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29D68" w14:textId="77777777" w:rsidR="0006333A" w:rsidRPr="00A91601" w:rsidRDefault="0006333A" w:rsidP="0006333A">
      <w:pPr>
        <w:jc w:val="center"/>
        <w:rPr>
          <w:rFonts w:ascii="Times New Roman" w:hAnsi="Times New Roman" w:cs="Times New Roman"/>
        </w:rPr>
      </w:pPr>
      <w:r w:rsidRPr="00A91601">
        <w:rPr>
          <w:rFonts w:ascii="Times New Roman" w:hAnsi="Times New Roman" w:cs="Times New Roman"/>
        </w:rPr>
        <w:drawing>
          <wp:inline distT="0" distB="0" distL="114300" distR="114300" wp14:anchorId="1BB79D00" wp14:editId="6E0ED2E0">
            <wp:extent cx="2936875" cy="1311275"/>
            <wp:effectExtent l="0" t="0" r="4445" b="14605"/>
            <wp:docPr id="3228205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6"/>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06333A" w:rsidRPr="00A91601" w14:paraId="60AD06AA" w14:textId="77777777" w:rsidTr="008F34AE">
        <w:trPr>
          <w:trHeight w:val="300"/>
          <w:jc w:val="center"/>
        </w:trPr>
        <w:tc>
          <w:tcPr>
            <w:tcW w:w="3240" w:type="dxa"/>
          </w:tcPr>
          <w:p w14:paraId="718D66EF" w14:textId="77777777" w:rsidR="0006333A" w:rsidRPr="00A91601" w:rsidRDefault="0006333A" w:rsidP="008F34AE">
            <w:pPr>
              <w:jc w:val="center"/>
              <w:rPr>
                <w:rFonts w:ascii="Times New Roman" w:hAnsi="Times New Roman" w:cs="Times New Roman"/>
              </w:rPr>
            </w:pPr>
            <w:r w:rsidRPr="00A91601">
              <w:rPr>
                <w:rFonts w:ascii="Times New Roman" w:hAnsi="Times New Roman" w:cs="Times New Roman"/>
                <w:b/>
              </w:rPr>
              <w:t>Module code: BMBM6016</w:t>
            </w:r>
          </w:p>
        </w:tc>
        <w:tc>
          <w:tcPr>
            <w:tcW w:w="6300" w:type="dxa"/>
          </w:tcPr>
          <w:p w14:paraId="58B2DBF4" w14:textId="77777777" w:rsidR="0006333A" w:rsidRPr="00A91601" w:rsidRDefault="0006333A" w:rsidP="008F34AE">
            <w:pPr>
              <w:ind w:firstLineChars="1200" w:firstLine="2520"/>
              <w:rPr>
                <w:rFonts w:ascii="Times New Roman" w:hAnsi="Times New Roman" w:cs="Times New Roman"/>
              </w:rPr>
            </w:pPr>
            <w:r w:rsidRPr="00A91601">
              <w:rPr>
                <w:rFonts w:ascii="Times New Roman" w:hAnsi="Times New Roman" w:cs="Times New Roman"/>
                <w:b/>
              </w:rPr>
              <w:t>Module: Strategic Marketing</w:t>
            </w:r>
          </w:p>
        </w:tc>
      </w:tr>
    </w:tbl>
    <w:p w14:paraId="68E59E98" w14:textId="77777777" w:rsidR="0006333A" w:rsidRPr="00A91601" w:rsidRDefault="0006333A" w:rsidP="0006333A">
      <w:pPr>
        <w:jc w:val="center"/>
        <w:rPr>
          <w:rFonts w:ascii="Times New Roman" w:hAnsi="Times New Roman" w:cs="Times New Roman"/>
        </w:rPr>
      </w:pPr>
    </w:p>
    <w:p w14:paraId="4C020A34" w14:textId="77777777" w:rsidR="0006333A" w:rsidRPr="00A91601" w:rsidRDefault="0006333A" w:rsidP="0006333A">
      <w:pPr>
        <w:jc w:val="center"/>
        <w:rPr>
          <w:rFonts w:ascii="Times New Roman" w:hAnsi="Times New Roman" w:cs="Times New Roman"/>
          <w:b/>
          <w:bCs/>
          <w:sz w:val="36"/>
          <w:szCs w:val="36"/>
        </w:rPr>
      </w:pPr>
    </w:p>
    <w:p w14:paraId="58D4646F" w14:textId="77777777" w:rsidR="0006333A" w:rsidRPr="00A91601" w:rsidRDefault="0006333A" w:rsidP="0006333A">
      <w:pPr>
        <w:jc w:val="center"/>
        <w:rPr>
          <w:rFonts w:ascii="Times New Roman" w:hAnsi="Times New Roman" w:cs="Times New Roman"/>
          <w:b/>
          <w:bCs/>
          <w:sz w:val="36"/>
          <w:szCs w:val="36"/>
        </w:rPr>
      </w:pPr>
    </w:p>
    <w:p w14:paraId="7E9C635B" w14:textId="77777777" w:rsidR="0006333A" w:rsidRPr="00A91601" w:rsidRDefault="0006333A" w:rsidP="0006333A">
      <w:pPr>
        <w:jc w:val="center"/>
        <w:rPr>
          <w:rFonts w:ascii="Times New Roman" w:hAnsi="Times New Roman" w:cs="Times New Roman" w:hint="eastAsia"/>
          <w:b/>
          <w:bCs/>
          <w:sz w:val="36"/>
          <w:szCs w:val="36"/>
        </w:rPr>
      </w:pPr>
    </w:p>
    <w:p w14:paraId="0B546055" w14:textId="77777777" w:rsidR="0006333A" w:rsidRPr="00A91601" w:rsidRDefault="0006333A" w:rsidP="0006333A">
      <w:pPr>
        <w:rPr>
          <w:rFonts w:ascii="Times New Roman" w:hAnsi="Times New Roman" w:cs="Times New Roman"/>
          <w:b/>
          <w:bCs/>
          <w:sz w:val="48"/>
          <w:szCs w:val="52"/>
        </w:rPr>
      </w:pPr>
      <w:r w:rsidRPr="00A91601">
        <w:rPr>
          <w:rFonts w:ascii="Times New Roman" w:hAnsi="Times New Roman" w:cs="Times New Roman"/>
          <w:b/>
          <w:bCs/>
          <w:sz w:val="48"/>
          <w:szCs w:val="52"/>
        </w:rPr>
        <w:t>Strategic Marketing Plan: Digital Expansion and Personalization for Greggs PLC</w:t>
      </w:r>
    </w:p>
    <w:p w14:paraId="29608A10" w14:textId="77777777" w:rsidR="0006333A" w:rsidRPr="00A91601" w:rsidRDefault="0006333A" w:rsidP="0006333A">
      <w:pPr>
        <w:jc w:val="center"/>
        <w:rPr>
          <w:rFonts w:ascii="Times New Roman" w:hAnsi="Times New Roman" w:cs="Times New Roman"/>
          <w:b/>
          <w:bCs/>
          <w:sz w:val="36"/>
          <w:szCs w:val="36"/>
        </w:rPr>
      </w:pPr>
    </w:p>
    <w:p w14:paraId="779D3F68" w14:textId="3F0063D6" w:rsidR="0006333A" w:rsidRPr="00A91601" w:rsidRDefault="0006333A" w:rsidP="0006333A">
      <w:pPr>
        <w:jc w:val="center"/>
        <w:rPr>
          <w:rFonts w:ascii="Times New Roman" w:eastAsia="宋体" w:hAnsi="Times New Roman" w:cs="Times New Roman"/>
          <w:sz w:val="28"/>
          <w:szCs w:val="28"/>
        </w:rPr>
      </w:pPr>
    </w:p>
    <w:p w14:paraId="66967071" w14:textId="77777777" w:rsidR="0006333A" w:rsidRPr="00A91601" w:rsidRDefault="0006333A" w:rsidP="0006333A">
      <w:pPr>
        <w:jc w:val="center"/>
        <w:rPr>
          <w:rFonts w:ascii="Times New Roman" w:eastAsia="宋体" w:hAnsi="Times New Roman" w:cs="Times New Roman"/>
          <w:sz w:val="28"/>
          <w:szCs w:val="28"/>
        </w:rPr>
      </w:pPr>
    </w:p>
    <w:p w14:paraId="4298C0F0" w14:textId="77777777" w:rsidR="00A91601" w:rsidRPr="00A91601" w:rsidRDefault="00A91601" w:rsidP="0006333A">
      <w:pPr>
        <w:jc w:val="center"/>
        <w:rPr>
          <w:rFonts w:ascii="Times New Roman" w:eastAsia="宋体" w:hAnsi="Times New Roman" w:cs="Times New Roman"/>
          <w:sz w:val="28"/>
          <w:szCs w:val="28"/>
        </w:rPr>
      </w:pPr>
    </w:p>
    <w:p w14:paraId="07C9CA63" w14:textId="77777777" w:rsidR="00A91601" w:rsidRPr="00A91601" w:rsidRDefault="00A91601" w:rsidP="0006333A">
      <w:pPr>
        <w:jc w:val="center"/>
        <w:rPr>
          <w:rFonts w:ascii="Times New Roman" w:eastAsia="宋体" w:hAnsi="Times New Roman" w:cs="Times New Roman" w:hint="eastAsia"/>
          <w:sz w:val="28"/>
          <w:szCs w:val="28"/>
        </w:rPr>
      </w:pPr>
    </w:p>
    <w:p w14:paraId="34647C0A" w14:textId="77777777" w:rsidR="0006333A" w:rsidRPr="00A91601" w:rsidRDefault="0006333A" w:rsidP="0006333A">
      <w:pPr>
        <w:jc w:val="center"/>
        <w:rPr>
          <w:rFonts w:ascii="Times New Roman" w:eastAsia="宋体" w:hAnsi="Times New Roman" w:cs="Times New Roman"/>
          <w:sz w:val="28"/>
          <w:szCs w:val="28"/>
        </w:rPr>
      </w:pPr>
      <w:r w:rsidRPr="00A91601">
        <w:rPr>
          <w:rFonts w:ascii="Times New Roman" w:eastAsia="宋体" w:hAnsi="Times New Roman" w:cs="Times New Roman"/>
          <w:sz w:val="28"/>
          <w:szCs w:val="28"/>
        </w:rPr>
        <w:t>Name: Zihao Xiong (Enzo)</w:t>
      </w:r>
    </w:p>
    <w:p w14:paraId="0DF74F12" w14:textId="77777777" w:rsidR="0006333A" w:rsidRPr="00A91601" w:rsidRDefault="0006333A" w:rsidP="0006333A">
      <w:pPr>
        <w:jc w:val="center"/>
        <w:rPr>
          <w:rFonts w:ascii="Times New Roman" w:eastAsia="宋体" w:hAnsi="Times New Roman" w:cs="Times New Roman"/>
          <w:sz w:val="28"/>
          <w:szCs w:val="28"/>
        </w:rPr>
      </w:pPr>
      <w:r w:rsidRPr="00A91601">
        <w:rPr>
          <w:rFonts w:ascii="Times New Roman" w:eastAsia="宋体" w:hAnsi="Times New Roman" w:cs="Times New Roman"/>
          <w:sz w:val="28"/>
          <w:szCs w:val="28"/>
        </w:rPr>
        <w:t>Student number: 2405686</w:t>
      </w:r>
    </w:p>
    <w:p w14:paraId="63A12B4C" w14:textId="77777777" w:rsidR="0006333A" w:rsidRPr="00A91601" w:rsidRDefault="0006333A" w:rsidP="0006333A">
      <w:pPr>
        <w:jc w:val="center"/>
        <w:rPr>
          <w:rFonts w:ascii="Times New Roman" w:eastAsia="宋体" w:hAnsi="Times New Roman" w:cs="Times New Roman"/>
          <w:sz w:val="28"/>
          <w:szCs w:val="28"/>
        </w:rPr>
      </w:pPr>
      <w:r w:rsidRPr="00A91601">
        <w:rPr>
          <w:rFonts w:ascii="Times New Roman" w:eastAsia="宋体" w:hAnsi="Times New Roman" w:cs="Times New Roman"/>
          <w:sz w:val="28"/>
          <w:szCs w:val="28"/>
        </w:rPr>
        <w:t xml:space="preserve">Lecturer: </w:t>
      </w:r>
      <w:r w:rsidRPr="00A91601">
        <w:rPr>
          <w:rFonts w:ascii="Times New Roman" w:eastAsia="宋体" w:hAnsi="Times New Roman" w:cs="Times New Roman"/>
          <w:bCs/>
          <w:sz w:val="28"/>
          <w:szCs w:val="28"/>
        </w:rPr>
        <w:t>Gwyneth Jones</w:t>
      </w:r>
    </w:p>
    <w:p w14:paraId="3906E092" w14:textId="04067918" w:rsidR="0006333A" w:rsidRPr="00A91601" w:rsidRDefault="0006333A" w:rsidP="0006333A">
      <w:pPr>
        <w:jc w:val="center"/>
        <w:rPr>
          <w:rFonts w:ascii="Times New Roman" w:eastAsia="宋体" w:hAnsi="Times New Roman" w:cs="Times New Roman" w:hint="eastAsia"/>
          <w:sz w:val="28"/>
          <w:szCs w:val="28"/>
        </w:rPr>
      </w:pPr>
      <w:r w:rsidRPr="00A91601">
        <w:rPr>
          <w:rFonts w:ascii="Times New Roman" w:eastAsia="宋体" w:hAnsi="Times New Roman" w:cs="Times New Roman"/>
          <w:sz w:val="28"/>
          <w:szCs w:val="28"/>
        </w:rPr>
        <w:t>Submission Date: 2025.0</w:t>
      </w:r>
      <w:r w:rsidRPr="00A91601">
        <w:rPr>
          <w:rFonts w:ascii="Times New Roman" w:eastAsia="宋体" w:hAnsi="Times New Roman" w:cs="Times New Roman" w:hint="eastAsia"/>
          <w:sz w:val="28"/>
          <w:szCs w:val="28"/>
        </w:rPr>
        <w:t>5.19</w:t>
      </w:r>
    </w:p>
    <w:p w14:paraId="57E21256" w14:textId="0BD4B3E6" w:rsidR="0006333A" w:rsidRPr="00A91601" w:rsidRDefault="0006333A" w:rsidP="0006333A">
      <w:pPr>
        <w:jc w:val="center"/>
        <w:rPr>
          <w:rFonts w:ascii="Times New Roman" w:eastAsia="宋体" w:hAnsi="Times New Roman" w:cs="Times New Roman" w:hint="eastAsia"/>
          <w:sz w:val="28"/>
          <w:szCs w:val="28"/>
        </w:rPr>
      </w:pPr>
      <w:r w:rsidRPr="00A91601">
        <w:rPr>
          <w:rFonts w:ascii="Times New Roman" w:eastAsia="宋体" w:hAnsi="Times New Roman" w:cs="Times New Roman"/>
          <w:sz w:val="28"/>
          <w:szCs w:val="28"/>
        </w:rPr>
        <w:t xml:space="preserve">Words account: </w:t>
      </w:r>
      <w:r w:rsidRPr="00A91601">
        <w:rPr>
          <w:rFonts w:ascii="Times New Roman" w:eastAsia="宋体" w:hAnsi="Times New Roman" w:cs="Times New Roman" w:hint="eastAsia"/>
          <w:sz w:val="28"/>
          <w:szCs w:val="28"/>
        </w:rPr>
        <w:t>2968</w:t>
      </w:r>
    </w:p>
    <w:p w14:paraId="16E64A28" w14:textId="77777777" w:rsidR="0006333A" w:rsidRPr="00A91601" w:rsidRDefault="0006333A" w:rsidP="0006333A">
      <w:pPr>
        <w:jc w:val="center"/>
        <w:rPr>
          <w:rFonts w:ascii="Times New Roman" w:eastAsia="宋体" w:hAnsi="Times New Roman" w:cs="Times New Roman"/>
          <w:sz w:val="28"/>
          <w:szCs w:val="28"/>
        </w:rPr>
      </w:pPr>
      <w:r w:rsidRPr="00A91601">
        <w:rPr>
          <w:rFonts w:ascii="Times New Roman" w:eastAsia="宋体" w:hAnsi="Times New Roman" w:cs="Times New Roman"/>
          <w:sz w:val="28"/>
          <w:szCs w:val="28"/>
        </w:rPr>
        <w:t>University of Wales Trinity Saint David</w:t>
      </w:r>
    </w:p>
    <w:p w14:paraId="38F85EBF" w14:textId="6365E6CB" w:rsidR="00D33DE3" w:rsidRPr="00A91601" w:rsidRDefault="00D33DE3">
      <w:pPr>
        <w:widowControl/>
        <w:jc w:val="left"/>
        <w:rPr>
          <w:rFonts w:ascii="Times New Roman" w:eastAsia="宋体" w:hAnsi="Times New Roman" w:cs="Times New Roman" w:hint="eastAsia"/>
          <w:b/>
          <w:bCs/>
          <w:kern w:val="0"/>
          <w:sz w:val="36"/>
          <w:szCs w:val="36"/>
          <w14:ligatures w14:val="none"/>
        </w:rPr>
      </w:pPr>
    </w:p>
    <w:p w14:paraId="0115C927" w14:textId="045B2DCA" w:rsidR="00720B4F" w:rsidRPr="00720B4F" w:rsidRDefault="00720B4F"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bookmarkStart w:id="0" w:name="_Toc198507358"/>
      <w:r w:rsidRPr="00720B4F">
        <w:rPr>
          <w:rFonts w:ascii="Times New Roman" w:eastAsia="宋体" w:hAnsi="Times New Roman" w:cs="Times New Roman"/>
          <w:b/>
          <w:bCs/>
          <w:kern w:val="0"/>
          <w:sz w:val="36"/>
          <w:szCs w:val="36"/>
          <w14:ligatures w14:val="none"/>
        </w:rPr>
        <w:lastRenderedPageBreak/>
        <w:t>Executive Summary</w:t>
      </w:r>
      <w:bookmarkEnd w:id="0"/>
    </w:p>
    <w:p w14:paraId="3BD29A6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This strategic marketing plan focuses on enhancing Greggs' digital expansion and personalization capabilities to strengthen its competitive position in the UK's food-to-go market. Building on the marketing audit findings, digital engagement emerges as a key opportunity area with significant growth potential, evidenced by the increase in app-based transactions from 12.5% to over 20% of total sales between 2023 and 2024. Employing the SOSTAC framework, this plan structures a comprehensive 12-month strategy from September 2025 to August 2026, with clearly defined SMART objectives, tactical implementations across the marketing mix, and robust control mechanisms. The primary objective aims to increase digital sales contribution from 20% to 35% within the 12-month period, supported by secondary objectives including growing the active app user base, increasing customer retention rates, and expanding the digital customer base within the 18-35 demographic. Implementation will follow a phased approach with clear milestones and responsibilities, while success will be measured through comprehensive KPIs focused on engagement, revenue, and customer satisfaction metrics. This plan aligns with Greggs' broader corporate objectives of doubling sales by 2026 and positions the company to effectively capitalize on the growing digital food-to-go market.</w:t>
      </w:r>
    </w:p>
    <w:p w14:paraId="0A3112A9" w14:textId="77777777" w:rsidR="00D33DE3" w:rsidRPr="00A91601" w:rsidRDefault="00D33DE3"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p>
    <w:p w14:paraId="44747B0A" w14:textId="77777777" w:rsidR="00D33DE3" w:rsidRPr="00A91601" w:rsidRDefault="00D33DE3"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p>
    <w:p w14:paraId="0A41D4D8" w14:textId="77777777" w:rsidR="00D33DE3" w:rsidRPr="00A91601" w:rsidRDefault="00D33DE3" w:rsidP="00720B4F">
      <w:pPr>
        <w:widowControl/>
        <w:spacing w:before="100" w:beforeAutospacing="1" w:after="100" w:afterAutospacing="1"/>
        <w:outlineLvl w:val="1"/>
        <w:rPr>
          <w:rFonts w:ascii="Times New Roman" w:eastAsia="宋体" w:hAnsi="Times New Roman" w:cs="Times New Roman" w:hint="eastAsia"/>
          <w:b/>
          <w:bCs/>
          <w:kern w:val="0"/>
          <w:sz w:val="36"/>
          <w:szCs w:val="36"/>
          <w14:ligatures w14:val="none"/>
        </w:rPr>
      </w:pPr>
    </w:p>
    <w:p w14:paraId="7CEDE63B" w14:textId="77777777" w:rsidR="00D33DE3" w:rsidRPr="00A91601" w:rsidRDefault="00D33DE3"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p>
    <w:p w14:paraId="7009EC8F" w14:textId="77777777" w:rsidR="00D33DE3" w:rsidRPr="00A91601" w:rsidRDefault="00D33DE3"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p>
    <w:p w14:paraId="2C175E5E" w14:textId="77777777" w:rsidR="00D33DE3" w:rsidRDefault="00D33DE3"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p>
    <w:p w14:paraId="7B85EA7F" w14:textId="77777777" w:rsidR="00812ED1" w:rsidRPr="00A91601" w:rsidRDefault="00812ED1" w:rsidP="00720B4F">
      <w:pPr>
        <w:widowControl/>
        <w:spacing w:before="100" w:beforeAutospacing="1" w:after="100" w:afterAutospacing="1"/>
        <w:outlineLvl w:val="1"/>
        <w:rPr>
          <w:rFonts w:ascii="Times New Roman" w:eastAsia="宋体" w:hAnsi="Times New Roman" w:cs="Times New Roman" w:hint="eastAsia"/>
          <w:b/>
          <w:bCs/>
          <w:kern w:val="0"/>
          <w:sz w:val="36"/>
          <w:szCs w:val="36"/>
          <w14:ligatures w14:val="none"/>
        </w:rPr>
      </w:pPr>
    </w:p>
    <w:p w14:paraId="19798ACE" w14:textId="2633CB9F" w:rsidR="00D33DE3" w:rsidRPr="00A91601" w:rsidRDefault="00720B4F"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bookmarkStart w:id="1" w:name="_Toc198507359"/>
      <w:r w:rsidRPr="00720B4F">
        <w:rPr>
          <w:rFonts w:ascii="Times New Roman" w:eastAsia="宋体" w:hAnsi="Times New Roman" w:cs="Times New Roman"/>
          <w:b/>
          <w:bCs/>
          <w:kern w:val="0"/>
          <w:sz w:val="36"/>
          <w:szCs w:val="36"/>
          <w14:ligatures w14:val="none"/>
        </w:rPr>
        <w:lastRenderedPageBreak/>
        <w:t>Contents</w:t>
      </w:r>
      <w:bookmarkEnd w:id="1"/>
    </w:p>
    <w:p w14:paraId="1DC44B04" w14:textId="07A7FF55" w:rsidR="00A91601" w:rsidRPr="00A91601" w:rsidRDefault="00D33DE3">
      <w:pPr>
        <w:pStyle w:val="TOC2"/>
        <w:tabs>
          <w:tab w:val="right" w:leader="dot" w:pos="9736"/>
        </w:tabs>
        <w:rPr>
          <w:noProof/>
          <w:sz w:val="22"/>
          <w:lang w:val="en-US"/>
        </w:rPr>
      </w:pPr>
      <w:r w:rsidRPr="00A91601">
        <w:rPr>
          <w:rFonts w:ascii="Times New Roman" w:eastAsia="宋体" w:hAnsi="Times New Roman" w:cs="Times New Roman"/>
          <w:b/>
          <w:bCs/>
          <w:kern w:val="0"/>
          <w:sz w:val="22"/>
          <w14:ligatures w14:val="none"/>
        </w:rPr>
        <w:fldChar w:fldCharType="begin"/>
      </w:r>
      <w:r w:rsidRPr="00A91601">
        <w:rPr>
          <w:rFonts w:ascii="Times New Roman" w:eastAsia="宋体" w:hAnsi="Times New Roman" w:cs="Times New Roman"/>
          <w:b/>
          <w:bCs/>
          <w:kern w:val="0"/>
          <w:sz w:val="22"/>
          <w14:ligatures w14:val="none"/>
        </w:rPr>
        <w:instrText xml:space="preserve"> </w:instrText>
      </w:r>
      <w:r w:rsidRPr="00A91601">
        <w:rPr>
          <w:rFonts w:ascii="Times New Roman" w:eastAsia="宋体" w:hAnsi="Times New Roman" w:cs="Times New Roman" w:hint="eastAsia"/>
          <w:b/>
          <w:bCs/>
          <w:kern w:val="0"/>
          <w:sz w:val="22"/>
          <w14:ligatures w14:val="none"/>
        </w:rPr>
        <w:instrText>TOC \o "1-3" \h \z \u</w:instrText>
      </w:r>
      <w:r w:rsidRPr="00A91601">
        <w:rPr>
          <w:rFonts w:ascii="Times New Roman" w:eastAsia="宋体" w:hAnsi="Times New Roman" w:cs="Times New Roman"/>
          <w:b/>
          <w:bCs/>
          <w:kern w:val="0"/>
          <w:sz w:val="22"/>
          <w14:ligatures w14:val="none"/>
        </w:rPr>
        <w:instrText xml:space="preserve"> </w:instrText>
      </w:r>
      <w:r w:rsidRPr="00A91601">
        <w:rPr>
          <w:rFonts w:ascii="Times New Roman" w:eastAsia="宋体" w:hAnsi="Times New Roman" w:cs="Times New Roman"/>
          <w:b/>
          <w:bCs/>
          <w:kern w:val="0"/>
          <w:sz w:val="22"/>
          <w14:ligatures w14:val="none"/>
        </w:rPr>
        <w:fldChar w:fldCharType="separate"/>
      </w:r>
      <w:hyperlink w:anchor="_Toc198507358" w:history="1">
        <w:r w:rsidR="00A91601" w:rsidRPr="00A91601">
          <w:rPr>
            <w:rStyle w:val="af"/>
            <w:rFonts w:ascii="Times New Roman" w:eastAsia="宋体" w:hAnsi="Times New Roman" w:cs="Times New Roman"/>
            <w:b/>
            <w:bCs/>
            <w:noProof/>
            <w:kern w:val="0"/>
            <w:sz w:val="22"/>
            <w14:ligatures w14:val="none"/>
          </w:rPr>
          <w:t>Executive Summary</w:t>
        </w:r>
        <w:r w:rsidR="00A91601" w:rsidRPr="00A91601">
          <w:rPr>
            <w:noProof/>
            <w:webHidden/>
            <w:sz w:val="22"/>
          </w:rPr>
          <w:tab/>
        </w:r>
        <w:r w:rsidR="00A91601" w:rsidRPr="00A91601">
          <w:rPr>
            <w:noProof/>
            <w:webHidden/>
            <w:sz w:val="22"/>
          </w:rPr>
          <w:fldChar w:fldCharType="begin"/>
        </w:r>
        <w:r w:rsidR="00A91601" w:rsidRPr="00A91601">
          <w:rPr>
            <w:noProof/>
            <w:webHidden/>
            <w:sz w:val="22"/>
          </w:rPr>
          <w:instrText xml:space="preserve"> PAGEREF _Toc198507358 \h </w:instrText>
        </w:r>
        <w:r w:rsidR="00A91601" w:rsidRPr="00A91601">
          <w:rPr>
            <w:noProof/>
            <w:webHidden/>
            <w:sz w:val="22"/>
          </w:rPr>
        </w:r>
        <w:r w:rsidR="00A91601" w:rsidRPr="00A91601">
          <w:rPr>
            <w:noProof/>
            <w:webHidden/>
            <w:sz w:val="22"/>
          </w:rPr>
          <w:fldChar w:fldCharType="separate"/>
        </w:r>
        <w:r w:rsidR="00A91601" w:rsidRPr="00A91601">
          <w:rPr>
            <w:noProof/>
            <w:webHidden/>
            <w:sz w:val="22"/>
          </w:rPr>
          <w:t>2</w:t>
        </w:r>
        <w:r w:rsidR="00A91601" w:rsidRPr="00A91601">
          <w:rPr>
            <w:noProof/>
            <w:webHidden/>
            <w:sz w:val="22"/>
          </w:rPr>
          <w:fldChar w:fldCharType="end"/>
        </w:r>
      </w:hyperlink>
    </w:p>
    <w:p w14:paraId="0E7E9154" w14:textId="0AA97B2E" w:rsidR="00A91601" w:rsidRPr="00A91601" w:rsidRDefault="00A91601">
      <w:pPr>
        <w:pStyle w:val="TOC2"/>
        <w:tabs>
          <w:tab w:val="right" w:leader="dot" w:pos="9736"/>
        </w:tabs>
        <w:rPr>
          <w:noProof/>
          <w:sz w:val="22"/>
          <w:lang w:val="en-US"/>
        </w:rPr>
      </w:pPr>
      <w:hyperlink w:anchor="_Toc198507359" w:history="1">
        <w:r w:rsidRPr="00A91601">
          <w:rPr>
            <w:rStyle w:val="af"/>
            <w:rFonts w:ascii="Times New Roman" w:eastAsia="宋体" w:hAnsi="Times New Roman" w:cs="Times New Roman"/>
            <w:b/>
            <w:bCs/>
            <w:noProof/>
            <w:kern w:val="0"/>
            <w:sz w:val="22"/>
            <w14:ligatures w14:val="none"/>
          </w:rPr>
          <w:t>Contents</w:t>
        </w:r>
        <w:r w:rsidRPr="00A91601">
          <w:rPr>
            <w:noProof/>
            <w:webHidden/>
            <w:sz w:val="22"/>
          </w:rPr>
          <w:tab/>
        </w:r>
        <w:r w:rsidRPr="00A91601">
          <w:rPr>
            <w:noProof/>
            <w:webHidden/>
            <w:sz w:val="22"/>
          </w:rPr>
          <w:fldChar w:fldCharType="begin"/>
        </w:r>
        <w:r w:rsidRPr="00A91601">
          <w:rPr>
            <w:noProof/>
            <w:webHidden/>
            <w:sz w:val="22"/>
          </w:rPr>
          <w:instrText xml:space="preserve"> PAGEREF _Toc198507359 \h </w:instrText>
        </w:r>
        <w:r w:rsidRPr="00A91601">
          <w:rPr>
            <w:noProof/>
            <w:webHidden/>
            <w:sz w:val="22"/>
          </w:rPr>
        </w:r>
        <w:r w:rsidRPr="00A91601">
          <w:rPr>
            <w:noProof/>
            <w:webHidden/>
            <w:sz w:val="22"/>
          </w:rPr>
          <w:fldChar w:fldCharType="separate"/>
        </w:r>
        <w:r w:rsidRPr="00A91601">
          <w:rPr>
            <w:noProof/>
            <w:webHidden/>
            <w:sz w:val="22"/>
          </w:rPr>
          <w:t>3</w:t>
        </w:r>
        <w:r w:rsidRPr="00A91601">
          <w:rPr>
            <w:noProof/>
            <w:webHidden/>
            <w:sz w:val="22"/>
          </w:rPr>
          <w:fldChar w:fldCharType="end"/>
        </w:r>
      </w:hyperlink>
    </w:p>
    <w:p w14:paraId="2899F1D3" w14:textId="3CD33121" w:rsidR="00A91601" w:rsidRPr="00A91601" w:rsidRDefault="00A91601">
      <w:pPr>
        <w:pStyle w:val="TOC2"/>
        <w:tabs>
          <w:tab w:val="right" w:leader="dot" w:pos="9736"/>
        </w:tabs>
        <w:rPr>
          <w:noProof/>
          <w:sz w:val="22"/>
          <w:lang w:val="en-US"/>
        </w:rPr>
      </w:pPr>
      <w:hyperlink w:anchor="_Toc198507360" w:history="1">
        <w:r w:rsidRPr="00A91601">
          <w:rPr>
            <w:rStyle w:val="af"/>
            <w:rFonts w:ascii="Times New Roman" w:eastAsia="宋体" w:hAnsi="Times New Roman" w:cs="Times New Roman"/>
            <w:b/>
            <w:bCs/>
            <w:noProof/>
            <w:kern w:val="0"/>
            <w:sz w:val="22"/>
            <w14:ligatures w14:val="none"/>
          </w:rPr>
          <w:t>1. Introduction</w:t>
        </w:r>
        <w:r w:rsidRPr="00A91601">
          <w:rPr>
            <w:noProof/>
            <w:webHidden/>
            <w:sz w:val="22"/>
          </w:rPr>
          <w:tab/>
        </w:r>
        <w:r w:rsidRPr="00A91601">
          <w:rPr>
            <w:noProof/>
            <w:webHidden/>
            <w:sz w:val="22"/>
          </w:rPr>
          <w:fldChar w:fldCharType="begin"/>
        </w:r>
        <w:r w:rsidRPr="00A91601">
          <w:rPr>
            <w:noProof/>
            <w:webHidden/>
            <w:sz w:val="22"/>
          </w:rPr>
          <w:instrText xml:space="preserve"> PAGEREF _Toc198507360 \h </w:instrText>
        </w:r>
        <w:r w:rsidRPr="00A91601">
          <w:rPr>
            <w:noProof/>
            <w:webHidden/>
            <w:sz w:val="22"/>
          </w:rPr>
        </w:r>
        <w:r w:rsidRPr="00A91601">
          <w:rPr>
            <w:noProof/>
            <w:webHidden/>
            <w:sz w:val="22"/>
          </w:rPr>
          <w:fldChar w:fldCharType="separate"/>
        </w:r>
        <w:r w:rsidRPr="00A91601">
          <w:rPr>
            <w:noProof/>
            <w:webHidden/>
            <w:sz w:val="22"/>
          </w:rPr>
          <w:t>4</w:t>
        </w:r>
        <w:r w:rsidRPr="00A91601">
          <w:rPr>
            <w:noProof/>
            <w:webHidden/>
            <w:sz w:val="22"/>
          </w:rPr>
          <w:fldChar w:fldCharType="end"/>
        </w:r>
      </w:hyperlink>
    </w:p>
    <w:p w14:paraId="34DEE8DF" w14:textId="3488625C" w:rsidR="00A91601" w:rsidRPr="00A91601" w:rsidRDefault="00A91601">
      <w:pPr>
        <w:pStyle w:val="TOC2"/>
        <w:tabs>
          <w:tab w:val="right" w:leader="dot" w:pos="9736"/>
        </w:tabs>
        <w:rPr>
          <w:noProof/>
          <w:sz w:val="22"/>
          <w:lang w:val="en-US"/>
        </w:rPr>
      </w:pPr>
      <w:hyperlink w:anchor="_Toc198507361" w:history="1">
        <w:r w:rsidRPr="00A91601">
          <w:rPr>
            <w:rStyle w:val="af"/>
            <w:rFonts w:ascii="Times New Roman" w:eastAsia="宋体" w:hAnsi="Times New Roman" w:cs="Times New Roman"/>
            <w:b/>
            <w:bCs/>
            <w:noProof/>
            <w:kern w:val="0"/>
            <w:sz w:val="22"/>
            <w14:ligatures w14:val="none"/>
          </w:rPr>
          <w:t>2. Situation Analysis</w:t>
        </w:r>
        <w:r w:rsidRPr="00A91601">
          <w:rPr>
            <w:noProof/>
            <w:webHidden/>
            <w:sz w:val="22"/>
          </w:rPr>
          <w:tab/>
        </w:r>
        <w:r w:rsidRPr="00A91601">
          <w:rPr>
            <w:noProof/>
            <w:webHidden/>
            <w:sz w:val="22"/>
          </w:rPr>
          <w:fldChar w:fldCharType="begin"/>
        </w:r>
        <w:r w:rsidRPr="00A91601">
          <w:rPr>
            <w:noProof/>
            <w:webHidden/>
            <w:sz w:val="22"/>
          </w:rPr>
          <w:instrText xml:space="preserve"> PAGEREF _Toc198507361 \h </w:instrText>
        </w:r>
        <w:r w:rsidRPr="00A91601">
          <w:rPr>
            <w:noProof/>
            <w:webHidden/>
            <w:sz w:val="22"/>
          </w:rPr>
        </w:r>
        <w:r w:rsidRPr="00A91601">
          <w:rPr>
            <w:noProof/>
            <w:webHidden/>
            <w:sz w:val="22"/>
          </w:rPr>
          <w:fldChar w:fldCharType="separate"/>
        </w:r>
        <w:r w:rsidRPr="00A91601">
          <w:rPr>
            <w:noProof/>
            <w:webHidden/>
            <w:sz w:val="22"/>
          </w:rPr>
          <w:t>4</w:t>
        </w:r>
        <w:r w:rsidRPr="00A91601">
          <w:rPr>
            <w:noProof/>
            <w:webHidden/>
            <w:sz w:val="22"/>
          </w:rPr>
          <w:fldChar w:fldCharType="end"/>
        </w:r>
      </w:hyperlink>
    </w:p>
    <w:p w14:paraId="669875D9" w14:textId="2BDDA362" w:rsidR="00A91601" w:rsidRPr="00A91601" w:rsidRDefault="00A91601">
      <w:pPr>
        <w:pStyle w:val="TOC2"/>
        <w:tabs>
          <w:tab w:val="right" w:leader="dot" w:pos="9736"/>
        </w:tabs>
        <w:rPr>
          <w:noProof/>
          <w:sz w:val="22"/>
          <w:lang w:val="en-US"/>
        </w:rPr>
      </w:pPr>
      <w:hyperlink w:anchor="_Toc198507362" w:history="1">
        <w:r w:rsidRPr="00A91601">
          <w:rPr>
            <w:rStyle w:val="af"/>
            <w:rFonts w:ascii="Times New Roman" w:eastAsia="宋体" w:hAnsi="Times New Roman" w:cs="Times New Roman"/>
            <w:b/>
            <w:bCs/>
            <w:noProof/>
            <w:kern w:val="0"/>
            <w:sz w:val="22"/>
            <w14:ligatures w14:val="none"/>
          </w:rPr>
          <w:t>3. Objectives</w:t>
        </w:r>
        <w:r w:rsidRPr="00A91601">
          <w:rPr>
            <w:noProof/>
            <w:webHidden/>
            <w:sz w:val="22"/>
          </w:rPr>
          <w:tab/>
        </w:r>
        <w:r w:rsidRPr="00A91601">
          <w:rPr>
            <w:noProof/>
            <w:webHidden/>
            <w:sz w:val="22"/>
          </w:rPr>
          <w:fldChar w:fldCharType="begin"/>
        </w:r>
        <w:r w:rsidRPr="00A91601">
          <w:rPr>
            <w:noProof/>
            <w:webHidden/>
            <w:sz w:val="22"/>
          </w:rPr>
          <w:instrText xml:space="preserve"> PAGEREF _Toc198507362 \h </w:instrText>
        </w:r>
        <w:r w:rsidRPr="00A91601">
          <w:rPr>
            <w:noProof/>
            <w:webHidden/>
            <w:sz w:val="22"/>
          </w:rPr>
        </w:r>
        <w:r w:rsidRPr="00A91601">
          <w:rPr>
            <w:noProof/>
            <w:webHidden/>
            <w:sz w:val="22"/>
          </w:rPr>
          <w:fldChar w:fldCharType="separate"/>
        </w:r>
        <w:r w:rsidRPr="00A91601">
          <w:rPr>
            <w:noProof/>
            <w:webHidden/>
            <w:sz w:val="22"/>
          </w:rPr>
          <w:t>6</w:t>
        </w:r>
        <w:r w:rsidRPr="00A91601">
          <w:rPr>
            <w:noProof/>
            <w:webHidden/>
            <w:sz w:val="22"/>
          </w:rPr>
          <w:fldChar w:fldCharType="end"/>
        </w:r>
      </w:hyperlink>
    </w:p>
    <w:p w14:paraId="01EDE093" w14:textId="65FD748C" w:rsidR="00A91601" w:rsidRPr="00A91601" w:rsidRDefault="00A91601">
      <w:pPr>
        <w:pStyle w:val="TOC2"/>
        <w:tabs>
          <w:tab w:val="right" w:leader="dot" w:pos="9736"/>
        </w:tabs>
        <w:rPr>
          <w:noProof/>
          <w:sz w:val="22"/>
          <w:lang w:val="en-US"/>
        </w:rPr>
      </w:pPr>
      <w:hyperlink w:anchor="_Toc198507363" w:history="1">
        <w:r w:rsidRPr="00A91601">
          <w:rPr>
            <w:rStyle w:val="af"/>
            <w:rFonts w:ascii="Times New Roman" w:eastAsia="宋体" w:hAnsi="Times New Roman" w:cs="Times New Roman"/>
            <w:b/>
            <w:bCs/>
            <w:noProof/>
            <w:kern w:val="0"/>
            <w:sz w:val="22"/>
            <w14:ligatures w14:val="none"/>
          </w:rPr>
          <w:t>4. Strategy</w:t>
        </w:r>
        <w:r w:rsidRPr="00A91601">
          <w:rPr>
            <w:noProof/>
            <w:webHidden/>
            <w:sz w:val="22"/>
          </w:rPr>
          <w:tab/>
        </w:r>
        <w:r w:rsidRPr="00A91601">
          <w:rPr>
            <w:noProof/>
            <w:webHidden/>
            <w:sz w:val="22"/>
          </w:rPr>
          <w:fldChar w:fldCharType="begin"/>
        </w:r>
        <w:r w:rsidRPr="00A91601">
          <w:rPr>
            <w:noProof/>
            <w:webHidden/>
            <w:sz w:val="22"/>
          </w:rPr>
          <w:instrText xml:space="preserve"> PAGEREF _Toc198507363 \h </w:instrText>
        </w:r>
        <w:r w:rsidRPr="00A91601">
          <w:rPr>
            <w:noProof/>
            <w:webHidden/>
            <w:sz w:val="22"/>
          </w:rPr>
        </w:r>
        <w:r w:rsidRPr="00A91601">
          <w:rPr>
            <w:noProof/>
            <w:webHidden/>
            <w:sz w:val="22"/>
          </w:rPr>
          <w:fldChar w:fldCharType="separate"/>
        </w:r>
        <w:r w:rsidRPr="00A91601">
          <w:rPr>
            <w:noProof/>
            <w:webHidden/>
            <w:sz w:val="22"/>
          </w:rPr>
          <w:t>6</w:t>
        </w:r>
        <w:r w:rsidRPr="00A91601">
          <w:rPr>
            <w:noProof/>
            <w:webHidden/>
            <w:sz w:val="22"/>
          </w:rPr>
          <w:fldChar w:fldCharType="end"/>
        </w:r>
      </w:hyperlink>
    </w:p>
    <w:p w14:paraId="1DCD199B" w14:textId="1EFF0C1B" w:rsidR="00A91601" w:rsidRPr="00A91601" w:rsidRDefault="00A91601">
      <w:pPr>
        <w:pStyle w:val="TOC2"/>
        <w:tabs>
          <w:tab w:val="right" w:leader="dot" w:pos="9736"/>
        </w:tabs>
        <w:rPr>
          <w:noProof/>
          <w:sz w:val="22"/>
          <w:lang w:val="en-US"/>
        </w:rPr>
      </w:pPr>
      <w:hyperlink w:anchor="_Toc198507364" w:history="1">
        <w:r w:rsidRPr="00A91601">
          <w:rPr>
            <w:rStyle w:val="af"/>
            <w:rFonts w:ascii="Times New Roman" w:eastAsia="宋体" w:hAnsi="Times New Roman" w:cs="Times New Roman"/>
            <w:b/>
            <w:bCs/>
            <w:noProof/>
            <w:kern w:val="0"/>
            <w:sz w:val="22"/>
            <w14:ligatures w14:val="none"/>
          </w:rPr>
          <w:t>5. Tactics</w:t>
        </w:r>
        <w:r w:rsidRPr="00A91601">
          <w:rPr>
            <w:noProof/>
            <w:webHidden/>
            <w:sz w:val="22"/>
          </w:rPr>
          <w:tab/>
        </w:r>
        <w:r w:rsidRPr="00A91601">
          <w:rPr>
            <w:noProof/>
            <w:webHidden/>
            <w:sz w:val="22"/>
          </w:rPr>
          <w:fldChar w:fldCharType="begin"/>
        </w:r>
        <w:r w:rsidRPr="00A91601">
          <w:rPr>
            <w:noProof/>
            <w:webHidden/>
            <w:sz w:val="22"/>
          </w:rPr>
          <w:instrText xml:space="preserve"> PAGEREF _Toc198507364 \h </w:instrText>
        </w:r>
        <w:r w:rsidRPr="00A91601">
          <w:rPr>
            <w:noProof/>
            <w:webHidden/>
            <w:sz w:val="22"/>
          </w:rPr>
        </w:r>
        <w:r w:rsidRPr="00A91601">
          <w:rPr>
            <w:noProof/>
            <w:webHidden/>
            <w:sz w:val="22"/>
          </w:rPr>
          <w:fldChar w:fldCharType="separate"/>
        </w:r>
        <w:r w:rsidRPr="00A91601">
          <w:rPr>
            <w:noProof/>
            <w:webHidden/>
            <w:sz w:val="22"/>
          </w:rPr>
          <w:t>8</w:t>
        </w:r>
        <w:r w:rsidRPr="00A91601">
          <w:rPr>
            <w:noProof/>
            <w:webHidden/>
            <w:sz w:val="22"/>
          </w:rPr>
          <w:fldChar w:fldCharType="end"/>
        </w:r>
      </w:hyperlink>
    </w:p>
    <w:p w14:paraId="605C1D9C" w14:textId="7322CB82" w:rsidR="00A91601" w:rsidRPr="00A91601" w:rsidRDefault="00A91601">
      <w:pPr>
        <w:pStyle w:val="TOC2"/>
        <w:tabs>
          <w:tab w:val="right" w:leader="dot" w:pos="9736"/>
        </w:tabs>
        <w:rPr>
          <w:noProof/>
          <w:sz w:val="22"/>
          <w:lang w:val="en-US"/>
        </w:rPr>
      </w:pPr>
      <w:hyperlink w:anchor="_Toc198507365" w:history="1">
        <w:r w:rsidRPr="00A91601">
          <w:rPr>
            <w:rStyle w:val="af"/>
            <w:rFonts w:ascii="Times New Roman" w:eastAsia="宋体" w:hAnsi="Times New Roman" w:cs="Times New Roman"/>
            <w:b/>
            <w:bCs/>
            <w:noProof/>
            <w:kern w:val="0"/>
            <w:sz w:val="22"/>
            <w14:ligatures w14:val="none"/>
          </w:rPr>
          <w:t>6. Actions</w:t>
        </w:r>
        <w:r w:rsidRPr="00A91601">
          <w:rPr>
            <w:noProof/>
            <w:webHidden/>
            <w:sz w:val="22"/>
          </w:rPr>
          <w:tab/>
        </w:r>
        <w:r w:rsidRPr="00A91601">
          <w:rPr>
            <w:noProof/>
            <w:webHidden/>
            <w:sz w:val="22"/>
          </w:rPr>
          <w:fldChar w:fldCharType="begin"/>
        </w:r>
        <w:r w:rsidRPr="00A91601">
          <w:rPr>
            <w:noProof/>
            <w:webHidden/>
            <w:sz w:val="22"/>
          </w:rPr>
          <w:instrText xml:space="preserve"> PAGEREF _Toc198507365 \h </w:instrText>
        </w:r>
        <w:r w:rsidRPr="00A91601">
          <w:rPr>
            <w:noProof/>
            <w:webHidden/>
            <w:sz w:val="22"/>
          </w:rPr>
        </w:r>
        <w:r w:rsidRPr="00A91601">
          <w:rPr>
            <w:noProof/>
            <w:webHidden/>
            <w:sz w:val="22"/>
          </w:rPr>
          <w:fldChar w:fldCharType="separate"/>
        </w:r>
        <w:r w:rsidRPr="00A91601">
          <w:rPr>
            <w:noProof/>
            <w:webHidden/>
            <w:sz w:val="22"/>
          </w:rPr>
          <w:t>10</w:t>
        </w:r>
        <w:r w:rsidRPr="00A91601">
          <w:rPr>
            <w:noProof/>
            <w:webHidden/>
            <w:sz w:val="22"/>
          </w:rPr>
          <w:fldChar w:fldCharType="end"/>
        </w:r>
      </w:hyperlink>
    </w:p>
    <w:p w14:paraId="48E8D365" w14:textId="431498C2" w:rsidR="00A91601" w:rsidRPr="00A91601" w:rsidRDefault="00A91601">
      <w:pPr>
        <w:pStyle w:val="TOC2"/>
        <w:tabs>
          <w:tab w:val="right" w:leader="dot" w:pos="9736"/>
        </w:tabs>
        <w:rPr>
          <w:noProof/>
          <w:sz w:val="22"/>
          <w:lang w:val="en-US"/>
        </w:rPr>
      </w:pPr>
      <w:hyperlink w:anchor="_Toc198507366" w:history="1">
        <w:r w:rsidRPr="00A91601">
          <w:rPr>
            <w:rStyle w:val="af"/>
            <w:rFonts w:ascii="Times New Roman" w:eastAsia="宋体" w:hAnsi="Times New Roman" w:cs="Times New Roman"/>
            <w:b/>
            <w:bCs/>
            <w:noProof/>
            <w:kern w:val="0"/>
            <w:sz w:val="22"/>
            <w14:ligatures w14:val="none"/>
          </w:rPr>
          <w:t>7. Control</w:t>
        </w:r>
        <w:r w:rsidRPr="00A91601">
          <w:rPr>
            <w:noProof/>
            <w:webHidden/>
            <w:sz w:val="22"/>
          </w:rPr>
          <w:tab/>
        </w:r>
        <w:r w:rsidRPr="00A91601">
          <w:rPr>
            <w:noProof/>
            <w:webHidden/>
            <w:sz w:val="22"/>
          </w:rPr>
          <w:fldChar w:fldCharType="begin"/>
        </w:r>
        <w:r w:rsidRPr="00A91601">
          <w:rPr>
            <w:noProof/>
            <w:webHidden/>
            <w:sz w:val="22"/>
          </w:rPr>
          <w:instrText xml:space="preserve"> PAGEREF _Toc198507366 \h </w:instrText>
        </w:r>
        <w:r w:rsidRPr="00A91601">
          <w:rPr>
            <w:noProof/>
            <w:webHidden/>
            <w:sz w:val="22"/>
          </w:rPr>
        </w:r>
        <w:r w:rsidRPr="00A91601">
          <w:rPr>
            <w:noProof/>
            <w:webHidden/>
            <w:sz w:val="22"/>
          </w:rPr>
          <w:fldChar w:fldCharType="separate"/>
        </w:r>
        <w:r w:rsidRPr="00A91601">
          <w:rPr>
            <w:noProof/>
            <w:webHidden/>
            <w:sz w:val="22"/>
          </w:rPr>
          <w:t>14</w:t>
        </w:r>
        <w:r w:rsidRPr="00A91601">
          <w:rPr>
            <w:noProof/>
            <w:webHidden/>
            <w:sz w:val="22"/>
          </w:rPr>
          <w:fldChar w:fldCharType="end"/>
        </w:r>
      </w:hyperlink>
    </w:p>
    <w:p w14:paraId="2702AED9" w14:textId="3A8D8C01" w:rsidR="00A91601" w:rsidRPr="00A91601" w:rsidRDefault="00A91601">
      <w:pPr>
        <w:pStyle w:val="TOC2"/>
        <w:tabs>
          <w:tab w:val="right" w:leader="dot" w:pos="9736"/>
        </w:tabs>
        <w:rPr>
          <w:noProof/>
          <w:sz w:val="22"/>
          <w:lang w:val="en-US"/>
        </w:rPr>
      </w:pPr>
      <w:hyperlink w:anchor="_Toc198507367" w:history="1">
        <w:r w:rsidRPr="00A91601">
          <w:rPr>
            <w:rStyle w:val="af"/>
            <w:rFonts w:ascii="Times New Roman" w:eastAsia="宋体" w:hAnsi="Times New Roman" w:cs="Times New Roman"/>
            <w:b/>
            <w:bCs/>
            <w:noProof/>
            <w:kern w:val="0"/>
            <w:sz w:val="22"/>
            <w14:ligatures w14:val="none"/>
          </w:rPr>
          <w:t>8. Recommendations</w:t>
        </w:r>
        <w:r w:rsidRPr="00A91601">
          <w:rPr>
            <w:noProof/>
            <w:webHidden/>
            <w:sz w:val="22"/>
          </w:rPr>
          <w:tab/>
        </w:r>
        <w:r w:rsidRPr="00A91601">
          <w:rPr>
            <w:noProof/>
            <w:webHidden/>
            <w:sz w:val="22"/>
          </w:rPr>
          <w:fldChar w:fldCharType="begin"/>
        </w:r>
        <w:r w:rsidRPr="00A91601">
          <w:rPr>
            <w:noProof/>
            <w:webHidden/>
            <w:sz w:val="22"/>
          </w:rPr>
          <w:instrText xml:space="preserve"> PAGEREF _Toc198507367 \h </w:instrText>
        </w:r>
        <w:r w:rsidRPr="00A91601">
          <w:rPr>
            <w:noProof/>
            <w:webHidden/>
            <w:sz w:val="22"/>
          </w:rPr>
        </w:r>
        <w:r w:rsidRPr="00A91601">
          <w:rPr>
            <w:noProof/>
            <w:webHidden/>
            <w:sz w:val="22"/>
          </w:rPr>
          <w:fldChar w:fldCharType="separate"/>
        </w:r>
        <w:r w:rsidRPr="00A91601">
          <w:rPr>
            <w:noProof/>
            <w:webHidden/>
            <w:sz w:val="22"/>
          </w:rPr>
          <w:t>15</w:t>
        </w:r>
        <w:r w:rsidRPr="00A91601">
          <w:rPr>
            <w:noProof/>
            <w:webHidden/>
            <w:sz w:val="22"/>
          </w:rPr>
          <w:fldChar w:fldCharType="end"/>
        </w:r>
      </w:hyperlink>
    </w:p>
    <w:p w14:paraId="2CFA768D" w14:textId="4F878B34" w:rsidR="00A91601" w:rsidRPr="00A91601" w:rsidRDefault="00A91601">
      <w:pPr>
        <w:pStyle w:val="TOC2"/>
        <w:tabs>
          <w:tab w:val="right" w:leader="dot" w:pos="9736"/>
        </w:tabs>
        <w:rPr>
          <w:noProof/>
          <w:sz w:val="22"/>
          <w:lang w:val="en-US"/>
        </w:rPr>
      </w:pPr>
      <w:hyperlink w:anchor="_Toc198507368" w:history="1">
        <w:r w:rsidRPr="00A91601">
          <w:rPr>
            <w:rStyle w:val="af"/>
            <w:rFonts w:ascii="Times New Roman" w:eastAsia="宋体" w:hAnsi="Times New Roman" w:cs="Times New Roman"/>
            <w:b/>
            <w:bCs/>
            <w:noProof/>
            <w:kern w:val="0"/>
            <w:sz w:val="22"/>
            <w14:ligatures w14:val="none"/>
          </w:rPr>
          <w:t>9. Conclusion</w:t>
        </w:r>
        <w:r w:rsidRPr="00A91601">
          <w:rPr>
            <w:noProof/>
            <w:webHidden/>
            <w:sz w:val="22"/>
          </w:rPr>
          <w:tab/>
        </w:r>
        <w:r w:rsidRPr="00A91601">
          <w:rPr>
            <w:noProof/>
            <w:webHidden/>
            <w:sz w:val="22"/>
          </w:rPr>
          <w:fldChar w:fldCharType="begin"/>
        </w:r>
        <w:r w:rsidRPr="00A91601">
          <w:rPr>
            <w:noProof/>
            <w:webHidden/>
            <w:sz w:val="22"/>
          </w:rPr>
          <w:instrText xml:space="preserve"> PAGEREF _Toc198507368 \h </w:instrText>
        </w:r>
        <w:r w:rsidRPr="00A91601">
          <w:rPr>
            <w:noProof/>
            <w:webHidden/>
            <w:sz w:val="22"/>
          </w:rPr>
        </w:r>
        <w:r w:rsidRPr="00A91601">
          <w:rPr>
            <w:noProof/>
            <w:webHidden/>
            <w:sz w:val="22"/>
          </w:rPr>
          <w:fldChar w:fldCharType="separate"/>
        </w:r>
        <w:r w:rsidRPr="00A91601">
          <w:rPr>
            <w:noProof/>
            <w:webHidden/>
            <w:sz w:val="22"/>
          </w:rPr>
          <w:t>17</w:t>
        </w:r>
        <w:r w:rsidRPr="00A91601">
          <w:rPr>
            <w:noProof/>
            <w:webHidden/>
            <w:sz w:val="22"/>
          </w:rPr>
          <w:fldChar w:fldCharType="end"/>
        </w:r>
      </w:hyperlink>
    </w:p>
    <w:p w14:paraId="1FA2D026" w14:textId="67CF1829" w:rsidR="00A91601" w:rsidRPr="00A91601" w:rsidRDefault="00A91601">
      <w:pPr>
        <w:pStyle w:val="TOC2"/>
        <w:tabs>
          <w:tab w:val="right" w:leader="dot" w:pos="9736"/>
        </w:tabs>
        <w:rPr>
          <w:noProof/>
          <w:sz w:val="22"/>
          <w:lang w:val="en-US"/>
        </w:rPr>
      </w:pPr>
      <w:hyperlink w:anchor="_Toc198507369" w:history="1">
        <w:r w:rsidRPr="00A91601">
          <w:rPr>
            <w:rStyle w:val="af"/>
            <w:rFonts w:ascii="Times New Roman" w:eastAsia="宋体" w:hAnsi="Times New Roman" w:cs="Times New Roman"/>
            <w:b/>
            <w:bCs/>
            <w:noProof/>
            <w:kern w:val="0"/>
            <w:sz w:val="22"/>
            <w14:ligatures w14:val="none"/>
          </w:rPr>
          <w:t>10. Appendices</w:t>
        </w:r>
        <w:r w:rsidRPr="00A91601">
          <w:rPr>
            <w:noProof/>
            <w:webHidden/>
            <w:sz w:val="22"/>
          </w:rPr>
          <w:tab/>
        </w:r>
        <w:r w:rsidRPr="00A91601">
          <w:rPr>
            <w:noProof/>
            <w:webHidden/>
            <w:sz w:val="22"/>
          </w:rPr>
          <w:fldChar w:fldCharType="begin"/>
        </w:r>
        <w:r w:rsidRPr="00A91601">
          <w:rPr>
            <w:noProof/>
            <w:webHidden/>
            <w:sz w:val="22"/>
          </w:rPr>
          <w:instrText xml:space="preserve"> PAGEREF _Toc198507369 \h </w:instrText>
        </w:r>
        <w:r w:rsidRPr="00A91601">
          <w:rPr>
            <w:noProof/>
            <w:webHidden/>
            <w:sz w:val="22"/>
          </w:rPr>
        </w:r>
        <w:r w:rsidRPr="00A91601">
          <w:rPr>
            <w:noProof/>
            <w:webHidden/>
            <w:sz w:val="22"/>
          </w:rPr>
          <w:fldChar w:fldCharType="separate"/>
        </w:r>
        <w:r w:rsidRPr="00A91601">
          <w:rPr>
            <w:noProof/>
            <w:webHidden/>
            <w:sz w:val="22"/>
          </w:rPr>
          <w:t>18</w:t>
        </w:r>
        <w:r w:rsidRPr="00A91601">
          <w:rPr>
            <w:noProof/>
            <w:webHidden/>
            <w:sz w:val="22"/>
          </w:rPr>
          <w:fldChar w:fldCharType="end"/>
        </w:r>
      </w:hyperlink>
    </w:p>
    <w:p w14:paraId="4417FBE0" w14:textId="108B4DB9" w:rsidR="00A91601" w:rsidRPr="00A91601" w:rsidRDefault="00A91601">
      <w:pPr>
        <w:pStyle w:val="TOC3"/>
        <w:tabs>
          <w:tab w:val="right" w:leader="dot" w:pos="9736"/>
        </w:tabs>
        <w:rPr>
          <w:noProof/>
          <w:sz w:val="22"/>
          <w:lang w:val="en-US"/>
        </w:rPr>
      </w:pPr>
      <w:hyperlink w:anchor="_Toc198507370" w:history="1">
        <w:r w:rsidRPr="00A91601">
          <w:rPr>
            <w:rStyle w:val="af"/>
            <w:rFonts w:ascii="Times New Roman" w:eastAsia="宋体" w:hAnsi="Times New Roman" w:cs="Times New Roman"/>
            <w:b/>
            <w:bCs/>
            <w:noProof/>
            <w:kern w:val="0"/>
            <w:sz w:val="22"/>
            <w14:ligatures w14:val="none"/>
          </w:rPr>
          <w:t>Appendix A: TOWS Analysis</w:t>
        </w:r>
        <w:r w:rsidRPr="00A91601">
          <w:rPr>
            <w:noProof/>
            <w:webHidden/>
            <w:sz w:val="22"/>
          </w:rPr>
          <w:tab/>
        </w:r>
        <w:r w:rsidRPr="00A91601">
          <w:rPr>
            <w:noProof/>
            <w:webHidden/>
            <w:sz w:val="22"/>
          </w:rPr>
          <w:fldChar w:fldCharType="begin"/>
        </w:r>
        <w:r w:rsidRPr="00A91601">
          <w:rPr>
            <w:noProof/>
            <w:webHidden/>
            <w:sz w:val="22"/>
          </w:rPr>
          <w:instrText xml:space="preserve"> PAGEREF _Toc198507370 \h </w:instrText>
        </w:r>
        <w:r w:rsidRPr="00A91601">
          <w:rPr>
            <w:noProof/>
            <w:webHidden/>
            <w:sz w:val="22"/>
          </w:rPr>
        </w:r>
        <w:r w:rsidRPr="00A91601">
          <w:rPr>
            <w:noProof/>
            <w:webHidden/>
            <w:sz w:val="22"/>
          </w:rPr>
          <w:fldChar w:fldCharType="separate"/>
        </w:r>
        <w:r w:rsidRPr="00A91601">
          <w:rPr>
            <w:noProof/>
            <w:webHidden/>
            <w:sz w:val="22"/>
          </w:rPr>
          <w:t>18</w:t>
        </w:r>
        <w:r w:rsidRPr="00A91601">
          <w:rPr>
            <w:noProof/>
            <w:webHidden/>
            <w:sz w:val="22"/>
          </w:rPr>
          <w:fldChar w:fldCharType="end"/>
        </w:r>
      </w:hyperlink>
    </w:p>
    <w:p w14:paraId="67269172" w14:textId="41ADC153" w:rsidR="00A91601" w:rsidRPr="00A91601" w:rsidRDefault="00A91601">
      <w:pPr>
        <w:pStyle w:val="TOC3"/>
        <w:tabs>
          <w:tab w:val="right" w:leader="dot" w:pos="9736"/>
        </w:tabs>
        <w:rPr>
          <w:noProof/>
          <w:sz w:val="22"/>
          <w:lang w:val="en-US"/>
        </w:rPr>
      </w:pPr>
      <w:hyperlink w:anchor="_Toc198507371" w:history="1">
        <w:r w:rsidRPr="00A91601">
          <w:rPr>
            <w:rStyle w:val="af"/>
            <w:rFonts w:ascii="Times New Roman" w:eastAsia="宋体" w:hAnsi="Times New Roman" w:cs="Times New Roman"/>
            <w:b/>
            <w:bCs/>
            <w:noProof/>
            <w:kern w:val="0"/>
            <w:sz w:val="22"/>
            <w14:ligatures w14:val="none"/>
          </w:rPr>
          <w:t>Appendix B: SMART Objectives - Detailed Justification</w:t>
        </w:r>
        <w:r w:rsidRPr="00A91601">
          <w:rPr>
            <w:noProof/>
            <w:webHidden/>
            <w:sz w:val="22"/>
          </w:rPr>
          <w:tab/>
        </w:r>
        <w:r w:rsidRPr="00A91601">
          <w:rPr>
            <w:noProof/>
            <w:webHidden/>
            <w:sz w:val="22"/>
          </w:rPr>
          <w:fldChar w:fldCharType="begin"/>
        </w:r>
        <w:r w:rsidRPr="00A91601">
          <w:rPr>
            <w:noProof/>
            <w:webHidden/>
            <w:sz w:val="22"/>
          </w:rPr>
          <w:instrText xml:space="preserve"> PAGEREF _Toc198507371 \h </w:instrText>
        </w:r>
        <w:r w:rsidRPr="00A91601">
          <w:rPr>
            <w:noProof/>
            <w:webHidden/>
            <w:sz w:val="22"/>
          </w:rPr>
        </w:r>
        <w:r w:rsidRPr="00A91601">
          <w:rPr>
            <w:noProof/>
            <w:webHidden/>
            <w:sz w:val="22"/>
          </w:rPr>
          <w:fldChar w:fldCharType="separate"/>
        </w:r>
        <w:r w:rsidRPr="00A91601">
          <w:rPr>
            <w:noProof/>
            <w:webHidden/>
            <w:sz w:val="22"/>
          </w:rPr>
          <w:t>19</w:t>
        </w:r>
        <w:r w:rsidRPr="00A91601">
          <w:rPr>
            <w:noProof/>
            <w:webHidden/>
            <w:sz w:val="22"/>
          </w:rPr>
          <w:fldChar w:fldCharType="end"/>
        </w:r>
      </w:hyperlink>
    </w:p>
    <w:p w14:paraId="4DA6B0C8" w14:textId="6F7EAA7D" w:rsidR="00A91601" w:rsidRPr="00A91601" w:rsidRDefault="00A91601">
      <w:pPr>
        <w:pStyle w:val="TOC3"/>
        <w:tabs>
          <w:tab w:val="right" w:leader="dot" w:pos="9736"/>
        </w:tabs>
        <w:rPr>
          <w:noProof/>
          <w:sz w:val="22"/>
          <w:lang w:val="en-US"/>
        </w:rPr>
      </w:pPr>
      <w:hyperlink w:anchor="_Toc198507372" w:history="1">
        <w:r w:rsidRPr="00A91601">
          <w:rPr>
            <w:rStyle w:val="af"/>
            <w:rFonts w:ascii="Times New Roman" w:eastAsia="宋体" w:hAnsi="Times New Roman" w:cs="Times New Roman"/>
            <w:b/>
            <w:bCs/>
            <w:noProof/>
            <w:kern w:val="0"/>
            <w:sz w:val="22"/>
            <w14:ligatures w14:val="none"/>
          </w:rPr>
          <w:t>Appendix C: Target Market Segment Profiles</w:t>
        </w:r>
        <w:r w:rsidRPr="00A91601">
          <w:rPr>
            <w:noProof/>
            <w:webHidden/>
            <w:sz w:val="22"/>
          </w:rPr>
          <w:tab/>
        </w:r>
        <w:r w:rsidRPr="00A91601">
          <w:rPr>
            <w:noProof/>
            <w:webHidden/>
            <w:sz w:val="22"/>
          </w:rPr>
          <w:fldChar w:fldCharType="begin"/>
        </w:r>
        <w:r w:rsidRPr="00A91601">
          <w:rPr>
            <w:noProof/>
            <w:webHidden/>
            <w:sz w:val="22"/>
          </w:rPr>
          <w:instrText xml:space="preserve"> PAGEREF _Toc198507372 \h </w:instrText>
        </w:r>
        <w:r w:rsidRPr="00A91601">
          <w:rPr>
            <w:noProof/>
            <w:webHidden/>
            <w:sz w:val="22"/>
          </w:rPr>
        </w:r>
        <w:r w:rsidRPr="00A91601">
          <w:rPr>
            <w:noProof/>
            <w:webHidden/>
            <w:sz w:val="22"/>
          </w:rPr>
          <w:fldChar w:fldCharType="separate"/>
        </w:r>
        <w:r w:rsidRPr="00A91601">
          <w:rPr>
            <w:noProof/>
            <w:webHidden/>
            <w:sz w:val="22"/>
          </w:rPr>
          <w:t>20</w:t>
        </w:r>
        <w:r w:rsidRPr="00A91601">
          <w:rPr>
            <w:noProof/>
            <w:webHidden/>
            <w:sz w:val="22"/>
          </w:rPr>
          <w:fldChar w:fldCharType="end"/>
        </w:r>
      </w:hyperlink>
    </w:p>
    <w:p w14:paraId="0ED8D7DA" w14:textId="028A9C07" w:rsidR="00A91601" w:rsidRPr="00A91601" w:rsidRDefault="00A91601">
      <w:pPr>
        <w:pStyle w:val="TOC3"/>
        <w:tabs>
          <w:tab w:val="right" w:leader="dot" w:pos="9736"/>
        </w:tabs>
        <w:rPr>
          <w:noProof/>
          <w:sz w:val="22"/>
          <w:lang w:val="en-US"/>
        </w:rPr>
      </w:pPr>
      <w:hyperlink w:anchor="_Toc198507373" w:history="1">
        <w:r w:rsidRPr="00A91601">
          <w:rPr>
            <w:rStyle w:val="af"/>
            <w:rFonts w:ascii="Times New Roman" w:eastAsia="宋体" w:hAnsi="Times New Roman" w:cs="Times New Roman"/>
            <w:b/>
            <w:bCs/>
            <w:noProof/>
            <w:kern w:val="0"/>
            <w:sz w:val="22"/>
            <w14:ligatures w14:val="none"/>
          </w:rPr>
          <w:t>Appendix D: Channel Integration Strategy</w:t>
        </w:r>
        <w:r w:rsidRPr="00A91601">
          <w:rPr>
            <w:noProof/>
            <w:webHidden/>
            <w:sz w:val="22"/>
          </w:rPr>
          <w:tab/>
        </w:r>
        <w:r w:rsidRPr="00A91601">
          <w:rPr>
            <w:noProof/>
            <w:webHidden/>
            <w:sz w:val="22"/>
          </w:rPr>
          <w:fldChar w:fldCharType="begin"/>
        </w:r>
        <w:r w:rsidRPr="00A91601">
          <w:rPr>
            <w:noProof/>
            <w:webHidden/>
            <w:sz w:val="22"/>
          </w:rPr>
          <w:instrText xml:space="preserve"> PAGEREF _Toc198507373 \h </w:instrText>
        </w:r>
        <w:r w:rsidRPr="00A91601">
          <w:rPr>
            <w:noProof/>
            <w:webHidden/>
            <w:sz w:val="22"/>
          </w:rPr>
        </w:r>
        <w:r w:rsidRPr="00A91601">
          <w:rPr>
            <w:noProof/>
            <w:webHidden/>
            <w:sz w:val="22"/>
          </w:rPr>
          <w:fldChar w:fldCharType="separate"/>
        </w:r>
        <w:r w:rsidRPr="00A91601">
          <w:rPr>
            <w:noProof/>
            <w:webHidden/>
            <w:sz w:val="22"/>
          </w:rPr>
          <w:t>21</w:t>
        </w:r>
        <w:r w:rsidRPr="00A91601">
          <w:rPr>
            <w:noProof/>
            <w:webHidden/>
            <w:sz w:val="22"/>
          </w:rPr>
          <w:fldChar w:fldCharType="end"/>
        </w:r>
      </w:hyperlink>
    </w:p>
    <w:p w14:paraId="2FDD8EF4" w14:textId="2ADBFD37" w:rsidR="00A91601" w:rsidRPr="00A91601" w:rsidRDefault="00A91601">
      <w:pPr>
        <w:pStyle w:val="TOC3"/>
        <w:tabs>
          <w:tab w:val="right" w:leader="dot" w:pos="9736"/>
        </w:tabs>
        <w:rPr>
          <w:noProof/>
          <w:sz w:val="22"/>
          <w:lang w:val="en-US"/>
        </w:rPr>
      </w:pPr>
      <w:hyperlink w:anchor="_Toc198507374" w:history="1">
        <w:r w:rsidRPr="00A91601">
          <w:rPr>
            <w:rStyle w:val="af"/>
            <w:rFonts w:ascii="Times New Roman" w:eastAsia="宋体" w:hAnsi="Times New Roman" w:cs="Times New Roman"/>
            <w:b/>
            <w:bCs/>
            <w:noProof/>
            <w:kern w:val="0"/>
            <w:sz w:val="22"/>
            <w14:ligatures w14:val="none"/>
          </w:rPr>
          <w:t>Appendix E: Tactical Implementation Across 7Ps</w:t>
        </w:r>
        <w:r w:rsidRPr="00A91601">
          <w:rPr>
            <w:noProof/>
            <w:webHidden/>
            <w:sz w:val="22"/>
          </w:rPr>
          <w:tab/>
        </w:r>
        <w:r w:rsidRPr="00A91601">
          <w:rPr>
            <w:noProof/>
            <w:webHidden/>
            <w:sz w:val="22"/>
          </w:rPr>
          <w:fldChar w:fldCharType="begin"/>
        </w:r>
        <w:r w:rsidRPr="00A91601">
          <w:rPr>
            <w:noProof/>
            <w:webHidden/>
            <w:sz w:val="22"/>
          </w:rPr>
          <w:instrText xml:space="preserve"> PAGEREF _Toc198507374 \h </w:instrText>
        </w:r>
        <w:r w:rsidRPr="00A91601">
          <w:rPr>
            <w:noProof/>
            <w:webHidden/>
            <w:sz w:val="22"/>
          </w:rPr>
        </w:r>
        <w:r w:rsidRPr="00A91601">
          <w:rPr>
            <w:noProof/>
            <w:webHidden/>
            <w:sz w:val="22"/>
          </w:rPr>
          <w:fldChar w:fldCharType="separate"/>
        </w:r>
        <w:r w:rsidRPr="00A91601">
          <w:rPr>
            <w:noProof/>
            <w:webHidden/>
            <w:sz w:val="22"/>
          </w:rPr>
          <w:t>23</w:t>
        </w:r>
        <w:r w:rsidRPr="00A91601">
          <w:rPr>
            <w:noProof/>
            <w:webHidden/>
            <w:sz w:val="22"/>
          </w:rPr>
          <w:fldChar w:fldCharType="end"/>
        </w:r>
      </w:hyperlink>
    </w:p>
    <w:p w14:paraId="61C1E86D" w14:textId="23A583F8" w:rsidR="00A91601" w:rsidRPr="00A91601" w:rsidRDefault="00A91601">
      <w:pPr>
        <w:pStyle w:val="TOC3"/>
        <w:tabs>
          <w:tab w:val="right" w:leader="dot" w:pos="9736"/>
        </w:tabs>
        <w:rPr>
          <w:noProof/>
          <w:sz w:val="22"/>
          <w:lang w:val="en-US"/>
        </w:rPr>
      </w:pPr>
      <w:hyperlink w:anchor="_Toc198507375" w:history="1">
        <w:r w:rsidRPr="00A91601">
          <w:rPr>
            <w:rStyle w:val="af"/>
            <w:rFonts w:ascii="Times New Roman" w:eastAsia="宋体" w:hAnsi="Times New Roman" w:cs="Times New Roman"/>
            <w:b/>
            <w:bCs/>
            <w:noProof/>
            <w:kern w:val="0"/>
            <w:sz w:val="22"/>
            <w14:ligatures w14:val="none"/>
          </w:rPr>
          <w:t>Appendix F: Resource Allocation and Organizational Structure</w:t>
        </w:r>
        <w:r w:rsidRPr="00A91601">
          <w:rPr>
            <w:noProof/>
            <w:webHidden/>
            <w:sz w:val="22"/>
          </w:rPr>
          <w:tab/>
        </w:r>
        <w:r w:rsidRPr="00A91601">
          <w:rPr>
            <w:noProof/>
            <w:webHidden/>
            <w:sz w:val="22"/>
          </w:rPr>
          <w:fldChar w:fldCharType="begin"/>
        </w:r>
        <w:r w:rsidRPr="00A91601">
          <w:rPr>
            <w:noProof/>
            <w:webHidden/>
            <w:sz w:val="22"/>
          </w:rPr>
          <w:instrText xml:space="preserve"> PAGEREF _Toc198507375 \h </w:instrText>
        </w:r>
        <w:r w:rsidRPr="00A91601">
          <w:rPr>
            <w:noProof/>
            <w:webHidden/>
            <w:sz w:val="22"/>
          </w:rPr>
        </w:r>
        <w:r w:rsidRPr="00A91601">
          <w:rPr>
            <w:noProof/>
            <w:webHidden/>
            <w:sz w:val="22"/>
          </w:rPr>
          <w:fldChar w:fldCharType="separate"/>
        </w:r>
        <w:r w:rsidRPr="00A91601">
          <w:rPr>
            <w:noProof/>
            <w:webHidden/>
            <w:sz w:val="22"/>
          </w:rPr>
          <w:t>24</w:t>
        </w:r>
        <w:r w:rsidRPr="00A91601">
          <w:rPr>
            <w:noProof/>
            <w:webHidden/>
            <w:sz w:val="22"/>
          </w:rPr>
          <w:fldChar w:fldCharType="end"/>
        </w:r>
      </w:hyperlink>
    </w:p>
    <w:p w14:paraId="66FE89DE" w14:textId="5719818E" w:rsidR="00A91601" w:rsidRPr="00A91601" w:rsidRDefault="00A91601">
      <w:pPr>
        <w:pStyle w:val="TOC3"/>
        <w:tabs>
          <w:tab w:val="right" w:leader="dot" w:pos="9736"/>
        </w:tabs>
        <w:rPr>
          <w:noProof/>
          <w:sz w:val="22"/>
          <w:lang w:val="en-US"/>
        </w:rPr>
      </w:pPr>
      <w:hyperlink w:anchor="_Toc198507376" w:history="1">
        <w:r w:rsidRPr="00A91601">
          <w:rPr>
            <w:rStyle w:val="af"/>
            <w:rFonts w:ascii="Times New Roman" w:eastAsia="宋体" w:hAnsi="Times New Roman" w:cs="Times New Roman"/>
            <w:b/>
            <w:bCs/>
            <w:noProof/>
            <w:kern w:val="0"/>
            <w:sz w:val="22"/>
            <w14:ligatures w14:val="none"/>
          </w:rPr>
          <w:t>Appendix G: Risk Assessment Matrix</w:t>
        </w:r>
        <w:r w:rsidRPr="00A91601">
          <w:rPr>
            <w:noProof/>
            <w:webHidden/>
            <w:sz w:val="22"/>
          </w:rPr>
          <w:tab/>
        </w:r>
        <w:r w:rsidRPr="00A91601">
          <w:rPr>
            <w:noProof/>
            <w:webHidden/>
            <w:sz w:val="22"/>
          </w:rPr>
          <w:fldChar w:fldCharType="begin"/>
        </w:r>
        <w:r w:rsidRPr="00A91601">
          <w:rPr>
            <w:noProof/>
            <w:webHidden/>
            <w:sz w:val="22"/>
          </w:rPr>
          <w:instrText xml:space="preserve"> PAGEREF _Toc198507376 \h </w:instrText>
        </w:r>
        <w:r w:rsidRPr="00A91601">
          <w:rPr>
            <w:noProof/>
            <w:webHidden/>
            <w:sz w:val="22"/>
          </w:rPr>
        </w:r>
        <w:r w:rsidRPr="00A91601">
          <w:rPr>
            <w:noProof/>
            <w:webHidden/>
            <w:sz w:val="22"/>
          </w:rPr>
          <w:fldChar w:fldCharType="separate"/>
        </w:r>
        <w:r w:rsidRPr="00A91601">
          <w:rPr>
            <w:noProof/>
            <w:webHidden/>
            <w:sz w:val="22"/>
          </w:rPr>
          <w:t>24</w:t>
        </w:r>
        <w:r w:rsidRPr="00A91601">
          <w:rPr>
            <w:noProof/>
            <w:webHidden/>
            <w:sz w:val="22"/>
          </w:rPr>
          <w:fldChar w:fldCharType="end"/>
        </w:r>
      </w:hyperlink>
    </w:p>
    <w:p w14:paraId="4DFBF58B" w14:textId="156CE0A8" w:rsidR="00A91601" w:rsidRPr="00A91601" w:rsidRDefault="00A91601">
      <w:pPr>
        <w:pStyle w:val="TOC3"/>
        <w:tabs>
          <w:tab w:val="right" w:leader="dot" w:pos="9736"/>
        </w:tabs>
        <w:rPr>
          <w:noProof/>
          <w:sz w:val="22"/>
          <w:lang w:val="en-US"/>
        </w:rPr>
      </w:pPr>
      <w:hyperlink w:anchor="_Toc198507377" w:history="1">
        <w:r w:rsidRPr="00A91601">
          <w:rPr>
            <w:rStyle w:val="af"/>
            <w:rFonts w:ascii="Times New Roman" w:eastAsia="宋体" w:hAnsi="Times New Roman" w:cs="Times New Roman"/>
            <w:b/>
            <w:bCs/>
            <w:noProof/>
            <w:kern w:val="0"/>
            <w:sz w:val="22"/>
            <w14:ligatures w14:val="none"/>
          </w:rPr>
          <w:t>Appendix H: Monitoring Framework and Evaluation Criteria</w:t>
        </w:r>
        <w:r w:rsidRPr="00A91601">
          <w:rPr>
            <w:noProof/>
            <w:webHidden/>
            <w:sz w:val="22"/>
          </w:rPr>
          <w:tab/>
        </w:r>
        <w:r w:rsidRPr="00A91601">
          <w:rPr>
            <w:noProof/>
            <w:webHidden/>
            <w:sz w:val="22"/>
          </w:rPr>
          <w:fldChar w:fldCharType="begin"/>
        </w:r>
        <w:r w:rsidRPr="00A91601">
          <w:rPr>
            <w:noProof/>
            <w:webHidden/>
            <w:sz w:val="22"/>
          </w:rPr>
          <w:instrText xml:space="preserve"> PAGEREF _Toc198507377 \h </w:instrText>
        </w:r>
        <w:r w:rsidRPr="00A91601">
          <w:rPr>
            <w:noProof/>
            <w:webHidden/>
            <w:sz w:val="22"/>
          </w:rPr>
        </w:r>
        <w:r w:rsidRPr="00A91601">
          <w:rPr>
            <w:noProof/>
            <w:webHidden/>
            <w:sz w:val="22"/>
          </w:rPr>
          <w:fldChar w:fldCharType="separate"/>
        </w:r>
        <w:r w:rsidRPr="00A91601">
          <w:rPr>
            <w:noProof/>
            <w:webHidden/>
            <w:sz w:val="22"/>
          </w:rPr>
          <w:t>25</w:t>
        </w:r>
        <w:r w:rsidRPr="00A91601">
          <w:rPr>
            <w:noProof/>
            <w:webHidden/>
            <w:sz w:val="22"/>
          </w:rPr>
          <w:fldChar w:fldCharType="end"/>
        </w:r>
      </w:hyperlink>
    </w:p>
    <w:p w14:paraId="5607C4EA" w14:textId="0A743000" w:rsidR="00A91601" w:rsidRPr="00A91601" w:rsidRDefault="00A91601">
      <w:pPr>
        <w:pStyle w:val="TOC1"/>
        <w:tabs>
          <w:tab w:val="right" w:leader="dot" w:pos="9736"/>
        </w:tabs>
        <w:rPr>
          <w:noProof/>
          <w:sz w:val="22"/>
          <w:lang w:val="en-US"/>
        </w:rPr>
      </w:pPr>
      <w:hyperlink w:anchor="_Toc198507378" w:history="1">
        <w:r w:rsidRPr="00A91601">
          <w:rPr>
            <w:rStyle w:val="af"/>
            <w:rFonts w:ascii="Times New Roman" w:hAnsi="Times New Roman" w:cs="Times New Roman"/>
            <w:b/>
            <w:bCs/>
            <w:noProof/>
            <w:sz w:val="22"/>
          </w:rPr>
          <w:t>Reference</w:t>
        </w:r>
        <w:r w:rsidRPr="00A91601">
          <w:rPr>
            <w:noProof/>
            <w:webHidden/>
            <w:sz w:val="22"/>
          </w:rPr>
          <w:tab/>
        </w:r>
        <w:r w:rsidRPr="00A91601">
          <w:rPr>
            <w:noProof/>
            <w:webHidden/>
            <w:sz w:val="22"/>
          </w:rPr>
          <w:fldChar w:fldCharType="begin"/>
        </w:r>
        <w:r w:rsidRPr="00A91601">
          <w:rPr>
            <w:noProof/>
            <w:webHidden/>
            <w:sz w:val="22"/>
          </w:rPr>
          <w:instrText xml:space="preserve"> PAGEREF _Toc198507378 \h </w:instrText>
        </w:r>
        <w:r w:rsidRPr="00A91601">
          <w:rPr>
            <w:noProof/>
            <w:webHidden/>
            <w:sz w:val="22"/>
          </w:rPr>
        </w:r>
        <w:r w:rsidRPr="00A91601">
          <w:rPr>
            <w:noProof/>
            <w:webHidden/>
            <w:sz w:val="22"/>
          </w:rPr>
          <w:fldChar w:fldCharType="separate"/>
        </w:r>
        <w:r w:rsidRPr="00A91601">
          <w:rPr>
            <w:noProof/>
            <w:webHidden/>
            <w:sz w:val="22"/>
          </w:rPr>
          <w:t>26</w:t>
        </w:r>
        <w:r w:rsidRPr="00A91601">
          <w:rPr>
            <w:noProof/>
            <w:webHidden/>
            <w:sz w:val="22"/>
          </w:rPr>
          <w:fldChar w:fldCharType="end"/>
        </w:r>
      </w:hyperlink>
    </w:p>
    <w:p w14:paraId="5C186BA7" w14:textId="031A22AC" w:rsidR="00D33DE3" w:rsidRPr="00A91601" w:rsidRDefault="00D33DE3" w:rsidP="00D33DE3">
      <w:pPr>
        <w:widowControl/>
        <w:jc w:val="left"/>
        <w:rPr>
          <w:rFonts w:ascii="Times New Roman" w:eastAsia="宋体" w:hAnsi="Times New Roman" w:cs="Times New Roman" w:hint="eastAsia"/>
          <w:b/>
          <w:bCs/>
          <w:kern w:val="0"/>
          <w:sz w:val="40"/>
          <w:szCs w:val="40"/>
          <w14:ligatures w14:val="none"/>
        </w:rPr>
      </w:pPr>
      <w:r w:rsidRPr="00A91601">
        <w:rPr>
          <w:rFonts w:ascii="Times New Roman" w:eastAsia="宋体" w:hAnsi="Times New Roman" w:cs="Times New Roman"/>
          <w:b/>
          <w:bCs/>
          <w:kern w:val="0"/>
          <w:sz w:val="22"/>
          <w14:ligatures w14:val="none"/>
        </w:rPr>
        <w:fldChar w:fldCharType="end"/>
      </w:r>
    </w:p>
    <w:p w14:paraId="202EFA9E" w14:textId="4A7BEBDA" w:rsidR="00720B4F" w:rsidRPr="00A91601" w:rsidRDefault="00720B4F" w:rsidP="00D33DE3">
      <w:pPr>
        <w:widowControl/>
        <w:jc w:val="left"/>
        <w:rPr>
          <w:rFonts w:ascii="Times New Roman" w:eastAsia="宋体" w:hAnsi="Times New Roman" w:cs="Times New Roman"/>
          <w:b/>
          <w:bCs/>
          <w:kern w:val="0"/>
          <w:sz w:val="36"/>
          <w:szCs w:val="36"/>
          <w14:ligatures w14:val="none"/>
        </w:rPr>
      </w:pPr>
    </w:p>
    <w:p w14:paraId="427A9537"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6DB6C208"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0A127CE3"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3E3D3416"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56D75904"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42671292"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5B9C240A" w14:textId="77777777" w:rsidR="00D33DE3" w:rsidRPr="00A91601" w:rsidRDefault="00D33DE3" w:rsidP="00D33DE3">
      <w:pPr>
        <w:widowControl/>
        <w:jc w:val="left"/>
        <w:rPr>
          <w:rFonts w:ascii="Times New Roman" w:eastAsia="宋体" w:hAnsi="Times New Roman" w:cs="Times New Roman"/>
          <w:b/>
          <w:bCs/>
          <w:kern w:val="0"/>
          <w:sz w:val="36"/>
          <w:szCs w:val="36"/>
          <w14:ligatures w14:val="none"/>
        </w:rPr>
      </w:pPr>
    </w:p>
    <w:p w14:paraId="38B48C08" w14:textId="77777777" w:rsidR="00D33DE3" w:rsidRPr="00720B4F" w:rsidRDefault="00D33DE3" w:rsidP="00D33DE3">
      <w:pPr>
        <w:widowControl/>
        <w:jc w:val="left"/>
        <w:rPr>
          <w:rFonts w:ascii="Times New Roman" w:eastAsia="宋体" w:hAnsi="Times New Roman" w:cs="Times New Roman" w:hint="eastAsia"/>
          <w:b/>
          <w:bCs/>
          <w:kern w:val="0"/>
          <w:sz w:val="36"/>
          <w:szCs w:val="36"/>
          <w14:ligatures w14:val="none"/>
        </w:rPr>
      </w:pPr>
    </w:p>
    <w:p w14:paraId="402B8DAA" w14:textId="77777777" w:rsidR="00720B4F" w:rsidRPr="00720B4F" w:rsidRDefault="00720B4F"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bookmarkStart w:id="2" w:name="_Toc198507360"/>
      <w:r w:rsidRPr="00720B4F">
        <w:rPr>
          <w:rFonts w:ascii="Times New Roman" w:eastAsia="宋体" w:hAnsi="Times New Roman" w:cs="Times New Roman"/>
          <w:b/>
          <w:bCs/>
          <w:kern w:val="0"/>
          <w:sz w:val="36"/>
          <w:szCs w:val="36"/>
          <w14:ligatures w14:val="none"/>
        </w:rPr>
        <w:lastRenderedPageBreak/>
        <w:t>1. Introduction</w:t>
      </w:r>
      <w:bookmarkEnd w:id="2"/>
    </w:p>
    <w:p w14:paraId="61E67C4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purpose of this marketing plan is to develop a comprehensive strategy for enhancing Greggs' digital expansion and personalization capabilities to strengthen its competitive position in the UK's food-to-go market. Following a thorough marketing audit that evaluated macro, micro, and internal environments, digital engagement has been identified as a critical opportunity area with significant growth potential.</w:t>
      </w:r>
    </w:p>
    <w:p w14:paraId="6239F772"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plan follows the SOSTAC framework (Situation, Objectives, Strategy, Tactics, Action, Control) developed by PR Smith, providing a structured approach to creating an effective marketing strategy. This framework ensures all elements are cohesively aligned to achieve specific marketing objectives within a defined timeframe (Smith, 2020). Additionally, SMART objectives (Specific, Measurable, Achievable, Relevant, Time-bound) establish clear targets that will drive the strategy's implementation and evaluation (Digital Marketing Institute, 2025).</w:t>
      </w:r>
    </w:p>
    <w:p w14:paraId="64D6B9D6"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This plan covers a 12-month period from September 2025 to August 2026, focusing on leveraging Greggs' existing digital assets while introducing new capabilities to enhance customer engagement and drive sales growth. By implementing a robust digital expansion and personalization strategy, Greggs can strengthen its connection with customers, increase loyalty, and create sustainable competitive advantages in an increasingly digital marketplace.</w:t>
      </w:r>
    </w:p>
    <w:p w14:paraId="1CA43663"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3" w:name="_Toc198507361"/>
      <w:r w:rsidRPr="00720B4F">
        <w:rPr>
          <w:rFonts w:ascii="Times New Roman" w:eastAsia="宋体" w:hAnsi="Times New Roman" w:cs="Times New Roman"/>
          <w:b/>
          <w:bCs/>
          <w:kern w:val="0"/>
          <w:sz w:val="36"/>
          <w:szCs w:val="36"/>
          <w14:ligatures w14:val="none"/>
        </w:rPr>
        <w:t>2. Situation Analysis</w:t>
      </w:r>
      <w:bookmarkEnd w:id="3"/>
    </w:p>
    <w:p w14:paraId="62C7402A"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marketing audit revealed several key insights regarding Greggs' current market position and digital capabilities. Greggs has made significant strides in its digital transformation, with app usage growing dramatically in recent years. According to Newman (2025), app-based transactions now represent "over 20% of total sales," up from 12.5% in 2023. This growth demonstrates the increasing importance of digital channels for Greggs' customer base and revenue generation.</w:t>
      </w:r>
    </w:p>
    <w:p w14:paraId="10F5810C"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 xml:space="preserve">The Greggs app currently offers basic functionalities including ordering, rewards collection, and nutritional information. However, as Carat (2022) notes, "customers who used their app demonstrated </w:t>
      </w:r>
      <w:r w:rsidRPr="00720B4F">
        <w:rPr>
          <w:rFonts w:ascii="Times New Roman" w:eastAsia="宋体" w:hAnsi="Times New Roman" w:cs="Times New Roman"/>
          <w:kern w:val="0"/>
          <w:sz w:val="24"/>
          <w:szCs w:val="24"/>
          <w14:ligatures w14:val="none"/>
        </w:rPr>
        <w:lastRenderedPageBreak/>
        <w:t>higher frequency of visits and greater average spend," highlighting the potential for enhanced digital engagement to drive business growth. Despite these positive developments, the personalization capabilities remain relatively basic, lacking the sophisticated AI-driven recommendations that competitors are beginning to implement. Additionally, the technological infrastructure is still evolving, as evidenced by a payment system glitch in 2024 that "temporarily hampered the ability of some stores to accept customer payments" (Krishnan, 2024).</w:t>
      </w:r>
    </w:p>
    <w:p w14:paraId="35647184"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food-to-go sector has seen accelerated digital adoption since 2020, with Fletcher (2025) noting that "the pandemic has accelerated digital adoption, shifted focus to suburban areas, increased demand for contactless ordering and delivery, and heightened consumer interest in health and sustainability." This industry-wide shift means that digital capabilities are increasingly becoming a competitive necessity rather than a differentiator.</w:t>
      </w:r>
    </w:p>
    <w:p w14:paraId="6963ABB8"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UK consumers are increasingly embracing digital food ordering and engagement. According to Zego (2024), "On average, UK households spend approximately £6.40 per week on takeaways, translating to around £820 annually per person." Demographic analysis reveals important insights for Greggs' digital strategy. As Zego (2024) states, "69% of Gen Z consumers use food delivery apps regularly" and "Gen Z orders food via delivery 4.5 times per month, outpacing other age groups." With 57% of Greggs' customer base aged 40+ (Shakespeare, 2020), there is a significant opportunity to attract younger, digitally-native consumers through enhanced digital offerings.</w:t>
      </w:r>
    </w:p>
    <w:p w14:paraId="2FBF98B9" w14:textId="77777777" w:rsid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 TOWS analysis synthesizing the key strengths, weaknesses, opportunities, and threats identified in the marketing audit reveals that Greggs has several powerful strengths it can leverage for digital expansion, particularly its strong brand and growing digital engagement. However, the company needs to address weaknesses in its technological infrastructure and limited personalization capabilities to fully capitalize on the opportunities available in the digital space. For detailed TOWS analysis, see Appendix A.</w:t>
      </w:r>
    </w:p>
    <w:p w14:paraId="43FFA6B1" w14:textId="77777777" w:rsid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496389B8" w14:textId="77777777" w:rsidR="00A91601" w:rsidRPr="00720B4F" w:rsidRDefault="00A91601" w:rsidP="00A91601">
      <w:pPr>
        <w:widowControl/>
        <w:spacing w:before="100" w:beforeAutospacing="1" w:after="100" w:afterAutospacing="1" w:line="360" w:lineRule="auto"/>
        <w:rPr>
          <w:rFonts w:ascii="Times New Roman" w:eastAsia="宋体" w:hAnsi="Times New Roman" w:cs="Times New Roman" w:hint="eastAsia"/>
          <w:kern w:val="0"/>
          <w:sz w:val="24"/>
          <w:szCs w:val="24"/>
          <w14:ligatures w14:val="none"/>
        </w:rPr>
      </w:pPr>
    </w:p>
    <w:p w14:paraId="6452B3BE"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4" w:name="_Toc198507362"/>
      <w:r w:rsidRPr="00720B4F">
        <w:rPr>
          <w:rFonts w:ascii="Times New Roman" w:eastAsia="宋体" w:hAnsi="Times New Roman" w:cs="Times New Roman"/>
          <w:b/>
          <w:bCs/>
          <w:kern w:val="0"/>
          <w:sz w:val="36"/>
          <w:szCs w:val="36"/>
          <w14:ligatures w14:val="none"/>
        </w:rPr>
        <w:lastRenderedPageBreak/>
        <w:t>3. Objectives</w:t>
      </w:r>
      <w:bookmarkEnd w:id="4"/>
    </w:p>
    <w:p w14:paraId="53C66540"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Based on the situation analysis, this section establishes clear SMART objectives for Greggs' digital expansion and personalization strategy over the 12-month period from September 2025 to August 2026.</w:t>
      </w:r>
    </w:p>
    <w:p w14:paraId="7D27314C"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primary SMART objective is to increase digital sales contribution from 20% to 35% of total sales within the 12-month period from September 2025 to August 2026. This objective is specific in defining the goal of increasing digital sales contribution, measurable through the quantifiable baseline (20%) and target (35%), achievable based on previous growth from 12.5% to 20% in the previous year, relevant to Greggs' broader goal of doubling sales by 2026, and time-bound with the 12-month timeframe providing a clear deadline.</w:t>
      </w:r>
    </w:p>
    <w:p w14:paraId="639B23C6"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This primary objective aligns with Greggs' successful digital growth trajectory. As Newman (2025) notes, customers scanned the Greggs rewards app in "just over 20% of transactions last year, up from 12.5% in 2023," demonstrating the potential for continued digital growth.</w:t>
      </w:r>
    </w:p>
    <w:p w14:paraId="51B843D0"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Supporting secondary objectives with SMART criteria are:</w:t>
      </w:r>
    </w:p>
    <w:p w14:paraId="250E5715" w14:textId="77777777" w:rsidR="00720B4F" w:rsidRPr="00720B4F" w:rsidRDefault="00720B4F" w:rsidP="00A91601">
      <w:pPr>
        <w:widowControl/>
        <w:numPr>
          <w:ilvl w:val="0"/>
          <w:numId w:val="2"/>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Increase active app user base by 40%</w:t>
      </w:r>
      <w:r w:rsidRPr="00720B4F">
        <w:rPr>
          <w:rFonts w:ascii="Times New Roman" w:eastAsia="宋体" w:hAnsi="Times New Roman" w:cs="Times New Roman"/>
          <w:kern w:val="0"/>
          <w:sz w:val="24"/>
          <w:szCs w:val="24"/>
          <w14:ligatures w14:val="none"/>
        </w:rPr>
        <w:t xml:space="preserve"> by August 2026</w:t>
      </w:r>
    </w:p>
    <w:p w14:paraId="322F9646" w14:textId="77777777" w:rsidR="00720B4F" w:rsidRPr="00720B4F" w:rsidRDefault="00720B4F" w:rsidP="00A91601">
      <w:pPr>
        <w:widowControl/>
        <w:numPr>
          <w:ilvl w:val="0"/>
          <w:numId w:val="2"/>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Increase average transaction value for app users by 25%</w:t>
      </w:r>
      <w:r w:rsidRPr="00720B4F">
        <w:rPr>
          <w:rFonts w:ascii="Times New Roman" w:eastAsia="宋体" w:hAnsi="Times New Roman" w:cs="Times New Roman"/>
          <w:kern w:val="0"/>
          <w:sz w:val="24"/>
          <w:szCs w:val="24"/>
          <w14:ligatures w14:val="none"/>
        </w:rPr>
        <w:t xml:space="preserve"> by August 2026</w:t>
      </w:r>
    </w:p>
    <w:p w14:paraId="66A4C681" w14:textId="77777777" w:rsidR="00720B4F" w:rsidRPr="00720B4F" w:rsidRDefault="00720B4F" w:rsidP="00A91601">
      <w:pPr>
        <w:widowControl/>
        <w:numPr>
          <w:ilvl w:val="0"/>
          <w:numId w:val="2"/>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Improve customer retention rate for app users to 75%</w:t>
      </w:r>
      <w:r w:rsidRPr="00720B4F">
        <w:rPr>
          <w:rFonts w:ascii="Times New Roman" w:eastAsia="宋体" w:hAnsi="Times New Roman" w:cs="Times New Roman"/>
          <w:kern w:val="0"/>
          <w:sz w:val="24"/>
          <w:szCs w:val="24"/>
          <w14:ligatures w14:val="none"/>
        </w:rPr>
        <w:t xml:space="preserve"> by August 2026</w:t>
      </w:r>
    </w:p>
    <w:p w14:paraId="5A604337" w14:textId="77777777" w:rsidR="00720B4F" w:rsidRPr="00720B4F" w:rsidRDefault="00720B4F" w:rsidP="00A91601">
      <w:pPr>
        <w:widowControl/>
        <w:numPr>
          <w:ilvl w:val="0"/>
          <w:numId w:val="2"/>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Expand digital customer base in 18-35 demographic by 30%</w:t>
      </w:r>
      <w:r w:rsidRPr="00720B4F">
        <w:rPr>
          <w:rFonts w:ascii="Times New Roman" w:eastAsia="宋体" w:hAnsi="Times New Roman" w:cs="Times New Roman"/>
          <w:kern w:val="0"/>
          <w:sz w:val="24"/>
          <w:szCs w:val="24"/>
          <w14:ligatures w14:val="none"/>
        </w:rPr>
        <w:t xml:space="preserve"> by August 2026</w:t>
      </w:r>
    </w:p>
    <w:p w14:paraId="39FF7497"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These objectives align with Greggs' broader corporate goals, particularly its ambition to double sales by 2026 (Pointon, 2024). By focusing on digital expansion and personalization, Greggs can tap into new growth opportunities while strengthening customer relationships and operational efficiency. For detailed justification of these objectives based on industry research, see Appendix B.</w:t>
      </w:r>
    </w:p>
    <w:p w14:paraId="18289601"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5" w:name="_Toc198507363"/>
      <w:r w:rsidRPr="00720B4F">
        <w:rPr>
          <w:rFonts w:ascii="Times New Roman" w:eastAsia="宋体" w:hAnsi="Times New Roman" w:cs="Times New Roman"/>
          <w:b/>
          <w:bCs/>
          <w:kern w:val="0"/>
          <w:sz w:val="36"/>
          <w:szCs w:val="36"/>
          <w14:ligatures w14:val="none"/>
        </w:rPr>
        <w:t>4. Strategy</w:t>
      </w:r>
      <w:bookmarkEnd w:id="5"/>
    </w:p>
    <w:p w14:paraId="680F7356"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strategic approach for Greggs' digital expansion and personalization initiative is informed by established theoretical frameworks and tailored to the company's specific situation and objectives.</w:t>
      </w:r>
    </w:p>
    <w:p w14:paraId="33C89551"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lastRenderedPageBreak/>
        <w:t>Strategic Frameworks</w:t>
      </w:r>
    </w:p>
    <w:p w14:paraId="31150D8F"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Applying Ansoff's Growth Matrix, the primary strategic focus will be on market penetration, increasing Greggs' share of the existing food-to-go market through enhanced digital engagement with current customers. This aligns with Currie's statement that "the business remains confident in the growth opportunity in front of us" (Newman, 2025). The strategy will also involve elements of market development, targeting new customer segments, particularly younger demographics and digital-first consumers who may not currently view Greggs as their preferred food-to-go option.</w:t>
      </w:r>
    </w:p>
    <w:p w14:paraId="0FB5E538"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Regarding Porter's Generic Strategies, Greggs' digital expansion strategy will primarily follow a Cost Leadership approach with elements of Differentiation. Greggs will maintain its value positioning in the digital space, ensuring that digital offerings reinforce rather than undermine its price advantage. As Carroll (2025) notes, Greggs has maintained its "value leadership" even amid inflationary pressures. Simultaneously, Greggs will differentiate through personalized digital experiences that competitors cannot easily replicate.</w:t>
      </w:r>
    </w:p>
    <w:p w14:paraId="502746A5"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Target Market Segmentation</w:t>
      </w:r>
    </w:p>
    <w:p w14:paraId="0DCE15B7"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target market segmentation for digital expansion and personalization will focus on five key customer segments: Digital Pragmatists, Digital Enthusiasts, Value Seekers, Age 40+ (current core customer base), and Age 18-35 (growth target demographic). This segmentation approach represents both behavioral and demographic dimensions to ensure comprehensive targeting. See Appendix C for detailed segment profiles.</w:t>
      </w:r>
    </w:p>
    <w:p w14:paraId="3623C4EE"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age-based segmentation is directly supported by Shakespeare (2020), who notes that 57% of Greggs' customer base is aged 40 and over. The broader market research from Zego (2024) indicates that "69% of Gen Z consumers use food delivery apps regularly" and "Gen Z orders food via delivery 4.5 times per month, outpacing other age groups," highlighting the importance of targeting younger demographics through digital channels.</w:t>
      </w:r>
    </w:p>
    <w:p w14:paraId="1546A1D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Digital Value Proposition and Positioning</w:t>
      </w:r>
    </w:p>
    <w:p w14:paraId="51BADA71"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lastRenderedPageBreak/>
        <w:t>Greggs' digital value proposition will center on "Personalized Convenience and Value," combining the company's established strengths in affordability and accessibility with enhanced digital capabilities. This proposition addresses the significant pricing advantage that Brown (2024) highlights, with data showing Greggs' regular flat white costing £1.95 compared to Costa Coffee (£3.85) and Pret (£4.05). This value leadership will be a central element of the digital proposition, complemented by personalization to enhance relevance and convenience.</w:t>
      </w:r>
    </w:p>
    <w:p w14:paraId="085B032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positioning leverages four key elements:</w:t>
      </w:r>
    </w:p>
    <w:p w14:paraId="26940047" w14:textId="77777777" w:rsidR="00720B4F" w:rsidRPr="00720B4F" w:rsidRDefault="00720B4F" w:rsidP="00A91601">
      <w:pPr>
        <w:widowControl/>
        <w:numPr>
          <w:ilvl w:val="0"/>
          <w:numId w:val="3"/>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Personalized relevance ("Your Greggs, Your Way")</w:t>
      </w:r>
    </w:p>
    <w:p w14:paraId="16DB5DDE" w14:textId="77777777" w:rsidR="00720B4F" w:rsidRPr="00720B4F" w:rsidRDefault="00720B4F" w:rsidP="00A91601">
      <w:pPr>
        <w:widowControl/>
        <w:numPr>
          <w:ilvl w:val="0"/>
          <w:numId w:val="3"/>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Seamless convenience ("Quick, Easy, Anywhere")</w:t>
      </w:r>
    </w:p>
    <w:p w14:paraId="78ACB85B" w14:textId="77777777" w:rsidR="00720B4F" w:rsidRPr="00720B4F" w:rsidRDefault="00720B4F" w:rsidP="00A91601">
      <w:pPr>
        <w:widowControl/>
        <w:numPr>
          <w:ilvl w:val="0"/>
          <w:numId w:val="3"/>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Exceptional value ("More Rewards, More Savings")</w:t>
      </w:r>
    </w:p>
    <w:p w14:paraId="1529696E" w14:textId="77777777" w:rsidR="00720B4F" w:rsidRPr="00720B4F" w:rsidRDefault="00720B4F" w:rsidP="00A91601">
      <w:pPr>
        <w:widowControl/>
        <w:numPr>
          <w:ilvl w:val="0"/>
          <w:numId w:val="3"/>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Quality experience ("Always Fresh, Always Personal")</w:t>
      </w:r>
    </w:p>
    <w:p w14:paraId="70BE69DD"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This positioning allows Greggs to differentiate itself in the competitive food-to-go market while maintaining alignment with its core brand values. As Wassel (2024) notes, "The best mobile apps help customers skip the line while enabling speedy and accurate service," combining convenience with quality experience.</w:t>
      </w:r>
    </w:p>
    <w:p w14:paraId="53F0395F"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6" w:name="_Toc198507364"/>
      <w:r w:rsidRPr="00720B4F">
        <w:rPr>
          <w:rFonts w:ascii="Times New Roman" w:eastAsia="宋体" w:hAnsi="Times New Roman" w:cs="Times New Roman"/>
          <w:b/>
          <w:bCs/>
          <w:kern w:val="0"/>
          <w:sz w:val="36"/>
          <w:szCs w:val="36"/>
          <w14:ligatures w14:val="none"/>
        </w:rPr>
        <w:t>5. Tactics</w:t>
      </w:r>
      <w:bookmarkEnd w:id="6"/>
    </w:p>
    <w:p w14:paraId="41D5D58B"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tactical implementation of Greggs' digital expansion and personalization strategy will be structured through the 7Ps marketing mix.</w:t>
      </w:r>
    </w:p>
    <w:p w14:paraId="436DFBC7"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Product</w:t>
      </w:r>
    </w:p>
    <w:p w14:paraId="6D60E9AA"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 xml:space="preserve">For the Product element, Greggs will significantly enhance its mobile app with personalized product recommendations, pre-order/click-and-collect functionality, an enhanced loyalty scheme, integrated delivery options, and user-friendly nutritional information. Jefferson (2021) observes that "Pre-ordering is a market trend that we believe will support, in particular, our ambition to grow sales in the evening daypart, a segment of the market where we are currently underrepresented." Additionally, Greggs will develop a sophisticated AI-driven personalization engine to analyze customer purchase </w:t>
      </w:r>
      <w:r w:rsidRPr="00720B4F">
        <w:rPr>
          <w:rFonts w:ascii="Times New Roman" w:eastAsia="宋体" w:hAnsi="Times New Roman" w:cs="Times New Roman"/>
          <w:kern w:val="0"/>
          <w:sz w:val="24"/>
          <w:szCs w:val="24"/>
          <w14:ligatures w14:val="none"/>
        </w:rPr>
        <w:lastRenderedPageBreak/>
        <w:t>patterns, deliver tailored recommendations, create personalized offers, enable dynamic menu presentations, and facilitate predictive ordering.</w:t>
      </w:r>
    </w:p>
    <w:p w14:paraId="39F11FEF"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Price</w:t>
      </w:r>
    </w:p>
    <w:p w14:paraId="7262F35B"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For the Price element, Greggs will implement a dynamic pricing approach that offers targeted discounts based on customer preferences, creates daypart-specific pricing, develops bundle pricing optimized for digital channels, and implements flash sales during slow periods. This approach aligns with Farmonaut's (2024) observation that "Digital menu boards allow for real-time price adjustments based on demand, time of day, or inventory levels." According to Fletcher (2025), "83% of UK restaurant leaders said their loyalty program boosted order sizes, repeat visits, and delivered ROI," supporting the business case for personalized pricing and loyalty initiatives.</w:t>
      </w:r>
    </w:p>
    <w:p w14:paraId="591EDA9A"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Place</w:t>
      </w:r>
    </w:p>
    <w:p w14:paraId="0FB51932"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Place element will focus on creating a seamless omnichannel experience through integration of app ordering with in-store pickup, expanded delivery coverage, click-and-collect functionality, digital ordering kiosks, and enhanced geolocation services. Select Greggs locations will be redesigned to prioritize digital engagement with dedicated collection areas for digital orders, optimized layouts for delivery driver access, digital menu boards, and self-service zones. Jefferson (2021) notes that Greggs is "seeking larger premises offering more channels and coffee shop seating" and creating "a dedicated space in-store for digital channels."</w:t>
      </w:r>
    </w:p>
    <w:p w14:paraId="31943F1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importance of delivery integration is supported by market data from Zego (2024), which indicates that "The UK food delivery market is set to reach £3.8 billion by 2024, with a compound annual growth rate (CAGR) of 15.2% forecasted over the next five years." For detailed channel integration tactics, see Appendix D.</w:t>
      </w:r>
    </w:p>
    <w:p w14:paraId="1F448050"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Promotion</w:t>
      </w:r>
    </w:p>
    <w:p w14:paraId="21FB50AF"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 xml:space="preserve">Promotion tactics will focus on driving awareness, downloads, and engagement with Greggs' digital offerings through a multi-channel campaign, personalized marketing communications, comprehensive </w:t>
      </w:r>
      <w:r w:rsidRPr="00720B4F">
        <w:rPr>
          <w:rFonts w:ascii="Times New Roman" w:eastAsia="宋体" w:hAnsi="Times New Roman" w:cs="Times New Roman"/>
          <w:kern w:val="0"/>
          <w:sz w:val="24"/>
          <w:szCs w:val="24"/>
          <w14:ligatures w14:val="none"/>
        </w:rPr>
        <w:lastRenderedPageBreak/>
        <w:t>promotion of the enhanced loyalty program, and community-building initiatives. The effectiveness of previous campaigns is evidenced by Carat (2022), which notes that Greggs "achieved the #1 position in both Apple and Google App Stores during the campaign period" and "hit its annual app download targets" through a well-executed promotion that offered "a free steak bake and coffee" as an app download incentive.</w:t>
      </w:r>
    </w:p>
    <w:p w14:paraId="4153185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People, Process, and Physical Evidence</w:t>
      </w:r>
    </w:p>
    <w:p w14:paraId="2BD8FE52"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People element will ensure Greggs' team is equipped to deliver excellent personalized digital experiences through comprehensive digital skills development, a digital-focused organizational structure, enhanced customer service capabilities, and effective change management. Sentance (2023) notes that Taylor, Greggs' IT Director, attributes the company's digital success to having "doubled the size of its tech teams" during the pandemic, reflecting "belief that technology would be an enabler for workers on the shop floor."</w:t>
      </w:r>
    </w:p>
    <w:p w14:paraId="3EA16548"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Process tactics will focus on creating seamless, efficient workflows for digital engagement, while Physical Evidence elements will create intuitive, user-friendly app interfaces and seamless in-store digital integration. Wassel (2024) reports high customer satisfaction ratings for mobile app experiences in the restaurant industry, with scores of 86/100 for overall quality and 85/100 for reliability. For detailed tactical implementation across all 7Ps, see Appendix E.</w:t>
      </w:r>
    </w:p>
    <w:p w14:paraId="50B75EA9"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7" w:name="_Toc198507365"/>
      <w:r w:rsidRPr="00720B4F">
        <w:rPr>
          <w:rFonts w:ascii="Times New Roman" w:eastAsia="宋体" w:hAnsi="Times New Roman" w:cs="Times New Roman"/>
          <w:b/>
          <w:bCs/>
          <w:kern w:val="0"/>
          <w:sz w:val="36"/>
          <w:szCs w:val="36"/>
          <w14:ligatures w14:val="none"/>
        </w:rPr>
        <w:t>6. Actions</w:t>
      </w:r>
      <w:bookmarkEnd w:id="7"/>
    </w:p>
    <w:p w14:paraId="25B75BA1"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implementation plan for Greggs' digital expansion and personalization strategy will follow a phased approach over the 12-month period from September 2025 to August 2026, with clear responsibilities and timelines as visualized in the Gantt chart below.</w:t>
      </w:r>
    </w:p>
    <w:p w14:paraId="0642E7FD"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Implementation Timeline and Responsibilities</w:t>
      </w:r>
    </w:p>
    <w:p w14:paraId="4FCA86BD"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implementation will be structured across four phases, each with specific objectives and deliverables:</w:t>
      </w:r>
    </w:p>
    <w:p w14:paraId="279FD27C"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lastRenderedPageBreak/>
        <w:t>Phase 1: Foundation Building (September-November 2025)</w:t>
      </w:r>
    </w:p>
    <w:p w14:paraId="395AA003" w14:textId="77777777" w:rsidR="00720B4F" w:rsidRPr="00720B4F" w:rsidRDefault="00720B4F" w:rsidP="00A91601">
      <w:pPr>
        <w:widowControl/>
        <w:numPr>
          <w:ilvl w:val="0"/>
          <w:numId w:val="4"/>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Technical infrastructure assessment and enhancement (IT Team)</w:t>
      </w:r>
    </w:p>
    <w:p w14:paraId="64B95912" w14:textId="77777777" w:rsidR="00720B4F" w:rsidRPr="00720B4F" w:rsidRDefault="00720B4F" w:rsidP="00A91601">
      <w:pPr>
        <w:widowControl/>
        <w:numPr>
          <w:ilvl w:val="0"/>
          <w:numId w:val="4"/>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Data collection and analysis framework development (Data Analytics Team)</w:t>
      </w:r>
    </w:p>
    <w:p w14:paraId="359AFA68" w14:textId="77777777" w:rsidR="00720B4F" w:rsidRPr="00720B4F" w:rsidRDefault="00720B4F" w:rsidP="00A91601">
      <w:pPr>
        <w:widowControl/>
        <w:numPr>
          <w:ilvl w:val="0"/>
          <w:numId w:val="4"/>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Initial personalization engine development (Digital Development Team)</w:t>
      </w:r>
    </w:p>
    <w:p w14:paraId="15852CB8" w14:textId="77777777" w:rsidR="00720B4F" w:rsidRPr="00720B4F" w:rsidRDefault="00720B4F" w:rsidP="00A91601">
      <w:pPr>
        <w:widowControl/>
        <w:numPr>
          <w:ilvl w:val="0"/>
          <w:numId w:val="4"/>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Staff training on digital systems and customer service (Training Team)</w:t>
      </w:r>
    </w:p>
    <w:p w14:paraId="31114684" w14:textId="77777777" w:rsidR="00720B4F" w:rsidRPr="00720B4F" w:rsidRDefault="00720B4F" w:rsidP="00A91601">
      <w:pPr>
        <w:widowControl/>
        <w:numPr>
          <w:ilvl w:val="0"/>
          <w:numId w:val="4"/>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Baseline measurement establishment (Analytics Team)</w:t>
      </w:r>
    </w:p>
    <w:p w14:paraId="7ECB0E37"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Phase 2: Core Capabilities Deployment (December 2025-February 2026)</w:t>
      </w:r>
    </w:p>
    <w:p w14:paraId="4EED5322" w14:textId="77777777" w:rsidR="00720B4F" w:rsidRPr="00720B4F" w:rsidRDefault="00720B4F" w:rsidP="00A91601">
      <w:pPr>
        <w:widowControl/>
        <w:numPr>
          <w:ilvl w:val="0"/>
          <w:numId w:val="5"/>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Enhanced app functionality launch (Digital Development Team)</w:t>
      </w:r>
    </w:p>
    <w:p w14:paraId="019B22A3" w14:textId="77777777" w:rsidR="00720B4F" w:rsidRPr="00720B4F" w:rsidRDefault="00720B4F" w:rsidP="00A91601">
      <w:pPr>
        <w:widowControl/>
        <w:numPr>
          <w:ilvl w:val="0"/>
          <w:numId w:val="5"/>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Basic personalization features implementation (Digital Development Team)</w:t>
      </w:r>
    </w:p>
    <w:p w14:paraId="378C6E2E" w14:textId="77777777" w:rsidR="00720B4F" w:rsidRPr="00720B4F" w:rsidRDefault="00720B4F" w:rsidP="00A91601">
      <w:pPr>
        <w:widowControl/>
        <w:numPr>
          <w:ilvl w:val="0"/>
          <w:numId w:val="5"/>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Loyalty program enhancement (Marketing Team)</w:t>
      </w:r>
    </w:p>
    <w:p w14:paraId="216B9F93" w14:textId="77777777" w:rsidR="00720B4F" w:rsidRPr="00720B4F" w:rsidRDefault="00720B4F" w:rsidP="00A91601">
      <w:pPr>
        <w:widowControl/>
        <w:numPr>
          <w:ilvl w:val="0"/>
          <w:numId w:val="5"/>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marketing campaign commencement (Marketing Team)</w:t>
      </w:r>
    </w:p>
    <w:p w14:paraId="38D58692" w14:textId="77777777" w:rsidR="00720B4F" w:rsidRPr="00720B4F" w:rsidRDefault="00720B4F" w:rsidP="00A91601">
      <w:pPr>
        <w:widowControl/>
        <w:numPr>
          <w:ilvl w:val="0"/>
          <w:numId w:val="5"/>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Initial omnichannel integration (Operations Team)</w:t>
      </w:r>
    </w:p>
    <w:p w14:paraId="72986368"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Phase 3: Advanced Personalization (March-May 2026)</w:t>
      </w:r>
    </w:p>
    <w:p w14:paraId="5B2A7AD9" w14:textId="77777777" w:rsidR="00720B4F" w:rsidRPr="00720B4F" w:rsidRDefault="00720B4F" w:rsidP="00A91601">
      <w:pPr>
        <w:widowControl/>
        <w:numPr>
          <w:ilvl w:val="0"/>
          <w:numId w:val="6"/>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AI-driven recommendation engine full deployment (Digital Development Team)</w:t>
      </w:r>
    </w:p>
    <w:p w14:paraId="07B7D098" w14:textId="77777777" w:rsidR="00720B4F" w:rsidRPr="00720B4F" w:rsidRDefault="00720B4F" w:rsidP="00A91601">
      <w:pPr>
        <w:widowControl/>
        <w:numPr>
          <w:ilvl w:val="0"/>
          <w:numId w:val="6"/>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Advanced personalization features implementation (Digital Development Team)</w:t>
      </w:r>
    </w:p>
    <w:p w14:paraId="31CA1111" w14:textId="77777777" w:rsidR="00720B4F" w:rsidRPr="00720B4F" w:rsidRDefault="00720B4F" w:rsidP="00A91601">
      <w:pPr>
        <w:widowControl/>
        <w:numPr>
          <w:ilvl w:val="0"/>
          <w:numId w:val="6"/>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Expanded delivery partnerships (Business Development Team)</w:t>
      </w:r>
    </w:p>
    <w:p w14:paraId="2FFD7558" w14:textId="77777777" w:rsidR="00720B4F" w:rsidRPr="00720B4F" w:rsidRDefault="00720B4F" w:rsidP="00A91601">
      <w:pPr>
        <w:widowControl/>
        <w:numPr>
          <w:ilvl w:val="0"/>
          <w:numId w:val="6"/>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Personalized marketing automation (Marketing Team)</w:t>
      </w:r>
    </w:p>
    <w:p w14:paraId="298B8557" w14:textId="77777777" w:rsidR="00720B4F" w:rsidRPr="00720B4F" w:rsidRDefault="00720B4F" w:rsidP="00A91601">
      <w:pPr>
        <w:widowControl/>
        <w:numPr>
          <w:ilvl w:val="0"/>
          <w:numId w:val="6"/>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In-store digital integration enhancement (Operations Team)</w:t>
      </w:r>
    </w:p>
    <w:p w14:paraId="6887224F"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Phase 4: Optimization and Expansion (June-August 2026)</w:t>
      </w:r>
    </w:p>
    <w:p w14:paraId="233C2A63" w14:textId="77777777" w:rsidR="00720B4F" w:rsidRPr="00720B4F" w:rsidRDefault="00720B4F" w:rsidP="00A91601">
      <w:pPr>
        <w:widowControl/>
        <w:numPr>
          <w:ilvl w:val="0"/>
          <w:numId w:val="7"/>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Performance analysis and optimization (Analytics Team)</w:t>
      </w:r>
    </w:p>
    <w:p w14:paraId="5632CAD7" w14:textId="77777777" w:rsidR="00720B4F" w:rsidRPr="00720B4F" w:rsidRDefault="00720B4F" w:rsidP="00A91601">
      <w:pPr>
        <w:widowControl/>
        <w:numPr>
          <w:ilvl w:val="0"/>
          <w:numId w:val="7"/>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Expansion of successful initiatives (Cross-functional Team)</w:t>
      </w:r>
    </w:p>
    <w:p w14:paraId="759C80C1" w14:textId="77777777" w:rsidR="00720B4F" w:rsidRPr="00720B4F" w:rsidRDefault="00720B4F" w:rsidP="00A91601">
      <w:pPr>
        <w:widowControl/>
        <w:numPr>
          <w:ilvl w:val="0"/>
          <w:numId w:val="7"/>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Advanced omnichannel integration (Operations Team)</w:t>
      </w:r>
    </w:p>
    <w:p w14:paraId="10046679" w14:textId="77777777" w:rsidR="00720B4F" w:rsidRPr="00720B4F" w:rsidRDefault="00720B4F" w:rsidP="00A91601">
      <w:pPr>
        <w:widowControl/>
        <w:numPr>
          <w:ilvl w:val="0"/>
          <w:numId w:val="7"/>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New digital-exclusive products and experiences (Product Team)</w:t>
      </w:r>
    </w:p>
    <w:p w14:paraId="13DBFB43" w14:textId="77777777" w:rsidR="00720B4F" w:rsidRPr="00720B4F" w:rsidRDefault="00720B4F" w:rsidP="00A91601">
      <w:pPr>
        <w:widowControl/>
        <w:numPr>
          <w:ilvl w:val="0"/>
          <w:numId w:val="7"/>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Full reporting on objective achievement (Project Leadership)</w:t>
      </w:r>
    </w:p>
    <w:p w14:paraId="794301DE" w14:textId="77777777" w:rsidR="00720B4F" w:rsidRPr="00A91601" w:rsidRDefault="00720B4F" w:rsidP="00720B4F">
      <w:pPr>
        <w:widowControl/>
        <w:spacing w:before="100" w:beforeAutospacing="1" w:after="100" w:afterAutospacing="1"/>
        <w:rPr>
          <w:rFonts w:ascii="Times New Roman" w:eastAsia="宋体" w:hAnsi="Times New Roman" w:cs="Times New Roman"/>
          <w:b/>
          <w:bCs/>
          <w:kern w:val="0"/>
          <w:sz w:val="24"/>
          <w:szCs w:val="24"/>
          <w14:ligatures w14:val="none"/>
        </w:rPr>
      </w:pPr>
      <w:r w:rsidRPr="00720B4F">
        <w:rPr>
          <w:rFonts w:ascii="Times New Roman" w:eastAsia="宋体" w:hAnsi="Times New Roman" w:cs="Times New Roman"/>
          <w:b/>
          <w:bCs/>
          <w:kern w:val="0"/>
          <w:sz w:val="24"/>
          <w:szCs w:val="24"/>
          <w14:ligatures w14:val="none"/>
        </w:rPr>
        <w:t>Figure 1: Gantt Chart for Digital Expansion and Personalization Implementation</w:t>
      </w:r>
    </w:p>
    <w:p w14:paraId="2F4E2CFC" w14:textId="2D0C3A35" w:rsidR="00720B4F" w:rsidRPr="00A91601" w:rsidRDefault="00720B4F" w:rsidP="00720B4F">
      <w:pPr>
        <w:widowControl/>
        <w:spacing w:before="100" w:beforeAutospacing="1" w:after="100" w:afterAutospacing="1"/>
        <w:rPr>
          <w:rFonts w:ascii="Times New Roman" w:eastAsia="宋体" w:hAnsi="Times New Roman" w:cs="Times New Roman"/>
          <w:b/>
          <w:bCs/>
          <w:kern w:val="0"/>
          <w:sz w:val="24"/>
          <w:szCs w:val="24"/>
          <w14:ligatures w14:val="none"/>
        </w:rPr>
      </w:pPr>
      <w:r w:rsidRPr="00A91601">
        <w:lastRenderedPageBreak/>
        <w:drawing>
          <wp:inline distT="0" distB="0" distL="0" distR="0" wp14:anchorId="4921DDC4" wp14:editId="5B70B4DA">
            <wp:extent cx="6606540" cy="2811780"/>
            <wp:effectExtent l="0" t="0" r="0" b="0"/>
            <wp:docPr id="1625681140" name="图表 1">
              <a:extLst xmlns:a="http://schemas.openxmlformats.org/drawingml/2006/main">
                <a:ext uri="{FF2B5EF4-FFF2-40B4-BE49-F238E27FC236}">
                  <a16:creationId xmlns:a16="http://schemas.microsoft.com/office/drawing/2014/main" id="{281E93C8-0BD5-AF05-19FD-03F6A69FB1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A1A3125" w14:textId="52764D0C" w:rsidR="00720B4F" w:rsidRPr="00A91601"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A91601">
        <w:drawing>
          <wp:inline distT="0" distB="0" distL="0" distR="0" wp14:anchorId="1F76B2C2" wp14:editId="5DC5E95D">
            <wp:extent cx="6663690" cy="2498090"/>
            <wp:effectExtent l="0" t="0" r="0" b="0"/>
            <wp:docPr id="244209956" name="图表 1">
              <a:extLst xmlns:a="http://schemas.openxmlformats.org/drawingml/2006/main">
                <a:ext uri="{FF2B5EF4-FFF2-40B4-BE49-F238E27FC236}">
                  <a16:creationId xmlns:a16="http://schemas.microsoft.com/office/drawing/2014/main" id="{677ABF91-E945-3A34-A1FB-715597260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3295E5" w14:textId="04B88AC2" w:rsidR="00720B4F" w:rsidRPr="00A91601"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A91601">
        <w:drawing>
          <wp:inline distT="0" distB="0" distL="0" distR="0" wp14:anchorId="36AFD6B8" wp14:editId="1A79EE44">
            <wp:extent cx="6663690" cy="2707640"/>
            <wp:effectExtent l="0" t="0" r="0" b="0"/>
            <wp:docPr id="93674751" name="图表 1">
              <a:extLst xmlns:a="http://schemas.openxmlformats.org/drawingml/2006/main">
                <a:ext uri="{FF2B5EF4-FFF2-40B4-BE49-F238E27FC236}">
                  <a16:creationId xmlns:a16="http://schemas.microsoft.com/office/drawing/2014/main" id="{81001BF4-40B0-7AAB-F887-E3601C577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7EDD10C" w14:textId="38A4DB7E" w:rsidR="00720B4F" w:rsidRPr="00720B4F" w:rsidRDefault="00720B4F" w:rsidP="00720B4F">
      <w:pPr>
        <w:widowControl/>
        <w:spacing w:before="100" w:beforeAutospacing="1" w:after="100" w:afterAutospacing="1"/>
        <w:rPr>
          <w:rFonts w:ascii="Times New Roman" w:eastAsia="宋体" w:hAnsi="Times New Roman" w:cs="Times New Roman" w:hint="eastAsia"/>
          <w:kern w:val="0"/>
          <w:sz w:val="24"/>
          <w:szCs w:val="24"/>
          <w14:ligatures w14:val="none"/>
        </w:rPr>
      </w:pPr>
      <w:r w:rsidRPr="00A91601">
        <w:lastRenderedPageBreak/>
        <w:drawing>
          <wp:inline distT="0" distB="0" distL="0" distR="0" wp14:anchorId="27854CCA" wp14:editId="6872F77F">
            <wp:extent cx="6732270" cy="3246120"/>
            <wp:effectExtent l="0" t="0" r="0" b="0"/>
            <wp:docPr id="1134821196" name="图表 1">
              <a:extLst xmlns:a="http://schemas.openxmlformats.org/drawingml/2006/main">
                <a:ext uri="{FF2B5EF4-FFF2-40B4-BE49-F238E27FC236}">
                  <a16:creationId xmlns:a16="http://schemas.microsoft.com/office/drawing/2014/main" id="{6640854C-BB03-E0AA-5B8E-32F89F2613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2BA166"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This phased approach with clear ownership and timeline aligns with Jefferson's (2021) observation that Greggs' previous success with digital transformation came from a "two-pronged focus on digital innovations, coupled with releasing in-demand products," suggesting that a measured, strategic approach yields the best results.</w:t>
      </w:r>
    </w:p>
    <w:p w14:paraId="14DB8A2B"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Resource Requirements</w:t>
      </w:r>
    </w:p>
    <w:p w14:paraId="45504B5E"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implementation will require significant resources across multiple categories, with an estimated total investment of £4-5.5 million. Key requirements include:</w:t>
      </w:r>
    </w:p>
    <w:p w14:paraId="34683462" w14:textId="77777777" w:rsidR="00720B4F" w:rsidRPr="00720B4F" w:rsidRDefault="00720B4F" w:rsidP="00A91601">
      <w:pPr>
        <w:widowControl/>
        <w:numPr>
          <w:ilvl w:val="0"/>
          <w:numId w:val="8"/>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Technology Infrastructure</w:t>
      </w:r>
      <w:r w:rsidRPr="00720B4F">
        <w:rPr>
          <w:rFonts w:ascii="Times New Roman" w:eastAsia="宋体" w:hAnsi="Times New Roman" w:cs="Times New Roman"/>
          <w:kern w:val="0"/>
          <w:sz w:val="24"/>
          <w:szCs w:val="24"/>
          <w14:ligatures w14:val="none"/>
        </w:rPr>
        <w:t xml:space="preserve"> (£1.5-2 million): App development, personalization engine, data analytics, system integration, security enhancement</w:t>
      </w:r>
    </w:p>
    <w:p w14:paraId="1CAE6846" w14:textId="77777777" w:rsidR="00720B4F" w:rsidRPr="00720B4F" w:rsidRDefault="00720B4F" w:rsidP="00A91601">
      <w:pPr>
        <w:widowControl/>
        <w:numPr>
          <w:ilvl w:val="0"/>
          <w:numId w:val="8"/>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Human Resources</w:t>
      </w:r>
      <w:r w:rsidRPr="00720B4F">
        <w:rPr>
          <w:rFonts w:ascii="Times New Roman" w:eastAsia="宋体" w:hAnsi="Times New Roman" w:cs="Times New Roman"/>
          <w:kern w:val="0"/>
          <w:sz w:val="24"/>
          <w:szCs w:val="24"/>
          <w14:ligatures w14:val="none"/>
        </w:rPr>
        <w:t xml:space="preserve"> (£0.75-1 million): Digital team expansion, staff training, customer service enhancement, change management</w:t>
      </w:r>
    </w:p>
    <w:p w14:paraId="69E302A5" w14:textId="77777777" w:rsidR="00720B4F" w:rsidRPr="00720B4F" w:rsidRDefault="00720B4F" w:rsidP="00A91601">
      <w:pPr>
        <w:widowControl/>
        <w:numPr>
          <w:ilvl w:val="0"/>
          <w:numId w:val="8"/>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Marketing and Promotion</w:t>
      </w:r>
      <w:r w:rsidRPr="00720B4F">
        <w:rPr>
          <w:rFonts w:ascii="Times New Roman" w:eastAsia="宋体" w:hAnsi="Times New Roman" w:cs="Times New Roman"/>
          <w:kern w:val="0"/>
          <w:sz w:val="24"/>
          <w:szCs w:val="24"/>
          <w14:ligatures w14:val="none"/>
        </w:rPr>
        <w:t xml:space="preserve"> (£1-1.5 million): Digital acquisition campaigns, loyalty program promotion, in-store promotion</w:t>
      </w:r>
    </w:p>
    <w:p w14:paraId="44E95D24" w14:textId="77777777" w:rsidR="00720B4F" w:rsidRPr="00720B4F" w:rsidRDefault="00720B4F" w:rsidP="00A91601">
      <w:pPr>
        <w:widowControl/>
        <w:numPr>
          <w:ilvl w:val="0"/>
          <w:numId w:val="8"/>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Ongoing Operations</w:t>
      </w:r>
      <w:r w:rsidRPr="00720B4F">
        <w:rPr>
          <w:rFonts w:ascii="Times New Roman" w:eastAsia="宋体" w:hAnsi="Times New Roman" w:cs="Times New Roman"/>
          <w:kern w:val="0"/>
          <w:sz w:val="24"/>
          <w:szCs w:val="24"/>
          <w14:ligatures w14:val="none"/>
        </w:rPr>
        <w:t xml:space="preserve"> (£0.75-1 million): Maintenance, optimization, data analytics, customer support</w:t>
      </w:r>
    </w:p>
    <w:p w14:paraId="503423FC" w14:textId="7B5565B1" w:rsidR="00A91601" w:rsidRPr="00A91601"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lastRenderedPageBreak/>
        <w:t>These investments are justified by industry benchmarks, with Fletcher (2025) noting that UK restaurants were allocating "about 9% of their total sales to technology" by 2022, with 85% of restaurant leaders planning new tech investments for 2025. For detailed resource allocation and organizational structure, see Appendix F.</w:t>
      </w:r>
    </w:p>
    <w:p w14:paraId="1187726D" w14:textId="77777777" w:rsidR="00A91601" w:rsidRPr="00720B4F" w:rsidRDefault="00A91601" w:rsidP="00A91601">
      <w:pPr>
        <w:widowControl/>
        <w:spacing w:before="100" w:beforeAutospacing="1" w:after="100" w:afterAutospacing="1" w:line="360" w:lineRule="auto"/>
        <w:rPr>
          <w:rFonts w:ascii="Times New Roman" w:eastAsia="宋体" w:hAnsi="Times New Roman" w:cs="Times New Roman" w:hint="eastAsia"/>
          <w:kern w:val="0"/>
          <w:sz w:val="24"/>
          <w:szCs w:val="24"/>
          <w14:ligatures w14:val="none"/>
        </w:rPr>
      </w:pPr>
    </w:p>
    <w:p w14:paraId="6E0A127D"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Risk Assessment and Mitigation</w:t>
      </w:r>
    </w:p>
    <w:p w14:paraId="13743A14"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Key implementation risks include technical issues (system integration challenges, security vulnerabilities), operational challenges (staff resistance, customer adoption), and market factors (economic pressures, changing consumer preferences). Mitigation strategies include thorough testing, comprehensive training, user testing, clear ROI tracking, and continuous market monitoring. For a detailed risk assessment matrix, see Appendix G.</w:t>
      </w:r>
    </w:p>
    <w:p w14:paraId="6CE4BDB2"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8" w:name="_Toc198507366"/>
      <w:r w:rsidRPr="00720B4F">
        <w:rPr>
          <w:rFonts w:ascii="Times New Roman" w:eastAsia="宋体" w:hAnsi="Times New Roman" w:cs="Times New Roman"/>
          <w:b/>
          <w:bCs/>
          <w:kern w:val="0"/>
          <w:sz w:val="36"/>
          <w:szCs w:val="36"/>
          <w14:ligatures w14:val="none"/>
        </w:rPr>
        <w:t>7. Control</w:t>
      </w:r>
      <w:bookmarkEnd w:id="8"/>
    </w:p>
    <w:p w14:paraId="1E4E4ADB"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To measure, monitor, and evaluate the success of its digital expansion and personalization strategy, Greggs will track a comprehensive set of Key Performance Indicators (KPIs) across multiple dimensions.</w:t>
      </w:r>
    </w:p>
    <w:p w14:paraId="3C9A6A55"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KPI framework will track five key areas:</w:t>
      </w:r>
    </w:p>
    <w:p w14:paraId="0AEE1041" w14:textId="77777777" w:rsidR="00720B4F" w:rsidRPr="00720B4F" w:rsidRDefault="00720B4F" w:rsidP="00A91601">
      <w:pPr>
        <w:widowControl/>
        <w:numPr>
          <w:ilvl w:val="0"/>
          <w:numId w:val="9"/>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Digital Engagement</w:t>
      </w:r>
      <w:r w:rsidRPr="00720B4F">
        <w:rPr>
          <w:rFonts w:ascii="Times New Roman" w:eastAsia="宋体" w:hAnsi="Times New Roman" w:cs="Times New Roman"/>
          <w:kern w:val="0"/>
          <w:sz w:val="24"/>
          <w:szCs w:val="24"/>
          <w14:ligatures w14:val="none"/>
        </w:rPr>
        <w:t>: App downloads and active users, usage frequency, session duration, feature utilization, and customer satisfaction</w:t>
      </w:r>
    </w:p>
    <w:p w14:paraId="69F24B21" w14:textId="77777777" w:rsidR="00720B4F" w:rsidRPr="00720B4F" w:rsidRDefault="00720B4F" w:rsidP="00A91601">
      <w:pPr>
        <w:widowControl/>
        <w:numPr>
          <w:ilvl w:val="0"/>
          <w:numId w:val="9"/>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Revenue Performance</w:t>
      </w:r>
      <w:r w:rsidRPr="00720B4F">
        <w:rPr>
          <w:rFonts w:ascii="Times New Roman" w:eastAsia="宋体" w:hAnsi="Times New Roman" w:cs="Times New Roman"/>
          <w:kern w:val="0"/>
          <w:sz w:val="24"/>
          <w:szCs w:val="24"/>
          <w14:ligatures w14:val="none"/>
        </w:rPr>
        <w:t>: Digital sales percentage, average transaction value, digital sales by daypart, conversion rates, and ROI on digital initiatives</w:t>
      </w:r>
    </w:p>
    <w:p w14:paraId="0F390FB3" w14:textId="77777777" w:rsidR="00720B4F" w:rsidRPr="00720B4F" w:rsidRDefault="00720B4F" w:rsidP="00A91601">
      <w:pPr>
        <w:widowControl/>
        <w:numPr>
          <w:ilvl w:val="0"/>
          <w:numId w:val="9"/>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Customer Relationships</w:t>
      </w:r>
      <w:r w:rsidRPr="00720B4F">
        <w:rPr>
          <w:rFonts w:ascii="Times New Roman" w:eastAsia="宋体" w:hAnsi="Times New Roman" w:cs="Times New Roman"/>
          <w:kern w:val="0"/>
          <w:sz w:val="24"/>
          <w:szCs w:val="24"/>
          <w14:ligatures w14:val="none"/>
        </w:rPr>
        <w:t>: Retention rates, loyalty program engagement, customer lifecycle value, Net Promoter Score, and acquisition costs</w:t>
      </w:r>
    </w:p>
    <w:p w14:paraId="1B1C1049" w14:textId="77777777" w:rsidR="00720B4F" w:rsidRPr="00720B4F" w:rsidRDefault="00720B4F" w:rsidP="00A91601">
      <w:pPr>
        <w:widowControl/>
        <w:numPr>
          <w:ilvl w:val="0"/>
          <w:numId w:val="9"/>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Personalization Effectiveness</w:t>
      </w:r>
      <w:r w:rsidRPr="00720B4F">
        <w:rPr>
          <w:rFonts w:ascii="Times New Roman" w:eastAsia="宋体" w:hAnsi="Times New Roman" w:cs="Times New Roman"/>
          <w:kern w:val="0"/>
          <w:sz w:val="24"/>
          <w:szCs w:val="24"/>
          <w14:ligatures w14:val="none"/>
        </w:rPr>
        <w:t>: Offer redemption rates, recommendation click-through rates, basket size influence, customer feedback, and segment-specific engagement</w:t>
      </w:r>
    </w:p>
    <w:p w14:paraId="1EA97439" w14:textId="77777777" w:rsidR="00720B4F" w:rsidRPr="00720B4F" w:rsidRDefault="00720B4F" w:rsidP="00A91601">
      <w:pPr>
        <w:widowControl/>
        <w:numPr>
          <w:ilvl w:val="0"/>
          <w:numId w:val="9"/>
        </w:numPr>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lastRenderedPageBreak/>
        <w:t>Operational Performance</w:t>
      </w:r>
      <w:r w:rsidRPr="00720B4F">
        <w:rPr>
          <w:rFonts w:ascii="Times New Roman" w:eastAsia="宋体" w:hAnsi="Times New Roman" w:cs="Times New Roman"/>
          <w:kern w:val="0"/>
          <w:sz w:val="24"/>
          <w:szCs w:val="24"/>
          <w14:ligatures w14:val="none"/>
        </w:rPr>
        <w:t>: Order accuracy, processing time, technical performance, staff adoption, and cross-channel integration</w:t>
      </w:r>
    </w:p>
    <w:p w14:paraId="65DC6EEB"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These metrics will be monitored at varying frequencies (real-time, weekly, monthly, and quarterly) to provide a comprehensive view of performance. Ben-Joseph (2022) reports that restaurant apps achieved 90-day retention rates of 86% for engaged users, providing a useful benchmark for Greggs' retention objectives. For a detailed monitoring framework and evaluation criteria, see Appendix H.</w:t>
      </w:r>
    </w:p>
    <w:p w14:paraId="549820C2" w14:textId="77777777" w:rsidR="00720B4F" w:rsidRPr="00A91601"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Success will be evaluated through short-term indicators (3-6 months), medium-term indicators (6-9 months), and long-term indicators (9-12 months), with the ultimate goal of achieving the primary objective of increasing digital sales contribution from 20% to 35% by August 2026.</w:t>
      </w:r>
    </w:p>
    <w:p w14:paraId="5D99750D"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0ED5AB32" w14:textId="77777777" w:rsidR="00A91601" w:rsidRPr="00720B4F" w:rsidRDefault="00A91601" w:rsidP="00A91601">
      <w:pPr>
        <w:widowControl/>
        <w:spacing w:before="100" w:beforeAutospacing="1" w:after="100" w:afterAutospacing="1" w:line="360" w:lineRule="auto"/>
        <w:rPr>
          <w:rFonts w:ascii="Times New Roman" w:eastAsia="宋体" w:hAnsi="Times New Roman" w:cs="Times New Roman" w:hint="eastAsia"/>
          <w:kern w:val="0"/>
          <w:sz w:val="24"/>
          <w:szCs w:val="24"/>
          <w14:ligatures w14:val="none"/>
        </w:rPr>
      </w:pPr>
    </w:p>
    <w:p w14:paraId="6B2DA830" w14:textId="77777777" w:rsidR="00720B4F" w:rsidRPr="00720B4F" w:rsidRDefault="00720B4F"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bookmarkStart w:id="9" w:name="_Toc198507367"/>
      <w:r w:rsidRPr="00720B4F">
        <w:rPr>
          <w:rFonts w:ascii="Times New Roman" w:eastAsia="宋体" w:hAnsi="Times New Roman" w:cs="Times New Roman"/>
          <w:b/>
          <w:bCs/>
          <w:kern w:val="0"/>
          <w:sz w:val="36"/>
          <w:szCs w:val="36"/>
          <w14:ligatures w14:val="none"/>
        </w:rPr>
        <w:t>8. Recommendations</w:t>
      </w:r>
      <w:bookmarkEnd w:id="9"/>
    </w:p>
    <w:p w14:paraId="519A20FD" w14:textId="77777777"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Based on the detailed strategy and implementation plan, the following key recommendations are proposed to ensure the successful execution of Greggs' digital expansion and personalization initiative:</w:t>
      </w:r>
    </w:p>
    <w:p w14:paraId="20F064F3"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First, prioritize data infrastructure and governance as the foundation for effective personalization. This includes establishing clear data policies, implementing secure systems, developing quality assurance protocols, and creating governance structures. As Fletcher (2025) notes, "With more tech comes more data. Restaurants that succeed will invest in analytics to turn all that data into actionable insights." Without this foundation, personalization efforts will be limited in effectiveness.</w:t>
      </w:r>
    </w:p>
    <w:p w14:paraId="415D8C5A"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Second, adopt an agile implementation approach to accommodate the rapidly evolving nature of digital technology and consumer preferences. This involves breaking the project into manageable sprints, regular testing and iteration, cross-functional teams with decision-making authority, and continuous learning throughout implementation.</w:t>
      </w:r>
    </w:p>
    <w:p w14:paraId="3CDE3CE0"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lastRenderedPageBreak/>
        <w:t>Third, balance technology innovation with operational simplicity to ensure successful adoption. This means creating intuitive interfaces, clear processes for handling digital orders, seamless integration with existing workflows, and comprehensive but accessible training. Sentance (2023) quotes Greggs' IT Director: "We had to develop solutions that worked for our shop teams — that were simple and effective." This principle should guide all technical implementations.</w:t>
      </w:r>
    </w:p>
    <w:p w14:paraId="34D23198"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Fourth, maintain focus on Greggs' core value proposition throughout the digital transformation. This involves ensuring digital offerings reinforce rather than undermine price advantage, creating digital-exclusive value offers, using personalization to enhance value perception, and communicating value clearly across all channels.</w:t>
      </w:r>
    </w:p>
    <w:p w14:paraId="49D940C5" w14:textId="5753E7BD" w:rsidR="00A91601" w:rsidRPr="00A91601" w:rsidRDefault="00720B4F" w:rsidP="00A91601">
      <w:pPr>
        <w:widowControl/>
        <w:spacing w:before="100" w:beforeAutospacing="1" w:after="100" w:afterAutospacing="1" w:line="360" w:lineRule="auto"/>
        <w:rPr>
          <w:rFonts w:ascii="Times New Roman" w:eastAsia="宋体" w:hAnsi="Times New Roman" w:cs="Times New Roman" w:hint="eastAsia"/>
          <w:kern w:val="0"/>
          <w:sz w:val="24"/>
          <w:szCs w:val="24"/>
          <w14:ligatures w14:val="none"/>
        </w:rPr>
      </w:pPr>
      <w:r w:rsidRPr="00720B4F">
        <w:rPr>
          <w:rFonts w:ascii="Times New Roman" w:eastAsia="宋体" w:hAnsi="Times New Roman" w:cs="Times New Roman"/>
          <w:kern w:val="0"/>
          <w:sz w:val="24"/>
          <w:szCs w:val="24"/>
          <w14:ligatures w14:val="none"/>
        </w:rPr>
        <w:t>Fifth, invest significantly in change management and training to address the human element of digital transformation. This includes comprehensive training programs, clear communication of benefits and expectations, recognition and rewards for digital adoption, and ongoing support.</w:t>
      </w:r>
    </w:p>
    <w:p w14:paraId="780A87BB"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74C2B03C"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6AA7B47E"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0F5BFF27" w14:textId="77777777" w:rsidR="00A91601" w:rsidRPr="00720B4F" w:rsidRDefault="00A91601" w:rsidP="00A91601">
      <w:pPr>
        <w:widowControl/>
        <w:spacing w:before="100" w:beforeAutospacing="1" w:after="100" w:afterAutospacing="1" w:line="360" w:lineRule="auto"/>
        <w:rPr>
          <w:rFonts w:ascii="Times New Roman" w:eastAsia="宋体" w:hAnsi="Times New Roman" w:cs="Times New Roman" w:hint="eastAsia"/>
          <w:kern w:val="0"/>
          <w:sz w:val="24"/>
          <w:szCs w:val="24"/>
          <w14:ligatures w14:val="none"/>
        </w:rPr>
      </w:pPr>
    </w:p>
    <w:p w14:paraId="780D7C41" w14:textId="77777777" w:rsidR="00720B4F" w:rsidRPr="00720B4F" w:rsidRDefault="00720B4F" w:rsidP="00A91601">
      <w:pPr>
        <w:widowControl/>
        <w:spacing w:before="100" w:beforeAutospacing="1" w:after="100" w:afterAutospacing="1" w:line="360" w:lineRule="auto"/>
        <w:outlineLvl w:val="1"/>
        <w:rPr>
          <w:rFonts w:ascii="Times New Roman" w:eastAsia="宋体" w:hAnsi="Times New Roman" w:cs="Times New Roman"/>
          <w:b/>
          <w:bCs/>
          <w:kern w:val="0"/>
          <w:sz w:val="36"/>
          <w:szCs w:val="36"/>
          <w14:ligatures w14:val="none"/>
        </w:rPr>
      </w:pPr>
      <w:bookmarkStart w:id="10" w:name="_Toc198507368"/>
      <w:r w:rsidRPr="00720B4F">
        <w:rPr>
          <w:rFonts w:ascii="Times New Roman" w:eastAsia="宋体" w:hAnsi="Times New Roman" w:cs="Times New Roman"/>
          <w:b/>
          <w:bCs/>
          <w:kern w:val="0"/>
          <w:sz w:val="36"/>
          <w:szCs w:val="36"/>
          <w14:ligatures w14:val="none"/>
        </w:rPr>
        <w:t>9. Conclusion</w:t>
      </w:r>
      <w:bookmarkEnd w:id="10"/>
    </w:p>
    <w:p w14:paraId="3864C89E"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Greggs' digital expansion and personalization strategy represents a significant opportunity to strengthen the company's competitive position, enhance customer relationships, and drive revenue growth. By increasing digital sales contribution from 20% to 35% within 12 months, Greggs can create a foundation for long-term sustainable growth in an increasingly digital marketplace.</w:t>
      </w:r>
    </w:p>
    <w:p w14:paraId="0D712ABF"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 xml:space="preserve">The strategy leverages Greggs' existing strengths, particularly its strong brand reputation, extensive store network, and value proposition, while addressing key weaknesses in its technological infrastructure and personalization capabilities. By following a phased implementation approach with </w:t>
      </w:r>
      <w:r w:rsidRPr="00720B4F">
        <w:rPr>
          <w:rFonts w:ascii="Times New Roman" w:eastAsia="宋体" w:hAnsi="Times New Roman" w:cs="Times New Roman"/>
          <w:kern w:val="0"/>
          <w:sz w:val="24"/>
          <w:szCs w:val="24"/>
          <w14:ligatures w14:val="none"/>
        </w:rPr>
        <w:lastRenderedPageBreak/>
        <w:t>clear objectives, tactics, and control mechanisms, Greggs can effectively manage the complexity of digital transformation while minimizing risks.</w:t>
      </w:r>
    </w:p>
    <w:p w14:paraId="49819097" w14:textId="77777777" w:rsidR="00720B4F" w:rsidRPr="00720B4F"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food-to-go market continues to evolve rapidly, with changing consumer preferences, technological innovation, and intense competition creating both challenges and opportunities. As Fletcher (2025) observes, "The past five years have proven that tech investment is no longer optional for restaurants — it's critical to staying competitive and delighting guests." By embracing digital expansion and personalization, Greggs can position itself at the forefront of these industry trends.</w:t>
      </w:r>
    </w:p>
    <w:p w14:paraId="0A94DB55" w14:textId="77777777" w:rsidR="00720B4F" w:rsidRPr="00A91601" w:rsidRDefault="00720B4F"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By implementing this comprehensive digital expansion and personalization strategy, Greggs can transform challenges into opportunities, strengthen customer relationships, and create sustainable competitive advantages that support its ambitious growth objectives for 2026 and beyond.</w:t>
      </w:r>
    </w:p>
    <w:p w14:paraId="5D546696"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769B8152"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179EFF32"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291D3D0E"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434F3C6F"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601DEC3C" w14:textId="77777777" w:rsidR="00A91601" w:rsidRPr="00A91601" w:rsidRDefault="00A91601" w:rsidP="00A91601">
      <w:pPr>
        <w:widowControl/>
        <w:spacing w:before="100" w:beforeAutospacing="1" w:after="100" w:afterAutospacing="1" w:line="360" w:lineRule="auto"/>
        <w:rPr>
          <w:rFonts w:ascii="Times New Roman" w:eastAsia="宋体" w:hAnsi="Times New Roman" w:cs="Times New Roman"/>
          <w:kern w:val="0"/>
          <w:sz w:val="24"/>
          <w:szCs w:val="24"/>
          <w14:ligatures w14:val="none"/>
        </w:rPr>
      </w:pPr>
    </w:p>
    <w:p w14:paraId="50DEAEB8" w14:textId="77777777" w:rsidR="00A91601" w:rsidRPr="00720B4F" w:rsidRDefault="00A91601" w:rsidP="00A91601">
      <w:pPr>
        <w:widowControl/>
        <w:spacing w:before="100" w:beforeAutospacing="1" w:after="100" w:afterAutospacing="1" w:line="360" w:lineRule="auto"/>
        <w:rPr>
          <w:rFonts w:ascii="Times New Roman" w:eastAsia="宋体" w:hAnsi="Times New Roman" w:cs="Times New Roman" w:hint="eastAsia"/>
          <w:kern w:val="0"/>
          <w:sz w:val="24"/>
          <w:szCs w:val="24"/>
          <w14:ligatures w14:val="none"/>
        </w:rPr>
      </w:pPr>
    </w:p>
    <w:p w14:paraId="0BAF03A1" w14:textId="77777777" w:rsidR="00720B4F" w:rsidRPr="00720B4F" w:rsidRDefault="00720B4F" w:rsidP="00720B4F">
      <w:pPr>
        <w:widowControl/>
        <w:spacing w:before="100" w:beforeAutospacing="1" w:after="100" w:afterAutospacing="1"/>
        <w:outlineLvl w:val="1"/>
        <w:rPr>
          <w:rFonts w:ascii="Times New Roman" w:eastAsia="宋体" w:hAnsi="Times New Roman" w:cs="Times New Roman"/>
          <w:b/>
          <w:bCs/>
          <w:kern w:val="0"/>
          <w:sz w:val="36"/>
          <w:szCs w:val="36"/>
          <w14:ligatures w14:val="none"/>
        </w:rPr>
      </w:pPr>
      <w:bookmarkStart w:id="11" w:name="_Toc198507369"/>
      <w:r w:rsidRPr="00720B4F">
        <w:rPr>
          <w:rFonts w:ascii="Times New Roman" w:eastAsia="宋体" w:hAnsi="Times New Roman" w:cs="Times New Roman"/>
          <w:b/>
          <w:bCs/>
          <w:kern w:val="0"/>
          <w:sz w:val="36"/>
          <w:szCs w:val="36"/>
          <w14:ligatures w14:val="none"/>
        </w:rPr>
        <w:t>10. Appendices</w:t>
      </w:r>
      <w:bookmarkEnd w:id="11"/>
    </w:p>
    <w:p w14:paraId="542AF05C" w14:textId="77777777"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2" w:name="_Toc198507370"/>
      <w:r w:rsidRPr="00720B4F">
        <w:rPr>
          <w:rFonts w:ascii="Times New Roman" w:eastAsia="宋体" w:hAnsi="Times New Roman" w:cs="Times New Roman"/>
          <w:b/>
          <w:bCs/>
          <w:kern w:val="0"/>
          <w:sz w:val="27"/>
          <w:szCs w:val="27"/>
          <w14:ligatures w14:val="none"/>
        </w:rPr>
        <w:t>Appendix A: TOWS Analysis</w:t>
      </w:r>
      <w:bookmarkEnd w:id="12"/>
    </w:p>
    <w:p w14:paraId="011427D1" w14:textId="0DA9D3C5" w:rsidR="00740115" w:rsidRPr="00A91601" w:rsidRDefault="00740115" w:rsidP="00720B4F">
      <w:pPr>
        <w:widowControl/>
        <w:spacing w:before="100" w:beforeAutospacing="1" w:after="100" w:afterAutospacing="1"/>
        <w:rPr>
          <w:rFonts w:ascii="Times New Roman" w:hAnsi="Times New Roman" w:cs="Times New Roman"/>
          <w:sz w:val="24"/>
          <w:szCs w:val="24"/>
        </w:rPr>
      </w:pPr>
      <w:r w:rsidRPr="00A91601">
        <w:rPr>
          <w:rFonts w:ascii="Times New Roman" w:hAnsi="Times New Roman" w:cs="Times New Roman"/>
          <w:sz w:val="24"/>
          <w:szCs w:val="24"/>
        </w:rPr>
        <w:t>The TOWS analysis framework systematically examines how Greggs can leverage its strengths to capitalize on opportunities (SO strategies), use strengths to mitigate threats (ST strategies), overcome weaknesses through opportunities (WO strategies), and address both weaknesses and threats (WT strategies) in its digital expansion initiative.</w:t>
      </w:r>
    </w:p>
    <w:p w14:paraId="188DFD0F" w14:textId="77777777" w:rsidR="00740115" w:rsidRPr="00740115" w:rsidRDefault="00740115" w:rsidP="00740115">
      <w:pPr>
        <w:widowControl/>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lastRenderedPageBreak/>
        <w:t>Table A1: TOWS Analysis for Greggs' Digital Expansion Strategy</w:t>
      </w:r>
    </w:p>
    <w:tbl>
      <w:tblPr>
        <w:tblStyle w:val="11"/>
        <w:tblW w:w="10916" w:type="dxa"/>
        <w:tblInd w:w="-318" w:type="dxa"/>
        <w:tblLook w:val="04A0" w:firstRow="1" w:lastRow="0" w:firstColumn="1" w:lastColumn="0" w:noHBand="0" w:noVBand="1"/>
      </w:tblPr>
      <w:tblGrid>
        <w:gridCol w:w="3535"/>
        <w:gridCol w:w="3616"/>
        <w:gridCol w:w="3765"/>
      </w:tblGrid>
      <w:tr w:rsidR="00740115" w:rsidRPr="00740115" w14:paraId="48E46BEB" w14:textId="77777777" w:rsidTr="007401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5" w:type="dxa"/>
            <w:hideMark/>
          </w:tcPr>
          <w:p w14:paraId="1A31F8ED" w14:textId="77777777" w:rsidR="00740115" w:rsidRPr="00740115" w:rsidRDefault="00740115" w:rsidP="00740115">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kern w:val="0"/>
                <w:sz w:val="24"/>
                <w:szCs w:val="24"/>
                <w14:ligatures w14:val="none"/>
              </w:rPr>
            </w:pPr>
          </w:p>
        </w:tc>
        <w:tc>
          <w:tcPr>
            <w:tcW w:w="0" w:type="auto"/>
            <w:hideMark/>
          </w:tcPr>
          <w:p w14:paraId="0A275E3A" w14:textId="77777777" w:rsidR="00740115" w:rsidRPr="00740115" w:rsidRDefault="00740115" w:rsidP="00740115">
            <w:pPr>
              <w:widowControl/>
              <w:jc w:val="center"/>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40115">
              <w:rPr>
                <w:rFonts w:ascii="Times New Roman" w:eastAsia="宋体" w:hAnsi="Times New Roman" w:cs="Times New Roman"/>
                <w:kern w:val="0"/>
                <w:sz w:val="24"/>
                <w:szCs w:val="24"/>
                <w14:ligatures w14:val="none"/>
              </w:rPr>
              <w:t>OPPORTUNITIES&lt;br&gt;O1: Growing digital food ordering market&lt;br&gt;O2: Increasing demand for personalization&lt;br&gt;O3: Under-penetration in 18-35 demographic&lt;br&gt;O4: Evening daypart growth potential&lt;br&gt;O5: Delivery partnerships expansion</w:t>
            </w:r>
          </w:p>
        </w:tc>
        <w:tc>
          <w:tcPr>
            <w:tcW w:w="3765" w:type="dxa"/>
            <w:hideMark/>
          </w:tcPr>
          <w:p w14:paraId="235682CB" w14:textId="77777777" w:rsidR="00740115" w:rsidRPr="00740115" w:rsidRDefault="00740115" w:rsidP="00740115">
            <w:pPr>
              <w:widowControl/>
              <w:jc w:val="center"/>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40115">
              <w:rPr>
                <w:rFonts w:ascii="Times New Roman" w:eastAsia="宋体" w:hAnsi="Times New Roman" w:cs="Times New Roman"/>
                <w:kern w:val="0"/>
                <w:sz w:val="24"/>
                <w:szCs w:val="24"/>
                <w14:ligatures w14:val="none"/>
              </w:rPr>
              <w:t>THREATS&lt;br&gt;T1: Intensifying digital competition&lt;br&gt;T2: Rising customer acquisition costs&lt;br&gt;T3: Technology implementation failures&lt;br&gt;T4: Changing consumer preferences&lt;br&gt;T5: Economic pressures on consumer spending</w:t>
            </w:r>
          </w:p>
        </w:tc>
      </w:tr>
      <w:tr w:rsidR="00740115" w:rsidRPr="00740115" w14:paraId="5CEB8698" w14:textId="77777777" w:rsidTr="007401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5" w:type="dxa"/>
            <w:hideMark/>
          </w:tcPr>
          <w:p w14:paraId="7E0CE11C" w14:textId="77777777" w:rsidR="00740115" w:rsidRPr="00740115" w:rsidRDefault="00740115" w:rsidP="00740115">
            <w:pPr>
              <w:widowControl/>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kern w:val="0"/>
                <w:sz w:val="24"/>
                <w:szCs w:val="24"/>
                <w14:ligatures w14:val="none"/>
              </w:rPr>
              <w:t>STRENGTHS&lt;br&gt;S1: Strong brand recognition&lt;br&gt;S2: Extensive store network&lt;br&gt;S3: Value pricing proposition&lt;br&gt;S4: Growing digital engagement&lt;br&gt;S5: Vertically integrated supply chain</w:t>
            </w:r>
          </w:p>
        </w:tc>
        <w:tc>
          <w:tcPr>
            <w:tcW w:w="0" w:type="auto"/>
            <w:hideMark/>
          </w:tcPr>
          <w:p w14:paraId="4F24E34F" w14:textId="77777777" w:rsidR="00740115" w:rsidRPr="00740115" w:rsidRDefault="00740115" w:rsidP="00740115">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SO Strategies</w:t>
            </w:r>
            <w:r w:rsidRPr="00740115">
              <w:rPr>
                <w:rFonts w:ascii="Times New Roman" w:eastAsia="宋体" w:hAnsi="Times New Roman" w:cs="Times New Roman"/>
                <w:kern w:val="0"/>
                <w:sz w:val="24"/>
                <w:szCs w:val="24"/>
                <w14:ligatures w14:val="none"/>
              </w:rPr>
              <w:t>&lt;br&gt;S1+O3: Leverage brand for digital youth engagement&lt;br&gt;S2+O4: Utilize store network for evening trade expansion via app&lt;br&gt;S3+O1: Extend value proposition to digital channels&lt;br&gt;S4+O2: Build on current digital success with personalization&lt;br&gt;S5+O5: Use supply chain efficiency to enable competitive delivery pricing</w:t>
            </w:r>
          </w:p>
        </w:tc>
        <w:tc>
          <w:tcPr>
            <w:tcW w:w="3765" w:type="dxa"/>
            <w:hideMark/>
          </w:tcPr>
          <w:p w14:paraId="55313C84" w14:textId="77777777" w:rsidR="00740115" w:rsidRPr="00740115" w:rsidRDefault="00740115" w:rsidP="00740115">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ST Strategies</w:t>
            </w:r>
            <w:r w:rsidRPr="00740115">
              <w:rPr>
                <w:rFonts w:ascii="Times New Roman" w:eastAsia="宋体" w:hAnsi="Times New Roman" w:cs="Times New Roman"/>
                <w:kern w:val="0"/>
                <w:sz w:val="24"/>
                <w:szCs w:val="24"/>
                <w14:ligatures w14:val="none"/>
              </w:rPr>
              <w:t>&lt;br&gt;S1+T1: Differentiate digital offerings with distinctive Greggs brand elements&lt;br&gt;S2+T2: Leverage physical stores for app promotion, reducing acquisition costs&lt;br&gt;S3+T5: Emphasize value positioning in digital communications during economic pressure&lt;br&gt;S4+T4: Use growing digital data to predict and adapt to preference changes&lt;br&gt;S5+T3: Phase implementation leveraging operational experience</w:t>
            </w:r>
          </w:p>
        </w:tc>
      </w:tr>
      <w:tr w:rsidR="00740115" w:rsidRPr="00740115" w14:paraId="6E8C1590" w14:textId="77777777" w:rsidTr="00740115">
        <w:tc>
          <w:tcPr>
            <w:cnfStyle w:val="001000000000" w:firstRow="0" w:lastRow="0" w:firstColumn="1" w:lastColumn="0" w:oddVBand="0" w:evenVBand="0" w:oddHBand="0" w:evenHBand="0" w:firstRowFirstColumn="0" w:firstRowLastColumn="0" w:lastRowFirstColumn="0" w:lastRowLastColumn="0"/>
            <w:tcW w:w="3535" w:type="dxa"/>
            <w:hideMark/>
          </w:tcPr>
          <w:p w14:paraId="52974B9C" w14:textId="77777777" w:rsidR="00740115" w:rsidRPr="00740115" w:rsidRDefault="00740115" w:rsidP="00740115">
            <w:pPr>
              <w:widowControl/>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kern w:val="0"/>
                <w:sz w:val="24"/>
                <w:szCs w:val="24"/>
                <w14:ligatures w14:val="none"/>
              </w:rPr>
              <w:t>WEAKNESSES&lt;br&gt;W1: Limited personalization capabilities&lt;br&gt;W2: Evolving technological infrastructure&lt;br&gt;W3: Digital talent gaps&lt;br&gt;W4: Lower digital penetration in 40+ demographic&lt;br&gt;W5: Evening daypart underdevelopment</w:t>
            </w:r>
          </w:p>
        </w:tc>
        <w:tc>
          <w:tcPr>
            <w:tcW w:w="0" w:type="auto"/>
            <w:hideMark/>
          </w:tcPr>
          <w:p w14:paraId="113C8A13" w14:textId="77777777" w:rsidR="00740115" w:rsidRPr="00740115" w:rsidRDefault="00740115" w:rsidP="00740115">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WO Strategies</w:t>
            </w:r>
            <w:r w:rsidRPr="00740115">
              <w:rPr>
                <w:rFonts w:ascii="Times New Roman" w:eastAsia="宋体" w:hAnsi="Times New Roman" w:cs="Times New Roman"/>
                <w:kern w:val="0"/>
                <w:sz w:val="24"/>
                <w:szCs w:val="24"/>
                <w14:ligatures w14:val="none"/>
              </w:rPr>
              <w:t>&lt;br&gt;W1+O2: Invest in AI-driven personalization to meet customer expectations&lt;br&gt;W2+O1: Upgrade infrastructure to support digital market growth&lt;br&gt;W3+O3: Recruit digital talent with expertise in younger demographics&lt;br&gt;W4+O5: Create simplified digital experiences for older customers&lt;br&gt;W5+O4: Develop evening-specific digital promotions and experiences</w:t>
            </w:r>
          </w:p>
        </w:tc>
        <w:tc>
          <w:tcPr>
            <w:tcW w:w="3765" w:type="dxa"/>
            <w:hideMark/>
          </w:tcPr>
          <w:p w14:paraId="5A89ABAE" w14:textId="77777777" w:rsidR="00740115" w:rsidRPr="00740115" w:rsidRDefault="00740115" w:rsidP="00740115">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WT Strategies</w:t>
            </w:r>
            <w:r w:rsidRPr="00740115">
              <w:rPr>
                <w:rFonts w:ascii="Times New Roman" w:eastAsia="宋体" w:hAnsi="Times New Roman" w:cs="Times New Roman"/>
                <w:kern w:val="0"/>
                <w:sz w:val="24"/>
                <w:szCs w:val="24"/>
                <w14:ligatures w14:val="none"/>
              </w:rPr>
              <w:t>&lt;br&gt;W1+T1: Prioritize high-impact personalization features to compete effectively&lt;br&gt;W2+T3: Implement robust testing protocols to minimize implementation failures&lt;br&gt;W3+T4: Build agile digital teams responsive to changing preferences&lt;br&gt;W4+T2: Optimize digital ROI by focusing on retention of existing customers&lt;br&gt;W5+T5: Create value-focused evening offers for cost-conscious consumers</w:t>
            </w:r>
          </w:p>
        </w:tc>
      </w:tr>
    </w:tbl>
    <w:p w14:paraId="0F242FF9" w14:textId="77777777" w:rsidR="00740115" w:rsidRPr="00740115" w:rsidRDefault="00740115" w:rsidP="00740115">
      <w:pPr>
        <w:widowControl/>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kern w:val="0"/>
          <w:sz w:val="24"/>
          <w:szCs w:val="24"/>
          <w14:ligatures w14:val="none"/>
        </w:rPr>
        <w:t>This TOWS analysis reveals several key strategic insights for Greggs' digital expansion:</w:t>
      </w:r>
    </w:p>
    <w:p w14:paraId="7A512444" w14:textId="77777777" w:rsidR="00740115" w:rsidRPr="00740115" w:rsidRDefault="00740115" w:rsidP="00740115">
      <w:pPr>
        <w:widowControl/>
        <w:numPr>
          <w:ilvl w:val="0"/>
          <w:numId w:val="10"/>
        </w:numPr>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Brand Leverage</w:t>
      </w:r>
      <w:r w:rsidRPr="00740115">
        <w:rPr>
          <w:rFonts w:ascii="Times New Roman" w:eastAsia="宋体" w:hAnsi="Times New Roman" w:cs="Times New Roman"/>
          <w:kern w:val="0"/>
          <w:sz w:val="24"/>
          <w:szCs w:val="24"/>
          <w14:ligatures w14:val="none"/>
        </w:rPr>
        <w:t>: Greggs can meaningfully differentiate its digital experience through its strong brand identity, particularly as it targets younger consumers who may be less familiar with its traditional offerings.</w:t>
      </w:r>
    </w:p>
    <w:p w14:paraId="15E9497B" w14:textId="77777777" w:rsidR="00740115" w:rsidRPr="00740115" w:rsidRDefault="00740115" w:rsidP="00740115">
      <w:pPr>
        <w:widowControl/>
        <w:numPr>
          <w:ilvl w:val="0"/>
          <w:numId w:val="10"/>
        </w:numPr>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Physical-Digital Integration</w:t>
      </w:r>
      <w:r w:rsidRPr="00740115">
        <w:rPr>
          <w:rFonts w:ascii="Times New Roman" w:eastAsia="宋体" w:hAnsi="Times New Roman" w:cs="Times New Roman"/>
          <w:kern w:val="0"/>
          <w:sz w:val="24"/>
          <w:szCs w:val="24"/>
          <w14:ligatures w14:val="none"/>
        </w:rPr>
        <w:t>: The extensive store network provides Greggs with a significant advantage for digital expansion, enabling click-and-collect functionality, serving as promotional vehicles for the app, and facilitating efficient delivery operations.</w:t>
      </w:r>
    </w:p>
    <w:p w14:paraId="31B4A211" w14:textId="77777777" w:rsidR="00740115" w:rsidRPr="00740115" w:rsidRDefault="00740115" w:rsidP="00740115">
      <w:pPr>
        <w:widowControl/>
        <w:numPr>
          <w:ilvl w:val="0"/>
          <w:numId w:val="10"/>
        </w:numPr>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lastRenderedPageBreak/>
        <w:t>Value Proposition Extension</w:t>
      </w:r>
      <w:r w:rsidRPr="00740115">
        <w:rPr>
          <w:rFonts w:ascii="Times New Roman" w:eastAsia="宋体" w:hAnsi="Times New Roman" w:cs="Times New Roman"/>
          <w:kern w:val="0"/>
          <w:sz w:val="24"/>
          <w:szCs w:val="24"/>
          <w14:ligatures w14:val="none"/>
        </w:rPr>
        <w:t>: The core value proposition that has driven Greggs' success can be powerfully extended into digital channels, particularly important during economic uncertainty.</w:t>
      </w:r>
    </w:p>
    <w:p w14:paraId="79BA2A5B" w14:textId="77777777" w:rsidR="00740115" w:rsidRPr="00740115" w:rsidRDefault="00740115" w:rsidP="00740115">
      <w:pPr>
        <w:widowControl/>
        <w:numPr>
          <w:ilvl w:val="0"/>
          <w:numId w:val="10"/>
        </w:numPr>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Infrastructure Investment Priority</w:t>
      </w:r>
      <w:r w:rsidRPr="00740115">
        <w:rPr>
          <w:rFonts w:ascii="Times New Roman" w:eastAsia="宋体" w:hAnsi="Times New Roman" w:cs="Times New Roman"/>
          <w:kern w:val="0"/>
          <w:sz w:val="24"/>
          <w:szCs w:val="24"/>
          <w14:ligatures w14:val="none"/>
        </w:rPr>
        <w:t>: Technological infrastructure and personalization capabilities represent critical areas for investment to overcome weaknesses and capitalize on market opportunities.</w:t>
      </w:r>
    </w:p>
    <w:p w14:paraId="75F7F07F" w14:textId="77777777" w:rsidR="00740115" w:rsidRPr="00740115" w:rsidRDefault="00740115" w:rsidP="00740115">
      <w:pPr>
        <w:widowControl/>
        <w:numPr>
          <w:ilvl w:val="0"/>
          <w:numId w:val="10"/>
        </w:numPr>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b/>
          <w:bCs/>
          <w:kern w:val="0"/>
          <w:sz w:val="24"/>
          <w:szCs w:val="24"/>
          <w14:ligatures w14:val="none"/>
        </w:rPr>
        <w:t>Evening Trade Opportunity</w:t>
      </w:r>
      <w:r w:rsidRPr="00740115">
        <w:rPr>
          <w:rFonts w:ascii="Times New Roman" w:eastAsia="宋体" w:hAnsi="Times New Roman" w:cs="Times New Roman"/>
          <w:kern w:val="0"/>
          <w:sz w:val="24"/>
          <w:szCs w:val="24"/>
          <w14:ligatures w14:val="none"/>
        </w:rPr>
        <w:t>: The underdevelopment of evening trade can be addressed through targeted digital initiatives, leveraging personalization to create compelling evening offers.</w:t>
      </w:r>
    </w:p>
    <w:p w14:paraId="43D239B0" w14:textId="77777777" w:rsidR="00740115" w:rsidRPr="00740115" w:rsidRDefault="00740115" w:rsidP="00740115">
      <w:pPr>
        <w:widowControl/>
        <w:spacing w:before="100" w:beforeAutospacing="1" w:after="100" w:afterAutospacing="1"/>
        <w:jc w:val="left"/>
        <w:rPr>
          <w:rFonts w:ascii="Times New Roman" w:eastAsia="宋体" w:hAnsi="Times New Roman" w:cs="Times New Roman"/>
          <w:kern w:val="0"/>
          <w:sz w:val="24"/>
          <w:szCs w:val="24"/>
          <w14:ligatures w14:val="none"/>
        </w:rPr>
      </w:pPr>
      <w:r w:rsidRPr="00740115">
        <w:rPr>
          <w:rFonts w:ascii="Times New Roman" w:eastAsia="宋体" w:hAnsi="Times New Roman" w:cs="Times New Roman"/>
          <w:kern w:val="0"/>
          <w:sz w:val="24"/>
          <w:szCs w:val="24"/>
          <w14:ligatures w14:val="none"/>
        </w:rPr>
        <w:t>The TOWS analysis provides a strategic foundation for the digital expansion initiative, guiding tactical decisions and resource allocation to maximize positive impact and mitigate risks.</w:t>
      </w:r>
    </w:p>
    <w:p w14:paraId="2D1E91BB" w14:textId="77777777" w:rsidR="00740115" w:rsidRPr="00720B4F" w:rsidRDefault="00740115" w:rsidP="00720B4F">
      <w:pPr>
        <w:widowControl/>
        <w:spacing w:before="100" w:beforeAutospacing="1" w:after="100" w:afterAutospacing="1"/>
        <w:rPr>
          <w:rFonts w:ascii="Times New Roman" w:eastAsia="宋体" w:hAnsi="Times New Roman" w:cs="Times New Roman"/>
          <w:kern w:val="0"/>
          <w:sz w:val="24"/>
          <w:szCs w:val="24"/>
          <w14:ligatures w14:val="none"/>
        </w:rPr>
      </w:pPr>
    </w:p>
    <w:p w14:paraId="40162BEF" w14:textId="77777777"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3" w:name="_Toc198507371"/>
      <w:r w:rsidRPr="00720B4F">
        <w:rPr>
          <w:rFonts w:ascii="Times New Roman" w:eastAsia="宋体" w:hAnsi="Times New Roman" w:cs="Times New Roman"/>
          <w:b/>
          <w:bCs/>
          <w:kern w:val="0"/>
          <w:sz w:val="27"/>
          <w:szCs w:val="27"/>
          <w14:ligatures w14:val="none"/>
        </w:rPr>
        <w:t>Appendix B: SMART Objectives - Detailed Justification</w:t>
      </w:r>
      <w:bookmarkEnd w:id="13"/>
    </w:p>
    <w:p w14:paraId="6DF3395A" w14:textId="77777777" w:rsidR="00740115" w:rsidRPr="00A91601" w:rsidRDefault="00740115" w:rsidP="00720B4F">
      <w:pPr>
        <w:widowControl/>
        <w:spacing w:before="100" w:beforeAutospacing="1" w:after="100" w:afterAutospacing="1"/>
        <w:rPr>
          <w:rFonts w:ascii="Times New Roman" w:hAnsi="Times New Roman" w:cs="Times New Roman"/>
          <w:sz w:val="24"/>
          <w:szCs w:val="28"/>
        </w:rPr>
      </w:pPr>
      <w:r w:rsidRPr="00A91601">
        <w:rPr>
          <w:rFonts w:ascii="Times New Roman" w:hAnsi="Times New Roman" w:cs="Times New Roman"/>
          <w:sz w:val="24"/>
          <w:szCs w:val="28"/>
        </w:rPr>
        <w:t>The following table provides a comprehensive justification for the secondary SMART objectives established for Greggs' digital expansion strategy, with detailed supporting evidence and alignment with the primary objective.</w:t>
      </w:r>
    </w:p>
    <w:p w14:paraId="7B8415EA" w14:textId="123DF52B"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B1: Secondary SMART Objectives for Greggs' Digital Expansion Strategy</w:t>
      </w:r>
    </w:p>
    <w:tbl>
      <w:tblPr>
        <w:tblStyle w:val="11"/>
        <w:tblW w:w="0" w:type="auto"/>
        <w:tblLook w:val="04A0" w:firstRow="1" w:lastRow="0" w:firstColumn="1" w:lastColumn="0" w:noHBand="0" w:noVBand="1"/>
      </w:tblPr>
      <w:tblGrid>
        <w:gridCol w:w="2303"/>
        <w:gridCol w:w="1163"/>
        <w:gridCol w:w="1443"/>
        <w:gridCol w:w="4827"/>
      </w:tblGrid>
      <w:tr w:rsidR="00720B4F" w:rsidRPr="00720B4F" w14:paraId="2FDCD9EB"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49B0F0"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Objective</w:t>
            </w:r>
          </w:p>
        </w:tc>
        <w:tc>
          <w:tcPr>
            <w:tcW w:w="0" w:type="auto"/>
            <w:hideMark/>
          </w:tcPr>
          <w:p w14:paraId="4715B5A3"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Target</w:t>
            </w:r>
          </w:p>
        </w:tc>
        <w:tc>
          <w:tcPr>
            <w:tcW w:w="0" w:type="auto"/>
            <w:hideMark/>
          </w:tcPr>
          <w:p w14:paraId="26E60EE0"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Timeframe</w:t>
            </w:r>
          </w:p>
        </w:tc>
        <w:tc>
          <w:tcPr>
            <w:tcW w:w="0" w:type="auto"/>
            <w:hideMark/>
          </w:tcPr>
          <w:p w14:paraId="62D566FD"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Strategic Justification</w:t>
            </w:r>
          </w:p>
        </w:tc>
      </w:tr>
      <w:tr w:rsidR="00812ED1" w:rsidRPr="00720B4F" w14:paraId="7ADDA08E"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A0D653"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Increase active app user base</w:t>
            </w:r>
          </w:p>
        </w:tc>
        <w:tc>
          <w:tcPr>
            <w:tcW w:w="0" w:type="auto"/>
            <w:hideMark/>
          </w:tcPr>
          <w:p w14:paraId="234B12B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40% growth</w:t>
            </w:r>
          </w:p>
        </w:tc>
        <w:tc>
          <w:tcPr>
            <w:tcW w:w="0" w:type="auto"/>
            <w:hideMark/>
          </w:tcPr>
          <w:p w14:paraId="12197A74"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By August 2026</w:t>
            </w:r>
          </w:p>
        </w:tc>
        <w:tc>
          <w:tcPr>
            <w:tcW w:w="0" w:type="auto"/>
            <w:hideMark/>
          </w:tcPr>
          <w:p w14:paraId="767B7FAA"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Carat (2022) notes previous successes in achieving "annual app download targets" through focused marketing</w:t>
            </w:r>
          </w:p>
        </w:tc>
      </w:tr>
      <w:tr w:rsidR="00720B4F" w:rsidRPr="00720B4F" w14:paraId="1E18AB4B"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236554E9"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Increase average transaction value for app users</w:t>
            </w:r>
          </w:p>
        </w:tc>
        <w:tc>
          <w:tcPr>
            <w:tcW w:w="0" w:type="auto"/>
            <w:hideMark/>
          </w:tcPr>
          <w:p w14:paraId="017722B9"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25% increase</w:t>
            </w:r>
          </w:p>
        </w:tc>
        <w:tc>
          <w:tcPr>
            <w:tcW w:w="0" w:type="auto"/>
            <w:hideMark/>
          </w:tcPr>
          <w:p w14:paraId="527BCFE6"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By August 2026</w:t>
            </w:r>
          </w:p>
        </w:tc>
        <w:tc>
          <w:tcPr>
            <w:tcW w:w="0" w:type="auto"/>
            <w:hideMark/>
          </w:tcPr>
          <w:p w14:paraId="72E38956"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According to Borison (2024), "customers who used their app demonstrated higher frequency of visits and greater average spend"</w:t>
            </w:r>
          </w:p>
        </w:tc>
      </w:tr>
      <w:tr w:rsidR="00812ED1" w:rsidRPr="00720B4F" w14:paraId="0B31443B"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702A3F"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Improve customer retention rate for app users</w:t>
            </w:r>
          </w:p>
        </w:tc>
        <w:tc>
          <w:tcPr>
            <w:tcW w:w="0" w:type="auto"/>
            <w:hideMark/>
          </w:tcPr>
          <w:p w14:paraId="71119018"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75% retention</w:t>
            </w:r>
          </w:p>
        </w:tc>
        <w:tc>
          <w:tcPr>
            <w:tcW w:w="0" w:type="auto"/>
            <w:hideMark/>
          </w:tcPr>
          <w:p w14:paraId="49D1E76C"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By August 2026</w:t>
            </w:r>
          </w:p>
        </w:tc>
        <w:tc>
          <w:tcPr>
            <w:tcW w:w="0" w:type="auto"/>
            <w:hideMark/>
          </w:tcPr>
          <w:p w14:paraId="14A7FA12"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Ben-Joseph (2022) reports that retention rates "improved dramatically when they showed consumers the Love Dialog in the first 90 days, averaging 84% for Restaurant and 83% for Food Services"</w:t>
            </w:r>
          </w:p>
        </w:tc>
      </w:tr>
      <w:tr w:rsidR="00720B4F" w:rsidRPr="00720B4F" w14:paraId="0EE45A9C"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7C134E0B"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Expand digital customer base in 18-35 demographic</w:t>
            </w:r>
          </w:p>
        </w:tc>
        <w:tc>
          <w:tcPr>
            <w:tcW w:w="0" w:type="auto"/>
            <w:hideMark/>
          </w:tcPr>
          <w:p w14:paraId="0BA5E832"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30% growth</w:t>
            </w:r>
          </w:p>
        </w:tc>
        <w:tc>
          <w:tcPr>
            <w:tcW w:w="0" w:type="auto"/>
            <w:hideMark/>
          </w:tcPr>
          <w:p w14:paraId="76C984BA"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By August 2026</w:t>
            </w:r>
          </w:p>
        </w:tc>
        <w:tc>
          <w:tcPr>
            <w:tcW w:w="0" w:type="auto"/>
            <w:hideMark/>
          </w:tcPr>
          <w:p w14:paraId="2BF5C71C"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With 57% of Greggs' customers aged 40+ (Shakespeare, 2020), attracting younger consumers is essential for future growth</w:t>
            </w:r>
          </w:p>
        </w:tc>
      </w:tr>
    </w:tbl>
    <w:p w14:paraId="09023E76" w14:textId="77777777" w:rsidR="00740115" w:rsidRPr="00A91601" w:rsidRDefault="00740115" w:rsidP="00740115"/>
    <w:p w14:paraId="72F09862" w14:textId="27F5D714" w:rsidR="00740115" w:rsidRPr="00A91601" w:rsidRDefault="00740115" w:rsidP="00A91601">
      <w:pPr>
        <w:rPr>
          <w:rFonts w:ascii="Times New Roman" w:hAnsi="Times New Roman" w:cs="Times New Roman"/>
          <w:sz w:val="24"/>
          <w:szCs w:val="28"/>
        </w:rPr>
      </w:pPr>
      <w:r w:rsidRPr="00A91601">
        <w:rPr>
          <w:rFonts w:ascii="Times New Roman" w:hAnsi="Times New Roman" w:cs="Times New Roman"/>
          <w:sz w:val="24"/>
          <w:szCs w:val="28"/>
        </w:rPr>
        <w:t xml:space="preserve">These secondary objectives are mutually reinforcing and collectively support the primary objective of increasing digital sales contribution from 20% to 35% by August 2026. The growth in active app users and expansion in the 18-35 demographic provide the necessary user base, while increased transaction values and improved retention rates drive higher per-customer revenue. All objectives have been established with consideration of both industry benchmarks and Greggs' own historical performance to ensure they are challenging </w:t>
      </w:r>
      <w:r w:rsidRPr="00A91601">
        <w:rPr>
          <w:rFonts w:ascii="Times New Roman" w:hAnsi="Times New Roman" w:cs="Times New Roman" w:hint="eastAsia"/>
          <w:sz w:val="24"/>
          <w:szCs w:val="28"/>
        </w:rPr>
        <w:t>but also</w:t>
      </w:r>
      <w:r w:rsidRPr="00A91601">
        <w:rPr>
          <w:rFonts w:ascii="Times New Roman" w:hAnsi="Times New Roman" w:cs="Times New Roman"/>
          <w:sz w:val="24"/>
          <w:szCs w:val="28"/>
        </w:rPr>
        <w:t xml:space="preserve"> achievable.</w:t>
      </w:r>
    </w:p>
    <w:p w14:paraId="0EDE4E9E" w14:textId="77777777" w:rsidR="00A91601" w:rsidRPr="00A91601" w:rsidRDefault="00A91601" w:rsidP="00A91601">
      <w:pPr>
        <w:rPr>
          <w:rFonts w:ascii="Times New Roman" w:hAnsi="Times New Roman" w:cs="Times New Roman" w:hint="eastAsia"/>
          <w:sz w:val="24"/>
          <w:szCs w:val="28"/>
        </w:rPr>
      </w:pPr>
    </w:p>
    <w:p w14:paraId="6974D98D" w14:textId="3622DFCD"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4" w:name="_Toc198507372"/>
      <w:r w:rsidRPr="00720B4F">
        <w:rPr>
          <w:rFonts w:ascii="Times New Roman" w:eastAsia="宋体" w:hAnsi="Times New Roman" w:cs="Times New Roman"/>
          <w:b/>
          <w:bCs/>
          <w:kern w:val="0"/>
          <w:sz w:val="27"/>
          <w:szCs w:val="27"/>
          <w14:ligatures w14:val="none"/>
        </w:rPr>
        <w:lastRenderedPageBreak/>
        <w:t>Appendix C: Target Market Segment Profiles</w:t>
      </w:r>
      <w:bookmarkEnd w:id="14"/>
    </w:p>
    <w:p w14:paraId="6447B86D" w14:textId="77777777" w:rsidR="00740115" w:rsidRPr="00A91601" w:rsidRDefault="00740115" w:rsidP="00720B4F">
      <w:pPr>
        <w:widowControl/>
        <w:spacing w:before="100" w:beforeAutospacing="1" w:after="100" w:afterAutospacing="1"/>
        <w:rPr>
          <w:rFonts w:ascii="Times New Roman" w:hAnsi="Times New Roman" w:cs="Times New Roman"/>
          <w:sz w:val="24"/>
          <w:szCs w:val="28"/>
        </w:rPr>
      </w:pPr>
      <w:r w:rsidRPr="00A91601">
        <w:rPr>
          <w:rFonts w:ascii="Times New Roman" w:hAnsi="Times New Roman" w:cs="Times New Roman"/>
          <w:sz w:val="24"/>
          <w:szCs w:val="28"/>
        </w:rPr>
        <w:t>This appendix provides detailed profiles of each target market segment for Greggs' digital expansion strategy, including comprehensive characteristics, behavioral insights, and tailored digital engagement approaches.</w:t>
      </w:r>
    </w:p>
    <w:p w14:paraId="7E655063" w14:textId="56B7CD31"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C1: Target Market Segments Based on Consumer Research</w:t>
      </w:r>
    </w:p>
    <w:tbl>
      <w:tblPr>
        <w:tblStyle w:val="11"/>
        <w:tblW w:w="0" w:type="auto"/>
        <w:tblLook w:val="04A0" w:firstRow="1" w:lastRow="0" w:firstColumn="1" w:lastColumn="0" w:noHBand="0" w:noVBand="1"/>
      </w:tblPr>
      <w:tblGrid>
        <w:gridCol w:w="1634"/>
        <w:gridCol w:w="2390"/>
        <w:gridCol w:w="2687"/>
        <w:gridCol w:w="3025"/>
      </w:tblGrid>
      <w:tr w:rsidR="00720B4F" w:rsidRPr="00720B4F" w14:paraId="26D26BD0"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C9EEDD"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Segment</w:t>
            </w:r>
          </w:p>
        </w:tc>
        <w:tc>
          <w:tcPr>
            <w:tcW w:w="0" w:type="auto"/>
            <w:hideMark/>
          </w:tcPr>
          <w:p w14:paraId="50DD425E"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Description</w:t>
            </w:r>
          </w:p>
        </w:tc>
        <w:tc>
          <w:tcPr>
            <w:tcW w:w="0" w:type="auto"/>
            <w:hideMark/>
          </w:tcPr>
          <w:p w14:paraId="5347DED3"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Key Characteristics</w:t>
            </w:r>
          </w:p>
        </w:tc>
        <w:tc>
          <w:tcPr>
            <w:tcW w:w="0" w:type="auto"/>
            <w:hideMark/>
          </w:tcPr>
          <w:p w14:paraId="073C13DB"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Engagement Approach</w:t>
            </w:r>
          </w:p>
        </w:tc>
      </w:tr>
      <w:tr w:rsidR="00720B4F" w:rsidRPr="00720B4F" w14:paraId="0FF8A067"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7EC754"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Pragmatists</w:t>
            </w:r>
          </w:p>
        </w:tc>
        <w:tc>
          <w:tcPr>
            <w:tcW w:w="0" w:type="auto"/>
            <w:hideMark/>
          </w:tcPr>
          <w:p w14:paraId="27B1C74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Use digital primarily for convenience and value</w:t>
            </w:r>
          </w:p>
        </w:tc>
        <w:tc>
          <w:tcPr>
            <w:tcW w:w="0" w:type="auto"/>
            <w:hideMark/>
          </w:tcPr>
          <w:p w14:paraId="6A366F51"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Value simplicity and efficiency</w:t>
            </w:r>
          </w:p>
        </w:tc>
        <w:tc>
          <w:tcPr>
            <w:tcW w:w="0" w:type="auto"/>
            <w:hideMark/>
          </w:tcPr>
          <w:p w14:paraId="45595AAE"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Straightforward digital experiences focusing on relevant value offers</w:t>
            </w:r>
          </w:p>
        </w:tc>
      </w:tr>
      <w:tr w:rsidR="00720B4F" w:rsidRPr="00720B4F" w14:paraId="3A5B745B"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502E4511"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Enthusiasts</w:t>
            </w:r>
          </w:p>
        </w:tc>
        <w:tc>
          <w:tcPr>
            <w:tcW w:w="0" w:type="auto"/>
            <w:hideMark/>
          </w:tcPr>
          <w:p w14:paraId="1A1C791E"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Embrace digital technology with high expectations</w:t>
            </w:r>
          </w:p>
        </w:tc>
        <w:tc>
          <w:tcPr>
            <w:tcW w:w="0" w:type="auto"/>
            <w:hideMark/>
          </w:tcPr>
          <w:p w14:paraId="515F2281"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Tech-savvy, frequent digital users</w:t>
            </w:r>
          </w:p>
        </w:tc>
        <w:tc>
          <w:tcPr>
            <w:tcW w:w="0" w:type="auto"/>
            <w:hideMark/>
          </w:tcPr>
          <w:p w14:paraId="49BB87F4"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Sophisticated digital experiences with personalization features</w:t>
            </w:r>
          </w:p>
        </w:tc>
      </w:tr>
      <w:tr w:rsidR="00720B4F" w:rsidRPr="00720B4F" w14:paraId="64EA2047"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8BA34B"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Value Seekers</w:t>
            </w:r>
          </w:p>
        </w:tc>
        <w:tc>
          <w:tcPr>
            <w:tcW w:w="0" w:type="auto"/>
            <w:hideMark/>
          </w:tcPr>
          <w:p w14:paraId="45046517"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Primarily motivated by deals and offers</w:t>
            </w:r>
          </w:p>
        </w:tc>
        <w:tc>
          <w:tcPr>
            <w:tcW w:w="0" w:type="auto"/>
            <w:hideMark/>
          </w:tcPr>
          <w:p w14:paraId="54A6EBF6"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Price-sensitive, promotion-focused</w:t>
            </w:r>
          </w:p>
        </w:tc>
        <w:tc>
          <w:tcPr>
            <w:tcW w:w="0" w:type="auto"/>
            <w:hideMark/>
          </w:tcPr>
          <w:p w14:paraId="22B7169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Tailored promotions during economic uncertainty</w:t>
            </w:r>
          </w:p>
        </w:tc>
      </w:tr>
      <w:tr w:rsidR="00720B4F" w:rsidRPr="00720B4F" w14:paraId="7EB00431"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04E52EF2"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Age 40+</w:t>
            </w:r>
          </w:p>
        </w:tc>
        <w:tc>
          <w:tcPr>
            <w:tcW w:w="0" w:type="auto"/>
            <w:hideMark/>
          </w:tcPr>
          <w:p w14:paraId="6746A3A6"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Current core customer base (57% of customers)</w:t>
            </w:r>
          </w:p>
        </w:tc>
        <w:tc>
          <w:tcPr>
            <w:tcW w:w="0" w:type="auto"/>
            <w:hideMark/>
          </w:tcPr>
          <w:p w14:paraId="1C00F7D1"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Traditional preferences with growing digital adoption</w:t>
            </w:r>
          </w:p>
        </w:tc>
        <w:tc>
          <w:tcPr>
            <w:tcW w:w="0" w:type="auto"/>
            <w:hideMark/>
          </w:tcPr>
          <w:p w14:paraId="6C2FBE9A"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Familiar digital interfaces with clear value communication</w:t>
            </w:r>
          </w:p>
        </w:tc>
      </w:tr>
      <w:tr w:rsidR="00720B4F" w:rsidRPr="00720B4F" w14:paraId="18EF7D8A"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DBB85"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Age 18-35</w:t>
            </w:r>
          </w:p>
        </w:tc>
        <w:tc>
          <w:tcPr>
            <w:tcW w:w="0" w:type="auto"/>
            <w:hideMark/>
          </w:tcPr>
          <w:p w14:paraId="5B2FB08F"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Growth target demographic</w:t>
            </w:r>
          </w:p>
        </w:tc>
        <w:tc>
          <w:tcPr>
            <w:tcW w:w="0" w:type="auto"/>
            <w:hideMark/>
          </w:tcPr>
          <w:p w14:paraId="4F95569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Digitally native, convenience-focused</w:t>
            </w:r>
          </w:p>
        </w:tc>
        <w:tc>
          <w:tcPr>
            <w:tcW w:w="0" w:type="auto"/>
            <w:hideMark/>
          </w:tcPr>
          <w:p w14:paraId="2F277CE7"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Digital-first engagement with relevant offerings</w:t>
            </w:r>
          </w:p>
        </w:tc>
      </w:tr>
    </w:tbl>
    <w:p w14:paraId="2A44DB37" w14:textId="77777777" w:rsidR="00740115" w:rsidRPr="00A91601" w:rsidRDefault="00740115" w:rsidP="00740115"/>
    <w:p w14:paraId="70E7325A" w14:textId="16147D8C" w:rsidR="00740115" w:rsidRPr="00A91601" w:rsidRDefault="00740115" w:rsidP="00740115">
      <w:pPr>
        <w:rPr>
          <w:rFonts w:ascii="Times New Roman" w:hAnsi="Times New Roman" w:cs="Times New Roman"/>
          <w:sz w:val="24"/>
          <w:szCs w:val="28"/>
        </w:rPr>
      </w:pPr>
      <w:r w:rsidRPr="00A91601">
        <w:rPr>
          <w:rFonts w:ascii="Times New Roman" w:hAnsi="Times New Roman" w:cs="Times New Roman"/>
          <w:sz w:val="24"/>
          <w:szCs w:val="28"/>
        </w:rPr>
        <w:t>These detailed segment profiles will guide Greggs' approach to digital expansion, ensuring that the user experience, communications, and offers are appropriately tailored to each group's preferences and needs. The segmentation strategy leverages both demographic and behavioral dimensions to create a comprehensive targeting approach that maximizes engagement across diverse customer groups while maintaining the core Greggs brand identity and value proposition.</w:t>
      </w:r>
    </w:p>
    <w:p w14:paraId="7952CDC2" w14:textId="77777777" w:rsidR="00740115" w:rsidRPr="00A91601" w:rsidRDefault="00740115"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p>
    <w:p w14:paraId="36AFE5E2" w14:textId="2E9A87A7"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5" w:name="_Toc198507373"/>
      <w:r w:rsidRPr="00720B4F">
        <w:rPr>
          <w:rFonts w:ascii="Times New Roman" w:eastAsia="宋体" w:hAnsi="Times New Roman" w:cs="Times New Roman"/>
          <w:b/>
          <w:bCs/>
          <w:kern w:val="0"/>
          <w:sz w:val="27"/>
          <w:szCs w:val="27"/>
          <w14:ligatures w14:val="none"/>
        </w:rPr>
        <w:t>Appendix D: Channel Integration Strategy</w:t>
      </w:r>
      <w:bookmarkEnd w:id="15"/>
    </w:p>
    <w:p w14:paraId="38A1D0A9" w14:textId="77777777" w:rsidR="00740115" w:rsidRPr="00A91601" w:rsidRDefault="00740115" w:rsidP="00720B4F">
      <w:pPr>
        <w:widowControl/>
        <w:spacing w:before="100" w:beforeAutospacing="1" w:after="100" w:afterAutospacing="1"/>
        <w:rPr>
          <w:rFonts w:ascii="Times New Roman" w:hAnsi="Times New Roman" w:cs="Times New Roman"/>
          <w:sz w:val="24"/>
          <w:szCs w:val="28"/>
        </w:rPr>
      </w:pPr>
      <w:r w:rsidRPr="00A91601">
        <w:rPr>
          <w:rFonts w:ascii="Times New Roman" w:hAnsi="Times New Roman" w:cs="Times New Roman"/>
          <w:sz w:val="24"/>
          <w:szCs w:val="28"/>
        </w:rPr>
        <w:t>This appendix details the comprehensive omnichannel strategy that will support Greggs' digital expansion, including delivery partnerships, click-and-collect implementation, and cross-channel integration.</w:t>
      </w:r>
    </w:p>
    <w:p w14:paraId="10F25D90" w14:textId="29979E54"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D1: UK Food Delivery Market Data</w:t>
      </w:r>
    </w:p>
    <w:tbl>
      <w:tblPr>
        <w:tblStyle w:val="11"/>
        <w:tblW w:w="0" w:type="auto"/>
        <w:tblLook w:val="04A0" w:firstRow="1" w:lastRow="0" w:firstColumn="1" w:lastColumn="0" w:noHBand="0" w:noVBand="1"/>
      </w:tblPr>
      <w:tblGrid>
        <w:gridCol w:w="4970"/>
        <w:gridCol w:w="3366"/>
        <w:gridCol w:w="1400"/>
      </w:tblGrid>
      <w:tr w:rsidR="00720B4F" w:rsidRPr="00720B4F" w14:paraId="6C29C9B3"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FC1A74"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Metric</w:t>
            </w:r>
          </w:p>
        </w:tc>
        <w:tc>
          <w:tcPr>
            <w:tcW w:w="0" w:type="auto"/>
            <w:hideMark/>
          </w:tcPr>
          <w:p w14:paraId="2E8FB65F"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Value</w:t>
            </w:r>
          </w:p>
        </w:tc>
        <w:tc>
          <w:tcPr>
            <w:tcW w:w="0" w:type="auto"/>
            <w:hideMark/>
          </w:tcPr>
          <w:p w14:paraId="5A54395F"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Source</w:t>
            </w:r>
          </w:p>
        </w:tc>
      </w:tr>
      <w:tr w:rsidR="00720B4F" w:rsidRPr="00720B4F" w14:paraId="35B2070F"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2BD037"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Market size (2024)</w:t>
            </w:r>
          </w:p>
        </w:tc>
        <w:tc>
          <w:tcPr>
            <w:tcW w:w="0" w:type="auto"/>
            <w:hideMark/>
          </w:tcPr>
          <w:p w14:paraId="1DDF8EF2"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£3.8 billion</w:t>
            </w:r>
          </w:p>
        </w:tc>
        <w:tc>
          <w:tcPr>
            <w:tcW w:w="0" w:type="auto"/>
            <w:hideMark/>
          </w:tcPr>
          <w:p w14:paraId="247B9FE6"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Zego (2024)</w:t>
            </w:r>
          </w:p>
        </w:tc>
      </w:tr>
      <w:tr w:rsidR="00720B4F" w:rsidRPr="00720B4F" w14:paraId="3835D8A0"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09C58F63"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Projected CAGR</w:t>
            </w:r>
          </w:p>
        </w:tc>
        <w:tc>
          <w:tcPr>
            <w:tcW w:w="0" w:type="auto"/>
            <w:hideMark/>
          </w:tcPr>
          <w:p w14:paraId="7B1A80A2"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15.2%</w:t>
            </w:r>
          </w:p>
        </w:tc>
        <w:tc>
          <w:tcPr>
            <w:tcW w:w="0" w:type="auto"/>
            <w:hideMark/>
          </w:tcPr>
          <w:p w14:paraId="42C5C57B"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Zego (2024)</w:t>
            </w:r>
          </w:p>
        </w:tc>
      </w:tr>
      <w:tr w:rsidR="00720B4F" w:rsidRPr="00720B4F" w14:paraId="6305B6AB"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43CE8"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Gen Z usage of food delivery apps</w:t>
            </w:r>
          </w:p>
        </w:tc>
        <w:tc>
          <w:tcPr>
            <w:tcW w:w="0" w:type="auto"/>
            <w:hideMark/>
          </w:tcPr>
          <w:p w14:paraId="77614E6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69%</w:t>
            </w:r>
          </w:p>
        </w:tc>
        <w:tc>
          <w:tcPr>
            <w:tcW w:w="0" w:type="auto"/>
            <w:hideMark/>
          </w:tcPr>
          <w:p w14:paraId="6B0968C8"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Zego (2024)</w:t>
            </w:r>
          </w:p>
        </w:tc>
      </w:tr>
      <w:tr w:rsidR="00720B4F" w:rsidRPr="00720B4F" w14:paraId="6FFEEC24"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6D3D9B41"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Gen Z average orders per month</w:t>
            </w:r>
          </w:p>
        </w:tc>
        <w:tc>
          <w:tcPr>
            <w:tcW w:w="0" w:type="auto"/>
            <w:hideMark/>
          </w:tcPr>
          <w:p w14:paraId="6F7A0459"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4.5</w:t>
            </w:r>
          </w:p>
        </w:tc>
        <w:tc>
          <w:tcPr>
            <w:tcW w:w="0" w:type="auto"/>
            <w:hideMark/>
          </w:tcPr>
          <w:p w14:paraId="3705AE5D"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Zego (2024)</w:t>
            </w:r>
          </w:p>
        </w:tc>
      </w:tr>
      <w:tr w:rsidR="00720B4F" w:rsidRPr="00720B4F" w14:paraId="0D8E782B"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B6106C"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Average weekly household spend on takeaways</w:t>
            </w:r>
          </w:p>
        </w:tc>
        <w:tc>
          <w:tcPr>
            <w:tcW w:w="0" w:type="auto"/>
            <w:hideMark/>
          </w:tcPr>
          <w:p w14:paraId="60A0D613"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£6.40 (£820 annually per person)</w:t>
            </w:r>
          </w:p>
        </w:tc>
        <w:tc>
          <w:tcPr>
            <w:tcW w:w="0" w:type="auto"/>
            <w:hideMark/>
          </w:tcPr>
          <w:p w14:paraId="154184C0"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Zego (2024)</w:t>
            </w:r>
          </w:p>
        </w:tc>
      </w:tr>
    </w:tbl>
    <w:p w14:paraId="6ADFD3F2" w14:textId="77777777" w:rsidR="00D33DE3" w:rsidRPr="00A91601" w:rsidRDefault="00D33DE3" w:rsidP="00D33DE3"/>
    <w:p w14:paraId="7205E1D0" w14:textId="77777777" w:rsidR="00D33DE3" w:rsidRPr="00D33DE3" w:rsidRDefault="00D33DE3" w:rsidP="00D33DE3">
      <w:pPr>
        <w:widowControl/>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lastRenderedPageBreak/>
        <w:t>Digital Channel Integration Approach</w:t>
      </w:r>
    </w:p>
    <w:p w14:paraId="66B4DD73" w14:textId="77777777" w:rsidR="00D33DE3" w:rsidRPr="00D33DE3" w:rsidRDefault="00D33DE3" w:rsidP="00D33DE3">
      <w:pPr>
        <w:widowControl/>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Greggs' channel integration strategy will focus on creating seamless connections between digital and physical touchpoints, optimizing customer experience while maximizing operational efficiency. The strategy encompasses:</w:t>
      </w:r>
    </w:p>
    <w:p w14:paraId="43A06C67" w14:textId="77777777" w:rsidR="00D33DE3" w:rsidRPr="00D33DE3" w:rsidRDefault="00D33DE3" w:rsidP="00D33DE3">
      <w:pPr>
        <w:widowControl/>
        <w:numPr>
          <w:ilvl w:val="0"/>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App and In-Store Integration</w:t>
      </w:r>
      <w:r w:rsidRPr="00D33DE3">
        <w:rPr>
          <w:rFonts w:ascii="Times New Roman" w:eastAsia="宋体" w:hAnsi="Times New Roman" w:cs="Times New Roman"/>
          <w:kern w:val="0"/>
          <w:sz w:val="24"/>
          <w:szCs w:val="24"/>
          <w14:ligatures w14:val="none"/>
        </w:rPr>
        <w:t xml:space="preserve"> </w:t>
      </w:r>
    </w:p>
    <w:p w14:paraId="7C6B8D45"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Dedicated collection areas for digital orders in stores</w:t>
      </w:r>
    </w:p>
    <w:p w14:paraId="451798D0"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Digital queue management system to optimize pickup flow</w:t>
      </w:r>
    </w:p>
    <w:p w14:paraId="354E2A12"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Staff tablet integration with ordering system for real-time updates</w:t>
      </w:r>
    </w:p>
    <w:p w14:paraId="12B0CB75"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Mobile scan-and-go functionality for faster in-store transactions</w:t>
      </w:r>
    </w:p>
    <w:p w14:paraId="237A15F5"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Cross-channel loyalty point accumulation and redemption</w:t>
      </w:r>
    </w:p>
    <w:p w14:paraId="1DA9124D" w14:textId="77777777" w:rsidR="00D33DE3" w:rsidRPr="00D33DE3" w:rsidRDefault="00D33DE3" w:rsidP="00D33DE3">
      <w:pPr>
        <w:widowControl/>
        <w:numPr>
          <w:ilvl w:val="0"/>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Delivery Platform Expansion</w:t>
      </w:r>
      <w:r w:rsidRPr="00D33DE3">
        <w:rPr>
          <w:rFonts w:ascii="Times New Roman" w:eastAsia="宋体" w:hAnsi="Times New Roman" w:cs="Times New Roman"/>
          <w:kern w:val="0"/>
          <w:sz w:val="24"/>
          <w:szCs w:val="24"/>
          <w14:ligatures w14:val="none"/>
        </w:rPr>
        <w:t xml:space="preserve"> </w:t>
      </w:r>
    </w:p>
    <w:p w14:paraId="7A2FD395"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Enhanced integration with Just Eat (existing partner)</w:t>
      </w:r>
    </w:p>
    <w:p w14:paraId="17D50380"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New partnership with Uber Eats to expand reach</w:t>
      </w:r>
    </w:p>
    <w:p w14:paraId="61F40F74"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Potential development of proprietary delivery capability for strategic locations</w:t>
      </w:r>
    </w:p>
    <w:p w14:paraId="6B01B9B1"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Optimized packaging for delivery to maintain product quality</w:t>
      </w:r>
    </w:p>
    <w:p w14:paraId="3C3DB25D"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Virtual brand concepts exclusive to delivery platforms</w:t>
      </w:r>
    </w:p>
    <w:p w14:paraId="25F06564" w14:textId="77777777" w:rsidR="00D33DE3" w:rsidRPr="00D33DE3" w:rsidRDefault="00D33DE3" w:rsidP="00D33DE3">
      <w:pPr>
        <w:widowControl/>
        <w:numPr>
          <w:ilvl w:val="0"/>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Click-and-Collect Enhancement</w:t>
      </w:r>
      <w:r w:rsidRPr="00D33DE3">
        <w:rPr>
          <w:rFonts w:ascii="Times New Roman" w:eastAsia="宋体" w:hAnsi="Times New Roman" w:cs="Times New Roman"/>
          <w:kern w:val="0"/>
          <w:sz w:val="24"/>
          <w:szCs w:val="24"/>
          <w14:ligatures w14:val="none"/>
        </w:rPr>
        <w:t xml:space="preserve"> </w:t>
      </w:r>
    </w:p>
    <w:p w14:paraId="126E6B5F"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Advanced time-slot booking system</w:t>
      </w:r>
    </w:p>
    <w:p w14:paraId="3119DE46"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Order preparation optimization based on collection time</w:t>
      </w:r>
    </w:p>
    <w:p w14:paraId="4870F733"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Express collection zones in high-volume locations</w:t>
      </w:r>
    </w:p>
    <w:p w14:paraId="30C83C37"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Integration with calendar apps for reminder functionality</w:t>
      </w:r>
    </w:p>
    <w:p w14:paraId="0CBAD7E9"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Walk-in order conversion through in-store promotion</w:t>
      </w:r>
    </w:p>
    <w:p w14:paraId="76F9B585" w14:textId="77777777" w:rsidR="00D33DE3" w:rsidRPr="00D33DE3" w:rsidRDefault="00D33DE3" w:rsidP="00D33DE3">
      <w:pPr>
        <w:widowControl/>
        <w:numPr>
          <w:ilvl w:val="0"/>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Physical Store Adaptation</w:t>
      </w:r>
      <w:r w:rsidRPr="00D33DE3">
        <w:rPr>
          <w:rFonts w:ascii="Times New Roman" w:eastAsia="宋体" w:hAnsi="Times New Roman" w:cs="Times New Roman"/>
          <w:kern w:val="0"/>
          <w:sz w:val="24"/>
          <w:szCs w:val="24"/>
          <w14:ligatures w14:val="none"/>
        </w:rPr>
        <w:t xml:space="preserve"> </w:t>
      </w:r>
    </w:p>
    <w:p w14:paraId="64B5B224"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Redesign of select stores to accommodate digital order fulfillment</w:t>
      </w:r>
    </w:p>
    <w:p w14:paraId="297FEE9D"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Digital ordering kiosks in high-volume locations</w:t>
      </w:r>
    </w:p>
    <w:p w14:paraId="2BF1C737"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Dynamic digital menu boards with personalized elements</w:t>
      </w:r>
    </w:p>
    <w:p w14:paraId="75745C13"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Self-service collection lockers in transport hubs</w:t>
      </w:r>
    </w:p>
    <w:p w14:paraId="0BFD2F9B" w14:textId="77777777" w:rsidR="00D33DE3" w:rsidRPr="00D33DE3" w:rsidRDefault="00D33DE3" w:rsidP="00D33DE3">
      <w:pPr>
        <w:widowControl/>
        <w:numPr>
          <w:ilvl w:val="1"/>
          <w:numId w:val="11"/>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WiFi infrastructure enhancement supporting app engagement</w:t>
      </w:r>
    </w:p>
    <w:p w14:paraId="0B17F39A" w14:textId="77777777" w:rsidR="00D33DE3" w:rsidRPr="00D33DE3" w:rsidRDefault="00D33DE3" w:rsidP="00D33DE3">
      <w:pPr>
        <w:widowControl/>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Table D2: Channel Integration Performance Metrics and Targets</w:t>
      </w:r>
    </w:p>
    <w:tbl>
      <w:tblPr>
        <w:tblStyle w:val="11"/>
        <w:tblW w:w="0" w:type="auto"/>
        <w:tblLook w:val="04A0" w:firstRow="1" w:lastRow="0" w:firstColumn="1" w:lastColumn="0" w:noHBand="0" w:noVBand="1"/>
      </w:tblPr>
      <w:tblGrid>
        <w:gridCol w:w="1883"/>
        <w:gridCol w:w="2226"/>
        <w:gridCol w:w="2510"/>
        <w:gridCol w:w="3117"/>
      </w:tblGrid>
      <w:tr w:rsidR="00D33DE3" w:rsidRPr="00D33DE3" w14:paraId="0E784B8E" w14:textId="77777777" w:rsidTr="00D33D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E90774" w14:textId="77777777" w:rsidR="00D33DE3" w:rsidRPr="00D33DE3" w:rsidRDefault="00D33DE3" w:rsidP="00D33DE3">
            <w:pPr>
              <w:widowControl/>
              <w:jc w:val="center"/>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Channel</w:t>
            </w:r>
          </w:p>
        </w:tc>
        <w:tc>
          <w:tcPr>
            <w:tcW w:w="0" w:type="auto"/>
            <w:hideMark/>
          </w:tcPr>
          <w:p w14:paraId="76CFC2EE" w14:textId="77777777" w:rsidR="00D33DE3" w:rsidRPr="00D33DE3" w:rsidRDefault="00D33DE3" w:rsidP="00D33DE3">
            <w:pPr>
              <w:widowControl/>
              <w:jc w:val="center"/>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Current Performance</w:t>
            </w:r>
          </w:p>
        </w:tc>
        <w:tc>
          <w:tcPr>
            <w:tcW w:w="0" w:type="auto"/>
            <w:hideMark/>
          </w:tcPr>
          <w:p w14:paraId="1B7623D7" w14:textId="77777777" w:rsidR="00D33DE3" w:rsidRPr="00D33DE3" w:rsidRDefault="00D33DE3" w:rsidP="00D33DE3">
            <w:pPr>
              <w:widowControl/>
              <w:jc w:val="center"/>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12-Month Target</w:t>
            </w:r>
          </w:p>
        </w:tc>
        <w:tc>
          <w:tcPr>
            <w:tcW w:w="0" w:type="auto"/>
            <w:hideMark/>
          </w:tcPr>
          <w:p w14:paraId="1E49C0DB" w14:textId="77777777" w:rsidR="00D33DE3" w:rsidRPr="00D33DE3" w:rsidRDefault="00D33DE3" w:rsidP="00D33DE3">
            <w:pPr>
              <w:widowControl/>
              <w:jc w:val="center"/>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Implementation Priority</w:t>
            </w:r>
          </w:p>
        </w:tc>
      </w:tr>
      <w:tr w:rsidR="00D33DE3" w:rsidRPr="00D33DE3" w14:paraId="65453732" w14:textId="77777777" w:rsidTr="00D33D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750B1" w14:textId="77777777" w:rsidR="00D33DE3" w:rsidRPr="00D33DE3" w:rsidRDefault="00D33DE3" w:rsidP="00D33DE3">
            <w:pPr>
              <w:widowControl/>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Mobile App</w:t>
            </w:r>
          </w:p>
        </w:tc>
        <w:tc>
          <w:tcPr>
            <w:tcW w:w="0" w:type="auto"/>
            <w:hideMark/>
          </w:tcPr>
          <w:p w14:paraId="25DF626E"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20% of transactions</w:t>
            </w:r>
          </w:p>
        </w:tc>
        <w:tc>
          <w:tcPr>
            <w:tcW w:w="0" w:type="auto"/>
            <w:hideMark/>
          </w:tcPr>
          <w:p w14:paraId="05CFDE6C"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35% of transactions</w:t>
            </w:r>
          </w:p>
        </w:tc>
        <w:tc>
          <w:tcPr>
            <w:tcW w:w="0" w:type="auto"/>
            <w:hideMark/>
          </w:tcPr>
          <w:p w14:paraId="12947B27"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High - Core channel for digital expansion</w:t>
            </w:r>
          </w:p>
        </w:tc>
      </w:tr>
      <w:tr w:rsidR="00D33DE3" w:rsidRPr="00D33DE3" w14:paraId="344A6610" w14:textId="77777777" w:rsidTr="00D33DE3">
        <w:tc>
          <w:tcPr>
            <w:cnfStyle w:val="001000000000" w:firstRow="0" w:lastRow="0" w:firstColumn="1" w:lastColumn="0" w:oddVBand="0" w:evenVBand="0" w:oddHBand="0" w:evenHBand="0" w:firstRowFirstColumn="0" w:firstRowLastColumn="0" w:lastRowFirstColumn="0" w:lastRowLastColumn="0"/>
            <w:tcW w:w="0" w:type="auto"/>
            <w:hideMark/>
          </w:tcPr>
          <w:p w14:paraId="2B636390" w14:textId="77777777" w:rsidR="00D33DE3" w:rsidRPr="00D33DE3" w:rsidRDefault="00D33DE3" w:rsidP="00D33DE3">
            <w:pPr>
              <w:widowControl/>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Just Eat Delivery</w:t>
            </w:r>
          </w:p>
        </w:tc>
        <w:tc>
          <w:tcPr>
            <w:tcW w:w="0" w:type="auto"/>
            <w:hideMark/>
          </w:tcPr>
          <w:p w14:paraId="1EEF6275"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Available in 1,000+ shops</w:t>
            </w:r>
          </w:p>
        </w:tc>
        <w:tc>
          <w:tcPr>
            <w:tcW w:w="0" w:type="auto"/>
            <w:hideMark/>
          </w:tcPr>
          <w:p w14:paraId="60A0DF7E"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Available in 1,300+ shops</w:t>
            </w:r>
          </w:p>
        </w:tc>
        <w:tc>
          <w:tcPr>
            <w:tcW w:w="0" w:type="auto"/>
            <w:hideMark/>
          </w:tcPr>
          <w:p w14:paraId="16AADF6F"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Medium - Expand existing partnership</w:t>
            </w:r>
          </w:p>
        </w:tc>
      </w:tr>
      <w:tr w:rsidR="00D33DE3" w:rsidRPr="00D33DE3" w14:paraId="5670F93B" w14:textId="77777777" w:rsidTr="00D33D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3A4B41" w14:textId="77777777" w:rsidR="00D33DE3" w:rsidRPr="00D33DE3" w:rsidRDefault="00D33DE3" w:rsidP="00D33DE3">
            <w:pPr>
              <w:widowControl/>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Uber Eats Delivery</w:t>
            </w:r>
          </w:p>
        </w:tc>
        <w:tc>
          <w:tcPr>
            <w:tcW w:w="0" w:type="auto"/>
            <w:hideMark/>
          </w:tcPr>
          <w:p w14:paraId="4865D57A"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Not currently available</w:t>
            </w:r>
          </w:p>
        </w:tc>
        <w:tc>
          <w:tcPr>
            <w:tcW w:w="0" w:type="auto"/>
            <w:hideMark/>
          </w:tcPr>
          <w:p w14:paraId="05BB937F"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Available in 800+ shops</w:t>
            </w:r>
          </w:p>
        </w:tc>
        <w:tc>
          <w:tcPr>
            <w:tcW w:w="0" w:type="auto"/>
            <w:hideMark/>
          </w:tcPr>
          <w:p w14:paraId="08163161"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High - New partnership to extend reach</w:t>
            </w:r>
          </w:p>
        </w:tc>
      </w:tr>
      <w:tr w:rsidR="00D33DE3" w:rsidRPr="00D33DE3" w14:paraId="40A4D802" w14:textId="77777777" w:rsidTr="00D33DE3">
        <w:tc>
          <w:tcPr>
            <w:cnfStyle w:val="001000000000" w:firstRow="0" w:lastRow="0" w:firstColumn="1" w:lastColumn="0" w:oddVBand="0" w:evenVBand="0" w:oddHBand="0" w:evenHBand="0" w:firstRowFirstColumn="0" w:firstRowLastColumn="0" w:lastRowFirstColumn="0" w:lastRowLastColumn="0"/>
            <w:tcW w:w="0" w:type="auto"/>
            <w:hideMark/>
          </w:tcPr>
          <w:p w14:paraId="47161F9B" w14:textId="77777777" w:rsidR="00D33DE3" w:rsidRPr="00D33DE3" w:rsidRDefault="00D33DE3" w:rsidP="00D33DE3">
            <w:pPr>
              <w:widowControl/>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Click-and-Collect</w:t>
            </w:r>
          </w:p>
        </w:tc>
        <w:tc>
          <w:tcPr>
            <w:tcW w:w="0" w:type="auto"/>
            <w:hideMark/>
          </w:tcPr>
          <w:p w14:paraId="36C7489D"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Basic functionality</w:t>
            </w:r>
          </w:p>
        </w:tc>
        <w:tc>
          <w:tcPr>
            <w:tcW w:w="0" w:type="auto"/>
            <w:hideMark/>
          </w:tcPr>
          <w:p w14:paraId="16397792"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Advanced booking with time slots</w:t>
            </w:r>
          </w:p>
        </w:tc>
        <w:tc>
          <w:tcPr>
            <w:tcW w:w="0" w:type="auto"/>
            <w:hideMark/>
          </w:tcPr>
          <w:p w14:paraId="35ACC8EC"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High - Significant growth opportunity</w:t>
            </w:r>
          </w:p>
        </w:tc>
      </w:tr>
      <w:tr w:rsidR="00D33DE3" w:rsidRPr="00D33DE3" w14:paraId="02C35E6B" w14:textId="77777777" w:rsidTr="00D33D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FF8924" w14:textId="77777777" w:rsidR="00D33DE3" w:rsidRPr="00D33DE3" w:rsidRDefault="00D33DE3" w:rsidP="00D33DE3">
            <w:pPr>
              <w:widowControl/>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In-Store Digital Kiosks</w:t>
            </w:r>
          </w:p>
        </w:tc>
        <w:tc>
          <w:tcPr>
            <w:tcW w:w="0" w:type="auto"/>
            <w:hideMark/>
          </w:tcPr>
          <w:p w14:paraId="7C3CD755"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Limited trial</w:t>
            </w:r>
          </w:p>
        </w:tc>
        <w:tc>
          <w:tcPr>
            <w:tcW w:w="0" w:type="auto"/>
            <w:hideMark/>
          </w:tcPr>
          <w:p w14:paraId="451DCCFE"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250+ high-volume locations</w:t>
            </w:r>
          </w:p>
        </w:tc>
        <w:tc>
          <w:tcPr>
            <w:tcW w:w="0" w:type="auto"/>
            <w:hideMark/>
          </w:tcPr>
          <w:p w14:paraId="234E0285" w14:textId="77777777" w:rsidR="00D33DE3" w:rsidRPr="00D33DE3" w:rsidRDefault="00D33DE3" w:rsidP="00D33DE3">
            <w:pPr>
              <w:widowControl/>
              <w:jc w:val="left"/>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Medium - Requires physical installation</w:t>
            </w:r>
          </w:p>
        </w:tc>
      </w:tr>
      <w:tr w:rsidR="00D33DE3" w:rsidRPr="00D33DE3" w14:paraId="77072618" w14:textId="77777777" w:rsidTr="00D33DE3">
        <w:tc>
          <w:tcPr>
            <w:cnfStyle w:val="001000000000" w:firstRow="0" w:lastRow="0" w:firstColumn="1" w:lastColumn="0" w:oddVBand="0" w:evenVBand="0" w:oddHBand="0" w:evenHBand="0" w:firstRowFirstColumn="0" w:firstRowLastColumn="0" w:lastRowFirstColumn="0" w:lastRowLastColumn="0"/>
            <w:tcW w:w="0" w:type="auto"/>
            <w:hideMark/>
          </w:tcPr>
          <w:p w14:paraId="1C09E7E5" w14:textId="77777777" w:rsidR="00D33DE3" w:rsidRPr="00D33DE3" w:rsidRDefault="00D33DE3" w:rsidP="00D33DE3">
            <w:pPr>
              <w:widowControl/>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lastRenderedPageBreak/>
              <w:t>Digital Menu Boards</w:t>
            </w:r>
          </w:p>
        </w:tc>
        <w:tc>
          <w:tcPr>
            <w:tcW w:w="0" w:type="auto"/>
            <w:hideMark/>
          </w:tcPr>
          <w:p w14:paraId="4311F870"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Not currently implemented</w:t>
            </w:r>
          </w:p>
        </w:tc>
        <w:tc>
          <w:tcPr>
            <w:tcW w:w="0" w:type="auto"/>
            <w:hideMark/>
          </w:tcPr>
          <w:p w14:paraId="2374ACAB"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500+ locations</w:t>
            </w:r>
          </w:p>
        </w:tc>
        <w:tc>
          <w:tcPr>
            <w:tcW w:w="0" w:type="auto"/>
            <w:hideMark/>
          </w:tcPr>
          <w:p w14:paraId="4E10D6A4" w14:textId="77777777" w:rsidR="00D33DE3" w:rsidRPr="00D33DE3" w:rsidRDefault="00D33DE3" w:rsidP="00D33DE3">
            <w:pPr>
              <w:widowControl/>
              <w:jc w:val="left"/>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Low - Supporting technology</w:t>
            </w:r>
          </w:p>
        </w:tc>
      </w:tr>
    </w:tbl>
    <w:p w14:paraId="684D62B9" w14:textId="77777777" w:rsidR="00D33DE3" w:rsidRPr="00D33DE3" w:rsidRDefault="00D33DE3" w:rsidP="00D33DE3">
      <w:pPr>
        <w:widowControl/>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Implementation Approach</w:t>
      </w:r>
    </w:p>
    <w:p w14:paraId="7BD144B8" w14:textId="77777777" w:rsidR="00D33DE3" w:rsidRPr="00D33DE3" w:rsidRDefault="00D33DE3" w:rsidP="00D33DE3">
      <w:pPr>
        <w:widowControl/>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The channel integration strategy will follow a phased implementation approach, with the following key milestones:</w:t>
      </w:r>
    </w:p>
    <w:p w14:paraId="26464E2B" w14:textId="77777777" w:rsidR="00D33DE3" w:rsidRPr="00D33DE3" w:rsidRDefault="00D33DE3" w:rsidP="00D33DE3">
      <w:pPr>
        <w:widowControl/>
        <w:numPr>
          <w:ilvl w:val="0"/>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Phase 1 (Months 1-3):</w:t>
      </w:r>
      <w:r w:rsidRPr="00D33DE3">
        <w:rPr>
          <w:rFonts w:ascii="Times New Roman" w:eastAsia="宋体" w:hAnsi="Times New Roman" w:cs="Times New Roman"/>
          <w:kern w:val="0"/>
          <w:sz w:val="24"/>
          <w:szCs w:val="24"/>
          <w14:ligatures w14:val="none"/>
        </w:rPr>
        <w:t xml:space="preserve"> </w:t>
      </w:r>
    </w:p>
    <w:p w14:paraId="72317CE4"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App enhancement and optimization</w:t>
      </w:r>
    </w:p>
    <w:p w14:paraId="6F913CA6"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Initial Just Eat expansion</w:t>
      </w:r>
    </w:p>
    <w:p w14:paraId="31D09608"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Click-and-collect functionality improvement</w:t>
      </w:r>
    </w:p>
    <w:p w14:paraId="2A186FC6" w14:textId="77777777" w:rsidR="00D33DE3" w:rsidRPr="00D33DE3" w:rsidRDefault="00D33DE3" w:rsidP="00D33DE3">
      <w:pPr>
        <w:widowControl/>
        <w:numPr>
          <w:ilvl w:val="0"/>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Phase 2 (Months 4-6):</w:t>
      </w:r>
      <w:r w:rsidRPr="00D33DE3">
        <w:rPr>
          <w:rFonts w:ascii="Times New Roman" w:eastAsia="宋体" w:hAnsi="Times New Roman" w:cs="Times New Roman"/>
          <w:kern w:val="0"/>
          <w:sz w:val="24"/>
          <w:szCs w:val="24"/>
          <w14:ligatures w14:val="none"/>
        </w:rPr>
        <w:t xml:space="preserve"> </w:t>
      </w:r>
    </w:p>
    <w:p w14:paraId="0684C19F"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Uber Eats partnership launch</w:t>
      </w:r>
    </w:p>
    <w:p w14:paraId="2E049734"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Initial in-store digital kiosks deployment</w:t>
      </w:r>
    </w:p>
    <w:p w14:paraId="01296057"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Staff training on enhanced integration</w:t>
      </w:r>
    </w:p>
    <w:p w14:paraId="2B6190CB" w14:textId="77777777" w:rsidR="00D33DE3" w:rsidRPr="00D33DE3" w:rsidRDefault="00D33DE3" w:rsidP="00D33DE3">
      <w:pPr>
        <w:widowControl/>
        <w:numPr>
          <w:ilvl w:val="0"/>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Phase 3 (Months 7-9):</w:t>
      </w:r>
      <w:r w:rsidRPr="00D33DE3">
        <w:rPr>
          <w:rFonts w:ascii="Times New Roman" w:eastAsia="宋体" w:hAnsi="Times New Roman" w:cs="Times New Roman"/>
          <w:kern w:val="0"/>
          <w:sz w:val="24"/>
          <w:szCs w:val="24"/>
          <w14:ligatures w14:val="none"/>
        </w:rPr>
        <w:t xml:space="preserve"> </w:t>
      </w:r>
    </w:p>
    <w:p w14:paraId="58FC9583"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Advanced personalization across channels</w:t>
      </w:r>
    </w:p>
    <w:p w14:paraId="6D0098CB"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Digital menu board implementation</w:t>
      </w:r>
    </w:p>
    <w:p w14:paraId="4AF28FF1"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Collection area redesign in key locations</w:t>
      </w:r>
    </w:p>
    <w:p w14:paraId="5688F57A" w14:textId="77777777" w:rsidR="00D33DE3" w:rsidRPr="00D33DE3" w:rsidRDefault="00D33DE3" w:rsidP="00D33DE3">
      <w:pPr>
        <w:widowControl/>
        <w:numPr>
          <w:ilvl w:val="0"/>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b/>
          <w:bCs/>
          <w:kern w:val="0"/>
          <w:sz w:val="24"/>
          <w:szCs w:val="24"/>
          <w14:ligatures w14:val="none"/>
        </w:rPr>
        <w:t>Phase 4 (Months 10-12):</w:t>
      </w:r>
      <w:r w:rsidRPr="00D33DE3">
        <w:rPr>
          <w:rFonts w:ascii="Times New Roman" w:eastAsia="宋体" w:hAnsi="Times New Roman" w:cs="Times New Roman"/>
          <w:kern w:val="0"/>
          <w:sz w:val="24"/>
          <w:szCs w:val="24"/>
          <w14:ligatures w14:val="none"/>
        </w:rPr>
        <w:t xml:space="preserve"> </w:t>
      </w:r>
    </w:p>
    <w:p w14:paraId="5F3E3CDC"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Full channel integration completion</w:t>
      </w:r>
    </w:p>
    <w:p w14:paraId="71B1A134"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Cross-channel performance optimization</w:t>
      </w:r>
    </w:p>
    <w:p w14:paraId="46824D90" w14:textId="77777777" w:rsidR="00D33DE3" w:rsidRPr="00D33DE3" w:rsidRDefault="00D33DE3" w:rsidP="00D33DE3">
      <w:pPr>
        <w:widowControl/>
        <w:numPr>
          <w:ilvl w:val="1"/>
          <w:numId w:val="12"/>
        </w:numPr>
        <w:spacing w:before="100" w:beforeAutospacing="1" w:after="100" w:afterAutospacing="1"/>
        <w:jc w:val="left"/>
        <w:rPr>
          <w:rFonts w:ascii="Times New Roman" w:eastAsia="宋体" w:hAnsi="Times New Roman" w:cs="Times New Roman"/>
          <w:kern w:val="0"/>
          <w:sz w:val="24"/>
          <w:szCs w:val="24"/>
          <w14:ligatures w14:val="none"/>
        </w:rPr>
      </w:pPr>
      <w:r w:rsidRPr="00D33DE3">
        <w:rPr>
          <w:rFonts w:ascii="Times New Roman" w:eastAsia="宋体" w:hAnsi="Times New Roman" w:cs="Times New Roman"/>
          <w:kern w:val="0"/>
          <w:sz w:val="24"/>
          <w:szCs w:val="24"/>
          <w14:ligatures w14:val="none"/>
        </w:rPr>
        <w:t>New digital-exclusive products launch</w:t>
      </w:r>
    </w:p>
    <w:p w14:paraId="06820EC2" w14:textId="565AFDF8" w:rsidR="00D33DE3" w:rsidRPr="00A91601" w:rsidRDefault="00D33DE3" w:rsidP="00D33DE3">
      <w:pPr>
        <w:widowControl/>
        <w:spacing w:before="100" w:beforeAutospacing="1" w:after="100" w:afterAutospacing="1"/>
        <w:jc w:val="left"/>
        <w:rPr>
          <w:rFonts w:ascii="Times New Roman" w:eastAsia="宋体" w:hAnsi="Times New Roman" w:cs="Times New Roman" w:hint="eastAsia"/>
          <w:kern w:val="0"/>
          <w:sz w:val="24"/>
          <w:szCs w:val="24"/>
          <w14:ligatures w14:val="none"/>
        </w:rPr>
      </w:pPr>
      <w:r w:rsidRPr="00D33DE3">
        <w:rPr>
          <w:rFonts w:ascii="Times New Roman" w:eastAsia="宋体" w:hAnsi="Times New Roman" w:cs="Times New Roman"/>
          <w:kern w:val="0"/>
          <w:sz w:val="24"/>
          <w:szCs w:val="24"/>
          <w14:ligatures w14:val="none"/>
        </w:rPr>
        <w:t>This integration strategy is supported by industry research, with Jefferson (2021) noting that "Our investment over recent years has left the business well-placed to move quickly as the economy recovers and we drive our ambitious plans to become a larger, multi-channel business." Additionally, Fletcher (2025) observes that "Food-to-go businesses have seen their digital business increase at compound rates of 15-20% for several years, with multi-channel customers typically spending 1.6x more than single-channel customers."</w:t>
      </w:r>
    </w:p>
    <w:p w14:paraId="3EB01595" w14:textId="77777777" w:rsidR="00D33DE3" w:rsidRPr="00A91601" w:rsidRDefault="00D33DE3" w:rsidP="00D33DE3">
      <w:pPr>
        <w:rPr>
          <w:rFonts w:hint="eastAsia"/>
        </w:rPr>
      </w:pPr>
    </w:p>
    <w:p w14:paraId="2DA4C8DD" w14:textId="6EB32D5A"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6" w:name="_Toc198507374"/>
      <w:r w:rsidRPr="00720B4F">
        <w:rPr>
          <w:rFonts w:ascii="Times New Roman" w:eastAsia="宋体" w:hAnsi="Times New Roman" w:cs="Times New Roman"/>
          <w:b/>
          <w:bCs/>
          <w:kern w:val="0"/>
          <w:sz w:val="27"/>
          <w:szCs w:val="27"/>
          <w14:ligatures w14:val="none"/>
        </w:rPr>
        <w:t>Appendix E: Tactical Implementation Across 7Ps</w:t>
      </w:r>
      <w:bookmarkEnd w:id="16"/>
    </w:p>
    <w:p w14:paraId="64A3D7B8" w14:textId="77777777" w:rsidR="00D33DE3" w:rsidRPr="00A91601" w:rsidRDefault="00D33DE3" w:rsidP="00D33DE3">
      <w:pPr>
        <w:pStyle w:val="whitespace-normal"/>
        <w:rPr>
          <w:rFonts w:ascii="Times New Roman" w:hAnsi="Times New Roman" w:cs="Times New Roman"/>
        </w:rPr>
      </w:pPr>
      <w:r w:rsidRPr="00A91601">
        <w:rPr>
          <w:rFonts w:ascii="Times New Roman" w:hAnsi="Times New Roman" w:cs="Times New Roman"/>
        </w:rPr>
        <w:t>This appendix provides detailed tactical implementation plans across all elements of the 7Ps marketing mix, supporting the overarching digital expansion and personalization strategy.</w:t>
      </w:r>
    </w:p>
    <w:p w14:paraId="7C979A69" w14:textId="77777777" w:rsidR="00D33DE3" w:rsidRPr="00A91601" w:rsidRDefault="00D33DE3" w:rsidP="00D33DE3">
      <w:pPr>
        <w:pStyle w:val="whitespace-normal"/>
        <w:rPr>
          <w:rFonts w:ascii="Times New Roman" w:hAnsi="Times New Roman" w:cs="Times New Roman"/>
        </w:rPr>
      </w:pPr>
      <w:r w:rsidRPr="00A91601">
        <w:rPr>
          <w:rStyle w:val="ae"/>
          <w:rFonts w:ascii="Times New Roman" w:hAnsi="Times New Roman" w:cs="Times New Roman"/>
        </w:rPr>
        <w:t>E1. Product Tactics</w:t>
      </w:r>
    </w:p>
    <w:p w14:paraId="5F0BB5EA" w14:textId="77777777" w:rsidR="00D33DE3" w:rsidRPr="00A91601" w:rsidRDefault="00D33DE3" w:rsidP="00D33DE3">
      <w:pPr>
        <w:pStyle w:val="whitespace-normal"/>
        <w:rPr>
          <w:rFonts w:ascii="Times New Roman" w:hAnsi="Times New Roman" w:cs="Times New Roman"/>
        </w:rPr>
      </w:pPr>
      <w:r w:rsidRPr="00A91601">
        <w:rPr>
          <w:rFonts w:ascii="Times New Roman" w:hAnsi="Times New Roman" w:cs="Times New Roman"/>
        </w:rPr>
        <w:t>Greggs' Product tactics will focus on enhancing the digital product offering and developing a sophisticated personalization engine:</w:t>
      </w:r>
    </w:p>
    <w:p w14:paraId="5F4EB0F1" w14:textId="77777777" w:rsidR="00D33DE3" w:rsidRPr="00A91601" w:rsidRDefault="00D33DE3" w:rsidP="00D33DE3">
      <w:pPr>
        <w:pStyle w:val="whitespace-normal"/>
        <w:numPr>
          <w:ilvl w:val="0"/>
          <w:numId w:val="13"/>
        </w:numPr>
        <w:rPr>
          <w:rFonts w:ascii="Times New Roman" w:hAnsi="Times New Roman" w:cs="Times New Roman"/>
        </w:rPr>
      </w:pPr>
      <w:r w:rsidRPr="00A91601">
        <w:rPr>
          <w:rStyle w:val="ae"/>
          <w:rFonts w:ascii="Times New Roman" w:hAnsi="Times New Roman" w:cs="Times New Roman"/>
        </w:rPr>
        <w:t>Enhanced Mobile App Functionality:</w:t>
      </w:r>
      <w:r w:rsidRPr="00A91601">
        <w:rPr>
          <w:rFonts w:ascii="Times New Roman" w:hAnsi="Times New Roman" w:cs="Times New Roman"/>
        </w:rPr>
        <w:t xml:space="preserve"> </w:t>
      </w:r>
    </w:p>
    <w:p w14:paraId="68E6ECB5"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lastRenderedPageBreak/>
        <w:t>Personalized product recommendations based on purchase history and preferences</w:t>
      </w:r>
    </w:p>
    <w:p w14:paraId="7E13CFD0"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Pre-order/click-and-collect functionality with time slot selection</w:t>
      </w:r>
    </w:p>
    <w:p w14:paraId="59186CA0"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Enhanced loyalty scheme with tiered rewards and gamification elements</w:t>
      </w:r>
    </w:p>
    <w:p w14:paraId="190C1EF4"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Integrated delivery options with real-time tracking</w:t>
      </w:r>
    </w:p>
    <w:p w14:paraId="010C2E8B"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User-friendly nutritional information and dietary preference filtering</w:t>
      </w:r>
    </w:p>
    <w:p w14:paraId="4B622AF1"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Digital wallet integration for seamless payment</w:t>
      </w:r>
    </w:p>
    <w:p w14:paraId="10162BFB"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Order history and favorites for quick reordering</w:t>
      </w:r>
    </w:p>
    <w:p w14:paraId="3DA2059D" w14:textId="77777777" w:rsidR="00D33DE3" w:rsidRPr="00A91601" w:rsidRDefault="00D33DE3" w:rsidP="00D33DE3">
      <w:pPr>
        <w:pStyle w:val="whitespace-normal"/>
        <w:numPr>
          <w:ilvl w:val="0"/>
          <w:numId w:val="13"/>
        </w:numPr>
        <w:rPr>
          <w:rFonts w:ascii="Times New Roman" w:hAnsi="Times New Roman" w:cs="Times New Roman"/>
        </w:rPr>
      </w:pPr>
      <w:r w:rsidRPr="00A91601">
        <w:rPr>
          <w:rStyle w:val="ae"/>
          <w:rFonts w:ascii="Times New Roman" w:hAnsi="Times New Roman" w:cs="Times New Roman"/>
        </w:rPr>
        <w:t>AI-Driven Personalization Engine:</w:t>
      </w:r>
      <w:r w:rsidRPr="00A91601">
        <w:rPr>
          <w:rFonts w:ascii="Times New Roman" w:hAnsi="Times New Roman" w:cs="Times New Roman"/>
        </w:rPr>
        <w:t xml:space="preserve"> </w:t>
      </w:r>
    </w:p>
    <w:p w14:paraId="0BBE322D"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Machine learning algorithms to analyze customer purchase patterns</w:t>
      </w:r>
    </w:p>
    <w:p w14:paraId="1A97AF88"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Predictive analytics for anticipating customer preferences</w:t>
      </w:r>
    </w:p>
    <w:p w14:paraId="4835BD50"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Dynamic personalized offers based on individual behavior</w:t>
      </w:r>
    </w:p>
    <w:p w14:paraId="50AC75C9"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Weather-responsive recommendations (e.g., hot drinks during cold weather)</w:t>
      </w:r>
    </w:p>
    <w:p w14:paraId="032F840E"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Location-based personalization leveraging geofencing</w:t>
      </w:r>
    </w:p>
    <w:p w14:paraId="50E9AD01"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Daypart-specific recommendations aligned with consumer habits</w:t>
      </w:r>
    </w:p>
    <w:p w14:paraId="2F9EE7BE"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Cross-selling and upselling recommendations based on basket analysis</w:t>
      </w:r>
    </w:p>
    <w:p w14:paraId="7E2D2F79" w14:textId="77777777" w:rsidR="00D33DE3" w:rsidRPr="00A91601" w:rsidRDefault="00D33DE3" w:rsidP="00D33DE3">
      <w:pPr>
        <w:pStyle w:val="whitespace-normal"/>
        <w:numPr>
          <w:ilvl w:val="0"/>
          <w:numId w:val="13"/>
        </w:numPr>
        <w:rPr>
          <w:rFonts w:ascii="Times New Roman" w:hAnsi="Times New Roman" w:cs="Times New Roman"/>
        </w:rPr>
      </w:pPr>
      <w:r w:rsidRPr="00A91601">
        <w:rPr>
          <w:rStyle w:val="ae"/>
          <w:rFonts w:ascii="Times New Roman" w:hAnsi="Times New Roman" w:cs="Times New Roman"/>
        </w:rPr>
        <w:t>Digital-Exclusive Products and Experiences:</w:t>
      </w:r>
      <w:r w:rsidRPr="00A91601">
        <w:rPr>
          <w:rFonts w:ascii="Times New Roman" w:hAnsi="Times New Roman" w:cs="Times New Roman"/>
        </w:rPr>
        <w:t xml:space="preserve"> </w:t>
      </w:r>
    </w:p>
    <w:p w14:paraId="268331CA"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App-only menu items to drive digital adoption</w:t>
      </w:r>
    </w:p>
    <w:p w14:paraId="1219DD8A"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Digital-first product launches with early access for app users</w:t>
      </w:r>
    </w:p>
    <w:p w14:paraId="0554B1BB"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Virtual product bundles optimized for digital channels</w:t>
      </w:r>
    </w:p>
    <w:p w14:paraId="1D33080F"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Collaborative products with delivery partners</w:t>
      </w:r>
    </w:p>
    <w:p w14:paraId="49C8F8F9"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Customization options exclusively available through digital ordering</w:t>
      </w:r>
    </w:p>
    <w:p w14:paraId="3E0433E9"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Limited-time digital offerings to create urgency and engagement</w:t>
      </w:r>
    </w:p>
    <w:p w14:paraId="4248481D" w14:textId="77777777" w:rsidR="00D33DE3" w:rsidRPr="00A91601" w:rsidRDefault="00D33DE3" w:rsidP="00D33DE3">
      <w:pPr>
        <w:pStyle w:val="whitespace-normal"/>
        <w:numPr>
          <w:ilvl w:val="1"/>
          <w:numId w:val="13"/>
        </w:numPr>
        <w:rPr>
          <w:rFonts w:ascii="Times New Roman" w:hAnsi="Times New Roman" w:cs="Times New Roman"/>
        </w:rPr>
      </w:pPr>
      <w:r w:rsidRPr="00A91601">
        <w:rPr>
          <w:rFonts w:ascii="Times New Roman" w:hAnsi="Times New Roman" w:cs="Times New Roman"/>
        </w:rPr>
        <w:t>Personalized product combinations based on individual preferences</w:t>
      </w:r>
    </w:p>
    <w:p w14:paraId="7F9E6B55" w14:textId="77777777"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E1: Digital Pricing Strategies and Industry Performance Benchmarks</w:t>
      </w:r>
    </w:p>
    <w:tbl>
      <w:tblPr>
        <w:tblStyle w:val="11"/>
        <w:tblW w:w="0" w:type="auto"/>
        <w:tblLook w:val="04A0" w:firstRow="1" w:lastRow="0" w:firstColumn="1" w:lastColumn="0" w:noHBand="0" w:noVBand="1"/>
      </w:tblPr>
      <w:tblGrid>
        <w:gridCol w:w="2388"/>
        <w:gridCol w:w="6006"/>
        <w:gridCol w:w="1342"/>
      </w:tblGrid>
      <w:tr w:rsidR="00720B4F" w:rsidRPr="00720B4F" w14:paraId="0E8DF1B4"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88A4EB"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Pricing Strategy</w:t>
            </w:r>
          </w:p>
        </w:tc>
        <w:tc>
          <w:tcPr>
            <w:tcW w:w="0" w:type="auto"/>
            <w:hideMark/>
          </w:tcPr>
          <w:p w14:paraId="442BD41E"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Industry Benchmark Results</w:t>
            </w:r>
          </w:p>
        </w:tc>
        <w:tc>
          <w:tcPr>
            <w:tcW w:w="0" w:type="auto"/>
            <w:hideMark/>
          </w:tcPr>
          <w:p w14:paraId="60754968"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Source</w:t>
            </w:r>
          </w:p>
        </w:tc>
      </w:tr>
      <w:tr w:rsidR="00720B4F" w:rsidRPr="00720B4F" w14:paraId="6889EDDB"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7E2E79"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Dynamic Personalized Pricing</w:t>
            </w:r>
          </w:p>
        </w:tc>
        <w:tc>
          <w:tcPr>
            <w:tcW w:w="0" w:type="auto"/>
            <w:hideMark/>
          </w:tcPr>
          <w:p w14:paraId="61C9DEFA"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"Using customer data to tailor promotions, recommend dishes, or even dynamically price menus"</w:t>
            </w:r>
          </w:p>
        </w:tc>
        <w:tc>
          <w:tcPr>
            <w:tcW w:w="0" w:type="auto"/>
            <w:hideMark/>
          </w:tcPr>
          <w:p w14:paraId="187C02F3"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w:t>
            </w:r>
          </w:p>
        </w:tc>
      </w:tr>
      <w:tr w:rsidR="00720B4F" w:rsidRPr="00720B4F" w14:paraId="02A44832"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0E76D2A3"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Loyalty Programs</w:t>
            </w:r>
          </w:p>
        </w:tc>
        <w:tc>
          <w:tcPr>
            <w:tcW w:w="0" w:type="auto"/>
            <w:hideMark/>
          </w:tcPr>
          <w:p w14:paraId="7F7B7627"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"83% of UK restaurant leaders said their loyalty program boosted order sizes, repeat visits, and delivered ROI"</w:t>
            </w:r>
          </w:p>
        </w:tc>
        <w:tc>
          <w:tcPr>
            <w:tcW w:w="0" w:type="auto"/>
            <w:hideMark/>
          </w:tcPr>
          <w:p w14:paraId="3E70A630"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w:t>
            </w:r>
          </w:p>
        </w:tc>
      </w:tr>
      <w:tr w:rsidR="00720B4F" w:rsidRPr="00720B4F" w14:paraId="78FF6AD3"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267F3"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Ordering</w:t>
            </w:r>
          </w:p>
        </w:tc>
        <w:tc>
          <w:tcPr>
            <w:tcW w:w="0" w:type="auto"/>
            <w:hideMark/>
          </w:tcPr>
          <w:p w14:paraId="070AC18E"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"Restaurants using integrated online ordering see notable sales lifts"</w:t>
            </w:r>
          </w:p>
        </w:tc>
        <w:tc>
          <w:tcPr>
            <w:tcW w:w="0" w:type="auto"/>
            <w:hideMark/>
          </w:tcPr>
          <w:p w14:paraId="42B01AC2"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w:t>
            </w:r>
          </w:p>
        </w:tc>
      </w:tr>
      <w:tr w:rsidR="00720B4F" w:rsidRPr="00720B4F" w14:paraId="7398AE35"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79B2257F"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Self-Order Kiosks</w:t>
            </w:r>
          </w:p>
        </w:tc>
        <w:tc>
          <w:tcPr>
            <w:tcW w:w="0" w:type="auto"/>
            <w:hideMark/>
          </w:tcPr>
          <w:p w14:paraId="42557B4A"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"Increase average transaction size" as "patrons tend to order more via screen"</w:t>
            </w:r>
          </w:p>
        </w:tc>
        <w:tc>
          <w:tcPr>
            <w:tcW w:w="0" w:type="auto"/>
            <w:hideMark/>
          </w:tcPr>
          <w:p w14:paraId="64678CFD"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w:t>
            </w:r>
          </w:p>
        </w:tc>
      </w:tr>
    </w:tbl>
    <w:p w14:paraId="43602176" w14:textId="77777777"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7" w:name="_Toc198507375"/>
      <w:r w:rsidRPr="00720B4F">
        <w:rPr>
          <w:rFonts w:ascii="Times New Roman" w:eastAsia="宋体" w:hAnsi="Times New Roman" w:cs="Times New Roman"/>
          <w:b/>
          <w:bCs/>
          <w:kern w:val="0"/>
          <w:sz w:val="27"/>
          <w:szCs w:val="27"/>
          <w14:ligatures w14:val="none"/>
        </w:rPr>
        <w:t>Appendix F: Resource Allocation and Organizational Structure</w:t>
      </w:r>
      <w:bookmarkEnd w:id="17"/>
    </w:p>
    <w:p w14:paraId="7CC1B15A" w14:textId="77777777"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F1: Resource Requirements and Investment</w:t>
      </w:r>
    </w:p>
    <w:tbl>
      <w:tblPr>
        <w:tblStyle w:val="11"/>
        <w:tblW w:w="0" w:type="auto"/>
        <w:tblLook w:val="04A0" w:firstRow="1" w:lastRow="0" w:firstColumn="1" w:lastColumn="0" w:noHBand="0" w:noVBand="1"/>
      </w:tblPr>
      <w:tblGrid>
        <w:gridCol w:w="1844"/>
        <w:gridCol w:w="2818"/>
        <w:gridCol w:w="1494"/>
        <w:gridCol w:w="3580"/>
      </w:tblGrid>
      <w:tr w:rsidR="00720B4F" w:rsidRPr="00720B4F" w14:paraId="0DFB8B84"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BDC28E"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Resource Category</w:t>
            </w:r>
          </w:p>
        </w:tc>
        <w:tc>
          <w:tcPr>
            <w:tcW w:w="0" w:type="auto"/>
            <w:hideMark/>
          </w:tcPr>
          <w:p w14:paraId="63DD9AF9"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Description</w:t>
            </w:r>
          </w:p>
        </w:tc>
        <w:tc>
          <w:tcPr>
            <w:tcW w:w="0" w:type="auto"/>
            <w:hideMark/>
          </w:tcPr>
          <w:p w14:paraId="478F370C"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Estimated Investment</w:t>
            </w:r>
          </w:p>
        </w:tc>
        <w:tc>
          <w:tcPr>
            <w:tcW w:w="0" w:type="auto"/>
            <w:hideMark/>
          </w:tcPr>
          <w:p w14:paraId="5C3F931C"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Supporting Evidence</w:t>
            </w:r>
          </w:p>
        </w:tc>
      </w:tr>
      <w:tr w:rsidR="00720B4F" w:rsidRPr="00720B4F" w14:paraId="61451930"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24017A"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Technology Infrastructure</w:t>
            </w:r>
          </w:p>
        </w:tc>
        <w:tc>
          <w:tcPr>
            <w:tcW w:w="0" w:type="auto"/>
            <w:hideMark/>
          </w:tcPr>
          <w:p w14:paraId="2E59537A"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 xml:space="preserve">App development, personalization engine, data analytics, system </w:t>
            </w:r>
            <w:r w:rsidRPr="00720B4F">
              <w:rPr>
                <w:rFonts w:ascii="Times New Roman" w:eastAsia="宋体" w:hAnsi="Times New Roman" w:cs="Times New Roman"/>
                <w:kern w:val="0"/>
                <w:sz w:val="24"/>
                <w:szCs w:val="24"/>
                <w14:ligatures w14:val="none"/>
              </w:rPr>
              <w:lastRenderedPageBreak/>
              <w:t>integration, security enhancement</w:t>
            </w:r>
          </w:p>
        </w:tc>
        <w:tc>
          <w:tcPr>
            <w:tcW w:w="0" w:type="auto"/>
            <w:hideMark/>
          </w:tcPr>
          <w:p w14:paraId="33E444F7"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lastRenderedPageBreak/>
              <w:t>£1.5-2 million</w:t>
            </w:r>
          </w:p>
        </w:tc>
        <w:tc>
          <w:tcPr>
            <w:tcW w:w="0" w:type="auto"/>
            <w:hideMark/>
          </w:tcPr>
          <w:p w14:paraId="573682CF"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O'Halloran (2022) reports that Greggs has implemented "a future-proof, security-centred software-defined wide area network (SD-</w:t>
            </w:r>
            <w:r w:rsidRPr="00720B4F">
              <w:rPr>
                <w:rFonts w:ascii="Times New Roman" w:eastAsia="宋体" w:hAnsi="Times New Roman" w:cs="Times New Roman"/>
                <w:kern w:val="0"/>
                <w:sz w:val="24"/>
                <w:szCs w:val="24"/>
                <w14:ligatures w14:val="none"/>
              </w:rPr>
              <w:lastRenderedPageBreak/>
              <w:t>WAN) solution," which will need further enhancement</w:t>
            </w:r>
          </w:p>
        </w:tc>
      </w:tr>
      <w:tr w:rsidR="00720B4F" w:rsidRPr="00720B4F" w14:paraId="4855C0D1"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32E4260C"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lastRenderedPageBreak/>
              <w:t>Human Resources</w:t>
            </w:r>
          </w:p>
        </w:tc>
        <w:tc>
          <w:tcPr>
            <w:tcW w:w="0" w:type="auto"/>
            <w:hideMark/>
          </w:tcPr>
          <w:p w14:paraId="75946B81"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team expansion, staff training, customer service enhancement, change management, cross-functional teams</w:t>
            </w:r>
          </w:p>
        </w:tc>
        <w:tc>
          <w:tcPr>
            <w:tcW w:w="0" w:type="auto"/>
            <w:hideMark/>
          </w:tcPr>
          <w:p w14:paraId="59ED2933"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£0.75-1 million</w:t>
            </w:r>
          </w:p>
        </w:tc>
        <w:tc>
          <w:tcPr>
            <w:tcW w:w="0" w:type="auto"/>
            <w:hideMark/>
          </w:tcPr>
          <w:p w14:paraId="7A5274BF"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Sentance (2023) highlights that Greggs "doubled the size of its tech teams" during the pandemic to enable digital transformation</w:t>
            </w:r>
          </w:p>
        </w:tc>
      </w:tr>
      <w:tr w:rsidR="00720B4F" w:rsidRPr="00720B4F" w14:paraId="2E80EF00"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D2EE77"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Marketing and Promotion</w:t>
            </w:r>
          </w:p>
        </w:tc>
        <w:tc>
          <w:tcPr>
            <w:tcW w:w="0" w:type="auto"/>
            <w:hideMark/>
          </w:tcPr>
          <w:p w14:paraId="63130B38"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acquisition campaigns, loyalty program promotion, in-store promotion, partner marketing</w:t>
            </w:r>
          </w:p>
        </w:tc>
        <w:tc>
          <w:tcPr>
            <w:tcW w:w="0" w:type="auto"/>
            <w:hideMark/>
          </w:tcPr>
          <w:p w14:paraId="6CA241D3"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£1-1.5 million</w:t>
            </w:r>
          </w:p>
        </w:tc>
        <w:tc>
          <w:tcPr>
            <w:tcW w:w="0" w:type="auto"/>
            <w:hideMark/>
          </w:tcPr>
          <w:p w14:paraId="27C43DBB"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Carat (2022) documents successful previous campaigns combining "traditional media power with digital engagement techniques"</w:t>
            </w:r>
          </w:p>
        </w:tc>
      </w:tr>
      <w:tr w:rsidR="00720B4F" w:rsidRPr="00720B4F" w14:paraId="206C947F"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235D9217"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Ongoing Operations</w:t>
            </w:r>
          </w:p>
        </w:tc>
        <w:tc>
          <w:tcPr>
            <w:tcW w:w="0" w:type="auto"/>
            <w:hideMark/>
          </w:tcPr>
          <w:p w14:paraId="57BA53F2"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Maintenance, optimization, data analytics, customer support</w:t>
            </w:r>
          </w:p>
        </w:tc>
        <w:tc>
          <w:tcPr>
            <w:tcW w:w="0" w:type="auto"/>
            <w:hideMark/>
          </w:tcPr>
          <w:p w14:paraId="223351B8"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£0.75-1 million</w:t>
            </w:r>
          </w:p>
        </w:tc>
        <w:tc>
          <w:tcPr>
            <w:tcW w:w="0" w:type="auto"/>
            <w:hideMark/>
          </w:tcPr>
          <w:p w14:paraId="25D2BB6A"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 "By 2022, UK restaurants were allocating about 9% of their total sales to technology — a huge jump from pre-pandemic levels"</w:t>
            </w:r>
          </w:p>
        </w:tc>
      </w:tr>
    </w:tbl>
    <w:p w14:paraId="00898E74" w14:textId="77777777"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8" w:name="_Toc198507376"/>
      <w:r w:rsidRPr="00720B4F">
        <w:rPr>
          <w:rFonts w:ascii="Times New Roman" w:eastAsia="宋体" w:hAnsi="Times New Roman" w:cs="Times New Roman"/>
          <w:b/>
          <w:bCs/>
          <w:kern w:val="0"/>
          <w:sz w:val="27"/>
          <w:szCs w:val="27"/>
          <w14:ligatures w14:val="none"/>
        </w:rPr>
        <w:t>Appendix G: Risk Assessment Matrix</w:t>
      </w:r>
      <w:bookmarkEnd w:id="18"/>
    </w:p>
    <w:p w14:paraId="56998E7F" w14:textId="77777777"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G1: Key Implementation Risks and Mitigation Strategies</w:t>
      </w:r>
    </w:p>
    <w:tbl>
      <w:tblPr>
        <w:tblStyle w:val="11"/>
        <w:tblW w:w="0" w:type="auto"/>
        <w:tblLook w:val="04A0" w:firstRow="1" w:lastRow="0" w:firstColumn="1" w:lastColumn="0" w:noHBand="0" w:noVBand="1"/>
      </w:tblPr>
      <w:tblGrid>
        <w:gridCol w:w="1500"/>
        <w:gridCol w:w="1917"/>
        <w:gridCol w:w="4028"/>
        <w:gridCol w:w="2291"/>
      </w:tblGrid>
      <w:tr w:rsidR="00720B4F" w:rsidRPr="00720B4F" w14:paraId="4B5C6E63"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C7547"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Risk Category</w:t>
            </w:r>
          </w:p>
        </w:tc>
        <w:tc>
          <w:tcPr>
            <w:tcW w:w="0" w:type="auto"/>
            <w:hideMark/>
          </w:tcPr>
          <w:p w14:paraId="7F2C0825"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Specific Risk</w:t>
            </w:r>
          </w:p>
        </w:tc>
        <w:tc>
          <w:tcPr>
            <w:tcW w:w="0" w:type="auto"/>
            <w:hideMark/>
          </w:tcPr>
          <w:p w14:paraId="57416E19"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Industry Evidence</w:t>
            </w:r>
          </w:p>
        </w:tc>
        <w:tc>
          <w:tcPr>
            <w:tcW w:w="0" w:type="auto"/>
            <w:hideMark/>
          </w:tcPr>
          <w:p w14:paraId="04299C43"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Mitigation Strategy</w:t>
            </w:r>
          </w:p>
        </w:tc>
      </w:tr>
      <w:tr w:rsidR="00720B4F" w:rsidRPr="00720B4F" w14:paraId="3D0B58C9"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03A0B6"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Technical</w:t>
            </w:r>
          </w:p>
        </w:tc>
        <w:tc>
          <w:tcPr>
            <w:tcW w:w="0" w:type="auto"/>
            <w:hideMark/>
          </w:tcPr>
          <w:p w14:paraId="0A392A4E"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System integration challenges</w:t>
            </w:r>
          </w:p>
        </w:tc>
        <w:tc>
          <w:tcPr>
            <w:tcW w:w="0" w:type="auto"/>
            <w:hideMark/>
          </w:tcPr>
          <w:p w14:paraId="4E18B10D"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"Restaurant technology is everywhere — but it's disjointed and makes life harder" (Fletcher, 2025)</w:t>
            </w:r>
          </w:p>
        </w:tc>
        <w:tc>
          <w:tcPr>
            <w:tcW w:w="0" w:type="auto"/>
            <w:hideMark/>
          </w:tcPr>
          <w:p w14:paraId="244D1AD6"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Thorough testing, phased rollout</w:t>
            </w:r>
          </w:p>
        </w:tc>
      </w:tr>
      <w:tr w:rsidR="00720B4F" w:rsidRPr="00720B4F" w14:paraId="7E96B3D2"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7759F713"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Technical</w:t>
            </w:r>
          </w:p>
        </w:tc>
        <w:tc>
          <w:tcPr>
            <w:tcW w:w="0" w:type="auto"/>
            <w:hideMark/>
          </w:tcPr>
          <w:p w14:paraId="51688EDC"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Security vulnerabilities</w:t>
            </w:r>
          </w:p>
        </w:tc>
        <w:tc>
          <w:tcPr>
            <w:tcW w:w="0" w:type="auto"/>
            <w:hideMark/>
          </w:tcPr>
          <w:p w14:paraId="333D6A9C"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"When a critical system component malfunctions... the effects can ripple across an entire organization" (Krishnan, 2024)</w:t>
            </w:r>
          </w:p>
        </w:tc>
        <w:tc>
          <w:tcPr>
            <w:tcW w:w="0" w:type="auto"/>
            <w:hideMark/>
          </w:tcPr>
          <w:p w14:paraId="562FB099"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Robust security protocols, regular audits</w:t>
            </w:r>
          </w:p>
        </w:tc>
      </w:tr>
      <w:tr w:rsidR="00720B4F" w:rsidRPr="00720B4F" w14:paraId="36B192C7"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7D821C"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Operational</w:t>
            </w:r>
          </w:p>
        </w:tc>
        <w:tc>
          <w:tcPr>
            <w:tcW w:w="0" w:type="auto"/>
            <w:hideMark/>
          </w:tcPr>
          <w:p w14:paraId="47F57212"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Staff resistance</w:t>
            </w:r>
          </w:p>
        </w:tc>
        <w:tc>
          <w:tcPr>
            <w:tcW w:w="0" w:type="auto"/>
            <w:hideMark/>
          </w:tcPr>
          <w:p w14:paraId="2E25E6CB"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"29% of operators cite staff training on new tech as a top concern" (Fletcher, 2025)</w:t>
            </w:r>
          </w:p>
        </w:tc>
        <w:tc>
          <w:tcPr>
            <w:tcW w:w="0" w:type="auto"/>
            <w:hideMark/>
          </w:tcPr>
          <w:p w14:paraId="7F13D3CE"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Comprehensive training, change management</w:t>
            </w:r>
          </w:p>
        </w:tc>
      </w:tr>
      <w:tr w:rsidR="00720B4F" w:rsidRPr="00720B4F" w14:paraId="1D79A9BB"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5558A965"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Operational</w:t>
            </w:r>
          </w:p>
        </w:tc>
        <w:tc>
          <w:tcPr>
            <w:tcW w:w="0" w:type="auto"/>
            <w:hideMark/>
          </w:tcPr>
          <w:p w14:paraId="45675E02"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Customer adoption challenges</w:t>
            </w:r>
          </w:p>
        </w:tc>
        <w:tc>
          <w:tcPr>
            <w:tcW w:w="0" w:type="auto"/>
            <w:hideMark/>
          </w:tcPr>
          <w:p w14:paraId="298E5628"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"Consumers aged 18-38 are 16 percentage points more likely to return to restaurants using automation" (Fletcher, 2025)</w:t>
            </w:r>
          </w:p>
        </w:tc>
        <w:tc>
          <w:tcPr>
            <w:tcW w:w="0" w:type="auto"/>
            <w:hideMark/>
          </w:tcPr>
          <w:p w14:paraId="548C17CB"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User testing, targeted adoption campaigns</w:t>
            </w:r>
          </w:p>
        </w:tc>
      </w:tr>
      <w:tr w:rsidR="00720B4F" w:rsidRPr="00720B4F" w14:paraId="3593AA75"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711C62"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Market</w:t>
            </w:r>
          </w:p>
        </w:tc>
        <w:tc>
          <w:tcPr>
            <w:tcW w:w="0" w:type="auto"/>
            <w:hideMark/>
          </w:tcPr>
          <w:p w14:paraId="115AD750"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Economic pressures</w:t>
            </w:r>
          </w:p>
        </w:tc>
        <w:tc>
          <w:tcPr>
            <w:tcW w:w="0" w:type="auto"/>
            <w:hideMark/>
          </w:tcPr>
          <w:p w14:paraId="6502C744"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"83% of operators agree tech provides a competitive advantage, yet only 28% say their tech investments improved profitability" (Fletcher, 2025)</w:t>
            </w:r>
          </w:p>
        </w:tc>
        <w:tc>
          <w:tcPr>
            <w:tcW w:w="0" w:type="auto"/>
            <w:hideMark/>
          </w:tcPr>
          <w:p w14:paraId="36A3662D"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Clear ROI tracking, value-focused approach</w:t>
            </w:r>
          </w:p>
        </w:tc>
      </w:tr>
      <w:tr w:rsidR="00720B4F" w:rsidRPr="00720B4F" w14:paraId="0509C8E5"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7CFF29BC"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Market</w:t>
            </w:r>
          </w:p>
        </w:tc>
        <w:tc>
          <w:tcPr>
            <w:tcW w:w="0" w:type="auto"/>
            <w:hideMark/>
          </w:tcPr>
          <w:p w14:paraId="63F10C54"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Changing consumer preferences</w:t>
            </w:r>
          </w:p>
        </w:tc>
        <w:tc>
          <w:tcPr>
            <w:tcW w:w="0" w:type="auto"/>
            <w:hideMark/>
          </w:tcPr>
          <w:p w14:paraId="3172D63F"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"The frustration with fragmented tech is driving a push toward unified platforms" (Fletcher, 2025)</w:t>
            </w:r>
          </w:p>
        </w:tc>
        <w:tc>
          <w:tcPr>
            <w:tcW w:w="0" w:type="auto"/>
            <w:hideMark/>
          </w:tcPr>
          <w:p w14:paraId="1D91FFA9"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Continuous market monitoring, agile approach</w:t>
            </w:r>
          </w:p>
        </w:tc>
      </w:tr>
    </w:tbl>
    <w:p w14:paraId="636CAC24" w14:textId="77777777" w:rsidR="00720B4F" w:rsidRPr="00720B4F" w:rsidRDefault="00720B4F" w:rsidP="00720B4F">
      <w:pPr>
        <w:widowControl/>
        <w:spacing w:before="100" w:beforeAutospacing="1" w:after="100" w:afterAutospacing="1"/>
        <w:outlineLvl w:val="2"/>
        <w:rPr>
          <w:rFonts w:ascii="Times New Roman" w:eastAsia="宋体" w:hAnsi="Times New Roman" w:cs="Times New Roman"/>
          <w:b/>
          <w:bCs/>
          <w:kern w:val="0"/>
          <w:sz w:val="27"/>
          <w:szCs w:val="27"/>
          <w14:ligatures w14:val="none"/>
        </w:rPr>
      </w:pPr>
      <w:bookmarkStart w:id="19" w:name="_Toc198507377"/>
      <w:r w:rsidRPr="00720B4F">
        <w:rPr>
          <w:rFonts w:ascii="Times New Roman" w:eastAsia="宋体" w:hAnsi="Times New Roman" w:cs="Times New Roman"/>
          <w:b/>
          <w:bCs/>
          <w:kern w:val="0"/>
          <w:sz w:val="27"/>
          <w:szCs w:val="27"/>
          <w14:ligatures w14:val="none"/>
        </w:rPr>
        <w:t>Appendix H: Monitoring Framework and Evaluation Criteria</w:t>
      </w:r>
      <w:bookmarkEnd w:id="19"/>
    </w:p>
    <w:p w14:paraId="484A78E7" w14:textId="77777777" w:rsidR="00720B4F" w:rsidRPr="00720B4F" w:rsidRDefault="00720B4F" w:rsidP="00720B4F">
      <w:pPr>
        <w:widowControl/>
        <w:spacing w:before="100" w:beforeAutospacing="1" w:after="100" w:afterAutospacing="1"/>
        <w:rPr>
          <w:rFonts w:ascii="Times New Roman" w:eastAsia="宋体" w:hAnsi="Times New Roman" w:cs="Times New Roman"/>
          <w:kern w:val="0"/>
          <w:sz w:val="24"/>
          <w:szCs w:val="24"/>
          <w14:ligatures w14:val="none"/>
        </w:rPr>
      </w:pPr>
      <w:r w:rsidRPr="00720B4F">
        <w:rPr>
          <w:rFonts w:ascii="Times New Roman" w:eastAsia="宋体" w:hAnsi="Times New Roman" w:cs="Times New Roman"/>
          <w:b/>
          <w:bCs/>
          <w:kern w:val="0"/>
          <w:sz w:val="24"/>
          <w:szCs w:val="24"/>
          <w14:ligatures w14:val="none"/>
        </w:rPr>
        <w:t>Table H1: Key Performance Indicators with Industry Benchmarks</w:t>
      </w:r>
    </w:p>
    <w:tbl>
      <w:tblPr>
        <w:tblStyle w:val="11"/>
        <w:tblW w:w="0" w:type="auto"/>
        <w:tblLook w:val="04A0" w:firstRow="1" w:lastRow="0" w:firstColumn="1" w:lastColumn="0" w:noHBand="0" w:noVBand="1"/>
      </w:tblPr>
      <w:tblGrid>
        <w:gridCol w:w="2049"/>
        <w:gridCol w:w="6238"/>
        <w:gridCol w:w="1449"/>
      </w:tblGrid>
      <w:tr w:rsidR="00720B4F" w:rsidRPr="00720B4F" w14:paraId="490093DD" w14:textId="77777777" w:rsidTr="00720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0D0185"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lastRenderedPageBreak/>
              <w:t>KPI Category</w:t>
            </w:r>
          </w:p>
        </w:tc>
        <w:tc>
          <w:tcPr>
            <w:tcW w:w="0" w:type="auto"/>
            <w:hideMark/>
          </w:tcPr>
          <w:p w14:paraId="4A002FB8"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Industry Benchmark</w:t>
            </w:r>
          </w:p>
        </w:tc>
        <w:tc>
          <w:tcPr>
            <w:tcW w:w="0" w:type="auto"/>
            <w:hideMark/>
          </w:tcPr>
          <w:p w14:paraId="04338EF9" w14:textId="77777777" w:rsidR="00720B4F" w:rsidRPr="00720B4F" w:rsidRDefault="00720B4F" w:rsidP="00720B4F">
            <w:pPr>
              <w:widowControl/>
              <w:cnfStyle w:val="100000000000" w:firstRow="1"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Source</w:t>
            </w:r>
          </w:p>
        </w:tc>
      </w:tr>
      <w:tr w:rsidR="00720B4F" w:rsidRPr="00720B4F" w14:paraId="7C3CFEED"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3561F9"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Engagement</w:t>
            </w:r>
          </w:p>
        </w:tc>
        <w:tc>
          <w:tcPr>
            <w:tcW w:w="0" w:type="auto"/>
            <w:hideMark/>
          </w:tcPr>
          <w:p w14:paraId="38FC5B62"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"Interaction rates fell slightly for Restaurant apps, averaging 18% in 2021 (22% 2020 average)"</w:t>
            </w:r>
          </w:p>
        </w:tc>
        <w:tc>
          <w:tcPr>
            <w:tcW w:w="0" w:type="auto"/>
            <w:hideMark/>
          </w:tcPr>
          <w:p w14:paraId="444A94D8"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Ben-Joseph (2022)</w:t>
            </w:r>
          </w:p>
        </w:tc>
      </w:tr>
      <w:tr w:rsidR="00720B4F" w:rsidRPr="00720B4F" w14:paraId="0745F001"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4B0CCFD8"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Digital Engagement</w:t>
            </w:r>
          </w:p>
        </w:tc>
        <w:tc>
          <w:tcPr>
            <w:tcW w:w="0" w:type="auto"/>
            <w:hideMark/>
          </w:tcPr>
          <w:p w14:paraId="458E7426"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"Food Services apps kept a consistent 24% interaction rate"</w:t>
            </w:r>
          </w:p>
        </w:tc>
        <w:tc>
          <w:tcPr>
            <w:tcW w:w="0" w:type="auto"/>
            <w:hideMark/>
          </w:tcPr>
          <w:p w14:paraId="050AB81D"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Ben-Joseph (2022)</w:t>
            </w:r>
          </w:p>
        </w:tc>
      </w:tr>
      <w:tr w:rsidR="00720B4F" w:rsidRPr="00720B4F" w14:paraId="1D874530"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50412"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App Retention</w:t>
            </w:r>
          </w:p>
        </w:tc>
        <w:tc>
          <w:tcPr>
            <w:tcW w:w="0" w:type="auto"/>
            <w:hideMark/>
          </w:tcPr>
          <w:p w14:paraId="3E49F8BC"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"Combined 90-day retention for Fans was 86% and 82% for Risks"</w:t>
            </w:r>
          </w:p>
        </w:tc>
        <w:tc>
          <w:tcPr>
            <w:tcW w:w="0" w:type="auto"/>
            <w:hideMark/>
          </w:tcPr>
          <w:p w14:paraId="36D8281A"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Ben-Joseph (2022)</w:t>
            </w:r>
          </w:p>
        </w:tc>
      </w:tr>
      <w:tr w:rsidR="00720B4F" w:rsidRPr="00720B4F" w14:paraId="557C51F6"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697610CF"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App Retention</w:t>
            </w:r>
          </w:p>
        </w:tc>
        <w:tc>
          <w:tcPr>
            <w:tcW w:w="0" w:type="auto"/>
            <w:hideMark/>
          </w:tcPr>
          <w:p w14:paraId="716FD540"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"Annual retention was 71% for Fans and 60% for Risks"</w:t>
            </w:r>
          </w:p>
        </w:tc>
        <w:tc>
          <w:tcPr>
            <w:tcW w:w="0" w:type="auto"/>
            <w:hideMark/>
          </w:tcPr>
          <w:p w14:paraId="6A54E259"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Ben-Joseph (2022)</w:t>
            </w:r>
          </w:p>
        </w:tc>
      </w:tr>
      <w:tr w:rsidR="00720B4F" w:rsidRPr="00720B4F" w14:paraId="197C0EFF"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613E35"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Customer Satisfaction</w:t>
            </w:r>
          </w:p>
        </w:tc>
        <w:tc>
          <w:tcPr>
            <w:tcW w:w="0" w:type="auto"/>
            <w:hideMark/>
          </w:tcPr>
          <w:p w14:paraId="369C4A0D"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"Customers gave overall order accuracy a 86 [out of 100]"</w:t>
            </w:r>
          </w:p>
        </w:tc>
        <w:tc>
          <w:tcPr>
            <w:tcW w:w="0" w:type="auto"/>
            <w:hideMark/>
          </w:tcPr>
          <w:p w14:paraId="24D1A38D"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Wassel (2024)</w:t>
            </w:r>
          </w:p>
        </w:tc>
      </w:tr>
      <w:tr w:rsidR="00720B4F" w:rsidRPr="00720B4F" w14:paraId="12D3E513"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47581E02"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Customer Satisfaction</w:t>
            </w:r>
          </w:p>
        </w:tc>
        <w:tc>
          <w:tcPr>
            <w:tcW w:w="0" w:type="auto"/>
            <w:hideMark/>
          </w:tcPr>
          <w:p w14:paraId="1A84169C"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"Speed of checkout or delivery scored 83 [out of 100]"</w:t>
            </w:r>
          </w:p>
        </w:tc>
        <w:tc>
          <w:tcPr>
            <w:tcW w:w="0" w:type="auto"/>
            <w:hideMark/>
          </w:tcPr>
          <w:p w14:paraId="58641704"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Wassel (2024)</w:t>
            </w:r>
          </w:p>
        </w:tc>
      </w:tr>
      <w:tr w:rsidR="00720B4F" w:rsidRPr="00720B4F" w14:paraId="0D1FA71B" w14:textId="77777777" w:rsidTr="00720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7BD9A"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ROI Perception</w:t>
            </w:r>
          </w:p>
        </w:tc>
        <w:tc>
          <w:tcPr>
            <w:tcW w:w="0" w:type="auto"/>
            <w:hideMark/>
          </w:tcPr>
          <w:p w14:paraId="5201A38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"83% of operators agree tech provides a competitive advantage, yet only 28% say their tech investments improved profitability"</w:t>
            </w:r>
          </w:p>
        </w:tc>
        <w:tc>
          <w:tcPr>
            <w:tcW w:w="0" w:type="auto"/>
            <w:hideMark/>
          </w:tcPr>
          <w:p w14:paraId="23EB18B5" w14:textId="77777777" w:rsidR="00720B4F" w:rsidRPr="00720B4F" w:rsidRDefault="00720B4F" w:rsidP="00720B4F">
            <w:pPr>
              <w:widowControl/>
              <w:cnfStyle w:val="000000100000" w:firstRow="0" w:lastRow="0" w:firstColumn="0" w:lastColumn="0" w:oddVBand="0" w:evenVBand="0" w:oddHBand="1"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w:t>
            </w:r>
          </w:p>
        </w:tc>
      </w:tr>
      <w:tr w:rsidR="00720B4F" w:rsidRPr="00720B4F" w14:paraId="36B2AC22" w14:textId="77777777" w:rsidTr="00720B4F">
        <w:tc>
          <w:tcPr>
            <w:cnfStyle w:val="001000000000" w:firstRow="0" w:lastRow="0" w:firstColumn="1" w:lastColumn="0" w:oddVBand="0" w:evenVBand="0" w:oddHBand="0" w:evenHBand="0" w:firstRowFirstColumn="0" w:firstRowLastColumn="0" w:lastRowFirstColumn="0" w:lastRowLastColumn="0"/>
            <w:tcW w:w="0" w:type="auto"/>
            <w:hideMark/>
          </w:tcPr>
          <w:p w14:paraId="125A7800" w14:textId="77777777" w:rsidR="00720B4F" w:rsidRPr="00720B4F" w:rsidRDefault="00720B4F" w:rsidP="00720B4F">
            <w:pPr>
              <w:widowControl/>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Loyalty Program Impact</w:t>
            </w:r>
          </w:p>
        </w:tc>
        <w:tc>
          <w:tcPr>
            <w:tcW w:w="0" w:type="auto"/>
            <w:hideMark/>
          </w:tcPr>
          <w:p w14:paraId="33BA4C87"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"83% of UK restaurant leaders said their loyalty program boosted order sizes, repeat visits, and delivered ROI"</w:t>
            </w:r>
          </w:p>
        </w:tc>
        <w:tc>
          <w:tcPr>
            <w:tcW w:w="0" w:type="auto"/>
            <w:hideMark/>
          </w:tcPr>
          <w:p w14:paraId="0D16972F" w14:textId="77777777" w:rsidR="00720B4F" w:rsidRPr="00720B4F" w:rsidRDefault="00720B4F" w:rsidP="00720B4F">
            <w:pPr>
              <w:widowControl/>
              <w:cnfStyle w:val="000000000000" w:firstRow="0" w:lastRow="0" w:firstColumn="0" w:lastColumn="0" w:oddVBand="0" w:evenVBand="0" w:oddHBand="0" w:evenHBand="0" w:firstRowFirstColumn="0" w:firstRowLastColumn="0" w:lastRowFirstColumn="0" w:lastRowLastColumn="0"/>
              <w:rPr>
                <w:rFonts w:ascii="Times New Roman" w:eastAsia="宋体" w:hAnsi="Times New Roman" w:cs="Times New Roman"/>
                <w:kern w:val="0"/>
                <w:sz w:val="24"/>
                <w:szCs w:val="24"/>
                <w14:ligatures w14:val="none"/>
              </w:rPr>
            </w:pPr>
            <w:r w:rsidRPr="00720B4F">
              <w:rPr>
                <w:rFonts w:ascii="Times New Roman" w:eastAsia="宋体" w:hAnsi="Times New Roman" w:cs="Times New Roman"/>
                <w:kern w:val="0"/>
                <w:sz w:val="24"/>
                <w:szCs w:val="24"/>
                <w14:ligatures w14:val="none"/>
              </w:rPr>
              <w:t>Fletcher (2025)</w:t>
            </w:r>
          </w:p>
        </w:tc>
      </w:tr>
    </w:tbl>
    <w:p w14:paraId="0B68A97D" w14:textId="2D0132CC" w:rsidR="00BA3F52" w:rsidRPr="00A91601" w:rsidRDefault="00BA3F52" w:rsidP="00720B4F">
      <w:pPr>
        <w:rPr>
          <w:rFonts w:ascii="Times New Roman" w:hAnsi="Times New Roman" w:cs="Times New Roman"/>
        </w:rPr>
      </w:pPr>
    </w:p>
    <w:p w14:paraId="22067715" w14:textId="77777777" w:rsidR="00BA3F52" w:rsidRPr="00A91601" w:rsidRDefault="00BA3F52">
      <w:pPr>
        <w:widowControl/>
        <w:jc w:val="left"/>
        <w:rPr>
          <w:rFonts w:ascii="Times New Roman" w:hAnsi="Times New Roman" w:cs="Times New Roman"/>
        </w:rPr>
      </w:pPr>
      <w:r w:rsidRPr="00A91601">
        <w:rPr>
          <w:rFonts w:ascii="Times New Roman" w:hAnsi="Times New Roman" w:cs="Times New Roman"/>
        </w:rPr>
        <w:br w:type="page"/>
      </w:r>
    </w:p>
    <w:p w14:paraId="1F55789F" w14:textId="4E15443E" w:rsidR="00884654" w:rsidRPr="00A91601" w:rsidRDefault="00BA3F52" w:rsidP="00BA3F52">
      <w:pPr>
        <w:pStyle w:val="1"/>
        <w:rPr>
          <w:rFonts w:ascii="Times New Roman" w:hAnsi="Times New Roman" w:cs="Times New Roman"/>
          <w:b/>
          <w:bCs/>
          <w:color w:val="auto"/>
        </w:rPr>
      </w:pPr>
      <w:bookmarkStart w:id="20" w:name="_Toc198507378"/>
      <w:r w:rsidRPr="00A91601">
        <w:rPr>
          <w:rFonts w:ascii="Times New Roman" w:hAnsi="Times New Roman" w:cs="Times New Roman"/>
          <w:b/>
          <w:bCs/>
          <w:color w:val="auto"/>
        </w:rPr>
        <w:lastRenderedPageBreak/>
        <w:t>Reference</w:t>
      </w:r>
      <w:bookmarkEnd w:id="20"/>
      <w:r w:rsidRPr="00A91601">
        <w:rPr>
          <w:rFonts w:ascii="Times New Roman" w:hAnsi="Times New Roman" w:cs="Times New Roman"/>
          <w:b/>
          <w:bCs/>
          <w:color w:val="auto"/>
        </w:rPr>
        <w:t xml:space="preserve"> </w:t>
      </w:r>
    </w:p>
    <w:p w14:paraId="22D6492E"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Ben-Joseph, K. (2022). </w:t>
      </w:r>
      <w:r w:rsidRPr="00A91601">
        <w:rPr>
          <w:rFonts w:ascii="Times New Roman" w:hAnsi="Times New Roman" w:cs="Times New Roman"/>
          <w:i/>
          <w:iCs/>
          <w:lang w:val="en-GB"/>
        </w:rPr>
        <w:t>QSRs, Food Services, and Restaurants: Mobile Customer Engagement Benchmarks</w:t>
      </w:r>
      <w:r w:rsidRPr="00A91601">
        <w:rPr>
          <w:rFonts w:ascii="Times New Roman" w:hAnsi="Times New Roman" w:cs="Times New Roman"/>
          <w:lang w:val="en-GB"/>
        </w:rPr>
        <w:t>. [online] Alchemer. Available at: https://www.alchemer.com/resources/blog/qsrs-food-services-and-restaurants-mobile-customer-engagement-benchmarks/ [Accessed 14 May 2025].</w:t>
      </w:r>
    </w:p>
    <w:p w14:paraId="11C2376A"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Borison, R. (2024). </w:t>
      </w:r>
      <w:r w:rsidRPr="00A91601">
        <w:rPr>
          <w:rFonts w:ascii="Times New Roman" w:hAnsi="Times New Roman" w:cs="Times New Roman"/>
          <w:i/>
          <w:iCs/>
          <w:lang w:val="en-GB"/>
        </w:rPr>
        <w:t>Greggs ditches tradition with loyalty, payments app | Retail Dive</w:t>
      </w:r>
      <w:r w:rsidRPr="00A91601">
        <w:rPr>
          <w:rFonts w:ascii="Times New Roman" w:hAnsi="Times New Roman" w:cs="Times New Roman"/>
          <w:lang w:val="en-GB"/>
        </w:rPr>
        <w:t>. [online] www.retaildive.com. Available at: https://www.retaildive.com/ex/mobilecommercedaily/greggs-ditches-tradition-with-loyalty-payments-app [Accessed 14 May 2025].</w:t>
      </w:r>
    </w:p>
    <w:p w14:paraId="62D49ED8"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Brown, M. (2024). </w:t>
      </w:r>
      <w:r w:rsidRPr="00A91601">
        <w:rPr>
          <w:rFonts w:ascii="Times New Roman" w:eastAsia="宋体" w:hAnsi="Times New Roman" w:cs="Times New Roman"/>
          <w:i/>
          <w:iCs/>
          <w:kern w:val="0"/>
          <w:sz w:val="24"/>
          <w:szCs w:val="24"/>
        </w:rPr>
        <w:t>How Greggs won the high street food wars</w:t>
      </w:r>
      <w:r w:rsidRPr="00A91601">
        <w:rPr>
          <w:rFonts w:ascii="Times New Roman" w:eastAsia="宋体" w:hAnsi="Times New Roman" w:cs="Times New Roman"/>
          <w:kern w:val="0"/>
          <w:sz w:val="24"/>
          <w:szCs w:val="24"/>
        </w:rPr>
        <w:t>. [online] Times Money Mentor. Available at: https://www.thetimes.com/money-mentor/income-budgeting/how-greggs-makes-money-selling#app-success [Accessed 11 Mar. 2025].</w:t>
      </w:r>
    </w:p>
    <w:p w14:paraId="11DEAD4C"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Carat. (2022). </w:t>
      </w:r>
      <w:r w:rsidRPr="00A91601">
        <w:rPr>
          <w:rFonts w:ascii="Times New Roman" w:hAnsi="Times New Roman" w:cs="Times New Roman"/>
          <w:i/>
          <w:iCs/>
          <w:lang w:val="en-GB"/>
        </w:rPr>
        <w:t>Carat x Greggs: SnAPPing Up Success with Digital Innovation</w:t>
      </w:r>
      <w:r w:rsidRPr="00A91601">
        <w:rPr>
          <w:rFonts w:ascii="Times New Roman" w:hAnsi="Times New Roman" w:cs="Times New Roman"/>
          <w:lang w:val="en-GB"/>
        </w:rPr>
        <w:t>. [online] Available at: https://www.carat.com/en-us/work/greggs-app-digital-transformation-success [Accessed 14 May 2025].</w:t>
      </w:r>
    </w:p>
    <w:p w14:paraId="26AAF482"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Carroll, N. (2025). </w:t>
      </w:r>
      <w:r w:rsidRPr="00A91601">
        <w:rPr>
          <w:rFonts w:ascii="Times New Roman" w:eastAsia="宋体" w:hAnsi="Times New Roman" w:cs="Times New Roman"/>
          <w:i/>
          <w:iCs/>
          <w:kern w:val="0"/>
          <w:sz w:val="24"/>
          <w:szCs w:val="24"/>
        </w:rPr>
        <w:t>Greggs pledges to ‘meet the headwinds’ of 2025 with value offering</w:t>
      </w:r>
      <w:r w:rsidRPr="00A91601">
        <w:rPr>
          <w:rFonts w:ascii="Times New Roman" w:eastAsia="宋体" w:hAnsi="Times New Roman" w:cs="Times New Roman"/>
          <w:kern w:val="0"/>
          <w:sz w:val="24"/>
          <w:szCs w:val="24"/>
        </w:rPr>
        <w:t>. [online] Marketing Week. Available at: https://www.marketingweek.com/greggs-meet-headwinds-value/ [Accessed 11 Mar. 2025].</w:t>
      </w:r>
    </w:p>
    <w:p w14:paraId="0772E60A"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CILT(UK). (2024). </w:t>
      </w:r>
      <w:r w:rsidRPr="00A91601">
        <w:rPr>
          <w:rFonts w:ascii="Times New Roman" w:eastAsia="宋体" w:hAnsi="Times New Roman" w:cs="Times New Roman"/>
          <w:i/>
          <w:iCs/>
          <w:kern w:val="0"/>
          <w:sz w:val="24"/>
          <w:szCs w:val="24"/>
        </w:rPr>
        <w:t>Greggs set to increase supply chain capacity</w:t>
      </w:r>
      <w:r w:rsidRPr="00A91601">
        <w:rPr>
          <w:rFonts w:ascii="Times New Roman" w:eastAsia="宋体" w:hAnsi="Times New Roman" w:cs="Times New Roman"/>
          <w:kern w:val="0"/>
          <w:sz w:val="24"/>
          <w:szCs w:val="24"/>
        </w:rPr>
        <w:t>. [online] Available at: https://ciltuk.org.uk/News/Latest-News/ArtMID/6887/ArticleID/37523/Greggs-set-to-increase-supply-chain-capacity.</w:t>
      </w:r>
    </w:p>
    <w:p w14:paraId="5DEFB3B2"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Cresswell, K. (2024). </w:t>
      </w:r>
      <w:r w:rsidRPr="00A91601">
        <w:rPr>
          <w:rFonts w:ascii="Times New Roman" w:eastAsia="宋体" w:hAnsi="Times New Roman" w:cs="Times New Roman"/>
          <w:i/>
          <w:iCs/>
          <w:kern w:val="0"/>
          <w:sz w:val="24"/>
          <w:szCs w:val="24"/>
        </w:rPr>
        <w:t>How small businesses can be more Greggs - Kings Hill Marketing Consultancy</w:t>
      </w:r>
      <w:r w:rsidRPr="00A91601">
        <w:rPr>
          <w:rFonts w:ascii="Times New Roman" w:eastAsia="宋体" w:hAnsi="Times New Roman" w:cs="Times New Roman"/>
          <w:kern w:val="0"/>
          <w:sz w:val="24"/>
          <w:szCs w:val="24"/>
        </w:rPr>
        <w:t>. [online] Kings Hill Marketing Consultancy. Available at: https://kingshillmarketing.co.uk/how-small-businesses-can-be-more-greggs/ [Accessed 11 Mar. 2025].</w:t>
      </w:r>
    </w:p>
    <w:p w14:paraId="4FCD97FE"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lastRenderedPageBreak/>
        <w:t xml:space="preserve">Davey, J. (2024). Greggs’ growth story won’t be derailed by UK budget, CEO says. </w:t>
      </w:r>
      <w:r w:rsidRPr="00A91601">
        <w:rPr>
          <w:rFonts w:ascii="Times New Roman" w:eastAsia="宋体" w:hAnsi="Times New Roman" w:cs="Times New Roman"/>
          <w:i/>
          <w:iCs/>
          <w:kern w:val="0"/>
          <w:sz w:val="24"/>
          <w:szCs w:val="24"/>
        </w:rPr>
        <w:t>Reuters</w:t>
      </w:r>
      <w:r w:rsidRPr="00A91601">
        <w:rPr>
          <w:rFonts w:ascii="Times New Roman" w:eastAsia="宋体" w:hAnsi="Times New Roman" w:cs="Times New Roman"/>
          <w:kern w:val="0"/>
          <w:sz w:val="24"/>
          <w:szCs w:val="24"/>
        </w:rPr>
        <w:t>. [online] 25 Nov. Available at: https://www.reuters.com/world/uk/greggs-growth-story-wont-be-derailed-by-uk-budget-ceo-says-2024-11-25/ [Accessed 11 Mar. 2025].</w:t>
      </w:r>
    </w:p>
    <w:p w14:paraId="1D4CCD6F"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Dennis, P. (2023). </w:t>
      </w:r>
      <w:r w:rsidRPr="00A91601">
        <w:rPr>
          <w:rFonts w:ascii="Times New Roman" w:eastAsia="宋体" w:hAnsi="Times New Roman" w:cs="Times New Roman"/>
          <w:i/>
          <w:iCs/>
          <w:kern w:val="0"/>
          <w:sz w:val="24"/>
          <w:szCs w:val="24"/>
        </w:rPr>
        <w:t>Greggs reduces manufacturing food waste by 10%</w:t>
      </w:r>
      <w:r w:rsidRPr="00A91601">
        <w:rPr>
          <w:rFonts w:ascii="Times New Roman" w:eastAsia="宋体" w:hAnsi="Times New Roman" w:cs="Times New Roman"/>
          <w:kern w:val="0"/>
          <w:sz w:val="24"/>
          <w:szCs w:val="24"/>
        </w:rPr>
        <w:t>. [online] Circular Online. Available at: https://www.circularonline.co.uk/news/greggs-reduces-manufacturing-food-waste-by-10/ [Accessed 11 Mar. 2025].</w:t>
      </w:r>
    </w:p>
    <w:p w14:paraId="2671CCDB"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Digital Marketing Institute. (2025). </w:t>
      </w:r>
      <w:r w:rsidRPr="00A91601">
        <w:rPr>
          <w:rFonts w:ascii="Times New Roman" w:hAnsi="Times New Roman" w:cs="Times New Roman"/>
          <w:i/>
          <w:iCs/>
          <w:lang w:val="en-GB"/>
        </w:rPr>
        <w:t>SMART Criteria - Digital Marketing Lesson - DMI</w:t>
      </w:r>
      <w:r w:rsidRPr="00A91601">
        <w:rPr>
          <w:rFonts w:ascii="Times New Roman" w:hAnsi="Times New Roman" w:cs="Times New Roman"/>
          <w:lang w:val="en-GB"/>
        </w:rPr>
        <w:t>. [online] Available at: https://digitalmarketinginstitute.com/resources/lessons/strategy-formulation-and-plan_smart-criteria_z4d [Accessed 14 May 2025].</w:t>
      </w:r>
    </w:p>
    <w:p w14:paraId="76CCA381"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Farmonaut (2024). </w:t>
      </w:r>
      <w:r w:rsidRPr="00A91601">
        <w:rPr>
          <w:rFonts w:ascii="Times New Roman" w:hAnsi="Times New Roman" w:cs="Times New Roman"/>
          <w:i/>
          <w:iCs/>
          <w:lang w:val="en-GB"/>
        </w:rPr>
        <w:t>UK Food-to-Go Market: Digital Strategies and Trends Reshaping the Industry Post-Pandemic</w:t>
      </w:r>
      <w:r w:rsidRPr="00A91601">
        <w:rPr>
          <w:rFonts w:ascii="Times New Roman" w:hAnsi="Times New Roman" w:cs="Times New Roman"/>
          <w:lang w:val="en-GB"/>
        </w:rPr>
        <w:t>. [online] Farmonaut®. Available at: https://farmonaut.com/united-kingdom/uk-food-to-go-market-5-digital-trends-transforming-2023 [Accessed 14 May 2025].</w:t>
      </w:r>
    </w:p>
    <w:p w14:paraId="23A983AD"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Felinah, D. (2025). </w:t>
      </w:r>
      <w:r w:rsidRPr="00A91601">
        <w:rPr>
          <w:rFonts w:ascii="Times New Roman" w:eastAsia="宋体" w:hAnsi="Times New Roman" w:cs="Times New Roman"/>
          <w:i/>
          <w:iCs/>
          <w:kern w:val="0"/>
          <w:sz w:val="24"/>
          <w:szCs w:val="24"/>
        </w:rPr>
        <w:t>How Many Greggs Are in England? All You Need to Know About UK’s Top Bakery Chain</w:t>
      </w:r>
      <w:r w:rsidRPr="00A91601">
        <w:rPr>
          <w:rFonts w:ascii="Times New Roman" w:eastAsia="宋体" w:hAnsi="Times New Roman" w:cs="Times New Roman"/>
          <w:kern w:val="0"/>
          <w:sz w:val="24"/>
          <w:szCs w:val="24"/>
        </w:rPr>
        <w:t>. [online] Xmap.ai. Available at: https://www.xmap.ai/blog/how-many-greggs-are-in-england [Accessed 11 Mar. 2025].</w:t>
      </w:r>
    </w:p>
    <w:p w14:paraId="392D4868"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Fish, I. (2024). </w:t>
      </w:r>
      <w:r w:rsidRPr="00A91601">
        <w:rPr>
          <w:rFonts w:ascii="Times New Roman" w:eastAsia="宋体" w:hAnsi="Times New Roman" w:cs="Times New Roman"/>
          <w:i/>
          <w:iCs/>
          <w:kern w:val="0"/>
          <w:sz w:val="24"/>
          <w:szCs w:val="24"/>
        </w:rPr>
        <w:t>Greggs rules out price rises after sales slow</w:t>
      </w:r>
      <w:r w:rsidRPr="00A91601">
        <w:rPr>
          <w:rFonts w:ascii="Times New Roman" w:eastAsia="宋体" w:hAnsi="Times New Roman" w:cs="Times New Roman"/>
          <w:kern w:val="0"/>
          <w:sz w:val="24"/>
          <w:szCs w:val="24"/>
        </w:rPr>
        <w:t>. [online] Thetimes.com. Available at: https://www.thetimes.com/business-money/companies/article/greggs-rules-out-price-rises-after-sales-slow-j7t2pdkwx [Accessed 11 Mar. 2025].</w:t>
      </w:r>
    </w:p>
    <w:p w14:paraId="193F9F57"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Fish, I. and Barnett, J. (2025). </w:t>
      </w:r>
      <w:r w:rsidRPr="00A91601">
        <w:rPr>
          <w:rFonts w:ascii="Times New Roman" w:eastAsia="宋体" w:hAnsi="Times New Roman" w:cs="Times New Roman"/>
          <w:i/>
          <w:iCs/>
          <w:kern w:val="0"/>
          <w:sz w:val="24"/>
          <w:szCs w:val="24"/>
        </w:rPr>
        <w:t>Food prices forecast to rebound 4.2% as levy and wage rises bite</w:t>
      </w:r>
      <w:r w:rsidRPr="00A91601">
        <w:rPr>
          <w:rFonts w:ascii="Times New Roman" w:eastAsia="宋体" w:hAnsi="Times New Roman" w:cs="Times New Roman"/>
          <w:kern w:val="0"/>
          <w:sz w:val="24"/>
          <w:szCs w:val="24"/>
        </w:rPr>
        <w:t>. [online] Thetimes.com. Available at: https://www.thetimes.com/business-money/economics/article/food-prices-forecast-to-rebound-42-percent-as-levy-and-wage-rises-bite-0xjc72bkr [Accessed 11 Mar. 2025].</w:t>
      </w:r>
    </w:p>
    <w:p w14:paraId="38D0931D"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Fish, I. and Powell, E. (2025). </w:t>
      </w:r>
      <w:r w:rsidRPr="00A91601">
        <w:rPr>
          <w:rFonts w:ascii="Times New Roman" w:eastAsia="宋体" w:hAnsi="Times New Roman" w:cs="Times New Roman"/>
          <w:i/>
          <w:iCs/>
          <w:kern w:val="0"/>
          <w:sz w:val="24"/>
          <w:szCs w:val="24"/>
        </w:rPr>
        <w:t>UK retail shares fall on fears over economy and rising costs</w:t>
      </w:r>
      <w:r w:rsidRPr="00A91601">
        <w:rPr>
          <w:rFonts w:ascii="Times New Roman" w:eastAsia="宋体" w:hAnsi="Times New Roman" w:cs="Times New Roman"/>
          <w:kern w:val="0"/>
          <w:sz w:val="24"/>
          <w:szCs w:val="24"/>
        </w:rPr>
        <w:t>. [online] Thetimes.com. Available at: https://www.thetimes.com/article/df9be535-3f8d-4744-a914-307673960235 [Accessed 11 Mar. 2025].</w:t>
      </w:r>
    </w:p>
    <w:p w14:paraId="34A89674"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lastRenderedPageBreak/>
        <w:t xml:space="preserve">Fletcher, C. (2025). </w:t>
      </w:r>
      <w:r w:rsidRPr="00A91601">
        <w:rPr>
          <w:rFonts w:ascii="Times New Roman" w:hAnsi="Times New Roman" w:cs="Times New Roman"/>
          <w:i/>
          <w:iCs/>
          <w:lang w:val="en-GB"/>
        </w:rPr>
        <w:t>£ for £: Measuring the Return on Restaurant Tech in the UK and Europe</w:t>
      </w:r>
      <w:r w:rsidRPr="00A91601">
        <w:rPr>
          <w:rFonts w:ascii="Times New Roman" w:hAnsi="Times New Roman" w:cs="Times New Roman"/>
          <w:lang w:val="en-GB"/>
        </w:rPr>
        <w:t>. [online] Techontoast.community. Available at: https://www.techontoast.community/blog/ps-for-ps-measuring-the-return-on-restaurant-tech-in-the-uk-and-europe [Accessed 14 May 2025].</w:t>
      </w:r>
    </w:p>
    <w:p w14:paraId="42A0AE97"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Foudy, M. (2024). </w:t>
      </w:r>
      <w:r w:rsidRPr="00A91601">
        <w:rPr>
          <w:rFonts w:ascii="Times New Roman" w:eastAsia="宋体" w:hAnsi="Times New Roman" w:cs="Times New Roman"/>
          <w:i/>
          <w:iCs/>
          <w:kern w:val="0"/>
          <w:sz w:val="24"/>
          <w:szCs w:val="24"/>
        </w:rPr>
        <w:t>A Successful Digital Marketing Campaign – Gregg’s vegan sausage roll!</w:t>
      </w:r>
      <w:r w:rsidRPr="00A91601">
        <w:rPr>
          <w:rFonts w:ascii="Times New Roman" w:eastAsia="宋体" w:hAnsi="Times New Roman" w:cs="Times New Roman"/>
          <w:kern w:val="0"/>
          <w:sz w:val="24"/>
          <w:szCs w:val="24"/>
        </w:rPr>
        <w:t xml:space="preserve"> [online] London Marketing Set. Available at: https://www.londonmarketingset.co.uk/a-successful-digital-marketing-campaign-greggs-vegan-sausage-roll/ [Accessed 11 Mar. 2025].</w:t>
      </w:r>
    </w:p>
    <w:p w14:paraId="2956B784"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Gilliland, N. (2019). </w:t>
      </w:r>
      <w:r w:rsidRPr="00A91601">
        <w:rPr>
          <w:rFonts w:ascii="Times New Roman" w:eastAsia="宋体" w:hAnsi="Times New Roman" w:cs="Times New Roman"/>
          <w:i/>
          <w:iCs/>
          <w:kern w:val="0"/>
          <w:sz w:val="24"/>
          <w:szCs w:val="24"/>
        </w:rPr>
        <w:t>What has contributed to Greggs’ high street success?</w:t>
      </w:r>
      <w:r w:rsidRPr="00A91601">
        <w:rPr>
          <w:rFonts w:ascii="Times New Roman" w:eastAsia="宋体" w:hAnsi="Times New Roman" w:cs="Times New Roman"/>
          <w:kern w:val="0"/>
          <w:sz w:val="24"/>
          <w:szCs w:val="24"/>
        </w:rPr>
        <w:t xml:space="preserve"> [online] Econsultancy. Available at: https://econsultancy.com/what-has-contributed-to-greggs-high-street-success/ [Accessed 11 Mar. 2025].</w:t>
      </w:r>
    </w:p>
    <w:p w14:paraId="7ECB0290"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Greggs (2023). </w:t>
      </w:r>
      <w:r w:rsidRPr="00A91601">
        <w:rPr>
          <w:rFonts w:ascii="Times New Roman" w:eastAsia="宋体" w:hAnsi="Times New Roman" w:cs="Times New Roman"/>
          <w:i/>
          <w:iCs/>
          <w:kern w:val="0"/>
          <w:sz w:val="24"/>
          <w:szCs w:val="24"/>
        </w:rPr>
        <w:t>Behind the Scenes of our ‘Shop of the Future’ - Eco-Shops</w:t>
      </w:r>
      <w:r w:rsidRPr="00A91601">
        <w:rPr>
          <w:rFonts w:ascii="Times New Roman" w:eastAsia="宋体" w:hAnsi="Times New Roman" w:cs="Times New Roman"/>
          <w:kern w:val="0"/>
          <w:sz w:val="24"/>
          <w:szCs w:val="24"/>
        </w:rPr>
        <w:t>. [online] corporate.greggs.co.uk. Available at: https://corporate.greggs.co.uk/news/behind-the-scenes-of-our-eco-shop [Accessed 11 Mar. 2025].</w:t>
      </w:r>
    </w:p>
    <w:p w14:paraId="4D2E56AE"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Greggs (2025). </w:t>
      </w:r>
      <w:r w:rsidRPr="00A91601">
        <w:rPr>
          <w:rFonts w:ascii="Times New Roman" w:eastAsia="宋体" w:hAnsi="Times New Roman" w:cs="Times New Roman"/>
          <w:i/>
          <w:iCs/>
          <w:kern w:val="0"/>
          <w:sz w:val="24"/>
          <w:szCs w:val="24"/>
        </w:rPr>
        <w:t>The Greggs you know and love is working towards a greener future</w:t>
      </w:r>
      <w:r w:rsidRPr="00A91601">
        <w:rPr>
          <w:rFonts w:ascii="Times New Roman" w:eastAsia="宋体" w:hAnsi="Times New Roman" w:cs="Times New Roman"/>
          <w:kern w:val="0"/>
          <w:sz w:val="24"/>
          <w:szCs w:val="24"/>
        </w:rPr>
        <w:t>. [online] @GreggsOfficial. Available at: https://www.greggs.com/news/the-greggs-you-know-and-love-is-working-towards-a-greener-future [Accessed 11 Mar. 2025].</w:t>
      </w:r>
    </w:p>
    <w:p w14:paraId="05C04188"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Grocerydoppio.com. (2023). </w:t>
      </w:r>
      <w:r w:rsidRPr="00A91601">
        <w:rPr>
          <w:rFonts w:ascii="Times New Roman" w:hAnsi="Times New Roman" w:cs="Times New Roman"/>
          <w:i/>
          <w:iCs/>
          <w:lang w:val="en-GB"/>
        </w:rPr>
        <w:t>Grocery Doppio</w:t>
      </w:r>
      <w:r w:rsidRPr="00A91601">
        <w:rPr>
          <w:rFonts w:ascii="Times New Roman" w:hAnsi="Times New Roman" w:cs="Times New Roman"/>
          <w:lang w:val="en-GB"/>
        </w:rPr>
        <w:t>. [online] Available at: https://www.grocerydoppio.com/research-report/digital-maturity-benchmark-grocery-industry-2023 [Accessed 14 May 2025].</w:t>
      </w:r>
    </w:p>
    <w:p w14:paraId="3B9EBC99"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Hotten, R. (2022). </w:t>
      </w:r>
      <w:r w:rsidRPr="00A91601">
        <w:rPr>
          <w:rFonts w:ascii="Times New Roman" w:eastAsia="宋体" w:hAnsi="Times New Roman" w:cs="Times New Roman"/>
          <w:i/>
          <w:iCs/>
          <w:kern w:val="0"/>
          <w:sz w:val="24"/>
          <w:szCs w:val="24"/>
        </w:rPr>
        <w:t>Greggs turns up heat on rivals as sales recover from slowdown</w:t>
      </w:r>
      <w:r w:rsidRPr="00A91601">
        <w:rPr>
          <w:rFonts w:ascii="Times New Roman" w:eastAsia="宋体" w:hAnsi="Times New Roman" w:cs="Times New Roman"/>
          <w:kern w:val="0"/>
          <w:sz w:val="24"/>
          <w:szCs w:val="24"/>
        </w:rPr>
        <w:t>. [online] Thetimes.com. Available at: https://www.thetimes.com/article/4fa333d6-43e9-11ed-abc9-d0d53e948d21 [Accessed 11 Mar. 2025].</w:t>
      </w:r>
    </w:p>
    <w:p w14:paraId="53B60A47"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Innes, M. and Carroll, N. (2023). </w:t>
      </w:r>
      <w:r w:rsidRPr="00A91601">
        <w:rPr>
          <w:rFonts w:ascii="Times New Roman" w:eastAsia="宋体" w:hAnsi="Times New Roman" w:cs="Times New Roman"/>
          <w:i/>
          <w:iCs/>
          <w:kern w:val="0"/>
          <w:sz w:val="24"/>
          <w:szCs w:val="24"/>
        </w:rPr>
        <w:t>Greggs praises ‘strategic progress’ amid ‘challenging’ conditions</w:t>
      </w:r>
      <w:r w:rsidRPr="00A91601">
        <w:rPr>
          <w:rFonts w:ascii="Times New Roman" w:eastAsia="宋体" w:hAnsi="Times New Roman" w:cs="Times New Roman"/>
          <w:kern w:val="0"/>
          <w:sz w:val="24"/>
          <w:szCs w:val="24"/>
        </w:rPr>
        <w:t>. [online] Marketing Week. Available at: https://www.marketingweek.com/greggs-strategic-progress-sales/ [Accessed 11 Mar. 2025].</w:t>
      </w:r>
    </w:p>
    <w:p w14:paraId="09B537B0"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lastRenderedPageBreak/>
        <w:t xml:space="preserve">Isla (2024). </w:t>
      </w:r>
      <w:r w:rsidRPr="00A91601">
        <w:rPr>
          <w:rFonts w:ascii="Times New Roman" w:eastAsia="宋体" w:hAnsi="Times New Roman" w:cs="Times New Roman"/>
          <w:i/>
          <w:iCs/>
          <w:kern w:val="0"/>
          <w:sz w:val="24"/>
          <w:szCs w:val="24"/>
        </w:rPr>
        <w:t>Greggs Competitors and Alternatives</w:t>
      </w:r>
      <w:r w:rsidRPr="00A91601">
        <w:rPr>
          <w:rFonts w:ascii="Times New Roman" w:eastAsia="宋体" w:hAnsi="Times New Roman" w:cs="Times New Roman"/>
          <w:kern w:val="0"/>
          <w:sz w:val="24"/>
          <w:szCs w:val="24"/>
        </w:rPr>
        <w:t>. [online] Greggs Menu Prices. Available at: https://greggsmenus.co.uk/greggs-competitors/ [Accessed 11 Mar. 2025].</w:t>
      </w:r>
    </w:p>
    <w:p w14:paraId="08261203"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Jefferson, M. (2021). </w:t>
      </w:r>
      <w:r w:rsidRPr="00A91601">
        <w:rPr>
          <w:rFonts w:ascii="Times New Roman" w:eastAsia="宋体" w:hAnsi="Times New Roman" w:cs="Times New Roman"/>
          <w:i/>
          <w:iCs/>
          <w:kern w:val="0"/>
          <w:sz w:val="24"/>
          <w:szCs w:val="24"/>
        </w:rPr>
        <w:t>Greggs sharpens digital focus as it refreshes five-year strategy</w:t>
      </w:r>
      <w:r w:rsidRPr="00A91601">
        <w:rPr>
          <w:rFonts w:ascii="Times New Roman" w:eastAsia="宋体" w:hAnsi="Times New Roman" w:cs="Times New Roman"/>
          <w:kern w:val="0"/>
          <w:sz w:val="24"/>
          <w:szCs w:val="24"/>
        </w:rPr>
        <w:t>. [online] Marketing Week. Available at: https://www.marketingweek.com/greggs-digital-transformation/ [Accessed 11 Mar. 2025].</w:t>
      </w:r>
    </w:p>
    <w:p w14:paraId="378DC3F9"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Jefferson, M. and Tesseras, L. (2022). </w:t>
      </w:r>
      <w:r w:rsidRPr="00A91601">
        <w:rPr>
          <w:rFonts w:ascii="Times New Roman" w:hAnsi="Times New Roman" w:cs="Times New Roman"/>
          <w:i/>
          <w:iCs/>
          <w:lang w:val="en-GB"/>
        </w:rPr>
        <w:t>Greggs doubles down on digital and evening trading following profit boost</w:t>
      </w:r>
      <w:r w:rsidRPr="00A91601">
        <w:rPr>
          <w:rFonts w:ascii="Times New Roman" w:hAnsi="Times New Roman" w:cs="Times New Roman"/>
          <w:lang w:val="en-GB"/>
        </w:rPr>
        <w:t>. [online] Marketing Week. Available at: https://www.marketingweek.com/greggs-digital-evening-trading/ [Accessed 14 May 2025].</w:t>
      </w:r>
    </w:p>
    <w:p w14:paraId="54A3FADA"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Kollewe, J. (2016). </w:t>
      </w:r>
      <w:r w:rsidRPr="00A91601">
        <w:rPr>
          <w:rFonts w:ascii="Times New Roman" w:eastAsia="宋体" w:hAnsi="Times New Roman" w:cs="Times New Roman"/>
          <w:i/>
          <w:iCs/>
          <w:kern w:val="0"/>
          <w:sz w:val="24"/>
          <w:szCs w:val="24"/>
        </w:rPr>
        <w:t>Greggs says healthier options bolstered sales</w:t>
      </w:r>
      <w:r w:rsidRPr="00A91601">
        <w:rPr>
          <w:rFonts w:ascii="Times New Roman" w:eastAsia="宋体" w:hAnsi="Times New Roman" w:cs="Times New Roman"/>
          <w:kern w:val="0"/>
          <w:sz w:val="24"/>
          <w:szCs w:val="24"/>
        </w:rPr>
        <w:t>. [online] the Guardian. Available at: https://www.theguardian.com/business/2016/mar/01/greggs-says-healthier-options-boosted-sales#comments [Accessed 11 Mar. 2025].</w:t>
      </w:r>
    </w:p>
    <w:p w14:paraId="31DB5D68"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Krishnan, A. (2024). </w:t>
      </w:r>
      <w:r w:rsidRPr="00A91601">
        <w:rPr>
          <w:rFonts w:ascii="Times New Roman" w:eastAsia="宋体" w:hAnsi="Times New Roman" w:cs="Times New Roman"/>
          <w:i/>
          <w:iCs/>
          <w:kern w:val="0"/>
          <w:sz w:val="24"/>
          <w:szCs w:val="24"/>
        </w:rPr>
        <w:t>Greggs Glitch What Retailers Can Learn</w:t>
      </w:r>
      <w:r w:rsidRPr="00A91601">
        <w:rPr>
          <w:rFonts w:ascii="Times New Roman" w:eastAsia="宋体" w:hAnsi="Times New Roman" w:cs="Times New Roman"/>
          <w:kern w:val="0"/>
          <w:sz w:val="24"/>
          <w:szCs w:val="24"/>
        </w:rPr>
        <w:t>. [online] Elearn College. Available at: https://elearncollege.com/business-and-management/greggs-glitch-what-retailers-can-learn/ [Accessed 11 Mar. 2025].</w:t>
      </w:r>
    </w:p>
    <w:p w14:paraId="479B1AF3"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MOMIN, A. (2022). </w:t>
      </w:r>
      <w:r w:rsidRPr="00A91601">
        <w:rPr>
          <w:rFonts w:ascii="Times New Roman" w:eastAsia="宋体" w:hAnsi="Times New Roman" w:cs="Times New Roman"/>
          <w:i/>
          <w:iCs/>
          <w:kern w:val="0"/>
          <w:sz w:val="24"/>
          <w:szCs w:val="24"/>
        </w:rPr>
        <w:t>Greggs plc PESTLE Analysis 2022</w:t>
      </w:r>
      <w:r w:rsidRPr="00A91601">
        <w:rPr>
          <w:rFonts w:ascii="Times New Roman" w:eastAsia="宋体" w:hAnsi="Times New Roman" w:cs="Times New Roman"/>
          <w:kern w:val="0"/>
          <w:sz w:val="24"/>
          <w:szCs w:val="24"/>
        </w:rPr>
        <w:t>. [online] pestleanalysis.com. Available at: https://pestleanalysis.com/greggs-plc-pestle-analysis/ [Accessed 11 Mar. 2025].</w:t>
      </w:r>
    </w:p>
    <w:p w14:paraId="2465B0A6"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Mouka, M. (2025). </w:t>
      </w:r>
      <w:r w:rsidRPr="00A91601">
        <w:rPr>
          <w:rFonts w:ascii="Times New Roman" w:eastAsia="宋体" w:hAnsi="Times New Roman" w:cs="Times New Roman"/>
          <w:i/>
          <w:iCs/>
          <w:kern w:val="0"/>
          <w:sz w:val="24"/>
          <w:szCs w:val="24"/>
        </w:rPr>
        <w:t>How Greggs’ ‘tough’ year serve up business lessons - The CFO</w:t>
      </w:r>
      <w:r w:rsidRPr="00A91601">
        <w:rPr>
          <w:rFonts w:ascii="Times New Roman" w:eastAsia="宋体" w:hAnsi="Times New Roman" w:cs="Times New Roman"/>
          <w:kern w:val="0"/>
          <w:sz w:val="24"/>
          <w:szCs w:val="24"/>
        </w:rPr>
        <w:t>. [online] The CFO. Available at: https://the-cfo.io/2025/03/05/how-greggs-tough-year-serve-up-business-lessons/ [Accessed 11 Mar. 2025].</w:t>
      </w:r>
    </w:p>
    <w:p w14:paraId="6C369802"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Mws.ltd.uk. (2025). </w:t>
      </w:r>
      <w:r w:rsidRPr="00A91601">
        <w:rPr>
          <w:rFonts w:ascii="Times New Roman" w:eastAsia="宋体" w:hAnsi="Times New Roman" w:cs="Times New Roman"/>
          <w:i/>
          <w:iCs/>
          <w:kern w:val="0"/>
          <w:sz w:val="24"/>
          <w:szCs w:val="24"/>
        </w:rPr>
        <w:t>Greggs to Boost Production with Major Expansion in the Midlands</w:t>
      </w:r>
      <w:r w:rsidRPr="00A91601">
        <w:rPr>
          <w:rFonts w:ascii="Times New Roman" w:eastAsia="宋体" w:hAnsi="Times New Roman" w:cs="Times New Roman"/>
          <w:kern w:val="0"/>
          <w:sz w:val="24"/>
          <w:szCs w:val="24"/>
        </w:rPr>
        <w:t>. [online] Available at: https://www.mws.ltd.uk/greggs-to-boost-production/ [Accessed 11 Mar. 2025].</w:t>
      </w:r>
    </w:p>
    <w:p w14:paraId="05727E6A"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Nawal Abdisamad (2025). Greggs issues big menu update at all 2,000 stores and customers will be thrilled... </w:t>
      </w:r>
      <w:r w:rsidRPr="00A91601">
        <w:rPr>
          <w:rFonts w:ascii="Times New Roman" w:eastAsia="宋体" w:hAnsi="Times New Roman" w:cs="Times New Roman"/>
          <w:i/>
          <w:iCs/>
          <w:kern w:val="0"/>
          <w:sz w:val="24"/>
          <w:szCs w:val="24"/>
        </w:rPr>
        <w:t>The Sun</w:t>
      </w:r>
      <w:r w:rsidRPr="00A91601">
        <w:rPr>
          <w:rFonts w:ascii="Times New Roman" w:eastAsia="宋体" w:hAnsi="Times New Roman" w:cs="Times New Roman"/>
          <w:kern w:val="0"/>
          <w:sz w:val="24"/>
          <w:szCs w:val="24"/>
        </w:rPr>
        <w:t>. [online] doi:https://doi.org/1087360.jpg?1736421099.</w:t>
      </w:r>
    </w:p>
    <w:p w14:paraId="14685B63"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lastRenderedPageBreak/>
        <w:t xml:space="preserve">Newman, J. (2022). </w:t>
      </w:r>
      <w:r w:rsidRPr="00A91601">
        <w:rPr>
          <w:rFonts w:ascii="Times New Roman" w:eastAsia="宋体" w:hAnsi="Times New Roman" w:cs="Times New Roman"/>
          <w:i/>
          <w:iCs/>
          <w:kern w:val="0"/>
          <w:sz w:val="24"/>
          <w:szCs w:val="24"/>
        </w:rPr>
        <w:t>Rising sales are baked in at Greggs to beat inflation</w:t>
      </w:r>
      <w:r w:rsidRPr="00A91601">
        <w:rPr>
          <w:rFonts w:ascii="Times New Roman" w:eastAsia="宋体" w:hAnsi="Times New Roman" w:cs="Times New Roman"/>
          <w:kern w:val="0"/>
          <w:sz w:val="24"/>
          <w:szCs w:val="24"/>
        </w:rPr>
        <w:t>. [online] Thetimes.com. Available at: https://www.thetimes.com/article/dfd41902-4f0b-11ed-b120-ca4f3ffbcdc5 [Accessed 11 Mar. 2025].</w:t>
      </w:r>
    </w:p>
    <w:p w14:paraId="0286A542"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Newman, J. (2025). </w:t>
      </w:r>
      <w:r w:rsidRPr="00A91601">
        <w:rPr>
          <w:rFonts w:ascii="Times New Roman" w:eastAsia="宋体" w:hAnsi="Times New Roman" w:cs="Times New Roman"/>
          <w:i/>
          <w:iCs/>
          <w:kern w:val="0"/>
          <w:sz w:val="24"/>
          <w:szCs w:val="24"/>
        </w:rPr>
        <w:t>Greggs shares drop on sales slowdown</w:t>
      </w:r>
      <w:r w:rsidRPr="00A91601">
        <w:rPr>
          <w:rFonts w:ascii="Times New Roman" w:eastAsia="宋体" w:hAnsi="Times New Roman" w:cs="Times New Roman"/>
          <w:kern w:val="0"/>
          <w:sz w:val="24"/>
          <w:szCs w:val="24"/>
        </w:rPr>
        <w:t>. [online] Thetimes.com. Available at: https://www.thetimes.com/article/930642b8-9dd2-42e5-bb34-c48a1bc9cd70 [Accessed 11 Mar. 2025].</w:t>
      </w:r>
    </w:p>
    <w:p w14:paraId="027E829D"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News, A. (2025). </w:t>
      </w:r>
      <w:r w:rsidRPr="00A91601">
        <w:rPr>
          <w:rFonts w:ascii="Times New Roman" w:eastAsia="宋体" w:hAnsi="Times New Roman" w:cs="Times New Roman"/>
          <w:i/>
          <w:iCs/>
          <w:kern w:val="0"/>
          <w:sz w:val="24"/>
          <w:szCs w:val="24"/>
        </w:rPr>
        <w:t>Greggs shares fall 12% as flags margin hit and stodgy start to 2025</w:t>
      </w:r>
      <w:r w:rsidRPr="00A91601">
        <w:rPr>
          <w:rFonts w:ascii="Times New Roman" w:eastAsia="宋体" w:hAnsi="Times New Roman" w:cs="Times New Roman"/>
          <w:kern w:val="0"/>
          <w:sz w:val="24"/>
          <w:szCs w:val="24"/>
        </w:rPr>
        <w:t>. [online] MorningstarUK. Available at: https://www.morningstar.co.uk/uk/news/AN_1741083766173447500/greggs-shares-fall-12-as-flags-margin-hit-and-stodgy-start-to-2025.aspx [Accessed 11 Mar. 2025].</w:t>
      </w:r>
    </w:p>
    <w:p w14:paraId="4A6565E7"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Nouhad Es-Said (2024). </w:t>
      </w:r>
      <w:r w:rsidRPr="00A91601">
        <w:rPr>
          <w:rFonts w:ascii="Times New Roman" w:hAnsi="Times New Roman" w:cs="Times New Roman"/>
          <w:i/>
          <w:iCs/>
          <w:lang w:val="en-GB"/>
        </w:rPr>
        <w:t>The Top 10 UK Restaurant Marketing Strategies</w:t>
      </w:r>
      <w:r w:rsidRPr="00A91601">
        <w:rPr>
          <w:rFonts w:ascii="Times New Roman" w:hAnsi="Times New Roman" w:cs="Times New Roman"/>
          <w:lang w:val="en-GB"/>
        </w:rPr>
        <w:t>. [online] Supy. Available at: https://supy.io/blog/the-top-10-uk-restaurant-marketing-strategies/ [Accessed 14 May 2025].</w:t>
      </w:r>
    </w:p>
    <w:p w14:paraId="2F03277B"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O’Halloran, J. (2022). </w:t>
      </w:r>
      <w:r w:rsidRPr="00A91601">
        <w:rPr>
          <w:rFonts w:ascii="Times New Roman" w:eastAsia="宋体" w:hAnsi="Times New Roman" w:cs="Times New Roman"/>
          <w:i/>
          <w:iCs/>
          <w:kern w:val="0"/>
          <w:sz w:val="24"/>
          <w:szCs w:val="24"/>
        </w:rPr>
        <w:t>Greggs bakes SD-WAN into shops of the future</w:t>
      </w:r>
      <w:r w:rsidRPr="00A91601">
        <w:rPr>
          <w:rFonts w:ascii="Times New Roman" w:eastAsia="宋体" w:hAnsi="Times New Roman" w:cs="Times New Roman"/>
          <w:kern w:val="0"/>
          <w:sz w:val="24"/>
          <w:szCs w:val="24"/>
        </w:rPr>
        <w:t>. [online] ComputerWeekly.com. Available at: https://www.computerweekly.com/news/252520726/Greggs-bakes-SD-WAN-into-shops-of-the-future [Accessed 11 Mar. 2025].</w:t>
      </w:r>
    </w:p>
    <w:p w14:paraId="270E6058"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Oakley, P. (2024). </w:t>
      </w:r>
      <w:r w:rsidRPr="00A91601">
        <w:rPr>
          <w:rFonts w:ascii="Times New Roman" w:eastAsia="宋体" w:hAnsi="Times New Roman" w:cs="Times New Roman"/>
          <w:i/>
          <w:iCs/>
          <w:kern w:val="0"/>
          <w:sz w:val="24"/>
          <w:szCs w:val="24"/>
        </w:rPr>
        <w:t>Why Greggs still has a lot to offer</w:t>
      </w:r>
      <w:r w:rsidRPr="00A91601">
        <w:rPr>
          <w:rFonts w:ascii="Times New Roman" w:eastAsia="宋体" w:hAnsi="Times New Roman" w:cs="Times New Roman"/>
          <w:kern w:val="0"/>
          <w:sz w:val="24"/>
          <w:szCs w:val="24"/>
        </w:rPr>
        <w:t>. [online] Investorschronicle.co.uk. Available at: https://www.investorschronicle.co.uk/content/15142313-db6f-5c9d-8aa6-0109e989209e [Accessed 11 Mar. 2025].</w:t>
      </w:r>
    </w:p>
    <w:p w14:paraId="6D92CE75"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Pankhurst, I. and OBrien, L. (2025). </w:t>
      </w:r>
      <w:r w:rsidRPr="00A91601">
        <w:rPr>
          <w:rFonts w:ascii="Times New Roman" w:eastAsia="宋体" w:hAnsi="Times New Roman" w:cs="Times New Roman"/>
          <w:i/>
          <w:iCs/>
          <w:kern w:val="0"/>
          <w:sz w:val="24"/>
          <w:szCs w:val="24"/>
        </w:rPr>
        <w:t>Growing UK bakery chain fans say is ‘better than Greggs’</w:t>
      </w:r>
      <w:r w:rsidRPr="00A91601">
        <w:rPr>
          <w:rFonts w:ascii="Times New Roman" w:eastAsia="宋体" w:hAnsi="Times New Roman" w:cs="Times New Roman"/>
          <w:kern w:val="0"/>
          <w:sz w:val="24"/>
          <w:szCs w:val="24"/>
        </w:rPr>
        <w:t>. [online] Surrey Live. Available at: https://www.getsurrey.co.uk/whats-on/food-drink-news/growing-uk-bakery-chain-fans-31078395 [Accessed 11 Mar. 2025].</w:t>
      </w:r>
    </w:p>
    <w:p w14:paraId="34074B13"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Pointon, R. (2024). </w:t>
      </w:r>
      <w:r w:rsidRPr="00A91601">
        <w:rPr>
          <w:rFonts w:ascii="Times New Roman" w:hAnsi="Times New Roman" w:cs="Times New Roman"/>
          <w:i/>
          <w:iCs/>
          <w:lang w:val="en-GB"/>
        </w:rPr>
        <w:t>Greggs — Showing us how it’s done</w:t>
      </w:r>
      <w:r w:rsidRPr="00A91601">
        <w:rPr>
          <w:rFonts w:ascii="Times New Roman" w:hAnsi="Times New Roman" w:cs="Times New Roman"/>
          <w:lang w:val="en-GB"/>
        </w:rPr>
        <w:t>. [online] Edison Group. Available at: https://www.edisongroup.com/research/showing-us-how-its-done/33419/ [Accessed 14 May 2025].</w:t>
      </w:r>
    </w:p>
    <w:p w14:paraId="16D7F963"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lastRenderedPageBreak/>
        <w:t xml:space="preserve">Riley, G. (2025). </w:t>
      </w:r>
      <w:r w:rsidRPr="00A91601">
        <w:rPr>
          <w:rFonts w:ascii="Times New Roman" w:eastAsia="宋体" w:hAnsi="Times New Roman" w:cs="Times New Roman"/>
          <w:i/>
          <w:iCs/>
          <w:kern w:val="0"/>
          <w:sz w:val="24"/>
          <w:szCs w:val="24"/>
        </w:rPr>
        <w:t>Rolling with the Punches: Greggs’ Response to Inflation and Consumer Confidence</w:t>
      </w:r>
      <w:r w:rsidRPr="00A91601">
        <w:rPr>
          <w:rFonts w:ascii="Times New Roman" w:eastAsia="宋体" w:hAnsi="Times New Roman" w:cs="Times New Roman"/>
          <w:kern w:val="0"/>
          <w:sz w:val="24"/>
          <w:szCs w:val="24"/>
        </w:rPr>
        <w:t>. [online] Tutor2u.net. Available at: https://www.tutor2u.net/economics/blog/rolling-with-the-punches-greggs-response-to-inflation-and-consumer-confidence [Accessed 11 Mar. 2025].</w:t>
      </w:r>
    </w:p>
    <w:p w14:paraId="76870A80"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Sentance, R. (2023). </w:t>
      </w:r>
      <w:r w:rsidRPr="00A91601">
        <w:rPr>
          <w:rFonts w:ascii="Times New Roman" w:eastAsia="宋体" w:hAnsi="Times New Roman" w:cs="Times New Roman"/>
          <w:i/>
          <w:iCs/>
          <w:kern w:val="0"/>
          <w:sz w:val="24"/>
          <w:szCs w:val="24"/>
        </w:rPr>
        <w:t>How Greggs has balanced tech transformation with customer excellence</w:t>
      </w:r>
      <w:r w:rsidRPr="00A91601">
        <w:rPr>
          <w:rFonts w:ascii="Times New Roman" w:eastAsia="宋体" w:hAnsi="Times New Roman" w:cs="Times New Roman"/>
          <w:kern w:val="0"/>
          <w:sz w:val="24"/>
          <w:szCs w:val="24"/>
        </w:rPr>
        <w:t>. [online] Econsultancy. Available at: https://econsultancy.com/greggs-tony-taylor-digital-transformation-customer-excellence/ [Accessed 11 Mar. 2025].</w:t>
      </w:r>
    </w:p>
    <w:p w14:paraId="35AAD1E7"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Shakespeare, S. (2020). </w:t>
      </w:r>
      <w:r w:rsidRPr="00A91601">
        <w:rPr>
          <w:rFonts w:ascii="Times New Roman" w:eastAsia="宋体" w:hAnsi="Times New Roman" w:cs="Times New Roman"/>
          <w:i/>
          <w:iCs/>
          <w:kern w:val="0"/>
          <w:sz w:val="24"/>
          <w:szCs w:val="24"/>
        </w:rPr>
        <w:t>Greggs gifts Stormzy VIP card to tap into younger market | YouGov</w:t>
      </w:r>
      <w:r w:rsidRPr="00A91601">
        <w:rPr>
          <w:rFonts w:ascii="Times New Roman" w:eastAsia="宋体" w:hAnsi="Times New Roman" w:cs="Times New Roman"/>
          <w:kern w:val="0"/>
          <w:sz w:val="24"/>
          <w:szCs w:val="24"/>
        </w:rPr>
        <w:t>. [online] yougov.co.uk. Available at: https://yougov.co.uk/consumer/articles/28097-greggs-gifts-stormzy-vip-card-tap-younger-market [Accessed 11 Mar. 2025].</w:t>
      </w:r>
    </w:p>
    <w:p w14:paraId="75435911"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StockOpine (2024). </w:t>
      </w:r>
      <w:r w:rsidRPr="00A91601">
        <w:rPr>
          <w:rFonts w:ascii="Times New Roman" w:eastAsia="宋体" w:hAnsi="Times New Roman" w:cs="Times New Roman"/>
          <w:i/>
          <w:iCs/>
          <w:kern w:val="0"/>
          <w:sz w:val="24"/>
          <w:szCs w:val="24"/>
        </w:rPr>
        <w:t>Baking Success: Greggs’ Growth Strategy beyond the Sausage Roll</w:t>
      </w:r>
      <w:r w:rsidRPr="00A91601">
        <w:rPr>
          <w:rFonts w:ascii="Times New Roman" w:eastAsia="宋体" w:hAnsi="Times New Roman" w:cs="Times New Roman"/>
          <w:kern w:val="0"/>
          <w:sz w:val="24"/>
          <w:szCs w:val="24"/>
        </w:rPr>
        <w:t>. [online] www.stockopine.com. Available at: https://www.stockopine.com/p/greggs-growth-strategy [Accessed 11 Mar. 2025].</w:t>
      </w:r>
    </w:p>
    <w:p w14:paraId="33BCCC53"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Taggart, E. (2025). </w:t>
      </w:r>
      <w:r w:rsidRPr="00A91601">
        <w:rPr>
          <w:rFonts w:ascii="Times New Roman" w:eastAsia="宋体" w:hAnsi="Times New Roman" w:cs="Times New Roman"/>
          <w:i/>
          <w:iCs/>
          <w:kern w:val="0"/>
          <w:sz w:val="24"/>
          <w:szCs w:val="24"/>
        </w:rPr>
        <w:t>Lower consumer confidence bites into sales at Greggs</w:t>
      </w:r>
      <w:r w:rsidRPr="00A91601">
        <w:rPr>
          <w:rFonts w:ascii="Times New Roman" w:eastAsia="宋体" w:hAnsi="Times New Roman" w:cs="Times New Roman"/>
          <w:kern w:val="0"/>
          <w:sz w:val="24"/>
          <w:szCs w:val="24"/>
        </w:rPr>
        <w:t>. [online] Thetimes.com. Available at: https://www.thetimes.com/article/59a8f5e0-26b5-4a5b-b5eb-f3edc37e50d1.</w:t>
      </w:r>
    </w:p>
    <w:p w14:paraId="6CF75C66"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Uwemedimo, E. (2024). </w:t>
      </w:r>
      <w:r w:rsidRPr="00A91601">
        <w:rPr>
          <w:rFonts w:ascii="Times New Roman" w:eastAsia="宋体" w:hAnsi="Times New Roman" w:cs="Times New Roman"/>
          <w:i/>
          <w:iCs/>
          <w:kern w:val="0"/>
          <w:sz w:val="24"/>
          <w:szCs w:val="24"/>
        </w:rPr>
        <w:t>Greggs invests in frozen manufacturing and logistics facility to propel business growth</w:t>
      </w:r>
      <w:r w:rsidRPr="00A91601">
        <w:rPr>
          <w:rFonts w:ascii="Times New Roman" w:eastAsia="宋体" w:hAnsi="Times New Roman" w:cs="Times New Roman"/>
          <w:kern w:val="0"/>
          <w:sz w:val="24"/>
          <w:szCs w:val="24"/>
        </w:rPr>
        <w:t>. [online] Logistics Manager. Available at: https://www.logisticsmanager.com/greggs-invests-in-frozen-manufacturing-and-logistics-facility-to-propel-business-growth/ [Accessed 11 Mar. 2025].</w:t>
      </w:r>
    </w:p>
    <w:p w14:paraId="68A0A37F"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Vegconomist. (2023). </w:t>
      </w:r>
      <w:r w:rsidRPr="00A91601">
        <w:rPr>
          <w:rFonts w:ascii="Times New Roman" w:eastAsia="宋体" w:hAnsi="Times New Roman" w:cs="Times New Roman"/>
          <w:i/>
          <w:iCs/>
          <w:kern w:val="0"/>
          <w:sz w:val="24"/>
          <w:szCs w:val="24"/>
        </w:rPr>
        <w:t>The Vegan Sausage Roll Phenomenon, How it Changed the Game For Greggs, and Who Followed - vegconomist - the vegan business magazine</w:t>
      </w:r>
      <w:r w:rsidRPr="00A91601">
        <w:rPr>
          <w:rFonts w:ascii="Times New Roman" w:eastAsia="宋体" w:hAnsi="Times New Roman" w:cs="Times New Roman"/>
          <w:kern w:val="0"/>
          <w:sz w:val="24"/>
          <w:szCs w:val="24"/>
        </w:rPr>
        <w:t>. [online] Available at: https://vegconomist.com/food-and-beverage/meat-and-fish-alternatives/vegan-sausage-roll-changed-game-for-greggs/.</w:t>
      </w:r>
    </w:p>
    <w:p w14:paraId="75AD3572"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lastRenderedPageBreak/>
        <w:t xml:space="preserve">Walsh, D. (2022). </w:t>
      </w:r>
      <w:r w:rsidRPr="00A91601">
        <w:rPr>
          <w:rFonts w:ascii="Times New Roman" w:eastAsia="宋体" w:hAnsi="Times New Roman" w:cs="Times New Roman"/>
          <w:i/>
          <w:iCs/>
          <w:kern w:val="0"/>
          <w:sz w:val="24"/>
          <w:szCs w:val="24"/>
        </w:rPr>
        <w:t>Inflation puts heat on Greggs sausage rolls</w:t>
      </w:r>
      <w:r w:rsidRPr="00A91601">
        <w:rPr>
          <w:rFonts w:ascii="Times New Roman" w:eastAsia="宋体" w:hAnsi="Times New Roman" w:cs="Times New Roman"/>
          <w:kern w:val="0"/>
          <w:sz w:val="24"/>
          <w:szCs w:val="24"/>
        </w:rPr>
        <w:t>. [online] Thetimes.com. Available at: https://www.thetimes.com/article/inflation-puts-heat-on-greggs-sausage-rolls-flrnnqjzf [Accessed 11 Mar. 2025].</w:t>
      </w:r>
    </w:p>
    <w:p w14:paraId="10E84F5A" w14:textId="77777777" w:rsidR="0006333A" w:rsidRPr="00A91601" w:rsidRDefault="0006333A" w:rsidP="0006333A">
      <w:pPr>
        <w:widowControl/>
        <w:numPr>
          <w:ilvl w:val="0"/>
          <w:numId w:val="14"/>
        </w:numPr>
        <w:spacing w:after="240" w:line="360" w:lineRule="auto"/>
        <w:jc w:val="left"/>
        <w:rPr>
          <w:rFonts w:ascii="Times New Roman" w:eastAsia="宋体" w:hAnsi="Times New Roman" w:cs="Times New Roman"/>
          <w:kern w:val="0"/>
          <w:sz w:val="24"/>
          <w:szCs w:val="24"/>
        </w:rPr>
      </w:pPr>
      <w:r w:rsidRPr="00A91601">
        <w:rPr>
          <w:rFonts w:ascii="Times New Roman" w:eastAsia="宋体" w:hAnsi="Times New Roman" w:cs="Times New Roman"/>
          <w:kern w:val="0"/>
          <w:sz w:val="24"/>
          <w:szCs w:val="24"/>
        </w:rPr>
        <w:t xml:space="preserve">Walton, J. (2024). </w:t>
      </w:r>
      <w:r w:rsidRPr="00A91601">
        <w:rPr>
          <w:rFonts w:ascii="Times New Roman" w:eastAsia="宋体" w:hAnsi="Times New Roman" w:cs="Times New Roman"/>
          <w:i/>
          <w:iCs/>
          <w:kern w:val="0"/>
          <w:sz w:val="24"/>
          <w:szCs w:val="24"/>
        </w:rPr>
        <w:t>Greggs aims to boost production capacity with new facility</w:t>
      </w:r>
      <w:r w:rsidRPr="00A91601">
        <w:rPr>
          <w:rFonts w:ascii="Times New Roman" w:eastAsia="宋体" w:hAnsi="Times New Roman" w:cs="Times New Roman"/>
          <w:kern w:val="0"/>
          <w:sz w:val="24"/>
          <w:szCs w:val="24"/>
        </w:rPr>
        <w:t>. [online] Foodservice Equipment Journal. Available at: https://www.foodserviceequipmentjournal.com/greggs-boosts-production-capacity/ [Accessed 11 Mar. 2025].</w:t>
      </w:r>
    </w:p>
    <w:p w14:paraId="3B38E9C4"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Wassel, B. (2024). </w:t>
      </w:r>
      <w:r w:rsidRPr="00A91601">
        <w:rPr>
          <w:rFonts w:ascii="Times New Roman" w:hAnsi="Times New Roman" w:cs="Times New Roman"/>
          <w:i/>
          <w:iCs/>
          <w:lang w:val="en-GB"/>
        </w:rPr>
        <w:t>Mobile apps drive fast food satisfaction — so long as service is speedy</w:t>
      </w:r>
      <w:r w:rsidRPr="00A91601">
        <w:rPr>
          <w:rFonts w:ascii="Times New Roman" w:hAnsi="Times New Roman" w:cs="Times New Roman"/>
          <w:lang w:val="en-GB"/>
        </w:rPr>
        <w:t>. [online] CX Dive. Available at: https://www.customerexperiencedive.com/news/mobile-apps-fast-food-satisfaction-acsi-service-speed/720754/ [Accessed 14 May 2025].</w:t>
      </w:r>
    </w:p>
    <w:p w14:paraId="116CD547" w14:textId="77777777" w:rsidR="0006333A" w:rsidRPr="00A91601" w:rsidRDefault="0006333A" w:rsidP="0006333A">
      <w:pPr>
        <w:pStyle w:val="af0"/>
        <w:numPr>
          <w:ilvl w:val="0"/>
          <w:numId w:val="14"/>
        </w:numPr>
        <w:spacing w:before="0" w:beforeAutospacing="0" w:after="240" w:afterAutospacing="0" w:line="360" w:lineRule="auto"/>
        <w:rPr>
          <w:rFonts w:ascii="Times New Roman" w:hAnsi="Times New Roman" w:cs="Times New Roman"/>
          <w:lang w:val="en-GB"/>
        </w:rPr>
      </w:pPr>
      <w:r w:rsidRPr="00A91601">
        <w:rPr>
          <w:rFonts w:ascii="Times New Roman" w:hAnsi="Times New Roman" w:cs="Times New Roman"/>
          <w:lang w:val="en-GB"/>
        </w:rPr>
        <w:t xml:space="preserve">Zego (2024). </w:t>
      </w:r>
      <w:r w:rsidRPr="00A91601">
        <w:rPr>
          <w:rFonts w:ascii="Times New Roman" w:hAnsi="Times New Roman" w:cs="Times New Roman"/>
          <w:i/>
          <w:iCs/>
          <w:lang w:val="en-GB"/>
        </w:rPr>
        <w:t>UK Food Delivery Market Statistics (2024)</w:t>
      </w:r>
      <w:r w:rsidRPr="00A91601">
        <w:rPr>
          <w:rFonts w:ascii="Times New Roman" w:hAnsi="Times New Roman" w:cs="Times New Roman"/>
          <w:lang w:val="en-GB"/>
        </w:rPr>
        <w:t>. [online] Zego. Available at: https://www.zego.com/food-delivery-statistics/ [Accessed 14 May 2025].</w:t>
      </w:r>
    </w:p>
    <w:p w14:paraId="152B43C1" w14:textId="77777777" w:rsidR="00BA3F52" w:rsidRPr="0006333A" w:rsidRDefault="00BA3F52" w:rsidP="00BA3F52">
      <w:pPr>
        <w:rPr>
          <w:rFonts w:hint="eastAsia"/>
          <w:lang w:val="en-US"/>
        </w:rPr>
      </w:pPr>
    </w:p>
    <w:sectPr w:rsidR="00BA3F52" w:rsidRPr="0006333A" w:rsidSect="00720B4F">
      <w:pgSz w:w="11906" w:h="16838"/>
      <w:pgMar w:top="1440" w:right="1080" w:bottom="1440" w:left="108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E0593"/>
    <w:multiLevelType w:val="multilevel"/>
    <w:tmpl w:val="EAB4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B5EDF"/>
    <w:multiLevelType w:val="multilevel"/>
    <w:tmpl w:val="ACACC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E3FB0"/>
    <w:multiLevelType w:val="multilevel"/>
    <w:tmpl w:val="13F40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03107D"/>
    <w:multiLevelType w:val="multilevel"/>
    <w:tmpl w:val="649A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901FC0"/>
    <w:multiLevelType w:val="multilevel"/>
    <w:tmpl w:val="6E44C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932545"/>
    <w:multiLevelType w:val="multilevel"/>
    <w:tmpl w:val="085CF5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5C2CD1"/>
    <w:multiLevelType w:val="multilevel"/>
    <w:tmpl w:val="365A67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B73B57"/>
    <w:multiLevelType w:val="multilevel"/>
    <w:tmpl w:val="693A3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A278D0"/>
    <w:multiLevelType w:val="multilevel"/>
    <w:tmpl w:val="0616E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6D1F7E"/>
    <w:multiLevelType w:val="multilevel"/>
    <w:tmpl w:val="B6487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6F4238"/>
    <w:multiLevelType w:val="multilevel"/>
    <w:tmpl w:val="5F22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242C99"/>
    <w:multiLevelType w:val="hybridMultilevel"/>
    <w:tmpl w:val="2604E1C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66866F23"/>
    <w:multiLevelType w:val="multilevel"/>
    <w:tmpl w:val="B1A216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1963C5"/>
    <w:multiLevelType w:val="multilevel"/>
    <w:tmpl w:val="7EE24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1369187">
    <w:abstractNumId w:val="8"/>
  </w:num>
  <w:num w:numId="2" w16cid:durableId="741297209">
    <w:abstractNumId w:val="2"/>
  </w:num>
  <w:num w:numId="3" w16cid:durableId="568001879">
    <w:abstractNumId w:val="13"/>
  </w:num>
  <w:num w:numId="4" w16cid:durableId="141967704">
    <w:abstractNumId w:val="1"/>
  </w:num>
  <w:num w:numId="5" w16cid:durableId="181211789">
    <w:abstractNumId w:val="0"/>
  </w:num>
  <w:num w:numId="6" w16cid:durableId="1156141812">
    <w:abstractNumId w:val="10"/>
  </w:num>
  <w:num w:numId="7" w16cid:durableId="582682557">
    <w:abstractNumId w:val="7"/>
  </w:num>
  <w:num w:numId="8" w16cid:durableId="1794864624">
    <w:abstractNumId w:val="3"/>
  </w:num>
  <w:num w:numId="9" w16cid:durableId="2091274768">
    <w:abstractNumId w:val="9"/>
  </w:num>
  <w:num w:numId="10" w16cid:durableId="137646948">
    <w:abstractNumId w:val="4"/>
  </w:num>
  <w:num w:numId="11" w16cid:durableId="2080398036">
    <w:abstractNumId w:val="12"/>
  </w:num>
  <w:num w:numId="12" w16cid:durableId="578103627">
    <w:abstractNumId w:val="6"/>
  </w:num>
  <w:num w:numId="13" w16cid:durableId="1547451284">
    <w:abstractNumId w:val="5"/>
  </w:num>
  <w:num w:numId="14" w16cid:durableId="4916006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bordersDoNotSurroundHeader/>
  <w:bordersDoNotSurroundFooter/>
  <w:defaultTabStop w:val="420"/>
  <w:drawingGridHorizontalSpacing w:val="105"/>
  <w:drawingGridVerticalSpacing w:val="156"/>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B4F"/>
    <w:rsid w:val="00034E74"/>
    <w:rsid w:val="0006333A"/>
    <w:rsid w:val="001825AA"/>
    <w:rsid w:val="00186510"/>
    <w:rsid w:val="001B282D"/>
    <w:rsid w:val="00200288"/>
    <w:rsid w:val="0020463A"/>
    <w:rsid w:val="002477AC"/>
    <w:rsid w:val="00280427"/>
    <w:rsid w:val="002D3875"/>
    <w:rsid w:val="002E55F8"/>
    <w:rsid w:val="003B1E04"/>
    <w:rsid w:val="003C5597"/>
    <w:rsid w:val="003E433B"/>
    <w:rsid w:val="00423C17"/>
    <w:rsid w:val="004A468E"/>
    <w:rsid w:val="005835E7"/>
    <w:rsid w:val="0065037C"/>
    <w:rsid w:val="00686E94"/>
    <w:rsid w:val="006E44E8"/>
    <w:rsid w:val="00720B4F"/>
    <w:rsid w:val="00740115"/>
    <w:rsid w:val="00812ED1"/>
    <w:rsid w:val="00844931"/>
    <w:rsid w:val="00875242"/>
    <w:rsid w:val="00884654"/>
    <w:rsid w:val="008E2B03"/>
    <w:rsid w:val="009A0A0C"/>
    <w:rsid w:val="009A2635"/>
    <w:rsid w:val="009F41EB"/>
    <w:rsid w:val="00A91601"/>
    <w:rsid w:val="00AD7298"/>
    <w:rsid w:val="00B60381"/>
    <w:rsid w:val="00BA3F52"/>
    <w:rsid w:val="00BF1063"/>
    <w:rsid w:val="00C64896"/>
    <w:rsid w:val="00CC252F"/>
    <w:rsid w:val="00D10BEF"/>
    <w:rsid w:val="00D322C6"/>
    <w:rsid w:val="00D33DE3"/>
    <w:rsid w:val="00D56F43"/>
    <w:rsid w:val="00D91959"/>
    <w:rsid w:val="00DC72BF"/>
    <w:rsid w:val="00EC34D1"/>
    <w:rsid w:val="00F33D5E"/>
    <w:rsid w:val="00FE15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4C4C4"/>
  <w15:chartTrackingRefBased/>
  <w15:docId w15:val="{5639C5F7-41DC-4004-BEEB-F0DD3B122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720B4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720B4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720B4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720B4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720B4F"/>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720B4F"/>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720B4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20B4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20B4F"/>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20B4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720B4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720B4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720B4F"/>
    <w:rPr>
      <w:rFonts w:cstheme="majorBidi"/>
      <w:color w:val="2F5496" w:themeColor="accent1" w:themeShade="BF"/>
      <w:sz w:val="28"/>
      <w:szCs w:val="28"/>
    </w:rPr>
  </w:style>
  <w:style w:type="character" w:customStyle="1" w:styleId="50">
    <w:name w:val="标题 5 字符"/>
    <w:basedOn w:val="a0"/>
    <w:link w:val="5"/>
    <w:uiPriority w:val="9"/>
    <w:semiHidden/>
    <w:rsid w:val="00720B4F"/>
    <w:rPr>
      <w:rFonts w:cstheme="majorBidi"/>
      <w:color w:val="2F5496" w:themeColor="accent1" w:themeShade="BF"/>
      <w:sz w:val="24"/>
      <w:szCs w:val="24"/>
    </w:rPr>
  </w:style>
  <w:style w:type="character" w:customStyle="1" w:styleId="60">
    <w:name w:val="标题 6 字符"/>
    <w:basedOn w:val="a0"/>
    <w:link w:val="6"/>
    <w:uiPriority w:val="9"/>
    <w:semiHidden/>
    <w:rsid w:val="00720B4F"/>
    <w:rPr>
      <w:rFonts w:cstheme="majorBidi"/>
      <w:b/>
      <w:bCs/>
      <w:color w:val="2F5496" w:themeColor="accent1" w:themeShade="BF"/>
    </w:rPr>
  </w:style>
  <w:style w:type="character" w:customStyle="1" w:styleId="70">
    <w:name w:val="标题 7 字符"/>
    <w:basedOn w:val="a0"/>
    <w:link w:val="7"/>
    <w:uiPriority w:val="9"/>
    <w:semiHidden/>
    <w:rsid w:val="00720B4F"/>
    <w:rPr>
      <w:rFonts w:cstheme="majorBidi"/>
      <w:b/>
      <w:bCs/>
      <w:color w:val="595959" w:themeColor="text1" w:themeTint="A6"/>
    </w:rPr>
  </w:style>
  <w:style w:type="character" w:customStyle="1" w:styleId="80">
    <w:name w:val="标题 8 字符"/>
    <w:basedOn w:val="a0"/>
    <w:link w:val="8"/>
    <w:uiPriority w:val="9"/>
    <w:semiHidden/>
    <w:rsid w:val="00720B4F"/>
    <w:rPr>
      <w:rFonts w:cstheme="majorBidi"/>
      <w:color w:val="595959" w:themeColor="text1" w:themeTint="A6"/>
    </w:rPr>
  </w:style>
  <w:style w:type="character" w:customStyle="1" w:styleId="90">
    <w:name w:val="标题 9 字符"/>
    <w:basedOn w:val="a0"/>
    <w:link w:val="9"/>
    <w:uiPriority w:val="9"/>
    <w:semiHidden/>
    <w:rsid w:val="00720B4F"/>
    <w:rPr>
      <w:rFonts w:eastAsiaTheme="majorEastAsia" w:cstheme="majorBidi"/>
      <w:color w:val="595959" w:themeColor="text1" w:themeTint="A6"/>
    </w:rPr>
  </w:style>
  <w:style w:type="paragraph" w:styleId="a3">
    <w:name w:val="Title"/>
    <w:basedOn w:val="a"/>
    <w:next w:val="a"/>
    <w:link w:val="a4"/>
    <w:uiPriority w:val="10"/>
    <w:qFormat/>
    <w:rsid w:val="00720B4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20B4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20B4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20B4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20B4F"/>
    <w:pPr>
      <w:spacing w:before="160" w:after="160"/>
      <w:jc w:val="center"/>
    </w:pPr>
    <w:rPr>
      <w:i/>
      <w:iCs/>
      <w:color w:val="404040" w:themeColor="text1" w:themeTint="BF"/>
    </w:rPr>
  </w:style>
  <w:style w:type="character" w:customStyle="1" w:styleId="a8">
    <w:name w:val="引用 字符"/>
    <w:basedOn w:val="a0"/>
    <w:link w:val="a7"/>
    <w:uiPriority w:val="29"/>
    <w:rsid w:val="00720B4F"/>
    <w:rPr>
      <w:i/>
      <w:iCs/>
      <w:color w:val="404040" w:themeColor="text1" w:themeTint="BF"/>
    </w:rPr>
  </w:style>
  <w:style w:type="paragraph" w:styleId="a9">
    <w:name w:val="List Paragraph"/>
    <w:basedOn w:val="a"/>
    <w:uiPriority w:val="34"/>
    <w:qFormat/>
    <w:rsid w:val="00720B4F"/>
    <w:pPr>
      <w:ind w:left="720"/>
      <w:contextualSpacing/>
    </w:pPr>
  </w:style>
  <w:style w:type="character" w:styleId="aa">
    <w:name w:val="Intense Emphasis"/>
    <w:basedOn w:val="a0"/>
    <w:uiPriority w:val="21"/>
    <w:qFormat/>
    <w:rsid w:val="00720B4F"/>
    <w:rPr>
      <w:i/>
      <w:iCs/>
      <w:color w:val="2F5496" w:themeColor="accent1" w:themeShade="BF"/>
    </w:rPr>
  </w:style>
  <w:style w:type="paragraph" w:styleId="ab">
    <w:name w:val="Intense Quote"/>
    <w:basedOn w:val="a"/>
    <w:next w:val="a"/>
    <w:link w:val="ac"/>
    <w:uiPriority w:val="30"/>
    <w:qFormat/>
    <w:rsid w:val="00720B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720B4F"/>
    <w:rPr>
      <w:i/>
      <w:iCs/>
      <w:color w:val="2F5496" w:themeColor="accent1" w:themeShade="BF"/>
    </w:rPr>
  </w:style>
  <w:style w:type="character" w:styleId="ad">
    <w:name w:val="Intense Reference"/>
    <w:basedOn w:val="a0"/>
    <w:uiPriority w:val="32"/>
    <w:qFormat/>
    <w:rsid w:val="00720B4F"/>
    <w:rPr>
      <w:b/>
      <w:bCs/>
      <w:smallCaps/>
      <w:color w:val="2F5496" w:themeColor="accent1" w:themeShade="BF"/>
      <w:spacing w:val="5"/>
    </w:rPr>
  </w:style>
  <w:style w:type="table" w:styleId="11">
    <w:name w:val="Plain Table 1"/>
    <w:basedOn w:val="a1"/>
    <w:uiPriority w:val="41"/>
    <w:rsid w:val="00720B4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whitespace-normal">
    <w:name w:val="whitespace-normal"/>
    <w:basedOn w:val="a"/>
    <w:rsid w:val="00D33DE3"/>
    <w:pPr>
      <w:widowControl/>
      <w:spacing w:before="100" w:beforeAutospacing="1" w:after="100" w:afterAutospacing="1"/>
      <w:jc w:val="left"/>
    </w:pPr>
    <w:rPr>
      <w:rFonts w:ascii="宋体" w:eastAsia="宋体" w:hAnsi="宋体" w:cs="宋体"/>
      <w:kern w:val="0"/>
      <w:sz w:val="24"/>
      <w:szCs w:val="24"/>
    </w:rPr>
  </w:style>
  <w:style w:type="character" w:styleId="ae">
    <w:name w:val="Strong"/>
    <w:basedOn w:val="a0"/>
    <w:uiPriority w:val="22"/>
    <w:qFormat/>
    <w:rsid w:val="00D33DE3"/>
    <w:rPr>
      <w:b/>
      <w:bCs/>
    </w:rPr>
  </w:style>
  <w:style w:type="paragraph" w:styleId="TOC1">
    <w:name w:val="toc 1"/>
    <w:basedOn w:val="a"/>
    <w:next w:val="a"/>
    <w:autoRedefine/>
    <w:uiPriority w:val="39"/>
    <w:unhideWhenUsed/>
    <w:rsid w:val="00D33DE3"/>
  </w:style>
  <w:style w:type="paragraph" w:styleId="TOC2">
    <w:name w:val="toc 2"/>
    <w:basedOn w:val="a"/>
    <w:next w:val="a"/>
    <w:autoRedefine/>
    <w:uiPriority w:val="39"/>
    <w:unhideWhenUsed/>
    <w:rsid w:val="00D33DE3"/>
    <w:pPr>
      <w:ind w:leftChars="200" w:left="420"/>
    </w:pPr>
  </w:style>
  <w:style w:type="paragraph" w:styleId="TOC3">
    <w:name w:val="toc 3"/>
    <w:basedOn w:val="a"/>
    <w:next w:val="a"/>
    <w:autoRedefine/>
    <w:uiPriority w:val="39"/>
    <w:unhideWhenUsed/>
    <w:rsid w:val="00D33DE3"/>
    <w:pPr>
      <w:ind w:leftChars="400" w:left="840"/>
    </w:pPr>
  </w:style>
  <w:style w:type="character" w:styleId="af">
    <w:name w:val="Hyperlink"/>
    <w:basedOn w:val="a0"/>
    <w:uiPriority w:val="99"/>
    <w:unhideWhenUsed/>
    <w:rsid w:val="00D33DE3"/>
    <w:rPr>
      <w:color w:val="0563C1" w:themeColor="hyperlink"/>
      <w:u w:val="single"/>
    </w:rPr>
  </w:style>
  <w:style w:type="paragraph" w:styleId="af0">
    <w:name w:val="Normal (Web)"/>
    <w:basedOn w:val="a"/>
    <w:uiPriority w:val="99"/>
    <w:semiHidden/>
    <w:unhideWhenUsed/>
    <w:rsid w:val="0006333A"/>
    <w:pPr>
      <w:widowControl/>
      <w:spacing w:before="100" w:beforeAutospacing="1" w:after="100" w:afterAutospacing="1"/>
      <w:jc w:val="left"/>
    </w:pPr>
    <w:rPr>
      <w:rFonts w:ascii="宋体" w:eastAsia="宋体" w:hAnsi="宋体" w:cs="宋体"/>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481000">
      <w:bodyDiv w:val="1"/>
      <w:marLeft w:val="0"/>
      <w:marRight w:val="0"/>
      <w:marTop w:val="0"/>
      <w:marBottom w:val="0"/>
      <w:divBdr>
        <w:top w:val="none" w:sz="0" w:space="0" w:color="auto"/>
        <w:left w:val="none" w:sz="0" w:space="0" w:color="auto"/>
        <w:bottom w:val="none" w:sz="0" w:space="0" w:color="auto"/>
        <w:right w:val="none" w:sz="0" w:space="0" w:color="auto"/>
      </w:divBdr>
      <w:divsChild>
        <w:div w:id="1325552947">
          <w:marLeft w:val="0"/>
          <w:marRight w:val="0"/>
          <w:marTop w:val="0"/>
          <w:marBottom w:val="0"/>
          <w:divBdr>
            <w:top w:val="none" w:sz="0" w:space="0" w:color="auto"/>
            <w:left w:val="none" w:sz="0" w:space="0" w:color="auto"/>
            <w:bottom w:val="none" w:sz="0" w:space="0" w:color="auto"/>
            <w:right w:val="none" w:sz="0" w:space="0" w:color="auto"/>
          </w:divBdr>
          <w:divsChild>
            <w:div w:id="1298072788">
              <w:marLeft w:val="0"/>
              <w:marRight w:val="0"/>
              <w:marTop w:val="0"/>
              <w:marBottom w:val="0"/>
              <w:divBdr>
                <w:top w:val="none" w:sz="0" w:space="0" w:color="auto"/>
                <w:left w:val="none" w:sz="0" w:space="0" w:color="auto"/>
                <w:bottom w:val="none" w:sz="0" w:space="0" w:color="auto"/>
                <w:right w:val="none" w:sz="0" w:space="0" w:color="auto"/>
              </w:divBdr>
              <w:divsChild>
                <w:div w:id="313410692">
                  <w:marLeft w:val="0"/>
                  <w:marRight w:val="0"/>
                  <w:marTop w:val="0"/>
                  <w:marBottom w:val="0"/>
                  <w:divBdr>
                    <w:top w:val="none" w:sz="0" w:space="0" w:color="auto"/>
                    <w:left w:val="none" w:sz="0" w:space="0" w:color="auto"/>
                    <w:bottom w:val="none" w:sz="0" w:space="0" w:color="auto"/>
                    <w:right w:val="none" w:sz="0" w:space="0" w:color="auto"/>
                  </w:divBdr>
                  <w:divsChild>
                    <w:div w:id="43668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778489">
      <w:bodyDiv w:val="1"/>
      <w:marLeft w:val="0"/>
      <w:marRight w:val="0"/>
      <w:marTop w:val="0"/>
      <w:marBottom w:val="0"/>
      <w:divBdr>
        <w:top w:val="none" w:sz="0" w:space="0" w:color="auto"/>
        <w:left w:val="none" w:sz="0" w:space="0" w:color="auto"/>
        <w:bottom w:val="none" w:sz="0" w:space="0" w:color="auto"/>
        <w:right w:val="none" w:sz="0" w:space="0" w:color="auto"/>
      </w:divBdr>
    </w:div>
    <w:div w:id="1345784176">
      <w:bodyDiv w:val="1"/>
      <w:marLeft w:val="0"/>
      <w:marRight w:val="0"/>
      <w:marTop w:val="0"/>
      <w:marBottom w:val="0"/>
      <w:divBdr>
        <w:top w:val="none" w:sz="0" w:space="0" w:color="auto"/>
        <w:left w:val="none" w:sz="0" w:space="0" w:color="auto"/>
        <w:bottom w:val="none" w:sz="0" w:space="0" w:color="auto"/>
        <w:right w:val="none" w:sz="0" w:space="0" w:color="auto"/>
      </w:divBdr>
    </w:div>
    <w:div w:id="1889367827">
      <w:bodyDiv w:val="1"/>
      <w:marLeft w:val="0"/>
      <w:marRight w:val="0"/>
      <w:marTop w:val="0"/>
      <w:marBottom w:val="0"/>
      <w:divBdr>
        <w:top w:val="none" w:sz="0" w:space="0" w:color="auto"/>
        <w:left w:val="none" w:sz="0" w:space="0" w:color="auto"/>
        <w:bottom w:val="none" w:sz="0" w:space="0" w:color="auto"/>
        <w:right w:val="none" w:sz="0" w:space="0" w:color="auto"/>
      </w:divBdr>
    </w:div>
    <w:div w:id="2044093228">
      <w:bodyDiv w:val="1"/>
      <w:marLeft w:val="0"/>
      <w:marRight w:val="0"/>
      <w:marTop w:val="0"/>
      <w:marBottom w:val="0"/>
      <w:divBdr>
        <w:top w:val="none" w:sz="0" w:space="0" w:color="auto"/>
        <w:left w:val="none" w:sz="0" w:space="0" w:color="auto"/>
        <w:bottom w:val="none" w:sz="0" w:space="0" w:color="auto"/>
        <w:right w:val="none" w:sz="0" w:space="0" w:color="auto"/>
      </w:divBdr>
      <w:divsChild>
        <w:div w:id="21114673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Phase 1: Foundation Building</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ltLang="en-US"/>
        </a:p>
      </c:txPr>
    </c:title>
    <c:autoTitleDeleted val="0"/>
    <c:plotArea>
      <c:layout/>
      <c:barChart>
        <c:barDir val="bar"/>
        <c:grouping val="stacked"/>
        <c:varyColors val="0"/>
        <c:ser>
          <c:idx val="0"/>
          <c:order val="0"/>
          <c:tx>
            <c:strRef>
              <c:f>Sheet1!$B$3</c:f>
              <c:strCache>
                <c:ptCount val="1"/>
                <c:pt idx="0">
                  <c:v>Start</c:v>
                </c:pt>
              </c:strCache>
            </c:strRef>
          </c:tx>
          <c:spPr>
            <a:noFill/>
            <a:ln>
              <a:noFill/>
            </a:ln>
            <a:effectLst/>
          </c:spPr>
          <c:invertIfNegative val="0"/>
          <c:cat>
            <c:strRef>
              <c:f>Sheet1!$A$4:$A$8</c:f>
              <c:strCache>
                <c:ptCount val="5"/>
                <c:pt idx="0">
                  <c:v>Infrastructure Assessment</c:v>
                </c:pt>
                <c:pt idx="1">
                  <c:v>Data Framework Setup</c:v>
                </c:pt>
                <c:pt idx="2">
                  <c:v>Initial Engine Development</c:v>
                </c:pt>
                <c:pt idx="3">
                  <c:v>Staff Training</c:v>
                </c:pt>
                <c:pt idx="4">
                  <c:v>Baseline Measurement</c:v>
                </c:pt>
              </c:strCache>
            </c:strRef>
          </c:cat>
          <c:val>
            <c:numRef>
              <c:f>Sheet1!$B$4:$B$8</c:f>
              <c:numCache>
                <c:formatCode>d\-mmm\-yy</c:formatCode>
                <c:ptCount val="5"/>
                <c:pt idx="0">
                  <c:v>45901</c:v>
                </c:pt>
                <c:pt idx="1">
                  <c:v>45915</c:v>
                </c:pt>
                <c:pt idx="2">
                  <c:v>45943</c:v>
                </c:pt>
                <c:pt idx="3">
                  <c:v>45915</c:v>
                </c:pt>
                <c:pt idx="4">
                  <c:v>45971</c:v>
                </c:pt>
              </c:numCache>
            </c:numRef>
          </c:val>
          <c:extLst>
            <c:ext xmlns:c16="http://schemas.microsoft.com/office/drawing/2014/chart" uri="{C3380CC4-5D6E-409C-BE32-E72D297353CC}">
              <c16:uniqueId val="{00000000-1BE4-4B0C-AA40-53F7FD314E41}"/>
            </c:ext>
          </c:extLst>
        </c:ser>
        <c:ser>
          <c:idx val="1"/>
          <c:order val="1"/>
          <c:tx>
            <c:strRef>
              <c:f>Sheet1!$C$3</c:f>
              <c:strCache>
                <c:ptCount val="1"/>
                <c:pt idx="0">
                  <c:v>Duration (Weeks)</c:v>
                </c:pt>
              </c:strCache>
            </c:strRef>
          </c:tx>
          <c:spPr>
            <a:solidFill>
              <a:schemeClr val="accent2"/>
            </a:solidFill>
            <a:ln>
              <a:noFill/>
            </a:ln>
            <a:effectLst/>
          </c:spPr>
          <c:invertIfNegative val="0"/>
          <c:cat>
            <c:strRef>
              <c:f>Sheet1!$A$4:$A$8</c:f>
              <c:strCache>
                <c:ptCount val="5"/>
                <c:pt idx="0">
                  <c:v>Infrastructure Assessment</c:v>
                </c:pt>
                <c:pt idx="1">
                  <c:v>Data Framework Setup</c:v>
                </c:pt>
                <c:pt idx="2">
                  <c:v>Initial Engine Development</c:v>
                </c:pt>
                <c:pt idx="3">
                  <c:v>Staff Training</c:v>
                </c:pt>
                <c:pt idx="4">
                  <c:v>Baseline Measurement</c:v>
                </c:pt>
              </c:strCache>
            </c:strRef>
          </c:cat>
          <c:val>
            <c:numRef>
              <c:f>Sheet1!$C$4:$C$8</c:f>
              <c:numCache>
                <c:formatCode>General</c:formatCode>
                <c:ptCount val="5"/>
                <c:pt idx="0">
                  <c:v>6</c:v>
                </c:pt>
                <c:pt idx="1">
                  <c:v>8</c:v>
                </c:pt>
                <c:pt idx="2">
                  <c:v>7</c:v>
                </c:pt>
                <c:pt idx="3">
                  <c:v>12</c:v>
                </c:pt>
                <c:pt idx="4">
                  <c:v>3</c:v>
                </c:pt>
              </c:numCache>
            </c:numRef>
          </c:val>
          <c:extLst>
            <c:ext xmlns:c16="http://schemas.microsoft.com/office/drawing/2014/chart" uri="{C3380CC4-5D6E-409C-BE32-E72D297353CC}">
              <c16:uniqueId val="{00000001-1BE4-4B0C-AA40-53F7FD314E41}"/>
            </c:ext>
          </c:extLst>
        </c:ser>
        <c:ser>
          <c:idx val="2"/>
          <c:order val="2"/>
          <c:tx>
            <c:strRef>
              <c:f>Sheet1!$D$3</c:f>
              <c:strCache>
                <c:ptCount val="1"/>
                <c:pt idx="0">
                  <c:v>End</c:v>
                </c:pt>
              </c:strCache>
            </c:strRef>
          </c:tx>
          <c:spPr>
            <a:noFill/>
            <a:ln>
              <a:noFill/>
            </a:ln>
            <a:effectLst/>
          </c:spPr>
          <c:invertIfNegative val="0"/>
          <c:cat>
            <c:strRef>
              <c:f>Sheet1!$A$4:$A$8</c:f>
              <c:strCache>
                <c:ptCount val="5"/>
                <c:pt idx="0">
                  <c:v>Infrastructure Assessment</c:v>
                </c:pt>
                <c:pt idx="1">
                  <c:v>Data Framework Setup</c:v>
                </c:pt>
                <c:pt idx="2">
                  <c:v>Initial Engine Development</c:v>
                </c:pt>
                <c:pt idx="3">
                  <c:v>Staff Training</c:v>
                </c:pt>
                <c:pt idx="4">
                  <c:v>Baseline Measurement</c:v>
                </c:pt>
              </c:strCache>
            </c:strRef>
          </c:cat>
          <c:val>
            <c:numRef>
              <c:f>Sheet1!$D$4:$D$8</c:f>
              <c:numCache>
                <c:formatCode>d\-mmm\-yy</c:formatCode>
                <c:ptCount val="5"/>
                <c:pt idx="0">
                  <c:v>45942</c:v>
                </c:pt>
                <c:pt idx="1">
                  <c:v>45970</c:v>
                </c:pt>
                <c:pt idx="2">
                  <c:v>45991</c:v>
                </c:pt>
                <c:pt idx="3">
                  <c:v>45998</c:v>
                </c:pt>
                <c:pt idx="4">
                  <c:v>45991</c:v>
                </c:pt>
              </c:numCache>
            </c:numRef>
          </c:val>
          <c:extLst>
            <c:ext xmlns:c16="http://schemas.microsoft.com/office/drawing/2014/chart" uri="{C3380CC4-5D6E-409C-BE32-E72D297353CC}">
              <c16:uniqueId val="{00000002-1BE4-4B0C-AA40-53F7FD314E41}"/>
            </c:ext>
          </c:extLst>
        </c:ser>
        <c:dLbls>
          <c:showLegendKey val="0"/>
          <c:showVal val="0"/>
          <c:showCatName val="0"/>
          <c:showSerName val="0"/>
          <c:showPercent val="0"/>
          <c:showBubbleSize val="0"/>
        </c:dLbls>
        <c:gapWidth val="150"/>
        <c:overlap val="100"/>
        <c:axId val="423791296"/>
        <c:axId val="513747576"/>
      </c:barChart>
      <c:catAx>
        <c:axId val="42379129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3747576"/>
        <c:crosses val="autoZero"/>
        <c:auto val="1"/>
        <c:lblAlgn val="ctr"/>
        <c:lblOffset val="100"/>
        <c:noMultiLvlLbl val="0"/>
      </c:catAx>
      <c:valAx>
        <c:axId val="513747576"/>
        <c:scaling>
          <c:orientation val="minMax"/>
          <c:max val="45991"/>
          <c:min val="45901"/>
        </c:scaling>
        <c:delete val="0"/>
        <c:axPos val="t"/>
        <c:majorGridlines>
          <c:spPr>
            <a:ln w="9525" cap="flat" cmpd="sng" algn="ctr">
              <a:solidFill>
                <a:schemeClr val="accent1"/>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23791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Phase 2: Core Capabilities Deployment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ltLang="en-US"/>
        </a:p>
      </c:txPr>
    </c:title>
    <c:autoTitleDeleted val="0"/>
    <c:plotArea>
      <c:layout/>
      <c:barChart>
        <c:barDir val="bar"/>
        <c:grouping val="stacked"/>
        <c:varyColors val="0"/>
        <c:ser>
          <c:idx val="0"/>
          <c:order val="0"/>
          <c:tx>
            <c:strRef>
              <c:f>Sheet1!$B$13</c:f>
              <c:strCache>
                <c:ptCount val="1"/>
                <c:pt idx="0">
                  <c:v>Start</c:v>
                </c:pt>
              </c:strCache>
            </c:strRef>
          </c:tx>
          <c:spPr>
            <a:noFill/>
            <a:ln>
              <a:noFill/>
            </a:ln>
            <a:effectLst/>
          </c:spPr>
          <c:invertIfNegative val="0"/>
          <c:cat>
            <c:strRef>
              <c:f>Sheet1!$A$14:$A$18</c:f>
              <c:strCache>
                <c:ptCount val="5"/>
                <c:pt idx="0">
                  <c:v>App Functionality</c:v>
                </c:pt>
                <c:pt idx="1">
                  <c:v>Basic Personalization</c:v>
                </c:pt>
                <c:pt idx="2">
                  <c:v>Loyalty Program</c:v>
                </c:pt>
                <c:pt idx="3">
                  <c:v>Marketing Campaign</c:v>
                </c:pt>
                <c:pt idx="4">
                  <c:v>Omnichannel Integration</c:v>
                </c:pt>
              </c:strCache>
            </c:strRef>
          </c:cat>
          <c:val>
            <c:numRef>
              <c:f>Sheet1!$B$14:$B$18</c:f>
              <c:numCache>
                <c:formatCode>d\-mmm\-yy</c:formatCode>
                <c:ptCount val="5"/>
                <c:pt idx="0">
                  <c:v>45978</c:v>
                </c:pt>
                <c:pt idx="1">
                  <c:v>45999</c:v>
                </c:pt>
                <c:pt idx="2">
                  <c:v>45992</c:v>
                </c:pt>
                <c:pt idx="3">
                  <c:v>46034</c:v>
                </c:pt>
                <c:pt idx="4">
                  <c:v>45999</c:v>
                </c:pt>
              </c:numCache>
            </c:numRef>
          </c:val>
          <c:extLst>
            <c:ext xmlns:c16="http://schemas.microsoft.com/office/drawing/2014/chart" uri="{C3380CC4-5D6E-409C-BE32-E72D297353CC}">
              <c16:uniqueId val="{00000000-7E08-4ECC-AF2E-53C03267D82D}"/>
            </c:ext>
          </c:extLst>
        </c:ser>
        <c:ser>
          <c:idx val="1"/>
          <c:order val="1"/>
          <c:tx>
            <c:strRef>
              <c:f>Sheet1!$C$13</c:f>
              <c:strCache>
                <c:ptCount val="1"/>
                <c:pt idx="0">
                  <c:v>Duration (Weeks)</c:v>
                </c:pt>
              </c:strCache>
            </c:strRef>
          </c:tx>
          <c:spPr>
            <a:solidFill>
              <a:schemeClr val="accent2"/>
            </a:solidFill>
            <a:ln>
              <a:noFill/>
            </a:ln>
            <a:effectLst/>
          </c:spPr>
          <c:invertIfNegative val="0"/>
          <c:cat>
            <c:strRef>
              <c:f>Sheet1!$A$14:$A$18</c:f>
              <c:strCache>
                <c:ptCount val="5"/>
                <c:pt idx="0">
                  <c:v>App Functionality</c:v>
                </c:pt>
                <c:pt idx="1">
                  <c:v>Basic Personalization</c:v>
                </c:pt>
                <c:pt idx="2">
                  <c:v>Loyalty Program</c:v>
                </c:pt>
                <c:pt idx="3">
                  <c:v>Marketing Campaign</c:v>
                </c:pt>
                <c:pt idx="4">
                  <c:v>Omnichannel Integration</c:v>
                </c:pt>
              </c:strCache>
            </c:strRef>
          </c:cat>
          <c:val>
            <c:numRef>
              <c:f>Sheet1!$C$14:$C$18</c:f>
              <c:numCache>
                <c:formatCode>General</c:formatCode>
                <c:ptCount val="5"/>
                <c:pt idx="0">
                  <c:v>8</c:v>
                </c:pt>
                <c:pt idx="1">
                  <c:v>8</c:v>
                </c:pt>
                <c:pt idx="2">
                  <c:v>8</c:v>
                </c:pt>
                <c:pt idx="3">
                  <c:v>9</c:v>
                </c:pt>
                <c:pt idx="4">
                  <c:v>10</c:v>
                </c:pt>
              </c:numCache>
            </c:numRef>
          </c:val>
          <c:extLst>
            <c:ext xmlns:c16="http://schemas.microsoft.com/office/drawing/2014/chart" uri="{C3380CC4-5D6E-409C-BE32-E72D297353CC}">
              <c16:uniqueId val="{00000001-7E08-4ECC-AF2E-53C03267D82D}"/>
            </c:ext>
          </c:extLst>
        </c:ser>
        <c:ser>
          <c:idx val="2"/>
          <c:order val="2"/>
          <c:tx>
            <c:strRef>
              <c:f>Sheet1!$D$13</c:f>
              <c:strCache>
                <c:ptCount val="1"/>
                <c:pt idx="0">
                  <c:v>End</c:v>
                </c:pt>
              </c:strCache>
            </c:strRef>
          </c:tx>
          <c:spPr>
            <a:noFill/>
            <a:ln>
              <a:noFill/>
            </a:ln>
            <a:effectLst/>
          </c:spPr>
          <c:invertIfNegative val="0"/>
          <c:cat>
            <c:strRef>
              <c:f>Sheet1!$A$14:$A$18</c:f>
              <c:strCache>
                <c:ptCount val="5"/>
                <c:pt idx="0">
                  <c:v>App Functionality</c:v>
                </c:pt>
                <c:pt idx="1">
                  <c:v>Basic Personalization</c:v>
                </c:pt>
                <c:pt idx="2">
                  <c:v>Loyalty Program</c:v>
                </c:pt>
                <c:pt idx="3">
                  <c:v>Marketing Campaign</c:v>
                </c:pt>
                <c:pt idx="4">
                  <c:v>Omnichannel Integration</c:v>
                </c:pt>
              </c:strCache>
            </c:strRef>
          </c:cat>
          <c:val>
            <c:numRef>
              <c:f>Sheet1!$D$14:$D$18</c:f>
              <c:numCache>
                <c:formatCode>d\-mmm\-yy</c:formatCode>
                <c:ptCount val="5"/>
                <c:pt idx="0">
                  <c:v>46033</c:v>
                </c:pt>
                <c:pt idx="1">
                  <c:v>46054</c:v>
                </c:pt>
                <c:pt idx="2">
                  <c:v>46047</c:v>
                </c:pt>
                <c:pt idx="3">
                  <c:v>46096</c:v>
                </c:pt>
                <c:pt idx="4">
                  <c:v>46068</c:v>
                </c:pt>
              </c:numCache>
            </c:numRef>
          </c:val>
          <c:extLst>
            <c:ext xmlns:c16="http://schemas.microsoft.com/office/drawing/2014/chart" uri="{C3380CC4-5D6E-409C-BE32-E72D297353CC}">
              <c16:uniqueId val="{00000002-7E08-4ECC-AF2E-53C03267D82D}"/>
            </c:ext>
          </c:extLst>
        </c:ser>
        <c:dLbls>
          <c:showLegendKey val="0"/>
          <c:showVal val="0"/>
          <c:showCatName val="0"/>
          <c:showSerName val="0"/>
          <c:showPercent val="0"/>
          <c:showBubbleSize val="0"/>
        </c:dLbls>
        <c:gapWidth val="150"/>
        <c:overlap val="100"/>
        <c:axId val="99599688"/>
        <c:axId val="667290560"/>
      </c:barChart>
      <c:catAx>
        <c:axId val="9959968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67290560"/>
        <c:crosses val="autoZero"/>
        <c:auto val="1"/>
        <c:lblAlgn val="ctr"/>
        <c:lblOffset val="100"/>
        <c:noMultiLvlLbl val="0"/>
      </c:catAx>
      <c:valAx>
        <c:axId val="667290560"/>
        <c:scaling>
          <c:orientation val="minMax"/>
          <c:max val="46068"/>
          <c:min val="45978"/>
        </c:scaling>
        <c:delete val="0"/>
        <c:axPos val="t"/>
        <c:majorGridlines>
          <c:spPr>
            <a:ln w="9525" cap="flat" cmpd="sng" algn="ctr">
              <a:solidFill>
                <a:schemeClr val="accent1"/>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99599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Phase 3: Advanced Personalization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ltLang="en-US"/>
        </a:p>
      </c:txPr>
    </c:title>
    <c:autoTitleDeleted val="0"/>
    <c:plotArea>
      <c:layout/>
      <c:barChart>
        <c:barDir val="bar"/>
        <c:grouping val="stacked"/>
        <c:varyColors val="0"/>
        <c:ser>
          <c:idx val="0"/>
          <c:order val="0"/>
          <c:tx>
            <c:strRef>
              <c:f>Sheet1!$B$22</c:f>
              <c:strCache>
                <c:ptCount val="1"/>
                <c:pt idx="0">
                  <c:v>Start</c:v>
                </c:pt>
              </c:strCache>
            </c:strRef>
          </c:tx>
          <c:spPr>
            <a:noFill/>
            <a:ln>
              <a:noFill/>
            </a:ln>
            <a:effectLst/>
          </c:spPr>
          <c:invertIfNegative val="0"/>
          <c:cat>
            <c:strRef>
              <c:f>Sheet1!$A$23:$A$27</c:f>
              <c:strCache>
                <c:ptCount val="5"/>
                <c:pt idx="0">
                  <c:v>AI Recommendation Engine</c:v>
                </c:pt>
                <c:pt idx="1">
                  <c:v>Advanced Features</c:v>
                </c:pt>
                <c:pt idx="2">
                  <c:v>Delivery Partnerships</c:v>
                </c:pt>
                <c:pt idx="3">
                  <c:v>Marketing Automation</c:v>
                </c:pt>
                <c:pt idx="4">
                  <c:v>In-store Integration</c:v>
                </c:pt>
              </c:strCache>
            </c:strRef>
          </c:cat>
          <c:val>
            <c:numRef>
              <c:f>Sheet1!$B$23:$B$27</c:f>
              <c:numCache>
                <c:formatCode>d\-mmm\-yy</c:formatCode>
                <c:ptCount val="5"/>
                <c:pt idx="0">
                  <c:v>46069</c:v>
                </c:pt>
                <c:pt idx="1">
                  <c:v>46082</c:v>
                </c:pt>
                <c:pt idx="2">
                  <c:v>46069</c:v>
                </c:pt>
                <c:pt idx="3">
                  <c:v>46089</c:v>
                </c:pt>
                <c:pt idx="4">
                  <c:v>46089</c:v>
                </c:pt>
              </c:numCache>
            </c:numRef>
          </c:val>
          <c:extLst>
            <c:ext xmlns:c16="http://schemas.microsoft.com/office/drawing/2014/chart" uri="{C3380CC4-5D6E-409C-BE32-E72D297353CC}">
              <c16:uniqueId val="{00000000-836B-4E63-91D7-A2E2363F14BD}"/>
            </c:ext>
          </c:extLst>
        </c:ser>
        <c:ser>
          <c:idx val="1"/>
          <c:order val="1"/>
          <c:tx>
            <c:strRef>
              <c:f>Sheet1!$C$22</c:f>
              <c:strCache>
                <c:ptCount val="1"/>
                <c:pt idx="0">
                  <c:v>Duration (Weeks)</c:v>
                </c:pt>
              </c:strCache>
            </c:strRef>
          </c:tx>
          <c:spPr>
            <a:solidFill>
              <a:schemeClr val="accent2"/>
            </a:solidFill>
            <a:ln>
              <a:noFill/>
            </a:ln>
            <a:effectLst/>
          </c:spPr>
          <c:invertIfNegative val="0"/>
          <c:cat>
            <c:strRef>
              <c:f>Sheet1!$A$23:$A$27</c:f>
              <c:strCache>
                <c:ptCount val="5"/>
                <c:pt idx="0">
                  <c:v>AI Recommendation Engine</c:v>
                </c:pt>
                <c:pt idx="1">
                  <c:v>Advanced Features</c:v>
                </c:pt>
                <c:pt idx="2">
                  <c:v>Delivery Partnerships</c:v>
                </c:pt>
                <c:pt idx="3">
                  <c:v>Marketing Automation</c:v>
                </c:pt>
                <c:pt idx="4">
                  <c:v>In-store Integration</c:v>
                </c:pt>
              </c:strCache>
            </c:strRef>
          </c:cat>
          <c:val>
            <c:numRef>
              <c:f>Sheet1!$C$23:$C$27</c:f>
              <c:numCache>
                <c:formatCode>General</c:formatCode>
                <c:ptCount val="5"/>
                <c:pt idx="0">
                  <c:v>10</c:v>
                </c:pt>
                <c:pt idx="1">
                  <c:v>9</c:v>
                </c:pt>
                <c:pt idx="2">
                  <c:v>12</c:v>
                </c:pt>
                <c:pt idx="3">
                  <c:v>10</c:v>
                </c:pt>
                <c:pt idx="4">
                  <c:v>11</c:v>
                </c:pt>
              </c:numCache>
            </c:numRef>
          </c:val>
          <c:extLst>
            <c:ext xmlns:c16="http://schemas.microsoft.com/office/drawing/2014/chart" uri="{C3380CC4-5D6E-409C-BE32-E72D297353CC}">
              <c16:uniqueId val="{00000001-836B-4E63-91D7-A2E2363F14BD}"/>
            </c:ext>
          </c:extLst>
        </c:ser>
        <c:ser>
          <c:idx val="2"/>
          <c:order val="2"/>
          <c:tx>
            <c:strRef>
              <c:f>Sheet1!$D$22</c:f>
              <c:strCache>
                <c:ptCount val="1"/>
                <c:pt idx="0">
                  <c:v>End</c:v>
                </c:pt>
              </c:strCache>
            </c:strRef>
          </c:tx>
          <c:spPr>
            <a:noFill/>
            <a:ln>
              <a:noFill/>
            </a:ln>
            <a:effectLst/>
          </c:spPr>
          <c:invertIfNegative val="0"/>
          <c:cat>
            <c:strRef>
              <c:f>Sheet1!$A$23:$A$27</c:f>
              <c:strCache>
                <c:ptCount val="5"/>
                <c:pt idx="0">
                  <c:v>AI Recommendation Engine</c:v>
                </c:pt>
                <c:pt idx="1">
                  <c:v>Advanced Features</c:v>
                </c:pt>
                <c:pt idx="2">
                  <c:v>Delivery Partnerships</c:v>
                </c:pt>
                <c:pt idx="3">
                  <c:v>Marketing Automation</c:v>
                </c:pt>
                <c:pt idx="4">
                  <c:v>In-store Integration</c:v>
                </c:pt>
              </c:strCache>
            </c:strRef>
          </c:cat>
          <c:val>
            <c:numRef>
              <c:f>Sheet1!$D$23:$D$27</c:f>
              <c:numCache>
                <c:formatCode>d\-mmm\-yy</c:formatCode>
                <c:ptCount val="5"/>
                <c:pt idx="0">
                  <c:v>46138</c:v>
                </c:pt>
                <c:pt idx="1">
                  <c:v>46145</c:v>
                </c:pt>
                <c:pt idx="2">
                  <c:v>46152</c:v>
                </c:pt>
                <c:pt idx="3">
                  <c:v>46159</c:v>
                </c:pt>
                <c:pt idx="4">
                  <c:v>46166</c:v>
                </c:pt>
              </c:numCache>
            </c:numRef>
          </c:val>
          <c:extLst>
            <c:ext xmlns:c16="http://schemas.microsoft.com/office/drawing/2014/chart" uri="{C3380CC4-5D6E-409C-BE32-E72D297353CC}">
              <c16:uniqueId val="{00000002-836B-4E63-91D7-A2E2363F14BD}"/>
            </c:ext>
          </c:extLst>
        </c:ser>
        <c:dLbls>
          <c:showLegendKey val="0"/>
          <c:showVal val="0"/>
          <c:showCatName val="0"/>
          <c:showSerName val="0"/>
          <c:showPercent val="0"/>
          <c:showBubbleSize val="0"/>
        </c:dLbls>
        <c:gapWidth val="150"/>
        <c:overlap val="100"/>
        <c:axId val="673111344"/>
        <c:axId val="673105224"/>
      </c:barChart>
      <c:catAx>
        <c:axId val="67311134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3105224"/>
        <c:crosses val="autoZero"/>
        <c:auto val="1"/>
        <c:lblAlgn val="ctr"/>
        <c:lblOffset val="100"/>
        <c:noMultiLvlLbl val="0"/>
      </c:catAx>
      <c:valAx>
        <c:axId val="673105224"/>
        <c:scaling>
          <c:orientation val="minMax"/>
          <c:max val="46166"/>
          <c:min val="46069"/>
        </c:scaling>
        <c:delete val="0"/>
        <c:axPos val="t"/>
        <c:majorGridlines>
          <c:spPr>
            <a:ln w="9525" cap="flat" cmpd="sng" algn="ctr">
              <a:solidFill>
                <a:schemeClr val="accent1"/>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3111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Phase 4: Optimization and Expansion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ltLang="en-US"/>
        </a:p>
      </c:txPr>
    </c:title>
    <c:autoTitleDeleted val="0"/>
    <c:plotArea>
      <c:layout/>
      <c:barChart>
        <c:barDir val="bar"/>
        <c:grouping val="stacked"/>
        <c:varyColors val="0"/>
        <c:ser>
          <c:idx val="0"/>
          <c:order val="0"/>
          <c:tx>
            <c:strRef>
              <c:f>Sheet1!$B$32</c:f>
              <c:strCache>
                <c:ptCount val="1"/>
                <c:pt idx="0">
                  <c:v>Start</c:v>
                </c:pt>
              </c:strCache>
            </c:strRef>
          </c:tx>
          <c:spPr>
            <a:noFill/>
            <a:ln>
              <a:noFill/>
            </a:ln>
            <a:effectLst/>
          </c:spPr>
          <c:invertIfNegative val="0"/>
          <c:cat>
            <c:strRef>
              <c:f>Sheet1!$A$33:$A$37</c:f>
              <c:strCache>
                <c:ptCount val="5"/>
                <c:pt idx="0">
                  <c:v>Performance Analysis</c:v>
                </c:pt>
                <c:pt idx="1">
                  <c:v>Initiative Expansion</c:v>
                </c:pt>
                <c:pt idx="2">
                  <c:v>Advanced Integration</c:v>
                </c:pt>
                <c:pt idx="3">
                  <c:v>Digital-exclusive Products</c:v>
                </c:pt>
                <c:pt idx="4">
                  <c:v>Final Reporting</c:v>
                </c:pt>
              </c:strCache>
            </c:strRef>
          </c:cat>
          <c:val>
            <c:numRef>
              <c:f>Sheet1!$B$33:$B$37</c:f>
              <c:numCache>
                <c:formatCode>d\-mmm\-yy</c:formatCode>
                <c:ptCount val="5"/>
                <c:pt idx="0">
                  <c:v>46153</c:v>
                </c:pt>
                <c:pt idx="1">
                  <c:v>46174</c:v>
                </c:pt>
                <c:pt idx="2">
                  <c:v>46153</c:v>
                </c:pt>
                <c:pt idx="3">
                  <c:v>46174</c:v>
                </c:pt>
                <c:pt idx="4">
                  <c:v>46237</c:v>
                </c:pt>
              </c:numCache>
            </c:numRef>
          </c:val>
          <c:extLst>
            <c:ext xmlns:c16="http://schemas.microsoft.com/office/drawing/2014/chart" uri="{C3380CC4-5D6E-409C-BE32-E72D297353CC}">
              <c16:uniqueId val="{00000000-0210-46EE-8B44-7CD10BDCFCBC}"/>
            </c:ext>
          </c:extLst>
        </c:ser>
        <c:ser>
          <c:idx val="1"/>
          <c:order val="1"/>
          <c:tx>
            <c:strRef>
              <c:f>Sheet1!$C$32</c:f>
              <c:strCache>
                <c:ptCount val="1"/>
                <c:pt idx="0">
                  <c:v>Duration (Weeks)</c:v>
                </c:pt>
              </c:strCache>
            </c:strRef>
          </c:tx>
          <c:spPr>
            <a:solidFill>
              <a:schemeClr val="accent2"/>
            </a:solidFill>
            <a:ln>
              <a:noFill/>
            </a:ln>
            <a:effectLst/>
          </c:spPr>
          <c:invertIfNegative val="0"/>
          <c:cat>
            <c:strRef>
              <c:f>Sheet1!$A$33:$A$37</c:f>
              <c:strCache>
                <c:ptCount val="5"/>
                <c:pt idx="0">
                  <c:v>Performance Analysis</c:v>
                </c:pt>
                <c:pt idx="1">
                  <c:v>Initiative Expansion</c:v>
                </c:pt>
                <c:pt idx="2">
                  <c:v>Advanced Integration</c:v>
                </c:pt>
                <c:pt idx="3">
                  <c:v>Digital-exclusive Products</c:v>
                </c:pt>
                <c:pt idx="4">
                  <c:v>Final Reporting</c:v>
                </c:pt>
              </c:strCache>
            </c:strRef>
          </c:cat>
          <c:val>
            <c:numRef>
              <c:f>Sheet1!$C$33:$C$37</c:f>
              <c:numCache>
                <c:formatCode>General</c:formatCode>
                <c:ptCount val="5"/>
                <c:pt idx="0">
                  <c:v>8</c:v>
                </c:pt>
                <c:pt idx="1">
                  <c:v>9</c:v>
                </c:pt>
                <c:pt idx="2">
                  <c:v>10</c:v>
                </c:pt>
                <c:pt idx="3">
                  <c:v>9</c:v>
                </c:pt>
                <c:pt idx="4">
                  <c:v>4</c:v>
                </c:pt>
              </c:numCache>
            </c:numRef>
          </c:val>
          <c:extLst>
            <c:ext xmlns:c16="http://schemas.microsoft.com/office/drawing/2014/chart" uri="{C3380CC4-5D6E-409C-BE32-E72D297353CC}">
              <c16:uniqueId val="{00000001-0210-46EE-8B44-7CD10BDCFCBC}"/>
            </c:ext>
          </c:extLst>
        </c:ser>
        <c:ser>
          <c:idx val="2"/>
          <c:order val="2"/>
          <c:tx>
            <c:strRef>
              <c:f>Sheet1!$D$32</c:f>
              <c:strCache>
                <c:ptCount val="1"/>
                <c:pt idx="0">
                  <c:v>End</c:v>
                </c:pt>
              </c:strCache>
            </c:strRef>
          </c:tx>
          <c:spPr>
            <a:noFill/>
            <a:ln>
              <a:noFill/>
            </a:ln>
            <a:effectLst/>
          </c:spPr>
          <c:invertIfNegative val="0"/>
          <c:cat>
            <c:strRef>
              <c:f>Sheet1!$A$33:$A$37</c:f>
              <c:strCache>
                <c:ptCount val="5"/>
                <c:pt idx="0">
                  <c:v>Performance Analysis</c:v>
                </c:pt>
                <c:pt idx="1">
                  <c:v>Initiative Expansion</c:v>
                </c:pt>
                <c:pt idx="2">
                  <c:v>Advanced Integration</c:v>
                </c:pt>
                <c:pt idx="3">
                  <c:v>Digital-exclusive Products</c:v>
                </c:pt>
                <c:pt idx="4">
                  <c:v>Final Reporting</c:v>
                </c:pt>
              </c:strCache>
            </c:strRef>
          </c:cat>
          <c:val>
            <c:numRef>
              <c:f>Sheet1!$D$33:$D$37</c:f>
              <c:numCache>
                <c:formatCode>d\-mmm\-yy</c:formatCode>
                <c:ptCount val="5"/>
                <c:pt idx="0">
                  <c:v>46208</c:v>
                </c:pt>
                <c:pt idx="1">
                  <c:v>46236</c:v>
                </c:pt>
                <c:pt idx="2">
                  <c:v>46222</c:v>
                </c:pt>
                <c:pt idx="3">
                  <c:v>46236</c:v>
                </c:pt>
                <c:pt idx="4">
                  <c:v>46264</c:v>
                </c:pt>
              </c:numCache>
            </c:numRef>
          </c:val>
          <c:extLst>
            <c:ext xmlns:c16="http://schemas.microsoft.com/office/drawing/2014/chart" uri="{C3380CC4-5D6E-409C-BE32-E72D297353CC}">
              <c16:uniqueId val="{00000002-0210-46EE-8B44-7CD10BDCFCBC}"/>
            </c:ext>
          </c:extLst>
        </c:ser>
        <c:dLbls>
          <c:showLegendKey val="0"/>
          <c:showVal val="0"/>
          <c:showCatName val="0"/>
          <c:showSerName val="0"/>
          <c:showPercent val="0"/>
          <c:showBubbleSize val="0"/>
        </c:dLbls>
        <c:gapWidth val="150"/>
        <c:overlap val="100"/>
        <c:axId val="670041568"/>
        <c:axId val="512438792"/>
      </c:barChart>
      <c:catAx>
        <c:axId val="67004156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2438792"/>
        <c:crosses val="autoZero"/>
        <c:auto val="1"/>
        <c:lblAlgn val="ctr"/>
        <c:lblOffset val="100"/>
        <c:noMultiLvlLbl val="0"/>
      </c:catAx>
      <c:valAx>
        <c:axId val="512438792"/>
        <c:scaling>
          <c:orientation val="minMax"/>
          <c:max val="46264"/>
          <c:min val="46153"/>
        </c:scaling>
        <c:delete val="0"/>
        <c:axPos val="t"/>
        <c:majorGridlines>
          <c:spPr>
            <a:ln w="9525" cap="flat" cmpd="sng" algn="ctr">
              <a:solidFill>
                <a:schemeClr val="accent1"/>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0041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3CDEA-7C02-4386-84D6-84DDE14EE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32</Pages>
  <Words>6926</Words>
  <Characters>48622</Characters>
  <Application>Microsoft Office Word</Application>
  <DocSecurity>0</DocSecurity>
  <Lines>884</Lines>
  <Paragraphs>340</Paragraphs>
  <ScaleCrop>false</ScaleCrop>
  <Company/>
  <LinksUpToDate>false</LinksUpToDate>
  <CharactersWithSpaces>55208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Xiong (2405686)</dc:creator>
  <cp:keywords/>
  <dc:description/>
  <cp:lastModifiedBy>Zihao Xiong (2405686)</cp:lastModifiedBy>
  <cp:revision>2</cp:revision>
  <dcterms:created xsi:type="dcterms:W3CDTF">2025-05-18T15:02:00Z</dcterms:created>
  <dcterms:modified xsi:type="dcterms:W3CDTF">2025-05-18T23:41:00Z</dcterms:modified>
</cp:coreProperties>
</file>