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F7D4A" w14:textId="77777777" w:rsidR="003263BD" w:rsidRDefault="003263BD" w:rsidP="003263BD">
      <w:pPr>
        <w:spacing w:before="0" w:after="160" w:line="256" w:lineRule="auto"/>
        <w:rPr>
          <w:rFonts w:eastAsia="Aptos" w:cs="Vrinda"/>
          <w:b/>
          <w:bCs/>
          <w:color w:val="000000"/>
          <w:sz w:val="36"/>
          <w:szCs w:val="36"/>
          <w:lang w:eastAsia="en-US"/>
        </w:rPr>
      </w:pPr>
    </w:p>
    <w:p w14:paraId="006AB5EC" w14:textId="66274CF0" w:rsidR="007123BA" w:rsidRPr="007123BA" w:rsidRDefault="007123BA" w:rsidP="003263BD">
      <w:pPr>
        <w:spacing w:before="0" w:after="160" w:line="256" w:lineRule="auto"/>
        <w:rPr>
          <w:rFonts w:eastAsia="Aptos" w:cs="Vrinda"/>
          <w:color w:val="000000"/>
          <w:sz w:val="32"/>
          <w:szCs w:val="32"/>
          <w:u w:val="single"/>
          <w:lang w:eastAsia="en-US"/>
        </w:rPr>
      </w:pPr>
      <w:r w:rsidRPr="007123BA">
        <w:rPr>
          <w:rFonts w:eastAsia="Aptos" w:cs="Vrinda"/>
          <w:color w:val="000000"/>
          <w:sz w:val="32"/>
          <w:szCs w:val="32"/>
          <w:u w:val="single"/>
          <w:lang w:eastAsia="en-US"/>
        </w:rPr>
        <w:t>Project Proposal Title - Analyse the impacts of socio-economic force on employees’ performance management and monitoring in different work modes: Hospitality HR’s perspective</w:t>
      </w:r>
    </w:p>
    <w:p w14:paraId="18116C81" w14:textId="77777777" w:rsidR="007123BA" w:rsidRPr="007123BA" w:rsidRDefault="007123BA" w:rsidP="007123BA">
      <w:pPr>
        <w:spacing w:before="0" w:after="160" w:line="256" w:lineRule="auto"/>
        <w:jc w:val="center"/>
        <w:rPr>
          <w:rFonts w:eastAsia="Aptos" w:cs="Vrinda"/>
          <w:b/>
          <w:bCs/>
          <w:color w:val="000000"/>
          <w:sz w:val="32"/>
          <w:szCs w:val="32"/>
          <w:lang w:eastAsia="en-US"/>
        </w:rPr>
      </w:pPr>
    </w:p>
    <w:p w14:paraId="18D1C673" w14:textId="5F954549" w:rsidR="007123BA" w:rsidRPr="007123BA" w:rsidRDefault="003263BD" w:rsidP="007123BA">
      <w:pPr>
        <w:spacing w:before="0" w:after="160" w:line="256" w:lineRule="auto"/>
        <w:jc w:val="center"/>
        <w:rPr>
          <w:rFonts w:eastAsia="Aptos" w:cs="Vrinda"/>
          <w:b/>
          <w:bCs/>
          <w:color w:val="000000"/>
          <w:sz w:val="32"/>
          <w:szCs w:val="32"/>
          <w:lang w:eastAsia="en-US"/>
        </w:rPr>
      </w:pPr>
      <w:r>
        <w:rPr>
          <w:rFonts w:eastAsia="Aptos" w:cs="Vrinda"/>
          <w:b/>
          <w:bCs/>
          <w:color w:val="000000"/>
          <w:sz w:val="32"/>
          <w:szCs w:val="32"/>
          <w:lang w:eastAsia="en-US"/>
        </w:rPr>
        <w:t>M</w:t>
      </w:r>
      <w:r w:rsidR="007123BA" w:rsidRPr="007123BA">
        <w:rPr>
          <w:rFonts w:eastAsia="Aptos" w:cs="Vrinda"/>
          <w:b/>
          <w:bCs/>
          <w:color w:val="000000"/>
          <w:sz w:val="32"/>
          <w:szCs w:val="32"/>
          <w:lang w:eastAsia="en-US"/>
        </w:rPr>
        <w:t>odule title:</w:t>
      </w:r>
      <w:r>
        <w:rPr>
          <w:rFonts w:eastAsia="Aptos" w:cs="Vrinda"/>
          <w:b/>
          <w:bCs/>
          <w:color w:val="000000"/>
          <w:sz w:val="32"/>
          <w:szCs w:val="32"/>
          <w:lang w:eastAsia="en-US"/>
        </w:rPr>
        <w:t xml:space="preserve"> Personnel Resourcing &amp; Development (BMIH5005)</w:t>
      </w:r>
    </w:p>
    <w:p w14:paraId="42B6E798" w14:textId="38D04A61" w:rsidR="007123BA" w:rsidRPr="007123BA" w:rsidRDefault="007123BA" w:rsidP="007123BA">
      <w:pPr>
        <w:spacing w:before="0" w:after="160" w:line="256" w:lineRule="auto"/>
        <w:jc w:val="center"/>
        <w:rPr>
          <w:rFonts w:eastAsia="Aptos" w:cs="Vrinda"/>
          <w:b/>
          <w:bCs/>
          <w:color w:val="000000"/>
          <w:sz w:val="32"/>
          <w:szCs w:val="32"/>
          <w:lang w:eastAsia="en-US"/>
        </w:rPr>
      </w:pPr>
      <w:r w:rsidRPr="007123BA">
        <w:rPr>
          <w:rFonts w:eastAsia="Aptos" w:cs="Vrinda"/>
          <w:b/>
          <w:bCs/>
          <w:color w:val="000000"/>
          <w:sz w:val="32"/>
          <w:szCs w:val="32"/>
          <w:lang w:eastAsia="en-US"/>
        </w:rPr>
        <w:t>Lecturer’s name:</w:t>
      </w:r>
      <w:r w:rsidR="003263BD">
        <w:rPr>
          <w:rFonts w:eastAsia="Aptos" w:cs="Vrinda"/>
          <w:b/>
          <w:bCs/>
          <w:color w:val="000000"/>
          <w:sz w:val="32"/>
          <w:szCs w:val="32"/>
          <w:lang w:eastAsia="en-US"/>
        </w:rPr>
        <w:t xml:space="preserve"> Helen Lee</w:t>
      </w:r>
    </w:p>
    <w:p w14:paraId="7DDF91F0" w14:textId="252C1B9D" w:rsidR="007123BA" w:rsidRPr="007123BA" w:rsidRDefault="003263BD" w:rsidP="007123BA">
      <w:pPr>
        <w:spacing w:before="0" w:after="160" w:line="256" w:lineRule="auto"/>
        <w:jc w:val="center"/>
        <w:rPr>
          <w:rFonts w:eastAsia="Aptos" w:cs="Vrinda"/>
          <w:b/>
          <w:bCs/>
          <w:color w:val="000000"/>
          <w:sz w:val="32"/>
          <w:szCs w:val="32"/>
          <w:lang w:eastAsia="en-US"/>
        </w:rPr>
      </w:pPr>
      <w:r>
        <w:rPr>
          <w:rFonts w:eastAsia="Aptos" w:cs="Vrinda"/>
          <w:b/>
          <w:bCs/>
          <w:color w:val="000000"/>
          <w:sz w:val="32"/>
          <w:szCs w:val="32"/>
          <w:lang w:eastAsia="en-US"/>
        </w:rPr>
        <w:t xml:space="preserve">Student </w:t>
      </w:r>
      <w:r w:rsidR="007123BA" w:rsidRPr="007123BA">
        <w:rPr>
          <w:rFonts w:eastAsia="Aptos" w:cs="Vrinda"/>
          <w:b/>
          <w:bCs/>
          <w:color w:val="000000"/>
          <w:sz w:val="32"/>
          <w:szCs w:val="32"/>
          <w:lang w:eastAsia="en-US"/>
        </w:rPr>
        <w:t>Name:</w:t>
      </w:r>
      <w:r>
        <w:rPr>
          <w:rFonts w:eastAsia="Aptos" w:cs="Vrinda"/>
          <w:b/>
          <w:bCs/>
          <w:color w:val="000000"/>
          <w:sz w:val="32"/>
          <w:szCs w:val="32"/>
          <w:lang w:eastAsia="en-US"/>
        </w:rPr>
        <w:t xml:space="preserve"> Monica-Georgiana Filip</w:t>
      </w:r>
    </w:p>
    <w:p w14:paraId="0DC2F29A" w14:textId="4B21AE34" w:rsidR="00276DF0" w:rsidRDefault="007123BA" w:rsidP="007123BA">
      <w:pPr>
        <w:spacing w:before="0" w:after="111"/>
        <w:ind w:left="187" w:right="215" w:hanging="11"/>
        <w:jc w:val="center"/>
        <w:rPr>
          <w:rFonts w:eastAsiaTheme="majorEastAsia" w:cstheme="majorBidi"/>
          <w:b/>
          <w:color w:val="auto"/>
          <w:sz w:val="32"/>
          <w:szCs w:val="40"/>
          <w:lang w:eastAsia="en-US"/>
        </w:rPr>
      </w:pPr>
      <w:r w:rsidRPr="007123BA">
        <w:rPr>
          <w:rFonts w:eastAsia="Aptos" w:cs="Vrinda"/>
          <w:b/>
          <w:bCs/>
          <w:color w:val="000000"/>
          <w:kern w:val="0"/>
          <w:sz w:val="32"/>
          <w:szCs w:val="32"/>
          <w:lang w:eastAsia="en-US"/>
          <w14:ligatures w14:val="none"/>
        </w:rPr>
        <w:t>Student ID:</w:t>
      </w:r>
      <w:r w:rsidR="003263BD">
        <w:rPr>
          <w:rFonts w:eastAsia="Aptos" w:cs="Vrinda"/>
          <w:b/>
          <w:bCs/>
          <w:color w:val="000000"/>
          <w:kern w:val="0"/>
          <w:sz w:val="32"/>
          <w:szCs w:val="32"/>
          <w:lang w:eastAsia="en-US"/>
          <w14:ligatures w14:val="none"/>
        </w:rPr>
        <w:t xml:space="preserve"> 2233955</w:t>
      </w:r>
      <w:r w:rsidR="00276DF0">
        <w:br w:type="page"/>
      </w:r>
    </w:p>
    <w:sdt>
      <w:sdtPr>
        <w:rPr>
          <w:rFonts w:ascii="Arial" w:eastAsia="Arial" w:hAnsi="Arial" w:cs="Arial"/>
          <w:color w:val="000000" w:themeColor="text1"/>
          <w:kern w:val="2"/>
          <w:sz w:val="24"/>
          <w:szCs w:val="22"/>
          <w:lang w:val="en-GB" w:eastAsia="en-GB"/>
          <w14:ligatures w14:val="standardContextual"/>
        </w:rPr>
        <w:id w:val="-2024773023"/>
        <w:docPartObj>
          <w:docPartGallery w:val="Table of Contents"/>
          <w:docPartUnique/>
        </w:docPartObj>
      </w:sdtPr>
      <w:sdtEndPr>
        <w:rPr>
          <w:b/>
          <w:bCs/>
          <w:noProof/>
        </w:rPr>
      </w:sdtEndPr>
      <w:sdtContent>
        <w:p w14:paraId="46DFBEAF" w14:textId="32D180FB" w:rsidR="007123BA" w:rsidRPr="007123BA" w:rsidRDefault="007123BA">
          <w:pPr>
            <w:pStyle w:val="TOCHeading"/>
            <w:rPr>
              <w:rFonts w:ascii="Arial" w:hAnsi="Arial" w:cs="Arial"/>
              <w:b/>
              <w:bCs/>
              <w:color w:val="auto"/>
            </w:rPr>
          </w:pPr>
          <w:r w:rsidRPr="007123BA">
            <w:rPr>
              <w:rFonts w:ascii="Arial" w:hAnsi="Arial" w:cs="Arial"/>
              <w:b/>
              <w:bCs/>
              <w:color w:val="auto"/>
            </w:rPr>
            <w:t>Contents</w:t>
          </w:r>
        </w:p>
        <w:p w14:paraId="4B8A83BE" w14:textId="2D6D8F84" w:rsidR="007123BA" w:rsidRDefault="007123BA">
          <w:pPr>
            <w:pStyle w:val="TOC1"/>
            <w:tabs>
              <w:tab w:val="right" w:leader="dot" w:pos="9016"/>
            </w:tabs>
            <w:rPr>
              <w:noProof/>
            </w:rPr>
          </w:pPr>
          <w:r>
            <w:fldChar w:fldCharType="begin"/>
          </w:r>
          <w:r>
            <w:instrText xml:space="preserve"> TOC \o "1-3" \h \z \u </w:instrText>
          </w:r>
          <w:r>
            <w:fldChar w:fldCharType="separate"/>
          </w:r>
          <w:hyperlink w:anchor="_Toc157018068" w:history="1">
            <w:r w:rsidRPr="0073289F">
              <w:rPr>
                <w:rStyle w:val="Hyperlink"/>
                <w:noProof/>
              </w:rPr>
              <w:t>Introduction and Background</w:t>
            </w:r>
            <w:r>
              <w:rPr>
                <w:noProof/>
                <w:webHidden/>
              </w:rPr>
              <w:tab/>
            </w:r>
            <w:r>
              <w:rPr>
                <w:noProof/>
                <w:webHidden/>
              </w:rPr>
              <w:fldChar w:fldCharType="begin"/>
            </w:r>
            <w:r>
              <w:rPr>
                <w:noProof/>
                <w:webHidden/>
              </w:rPr>
              <w:instrText xml:space="preserve"> PAGEREF _Toc157018068 \h </w:instrText>
            </w:r>
            <w:r>
              <w:rPr>
                <w:noProof/>
                <w:webHidden/>
              </w:rPr>
            </w:r>
            <w:r>
              <w:rPr>
                <w:noProof/>
                <w:webHidden/>
              </w:rPr>
              <w:fldChar w:fldCharType="separate"/>
            </w:r>
            <w:r>
              <w:rPr>
                <w:noProof/>
                <w:webHidden/>
              </w:rPr>
              <w:t>3</w:t>
            </w:r>
            <w:r>
              <w:rPr>
                <w:noProof/>
                <w:webHidden/>
              </w:rPr>
              <w:fldChar w:fldCharType="end"/>
            </w:r>
          </w:hyperlink>
        </w:p>
        <w:p w14:paraId="1BECEA2A" w14:textId="0EB210D0" w:rsidR="007123BA" w:rsidRDefault="003263BD">
          <w:pPr>
            <w:pStyle w:val="TOC1"/>
            <w:tabs>
              <w:tab w:val="right" w:leader="dot" w:pos="9016"/>
            </w:tabs>
            <w:rPr>
              <w:noProof/>
            </w:rPr>
          </w:pPr>
          <w:hyperlink w:anchor="_Toc157018069" w:history="1">
            <w:r w:rsidR="007123BA" w:rsidRPr="0073289F">
              <w:rPr>
                <w:rStyle w:val="Hyperlink"/>
                <w:noProof/>
              </w:rPr>
              <w:t>Discussion/Literature Review</w:t>
            </w:r>
            <w:r w:rsidR="007123BA">
              <w:rPr>
                <w:noProof/>
                <w:webHidden/>
              </w:rPr>
              <w:tab/>
            </w:r>
            <w:r w:rsidR="007123BA">
              <w:rPr>
                <w:noProof/>
                <w:webHidden/>
              </w:rPr>
              <w:fldChar w:fldCharType="begin"/>
            </w:r>
            <w:r w:rsidR="007123BA">
              <w:rPr>
                <w:noProof/>
                <w:webHidden/>
              </w:rPr>
              <w:instrText xml:space="preserve"> PAGEREF _Toc157018069 \h </w:instrText>
            </w:r>
            <w:r w:rsidR="007123BA">
              <w:rPr>
                <w:noProof/>
                <w:webHidden/>
              </w:rPr>
            </w:r>
            <w:r w:rsidR="007123BA">
              <w:rPr>
                <w:noProof/>
                <w:webHidden/>
              </w:rPr>
              <w:fldChar w:fldCharType="separate"/>
            </w:r>
            <w:r w:rsidR="007123BA">
              <w:rPr>
                <w:noProof/>
                <w:webHidden/>
              </w:rPr>
              <w:t>4</w:t>
            </w:r>
            <w:r w:rsidR="007123BA">
              <w:rPr>
                <w:noProof/>
                <w:webHidden/>
              </w:rPr>
              <w:fldChar w:fldCharType="end"/>
            </w:r>
          </w:hyperlink>
        </w:p>
        <w:p w14:paraId="6AE01470" w14:textId="3B74787E" w:rsidR="007123BA" w:rsidRDefault="003263BD">
          <w:pPr>
            <w:pStyle w:val="TOC2"/>
            <w:tabs>
              <w:tab w:val="right" w:leader="dot" w:pos="9016"/>
            </w:tabs>
            <w:rPr>
              <w:noProof/>
            </w:rPr>
          </w:pPr>
          <w:hyperlink w:anchor="_Toc157018070" w:history="1">
            <w:r w:rsidR="007123BA" w:rsidRPr="0073289F">
              <w:rPr>
                <w:rStyle w:val="Hyperlink"/>
                <w:noProof/>
                <w:lang w:eastAsia="en-US"/>
              </w:rPr>
              <w:t>Research on Employee Performance Management and Socio-Economic Factors</w:t>
            </w:r>
            <w:r w:rsidR="007123BA">
              <w:rPr>
                <w:noProof/>
                <w:webHidden/>
              </w:rPr>
              <w:tab/>
            </w:r>
            <w:r w:rsidR="007123BA">
              <w:rPr>
                <w:noProof/>
                <w:webHidden/>
              </w:rPr>
              <w:fldChar w:fldCharType="begin"/>
            </w:r>
            <w:r w:rsidR="007123BA">
              <w:rPr>
                <w:noProof/>
                <w:webHidden/>
              </w:rPr>
              <w:instrText xml:space="preserve"> PAGEREF _Toc157018070 \h </w:instrText>
            </w:r>
            <w:r w:rsidR="007123BA">
              <w:rPr>
                <w:noProof/>
                <w:webHidden/>
              </w:rPr>
            </w:r>
            <w:r w:rsidR="007123BA">
              <w:rPr>
                <w:noProof/>
                <w:webHidden/>
              </w:rPr>
              <w:fldChar w:fldCharType="separate"/>
            </w:r>
            <w:r w:rsidR="007123BA">
              <w:rPr>
                <w:noProof/>
                <w:webHidden/>
              </w:rPr>
              <w:t>4</w:t>
            </w:r>
            <w:r w:rsidR="007123BA">
              <w:rPr>
                <w:noProof/>
                <w:webHidden/>
              </w:rPr>
              <w:fldChar w:fldCharType="end"/>
            </w:r>
          </w:hyperlink>
        </w:p>
        <w:p w14:paraId="317CFBF5" w14:textId="2DB558DA" w:rsidR="007123BA" w:rsidRDefault="003263BD">
          <w:pPr>
            <w:pStyle w:val="TOC2"/>
            <w:tabs>
              <w:tab w:val="right" w:leader="dot" w:pos="9016"/>
            </w:tabs>
            <w:rPr>
              <w:noProof/>
            </w:rPr>
          </w:pPr>
          <w:hyperlink w:anchor="_Toc157018071" w:history="1">
            <w:r w:rsidR="007123BA" w:rsidRPr="0073289F">
              <w:rPr>
                <w:rStyle w:val="Hyperlink"/>
                <w:noProof/>
                <w:lang w:eastAsia="en-US"/>
              </w:rPr>
              <w:t>Work Modes in Hospitality and Employee Monitoring</w:t>
            </w:r>
            <w:r w:rsidR="007123BA">
              <w:rPr>
                <w:noProof/>
                <w:webHidden/>
              </w:rPr>
              <w:tab/>
            </w:r>
            <w:r w:rsidR="007123BA">
              <w:rPr>
                <w:noProof/>
                <w:webHidden/>
              </w:rPr>
              <w:fldChar w:fldCharType="begin"/>
            </w:r>
            <w:r w:rsidR="007123BA">
              <w:rPr>
                <w:noProof/>
                <w:webHidden/>
              </w:rPr>
              <w:instrText xml:space="preserve"> PAGEREF _Toc157018071 \h </w:instrText>
            </w:r>
            <w:r w:rsidR="007123BA">
              <w:rPr>
                <w:noProof/>
                <w:webHidden/>
              </w:rPr>
            </w:r>
            <w:r w:rsidR="007123BA">
              <w:rPr>
                <w:noProof/>
                <w:webHidden/>
              </w:rPr>
              <w:fldChar w:fldCharType="separate"/>
            </w:r>
            <w:r w:rsidR="007123BA">
              <w:rPr>
                <w:noProof/>
                <w:webHidden/>
              </w:rPr>
              <w:t>5</w:t>
            </w:r>
            <w:r w:rsidR="007123BA">
              <w:rPr>
                <w:noProof/>
                <w:webHidden/>
              </w:rPr>
              <w:fldChar w:fldCharType="end"/>
            </w:r>
          </w:hyperlink>
        </w:p>
        <w:p w14:paraId="22DAB5CE" w14:textId="4C992759" w:rsidR="007123BA" w:rsidRDefault="003263BD">
          <w:pPr>
            <w:pStyle w:val="TOC2"/>
            <w:tabs>
              <w:tab w:val="right" w:leader="dot" w:pos="9016"/>
            </w:tabs>
            <w:rPr>
              <w:noProof/>
            </w:rPr>
          </w:pPr>
          <w:hyperlink w:anchor="_Toc157018072" w:history="1">
            <w:r w:rsidR="007123BA" w:rsidRPr="0073289F">
              <w:rPr>
                <w:rStyle w:val="Hyperlink"/>
                <w:noProof/>
                <w:lang w:eastAsia="en-US"/>
              </w:rPr>
              <w:t>Potential Solutions</w:t>
            </w:r>
            <w:r w:rsidR="007123BA">
              <w:rPr>
                <w:noProof/>
                <w:webHidden/>
              </w:rPr>
              <w:tab/>
            </w:r>
            <w:r w:rsidR="007123BA">
              <w:rPr>
                <w:noProof/>
                <w:webHidden/>
              </w:rPr>
              <w:fldChar w:fldCharType="begin"/>
            </w:r>
            <w:r w:rsidR="007123BA">
              <w:rPr>
                <w:noProof/>
                <w:webHidden/>
              </w:rPr>
              <w:instrText xml:space="preserve"> PAGEREF _Toc157018072 \h </w:instrText>
            </w:r>
            <w:r w:rsidR="007123BA">
              <w:rPr>
                <w:noProof/>
                <w:webHidden/>
              </w:rPr>
            </w:r>
            <w:r w:rsidR="007123BA">
              <w:rPr>
                <w:noProof/>
                <w:webHidden/>
              </w:rPr>
              <w:fldChar w:fldCharType="separate"/>
            </w:r>
            <w:r w:rsidR="007123BA">
              <w:rPr>
                <w:noProof/>
                <w:webHidden/>
              </w:rPr>
              <w:t>6</w:t>
            </w:r>
            <w:r w:rsidR="007123BA">
              <w:rPr>
                <w:noProof/>
                <w:webHidden/>
              </w:rPr>
              <w:fldChar w:fldCharType="end"/>
            </w:r>
          </w:hyperlink>
        </w:p>
        <w:p w14:paraId="3B7D6479" w14:textId="68F0907A" w:rsidR="007123BA" w:rsidRDefault="003263BD">
          <w:pPr>
            <w:pStyle w:val="TOC1"/>
            <w:tabs>
              <w:tab w:val="right" w:leader="dot" w:pos="9016"/>
            </w:tabs>
            <w:rPr>
              <w:noProof/>
            </w:rPr>
          </w:pPr>
          <w:hyperlink w:anchor="_Toc157018073" w:history="1">
            <w:r w:rsidR="007123BA" w:rsidRPr="0073289F">
              <w:rPr>
                <w:rStyle w:val="Hyperlink"/>
                <w:noProof/>
              </w:rPr>
              <w:t>Evaluation and Conclusion</w:t>
            </w:r>
            <w:r w:rsidR="007123BA">
              <w:rPr>
                <w:noProof/>
                <w:webHidden/>
              </w:rPr>
              <w:tab/>
            </w:r>
            <w:r w:rsidR="007123BA">
              <w:rPr>
                <w:noProof/>
                <w:webHidden/>
              </w:rPr>
              <w:fldChar w:fldCharType="begin"/>
            </w:r>
            <w:r w:rsidR="007123BA">
              <w:rPr>
                <w:noProof/>
                <w:webHidden/>
              </w:rPr>
              <w:instrText xml:space="preserve"> PAGEREF _Toc157018073 \h </w:instrText>
            </w:r>
            <w:r w:rsidR="007123BA">
              <w:rPr>
                <w:noProof/>
                <w:webHidden/>
              </w:rPr>
            </w:r>
            <w:r w:rsidR="007123BA">
              <w:rPr>
                <w:noProof/>
                <w:webHidden/>
              </w:rPr>
              <w:fldChar w:fldCharType="separate"/>
            </w:r>
            <w:r w:rsidR="007123BA">
              <w:rPr>
                <w:noProof/>
                <w:webHidden/>
              </w:rPr>
              <w:t>8</w:t>
            </w:r>
            <w:r w:rsidR="007123BA">
              <w:rPr>
                <w:noProof/>
                <w:webHidden/>
              </w:rPr>
              <w:fldChar w:fldCharType="end"/>
            </w:r>
          </w:hyperlink>
        </w:p>
        <w:p w14:paraId="5484381E" w14:textId="42C7A16C" w:rsidR="007123BA" w:rsidRDefault="003263BD">
          <w:pPr>
            <w:pStyle w:val="TOC1"/>
            <w:tabs>
              <w:tab w:val="right" w:leader="dot" w:pos="9016"/>
            </w:tabs>
            <w:rPr>
              <w:noProof/>
            </w:rPr>
          </w:pPr>
          <w:hyperlink w:anchor="_Toc157018074" w:history="1">
            <w:r w:rsidR="007123BA" w:rsidRPr="0073289F">
              <w:rPr>
                <w:rStyle w:val="Hyperlink"/>
                <w:noProof/>
              </w:rPr>
              <w:t>References</w:t>
            </w:r>
            <w:r w:rsidR="007123BA">
              <w:rPr>
                <w:noProof/>
                <w:webHidden/>
              </w:rPr>
              <w:tab/>
            </w:r>
            <w:r w:rsidR="007123BA">
              <w:rPr>
                <w:noProof/>
                <w:webHidden/>
              </w:rPr>
              <w:fldChar w:fldCharType="begin"/>
            </w:r>
            <w:r w:rsidR="007123BA">
              <w:rPr>
                <w:noProof/>
                <w:webHidden/>
              </w:rPr>
              <w:instrText xml:space="preserve"> PAGEREF _Toc157018074 \h </w:instrText>
            </w:r>
            <w:r w:rsidR="007123BA">
              <w:rPr>
                <w:noProof/>
                <w:webHidden/>
              </w:rPr>
            </w:r>
            <w:r w:rsidR="007123BA">
              <w:rPr>
                <w:noProof/>
                <w:webHidden/>
              </w:rPr>
              <w:fldChar w:fldCharType="separate"/>
            </w:r>
            <w:r w:rsidR="007123BA">
              <w:rPr>
                <w:noProof/>
                <w:webHidden/>
              </w:rPr>
              <w:t>10</w:t>
            </w:r>
            <w:r w:rsidR="007123BA">
              <w:rPr>
                <w:noProof/>
                <w:webHidden/>
              </w:rPr>
              <w:fldChar w:fldCharType="end"/>
            </w:r>
          </w:hyperlink>
        </w:p>
        <w:p w14:paraId="10A31EF6" w14:textId="7F888133" w:rsidR="007123BA" w:rsidRDefault="007123BA">
          <w:r>
            <w:rPr>
              <w:b/>
              <w:bCs/>
              <w:noProof/>
            </w:rPr>
            <w:fldChar w:fldCharType="end"/>
          </w:r>
        </w:p>
      </w:sdtContent>
    </w:sdt>
    <w:p w14:paraId="10DE9CB6" w14:textId="77777777" w:rsidR="00276DF0" w:rsidRDefault="00276DF0">
      <w:pPr>
        <w:spacing w:before="0" w:after="111"/>
        <w:ind w:left="187" w:right="215" w:hanging="11"/>
        <w:rPr>
          <w:rFonts w:eastAsiaTheme="majorEastAsia" w:cstheme="majorBidi"/>
          <w:b/>
          <w:color w:val="auto"/>
          <w:sz w:val="32"/>
          <w:szCs w:val="40"/>
          <w:lang w:eastAsia="en-US"/>
        </w:rPr>
      </w:pPr>
      <w:r>
        <w:br w:type="page"/>
      </w:r>
    </w:p>
    <w:p w14:paraId="578D1A87" w14:textId="0AE1BB64" w:rsidR="00D95677" w:rsidRDefault="00D97948" w:rsidP="00D97948">
      <w:pPr>
        <w:pStyle w:val="Heading1"/>
      </w:pPr>
      <w:bookmarkStart w:id="0" w:name="_Toc157018068"/>
      <w:r w:rsidRPr="00D97948">
        <w:lastRenderedPageBreak/>
        <w:t>Introduction and Background</w:t>
      </w:r>
      <w:bookmarkEnd w:id="0"/>
    </w:p>
    <w:p w14:paraId="05B9CCFC" w14:textId="59F5193B" w:rsidR="00D97948" w:rsidRDefault="00D97948" w:rsidP="00D97948">
      <w:pPr>
        <w:rPr>
          <w:lang w:eastAsia="en-US"/>
        </w:rPr>
      </w:pPr>
      <w:r>
        <w:rPr>
          <w:lang w:eastAsia="en-US"/>
        </w:rPr>
        <w:t>Premier Inn is a shining example of greatness in the fast-paced hospitality business. It is known for its dedication to offering high-quality rooms and excellent customer service. This study plan is about Premier Inn, a big hotel company with locations worldwide</w:t>
      </w:r>
      <w:r w:rsidR="00694BA1" w:rsidRPr="00694BA1">
        <w:t xml:space="preserve"> </w:t>
      </w:r>
      <w:r w:rsidR="00694BA1" w:rsidRPr="00694BA1">
        <w:rPr>
          <w:lang w:eastAsia="en-US"/>
        </w:rPr>
        <w:t>(Aiginger &amp; Guger, 2005)</w:t>
      </w:r>
      <w:r>
        <w:rPr>
          <w:lang w:eastAsia="en-US"/>
        </w:rPr>
        <w:t>. It aims to figure out how to handle employee performance in a variety of work settings. The fact that the General Manager wants to know more about how socioeconomic factors affect performance management makes it possible to narrow down the topic.</w:t>
      </w:r>
    </w:p>
    <w:p w14:paraId="5A02ADE9" w14:textId="4F335BCF" w:rsidR="00D97948" w:rsidRDefault="00D97948" w:rsidP="00D97948">
      <w:pPr>
        <w:rPr>
          <w:lang w:eastAsia="en-US"/>
        </w:rPr>
      </w:pPr>
      <w:r>
        <w:rPr>
          <w:lang w:eastAsia="en-US"/>
        </w:rPr>
        <w:t>Premier Inn, which is known for being reliable and affordable, has always set the standard for the business. This plan carefully chooses Premier Inn as the place to study, recognising that it has unique operating challenges and strengths in the hotel industry. The goal is to carefully consider whether it is possible to use different types of work arrangements, such as mixed work models, standard office setups, and flexible work arrangements, within Premier Inn's complex business structure</w:t>
      </w:r>
      <w:r w:rsidR="00694BA1" w:rsidRPr="00694BA1">
        <w:t xml:space="preserve"> </w:t>
      </w:r>
      <w:r w:rsidR="00694BA1" w:rsidRPr="00694BA1">
        <w:rPr>
          <w:lang w:eastAsia="en-US"/>
        </w:rPr>
        <w:t>(Armstrong, 2017)</w:t>
      </w:r>
      <w:r>
        <w:rPr>
          <w:lang w:eastAsia="en-US"/>
        </w:rPr>
        <w:t>.</w:t>
      </w:r>
    </w:p>
    <w:p w14:paraId="71CA4116" w14:textId="4997374D" w:rsidR="00BE4E5C" w:rsidRDefault="00BE4E5C" w:rsidP="00BE4E5C">
      <w:pPr>
        <w:rPr>
          <w:lang w:eastAsia="en-US"/>
        </w:rPr>
      </w:pPr>
      <w:r>
        <w:rPr>
          <w:lang w:eastAsia="en-US"/>
        </w:rPr>
        <w:t xml:space="preserve">The plan for this study looks into and talks about issues that are happening now with handling employee performance in the hotel business. It will </w:t>
      </w:r>
      <w:r w:rsidR="00D52D21">
        <w:rPr>
          <w:lang w:eastAsia="en-US"/>
        </w:rPr>
        <w:t>look</w:t>
      </w:r>
      <w:r>
        <w:rPr>
          <w:lang w:eastAsia="en-US"/>
        </w:rPr>
        <w:t xml:space="preserve"> at how Premier Inn responded by looking at socio-economic factors like changes in the economy, changes in people, and changes in rules (Woods, 2006). The plan will also take a close look at the issues that arise when there are new ways to manage and keep an eye on workers.</w:t>
      </w:r>
    </w:p>
    <w:p w14:paraId="772FE8AB" w14:textId="161F08F0" w:rsidR="00BE4E5C" w:rsidRDefault="00BE4E5C" w:rsidP="00BE4E5C">
      <w:pPr>
        <w:rPr>
          <w:lang w:eastAsia="en-US"/>
        </w:rPr>
      </w:pPr>
      <w:r>
        <w:rPr>
          <w:lang w:eastAsia="en-US"/>
        </w:rPr>
        <w:t xml:space="preserve">Premier Inn's ways of handling employee success are shaped a lot by socioeconomic factors, which are known to have a lot of weight. Changes in unemployment, inflation, and the way wealth is shared can all have a big impact on how well different work styles perform (Bauer, 2018). There will be a careful study of how Premier Inn responded to these social and economic factors </w:t>
      </w:r>
      <w:r w:rsidR="00D52D21">
        <w:rPr>
          <w:lang w:eastAsia="en-US"/>
        </w:rPr>
        <w:t>to</w:t>
      </w:r>
      <w:r>
        <w:rPr>
          <w:lang w:eastAsia="en-US"/>
        </w:rPr>
        <w:t xml:space="preserve"> learn more about how well the company manages its workers in a rapidly changing economic world.</w:t>
      </w:r>
    </w:p>
    <w:p w14:paraId="57F674FF" w14:textId="03FDD5BF" w:rsidR="00BE4E5C" w:rsidRDefault="00BE4E5C" w:rsidP="00BE4E5C">
      <w:pPr>
        <w:rPr>
          <w:lang w:eastAsia="en-US"/>
        </w:rPr>
      </w:pPr>
      <w:r>
        <w:rPr>
          <w:lang w:eastAsia="en-US"/>
        </w:rPr>
        <w:t xml:space="preserve">This starter sets the stage for a more in-depth look at the issues and chances facing Premier Inn. In the next parts of the plan, different study methods will be used to get a full picture of some topics (Savall, 2003). The main goal is to help Premier Inn make smart decisions about how to manage and watch over its workers so that it can adapt </w:t>
      </w:r>
      <w:r>
        <w:rPr>
          <w:lang w:eastAsia="en-US"/>
        </w:rPr>
        <w:lastRenderedPageBreak/>
        <w:t>to changes in the economy and better ways to do things in the fast-paced hotel business.</w:t>
      </w:r>
    </w:p>
    <w:p w14:paraId="53AD6940" w14:textId="19E054AD" w:rsidR="00D97948" w:rsidRDefault="00D97948" w:rsidP="00D97948">
      <w:pPr>
        <w:pStyle w:val="Heading1"/>
      </w:pPr>
      <w:bookmarkStart w:id="1" w:name="_Toc157018069"/>
      <w:r w:rsidRPr="00D97948">
        <w:t>Discussion/Literature Review</w:t>
      </w:r>
      <w:bookmarkEnd w:id="1"/>
    </w:p>
    <w:p w14:paraId="40DB1471" w14:textId="1B01699F" w:rsidR="00BE4E5C" w:rsidRPr="00BE4E5C" w:rsidRDefault="00BE4E5C" w:rsidP="00BE4E5C">
      <w:pPr>
        <w:rPr>
          <w:lang w:eastAsia="en-US"/>
        </w:rPr>
      </w:pPr>
      <w:r w:rsidRPr="00BE4E5C">
        <w:rPr>
          <w:lang w:eastAsia="en-US"/>
        </w:rPr>
        <w:t xml:space="preserve">Many hospitality specialists have studied how to manage employee performance while considering social and economic considerations and diverse work types. This section reviews all previous studies to help readers understand international hotel brands' challenges and opportunities (Bharwani &amp; Butt, 2012). The chosen worldwide hotel brand, Premier Inn, will be researched to see how it manages personnel in various work contexts. </w:t>
      </w:r>
    </w:p>
    <w:p w14:paraId="10F1393E" w14:textId="1DCC16FB" w:rsidR="00241950" w:rsidRDefault="00241950" w:rsidP="00241950">
      <w:pPr>
        <w:pStyle w:val="Heading2"/>
        <w:rPr>
          <w:lang w:eastAsia="en-US"/>
        </w:rPr>
      </w:pPr>
      <w:bookmarkStart w:id="2" w:name="_Toc157018070"/>
      <w:r w:rsidRPr="00241950">
        <w:rPr>
          <w:lang w:eastAsia="en-US"/>
        </w:rPr>
        <w:t>Research on Employee Performance Management and Socio-Economic Factors</w:t>
      </w:r>
      <w:bookmarkEnd w:id="2"/>
    </w:p>
    <w:p w14:paraId="598C5404" w14:textId="64A2A633" w:rsidR="00405DAE" w:rsidRDefault="00542BF5" w:rsidP="00405DAE">
      <w:pPr>
        <w:rPr>
          <w:lang w:eastAsia="en-US"/>
        </w:rPr>
      </w:pPr>
      <w:r>
        <w:rPr>
          <w:lang w:eastAsia="en-US"/>
        </w:rPr>
        <w:t xml:space="preserve">Management of employee performance and social elements have been the subject of a significant amount of research. The purpose of this study is to investigate the complex interaction that exists between business strategies and the economy. According to Armstrong (2017), there is a pressing requirement to synchronise performance management with the economy. Because of this congruence, success requirements are guaranteed to be both realistic and adaptive, allowing them to react to changes in the economy. </w:t>
      </w:r>
      <w:r w:rsidR="00405DAE">
        <w:rPr>
          <w:lang w:eastAsia="en-US"/>
        </w:rPr>
        <w:t>Chen et al. (2019) says that economic factors like inflation, jobs, and the spread of income all have an effect on how motivated, happy, and productive workers are.</w:t>
      </w:r>
    </w:p>
    <w:p w14:paraId="777FFC9C" w14:textId="7E548C30" w:rsidR="00405DAE" w:rsidRDefault="00405DAE" w:rsidP="00405DAE">
      <w:pPr>
        <w:rPr>
          <w:lang w:eastAsia="en-US"/>
        </w:rPr>
      </w:pPr>
      <w:r>
        <w:rPr>
          <w:lang w:eastAsia="en-US"/>
        </w:rPr>
        <w:t>Chen et al. (2019) investigated the complicated ways that the economy affects job happiness. Based on what they found, businesses need to change their performance standards to adapt to changes in the economy. The economy changes, and so do workers' want and goals. Because of this, performance management needs to be adaptable.</w:t>
      </w:r>
    </w:p>
    <w:p w14:paraId="040AE0BD" w14:textId="379840E8" w:rsidR="00405DAE" w:rsidRDefault="00405DAE" w:rsidP="00405DAE">
      <w:pPr>
        <w:rPr>
          <w:lang w:eastAsia="en-US"/>
        </w:rPr>
      </w:pPr>
      <w:r>
        <w:rPr>
          <w:lang w:eastAsia="en-US"/>
        </w:rPr>
        <w:t xml:space="preserve">Substantial changes in the population make it harder to find work. Jackson and Ruderman's (1999) groundbreaking study show how important it is to recognise and manage a wide range of employees well. Performance management systems need to be able to change to fit the needs, norms, and rewards of different groups as the </w:t>
      </w:r>
      <w:r>
        <w:rPr>
          <w:lang w:eastAsia="en-US"/>
        </w:rPr>
        <w:lastRenderedPageBreak/>
        <w:t>workforce becomes more varied. Recognising this is important for making sure that performance reviews are fair and useful.</w:t>
      </w:r>
    </w:p>
    <w:p w14:paraId="1C80CBCD" w14:textId="080E8505" w:rsidR="00D52D21" w:rsidRPr="00D52D21" w:rsidRDefault="00405DAE" w:rsidP="00405DAE">
      <w:pPr>
        <w:rPr>
          <w:lang w:eastAsia="en-US"/>
        </w:rPr>
      </w:pPr>
      <w:r>
        <w:rPr>
          <w:lang w:eastAsia="en-US"/>
        </w:rPr>
        <w:t>The study on how to handle worker performance and socio-economic issues shows that businesses need to be able to change and adapt to be successful. Performance management that takes changes in the economy and people into account works better (Dobre, 2013). Businesses can use the study results to come up with performance management strategies that help them reach their goals and adapt to the constantly changing social and economic environment.</w:t>
      </w:r>
    </w:p>
    <w:p w14:paraId="43E48CB0" w14:textId="1F0CF541" w:rsidR="00241950" w:rsidRDefault="00241950" w:rsidP="00241950">
      <w:pPr>
        <w:pStyle w:val="Heading2"/>
        <w:rPr>
          <w:lang w:eastAsia="en-US"/>
        </w:rPr>
      </w:pPr>
      <w:bookmarkStart w:id="3" w:name="_Toc157018071"/>
      <w:r w:rsidRPr="00241950">
        <w:rPr>
          <w:lang w:eastAsia="en-US"/>
        </w:rPr>
        <w:t>Work Modes in Hospitality and Employee Monitoring</w:t>
      </w:r>
      <w:bookmarkEnd w:id="3"/>
    </w:p>
    <w:p w14:paraId="3E89DB97" w14:textId="77777777" w:rsidR="00BE4E5C" w:rsidRDefault="00BE4E5C" w:rsidP="00BE4E5C">
      <w:pPr>
        <w:rPr>
          <w:lang w:eastAsia="en-US"/>
        </w:rPr>
      </w:pPr>
      <w:r>
        <w:rPr>
          <w:lang w:eastAsia="en-US"/>
        </w:rPr>
        <w:t>Hospitality work methods have altered due to new technology, societal conventions, and the demand for more independence. To monitor people effectively, performance management must understand how various work modes operate (Gonzalez et al., 2020). Premier Inn manages these adjustments to ensure staff performance.</w:t>
      </w:r>
    </w:p>
    <w:p w14:paraId="42CFC8C5" w14:textId="49BA0C77" w:rsidR="00B85518" w:rsidRDefault="00BE4E5C" w:rsidP="00BE4E5C">
      <w:pPr>
        <w:rPr>
          <w:lang w:eastAsia="en-US"/>
        </w:rPr>
      </w:pPr>
      <w:r>
        <w:rPr>
          <w:lang w:eastAsia="en-US"/>
        </w:rPr>
        <w:t>Today, hotel personnel prefer the hybrid model since they may work from home or the office. In their 2021 article, Smith et al. explain how Premier Inn started employing mixed work modes and its flexibility for workers. This independence enhances work-life balance and makes monitoring employees' work tougher and easier.</w:t>
      </w:r>
    </w:p>
    <w:p w14:paraId="58894564" w14:textId="565C94BE" w:rsidR="00B85518" w:rsidRDefault="00B85518" w:rsidP="00B85518">
      <w:pPr>
        <w:rPr>
          <w:lang w:eastAsia="en-US"/>
        </w:rPr>
      </w:pPr>
      <w:r>
        <w:rPr>
          <w:lang w:eastAsia="en-US"/>
        </w:rPr>
        <w:t>Traditional office work practices are still important in the hotel industry, even though they are changing</w:t>
      </w:r>
      <w:r w:rsidR="004D2481" w:rsidRPr="004D2481">
        <w:t xml:space="preserve"> </w:t>
      </w:r>
      <w:r w:rsidR="004D2481" w:rsidRPr="004D2481">
        <w:rPr>
          <w:lang w:eastAsia="en-US"/>
        </w:rPr>
        <w:t>(Guerrier &amp; Deery, 1998)</w:t>
      </w:r>
      <w:r>
        <w:rPr>
          <w:lang w:eastAsia="en-US"/>
        </w:rPr>
        <w:t>. Front-line workers, like concierges and receptionists, usually do their jobs in a standard office setting. In this case, standard ways of keeping an eye on employees include direct supervision, regular reviews, and feedback sessions. It's hard to get these standard ways of tracking to work with the new ways of working that are becoming more flexible.</w:t>
      </w:r>
    </w:p>
    <w:p w14:paraId="6D78451C" w14:textId="5D07E050" w:rsidR="00B85518" w:rsidRDefault="00B85518" w:rsidP="00B85518">
      <w:pPr>
        <w:rPr>
          <w:lang w:eastAsia="en-US"/>
        </w:rPr>
      </w:pPr>
      <w:r>
        <w:rPr>
          <w:lang w:eastAsia="en-US"/>
        </w:rPr>
        <w:t xml:space="preserve">The hospitality business has become more open to flexible work arrangements, such as different shifts and the ability to work from home. These adaptable schedules meet the different needs of workers and provide options to the standard 9-to-5 schedule. Huang et al. (2022) say that to effectively watch employees who work from home or other flexible schedules, </w:t>
      </w:r>
      <w:r w:rsidR="00276DF0">
        <w:rPr>
          <w:lang w:eastAsia="en-US"/>
        </w:rPr>
        <w:t>one</w:t>
      </w:r>
      <w:r>
        <w:rPr>
          <w:lang w:eastAsia="en-US"/>
        </w:rPr>
        <w:t xml:space="preserve"> </w:t>
      </w:r>
      <w:r w:rsidR="00276DF0">
        <w:rPr>
          <w:lang w:eastAsia="en-US"/>
        </w:rPr>
        <w:t>needs</w:t>
      </w:r>
      <w:r>
        <w:rPr>
          <w:lang w:eastAsia="en-US"/>
        </w:rPr>
        <w:t xml:space="preserve"> to switch to outcome-based performance measures and use technology to facilitate regular check-ins and feedback.</w:t>
      </w:r>
    </w:p>
    <w:p w14:paraId="337995D6" w14:textId="1A19EC34" w:rsidR="00B85518" w:rsidRDefault="00B85518" w:rsidP="00B85518">
      <w:pPr>
        <w:rPr>
          <w:lang w:eastAsia="en-US"/>
        </w:rPr>
      </w:pPr>
      <w:r>
        <w:rPr>
          <w:lang w:eastAsia="en-US"/>
        </w:rPr>
        <w:lastRenderedPageBreak/>
        <w:t>Looking at examples from outside of Premier Inn, hotel giants like Marriott and IHG have come up with creative ways to keep an eye on workers who are working in different ways. For example, Marriott has started using digital tools to keep an eye on its employees from afar, making sure that conversations and performance reviews go smoothly (Jones &amp; Brown, 2020). These kinds of cases show that the industry can work in several different ways, showing that both old and new ways of monitoring can be useful.</w:t>
      </w:r>
    </w:p>
    <w:p w14:paraId="04892857" w14:textId="6188AA1B" w:rsidR="00241950" w:rsidRDefault="00B85518" w:rsidP="00B85518">
      <w:pPr>
        <w:rPr>
          <w:lang w:eastAsia="en-US"/>
        </w:rPr>
      </w:pPr>
      <w:r>
        <w:rPr>
          <w:lang w:eastAsia="en-US"/>
        </w:rPr>
        <w:t>There are a lot of different ways to work in the hotel business, and Premier Inn is no exception. Each mode calls for a different way to keep an eye on employees, considering both old and new ways of doing things. Companies can change how they watch employees fit the changing nature of work in the hotel sector by learning about and using the strengths of each work mode.</w:t>
      </w:r>
    </w:p>
    <w:p w14:paraId="46EF3121" w14:textId="3785AF8D" w:rsidR="00B85518" w:rsidRDefault="00B85518" w:rsidP="00B85518">
      <w:pPr>
        <w:pStyle w:val="Heading2"/>
        <w:rPr>
          <w:lang w:eastAsia="en-US"/>
        </w:rPr>
      </w:pPr>
      <w:bookmarkStart w:id="4" w:name="_Toc157018072"/>
      <w:r w:rsidRPr="00B85518">
        <w:rPr>
          <w:lang w:eastAsia="en-US"/>
        </w:rPr>
        <w:t>Potential Solutions</w:t>
      </w:r>
      <w:bookmarkEnd w:id="4"/>
    </w:p>
    <w:p w14:paraId="433A9012" w14:textId="7CBBA3D9" w:rsidR="00B85518" w:rsidRDefault="00B85518" w:rsidP="00B85518">
      <w:pPr>
        <w:rPr>
          <w:lang w:eastAsia="en-US"/>
        </w:rPr>
      </w:pPr>
      <w:r>
        <w:rPr>
          <w:lang w:eastAsia="en-US"/>
        </w:rPr>
        <w:t>Solving the problems that come up when managing employee success in a variety of work settings takes creative and well-thought-out solutions</w:t>
      </w:r>
      <w:r w:rsidR="004D2481" w:rsidRPr="004D2481">
        <w:t xml:space="preserve"> </w:t>
      </w:r>
      <w:r w:rsidR="004D2481" w:rsidRPr="004D2481">
        <w:rPr>
          <w:lang w:eastAsia="en-US"/>
        </w:rPr>
        <w:t>(Guerrier &amp; Deery, 1998)</w:t>
      </w:r>
      <w:r>
        <w:rPr>
          <w:lang w:eastAsia="en-US"/>
        </w:rPr>
        <w:t>. Others in the international hotel chain Premier Inn can use current studies and best practices in the industry to help them deal with the challenges that come with working in these constantly changing environments.</w:t>
      </w:r>
    </w:p>
    <w:p w14:paraId="348C3EA2" w14:textId="1195A51E" w:rsidR="00B85518" w:rsidRDefault="00B85518" w:rsidP="00B85518">
      <w:pPr>
        <w:rPr>
          <w:lang w:eastAsia="en-US"/>
        </w:rPr>
      </w:pPr>
      <w:r>
        <w:rPr>
          <w:lang w:eastAsia="en-US"/>
        </w:rPr>
        <w:t>Implementing performance measures that look at both the amount of work done, and the quality of that work is one possible answer. Wang and Li (2019) support a "holistic" approach to evaluating performance, recognising that standard measures may not fully show how effective different work modes are. Leading companies like Premier Inn can get a fuller picture of how well their employees are doing by using informal tests to measure things like teamwork, flexibility, and communication.</w:t>
      </w:r>
    </w:p>
    <w:p w14:paraId="08ED5E7A" w14:textId="69AD077D" w:rsidR="00B85518" w:rsidRDefault="00B85518" w:rsidP="00B85518">
      <w:pPr>
        <w:rPr>
          <w:lang w:eastAsia="en-US"/>
        </w:rPr>
      </w:pPr>
      <w:r>
        <w:rPr>
          <w:lang w:eastAsia="en-US"/>
        </w:rPr>
        <w:t xml:space="preserve">Assigning clear lines of contact is necessary to effectively oversee employees in a variety of work settings. Employees can create an open and helpful work setting with regular check-ins, virtual talks, and clear lines of communication (Huang et al., 2022). By keeping workers connected and interested, this answer lessens the problems that come with remote work or flexible schedules. How Marriott uses joint platforms for </w:t>
      </w:r>
      <w:r>
        <w:rPr>
          <w:lang w:eastAsia="en-US"/>
        </w:rPr>
        <w:lastRenderedPageBreak/>
        <w:t>virtual team meetings shows how big hotel groups can use effective communication strategies (Jones &amp; Brown, 2020).</w:t>
      </w:r>
    </w:p>
    <w:p w14:paraId="02EFBB73" w14:textId="7E75EA43" w:rsidR="00BE4E5C" w:rsidRDefault="00BE4E5C" w:rsidP="00BE4E5C">
      <w:pPr>
        <w:rPr>
          <w:lang w:eastAsia="en-US"/>
        </w:rPr>
      </w:pPr>
      <w:r>
        <w:rPr>
          <w:lang w:eastAsia="en-US"/>
        </w:rPr>
        <w:t xml:space="preserve">It's important to keep a closer eye on your workers, especially when they work from home or on a flexible plan. Premier Inn might want to look into using advanced digital tools and project management software to make it easier to keep track of chores, goals, and aims in </w:t>
      </w:r>
      <w:r w:rsidR="00D52D21">
        <w:rPr>
          <w:lang w:eastAsia="en-US"/>
        </w:rPr>
        <w:t>real-time</w:t>
      </w:r>
      <w:r>
        <w:rPr>
          <w:lang w:eastAsia="en-US"/>
        </w:rPr>
        <w:t>. Businesses can use technology to improve communication, keep an eye on progress, and hold workers responsible in a range of work settings.</w:t>
      </w:r>
    </w:p>
    <w:p w14:paraId="41F6E4C6" w14:textId="687CF364" w:rsidR="00BE4E5C" w:rsidRDefault="00BE4E5C" w:rsidP="00BE4E5C">
      <w:pPr>
        <w:rPr>
          <w:lang w:eastAsia="en-US"/>
        </w:rPr>
      </w:pPr>
      <w:r>
        <w:rPr>
          <w:lang w:eastAsia="en-US"/>
        </w:rPr>
        <w:t>It's also very important to train and help both bosses and workers. They can tell how to handle teams that work from home, how to use contact tools, and how to adapt to different work schedules, among other things (Rabar, 2017). One great example of this is that IHG cares about its workers' health and happiness by giving them training and mental health programmes.</w:t>
      </w:r>
    </w:p>
    <w:p w14:paraId="4855F225" w14:textId="37B34A09" w:rsidR="00B85518" w:rsidRDefault="00BE4E5C" w:rsidP="00BE4E5C">
      <w:pPr>
        <w:rPr>
          <w:lang w:eastAsia="en-US"/>
        </w:rPr>
      </w:pPr>
      <w:r>
        <w:rPr>
          <w:lang w:eastAsia="en-US"/>
        </w:rPr>
        <w:t>When people from different backgrounds work together in the hotel industry, it causes problems that need more than one solution. In addition to performance metrics, Premier Inn can better keep track of and manage its workers by using good communication methods, incorporating technology, and giving them full training programmes (Oleksiyenko, 2014). Hotel chains around the world can make sure their workers can easily change to the changing ways people work in the hospitality business by making solutions that are specific to their needs.</w:t>
      </w:r>
    </w:p>
    <w:p w14:paraId="79D22459" w14:textId="77777777" w:rsidR="00B85518" w:rsidRDefault="00B85518" w:rsidP="00B85518">
      <w:pPr>
        <w:rPr>
          <w:lang w:eastAsia="en-US"/>
        </w:rPr>
      </w:pPr>
    </w:p>
    <w:p w14:paraId="04AF6896" w14:textId="77777777" w:rsidR="00B85518" w:rsidRDefault="00B85518" w:rsidP="00B85518">
      <w:pPr>
        <w:rPr>
          <w:lang w:eastAsia="en-US"/>
        </w:rPr>
      </w:pPr>
    </w:p>
    <w:p w14:paraId="5B9714CE" w14:textId="77777777" w:rsidR="00BE4E5C" w:rsidRDefault="00BE4E5C">
      <w:pPr>
        <w:spacing w:before="0" w:after="111"/>
        <w:ind w:left="187" w:right="215" w:hanging="11"/>
        <w:rPr>
          <w:rFonts w:eastAsiaTheme="majorEastAsia" w:cstheme="majorBidi"/>
          <w:b/>
          <w:color w:val="auto"/>
          <w:sz w:val="32"/>
          <w:szCs w:val="40"/>
          <w:lang w:eastAsia="en-US"/>
        </w:rPr>
      </w:pPr>
      <w:bookmarkStart w:id="5" w:name="_Toc157018073"/>
      <w:r>
        <w:br w:type="page"/>
      </w:r>
    </w:p>
    <w:p w14:paraId="01C17BE8" w14:textId="742C1E66" w:rsidR="00B85518" w:rsidRDefault="00B85518" w:rsidP="00B85518">
      <w:pPr>
        <w:pStyle w:val="Heading1"/>
      </w:pPr>
      <w:r w:rsidRPr="00B85518">
        <w:lastRenderedPageBreak/>
        <w:t>Evaluation and Conclusion</w:t>
      </w:r>
      <w:bookmarkEnd w:id="5"/>
    </w:p>
    <w:p w14:paraId="18C4F419" w14:textId="6AB1A9A0" w:rsidR="00BE4E5C" w:rsidRDefault="00BE4E5C" w:rsidP="00276DF0">
      <w:pPr>
        <w:rPr>
          <w:lang w:eastAsia="en-US"/>
        </w:rPr>
      </w:pPr>
      <w:r w:rsidRPr="00BE4E5C">
        <w:rPr>
          <w:lang w:eastAsia="en-US"/>
        </w:rPr>
        <w:t>This research examined socioeconomic characteristics and industry trends to determine how to manage employee performance in different fields. Premier Inn was cited as a hospitality example (Hietalahti &amp; Linden, 2006). The results show that adaptable strategies are needed to solve challenges since people operate differently. Results have major business implications.</w:t>
      </w:r>
    </w:p>
    <w:p w14:paraId="0399ACC8" w14:textId="5A981E08" w:rsidR="00276DF0" w:rsidRDefault="00276DF0" w:rsidP="00276DF0">
      <w:pPr>
        <w:rPr>
          <w:lang w:eastAsia="en-US"/>
        </w:rPr>
      </w:pPr>
      <w:r>
        <w:rPr>
          <w:lang w:eastAsia="en-US"/>
        </w:rPr>
        <w:t>Based on the study of the literature, performance management methods must be in line with the realities of society and the economy. Changing economic conditions and population patterns mean that performance reviews need to be updated to stay fair and useful</w:t>
      </w:r>
      <w:r w:rsidR="004D2481" w:rsidRPr="004D2481">
        <w:t xml:space="preserve"> </w:t>
      </w:r>
      <w:r w:rsidR="004D2481" w:rsidRPr="004D2481">
        <w:rPr>
          <w:lang w:eastAsia="en-US"/>
        </w:rPr>
        <w:t>(Hoffmann et al., 2002)</w:t>
      </w:r>
      <w:r>
        <w:rPr>
          <w:lang w:eastAsia="en-US"/>
        </w:rPr>
        <w:t>. Different ways of working, like hybrid models and open plans, have made it even more important to have complex performance management strategies.</w:t>
      </w:r>
    </w:p>
    <w:p w14:paraId="6A34783B" w14:textId="52D2C7A4" w:rsidR="00276DF0" w:rsidRDefault="00276DF0" w:rsidP="00276DF0">
      <w:pPr>
        <w:rPr>
          <w:lang w:eastAsia="en-US"/>
        </w:rPr>
      </w:pPr>
      <w:r>
        <w:rPr>
          <w:lang w:eastAsia="en-US"/>
        </w:rPr>
        <w:t>Looking at examples from big names in the industry like Marriott and IHG showed creative ways to keep an eye on workers in a variety of work settings</w:t>
      </w:r>
      <w:r w:rsidR="004D2481" w:rsidRPr="004D2481">
        <w:t xml:space="preserve"> </w:t>
      </w:r>
      <w:r w:rsidR="004D2481" w:rsidRPr="004D2481">
        <w:rPr>
          <w:lang w:eastAsia="en-US"/>
        </w:rPr>
        <w:t>(Huang et al., 2022)</w:t>
      </w:r>
      <w:r>
        <w:rPr>
          <w:lang w:eastAsia="en-US"/>
        </w:rPr>
        <w:t>. Using digital tools, good communication methods, and performance metrics based on results became important ways to improve managing and keeping an eye on employees.</w:t>
      </w:r>
    </w:p>
    <w:p w14:paraId="52DD8A88" w14:textId="65E27F91" w:rsidR="00276DF0" w:rsidRDefault="00276DF0" w:rsidP="00276DF0">
      <w:pPr>
        <w:rPr>
          <w:lang w:eastAsia="en-US"/>
        </w:rPr>
      </w:pPr>
      <w:r>
        <w:rPr>
          <w:lang w:eastAsia="en-US"/>
        </w:rPr>
        <w:t>The suggested possible solutions, based on past studies and best practices in the business, give Premier Inn useful advice that they can follow. Using performance measures that look at both the quantitative and emotional parts of work can give a more accurate picture of what each employee contributes</w:t>
      </w:r>
      <w:r w:rsidR="004D2481" w:rsidRPr="004D2481">
        <w:t xml:space="preserve"> </w:t>
      </w:r>
      <w:r w:rsidR="004D2481" w:rsidRPr="004D2481">
        <w:rPr>
          <w:lang w:eastAsia="en-US"/>
        </w:rPr>
        <w:t>(Jackson &amp; Ruderman, 1999)</w:t>
      </w:r>
      <w:r>
        <w:rPr>
          <w:lang w:eastAsia="en-US"/>
        </w:rPr>
        <w:t>. Setting up clear lines of communication, using technology for real-time tracking, and providing training and support are all important parts of keeping an eye on employees, especially when they use different types of work modes.</w:t>
      </w:r>
    </w:p>
    <w:p w14:paraId="55B8707A" w14:textId="77777777" w:rsidR="00D52D21" w:rsidRDefault="00D52D21" w:rsidP="00D52D21">
      <w:pPr>
        <w:spacing w:before="0" w:after="111"/>
        <w:ind w:right="215"/>
        <w:rPr>
          <w:lang w:eastAsia="en-US"/>
        </w:rPr>
      </w:pPr>
      <w:r>
        <w:rPr>
          <w:lang w:eastAsia="en-US"/>
        </w:rPr>
        <w:t>Premier Inn should incorporate these answers into a broader performance management strategy. This includes ensuring sure review criteria match varied work styles, fostering open communication, and employing technology to monitor. Managers and employees can also learn how to manage complex work systems through ongoing training (Jones &amp; Brown, 2020).</w:t>
      </w:r>
    </w:p>
    <w:p w14:paraId="3202DC47" w14:textId="1FBFEE1C" w:rsidR="00276DF0" w:rsidRDefault="00D52D21" w:rsidP="00D52D21">
      <w:pPr>
        <w:spacing w:before="0" w:after="111"/>
        <w:ind w:right="215"/>
        <w:rPr>
          <w:lang w:eastAsia="en-US"/>
        </w:rPr>
      </w:pPr>
      <w:r>
        <w:rPr>
          <w:lang w:eastAsia="en-US"/>
        </w:rPr>
        <w:lastRenderedPageBreak/>
        <w:t>The study concludes that socioeconomic considerations, job styles, and hospitality staff performance must work together. This work helps Premier Inn improve its performance management processes as well as identify issues (Molteni &amp; Pedrini, 2010). Being adaptable, employing technology, and prioritising open communication will help Pioneer Inn succeed in the fast-paced hospitality industry.</w:t>
      </w:r>
      <w:r w:rsidR="00276DF0">
        <w:rPr>
          <w:lang w:eastAsia="en-US"/>
        </w:rPr>
        <w:br w:type="page"/>
      </w:r>
    </w:p>
    <w:p w14:paraId="1B2851EF" w14:textId="5E0C8747" w:rsidR="00694BA1" w:rsidRPr="00694BA1" w:rsidRDefault="00276DF0" w:rsidP="00694BA1">
      <w:pPr>
        <w:pStyle w:val="Heading1"/>
      </w:pPr>
      <w:bookmarkStart w:id="6" w:name="_Toc157018074"/>
      <w:r>
        <w:lastRenderedPageBreak/>
        <w:t>References</w:t>
      </w:r>
      <w:bookmarkEnd w:id="6"/>
    </w:p>
    <w:p w14:paraId="74DC0DB2" w14:textId="77777777" w:rsidR="00694BA1" w:rsidRPr="00694BA1" w:rsidRDefault="00694BA1" w:rsidP="00694BA1">
      <w:pPr>
        <w:rPr>
          <w:color w:val="222222"/>
          <w:szCs w:val="24"/>
          <w:shd w:val="clear" w:color="auto" w:fill="FFFFFF"/>
        </w:rPr>
      </w:pPr>
      <w:r w:rsidRPr="00694BA1">
        <w:rPr>
          <w:color w:val="222222"/>
          <w:szCs w:val="24"/>
          <w:shd w:val="clear" w:color="auto" w:fill="FFFFFF"/>
        </w:rPr>
        <w:t>Aiginger, K. and Guger, A., 2005. </w:t>
      </w:r>
      <w:r w:rsidRPr="00694BA1">
        <w:rPr>
          <w:i/>
          <w:iCs/>
          <w:color w:val="222222"/>
          <w:szCs w:val="24"/>
          <w:shd w:val="clear" w:color="auto" w:fill="FFFFFF"/>
        </w:rPr>
        <w:t>The European socio-economic model. Differences to the USA and changes over time</w:t>
      </w:r>
      <w:r w:rsidRPr="00694BA1">
        <w:rPr>
          <w:color w:val="222222"/>
          <w:szCs w:val="24"/>
          <w:shd w:val="clear" w:color="auto" w:fill="FFFFFF"/>
        </w:rPr>
        <w:t> (No. 266). WIFO Working papers.</w:t>
      </w:r>
    </w:p>
    <w:p w14:paraId="390657A1" w14:textId="77777777" w:rsidR="00694BA1" w:rsidRPr="00694BA1" w:rsidRDefault="00694BA1" w:rsidP="00694BA1">
      <w:pPr>
        <w:rPr>
          <w:szCs w:val="24"/>
          <w:lang w:eastAsia="en-US"/>
        </w:rPr>
      </w:pPr>
      <w:r w:rsidRPr="00694BA1">
        <w:rPr>
          <w:szCs w:val="24"/>
          <w:lang w:eastAsia="en-US"/>
        </w:rPr>
        <w:t>Armstrong, M. (2017). Armstrong's Handbook of Human Resource Management Practice. Kogan Page.</w:t>
      </w:r>
    </w:p>
    <w:p w14:paraId="435C9FF8" w14:textId="77777777" w:rsidR="00694BA1" w:rsidRPr="00694BA1" w:rsidRDefault="00694BA1" w:rsidP="00694BA1">
      <w:pPr>
        <w:rPr>
          <w:color w:val="222222"/>
          <w:szCs w:val="24"/>
          <w:shd w:val="clear" w:color="auto" w:fill="FFFFFF"/>
        </w:rPr>
      </w:pPr>
      <w:r w:rsidRPr="00694BA1">
        <w:rPr>
          <w:color w:val="222222"/>
          <w:szCs w:val="24"/>
          <w:shd w:val="clear" w:color="auto" w:fill="FFFFFF"/>
        </w:rPr>
        <w:t>Bauer, J.M., 2018. The Internet and income inequality: Socio-economic challenges in a hyperconnected society. </w:t>
      </w:r>
      <w:r w:rsidRPr="00694BA1">
        <w:rPr>
          <w:i/>
          <w:iCs/>
          <w:color w:val="222222"/>
          <w:szCs w:val="24"/>
          <w:shd w:val="clear" w:color="auto" w:fill="FFFFFF"/>
        </w:rPr>
        <w:t>Telecommunications Policy</w:t>
      </w:r>
      <w:r w:rsidRPr="00694BA1">
        <w:rPr>
          <w:color w:val="222222"/>
          <w:szCs w:val="24"/>
          <w:shd w:val="clear" w:color="auto" w:fill="FFFFFF"/>
        </w:rPr>
        <w:t>, </w:t>
      </w:r>
      <w:r w:rsidRPr="00694BA1">
        <w:rPr>
          <w:i/>
          <w:iCs/>
          <w:color w:val="222222"/>
          <w:szCs w:val="24"/>
          <w:shd w:val="clear" w:color="auto" w:fill="FFFFFF"/>
        </w:rPr>
        <w:t>42</w:t>
      </w:r>
      <w:r w:rsidRPr="00694BA1">
        <w:rPr>
          <w:color w:val="222222"/>
          <w:szCs w:val="24"/>
          <w:shd w:val="clear" w:color="auto" w:fill="FFFFFF"/>
        </w:rPr>
        <w:t>(4), pp.333-343.</w:t>
      </w:r>
    </w:p>
    <w:p w14:paraId="5371B6D3" w14:textId="77777777" w:rsidR="00694BA1" w:rsidRPr="00694BA1" w:rsidRDefault="00694BA1" w:rsidP="00694BA1">
      <w:pPr>
        <w:rPr>
          <w:color w:val="222222"/>
          <w:szCs w:val="24"/>
          <w:shd w:val="clear" w:color="auto" w:fill="FFFFFF"/>
        </w:rPr>
      </w:pPr>
      <w:r w:rsidRPr="00694BA1">
        <w:rPr>
          <w:color w:val="222222"/>
          <w:szCs w:val="24"/>
          <w:shd w:val="clear" w:color="auto" w:fill="FFFFFF"/>
        </w:rPr>
        <w:t>Bharwani, S. and Butt, N., 2012. Challenges for the global hospitality industry: an HR perspective. </w:t>
      </w:r>
      <w:r w:rsidRPr="00694BA1">
        <w:rPr>
          <w:i/>
          <w:iCs/>
          <w:color w:val="222222"/>
          <w:szCs w:val="24"/>
          <w:shd w:val="clear" w:color="auto" w:fill="FFFFFF"/>
        </w:rPr>
        <w:t>Worldwide hospitality and tourism themes</w:t>
      </w:r>
      <w:r w:rsidRPr="00694BA1">
        <w:rPr>
          <w:color w:val="222222"/>
          <w:szCs w:val="24"/>
          <w:shd w:val="clear" w:color="auto" w:fill="FFFFFF"/>
        </w:rPr>
        <w:t>, </w:t>
      </w:r>
      <w:r w:rsidRPr="00694BA1">
        <w:rPr>
          <w:i/>
          <w:iCs/>
          <w:color w:val="222222"/>
          <w:szCs w:val="24"/>
          <w:shd w:val="clear" w:color="auto" w:fill="FFFFFF"/>
        </w:rPr>
        <w:t>4</w:t>
      </w:r>
      <w:r w:rsidRPr="00694BA1">
        <w:rPr>
          <w:color w:val="222222"/>
          <w:szCs w:val="24"/>
          <w:shd w:val="clear" w:color="auto" w:fill="FFFFFF"/>
        </w:rPr>
        <w:t>(2), pp.150-162.</w:t>
      </w:r>
    </w:p>
    <w:p w14:paraId="4C7F8C4D" w14:textId="77777777" w:rsidR="00694BA1" w:rsidRPr="00694BA1" w:rsidRDefault="00694BA1" w:rsidP="00694BA1">
      <w:pPr>
        <w:rPr>
          <w:szCs w:val="24"/>
          <w:lang w:eastAsia="en-US"/>
        </w:rPr>
      </w:pPr>
      <w:r w:rsidRPr="00694BA1">
        <w:rPr>
          <w:szCs w:val="24"/>
          <w:lang w:eastAsia="en-US"/>
        </w:rPr>
        <w:t>Chen, S., Chen, X., &amp; Meier, K. J. (2019). Economic Conditions and Employee Job Satisfaction: Evidence from the National Football League. Review of Public Personnel Administration, 39(3), 335–358.</w:t>
      </w:r>
    </w:p>
    <w:p w14:paraId="54364308" w14:textId="77777777" w:rsidR="00694BA1" w:rsidRPr="00694BA1" w:rsidRDefault="00694BA1" w:rsidP="00694BA1">
      <w:pPr>
        <w:rPr>
          <w:color w:val="222222"/>
          <w:szCs w:val="24"/>
          <w:shd w:val="clear" w:color="auto" w:fill="FFFFFF"/>
        </w:rPr>
      </w:pPr>
      <w:r w:rsidRPr="00694BA1">
        <w:rPr>
          <w:color w:val="222222"/>
          <w:szCs w:val="24"/>
          <w:shd w:val="clear" w:color="auto" w:fill="FFFFFF"/>
        </w:rPr>
        <w:t>Dobre, O.I., 2013. Employee motivation and organizational performance. </w:t>
      </w:r>
      <w:r w:rsidRPr="00694BA1">
        <w:rPr>
          <w:i/>
          <w:iCs/>
          <w:color w:val="222222"/>
          <w:szCs w:val="24"/>
          <w:shd w:val="clear" w:color="auto" w:fill="FFFFFF"/>
        </w:rPr>
        <w:t>Review of applied socio-economic research</w:t>
      </w:r>
      <w:r w:rsidRPr="00694BA1">
        <w:rPr>
          <w:color w:val="222222"/>
          <w:szCs w:val="24"/>
          <w:shd w:val="clear" w:color="auto" w:fill="FFFFFF"/>
        </w:rPr>
        <w:t>, </w:t>
      </w:r>
      <w:r w:rsidRPr="00694BA1">
        <w:rPr>
          <w:i/>
          <w:iCs/>
          <w:color w:val="222222"/>
          <w:szCs w:val="24"/>
          <w:shd w:val="clear" w:color="auto" w:fill="FFFFFF"/>
        </w:rPr>
        <w:t>5</w:t>
      </w:r>
      <w:r w:rsidRPr="00694BA1">
        <w:rPr>
          <w:color w:val="222222"/>
          <w:szCs w:val="24"/>
          <w:shd w:val="clear" w:color="auto" w:fill="FFFFFF"/>
        </w:rPr>
        <w:t>(1).</w:t>
      </w:r>
    </w:p>
    <w:p w14:paraId="40B67AAC" w14:textId="77777777" w:rsidR="00694BA1" w:rsidRPr="00694BA1" w:rsidRDefault="00694BA1" w:rsidP="00694BA1">
      <w:pPr>
        <w:rPr>
          <w:color w:val="222222"/>
          <w:szCs w:val="24"/>
          <w:shd w:val="clear" w:color="auto" w:fill="FFFFFF"/>
        </w:rPr>
      </w:pPr>
      <w:r w:rsidRPr="00694BA1">
        <w:rPr>
          <w:color w:val="222222"/>
          <w:szCs w:val="24"/>
          <w:shd w:val="clear" w:color="auto" w:fill="FFFFFF"/>
        </w:rPr>
        <w:t>Gonzalez, R., Gasco, J. and Llopis, J., 2020. Information and communication technologies and human resources in hospitality and tourism. </w:t>
      </w:r>
      <w:r w:rsidRPr="00694BA1">
        <w:rPr>
          <w:i/>
          <w:iCs/>
          <w:color w:val="222222"/>
          <w:szCs w:val="24"/>
          <w:shd w:val="clear" w:color="auto" w:fill="FFFFFF"/>
        </w:rPr>
        <w:t>International Journal of Contemporary Hospitality Management</w:t>
      </w:r>
      <w:r w:rsidRPr="00694BA1">
        <w:rPr>
          <w:color w:val="222222"/>
          <w:szCs w:val="24"/>
          <w:shd w:val="clear" w:color="auto" w:fill="FFFFFF"/>
        </w:rPr>
        <w:t>, </w:t>
      </w:r>
      <w:r w:rsidRPr="00694BA1">
        <w:rPr>
          <w:i/>
          <w:iCs/>
          <w:color w:val="222222"/>
          <w:szCs w:val="24"/>
          <w:shd w:val="clear" w:color="auto" w:fill="FFFFFF"/>
        </w:rPr>
        <w:t>32</w:t>
      </w:r>
      <w:r w:rsidRPr="00694BA1">
        <w:rPr>
          <w:color w:val="222222"/>
          <w:szCs w:val="24"/>
          <w:shd w:val="clear" w:color="auto" w:fill="FFFFFF"/>
        </w:rPr>
        <w:t>(11), pp.3545-3579.</w:t>
      </w:r>
    </w:p>
    <w:p w14:paraId="338D007C" w14:textId="77777777" w:rsidR="00694BA1" w:rsidRPr="00694BA1" w:rsidRDefault="00694BA1" w:rsidP="00694BA1">
      <w:pPr>
        <w:rPr>
          <w:color w:val="222222"/>
          <w:szCs w:val="24"/>
          <w:shd w:val="clear" w:color="auto" w:fill="FFFFFF"/>
        </w:rPr>
      </w:pPr>
      <w:r w:rsidRPr="00694BA1">
        <w:rPr>
          <w:color w:val="222222"/>
          <w:szCs w:val="24"/>
          <w:shd w:val="clear" w:color="auto" w:fill="FFFFFF"/>
        </w:rPr>
        <w:t>Guerrier, Y. and Deery, M., 1998. Research in hospitality human resource management and organizational behaviour. </w:t>
      </w:r>
      <w:r w:rsidRPr="00694BA1">
        <w:rPr>
          <w:i/>
          <w:iCs/>
          <w:color w:val="222222"/>
          <w:szCs w:val="24"/>
          <w:shd w:val="clear" w:color="auto" w:fill="FFFFFF"/>
        </w:rPr>
        <w:t>International Journal of Hospitality Management</w:t>
      </w:r>
      <w:r w:rsidRPr="00694BA1">
        <w:rPr>
          <w:color w:val="222222"/>
          <w:szCs w:val="24"/>
          <w:shd w:val="clear" w:color="auto" w:fill="FFFFFF"/>
        </w:rPr>
        <w:t>, </w:t>
      </w:r>
      <w:r w:rsidRPr="00694BA1">
        <w:rPr>
          <w:i/>
          <w:iCs/>
          <w:color w:val="222222"/>
          <w:szCs w:val="24"/>
          <w:shd w:val="clear" w:color="auto" w:fill="FFFFFF"/>
        </w:rPr>
        <w:t>17</w:t>
      </w:r>
      <w:r w:rsidRPr="00694BA1">
        <w:rPr>
          <w:color w:val="222222"/>
          <w:szCs w:val="24"/>
          <w:shd w:val="clear" w:color="auto" w:fill="FFFFFF"/>
        </w:rPr>
        <w:t>(2), pp.145-160.</w:t>
      </w:r>
    </w:p>
    <w:p w14:paraId="43587362" w14:textId="77777777" w:rsidR="00694BA1" w:rsidRPr="00694BA1" w:rsidRDefault="00694BA1" w:rsidP="00694BA1">
      <w:pPr>
        <w:rPr>
          <w:color w:val="222222"/>
          <w:szCs w:val="24"/>
          <w:shd w:val="clear" w:color="auto" w:fill="FFFFFF"/>
        </w:rPr>
      </w:pPr>
      <w:r w:rsidRPr="00694BA1">
        <w:rPr>
          <w:color w:val="222222"/>
          <w:szCs w:val="24"/>
          <w:shd w:val="clear" w:color="auto" w:fill="FFFFFF"/>
        </w:rPr>
        <w:t>Hietalahti, J. and Linden, M., 2006. Socio-economic impacts of microfinance and repayment performance: a case study of the Small Enterprise Foundation, South Africa. </w:t>
      </w:r>
      <w:r w:rsidRPr="00694BA1">
        <w:rPr>
          <w:i/>
          <w:iCs/>
          <w:color w:val="222222"/>
          <w:szCs w:val="24"/>
          <w:shd w:val="clear" w:color="auto" w:fill="FFFFFF"/>
        </w:rPr>
        <w:t>Progress in development studies</w:t>
      </w:r>
      <w:r w:rsidRPr="00694BA1">
        <w:rPr>
          <w:color w:val="222222"/>
          <w:szCs w:val="24"/>
          <w:shd w:val="clear" w:color="auto" w:fill="FFFFFF"/>
        </w:rPr>
        <w:t>, </w:t>
      </w:r>
      <w:r w:rsidRPr="00694BA1">
        <w:rPr>
          <w:i/>
          <w:iCs/>
          <w:color w:val="222222"/>
          <w:szCs w:val="24"/>
          <w:shd w:val="clear" w:color="auto" w:fill="FFFFFF"/>
        </w:rPr>
        <w:t>6</w:t>
      </w:r>
      <w:r w:rsidRPr="00694BA1">
        <w:rPr>
          <w:color w:val="222222"/>
          <w:szCs w:val="24"/>
          <w:shd w:val="clear" w:color="auto" w:fill="FFFFFF"/>
        </w:rPr>
        <w:t>(3), pp.201-210.</w:t>
      </w:r>
    </w:p>
    <w:p w14:paraId="334F4461" w14:textId="4C0E0559" w:rsidR="00694BA1" w:rsidRPr="00694BA1" w:rsidRDefault="00694BA1" w:rsidP="00694BA1">
      <w:pPr>
        <w:rPr>
          <w:color w:val="222222"/>
          <w:szCs w:val="24"/>
          <w:shd w:val="clear" w:color="auto" w:fill="FFFFFF"/>
        </w:rPr>
      </w:pPr>
      <w:r w:rsidRPr="00694BA1">
        <w:rPr>
          <w:color w:val="222222"/>
          <w:szCs w:val="24"/>
          <w:shd w:val="clear" w:color="auto" w:fill="FFFFFF"/>
        </w:rPr>
        <w:t>Hoffmann, R., Ging, L.C. and Ramasamy, B., 2002. The socio-economic determinants of international soccer performance. </w:t>
      </w:r>
      <w:r w:rsidRPr="00694BA1">
        <w:rPr>
          <w:i/>
          <w:iCs/>
          <w:color w:val="222222"/>
          <w:szCs w:val="24"/>
          <w:shd w:val="clear" w:color="auto" w:fill="FFFFFF"/>
        </w:rPr>
        <w:t xml:space="preserve">Journal of Applied </w:t>
      </w:r>
      <w:r w:rsidR="00D52D21">
        <w:rPr>
          <w:i/>
          <w:iCs/>
          <w:color w:val="222222"/>
          <w:szCs w:val="24"/>
          <w:shd w:val="clear" w:color="auto" w:fill="FFFFFF"/>
        </w:rPr>
        <w:t>Economics</w:t>
      </w:r>
      <w:r w:rsidRPr="00694BA1">
        <w:rPr>
          <w:color w:val="222222"/>
          <w:szCs w:val="24"/>
          <w:shd w:val="clear" w:color="auto" w:fill="FFFFFF"/>
        </w:rPr>
        <w:t>, </w:t>
      </w:r>
      <w:r w:rsidRPr="00694BA1">
        <w:rPr>
          <w:i/>
          <w:iCs/>
          <w:color w:val="222222"/>
          <w:szCs w:val="24"/>
          <w:shd w:val="clear" w:color="auto" w:fill="FFFFFF"/>
        </w:rPr>
        <w:t>5</w:t>
      </w:r>
      <w:r w:rsidRPr="00694BA1">
        <w:rPr>
          <w:color w:val="222222"/>
          <w:szCs w:val="24"/>
          <w:shd w:val="clear" w:color="auto" w:fill="FFFFFF"/>
        </w:rPr>
        <w:t>(2), pp.253-272.</w:t>
      </w:r>
    </w:p>
    <w:p w14:paraId="02FF058C" w14:textId="77777777" w:rsidR="00694BA1" w:rsidRPr="00694BA1" w:rsidRDefault="00694BA1" w:rsidP="00694BA1">
      <w:pPr>
        <w:rPr>
          <w:szCs w:val="24"/>
          <w:lang w:eastAsia="en-US"/>
        </w:rPr>
      </w:pPr>
      <w:r w:rsidRPr="00694BA1">
        <w:rPr>
          <w:szCs w:val="24"/>
          <w:lang w:eastAsia="en-US"/>
        </w:rPr>
        <w:lastRenderedPageBreak/>
        <w:t>Huang, L., Zhou, L., &amp; Ai, T. (2022). Remote Work, Well-Being, and Performance during the Pandemic: Evidence from a Natural Experiment. Management Science, 68(3), 665–681.</w:t>
      </w:r>
    </w:p>
    <w:p w14:paraId="0C848A34" w14:textId="77777777" w:rsidR="00694BA1" w:rsidRPr="00694BA1" w:rsidRDefault="00694BA1" w:rsidP="00694BA1">
      <w:pPr>
        <w:rPr>
          <w:szCs w:val="24"/>
          <w:lang w:eastAsia="en-US"/>
        </w:rPr>
      </w:pPr>
      <w:r w:rsidRPr="00694BA1">
        <w:rPr>
          <w:szCs w:val="24"/>
          <w:lang w:eastAsia="en-US"/>
        </w:rPr>
        <w:t>Jackson, S. E., &amp; Ruderman, M. (1999). Diversity in Work Teams: Research Paradigms for a Changing Workplace. American Psychologist, 54(4), 17–30.</w:t>
      </w:r>
    </w:p>
    <w:p w14:paraId="53B6A52A" w14:textId="77777777" w:rsidR="00694BA1" w:rsidRPr="00694BA1" w:rsidRDefault="00694BA1" w:rsidP="00694BA1">
      <w:pPr>
        <w:rPr>
          <w:szCs w:val="24"/>
          <w:lang w:eastAsia="en-US"/>
        </w:rPr>
      </w:pPr>
      <w:r w:rsidRPr="00694BA1">
        <w:rPr>
          <w:szCs w:val="24"/>
          <w:lang w:eastAsia="en-US"/>
        </w:rPr>
        <w:t xml:space="preserve">Jones, P., &amp; Brown, R. (2020). The Future of Remote Work. Harvard Business Review. </w:t>
      </w:r>
    </w:p>
    <w:p w14:paraId="20EB168A" w14:textId="77777777" w:rsidR="00694BA1" w:rsidRPr="00694BA1" w:rsidRDefault="00694BA1" w:rsidP="00694BA1">
      <w:pPr>
        <w:rPr>
          <w:color w:val="222222"/>
          <w:szCs w:val="24"/>
          <w:shd w:val="clear" w:color="auto" w:fill="FFFFFF"/>
        </w:rPr>
      </w:pPr>
      <w:r w:rsidRPr="00694BA1">
        <w:rPr>
          <w:color w:val="222222"/>
          <w:szCs w:val="24"/>
          <w:shd w:val="clear" w:color="auto" w:fill="FFFFFF"/>
        </w:rPr>
        <w:t>Molteni, M. and Pedrini, M., 2010. In search of socio</w:t>
      </w:r>
      <w:r w:rsidRPr="00694BA1">
        <w:rPr>
          <w:rFonts w:ascii="Cambria Math" w:hAnsi="Cambria Math" w:cs="Cambria Math"/>
          <w:color w:val="222222"/>
          <w:szCs w:val="24"/>
          <w:shd w:val="clear" w:color="auto" w:fill="FFFFFF"/>
        </w:rPr>
        <w:t>‐</w:t>
      </w:r>
      <w:r w:rsidRPr="00694BA1">
        <w:rPr>
          <w:color w:val="222222"/>
          <w:szCs w:val="24"/>
          <w:shd w:val="clear" w:color="auto" w:fill="FFFFFF"/>
        </w:rPr>
        <w:t>economic syntheses. </w:t>
      </w:r>
      <w:r w:rsidRPr="00694BA1">
        <w:rPr>
          <w:i/>
          <w:iCs/>
          <w:color w:val="222222"/>
          <w:szCs w:val="24"/>
          <w:shd w:val="clear" w:color="auto" w:fill="FFFFFF"/>
        </w:rPr>
        <w:t>Journal of Management Development</w:t>
      </w:r>
      <w:r w:rsidRPr="00694BA1">
        <w:rPr>
          <w:color w:val="222222"/>
          <w:szCs w:val="24"/>
          <w:shd w:val="clear" w:color="auto" w:fill="FFFFFF"/>
        </w:rPr>
        <w:t>, </w:t>
      </w:r>
      <w:r w:rsidRPr="00694BA1">
        <w:rPr>
          <w:i/>
          <w:iCs/>
          <w:color w:val="222222"/>
          <w:szCs w:val="24"/>
          <w:shd w:val="clear" w:color="auto" w:fill="FFFFFF"/>
        </w:rPr>
        <w:t>29</w:t>
      </w:r>
      <w:r w:rsidRPr="00694BA1">
        <w:rPr>
          <w:color w:val="222222"/>
          <w:szCs w:val="24"/>
          <w:shd w:val="clear" w:color="auto" w:fill="FFFFFF"/>
        </w:rPr>
        <w:t>(7/8), pp.626-636.</w:t>
      </w:r>
    </w:p>
    <w:p w14:paraId="75CC71F7" w14:textId="77777777" w:rsidR="00694BA1" w:rsidRPr="00694BA1" w:rsidRDefault="00694BA1" w:rsidP="00694BA1">
      <w:pPr>
        <w:rPr>
          <w:color w:val="222222"/>
          <w:szCs w:val="24"/>
          <w:shd w:val="clear" w:color="auto" w:fill="FFFFFF"/>
        </w:rPr>
      </w:pPr>
      <w:r w:rsidRPr="00694BA1">
        <w:rPr>
          <w:color w:val="222222"/>
          <w:szCs w:val="24"/>
          <w:shd w:val="clear" w:color="auto" w:fill="FFFFFF"/>
        </w:rPr>
        <w:t>Oleksiyenko, A., 2014. Socio-economic forces and the rise of the world-class research university in the post-Soviet higher education space: The case of Ukraine. </w:t>
      </w:r>
      <w:r w:rsidRPr="00694BA1">
        <w:rPr>
          <w:i/>
          <w:iCs/>
          <w:color w:val="222222"/>
          <w:szCs w:val="24"/>
          <w:shd w:val="clear" w:color="auto" w:fill="FFFFFF"/>
        </w:rPr>
        <w:t>European Journal of Higher Education</w:t>
      </w:r>
      <w:r w:rsidRPr="00694BA1">
        <w:rPr>
          <w:color w:val="222222"/>
          <w:szCs w:val="24"/>
          <w:shd w:val="clear" w:color="auto" w:fill="FFFFFF"/>
        </w:rPr>
        <w:t>, </w:t>
      </w:r>
      <w:r w:rsidRPr="00694BA1">
        <w:rPr>
          <w:i/>
          <w:iCs/>
          <w:color w:val="222222"/>
          <w:szCs w:val="24"/>
          <w:shd w:val="clear" w:color="auto" w:fill="FFFFFF"/>
        </w:rPr>
        <w:t>4</w:t>
      </w:r>
      <w:r w:rsidRPr="00694BA1">
        <w:rPr>
          <w:color w:val="222222"/>
          <w:szCs w:val="24"/>
          <w:shd w:val="clear" w:color="auto" w:fill="FFFFFF"/>
        </w:rPr>
        <w:t>(3), pp.249-265.</w:t>
      </w:r>
    </w:p>
    <w:p w14:paraId="3F3CF5A9" w14:textId="77777777" w:rsidR="00694BA1" w:rsidRPr="00694BA1" w:rsidRDefault="00694BA1" w:rsidP="00694BA1">
      <w:pPr>
        <w:rPr>
          <w:color w:val="222222"/>
          <w:szCs w:val="24"/>
          <w:shd w:val="clear" w:color="auto" w:fill="FFFFFF"/>
        </w:rPr>
      </w:pPr>
      <w:r w:rsidRPr="00694BA1">
        <w:rPr>
          <w:color w:val="222222"/>
          <w:szCs w:val="24"/>
          <w:shd w:val="clear" w:color="auto" w:fill="FFFFFF"/>
        </w:rPr>
        <w:t>Rabar, D., 2017. An overview of data envelopment analysis application in studies on the socio-economic performance of OECD countries. </w:t>
      </w:r>
      <w:r w:rsidRPr="00694BA1">
        <w:rPr>
          <w:i/>
          <w:iCs/>
          <w:color w:val="222222"/>
          <w:szCs w:val="24"/>
          <w:shd w:val="clear" w:color="auto" w:fill="FFFFFF"/>
        </w:rPr>
        <w:t>Economic research-Ekonomska istraživanja</w:t>
      </w:r>
      <w:r w:rsidRPr="00694BA1">
        <w:rPr>
          <w:color w:val="222222"/>
          <w:szCs w:val="24"/>
          <w:shd w:val="clear" w:color="auto" w:fill="FFFFFF"/>
        </w:rPr>
        <w:t>, </w:t>
      </w:r>
      <w:r w:rsidRPr="00694BA1">
        <w:rPr>
          <w:i/>
          <w:iCs/>
          <w:color w:val="222222"/>
          <w:szCs w:val="24"/>
          <w:shd w:val="clear" w:color="auto" w:fill="FFFFFF"/>
        </w:rPr>
        <w:t>30</w:t>
      </w:r>
      <w:r w:rsidRPr="00694BA1">
        <w:rPr>
          <w:color w:val="222222"/>
          <w:szCs w:val="24"/>
          <w:shd w:val="clear" w:color="auto" w:fill="FFFFFF"/>
        </w:rPr>
        <w:t>(1), pp.1770-1784.</w:t>
      </w:r>
    </w:p>
    <w:p w14:paraId="20A921A6" w14:textId="20F6F757" w:rsidR="00694BA1" w:rsidRPr="00694BA1" w:rsidRDefault="00694BA1" w:rsidP="00694BA1">
      <w:pPr>
        <w:rPr>
          <w:color w:val="222222"/>
          <w:szCs w:val="24"/>
          <w:shd w:val="clear" w:color="auto" w:fill="FFFFFF"/>
        </w:rPr>
      </w:pPr>
      <w:r w:rsidRPr="00694BA1">
        <w:rPr>
          <w:color w:val="222222"/>
          <w:szCs w:val="24"/>
          <w:shd w:val="clear" w:color="auto" w:fill="FFFFFF"/>
        </w:rPr>
        <w:t>Savall, H., 2003. An updated presentation of the socio</w:t>
      </w:r>
      <w:r w:rsidRPr="00694BA1">
        <w:rPr>
          <w:rFonts w:ascii="Cambria Math" w:hAnsi="Cambria Math" w:cs="Cambria Math"/>
          <w:color w:val="222222"/>
          <w:szCs w:val="24"/>
          <w:shd w:val="clear" w:color="auto" w:fill="FFFFFF"/>
        </w:rPr>
        <w:t>‐</w:t>
      </w:r>
      <w:r w:rsidRPr="00694BA1">
        <w:rPr>
          <w:color w:val="222222"/>
          <w:szCs w:val="24"/>
          <w:shd w:val="clear" w:color="auto" w:fill="FFFFFF"/>
        </w:rPr>
        <w:t>economic management model. </w:t>
      </w:r>
      <w:r w:rsidRPr="00694BA1">
        <w:rPr>
          <w:i/>
          <w:iCs/>
          <w:color w:val="222222"/>
          <w:szCs w:val="24"/>
          <w:shd w:val="clear" w:color="auto" w:fill="FFFFFF"/>
        </w:rPr>
        <w:t xml:space="preserve">Journal of </w:t>
      </w:r>
      <w:r w:rsidR="00D52D21">
        <w:rPr>
          <w:i/>
          <w:iCs/>
          <w:color w:val="222222"/>
          <w:szCs w:val="24"/>
          <w:shd w:val="clear" w:color="auto" w:fill="FFFFFF"/>
        </w:rPr>
        <w:t>Organizational Change Management</w:t>
      </w:r>
      <w:r w:rsidRPr="00694BA1">
        <w:rPr>
          <w:color w:val="222222"/>
          <w:szCs w:val="24"/>
          <w:shd w:val="clear" w:color="auto" w:fill="FFFFFF"/>
        </w:rPr>
        <w:t>, </w:t>
      </w:r>
      <w:r w:rsidRPr="00694BA1">
        <w:rPr>
          <w:i/>
          <w:iCs/>
          <w:color w:val="222222"/>
          <w:szCs w:val="24"/>
          <w:shd w:val="clear" w:color="auto" w:fill="FFFFFF"/>
        </w:rPr>
        <w:t>16</w:t>
      </w:r>
      <w:r w:rsidRPr="00694BA1">
        <w:rPr>
          <w:color w:val="222222"/>
          <w:szCs w:val="24"/>
          <w:shd w:val="clear" w:color="auto" w:fill="FFFFFF"/>
        </w:rPr>
        <w:t>(1), pp.33-48.</w:t>
      </w:r>
    </w:p>
    <w:p w14:paraId="137C9B33" w14:textId="77777777" w:rsidR="00694BA1" w:rsidRPr="00694BA1" w:rsidRDefault="00694BA1" w:rsidP="00694BA1">
      <w:pPr>
        <w:rPr>
          <w:szCs w:val="24"/>
          <w:lang w:eastAsia="en-US"/>
        </w:rPr>
      </w:pPr>
      <w:r w:rsidRPr="00694BA1">
        <w:rPr>
          <w:szCs w:val="24"/>
          <w:lang w:eastAsia="en-US"/>
        </w:rPr>
        <w:t xml:space="preserve">Smith, J., Anderson, L., &amp; Harris, M. (2021). Navigating the Hybrid Workplace. McKinsey &amp; Company. </w:t>
      </w:r>
    </w:p>
    <w:p w14:paraId="2E5AA85A" w14:textId="77777777" w:rsidR="00694BA1" w:rsidRPr="00694BA1" w:rsidRDefault="00694BA1" w:rsidP="00694BA1">
      <w:pPr>
        <w:rPr>
          <w:color w:val="222222"/>
          <w:szCs w:val="24"/>
          <w:shd w:val="clear" w:color="auto" w:fill="FFFFFF"/>
        </w:rPr>
      </w:pPr>
      <w:r w:rsidRPr="00694BA1">
        <w:rPr>
          <w:color w:val="222222"/>
          <w:szCs w:val="24"/>
          <w:shd w:val="clear" w:color="auto" w:fill="FFFFFF"/>
        </w:rPr>
        <w:t>Solnet, D., Kralj, A. and Baum, T., 2015. 360 degrees of pressure: The changing role of the HR professional in the hospitality industry. </w:t>
      </w:r>
      <w:r w:rsidRPr="00694BA1">
        <w:rPr>
          <w:i/>
          <w:iCs/>
          <w:color w:val="222222"/>
          <w:szCs w:val="24"/>
          <w:shd w:val="clear" w:color="auto" w:fill="FFFFFF"/>
        </w:rPr>
        <w:t>Journal of Hospitality &amp; Tourism Research</w:t>
      </w:r>
      <w:r w:rsidRPr="00694BA1">
        <w:rPr>
          <w:color w:val="222222"/>
          <w:szCs w:val="24"/>
          <w:shd w:val="clear" w:color="auto" w:fill="FFFFFF"/>
        </w:rPr>
        <w:t>, </w:t>
      </w:r>
      <w:r w:rsidRPr="00694BA1">
        <w:rPr>
          <w:i/>
          <w:iCs/>
          <w:color w:val="222222"/>
          <w:szCs w:val="24"/>
          <w:shd w:val="clear" w:color="auto" w:fill="FFFFFF"/>
        </w:rPr>
        <w:t>39</w:t>
      </w:r>
      <w:r w:rsidRPr="00694BA1">
        <w:rPr>
          <w:color w:val="222222"/>
          <w:szCs w:val="24"/>
          <w:shd w:val="clear" w:color="auto" w:fill="FFFFFF"/>
        </w:rPr>
        <w:t>(2), pp.271-292.</w:t>
      </w:r>
    </w:p>
    <w:p w14:paraId="66F960B5" w14:textId="77777777" w:rsidR="00694BA1" w:rsidRPr="00694BA1" w:rsidRDefault="00694BA1" w:rsidP="00694BA1">
      <w:pPr>
        <w:rPr>
          <w:color w:val="222222"/>
          <w:szCs w:val="24"/>
          <w:shd w:val="clear" w:color="auto" w:fill="FFFFFF"/>
        </w:rPr>
      </w:pPr>
      <w:r w:rsidRPr="00694BA1">
        <w:rPr>
          <w:color w:val="222222"/>
          <w:szCs w:val="24"/>
          <w:shd w:val="clear" w:color="auto" w:fill="FFFFFF"/>
        </w:rPr>
        <w:t>Tonts, M., Plummer, P. and Lawrie, M., 2012. Socio-economic wellbeing in Australian mining towns: A comparative analysis. </w:t>
      </w:r>
      <w:r w:rsidRPr="00694BA1">
        <w:rPr>
          <w:i/>
          <w:iCs/>
          <w:color w:val="222222"/>
          <w:szCs w:val="24"/>
          <w:shd w:val="clear" w:color="auto" w:fill="FFFFFF"/>
        </w:rPr>
        <w:t>Journal of Rural Studies</w:t>
      </w:r>
      <w:r w:rsidRPr="00694BA1">
        <w:rPr>
          <w:color w:val="222222"/>
          <w:szCs w:val="24"/>
          <w:shd w:val="clear" w:color="auto" w:fill="FFFFFF"/>
        </w:rPr>
        <w:t>, </w:t>
      </w:r>
      <w:r w:rsidRPr="00694BA1">
        <w:rPr>
          <w:i/>
          <w:iCs/>
          <w:color w:val="222222"/>
          <w:szCs w:val="24"/>
          <w:shd w:val="clear" w:color="auto" w:fill="FFFFFF"/>
        </w:rPr>
        <w:t>28</w:t>
      </w:r>
      <w:r w:rsidRPr="00694BA1">
        <w:rPr>
          <w:color w:val="222222"/>
          <w:szCs w:val="24"/>
          <w:shd w:val="clear" w:color="auto" w:fill="FFFFFF"/>
        </w:rPr>
        <w:t>(3), pp.288-301.</w:t>
      </w:r>
    </w:p>
    <w:p w14:paraId="61773228" w14:textId="77777777" w:rsidR="00694BA1" w:rsidRPr="00694BA1" w:rsidRDefault="00694BA1" w:rsidP="00694BA1">
      <w:pPr>
        <w:rPr>
          <w:color w:val="222222"/>
          <w:szCs w:val="24"/>
          <w:shd w:val="clear" w:color="auto" w:fill="FFFFFF"/>
        </w:rPr>
      </w:pPr>
      <w:r w:rsidRPr="00694BA1">
        <w:rPr>
          <w:color w:val="222222"/>
          <w:szCs w:val="24"/>
          <w:shd w:val="clear" w:color="auto" w:fill="FFFFFF"/>
        </w:rPr>
        <w:t>Woods, R.H., 2006. </w:t>
      </w:r>
      <w:r w:rsidRPr="00694BA1">
        <w:rPr>
          <w:i/>
          <w:iCs/>
          <w:color w:val="222222"/>
          <w:szCs w:val="24"/>
          <w:shd w:val="clear" w:color="auto" w:fill="FFFFFF"/>
        </w:rPr>
        <w:t>Managing hospitality human resources</w:t>
      </w:r>
      <w:r w:rsidRPr="00694BA1">
        <w:rPr>
          <w:color w:val="222222"/>
          <w:szCs w:val="24"/>
          <w:shd w:val="clear" w:color="auto" w:fill="FFFFFF"/>
        </w:rPr>
        <w:t>. American Hotel &amp; Lodging.</w:t>
      </w:r>
    </w:p>
    <w:p w14:paraId="3E9AA910" w14:textId="77777777" w:rsidR="00694BA1" w:rsidRDefault="00694BA1" w:rsidP="006A7611">
      <w:pPr>
        <w:rPr>
          <w:color w:val="222222"/>
          <w:sz w:val="20"/>
          <w:szCs w:val="20"/>
          <w:shd w:val="clear" w:color="auto" w:fill="FFFFFF"/>
        </w:rPr>
      </w:pPr>
    </w:p>
    <w:p w14:paraId="222EB5F8" w14:textId="77777777" w:rsidR="00694BA1" w:rsidRDefault="00694BA1" w:rsidP="006A7611">
      <w:pPr>
        <w:rPr>
          <w:color w:val="222222"/>
          <w:sz w:val="20"/>
          <w:szCs w:val="20"/>
          <w:shd w:val="clear" w:color="auto" w:fill="FFFFFF"/>
        </w:rPr>
      </w:pPr>
    </w:p>
    <w:p w14:paraId="13B11848" w14:textId="77777777" w:rsidR="00694BA1" w:rsidRDefault="00694BA1" w:rsidP="006A7611">
      <w:pPr>
        <w:rPr>
          <w:color w:val="222222"/>
          <w:sz w:val="20"/>
          <w:szCs w:val="20"/>
          <w:shd w:val="clear" w:color="auto" w:fill="FFFFFF"/>
        </w:rPr>
      </w:pPr>
    </w:p>
    <w:p w14:paraId="0AB4C866" w14:textId="77777777" w:rsidR="00694BA1" w:rsidRDefault="00694BA1" w:rsidP="006A7611">
      <w:pPr>
        <w:rPr>
          <w:color w:val="222222"/>
          <w:sz w:val="20"/>
          <w:szCs w:val="20"/>
          <w:shd w:val="clear" w:color="auto" w:fill="FFFFFF"/>
        </w:rPr>
      </w:pPr>
    </w:p>
    <w:p w14:paraId="3543D072" w14:textId="77777777" w:rsidR="00694BA1" w:rsidRDefault="00694BA1" w:rsidP="006A7611">
      <w:pPr>
        <w:rPr>
          <w:color w:val="222222"/>
          <w:sz w:val="20"/>
          <w:szCs w:val="20"/>
          <w:shd w:val="clear" w:color="auto" w:fill="FFFFFF"/>
        </w:rPr>
      </w:pPr>
    </w:p>
    <w:p w14:paraId="7A5585BD" w14:textId="77777777" w:rsidR="00694BA1" w:rsidRDefault="00694BA1" w:rsidP="006A7611">
      <w:pPr>
        <w:rPr>
          <w:color w:val="222222"/>
          <w:sz w:val="20"/>
          <w:szCs w:val="20"/>
          <w:shd w:val="clear" w:color="auto" w:fill="FFFFFF"/>
        </w:rPr>
      </w:pPr>
    </w:p>
    <w:p w14:paraId="0437E3B1" w14:textId="77777777" w:rsidR="00694BA1" w:rsidRDefault="00694BA1" w:rsidP="006A7611">
      <w:pPr>
        <w:rPr>
          <w:color w:val="222222"/>
          <w:sz w:val="20"/>
          <w:szCs w:val="20"/>
          <w:shd w:val="clear" w:color="auto" w:fill="FFFFFF"/>
        </w:rPr>
      </w:pPr>
    </w:p>
    <w:p w14:paraId="3ADFADE3" w14:textId="77777777" w:rsidR="00694BA1" w:rsidRDefault="00694BA1" w:rsidP="006A7611">
      <w:pPr>
        <w:rPr>
          <w:color w:val="222222"/>
          <w:sz w:val="20"/>
          <w:szCs w:val="20"/>
          <w:shd w:val="clear" w:color="auto" w:fill="FFFFFF"/>
        </w:rPr>
      </w:pPr>
    </w:p>
    <w:p w14:paraId="5F14C0E3" w14:textId="77777777" w:rsidR="00694BA1" w:rsidRDefault="00694BA1" w:rsidP="006A7611">
      <w:pPr>
        <w:rPr>
          <w:color w:val="222222"/>
          <w:sz w:val="20"/>
          <w:szCs w:val="20"/>
          <w:shd w:val="clear" w:color="auto" w:fill="FFFFFF"/>
        </w:rPr>
      </w:pPr>
    </w:p>
    <w:p w14:paraId="2A545A0B" w14:textId="77777777" w:rsidR="00694BA1" w:rsidRDefault="00694BA1" w:rsidP="006A7611">
      <w:pPr>
        <w:rPr>
          <w:color w:val="222222"/>
          <w:sz w:val="20"/>
          <w:szCs w:val="20"/>
          <w:shd w:val="clear" w:color="auto" w:fill="FFFFFF"/>
        </w:rPr>
      </w:pPr>
    </w:p>
    <w:p w14:paraId="3B711906" w14:textId="77777777" w:rsidR="00694BA1" w:rsidRDefault="00694BA1" w:rsidP="006A7611">
      <w:pPr>
        <w:rPr>
          <w:color w:val="222222"/>
          <w:sz w:val="20"/>
          <w:szCs w:val="20"/>
          <w:shd w:val="clear" w:color="auto" w:fill="FFFFFF"/>
        </w:rPr>
      </w:pPr>
    </w:p>
    <w:p w14:paraId="4A301093" w14:textId="77777777" w:rsidR="00694BA1" w:rsidRDefault="00694BA1" w:rsidP="006A7611">
      <w:pPr>
        <w:rPr>
          <w:color w:val="222222"/>
          <w:sz w:val="20"/>
          <w:szCs w:val="20"/>
          <w:shd w:val="clear" w:color="auto" w:fill="FFFFFF"/>
        </w:rPr>
      </w:pPr>
    </w:p>
    <w:p w14:paraId="512458A4" w14:textId="77777777" w:rsidR="00694BA1" w:rsidRDefault="00694BA1" w:rsidP="006A7611">
      <w:pPr>
        <w:rPr>
          <w:color w:val="222222"/>
          <w:sz w:val="20"/>
          <w:szCs w:val="20"/>
          <w:shd w:val="clear" w:color="auto" w:fill="FFFFFF"/>
        </w:rPr>
      </w:pPr>
    </w:p>
    <w:p w14:paraId="39C33BC4" w14:textId="77777777" w:rsidR="00694BA1" w:rsidRDefault="00694BA1" w:rsidP="006A7611">
      <w:pPr>
        <w:rPr>
          <w:color w:val="222222"/>
          <w:sz w:val="20"/>
          <w:szCs w:val="20"/>
          <w:shd w:val="clear" w:color="auto" w:fill="FFFFFF"/>
        </w:rPr>
      </w:pPr>
    </w:p>
    <w:p w14:paraId="3F07076E" w14:textId="77777777" w:rsidR="00694BA1" w:rsidRDefault="00694BA1" w:rsidP="006A7611">
      <w:pPr>
        <w:rPr>
          <w:color w:val="222222"/>
          <w:sz w:val="20"/>
          <w:szCs w:val="20"/>
          <w:shd w:val="clear" w:color="auto" w:fill="FFFFFF"/>
        </w:rPr>
      </w:pPr>
    </w:p>
    <w:p w14:paraId="31DF4FA6" w14:textId="77777777" w:rsidR="00694BA1" w:rsidRPr="007123BA" w:rsidRDefault="00694BA1" w:rsidP="006A7611">
      <w:pPr>
        <w:rPr>
          <w:lang w:eastAsia="en-US"/>
        </w:rPr>
      </w:pPr>
    </w:p>
    <w:sectPr w:rsidR="00694BA1" w:rsidRPr="007123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C777C"/>
    <w:multiLevelType w:val="hybridMultilevel"/>
    <w:tmpl w:val="45367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948"/>
    <w:rsid w:val="001167E4"/>
    <w:rsid w:val="001538D9"/>
    <w:rsid w:val="00241950"/>
    <w:rsid w:val="00276DF0"/>
    <w:rsid w:val="003263BD"/>
    <w:rsid w:val="00405DAE"/>
    <w:rsid w:val="004D2481"/>
    <w:rsid w:val="00542BF5"/>
    <w:rsid w:val="00694BA1"/>
    <w:rsid w:val="006A7611"/>
    <w:rsid w:val="007123BA"/>
    <w:rsid w:val="00885360"/>
    <w:rsid w:val="00973104"/>
    <w:rsid w:val="00A317EC"/>
    <w:rsid w:val="00B85518"/>
    <w:rsid w:val="00BE4E5C"/>
    <w:rsid w:val="00D52D21"/>
    <w:rsid w:val="00D95677"/>
    <w:rsid w:val="00D97948"/>
    <w:rsid w:val="00DF2067"/>
    <w:rsid w:val="00E63D93"/>
    <w:rsid w:val="00F73C6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3ABA8D"/>
  <w15:chartTrackingRefBased/>
  <w15:docId w15:val="{981FE0EA-F0CC-4F15-97DF-6730F660E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GB" w:eastAsia="en-US" w:bidi="ar-SA"/>
        <w14:ligatures w14:val="standardContextual"/>
      </w:rPr>
    </w:rPrDefault>
    <w:pPrDefault>
      <w:pPr>
        <w:spacing w:after="111" w:line="360" w:lineRule="auto"/>
        <w:ind w:left="187" w:right="215" w:hanging="1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948"/>
    <w:pPr>
      <w:spacing w:before="120" w:after="240"/>
      <w:ind w:left="0" w:right="0" w:firstLine="0"/>
    </w:pPr>
    <w:rPr>
      <w:rFonts w:ascii="Arial" w:hAnsi="Arial" w:cs="Arial"/>
      <w:color w:val="000000" w:themeColor="text1"/>
      <w:sz w:val="24"/>
      <w:lang w:eastAsia="en-GB"/>
    </w:rPr>
  </w:style>
  <w:style w:type="paragraph" w:styleId="Heading1">
    <w:name w:val="heading 1"/>
    <w:basedOn w:val="Normal"/>
    <w:next w:val="Normal"/>
    <w:link w:val="Heading1Char"/>
    <w:uiPriority w:val="9"/>
    <w:qFormat/>
    <w:rsid w:val="00D97948"/>
    <w:pPr>
      <w:keepNext/>
      <w:keepLines/>
      <w:pBdr>
        <w:bottom w:val="single" w:sz="12" w:space="1" w:color="auto"/>
      </w:pBdr>
      <w:outlineLvl w:val="0"/>
    </w:pPr>
    <w:rPr>
      <w:rFonts w:eastAsiaTheme="majorEastAsia" w:cstheme="majorBidi"/>
      <w:b/>
      <w:color w:val="auto"/>
      <w:sz w:val="32"/>
      <w:szCs w:val="40"/>
      <w:lang w:eastAsia="en-US"/>
    </w:rPr>
  </w:style>
  <w:style w:type="paragraph" w:styleId="Heading2">
    <w:name w:val="heading 2"/>
    <w:basedOn w:val="Normal"/>
    <w:next w:val="Normal"/>
    <w:link w:val="Heading2Char"/>
    <w:uiPriority w:val="9"/>
    <w:unhideWhenUsed/>
    <w:qFormat/>
    <w:rsid w:val="00D97948"/>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948"/>
    <w:rPr>
      <w:rFonts w:ascii="Times New Roman" w:eastAsiaTheme="majorEastAsia" w:hAnsi="Times New Roman" w:cstheme="majorBidi"/>
      <w:b/>
      <w:sz w:val="32"/>
      <w:szCs w:val="40"/>
    </w:rPr>
  </w:style>
  <w:style w:type="paragraph" w:styleId="NoSpacing">
    <w:name w:val="No Spacing"/>
    <w:uiPriority w:val="1"/>
    <w:qFormat/>
    <w:rsid w:val="00DF2067"/>
    <w:pPr>
      <w:spacing w:before="120" w:after="240"/>
      <w:ind w:left="0" w:right="0" w:firstLine="0"/>
    </w:pPr>
    <w:rPr>
      <w:rFonts w:ascii="Times New Roman" w:eastAsiaTheme="minorEastAsia" w:hAnsi="Times New Roman" w:cs="Vrinda"/>
      <w:color w:val="000000" w:themeColor="text1"/>
      <w:sz w:val="24"/>
      <w:szCs w:val="28"/>
      <w:lang w:val="en-US" w:bidi="bn-BD"/>
    </w:rPr>
  </w:style>
  <w:style w:type="character" w:customStyle="1" w:styleId="Heading2Char">
    <w:name w:val="Heading 2 Char"/>
    <w:basedOn w:val="DefaultParagraphFont"/>
    <w:link w:val="Heading2"/>
    <w:uiPriority w:val="9"/>
    <w:rsid w:val="00D97948"/>
    <w:rPr>
      <w:rFonts w:ascii="Times New Roman" w:eastAsiaTheme="majorEastAsia" w:hAnsi="Times New Roman" w:cstheme="majorBidi"/>
      <w:b/>
      <w:color w:val="000000" w:themeColor="text1"/>
      <w:sz w:val="28"/>
      <w:szCs w:val="26"/>
      <w:lang w:eastAsia="en-GB"/>
    </w:rPr>
  </w:style>
  <w:style w:type="paragraph" w:styleId="TOCHeading">
    <w:name w:val="TOC Heading"/>
    <w:basedOn w:val="Heading1"/>
    <w:next w:val="Normal"/>
    <w:uiPriority w:val="39"/>
    <w:unhideWhenUsed/>
    <w:qFormat/>
    <w:rsid w:val="007123BA"/>
    <w:pPr>
      <w:pBdr>
        <w:bottom w:val="none" w:sz="0" w:space="0" w:color="auto"/>
      </w:pBd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7123BA"/>
    <w:pPr>
      <w:spacing w:after="100"/>
    </w:pPr>
  </w:style>
  <w:style w:type="paragraph" w:styleId="TOC2">
    <w:name w:val="toc 2"/>
    <w:basedOn w:val="Normal"/>
    <w:next w:val="Normal"/>
    <w:autoRedefine/>
    <w:uiPriority w:val="39"/>
    <w:unhideWhenUsed/>
    <w:rsid w:val="007123BA"/>
    <w:pPr>
      <w:spacing w:after="100"/>
      <w:ind w:left="240"/>
    </w:pPr>
  </w:style>
  <w:style w:type="character" w:styleId="Hyperlink">
    <w:name w:val="Hyperlink"/>
    <w:basedOn w:val="DefaultParagraphFont"/>
    <w:uiPriority w:val="99"/>
    <w:unhideWhenUsed/>
    <w:rsid w:val="007123BA"/>
    <w:rPr>
      <w:color w:val="0563C1" w:themeColor="hyperlink"/>
      <w:u w:val="single"/>
    </w:rPr>
  </w:style>
  <w:style w:type="paragraph" w:styleId="ListParagraph">
    <w:name w:val="List Paragraph"/>
    <w:basedOn w:val="Normal"/>
    <w:uiPriority w:val="34"/>
    <w:qFormat/>
    <w:rsid w:val="00694B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80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DFC3B-AA16-4FCA-8A03-C9BEEF741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ovi</dc:creator>
  <cp:keywords/>
  <dc:description/>
  <cp:lastModifiedBy>Monica Filip</cp:lastModifiedBy>
  <cp:revision>4</cp:revision>
  <dcterms:created xsi:type="dcterms:W3CDTF">2024-01-24T19:06:00Z</dcterms:created>
  <dcterms:modified xsi:type="dcterms:W3CDTF">2024-02-25T17:13:00Z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0a300783-58ca-4a45-bc8d-2d9242241456</vt:lpwstr>
  </property>
</Properties>
</file>