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5395"/>
        <w:gridCol w:w="5395"/>
      </w:tblGrid>
      <w:tr w:rsidR="001D78B9" w:rsidRPr="002B708B" w14:paraId="2D919B3B" w14:textId="77777777" w:rsidTr="00216DB3">
        <w:trPr>
          <w:trHeight w:val="1605"/>
        </w:trPr>
        <w:tc>
          <w:tcPr>
            <w:tcW w:w="10790" w:type="dxa"/>
            <w:gridSpan w:val="2"/>
            <w:vAlign w:val="center"/>
          </w:tcPr>
          <w:p w14:paraId="6E3976DB" w14:textId="629ADCFD" w:rsidR="001D78B9" w:rsidRPr="002B708B" w:rsidRDefault="009412A3" w:rsidP="00216DB3">
            <w:pPr>
              <w:pStyle w:val="Heading1"/>
              <w:rPr>
                <w:noProof/>
                <w:lang w:val="en-GB"/>
              </w:rPr>
            </w:pPr>
            <w:r>
              <w:rPr>
                <w:noProof/>
                <w:lang w:val="en-GB"/>
              </w:rPr>
              <w:t>Health &amp; Saftey</w:t>
            </w:r>
          </w:p>
        </w:tc>
      </w:tr>
      <w:tr w:rsidR="00637B83" w:rsidRPr="002B708B" w14:paraId="161D0DD0" w14:textId="77777777" w:rsidTr="00486A8E">
        <w:trPr>
          <w:trHeight w:val="12258"/>
        </w:trPr>
        <w:tc>
          <w:tcPr>
            <w:tcW w:w="10790" w:type="dxa"/>
            <w:gridSpan w:val="2"/>
            <w:vAlign w:val="center"/>
          </w:tcPr>
          <w:p w14:paraId="45FD0106" w14:textId="77777777" w:rsidR="00637B83" w:rsidRPr="002B708B" w:rsidRDefault="00637B83" w:rsidP="00216DB3">
            <w:pPr>
              <w:jc w:val="center"/>
              <w:rPr>
                <w:noProof/>
                <w:lang w:val="en-GB"/>
              </w:rPr>
            </w:pPr>
            <w:r w:rsidRPr="002B708B">
              <w:rPr>
                <w:noProof/>
                <w:lang w:val="en-GB" w:bidi="en-GB"/>
              </w:rPr>
              <mc:AlternateContent>
                <mc:Choice Requires="wps">
                  <w:drawing>
                    <wp:inline distT="0" distB="0" distL="0" distR="0" wp14:anchorId="052F22F1" wp14:editId="7C5C209C">
                      <wp:extent cx="6091200" cy="6094800"/>
                      <wp:effectExtent l="0" t="0" r="5080" b="1270"/>
                      <wp:docPr id="2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091200" cy="6094800"/>
                              </a:xfrm>
                              <a:custGeom>
                                <a:avLst/>
                                <a:gdLst/>
                                <a:ahLst/>
                                <a:cxnLst>
                                  <a:cxn ang="0">
                                    <a:pos x="wd2" y="hd2"/>
                                  </a:cxn>
                                  <a:cxn ang="5400000">
                                    <a:pos x="wd2" y="hd2"/>
                                  </a:cxn>
                                  <a:cxn ang="10800000">
                                    <a:pos x="wd2" y="hd2"/>
                                  </a:cxn>
                                  <a:cxn ang="16200000">
                                    <a:pos x="wd2" y="hd2"/>
                                  </a:cxn>
                                </a:cxnLst>
                                <a:rect l="0" t="0" r="r" b="b"/>
                                <a:pathLst>
                                  <a:path w="21600" h="21600" extrusionOk="0">
                                    <a:moveTo>
                                      <a:pt x="13049" y="221"/>
                                    </a:moveTo>
                                    <a:lnTo>
                                      <a:pt x="185" y="12839"/>
                                    </a:lnTo>
                                    <a:cubicBezTo>
                                      <a:pt x="212" y="12983"/>
                                      <a:pt x="243" y="13123"/>
                                      <a:pt x="275" y="13263"/>
                                    </a:cubicBezTo>
                                    <a:lnTo>
                                      <a:pt x="13072" y="225"/>
                                    </a:lnTo>
                                    <a:cubicBezTo>
                                      <a:pt x="13063" y="225"/>
                                      <a:pt x="13058" y="225"/>
                                      <a:pt x="13049" y="221"/>
                                    </a:cubicBezTo>
                                    <a:close/>
                                    <a:moveTo>
                                      <a:pt x="14603" y="671"/>
                                    </a:moveTo>
                                    <a:lnTo>
                                      <a:pt x="612" y="14424"/>
                                    </a:lnTo>
                                    <a:cubicBezTo>
                                      <a:pt x="657" y="14546"/>
                                      <a:pt x="702" y="14667"/>
                                      <a:pt x="752" y="14789"/>
                                    </a:cubicBezTo>
                                    <a:lnTo>
                                      <a:pt x="14630" y="680"/>
                                    </a:lnTo>
                                    <a:cubicBezTo>
                                      <a:pt x="14621" y="680"/>
                                      <a:pt x="14612" y="675"/>
                                      <a:pt x="14603" y="671"/>
                                    </a:cubicBezTo>
                                    <a:close/>
                                    <a:moveTo>
                                      <a:pt x="15976" y="1297"/>
                                    </a:moveTo>
                                    <a:lnTo>
                                      <a:pt x="1225" y="15824"/>
                                    </a:lnTo>
                                    <a:cubicBezTo>
                                      <a:pt x="1279" y="15932"/>
                                      <a:pt x="1337" y="16036"/>
                                      <a:pt x="1396" y="16139"/>
                                    </a:cubicBezTo>
                                    <a:lnTo>
                                      <a:pt x="16008" y="1310"/>
                                    </a:lnTo>
                                    <a:cubicBezTo>
                                      <a:pt x="15998" y="1310"/>
                                      <a:pt x="15985" y="1301"/>
                                      <a:pt x="15976" y="1297"/>
                                    </a:cubicBezTo>
                                    <a:close/>
                                    <a:moveTo>
                                      <a:pt x="9136" y="122"/>
                                    </a:moveTo>
                                    <a:lnTo>
                                      <a:pt x="176" y="8846"/>
                                    </a:lnTo>
                                    <a:cubicBezTo>
                                      <a:pt x="140" y="9044"/>
                                      <a:pt x="108" y="9247"/>
                                      <a:pt x="81" y="9449"/>
                                    </a:cubicBezTo>
                                    <a:lnTo>
                                      <a:pt x="9172" y="113"/>
                                    </a:lnTo>
                                    <a:cubicBezTo>
                                      <a:pt x="9163" y="117"/>
                                      <a:pt x="9150" y="117"/>
                                      <a:pt x="9136" y="122"/>
                                    </a:cubicBezTo>
                                    <a:close/>
                                    <a:moveTo>
                                      <a:pt x="11266" y="0"/>
                                    </a:moveTo>
                                    <a:lnTo>
                                      <a:pt x="0" y="11021"/>
                                    </a:lnTo>
                                    <a:cubicBezTo>
                                      <a:pt x="5" y="11187"/>
                                      <a:pt x="9" y="11354"/>
                                      <a:pt x="23" y="11520"/>
                                    </a:cubicBezTo>
                                    <a:lnTo>
                                      <a:pt x="11293" y="0"/>
                                    </a:lnTo>
                                    <a:cubicBezTo>
                                      <a:pt x="11280" y="0"/>
                                      <a:pt x="11275" y="0"/>
                                      <a:pt x="11266" y="0"/>
                                    </a:cubicBezTo>
                                    <a:close/>
                                    <a:moveTo>
                                      <a:pt x="6191" y="1031"/>
                                    </a:moveTo>
                                    <a:lnTo>
                                      <a:pt x="1193" y="5861"/>
                                    </a:lnTo>
                                    <a:cubicBezTo>
                                      <a:pt x="1054" y="6132"/>
                                      <a:pt x="923" y="6406"/>
                                      <a:pt x="811" y="6690"/>
                                    </a:cubicBezTo>
                                    <a:lnTo>
                                      <a:pt x="6362" y="950"/>
                                    </a:lnTo>
                                    <a:cubicBezTo>
                                      <a:pt x="6304" y="977"/>
                                      <a:pt x="6245" y="999"/>
                                      <a:pt x="6191" y="1031"/>
                                    </a:cubicBezTo>
                                    <a:close/>
                                    <a:moveTo>
                                      <a:pt x="17196" y="2071"/>
                                    </a:moveTo>
                                    <a:lnTo>
                                      <a:pt x="1990" y="17071"/>
                                    </a:lnTo>
                                    <a:cubicBezTo>
                                      <a:pt x="2058" y="17161"/>
                                      <a:pt x="2121" y="17256"/>
                                      <a:pt x="2188" y="17346"/>
                                    </a:cubicBezTo>
                                    <a:lnTo>
                                      <a:pt x="17237" y="2098"/>
                                    </a:lnTo>
                                    <a:cubicBezTo>
                                      <a:pt x="17223" y="2089"/>
                                      <a:pt x="17210" y="2080"/>
                                      <a:pt x="17196" y="2071"/>
                                    </a:cubicBezTo>
                                    <a:close/>
                                    <a:moveTo>
                                      <a:pt x="21285" y="8045"/>
                                    </a:moveTo>
                                    <a:lnTo>
                                      <a:pt x="8002" y="21267"/>
                                    </a:lnTo>
                                    <a:cubicBezTo>
                                      <a:pt x="8033" y="21276"/>
                                      <a:pt x="8069" y="21285"/>
                                      <a:pt x="8101" y="21294"/>
                                    </a:cubicBezTo>
                                    <a:lnTo>
                                      <a:pt x="21285" y="8049"/>
                                    </a:lnTo>
                                    <a:cubicBezTo>
                                      <a:pt x="21285" y="8049"/>
                                      <a:pt x="21285" y="8045"/>
                                      <a:pt x="21285" y="8045"/>
                                    </a:cubicBezTo>
                                    <a:close/>
                                    <a:moveTo>
                                      <a:pt x="21591" y="9742"/>
                                    </a:moveTo>
                                    <a:lnTo>
                                      <a:pt x="9690" y="21577"/>
                                    </a:lnTo>
                                    <a:cubicBezTo>
                                      <a:pt x="9731" y="21582"/>
                                      <a:pt x="9771" y="21582"/>
                                      <a:pt x="9812" y="21586"/>
                                    </a:cubicBezTo>
                                    <a:lnTo>
                                      <a:pt x="21591" y="9747"/>
                                    </a:lnTo>
                                    <a:cubicBezTo>
                                      <a:pt x="21591" y="9747"/>
                                      <a:pt x="21591" y="9747"/>
                                      <a:pt x="21591" y="9742"/>
                                    </a:cubicBezTo>
                                    <a:close/>
                                    <a:moveTo>
                                      <a:pt x="18286" y="2980"/>
                                    </a:moveTo>
                                    <a:lnTo>
                                      <a:pt x="2895" y="18183"/>
                                    </a:lnTo>
                                    <a:cubicBezTo>
                                      <a:pt x="2967" y="18264"/>
                                      <a:pt x="3044" y="18341"/>
                                      <a:pt x="3120" y="18417"/>
                                    </a:cubicBezTo>
                                    <a:lnTo>
                                      <a:pt x="18331" y="3021"/>
                                    </a:lnTo>
                                    <a:cubicBezTo>
                                      <a:pt x="18313" y="3007"/>
                                      <a:pt x="18299" y="2994"/>
                                      <a:pt x="18286" y="2980"/>
                                    </a:cubicBezTo>
                                    <a:close/>
                                    <a:moveTo>
                                      <a:pt x="11676" y="21600"/>
                                    </a:moveTo>
                                    <a:cubicBezTo>
                                      <a:pt x="11721" y="21595"/>
                                      <a:pt x="11770" y="21595"/>
                                      <a:pt x="11815" y="21591"/>
                                    </a:cubicBezTo>
                                    <a:lnTo>
                                      <a:pt x="21600" y="11745"/>
                                    </a:lnTo>
                                    <a:cubicBezTo>
                                      <a:pt x="21600" y="11741"/>
                                      <a:pt x="21600" y="11741"/>
                                      <a:pt x="21600" y="11736"/>
                                    </a:cubicBezTo>
                                    <a:lnTo>
                                      <a:pt x="11676" y="21600"/>
                                    </a:lnTo>
                                    <a:close/>
                                    <a:moveTo>
                                      <a:pt x="14368" y="21037"/>
                                    </a:moveTo>
                                    <a:lnTo>
                                      <a:pt x="21073" y="14284"/>
                                    </a:lnTo>
                                    <a:cubicBezTo>
                                      <a:pt x="21078" y="14275"/>
                                      <a:pt x="21078" y="14266"/>
                                      <a:pt x="21082" y="14262"/>
                                    </a:cubicBezTo>
                                    <a:lnTo>
                                      <a:pt x="14188" y="21100"/>
                                    </a:lnTo>
                                    <a:cubicBezTo>
                                      <a:pt x="14247" y="21078"/>
                                      <a:pt x="14305" y="21060"/>
                                      <a:pt x="14368" y="21037"/>
                                    </a:cubicBezTo>
                                    <a:close/>
                                    <a:moveTo>
                                      <a:pt x="19263" y="4043"/>
                                    </a:moveTo>
                                    <a:lnTo>
                                      <a:pt x="4021" y="19232"/>
                                    </a:lnTo>
                                    <a:cubicBezTo>
                                      <a:pt x="4044" y="19250"/>
                                      <a:pt x="4066" y="19268"/>
                                      <a:pt x="4089" y="19282"/>
                                    </a:cubicBezTo>
                                    <a:lnTo>
                                      <a:pt x="19272" y="4052"/>
                                    </a:lnTo>
                                    <a:cubicBezTo>
                                      <a:pt x="19268" y="4052"/>
                                      <a:pt x="19263" y="4047"/>
                                      <a:pt x="19263" y="4043"/>
                                    </a:cubicBezTo>
                                    <a:close/>
                                    <a:moveTo>
                                      <a:pt x="20771" y="6550"/>
                                    </a:moveTo>
                                    <a:lnTo>
                                      <a:pt x="6516" y="20745"/>
                                    </a:lnTo>
                                    <a:cubicBezTo>
                                      <a:pt x="6543" y="20758"/>
                                      <a:pt x="6574" y="20772"/>
                                      <a:pt x="6601" y="20785"/>
                                    </a:cubicBezTo>
                                    <a:lnTo>
                                      <a:pt x="20776" y="6559"/>
                                    </a:lnTo>
                                    <a:cubicBezTo>
                                      <a:pt x="20771" y="6555"/>
                                      <a:pt x="20771" y="6555"/>
                                      <a:pt x="20771" y="6550"/>
                                    </a:cubicBezTo>
                                    <a:close/>
                                    <a:moveTo>
                                      <a:pt x="20092" y="5222"/>
                                    </a:moveTo>
                                    <a:lnTo>
                                      <a:pt x="5196" y="20065"/>
                                    </a:lnTo>
                                    <a:cubicBezTo>
                                      <a:pt x="5223" y="20078"/>
                                      <a:pt x="5246" y="20096"/>
                                      <a:pt x="5273" y="20110"/>
                                    </a:cubicBezTo>
                                    <a:lnTo>
                                      <a:pt x="20096" y="5236"/>
                                    </a:lnTo>
                                    <a:cubicBezTo>
                                      <a:pt x="20092" y="5231"/>
                                      <a:pt x="20092" y="5227"/>
                                      <a:pt x="20092" y="5222"/>
                                    </a:cubicBezTo>
                                    <a:close/>
                                  </a:path>
                                </a:pathLst>
                              </a:custGeom>
                              <a:gradFill flip="none" rotWithShape="1">
                                <a:gsLst>
                                  <a:gs pos="0">
                                    <a:schemeClr val="accent2"/>
                                  </a:gs>
                                  <a:gs pos="100000">
                                    <a:schemeClr val="accent3"/>
                                  </a:gs>
                                </a:gsLst>
                                <a:lin ang="0" scaled="1"/>
                                <a:tileRect/>
                              </a:gradFill>
                              <a:ln w="12700">
                                <a:miter lim="400000"/>
                              </a:ln>
                            </wps:spPr>
                            <wps:bodyPr lIns="38100" tIns="38100" rIns="38100" bIns="38100" anchor="ctr"/>
                          </wps:wsp>
                        </a:graphicData>
                      </a:graphic>
                    </wp:inline>
                  </w:drawing>
                </mc:Choice>
                <mc:Fallback>
                  <w:pict>
                    <v:shape w14:anchorId="7363626F" id="Shape" o:spid="_x0000_s1026" alt="&quot;&quot;" style="width:479.6pt;height:479.9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" path="m13049,221l185,12839v27,144,58,284,90,424l13072,225v-9,,-14,,-23,-4xm14603,671l612,14424v45,122,90,243,140,365l14630,680v-9,,-18,-5,-27,-9xm15976,1297l1225,15824v54,108,112,212,171,315l16008,1310v-10,,-23,-9,-32,-13xm9136,122l176,8846v-36,198,-68,401,-95,603l9172,113v-9,4,-22,4,-36,9xm11266,l,11021v5,166,9,333,23,499l11293,v-13,,-18,,-27,xm6191,1031l1193,5861v-139,271,-270,545,-382,829l6362,950v-58,27,-117,49,-171,81xm17196,2071l1990,17071v68,90,131,185,198,275l17237,2098v-14,-9,-27,-18,-41,-27xm21285,8045l8002,21267v31,9,67,18,99,27l21285,8049v,,,-4,,-4xm21591,9742l9690,21577v41,5,81,5,122,9l21591,9747v,,,,,-5xm18286,2980l2895,18183v72,81,149,158,225,234l18331,3021v-18,-14,-32,-27,-45,-41xm11676,21600v45,-5,94,-5,139,-9l21600,11745v,-4,,-4,,-9l11676,21600xm14368,21037r6705,-6753c21078,14275,21078,14266,21082,14262r-6894,6838c14247,21078,14305,21060,14368,21037xm19263,4043l4021,19232v23,18,45,36,68,50l19272,4052v-4,,-9,-5,-9,-9xm20771,6550l6516,20745v27,13,58,27,85,40l20776,6559v-5,-4,-5,-4,-5,-9xm20092,5222l5196,20065v27,13,50,31,77,45l20096,5236v-4,-5,-4,-9,-4,-14xe" fillcolor="#ff1571 [3205]" stroked="f" strokeweight="1pt">
                      <v:fill color2="#fdc082 [3206]" rotate="t" angle="90" focus="100%" type="gradient"/>
                      <v:stroke miterlimit="4" joinstyle="miter"/>
                      <v:path arrowok="t" o:extrusionok="f" o:connecttype="custom" o:connectlocs="3045600,3047400;3045600,3047400;3045600,3047400;3045600,3047400" o:connectangles="0,90,180,270"/>
                      <w10:anchorlock/>
                    </v:shape>
                  </w:pict>
                </mc:Fallback>
              </mc:AlternateContent>
            </w:r>
          </w:p>
        </w:tc>
      </w:tr>
      <w:tr w:rsidR="00A81248" w:rsidRPr="002B708B" w14:paraId="297E2448" w14:textId="77777777" w:rsidTr="00216DB3">
        <w:trPr>
          <w:trHeight w:val="1004"/>
        </w:trPr>
        <w:tc>
          <w:tcPr>
            <w:tcW w:w="5395" w:type="dxa"/>
            <w:vAlign w:val="center"/>
          </w:tcPr>
          <w:p w14:paraId="73A794BD" w14:textId="740520D6" w:rsidR="00637B83" w:rsidRPr="002B708B" w:rsidRDefault="009412A3" w:rsidP="009412A3">
            <w:pPr>
              <w:pStyle w:val="Heading2"/>
              <w:ind w:left="1440"/>
              <w:rPr>
                <w:noProof/>
                <w:lang w:val="en-GB"/>
              </w:rPr>
            </w:pPr>
            <w:r>
              <w:rPr>
                <w:noProof/>
                <w:lang w:val="en-GB"/>
              </w:rPr>
              <w:t>Student Name:</w:t>
            </w:r>
          </w:p>
          <w:p w14:paraId="7F020EFE" w14:textId="379897D2" w:rsidR="00A81248" w:rsidRPr="002B708B" w:rsidRDefault="009412A3" w:rsidP="009412A3">
            <w:pPr>
              <w:pStyle w:val="Heading2"/>
              <w:ind w:left="1440"/>
              <w:rPr>
                <w:noProof/>
                <w:lang w:val="en-GB"/>
              </w:rPr>
            </w:pPr>
            <w:r>
              <w:rPr>
                <w:noProof/>
                <w:lang w:val="en-GB"/>
              </w:rPr>
              <w:t>Student ID:</w:t>
            </w:r>
          </w:p>
        </w:tc>
        <w:tc>
          <w:tcPr>
            <w:tcW w:w="5395" w:type="dxa"/>
            <w:vAlign w:val="center"/>
          </w:tcPr>
          <w:p w14:paraId="0D061BB1" w14:textId="03C9B1E0" w:rsidR="00637B83" w:rsidRPr="002B708B" w:rsidRDefault="009412A3" w:rsidP="009412A3">
            <w:pPr>
              <w:pStyle w:val="Heading2"/>
              <w:rPr>
                <w:noProof/>
                <w:lang w:val="en-GB"/>
              </w:rPr>
            </w:pPr>
            <w:r>
              <w:rPr>
                <w:noProof/>
                <w:lang w:val="en-GB"/>
              </w:rPr>
              <w:t>Reeve Thomas</w:t>
            </w:r>
          </w:p>
          <w:p w14:paraId="3E60FAB1" w14:textId="70D7B798" w:rsidR="00A81248" w:rsidRPr="002B708B" w:rsidRDefault="009412A3" w:rsidP="009412A3">
            <w:pPr>
              <w:pStyle w:val="Heading2"/>
              <w:rPr>
                <w:noProof/>
                <w:lang w:val="en-GB"/>
              </w:rPr>
            </w:pPr>
            <w:r>
              <w:rPr>
                <w:noProof/>
                <w:lang w:val="en-GB"/>
              </w:rPr>
              <w:t>2419449</w:t>
            </w:r>
          </w:p>
        </w:tc>
      </w:tr>
    </w:tbl>
    <w:p w14:paraId="674298AC" w14:textId="77777777" w:rsidR="000C4ED1" w:rsidRDefault="000C4ED1" w:rsidP="005A2DF7">
      <w:pPr>
        <w:rPr>
          <w:noProof/>
          <w:lang w:val="en-GB"/>
        </w:rPr>
      </w:pPr>
    </w:p>
    <w:p w14:paraId="40F9F3D1" w14:textId="2B409E51" w:rsidR="00055C30" w:rsidRPr="00644803" w:rsidRDefault="00055C30" w:rsidP="00055C30">
      <w:pPr>
        <w:pStyle w:val="Heading3"/>
        <w:rPr>
          <w:sz w:val="50"/>
          <w:szCs w:val="50"/>
        </w:rPr>
      </w:pPr>
      <w:r w:rsidRPr="00644803">
        <w:rPr>
          <w:sz w:val="50"/>
          <w:szCs w:val="50"/>
        </w:rPr>
        <w:lastRenderedPageBreak/>
        <w:t xml:space="preserve">Contents </w:t>
      </w:r>
    </w:p>
    <w:p w14:paraId="6394AB7C" w14:textId="77777777" w:rsidR="00055C30" w:rsidRDefault="00055C30" w:rsidP="005A2DF7">
      <w:pPr>
        <w:rPr>
          <w:noProof/>
          <w:lang w:val="en-GB"/>
        </w:rPr>
      </w:pPr>
    </w:p>
    <w:p w14:paraId="2814E18F" w14:textId="6F26217C" w:rsidR="00055C30" w:rsidRPr="00644803" w:rsidRDefault="00055C30" w:rsidP="00190092">
      <w:pPr>
        <w:pStyle w:val="ListParagraph"/>
        <w:numPr>
          <w:ilvl w:val="0"/>
          <w:numId w:val="2"/>
        </w:numPr>
        <w:rPr>
          <w:noProof/>
          <w:sz w:val="40"/>
          <w:szCs w:val="40"/>
          <w:lang w:val="en-GB"/>
        </w:rPr>
      </w:pPr>
      <w:r w:rsidRPr="00644803">
        <w:rPr>
          <w:noProof/>
          <w:sz w:val="40"/>
          <w:szCs w:val="40"/>
          <w:lang w:val="en-GB"/>
        </w:rPr>
        <w:t>Introduction</w:t>
      </w:r>
    </w:p>
    <w:p w14:paraId="2FD234CF" w14:textId="3155DA31" w:rsidR="00055C30" w:rsidRPr="00644803" w:rsidRDefault="00055C30" w:rsidP="00190092">
      <w:pPr>
        <w:pStyle w:val="ListParagraph"/>
        <w:numPr>
          <w:ilvl w:val="0"/>
          <w:numId w:val="2"/>
        </w:numPr>
        <w:rPr>
          <w:noProof/>
          <w:sz w:val="40"/>
          <w:szCs w:val="40"/>
          <w:lang w:val="en-GB"/>
        </w:rPr>
      </w:pPr>
      <w:r w:rsidRPr="00644803">
        <w:rPr>
          <w:noProof/>
          <w:sz w:val="40"/>
          <w:szCs w:val="40"/>
          <w:lang w:val="en-GB"/>
        </w:rPr>
        <w:t xml:space="preserve">What is the Building Safety Act </w:t>
      </w:r>
    </w:p>
    <w:p w14:paraId="30921080" w14:textId="75E67823" w:rsidR="00055C30" w:rsidRPr="00644803" w:rsidRDefault="00055C30" w:rsidP="00190092">
      <w:pPr>
        <w:pStyle w:val="ListParagraph"/>
        <w:numPr>
          <w:ilvl w:val="1"/>
          <w:numId w:val="2"/>
        </w:numPr>
        <w:rPr>
          <w:noProof/>
          <w:sz w:val="40"/>
          <w:szCs w:val="40"/>
          <w:lang w:val="en-GB"/>
        </w:rPr>
      </w:pPr>
      <w:r w:rsidRPr="00644803">
        <w:rPr>
          <w:noProof/>
          <w:sz w:val="40"/>
          <w:szCs w:val="40"/>
          <w:lang w:val="en-GB"/>
        </w:rPr>
        <w:t xml:space="preserve">Effects on the Construction Project </w:t>
      </w:r>
    </w:p>
    <w:p w14:paraId="64887E99" w14:textId="08D54B08" w:rsidR="00055C30" w:rsidRPr="00644803" w:rsidRDefault="007C2650" w:rsidP="00190092">
      <w:pPr>
        <w:pStyle w:val="ListParagraph"/>
        <w:numPr>
          <w:ilvl w:val="0"/>
          <w:numId w:val="2"/>
        </w:numPr>
        <w:rPr>
          <w:noProof/>
          <w:sz w:val="40"/>
          <w:szCs w:val="40"/>
          <w:lang w:val="en-GB"/>
        </w:rPr>
      </w:pPr>
      <w:r w:rsidRPr="00644803">
        <w:rPr>
          <w:noProof/>
          <w:sz w:val="40"/>
          <w:szCs w:val="40"/>
          <w:lang w:val="en-GB"/>
        </w:rPr>
        <w:t>Types of Health &amp; Safety to be Implemented</w:t>
      </w:r>
      <w:r w:rsidR="00055C30" w:rsidRPr="00644803">
        <w:rPr>
          <w:noProof/>
          <w:sz w:val="40"/>
          <w:szCs w:val="40"/>
          <w:lang w:val="en-GB"/>
        </w:rPr>
        <w:t xml:space="preserve"> </w:t>
      </w:r>
    </w:p>
    <w:p w14:paraId="5A8AC4A3" w14:textId="2109C577" w:rsidR="007C2650" w:rsidRPr="00644803" w:rsidRDefault="007C2650" w:rsidP="00190092">
      <w:pPr>
        <w:pStyle w:val="ListParagraph"/>
        <w:numPr>
          <w:ilvl w:val="0"/>
          <w:numId w:val="2"/>
        </w:numPr>
        <w:rPr>
          <w:noProof/>
          <w:sz w:val="40"/>
          <w:szCs w:val="40"/>
          <w:lang w:val="en-GB"/>
        </w:rPr>
      </w:pPr>
      <w:r w:rsidRPr="00644803">
        <w:rPr>
          <w:noProof/>
          <w:sz w:val="40"/>
          <w:szCs w:val="40"/>
          <w:lang w:val="en-GB"/>
        </w:rPr>
        <w:t>CDM Regulations</w:t>
      </w:r>
    </w:p>
    <w:p w14:paraId="7AEF30B6" w14:textId="4D8A374C" w:rsidR="007C2650" w:rsidRPr="00644803" w:rsidRDefault="007C2650" w:rsidP="00190092">
      <w:pPr>
        <w:pStyle w:val="ListParagraph"/>
        <w:numPr>
          <w:ilvl w:val="0"/>
          <w:numId w:val="2"/>
        </w:numPr>
        <w:rPr>
          <w:noProof/>
          <w:sz w:val="40"/>
          <w:szCs w:val="40"/>
          <w:lang w:val="en-GB"/>
        </w:rPr>
      </w:pPr>
      <w:r w:rsidRPr="00644803">
        <w:rPr>
          <w:noProof/>
          <w:sz w:val="40"/>
          <w:szCs w:val="40"/>
          <w:lang w:val="en-GB"/>
        </w:rPr>
        <w:t>Risk Assessment</w:t>
      </w:r>
    </w:p>
    <w:p w14:paraId="09B58F4C" w14:textId="77777777" w:rsidR="007A3515" w:rsidRDefault="007A3515" w:rsidP="007A3515">
      <w:pPr>
        <w:rPr>
          <w:sz w:val="30"/>
          <w:szCs w:val="30"/>
        </w:rPr>
      </w:pPr>
    </w:p>
    <w:p w14:paraId="4CBD7901" w14:textId="77777777" w:rsidR="007A3515" w:rsidRDefault="007A3515" w:rsidP="007A3515">
      <w:pPr>
        <w:rPr>
          <w:sz w:val="30"/>
          <w:szCs w:val="30"/>
        </w:rPr>
      </w:pPr>
    </w:p>
    <w:p w14:paraId="49172458" w14:textId="77777777" w:rsidR="007A3515" w:rsidRDefault="007A3515" w:rsidP="007A3515">
      <w:pPr>
        <w:rPr>
          <w:sz w:val="30"/>
          <w:szCs w:val="30"/>
        </w:rPr>
      </w:pPr>
    </w:p>
    <w:p w14:paraId="25F2BD28" w14:textId="77777777" w:rsidR="007A3515" w:rsidRDefault="007A3515" w:rsidP="007A3515">
      <w:pPr>
        <w:rPr>
          <w:sz w:val="30"/>
          <w:szCs w:val="30"/>
        </w:rPr>
      </w:pPr>
    </w:p>
    <w:p w14:paraId="3F991CE7" w14:textId="77777777" w:rsidR="007A3515" w:rsidRDefault="007A3515" w:rsidP="007A3515">
      <w:pPr>
        <w:rPr>
          <w:sz w:val="30"/>
          <w:szCs w:val="30"/>
        </w:rPr>
      </w:pPr>
    </w:p>
    <w:p w14:paraId="6245EE8C" w14:textId="77777777" w:rsidR="007A3515" w:rsidRDefault="007A3515" w:rsidP="007A3515">
      <w:pPr>
        <w:rPr>
          <w:sz w:val="30"/>
          <w:szCs w:val="30"/>
        </w:rPr>
      </w:pPr>
    </w:p>
    <w:p w14:paraId="581CFFF9" w14:textId="77777777" w:rsidR="007A3515" w:rsidRDefault="007A3515" w:rsidP="007A3515">
      <w:pPr>
        <w:rPr>
          <w:sz w:val="30"/>
          <w:szCs w:val="30"/>
        </w:rPr>
      </w:pPr>
    </w:p>
    <w:p w14:paraId="48E4D3A4" w14:textId="77777777" w:rsidR="007A3515" w:rsidRDefault="007A3515" w:rsidP="007A3515">
      <w:pPr>
        <w:rPr>
          <w:sz w:val="30"/>
          <w:szCs w:val="30"/>
        </w:rPr>
      </w:pPr>
    </w:p>
    <w:p w14:paraId="1D8527DB" w14:textId="77777777" w:rsidR="007A3515" w:rsidRDefault="007A3515" w:rsidP="007A3515">
      <w:pPr>
        <w:rPr>
          <w:sz w:val="30"/>
          <w:szCs w:val="30"/>
        </w:rPr>
      </w:pPr>
    </w:p>
    <w:p w14:paraId="54D3AB17" w14:textId="77777777" w:rsidR="007A3515" w:rsidRDefault="007A3515" w:rsidP="007A3515">
      <w:pPr>
        <w:rPr>
          <w:sz w:val="30"/>
          <w:szCs w:val="30"/>
        </w:rPr>
      </w:pPr>
    </w:p>
    <w:p w14:paraId="511C9ECC" w14:textId="77777777" w:rsidR="007A3515" w:rsidRDefault="007A3515" w:rsidP="007A3515">
      <w:pPr>
        <w:rPr>
          <w:sz w:val="30"/>
          <w:szCs w:val="30"/>
        </w:rPr>
      </w:pPr>
    </w:p>
    <w:p w14:paraId="21CE3CB9" w14:textId="77777777" w:rsidR="007A3515" w:rsidRDefault="007A3515" w:rsidP="007A3515">
      <w:pPr>
        <w:rPr>
          <w:sz w:val="30"/>
          <w:szCs w:val="30"/>
        </w:rPr>
      </w:pPr>
    </w:p>
    <w:p w14:paraId="0B8752B2" w14:textId="77777777" w:rsidR="007A3515" w:rsidRDefault="007A3515" w:rsidP="007A3515">
      <w:pPr>
        <w:rPr>
          <w:sz w:val="30"/>
          <w:szCs w:val="30"/>
        </w:rPr>
      </w:pPr>
    </w:p>
    <w:p w14:paraId="74CDE8B6" w14:textId="77777777" w:rsidR="007A3515" w:rsidRDefault="007A3515" w:rsidP="007A3515">
      <w:pPr>
        <w:rPr>
          <w:sz w:val="30"/>
          <w:szCs w:val="30"/>
        </w:rPr>
      </w:pPr>
    </w:p>
    <w:p w14:paraId="43290785" w14:textId="77777777" w:rsidR="007A3515" w:rsidRDefault="007A3515" w:rsidP="007A3515">
      <w:pPr>
        <w:rPr>
          <w:sz w:val="30"/>
          <w:szCs w:val="30"/>
        </w:rPr>
      </w:pPr>
    </w:p>
    <w:p w14:paraId="14883AA0" w14:textId="77777777" w:rsidR="007A3515" w:rsidRDefault="007A3515" w:rsidP="007A3515">
      <w:pPr>
        <w:rPr>
          <w:sz w:val="30"/>
          <w:szCs w:val="30"/>
        </w:rPr>
      </w:pPr>
    </w:p>
    <w:p w14:paraId="62595831" w14:textId="77777777" w:rsidR="007A3515" w:rsidRDefault="007A3515" w:rsidP="007A3515">
      <w:pPr>
        <w:rPr>
          <w:sz w:val="30"/>
          <w:szCs w:val="30"/>
        </w:rPr>
      </w:pPr>
    </w:p>
    <w:p w14:paraId="48DC135C" w14:textId="77777777" w:rsidR="007A3515" w:rsidRDefault="007A3515" w:rsidP="007A3515">
      <w:pPr>
        <w:rPr>
          <w:sz w:val="30"/>
          <w:szCs w:val="30"/>
        </w:rPr>
      </w:pPr>
    </w:p>
    <w:p w14:paraId="43A29FB1" w14:textId="77777777" w:rsidR="007A3515" w:rsidRDefault="007A3515" w:rsidP="007A3515">
      <w:pPr>
        <w:rPr>
          <w:sz w:val="30"/>
          <w:szCs w:val="30"/>
        </w:rPr>
      </w:pPr>
    </w:p>
    <w:p w14:paraId="1DE83446" w14:textId="77777777" w:rsidR="007A3515" w:rsidRDefault="007A3515" w:rsidP="007A3515">
      <w:pPr>
        <w:rPr>
          <w:sz w:val="30"/>
          <w:szCs w:val="30"/>
        </w:rPr>
      </w:pPr>
    </w:p>
    <w:p w14:paraId="1E30C340" w14:textId="77777777" w:rsidR="007A3515" w:rsidRDefault="007A3515" w:rsidP="007A3515">
      <w:pPr>
        <w:rPr>
          <w:sz w:val="30"/>
          <w:szCs w:val="30"/>
        </w:rPr>
      </w:pPr>
    </w:p>
    <w:p w14:paraId="75A849C5" w14:textId="77777777" w:rsidR="007A3515" w:rsidRDefault="007A3515" w:rsidP="007A3515">
      <w:pPr>
        <w:rPr>
          <w:sz w:val="30"/>
          <w:szCs w:val="30"/>
        </w:rPr>
      </w:pPr>
    </w:p>
    <w:p w14:paraId="5DA08D7D" w14:textId="77777777" w:rsidR="007A3515" w:rsidRDefault="007A3515" w:rsidP="007A3515">
      <w:pPr>
        <w:rPr>
          <w:sz w:val="30"/>
          <w:szCs w:val="30"/>
        </w:rPr>
      </w:pPr>
    </w:p>
    <w:p w14:paraId="636AE3B4" w14:textId="77777777" w:rsidR="007A3515" w:rsidRDefault="007A3515" w:rsidP="007A3515">
      <w:pPr>
        <w:rPr>
          <w:sz w:val="30"/>
          <w:szCs w:val="30"/>
        </w:rPr>
      </w:pPr>
    </w:p>
    <w:p w14:paraId="3CEE8B38" w14:textId="77777777" w:rsidR="007A3515" w:rsidRDefault="007A3515" w:rsidP="007A3515">
      <w:pPr>
        <w:rPr>
          <w:sz w:val="30"/>
          <w:szCs w:val="30"/>
        </w:rPr>
      </w:pPr>
    </w:p>
    <w:p w14:paraId="41768AEB" w14:textId="77777777" w:rsidR="007A3515" w:rsidRDefault="007A3515" w:rsidP="007A3515">
      <w:pPr>
        <w:rPr>
          <w:sz w:val="30"/>
          <w:szCs w:val="30"/>
        </w:rPr>
      </w:pPr>
    </w:p>
    <w:p w14:paraId="7FA91D67" w14:textId="77777777" w:rsidR="007A3515" w:rsidRDefault="007A3515" w:rsidP="007A3515">
      <w:pPr>
        <w:rPr>
          <w:sz w:val="30"/>
          <w:szCs w:val="30"/>
        </w:rPr>
      </w:pPr>
    </w:p>
    <w:p w14:paraId="67E42955" w14:textId="77777777" w:rsidR="007A3515" w:rsidRDefault="007A3515" w:rsidP="007A3515">
      <w:pPr>
        <w:rPr>
          <w:sz w:val="30"/>
          <w:szCs w:val="30"/>
        </w:rPr>
      </w:pPr>
    </w:p>
    <w:p w14:paraId="5D7F983A" w14:textId="77777777" w:rsidR="007A3515" w:rsidRDefault="007A3515" w:rsidP="007A3515">
      <w:pPr>
        <w:rPr>
          <w:sz w:val="30"/>
          <w:szCs w:val="30"/>
        </w:rPr>
      </w:pPr>
    </w:p>
    <w:p w14:paraId="39171839" w14:textId="77777777" w:rsidR="007A3515" w:rsidRDefault="007A3515" w:rsidP="007A3515">
      <w:pPr>
        <w:rPr>
          <w:sz w:val="30"/>
          <w:szCs w:val="30"/>
        </w:rPr>
      </w:pPr>
    </w:p>
    <w:p w14:paraId="1FC075C2" w14:textId="77777777" w:rsidR="007A3515" w:rsidRPr="00F244C8" w:rsidRDefault="007A3515" w:rsidP="007A3515">
      <w:pPr>
        <w:pStyle w:val="Heading3"/>
        <w:rPr>
          <w:noProof/>
          <w:sz w:val="40"/>
          <w:szCs w:val="40"/>
          <w:lang w:val="en-GB"/>
        </w:rPr>
      </w:pPr>
      <w:r w:rsidRPr="00F244C8">
        <w:rPr>
          <w:noProof/>
          <w:sz w:val="40"/>
          <w:szCs w:val="40"/>
          <w:lang w:val="en-GB"/>
        </w:rPr>
        <w:lastRenderedPageBreak/>
        <w:t xml:space="preserve">Introduction </w:t>
      </w:r>
    </w:p>
    <w:p w14:paraId="35725FC1" w14:textId="77777777" w:rsidR="007A3515" w:rsidRPr="002B708B" w:rsidRDefault="007A3515" w:rsidP="007A3515">
      <w:pPr>
        <w:rPr>
          <w:noProof/>
          <w:lang w:val="en-GB"/>
        </w:rPr>
      </w:pPr>
    </w:p>
    <w:p w14:paraId="7FD04581" w14:textId="4E5FB3C5" w:rsidR="007A3515" w:rsidRPr="002B708B" w:rsidRDefault="007A3515" w:rsidP="007A3515">
      <w:pPr>
        <w:rPr>
          <w:noProof/>
          <w:lang w:val="en-GB"/>
        </w:rPr>
      </w:pPr>
      <w:r w:rsidRPr="00055C30">
        <w:rPr>
          <w:sz w:val="30"/>
          <w:szCs w:val="30"/>
        </w:rPr>
        <w:t>In this assignment report, I will be talking about the health and safety impacts t</w:t>
      </w:r>
      <w:r w:rsidR="00272D1E">
        <w:rPr>
          <w:sz w:val="30"/>
          <w:szCs w:val="30"/>
        </w:rPr>
        <w:t>owards t</w:t>
      </w:r>
      <w:r w:rsidRPr="00055C30">
        <w:rPr>
          <w:sz w:val="30"/>
          <w:szCs w:val="30"/>
        </w:rPr>
        <w:t>he Kings Rd development. The development consists of the construction of a block of affordable flats located in the southwest region of Swansea.</w:t>
      </w:r>
    </w:p>
    <w:p w14:paraId="48543510" w14:textId="77777777" w:rsidR="007A3515" w:rsidRDefault="007A3515" w:rsidP="007A3515">
      <w:pPr>
        <w:rPr>
          <w:sz w:val="30"/>
          <w:szCs w:val="30"/>
        </w:rPr>
      </w:pPr>
    </w:p>
    <w:p w14:paraId="7969C36B" w14:textId="236986B1" w:rsidR="00D9103E" w:rsidRPr="007B7185" w:rsidRDefault="007A3515" w:rsidP="007B7185">
      <w:pPr>
        <w:pStyle w:val="Heading5"/>
        <w:rPr>
          <w:noProof/>
          <w:sz w:val="40"/>
          <w:szCs w:val="40"/>
          <w:lang w:val="en-GB"/>
        </w:rPr>
      </w:pPr>
      <w:r w:rsidRPr="00F244C8">
        <w:rPr>
          <w:noProof/>
          <w:sz w:val="40"/>
          <w:szCs w:val="40"/>
          <w:lang w:val="en-GB"/>
        </w:rPr>
        <w:t>What is Building Safety Act?</w:t>
      </w:r>
    </w:p>
    <w:p w14:paraId="4B6B8168" w14:textId="77777777" w:rsidR="007A3515" w:rsidRDefault="007A3515" w:rsidP="007A3515">
      <w:pPr>
        <w:rPr>
          <w:sz w:val="30"/>
          <w:szCs w:val="30"/>
        </w:rPr>
      </w:pPr>
    </w:p>
    <w:p w14:paraId="2C3DEAEF" w14:textId="732DF54C" w:rsidR="007A3515" w:rsidRDefault="007A3515" w:rsidP="007A3515">
      <w:pPr>
        <w:rPr>
          <w:sz w:val="30"/>
          <w:szCs w:val="30"/>
        </w:rPr>
      </w:pPr>
      <w:r w:rsidRPr="00190092">
        <w:rPr>
          <w:sz w:val="30"/>
          <w:szCs w:val="30"/>
        </w:rPr>
        <w:t xml:space="preserve">This act was introduced to the world of construction on the 5th of July 2021. It outlines all the safety standards when constructing a building. For example, it had a big impact on the Grenfell Tower fire tragedy. </w:t>
      </w:r>
      <w:r>
        <w:rPr>
          <w:sz w:val="30"/>
          <w:szCs w:val="30"/>
        </w:rPr>
        <w:t xml:space="preserve">The act will focus on ensuring the safety of high-rise residential buildings like Grenfell and even low rise. Because of the Grenfell incident the Building Safety Act introduces stricter regulations and oversight. The Act also has created a new job role in the construction industry such as a regulator. This role will be part of the HSE. Furthermore, the Act will also set out responsibilities and accountabilities to personnel to carry out the building safety checks. This then leads to the regulator providing safety information and addressing concerns to the new owner of the recently bought house or building. The regulators can also investigate health and safety accidents that are involved in the building. They can also create enforcement for your construction company, so for example give out fines, penalties and more enforcement actions.  </w:t>
      </w:r>
    </w:p>
    <w:p w14:paraId="21DE0C1B" w14:textId="77777777" w:rsidR="007A3515" w:rsidRDefault="007A3515" w:rsidP="005A2DF7">
      <w:pPr>
        <w:rPr>
          <w:noProof/>
          <w:lang w:val="en-GB"/>
        </w:rPr>
      </w:pPr>
    </w:p>
    <w:p w14:paraId="6F134D45" w14:textId="69DEECFC" w:rsidR="007A3515" w:rsidRDefault="007C2650" w:rsidP="00F244C8">
      <w:pPr>
        <w:pStyle w:val="Heading2"/>
        <w:rPr>
          <w:noProof/>
          <w:sz w:val="36"/>
          <w:szCs w:val="36"/>
          <w:lang w:val="en-GB"/>
        </w:rPr>
      </w:pPr>
      <w:r w:rsidRPr="007C2650">
        <w:rPr>
          <w:noProof/>
          <w:sz w:val="36"/>
          <w:szCs w:val="36"/>
          <w:lang w:val="en-GB"/>
        </w:rPr>
        <w:lastRenderedPageBreak/>
        <w:t xml:space="preserve">Effects on the Construction Project </w:t>
      </w:r>
      <w:r w:rsidR="00F244C8" w:rsidRPr="00456B8D">
        <w:rPr>
          <w:noProof/>
          <w:sz w:val="36"/>
          <w:szCs w:val="36"/>
          <w:lang w:val="en-GB"/>
        </w:rPr>
        <w:t xml:space="preserve"> </w:t>
      </w:r>
    </w:p>
    <w:p w14:paraId="29A7473D" w14:textId="77777777" w:rsidR="007B7185" w:rsidRDefault="007B7185" w:rsidP="007B7185">
      <w:pPr>
        <w:jc w:val="center"/>
        <w:rPr>
          <w:lang w:val="en-GB"/>
        </w:rPr>
      </w:pPr>
      <w:r>
        <w:rPr>
          <w:noProof/>
        </w:rPr>
        <w:drawing>
          <wp:inline distT="0" distB="0" distL="0" distR="0" wp14:anchorId="1CC5432A" wp14:editId="55C75FB4">
            <wp:extent cx="4686300" cy="3867760"/>
            <wp:effectExtent l="190500" t="190500" r="190500" b="190500"/>
            <wp:docPr id="2136496948" name="Picture 4" descr="A diagram of a building safety a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96948" name="Picture 4" descr="A diagram of a building safety ac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7782" cy="3877236"/>
                    </a:xfrm>
                    <a:prstGeom prst="rect">
                      <a:avLst/>
                    </a:prstGeom>
                    <a:ln>
                      <a:noFill/>
                    </a:ln>
                    <a:effectLst>
                      <a:outerShdw blurRad="190500" algn="tl" rotWithShape="0">
                        <a:srgbClr val="000000">
                          <a:alpha val="70000"/>
                        </a:srgbClr>
                      </a:outerShdw>
                    </a:effectLst>
                  </pic:spPr>
                </pic:pic>
              </a:graphicData>
            </a:graphic>
          </wp:inline>
        </w:drawing>
      </w:r>
    </w:p>
    <w:p w14:paraId="1164B90B" w14:textId="77777777" w:rsidR="007B7185" w:rsidRDefault="007B7185" w:rsidP="007B7185">
      <w:pPr>
        <w:jc w:val="center"/>
        <w:rPr>
          <w:lang w:val="en-GB"/>
        </w:rPr>
      </w:pPr>
    </w:p>
    <w:p w14:paraId="601B9237" w14:textId="77777777" w:rsidR="007B7185" w:rsidRPr="00AF5E6F" w:rsidRDefault="007B7185" w:rsidP="007B7185">
      <w:pPr>
        <w:spacing w:after="160" w:line="278" w:lineRule="auto"/>
        <w:jc w:val="center"/>
        <w:rPr>
          <w:rFonts w:ascii="Aptos" w:eastAsia="Aptos" w:hAnsi="Aptos" w:cs="Times New Roman"/>
          <w:kern w:val="2"/>
          <w:lang w:val="en-GB"/>
          <w14:ligatures w14:val="standardContextual"/>
        </w:rPr>
      </w:pPr>
      <w:r w:rsidRPr="00CA6DC4">
        <w:rPr>
          <w:rFonts w:ascii="Aptos" w:eastAsia="Aptos" w:hAnsi="Aptos" w:cs="Times New Roman"/>
          <w:kern w:val="2"/>
          <w:lang w:val="en-GB"/>
          <w14:ligatures w14:val="standardContextual"/>
        </w:rPr>
        <w:t xml:space="preserve">Produced by </w:t>
      </w:r>
      <w:proofErr w:type="spellStart"/>
      <w:r>
        <w:rPr>
          <w:rFonts w:ascii="Aptos" w:eastAsia="Aptos" w:hAnsi="Aptos" w:cs="Times New Roman"/>
          <w:kern w:val="2"/>
          <w:lang w:val="en-GB"/>
          <w14:ligatures w14:val="standardContextual"/>
        </w:rPr>
        <w:t>QuelFire</w:t>
      </w:r>
      <w:proofErr w:type="spellEnd"/>
      <w:r w:rsidRPr="00CA6DC4">
        <w:rPr>
          <w:rFonts w:ascii="Aptos" w:eastAsia="Aptos" w:hAnsi="Aptos" w:cs="Times New Roman"/>
          <w:kern w:val="2"/>
          <w:lang w:val="en-GB"/>
          <w14:ligatures w14:val="standardContextual"/>
        </w:rPr>
        <w:t xml:space="preserve"> for </w:t>
      </w:r>
      <w:proofErr w:type="spellStart"/>
      <w:r>
        <w:rPr>
          <w:rFonts w:ascii="Aptos" w:eastAsia="Aptos" w:hAnsi="Aptos" w:cs="Times New Roman"/>
          <w:kern w:val="2"/>
          <w:lang w:val="en-GB"/>
          <w14:ligatures w14:val="standardContextual"/>
        </w:rPr>
        <w:t>Quelfire</w:t>
      </w:r>
      <w:proofErr w:type="spellEnd"/>
      <w:r w:rsidRPr="00CA6DC4">
        <w:rPr>
          <w:rFonts w:ascii="Aptos" w:eastAsia="Aptos" w:hAnsi="Aptos" w:cs="Times New Roman"/>
          <w:kern w:val="2"/>
          <w:lang w:val="en-GB"/>
          <w14:ligatures w14:val="standardContextual"/>
        </w:rPr>
        <w:t>, Produced on (</w:t>
      </w:r>
      <w:r>
        <w:rPr>
          <w:rFonts w:ascii="Aptos" w:eastAsia="Aptos" w:hAnsi="Aptos" w:cs="Times New Roman"/>
          <w:kern w:val="2"/>
          <w:lang w:val="en-GB"/>
          <w14:ligatures w14:val="standardContextual"/>
        </w:rPr>
        <w:t>21</w:t>
      </w:r>
      <w:r w:rsidRPr="00D9103E">
        <w:rPr>
          <w:rFonts w:ascii="Aptos" w:eastAsia="Aptos" w:hAnsi="Aptos" w:cs="Times New Roman"/>
          <w:kern w:val="2"/>
          <w:vertAlign w:val="superscript"/>
          <w:lang w:val="en-GB"/>
          <w14:ligatures w14:val="standardContextual"/>
        </w:rPr>
        <w:t>st</w:t>
      </w:r>
      <w:r>
        <w:rPr>
          <w:rFonts w:ascii="Aptos" w:eastAsia="Aptos" w:hAnsi="Aptos" w:cs="Times New Roman"/>
          <w:kern w:val="2"/>
          <w:lang w:val="en-GB"/>
          <w14:ligatures w14:val="standardContextual"/>
        </w:rPr>
        <w:t xml:space="preserve"> October 2022)</w:t>
      </w:r>
      <w:r w:rsidRPr="00CA6DC4">
        <w:rPr>
          <w:rFonts w:ascii="Aptos" w:eastAsia="Aptos" w:hAnsi="Aptos" w:cs="Times New Roman"/>
          <w:kern w:val="2"/>
          <w:lang w:val="en-GB"/>
          <w14:ligatures w14:val="standardContextual"/>
        </w:rPr>
        <w:t xml:space="preserve"> </w:t>
      </w:r>
      <w:r>
        <w:rPr>
          <w:rFonts w:ascii="Aptos" w:eastAsia="Aptos" w:hAnsi="Aptos" w:cs="Times New Roman"/>
          <w:i/>
          <w:iCs/>
          <w:kern w:val="2"/>
          <w:lang w:val="en-GB"/>
          <w14:ligatures w14:val="standardContextual"/>
        </w:rPr>
        <w:t xml:space="preserve">The Building Safety Act: The Gateways </w:t>
      </w:r>
      <w:r w:rsidRPr="00CA6DC4">
        <w:rPr>
          <w:rFonts w:ascii="Aptos" w:eastAsia="Aptos" w:hAnsi="Aptos" w:cs="Times New Roman"/>
          <w:kern w:val="2"/>
          <w:lang w:val="en-GB"/>
          <w14:ligatures w14:val="standardContextual"/>
        </w:rPr>
        <w:t xml:space="preserve">[Online] Available at: </w:t>
      </w:r>
      <w:hyperlink r:id="rId11" w:history="1">
        <w:r w:rsidRPr="00BD6F20">
          <w:rPr>
            <w:rStyle w:val="Hyperlink"/>
            <w:rFonts w:ascii="Aptos" w:eastAsia="Aptos" w:hAnsi="Aptos" w:cs="Times New Roman"/>
            <w:kern w:val="2"/>
            <w:lang w:val="en-GB"/>
            <w14:ligatures w14:val="standardContextual"/>
          </w:rPr>
          <w:t>https://quelfire.co.uk/the-building-safety-act-the-gateways/</w:t>
        </w:r>
      </w:hyperlink>
      <w:r>
        <w:rPr>
          <w:rFonts w:ascii="Aptos" w:eastAsia="Aptos" w:hAnsi="Aptos" w:cs="Times New Roman"/>
          <w:kern w:val="2"/>
          <w:lang w:val="en-GB"/>
          <w14:ligatures w14:val="standardContextual"/>
        </w:rPr>
        <w:t xml:space="preserve"> </w:t>
      </w:r>
      <w:r w:rsidRPr="00CA6DC4">
        <w:rPr>
          <w:rFonts w:ascii="Aptos" w:eastAsia="Aptos" w:hAnsi="Aptos" w:cs="Times New Roman"/>
          <w:kern w:val="2"/>
          <w:lang w:val="en-GB"/>
          <w14:ligatures w14:val="standardContextual"/>
        </w:rPr>
        <w:t xml:space="preserve">[Accessed </w:t>
      </w:r>
      <w:r>
        <w:rPr>
          <w:rFonts w:ascii="Aptos" w:eastAsia="Aptos" w:hAnsi="Aptos" w:cs="Times New Roman"/>
          <w:kern w:val="2"/>
          <w:lang w:val="en-GB"/>
          <w14:ligatures w14:val="standardContextual"/>
        </w:rPr>
        <w:t>10</w:t>
      </w:r>
      <w:r w:rsidRPr="00CA6DC4">
        <w:rPr>
          <w:rFonts w:ascii="Aptos" w:eastAsia="Aptos" w:hAnsi="Aptos" w:cs="Times New Roman"/>
          <w:kern w:val="2"/>
          <w:vertAlign w:val="superscript"/>
          <w:lang w:val="en-GB"/>
          <w14:ligatures w14:val="standardContextual"/>
        </w:rPr>
        <w:t>th</w:t>
      </w:r>
      <w:r w:rsidRPr="00CA6DC4">
        <w:rPr>
          <w:rFonts w:ascii="Aptos" w:eastAsia="Aptos" w:hAnsi="Aptos" w:cs="Times New Roman"/>
          <w:kern w:val="2"/>
          <w:lang w:val="en-GB"/>
          <w14:ligatures w14:val="standardContextual"/>
        </w:rPr>
        <w:t xml:space="preserve"> </w:t>
      </w:r>
      <w:r>
        <w:rPr>
          <w:rFonts w:ascii="Aptos" w:eastAsia="Aptos" w:hAnsi="Aptos" w:cs="Times New Roman"/>
          <w:kern w:val="2"/>
          <w:lang w:val="en-GB"/>
          <w14:ligatures w14:val="standardContextual"/>
        </w:rPr>
        <w:t>May</w:t>
      </w:r>
      <w:r w:rsidRPr="00CA6DC4">
        <w:rPr>
          <w:rFonts w:ascii="Aptos" w:eastAsia="Aptos" w:hAnsi="Aptos" w:cs="Times New Roman"/>
          <w:kern w:val="2"/>
          <w:lang w:val="en-GB"/>
          <w14:ligatures w14:val="standardContextual"/>
        </w:rPr>
        <w:t xml:space="preserve"> 2025]</w:t>
      </w:r>
    </w:p>
    <w:p w14:paraId="35C6E0B5" w14:textId="77777777" w:rsidR="007B7185" w:rsidRPr="007B7185" w:rsidRDefault="007B7185" w:rsidP="007B7185">
      <w:pPr>
        <w:rPr>
          <w:lang w:val="en-GB"/>
        </w:rPr>
      </w:pPr>
    </w:p>
    <w:p w14:paraId="50C18CBB" w14:textId="77777777" w:rsidR="007A3515" w:rsidRDefault="007A3515" w:rsidP="005A2DF7">
      <w:pPr>
        <w:rPr>
          <w:noProof/>
          <w:lang w:val="en-GB"/>
        </w:rPr>
      </w:pPr>
    </w:p>
    <w:p w14:paraId="21D9C5E7" w14:textId="45B1E766" w:rsidR="007B7185" w:rsidRDefault="00456B8D" w:rsidP="007A3515">
      <w:pPr>
        <w:rPr>
          <w:sz w:val="30"/>
          <w:szCs w:val="30"/>
        </w:rPr>
      </w:pPr>
      <w:r w:rsidRPr="00456B8D">
        <w:rPr>
          <w:sz w:val="30"/>
          <w:szCs w:val="30"/>
        </w:rPr>
        <w:t xml:space="preserve">This piece of legislation can impact a high-rise block of flats in </w:t>
      </w:r>
      <w:r w:rsidR="007B7185">
        <w:rPr>
          <w:sz w:val="30"/>
          <w:szCs w:val="30"/>
        </w:rPr>
        <w:t>many ways</w:t>
      </w:r>
      <w:r>
        <w:rPr>
          <w:sz w:val="30"/>
          <w:szCs w:val="30"/>
        </w:rPr>
        <w:t xml:space="preserve">. Such as the site will have to include enhanced safety measures that include regular safety assessments and the implementation of measures to mitigate identified risks. As stated above the Act will introduce an accountable person who is responsible for the safety of the building. This personal must ensure that all safety protocols are put into place such as fire exits on all floors, </w:t>
      </w:r>
      <w:r w:rsidR="00EF312A">
        <w:rPr>
          <w:sz w:val="30"/>
          <w:szCs w:val="30"/>
        </w:rPr>
        <w:t xml:space="preserve">to make the floors spacious for the buyers to get out when there is an emergency, </w:t>
      </w:r>
      <w:r w:rsidR="0080426E">
        <w:rPr>
          <w:sz w:val="30"/>
          <w:szCs w:val="30"/>
        </w:rPr>
        <w:t>with plenty</w:t>
      </w:r>
      <w:r w:rsidR="00EF312A">
        <w:rPr>
          <w:sz w:val="30"/>
          <w:szCs w:val="30"/>
        </w:rPr>
        <w:t xml:space="preserve"> of fire extinguishers and many more different items so that it is compliant with the </w:t>
      </w:r>
      <w:r w:rsidR="0080426E">
        <w:rPr>
          <w:sz w:val="30"/>
          <w:szCs w:val="30"/>
        </w:rPr>
        <w:t>modern-day</w:t>
      </w:r>
      <w:r w:rsidR="00EF312A">
        <w:rPr>
          <w:sz w:val="30"/>
          <w:szCs w:val="30"/>
        </w:rPr>
        <w:t xml:space="preserve"> regulations. </w:t>
      </w:r>
      <w:r w:rsidR="0080426E">
        <w:rPr>
          <w:sz w:val="30"/>
          <w:szCs w:val="30"/>
        </w:rPr>
        <w:t xml:space="preserve">All </w:t>
      </w:r>
      <w:r w:rsidR="00467925">
        <w:rPr>
          <w:sz w:val="30"/>
          <w:szCs w:val="30"/>
        </w:rPr>
        <w:t>residences</w:t>
      </w:r>
      <w:r w:rsidR="0080426E">
        <w:rPr>
          <w:sz w:val="30"/>
          <w:szCs w:val="30"/>
        </w:rPr>
        <w:t xml:space="preserve"> when purchasing property must be given safety information as stated above. </w:t>
      </w:r>
      <w:r w:rsidR="004012D1">
        <w:rPr>
          <w:sz w:val="30"/>
          <w:szCs w:val="30"/>
        </w:rPr>
        <w:t>The Act also requires a gateway process this consists of gaining approval at 3 key stages</w:t>
      </w:r>
      <w:r w:rsidR="009A2A5A">
        <w:rPr>
          <w:sz w:val="30"/>
          <w:szCs w:val="30"/>
        </w:rPr>
        <w:t xml:space="preserve">. These key stages consist of </w:t>
      </w:r>
      <w:r w:rsidR="00735E1B">
        <w:rPr>
          <w:sz w:val="30"/>
          <w:szCs w:val="30"/>
        </w:rPr>
        <w:t xml:space="preserve">planning, design and construction and even before occupation. This will ensure that safety is considered at every stage of the projects process. </w:t>
      </w:r>
      <w:r w:rsidR="003C601C">
        <w:rPr>
          <w:sz w:val="30"/>
          <w:szCs w:val="30"/>
        </w:rPr>
        <w:t>There also needs to be a golden thread, this means that all documents are included with the construction project such as different construction decisions, changes and safety information throughout the building’s lifecycle. These documents will be inserted into one big record ensuring transparency and accountability.</w:t>
      </w:r>
    </w:p>
    <w:p w14:paraId="75A79E18" w14:textId="77DB0760" w:rsidR="0080426E" w:rsidRDefault="00225F6E" w:rsidP="00D20033">
      <w:pPr>
        <w:pStyle w:val="Heading3"/>
      </w:pPr>
      <w:r>
        <w:lastRenderedPageBreak/>
        <w:t>Types of Health &amp; Safety to be Implemented</w:t>
      </w:r>
    </w:p>
    <w:p w14:paraId="0CEC7D1D" w14:textId="77777777" w:rsidR="00225F6E" w:rsidRDefault="00225F6E" w:rsidP="007A3515">
      <w:pPr>
        <w:rPr>
          <w:sz w:val="30"/>
          <w:szCs w:val="30"/>
        </w:rPr>
      </w:pPr>
    </w:p>
    <w:p w14:paraId="7A0919BB" w14:textId="0887D491" w:rsidR="00225F6E" w:rsidRDefault="00225F6E" w:rsidP="007A3515">
      <w:pPr>
        <w:rPr>
          <w:sz w:val="30"/>
          <w:szCs w:val="30"/>
        </w:rPr>
      </w:pPr>
      <w:r>
        <w:rPr>
          <w:sz w:val="30"/>
          <w:szCs w:val="30"/>
        </w:rPr>
        <w:t xml:space="preserve">Furthermore, when it comes to what health and safety should be implemented when constructing a block of flats, several different laws and regulations are particularly relevant. This can include the Health and Safety at Work Act 1974. This piece of legislation makes sure that it places duty on employers, clients even landlords to ensure that they’re the health and safety of a site is up to the best standard it can be for the employees and tenants. The health and safety measures for this particular site can include fire safety, electrical safety, gas safety, the correct PPE worn onsite and what PPE does roles require, for example when employees are around saw </w:t>
      </w:r>
      <w:r w:rsidR="003761E7">
        <w:rPr>
          <w:sz w:val="30"/>
          <w:szCs w:val="30"/>
        </w:rPr>
        <w:t>dust</w:t>
      </w:r>
      <w:r>
        <w:rPr>
          <w:sz w:val="30"/>
          <w:szCs w:val="30"/>
        </w:rPr>
        <w:t xml:space="preserve"> and chemicals, they will either need a respirator or dust mask</w:t>
      </w:r>
      <w:r w:rsidR="00EA303F">
        <w:rPr>
          <w:sz w:val="30"/>
          <w:szCs w:val="30"/>
        </w:rPr>
        <w:t xml:space="preserve"> these will come under the Control of Substances Hazardous to Health Regulations 2002 in other words COSHH</w:t>
      </w:r>
      <w:r>
        <w:rPr>
          <w:sz w:val="30"/>
          <w:szCs w:val="30"/>
        </w:rPr>
        <w:t xml:space="preserve">. As dust can be harmful not just now but maybe in the future. </w:t>
      </w:r>
      <w:r w:rsidR="00D20033">
        <w:rPr>
          <w:sz w:val="30"/>
          <w:szCs w:val="30"/>
        </w:rPr>
        <w:t>Also,</w:t>
      </w:r>
      <w:r w:rsidR="00A1706A">
        <w:rPr>
          <w:sz w:val="30"/>
          <w:szCs w:val="30"/>
        </w:rPr>
        <w:t xml:space="preserve"> under this act </w:t>
      </w:r>
      <w:r w:rsidR="00D20033">
        <w:rPr>
          <w:sz w:val="30"/>
          <w:szCs w:val="30"/>
        </w:rPr>
        <w:t>welfare facilities need to be provided</w:t>
      </w:r>
      <w:r w:rsidR="00A1706A">
        <w:rPr>
          <w:sz w:val="30"/>
          <w:szCs w:val="30"/>
        </w:rPr>
        <w:t xml:space="preserve"> such as a drying room, a canteen where employees can have a hot drink or a bite to eat, and toilets. </w:t>
      </w:r>
      <w:r>
        <w:rPr>
          <w:sz w:val="30"/>
          <w:szCs w:val="30"/>
        </w:rPr>
        <w:t xml:space="preserve">There also needs to be barriers located around the site, barriers </w:t>
      </w:r>
      <w:r w:rsidR="003761E7">
        <w:rPr>
          <w:sz w:val="30"/>
          <w:szCs w:val="30"/>
        </w:rPr>
        <w:t>are</w:t>
      </w:r>
      <w:r>
        <w:rPr>
          <w:sz w:val="30"/>
          <w:szCs w:val="30"/>
        </w:rPr>
        <w:t xml:space="preserve"> one of the most important </w:t>
      </w:r>
      <w:r w:rsidR="003761E7">
        <w:rPr>
          <w:sz w:val="30"/>
          <w:szCs w:val="30"/>
        </w:rPr>
        <w:t>pieces</w:t>
      </w:r>
      <w:r>
        <w:rPr>
          <w:sz w:val="30"/>
          <w:szCs w:val="30"/>
        </w:rPr>
        <w:t xml:space="preserve"> of </w:t>
      </w:r>
      <w:r w:rsidR="003761E7">
        <w:rPr>
          <w:sz w:val="30"/>
          <w:szCs w:val="30"/>
        </w:rPr>
        <w:t xml:space="preserve">health and safety to the site. As it can prevent you from getting run over by different plants located around the site. Barriers are also needed when working at height, as there can be loose wood from the scaffolding. They can also help to prevent access to hazardous areas of the site. If there </w:t>
      </w:r>
      <w:r w:rsidR="00E3787D">
        <w:rPr>
          <w:sz w:val="30"/>
          <w:szCs w:val="30"/>
        </w:rPr>
        <w:t>are</w:t>
      </w:r>
      <w:r w:rsidR="003761E7">
        <w:rPr>
          <w:sz w:val="30"/>
          <w:szCs w:val="30"/>
        </w:rPr>
        <w:t xml:space="preserve"> no barriers located around the site you can receive penalties or possibly fines, as putting barriers around the site is a legal requirement and needs to </w:t>
      </w:r>
      <w:r w:rsidR="007B7185">
        <w:rPr>
          <w:sz w:val="30"/>
          <w:szCs w:val="30"/>
        </w:rPr>
        <w:t>follow</w:t>
      </w:r>
      <w:r w:rsidR="003761E7">
        <w:rPr>
          <w:sz w:val="30"/>
          <w:szCs w:val="30"/>
        </w:rPr>
        <w:t xml:space="preserve"> the modern-day health and safety regulations. </w:t>
      </w:r>
    </w:p>
    <w:p w14:paraId="6C9CDF88" w14:textId="77777777" w:rsidR="003761E7" w:rsidRDefault="003761E7" w:rsidP="007A3515">
      <w:pPr>
        <w:rPr>
          <w:sz w:val="30"/>
          <w:szCs w:val="30"/>
        </w:rPr>
      </w:pPr>
    </w:p>
    <w:p w14:paraId="29B87BE9" w14:textId="176C2C91" w:rsidR="007F4156" w:rsidRDefault="003761E7" w:rsidP="007A3515">
      <w:pPr>
        <w:rPr>
          <w:sz w:val="30"/>
          <w:szCs w:val="30"/>
        </w:rPr>
      </w:pPr>
      <w:r>
        <w:rPr>
          <w:sz w:val="30"/>
          <w:szCs w:val="30"/>
        </w:rPr>
        <w:t xml:space="preserve">Moreover, on </w:t>
      </w:r>
      <w:r w:rsidR="00F25373">
        <w:rPr>
          <w:sz w:val="30"/>
          <w:szCs w:val="30"/>
        </w:rPr>
        <w:t xml:space="preserve">what </w:t>
      </w:r>
      <w:r>
        <w:rPr>
          <w:sz w:val="30"/>
          <w:szCs w:val="30"/>
        </w:rPr>
        <w:t>regulations</w:t>
      </w:r>
      <w:r w:rsidR="00F25373">
        <w:rPr>
          <w:sz w:val="30"/>
          <w:szCs w:val="30"/>
        </w:rPr>
        <w:t xml:space="preserve"> need to be implemented on</w:t>
      </w:r>
      <w:r>
        <w:rPr>
          <w:sz w:val="30"/>
          <w:szCs w:val="30"/>
        </w:rPr>
        <w:t xml:space="preserve"> the construction site</w:t>
      </w:r>
      <w:r w:rsidR="00F25373">
        <w:rPr>
          <w:sz w:val="30"/>
          <w:szCs w:val="30"/>
        </w:rPr>
        <w:t xml:space="preserve">, the Regulatory Reform (fire Safety) Order 2005. This order requires that fire safety risk </w:t>
      </w:r>
      <w:r w:rsidR="00331B55">
        <w:rPr>
          <w:sz w:val="30"/>
          <w:szCs w:val="30"/>
        </w:rPr>
        <w:t>assessments</w:t>
      </w:r>
      <w:r w:rsidR="00F25373">
        <w:rPr>
          <w:sz w:val="30"/>
          <w:szCs w:val="30"/>
        </w:rPr>
        <w:t xml:space="preserve"> are </w:t>
      </w:r>
      <w:proofErr w:type="gramStart"/>
      <w:r w:rsidR="00B86A8E">
        <w:rPr>
          <w:sz w:val="30"/>
          <w:szCs w:val="30"/>
        </w:rPr>
        <w:t xml:space="preserve">to be </w:t>
      </w:r>
      <w:r w:rsidR="00272D1E">
        <w:rPr>
          <w:sz w:val="30"/>
          <w:szCs w:val="30"/>
        </w:rPr>
        <w:t>conducted</w:t>
      </w:r>
      <w:proofErr w:type="gramEnd"/>
      <w:r w:rsidR="00F25373">
        <w:rPr>
          <w:sz w:val="30"/>
          <w:szCs w:val="30"/>
        </w:rPr>
        <w:t xml:space="preserve"> out in communal areas of the site, and to make sure that all fire measures are </w:t>
      </w:r>
      <w:r w:rsidR="005E0D76">
        <w:rPr>
          <w:sz w:val="30"/>
          <w:szCs w:val="30"/>
        </w:rPr>
        <w:t>always implemented around the site</w:t>
      </w:r>
      <w:r w:rsidR="00F25373">
        <w:rPr>
          <w:sz w:val="30"/>
          <w:szCs w:val="30"/>
        </w:rPr>
        <w:t xml:space="preserve"> even when the employer has handed the properties over to the buyers.</w:t>
      </w:r>
      <w:r w:rsidR="00EA303F">
        <w:rPr>
          <w:sz w:val="30"/>
          <w:szCs w:val="30"/>
        </w:rPr>
        <w:t xml:space="preserve"> There are other regulations that </w:t>
      </w:r>
      <w:proofErr w:type="gramStart"/>
      <w:r w:rsidR="00EA303F">
        <w:rPr>
          <w:sz w:val="30"/>
          <w:szCs w:val="30"/>
        </w:rPr>
        <w:t>would need</w:t>
      </w:r>
      <w:proofErr w:type="gramEnd"/>
      <w:r w:rsidR="00EA303F">
        <w:rPr>
          <w:sz w:val="30"/>
          <w:szCs w:val="30"/>
        </w:rPr>
        <w:t xml:space="preserve"> to be put in place such as Housing Health and Safety Rating System (HHSRS). This piece of legislation is part of the Housing Act 2004 and is used a lot to assess potential hazards in residential properties including the block of flats. </w:t>
      </w:r>
      <w:r w:rsidR="00A1706A">
        <w:rPr>
          <w:sz w:val="30"/>
          <w:szCs w:val="30"/>
        </w:rPr>
        <w:t xml:space="preserve">As a block of flats can be a </w:t>
      </w:r>
      <w:r w:rsidR="00BF4B63">
        <w:rPr>
          <w:sz w:val="30"/>
          <w:szCs w:val="30"/>
        </w:rPr>
        <w:t>high-rise</w:t>
      </w:r>
      <w:r w:rsidR="00A1706A">
        <w:rPr>
          <w:sz w:val="30"/>
          <w:szCs w:val="30"/>
        </w:rPr>
        <w:t xml:space="preserve"> </w:t>
      </w:r>
      <w:r w:rsidR="00D20033">
        <w:rPr>
          <w:sz w:val="30"/>
          <w:szCs w:val="30"/>
        </w:rPr>
        <w:t>structure,</w:t>
      </w:r>
      <w:r w:rsidR="00A1706A">
        <w:rPr>
          <w:sz w:val="30"/>
          <w:szCs w:val="30"/>
        </w:rPr>
        <w:t xml:space="preserve"> the Work at Height Regulations </w:t>
      </w:r>
      <w:r w:rsidR="007F4156">
        <w:rPr>
          <w:sz w:val="30"/>
          <w:szCs w:val="30"/>
        </w:rPr>
        <w:t>2005</w:t>
      </w:r>
      <w:r w:rsidR="00A1706A">
        <w:rPr>
          <w:sz w:val="30"/>
          <w:szCs w:val="30"/>
        </w:rPr>
        <w:t xml:space="preserve"> will also have to be implemented on the construction site. These regulations </w:t>
      </w:r>
      <w:proofErr w:type="gramStart"/>
      <w:r w:rsidR="00A1706A">
        <w:rPr>
          <w:sz w:val="30"/>
          <w:szCs w:val="30"/>
        </w:rPr>
        <w:t>require</w:t>
      </w:r>
      <w:r w:rsidR="00272D1E">
        <w:rPr>
          <w:sz w:val="30"/>
          <w:szCs w:val="30"/>
        </w:rPr>
        <w:t xml:space="preserve"> are</w:t>
      </w:r>
      <w:proofErr w:type="gramEnd"/>
      <w:r w:rsidR="00272D1E">
        <w:rPr>
          <w:sz w:val="30"/>
          <w:szCs w:val="30"/>
        </w:rPr>
        <w:t xml:space="preserve"> to</w:t>
      </w:r>
      <w:r w:rsidR="00A1706A">
        <w:rPr>
          <w:sz w:val="30"/>
          <w:szCs w:val="30"/>
        </w:rPr>
        <w:t xml:space="preserve"> ensure that work at height is </w:t>
      </w:r>
      <w:r w:rsidR="00272D1E">
        <w:rPr>
          <w:sz w:val="30"/>
          <w:szCs w:val="30"/>
        </w:rPr>
        <w:t>professionally</w:t>
      </w:r>
      <w:r w:rsidR="00A1706A">
        <w:rPr>
          <w:sz w:val="30"/>
          <w:szCs w:val="30"/>
        </w:rPr>
        <w:t xml:space="preserve"> </w:t>
      </w:r>
      <w:r w:rsidR="00272D1E">
        <w:rPr>
          <w:sz w:val="30"/>
          <w:szCs w:val="30"/>
        </w:rPr>
        <w:t xml:space="preserve">planned and </w:t>
      </w:r>
      <w:r w:rsidR="00A1706A">
        <w:rPr>
          <w:sz w:val="30"/>
          <w:szCs w:val="30"/>
        </w:rPr>
        <w:t xml:space="preserve">supervised by the competent people involved in the site such as a health and safety inspector or part of the construction management team, this will then prevent falls from happening. </w:t>
      </w:r>
      <w:r w:rsidR="00BF4B63">
        <w:rPr>
          <w:sz w:val="30"/>
          <w:szCs w:val="30"/>
        </w:rPr>
        <w:t xml:space="preserve">These regulations also highlight why barriers are so important on a construction site. </w:t>
      </w:r>
      <w:r w:rsidR="00A1706A">
        <w:rPr>
          <w:sz w:val="30"/>
          <w:szCs w:val="30"/>
        </w:rPr>
        <w:t xml:space="preserve"> </w:t>
      </w:r>
    </w:p>
    <w:p w14:paraId="48E65400" w14:textId="77777777" w:rsidR="007F4156" w:rsidRDefault="007F4156" w:rsidP="007A3515">
      <w:pPr>
        <w:rPr>
          <w:sz w:val="30"/>
          <w:szCs w:val="30"/>
        </w:rPr>
      </w:pPr>
    </w:p>
    <w:p w14:paraId="2E23992D" w14:textId="758B9019" w:rsidR="007F4156" w:rsidRDefault="007F4156" w:rsidP="007A3515">
      <w:pPr>
        <w:rPr>
          <w:sz w:val="30"/>
          <w:szCs w:val="30"/>
        </w:rPr>
      </w:pPr>
      <w:r>
        <w:rPr>
          <w:sz w:val="30"/>
          <w:szCs w:val="30"/>
        </w:rPr>
        <w:t xml:space="preserve">Additionally, </w:t>
      </w:r>
      <w:r w:rsidR="00831440">
        <w:rPr>
          <w:sz w:val="30"/>
          <w:szCs w:val="30"/>
        </w:rPr>
        <w:t>another law called</w:t>
      </w:r>
      <w:r>
        <w:rPr>
          <w:sz w:val="30"/>
          <w:szCs w:val="30"/>
        </w:rPr>
        <w:t xml:space="preserve"> Personal Protective Equipment at Work Regulations 1992</w:t>
      </w:r>
      <w:r w:rsidR="00831440">
        <w:rPr>
          <w:sz w:val="30"/>
          <w:szCs w:val="30"/>
        </w:rPr>
        <w:t>, t</w:t>
      </w:r>
      <w:r w:rsidR="002D268F">
        <w:rPr>
          <w:sz w:val="30"/>
          <w:szCs w:val="30"/>
        </w:rPr>
        <w:t>h</w:t>
      </w:r>
      <w:r w:rsidR="00831440">
        <w:rPr>
          <w:sz w:val="30"/>
          <w:szCs w:val="30"/>
        </w:rPr>
        <w:t>es</w:t>
      </w:r>
      <w:r w:rsidR="00272D1E">
        <w:rPr>
          <w:sz w:val="30"/>
          <w:szCs w:val="30"/>
        </w:rPr>
        <w:t>e systems put into place in the construction site</w:t>
      </w:r>
      <w:r w:rsidR="002D268F">
        <w:rPr>
          <w:sz w:val="30"/>
          <w:szCs w:val="30"/>
        </w:rPr>
        <w:t xml:space="preserve"> require employers to provide personnel protection equipment if employees do not have any. The employers </w:t>
      </w:r>
      <w:r w:rsidR="002D268F">
        <w:rPr>
          <w:sz w:val="30"/>
          <w:szCs w:val="30"/>
        </w:rPr>
        <w:lastRenderedPageBreak/>
        <w:t xml:space="preserve">also </w:t>
      </w:r>
      <w:r w:rsidR="007B7185">
        <w:rPr>
          <w:sz w:val="30"/>
          <w:szCs w:val="30"/>
        </w:rPr>
        <w:t>must</w:t>
      </w:r>
      <w:r w:rsidR="002D268F">
        <w:rPr>
          <w:sz w:val="30"/>
          <w:szCs w:val="30"/>
        </w:rPr>
        <w:t xml:space="preserve"> make sure that the equipment is maintained properly, fits correctly and </w:t>
      </w:r>
      <w:r w:rsidR="00A452A0">
        <w:rPr>
          <w:sz w:val="30"/>
          <w:szCs w:val="30"/>
        </w:rPr>
        <w:t>puts</w:t>
      </w:r>
      <w:r w:rsidR="002D268F">
        <w:rPr>
          <w:sz w:val="30"/>
          <w:szCs w:val="30"/>
        </w:rPr>
        <w:t xml:space="preserve"> employees on training courses on the PPE’s use in their working environment. Employers also </w:t>
      </w:r>
      <w:r w:rsidR="00A452A0">
        <w:rPr>
          <w:sz w:val="30"/>
          <w:szCs w:val="30"/>
        </w:rPr>
        <w:t>must</w:t>
      </w:r>
      <w:r w:rsidR="002D268F">
        <w:rPr>
          <w:sz w:val="30"/>
          <w:szCs w:val="30"/>
        </w:rPr>
        <w:t xml:space="preserve"> assess the risks in that work environment to determine the appropriate PPE needed for the various tasks. </w:t>
      </w:r>
      <w:r w:rsidR="00A452A0">
        <w:rPr>
          <w:sz w:val="30"/>
          <w:szCs w:val="30"/>
        </w:rPr>
        <w:t xml:space="preserve">Leading from this is another similar regulation called Provision and Use of Work Equipment 1998 in layman’s terms PUWER. This regulation consists of the working area to be properly maintained, clean, and safe at all times of the day. </w:t>
      </w:r>
      <w:r w:rsidR="00572E1B">
        <w:rPr>
          <w:sz w:val="30"/>
          <w:szCs w:val="30"/>
        </w:rPr>
        <w:t xml:space="preserve">PUWER does not just come under the working area to be maintained but also the equipment provided by the employer. The equipment will have to be tested to see if it safe some of these tests can include PAT testing. Employers must check the training and education of the employees just because they are not competent to use certain equipment or perhaps machinery. The PUWER regulation covers a wide range of equipment, including different tools, appliances and </w:t>
      </w:r>
      <w:r w:rsidR="00E1017C">
        <w:rPr>
          <w:sz w:val="30"/>
          <w:szCs w:val="30"/>
        </w:rPr>
        <w:t>plants</w:t>
      </w:r>
      <w:r w:rsidR="00572E1B">
        <w:rPr>
          <w:sz w:val="30"/>
          <w:szCs w:val="30"/>
        </w:rPr>
        <w:t>.</w:t>
      </w:r>
    </w:p>
    <w:p w14:paraId="5F2B60A5" w14:textId="77777777" w:rsidR="00A94946" w:rsidRDefault="00A94946" w:rsidP="00A94946">
      <w:pPr>
        <w:jc w:val="center"/>
        <w:rPr>
          <w:sz w:val="30"/>
          <w:szCs w:val="30"/>
        </w:rPr>
      </w:pPr>
      <w:r>
        <w:rPr>
          <w:noProof/>
        </w:rPr>
        <w:drawing>
          <wp:inline distT="0" distB="0" distL="0" distR="0" wp14:anchorId="6D3512EF" wp14:editId="28245136">
            <wp:extent cx="4876800" cy="3174759"/>
            <wp:effectExtent l="190500" t="190500" r="190500" b="197485"/>
            <wp:docPr id="1544660407" name="Picture 3" descr="A person carrying a wood b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60407" name="Picture 3" descr="A person carrying a wood bea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7384" cy="3181649"/>
                    </a:xfrm>
                    <a:prstGeom prst="rect">
                      <a:avLst/>
                    </a:prstGeom>
                    <a:ln>
                      <a:noFill/>
                    </a:ln>
                    <a:effectLst>
                      <a:outerShdw blurRad="190500" algn="tl" rotWithShape="0">
                        <a:srgbClr val="000000">
                          <a:alpha val="70000"/>
                        </a:srgbClr>
                      </a:outerShdw>
                    </a:effectLst>
                  </pic:spPr>
                </pic:pic>
              </a:graphicData>
            </a:graphic>
          </wp:inline>
        </w:drawing>
      </w:r>
    </w:p>
    <w:p w14:paraId="1E278564" w14:textId="77777777" w:rsidR="00A94946" w:rsidRPr="00AF5E6F" w:rsidRDefault="00A94946" w:rsidP="00A94946">
      <w:pPr>
        <w:spacing w:after="160" w:line="278" w:lineRule="auto"/>
        <w:jc w:val="center"/>
        <w:rPr>
          <w:rFonts w:ascii="Aptos" w:eastAsia="Aptos" w:hAnsi="Aptos" w:cs="Times New Roman"/>
          <w:kern w:val="2"/>
          <w:lang w:val="en-GB"/>
          <w14:ligatures w14:val="standardContextual"/>
        </w:rPr>
      </w:pPr>
      <w:r w:rsidRPr="00CA6DC4">
        <w:rPr>
          <w:rFonts w:ascii="Aptos" w:eastAsia="Aptos" w:hAnsi="Aptos" w:cs="Times New Roman"/>
          <w:kern w:val="2"/>
          <w:lang w:val="en-GB"/>
          <w14:ligatures w14:val="standardContextual"/>
        </w:rPr>
        <w:t xml:space="preserve">Produced by </w:t>
      </w:r>
      <w:r>
        <w:rPr>
          <w:rFonts w:ascii="Aptos" w:eastAsia="Aptos" w:hAnsi="Aptos" w:cs="Times New Roman"/>
          <w:kern w:val="2"/>
          <w:lang w:val="en-GB"/>
          <w14:ligatures w14:val="standardContextual"/>
        </w:rPr>
        <w:t>N. Warrick</w:t>
      </w:r>
      <w:r w:rsidRPr="00CA6DC4">
        <w:rPr>
          <w:rFonts w:ascii="Aptos" w:eastAsia="Aptos" w:hAnsi="Aptos" w:cs="Times New Roman"/>
          <w:kern w:val="2"/>
          <w:lang w:val="en-GB"/>
          <w14:ligatures w14:val="standardContextual"/>
        </w:rPr>
        <w:t xml:space="preserve"> for </w:t>
      </w:r>
      <w:r>
        <w:rPr>
          <w:rFonts w:ascii="Aptos" w:eastAsia="Aptos" w:hAnsi="Aptos" w:cs="Times New Roman"/>
          <w:kern w:val="2"/>
          <w:lang w:val="en-GB"/>
          <w14:ligatures w14:val="standardContextual"/>
        </w:rPr>
        <w:t>Safeopedia</w:t>
      </w:r>
      <w:r w:rsidRPr="00CA6DC4">
        <w:rPr>
          <w:rFonts w:ascii="Aptos" w:eastAsia="Aptos" w:hAnsi="Aptos" w:cs="Times New Roman"/>
          <w:kern w:val="2"/>
          <w:lang w:val="en-GB"/>
          <w14:ligatures w14:val="standardContextual"/>
        </w:rPr>
        <w:t>, Produced on (</w:t>
      </w:r>
      <w:r>
        <w:rPr>
          <w:rFonts w:ascii="Aptos" w:eastAsia="Aptos" w:hAnsi="Aptos" w:cs="Times New Roman"/>
          <w:kern w:val="2"/>
          <w:lang w:val="en-GB"/>
          <w14:ligatures w14:val="standardContextual"/>
        </w:rPr>
        <w:t>20</w:t>
      </w:r>
      <w:r w:rsidRPr="009B5A66">
        <w:rPr>
          <w:rFonts w:ascii="Aptos" w:eastAsia="Aptos" w:hAnsi="Aptos" w:cs="Times New Roman"/>
          <w:kern w:val="2"/>
          <w:vertAlign w:val="superscript"/>
          <w:lang w:val="en-GB"/>
          <w14:ligatures w14:val="standardContextual"/>
        </w:rPr>
        <w:t>th</w:t>
      </w:r>
      <w:r>
        <w:rPr>
          <w:rFonts w:ascii="Aptos" w:eastAsia="Aptos" w:hAnsi="Aptos" w:cs="Times New Roman"/>
          <w:kern w:val="2"/>
          <w:lang w:val="en-GB"/>
          <w14:ligatures w14:val="standardContextual"/>
        </w:rPr>
        <w:t xml:space="preserve"> May 2024</w:t>
      </w:r>
      <w:r w:rsidRPr="00CA6DC4">
        <w:rPr>
          <w:rFonts w:ascii="Aptos" w:eastAsia="Aptos" w:hAnsi="Aptos" w:cs="Times New Roman"/>
          <w:kern w:val="2"/>
          <w:lang w:val="en-GB"/>
          <w14:ligatures w14:val="standardContextual"/>
        </w:rPr>
        <w:t xml:space="preserve">) </w:t>
      </w:r>
      <w:r>
        <w:rPr>
          <w:rFonts w:ascii="Aptos" w:eastAsia="Aptos" w:hAnsi="Aptos" w:cs="Times New Roman"/>
          <w:i/>
          <w:iCs/>
          <w:kern w:val="2"/>
          <w:lang w:val="en-GB"/>
          <w14:ligatures w14:val="standardContextual"/>
        </w:rPr>
        <w:t xml:space="preserve">Choosing the Right PPE in Construction Industry </w:t>
      </w:r>
      <w:r w:rsidRPr="00CA6DC4">
        <w:rPr>
          <w:rFonts w:ascii="Aptos" w:eastAsia="Aptos" w:hAnsi="Aptos" w:cs="Times New Roman"/>
          <w:kern w:val="2"/>
          <w:lang w:val="en-GB"/>
          <w14:ligatures w14:val="standardContextual"/>
        </w:rPr>
        <w:t xml:space="preserve">[Online] Available at: </w:t>
      </w:r>
      <w:hyperlink r:id="rId13" w:history="1">
        <w:r w:rsidRPr="00BD6F20">
          <w:rPr>
            <w:rStyle w:val="Hyperlink"/>
            <w:rFonts w:ascii="Aptos" w:eastAsia="Aptos" w:hAnsi="Aptos" w:cs="Times New Roman"/>
            <w:kern w:val="2"/>
            <w:lang w:val="en-GB"/>
            <w14:ligatures w14:val="standardContextual"/>
          </w:rPr>
          <w:t>https://www.safeopedia.com/choosing-the-right-ppe-in-the-construction-industry/2/9676</w:t>
        </w:r>
      </w:hyperlink>
      <w:r>
        <w:rPr>
          <w:rFonts w:ascii="Aptos" w:eastAsia="Aptos" w:hAnsi="Aptos" w:cs="Times New Roman"/>
          <w:kern w:val="2"/>
          <w:lang w:val="en-GB"/>
          <w14:ligatures w14:val="standardContextual"/>
        </w:rPr>
        <w:t xml:space="preserve"> </w:t>
      </w:r>
      <w:r w:rsidRPr="00CA6DC4">
        <w:rPr>
          <w:rFonts w:ascii="Aptos" w:eastAsia="Aptos" w:hAnsi="Aptos" w:cs="Times New Roman"/>
          <w:kern w:val="2"/>
          <w:lang w:val="en-GB"/>
          <w14:ligatures w14:val="standardContextual"/>
        </w:rPr>
        <w:t xml:space="preserve">[Accessed </w:t>
      </w:r>
      <w:r>
        <w:rPr>
          <w:rFonts w:ascii="Aptos" w:eastAsia="Aptos" w:hAnsi="Aptos" w:cs="Times New Roman"/>
          <w:kern w:val="2"/>
          <w:lang w:val="en-GB"/>
          <w14:ligatures w14:val="standardContextual"/>
        </w:rPr>
        <w:t>10</w:t>
      </w:r>
      <w:r w:rsidRPr="00CA6DC4">
        <w:rPr>
          <w:rFonts w:ascii="Aptos" w:eastAsia="Aptos" w:hAnsi="Aptos" w:cs="Times New Roman"/>
          <w:kern w:val="2"/>
          <w:vertAlign w:val="superscript"/>
          <w:lang w:val="en-GB"/>
          <w14:ligatures w14:val="standardContextual"/>
        </w:rPr>
        <w:t>th</w:t>
      </w:r>
      <w:r w:rsidRPr="00CA6DC4">
        <w:rPr>
          <w:rFonts w:ascii="Aptos" w:eastAsia="Aptos" w:hAnsi="Aptos" w:cs="Times New Roman"/>
          <w:kern w:val="2"/>
          <w:lang w:val="en-GB"/>
          <w14:ligatures w14:val="standardContextual"/>
        </w:rPr>
        <w:t xml:space="preserve"> </w:t>
      </w:r>
      <w:r>
        <w:rPr>
          <w:rFonts w:ascii="Aptos" w:eastAsia="Aptos" w:hAnsi="Aptos" w:cs="Times New Roman"/>
          <w:kern w:val="2"/>
          <w:lang w:val="en-GB"/>
          <w14:ligatures w14:val="standardContextual"/>
        </w:rPr>
        <w:t>May</w:t>
      </w:r>
      <w:r w:rsidRPr="00CA6DC4">
        <w:rPr>
          <w:rFonts w:ascii="Aptos" w:eastAsia="Aptos" w:hAnsi="Aptos" w:cs="Times New Roman"/>
          <w:kern w:val="2"/>
          <w:lang w:val="en-GB"/>
          <w14:ligatures w14:val="standardContextual"/>
        </w:rPr>
        <w:t xml:space="preserve"> 2025]</w:t>
      </w:r>
    </w:p>
    <w:p w14:paraId="11009A47" w14:textId="77777777" w:rsidR="00A94946" w:rsidRDefault="00A94946" w:rsidP="007A3515">
      <w:pPr>
        <w:rPr>
          <w:sz w:val="30"/>
          <w:szCs w:val="30"/>
        </w:rPr>
      </w:pPr>
    </w:p>
    <w:p w14:paraId="18223F6F" w14:textId="77777777" w:rsidR="00404669" w:rsidRDefault="00404669" w:rsidP="007A3515">
      <w:pPr>
        <w:rPr>
          <w:sz w:val="30"/>
          <w:szCs w:val="30"/>
        </w:rPr>
      </w:pPr>
    </w:p>
    <w:p w14:paraId="1AB0816C" w14:textId="714D0A31" w:rsidR="00EC484C" w:rsidRDefault="00F442FC" w:rsidP="007A3515">
      <w:pPr>
        <w:rPr>
          <w:sz w:val="30"/>
          <w:szCs w:val="30"/>
        </w:rPr>
      </w:pPr>
      <w:r>
        <w:rPr>
          <w:sz w:val="30"/>
          <w:szCs w:val="30"/>
        </w:rPr>
        <w:t xml:space="preserve">Besides the equipment side of regulations there </w:t>
      </w:r>
      <w:r w:rsidR="00B2199A">
        <w:rPr>
          <w:sz w:val="30"/>
          <w:szCs w:val="30"/>
        </w:rPr>
        <w:t>are</w:t>
      </w:r>
      <w:r>
        <w:rPr>
          <w:sz w:val="30"/>
          <w:szCs w:val="30"/>
        </w:rPr>
        <w:t xml:space="preserve"> also regulations that </w:t>
      </w:r>
      <w:r w:rsidR="00EA375F">
        <w:rPr>
          <w:sz w:val="30"/>
          <w:szCs w:val="30"/>
        </w:rPr>
        <w:t>involve</w:t>
      </w:r>
      <w:r>
        <w:rPr>
          <w:sz w:val="30"/>
          <w:szCs w:val="30"/>
        </w:rPr>
        <w:t xml:space="preserve"> how to lift objects safely. This regulation is called Manual Handling Operations Regulations 1992. The</w:t>
      </w:r>
      <w:r w:rsidR="00EA375F">
        <w:rPr>
          <w:sz w:val="30"/>
          <w:szCs w:val="30"/>
        </w:rPr>
        <w:t xml:space="preserve"> regulations </w:t>
      </w:r>
      <w:r w:rsidR="00272D1E">
        <w:rPr>
          <w:sz w:val="30"/>
          <w:szCs w:val="30"/>
        </w:rPr>
        <w:t xml:space="preserve">for </w:t>
      </w:r>
      <w:proofErr w:type="gramStart"/>
      <w:r w:rsidR="00272D1E">
        <w:rPr>
          <w:sz w:val="30"/>
          <w:szCs w:val="30"/>
        </w:rPr>
        <w:t>this,</w:t>
      </w:r>
      <w:proofErr w:type="gramEnd"/>
      <w:r w:rsidR="00272D1E">
        <w:rPr>
          <w:sz w:val="30"/>
          <w:szCs w:val="30"/>
        </w:rPr>
        <w:t xml:space="preserve"> </w:t>
      </w:r>
      <w:r w:rsidR="00EA375F">
        <w:rPr>
          <w:sz w:val="30"/>
          <w:szCs w:val="30"/>
        </w:rPr>
        <w:t>require employers avoid</w:t>
      </w:r>
      <w:r w:rsidR="00272D1E">
        <w:rPr>
          <w:sz w:val="30"/>
          <w:szCs w:val="30"/>
        </w:rPr>
        <w:t xml:space="preserve">ing </w:t>
      </w:r>
      <w:r w:rsidR="00EA375F">
        <w:rPr>
          <w:sz w:val="30"/>
          <w:szCs w:val="30"/>
        </w:rPr>
        <w:t xml:space="preserve">various hazardous manual handling operations where possible, </w:t>
      </w:r>
      <w:proofErr w:type="gramStart"/>
      <w:r w:rsidR="00EA375F">
        <w:rPr>
          <w:sz w:val="30"/>
          <w:szCs w:val="30"/>
        </w:rPr>
        <w:t>assess</w:t>
      </w:r>
      <w:proofErr w:type="gramEnd"/>
      <w:r w:rsidR="00EA375F">
        <w:rPr>
          <w:sz w:val="30"/>
          <w:szCs w:val="30"/>
        </w:rPr>
        <w:t xml:space="preserve"> and </w:t>
      </w:r>
      <w:proofErr w:type="gramStart"/>
      <w:r w:rsidR="00EA375F">
        <w:rPr>
          <w:sz w:val="30"/>
          <w:szCs w:val="30"/>
        </w:rPr>
        <w:t>reduce</w:t>
      </w:r>
      <w:proofErr w:type="gramEnd"/>
      <w:r w:rsidR="00EA375F">
        <w:rPr>
          <w:sz w:val="30"/>
          <w:szCs w:val="30"/>
        </w:rPr>
        <w:t xml:space="preserve"> the </w:t>
      </w:r>
      <w:r w:rsidR="00B2199A">
        <w:rPr>
          <w:sz w:val="30"/>
          <w:szCs w:val="30"/>
        </w:rPr>
        <w:t>number</w:t>
      </w:r>
      <w:r w:rsidR="00EA375F">
        <w:rPr>
          <w:sz w:val="30"/>
          <w:szCs w:val="30"/>
        </w:rPr>
        <w:t xml:space="preserve"> of risks of injury from those that cannot be avoided.</w:t>
      </w:r>
      <w:r w:rsidR="00AC7E1F">
        <w:rPr>
          <w:sz w:val="30"/>
          <w:szCs w:val="30"/>
        </w:rPr>
        <w:t xml:space="preserve"> If some of the employees haven’t had the training </w:t>
      </w:r>
      <w:r w:rsidR="00F26720">
        <w:rPr>
          <w:sz w:val="30"/>
          <w:szCs w:val="30"/>
        </w:rPr>
        <w:t>onsite,</w:t>
      </w:r>
      <w:r w:rsidR="00AC7E1F">
        <w:rPr>
          <w:sz w:val="30"/>
          <w:szCs w:val="30"/>
        </w:rPr>
        <w:t xml:space="preserve"> we must place them on a manual handling training course, as it is </w:t>
      </w:r>
      <w:r w:rsidR="00F26720">
        <w:rPr>
          <w:sz w:val="30"/>
          <w:szCs w:val="30"/>
        </w:rPr>
        <w:t>day-to-day</w:t>
      </w:r>
      <w:r w:rsidR="00AC7E1F">
        <w:rPr>
          <w:sz w:val="30"/>
          <w:szCs w:val="30"/>
        </w:rPr>
        <w:t xml:space="preserve"> practice. </w:t>
      </w:r>
      <w:r w:rsidR="00F26720">
        <w:rPr>
          <w:sz w:val="30"/>
          <w:szCs w:val="30"/>
        </w:rPr>
        <w:t xml:space="preserve">We will also have to make sure that other </w:t>
      </w:r>
      <w:r w:rsidR="00EC484C">
        <w:rPr>
          <w:sz w:val="30"/>
          <w:szCs w:val="30"/>
        </w:rPr>
        <w:t>regulations,</w:t>
      </w:r>
      <w:r w:rsidR="00F26720">
        <w:rPr>
          <w:sz w:val="30"/>
          <w:szCs w:val="30"/>
        </w:rPr>
        <w:t xml:space="preserve"> such as the Control of Noise at </w:t>
      </w:r>
      <w:r w:rsidR="00F26720">
        <w:rPr>
          <w:sz w:val="30"/>
          <w:szCs w:val="30"/>
        </w:rPr>
        <w:lastRenderedPageBreak/>
        <w:t xml:space="preserve">Work 2005, </w:t>
      </w:r>
      <w:r w:rsidR="007B7185">
        <w:rPr>
          <w:sz w:val="30"/>
          <w:szCs w:val="30"/>
        </w:rPr>
        <w:t>are</w:t>
      </w:r>
      <w:r w:rsidR="00F26720">
        <w:rPr>
          <w:sz w:val="30"/>
          <w:szCs w:val="30"/>
        </w:rPr>
        <w:t xml:space="preserve"> in place to make sure that equipment acquired for the exposure to noise in the workplace, there are other regulations such as Control of Vibration at Work 2005, this covers all the vulnerability from the vibration tools such as hammer drills. </w:t>
      </w:r>
      <w:proofErr w:type="gramStart"/>
      <w:r w:rsidR="00DB3702">
        <w:rPr>
          <w:sz w:val="30"/>
          <w:szCs w:val="30"/>
        </w:rPr>
        <w:t>All,</w:t>
      </w:r>
      <w:proofErr w:type="gramEnd"/>
      <w:r w:rsidR="00DB3702">
        <w:rPr>
          <w:sz w:val="30"/>
          <w:szCs w:val="30"/>
        </w:rPr>
        <w:t xml:space="preserve"> t</w:t>
      </w:r>
      <w:r w:rsidR="00EC484C">
        <w:rPr>
          <w:sz w:val="30"/>
          <w:szCs w:val="30"/>
        </w:rPr>
        <w:t xml:space="preserve">hese regulations will help massively with creating a safe sustainable working environment for the different employees that will enter the site for the foreseeable. </w:t>
      </w:r>
    </w:p>
    <w:p w14:paraId="27B9D83A" w14:textId="77777777" w:rsidR="00AF5E6F" w:rsidRDefault="00AF5E6F" w:rsidP="007A3515">
      <w:pPr>
        <w:rPr>
          <w:sz w:val="30"/>
          <w:szCs w:val="30"/>
        </w:rPr>
      </w:pPr>
    </w:p>
    <w:p w14:paraId="38C17C6C" w14:textId="7552B3B0" w:rsidR="00071C9D" w:rsidRDefault="00071C9D" w:rsidP="004645DF">
      <w:pPr>
        <w:pStyle w:val="Heading5"/>
      </w:pPr>
      <w:r>
        <w:t>CDM Regulations</w:t>
      </w:r>
    </w:p>
    <w:p w14:paraId="059C711C" w14:textId="77777777" w:rsidR="00071C9D" w:rsidRDefault="00071C9D" w:rsidP="007A3515">
      <w:pPr>
        <w:rPr>
          <w:sz w:val="30"/>
          <w:szCs w:val="30"/>
        </w:rPr>
      </w:pPr>
    </w:p>
    <w:p w14:paraId="2601E493" w14:textId="53BDF0A8" w:rsidR="00071C9D" w:rsidRDefault="00071C9D" w:rsidP="007A3515">
      <w:pPr>
        <w:rPr>
          <w:sz w:val="30"/>
          <w:szCs w:val="30"/>
        </w:rPr>
      </w:pPr>
      <w:r>
        <w:rPr>
          <w:sz w:val="30"/>
          <w:szCs w:val="30"/>
        </w:rPr>
        <w:t xml:space="preserve">When looking at CDM (Design and Management) regulations 2015, they are designed to improve health and safety in very different ways. They will place different responsibilities on all parties involved in the construction project, including clients, designers, contractors and employees. This is to ensure that health and safety risks are managed effectively from the planning stage all the way through till project completion. The Key elements to the CDM regulations consist of planning and managing projects from the start, appointing duty holders and ensuring that all construction companies, and parties involved in the project have very good communication and cooperation throughout the construction process. </w:t>
      </w:r>
      <w:r w:rsidR="00392083">
        <w:rPr>
          <w:sz w:val="30"/>
          <w:szCs w:val="30"/>
        </w:rPr>
        <w:t xml:space="preserve">As it can have a massive impact on the various construction roles on the project, some of these roles include the clients, they must be responsible for ensuring that suitable arrangements are made for the project, they also </w:t>
      </w:r>
      <w:proofErr w:type="gramStart"/>
      <w:r w:rsidR="00392083">
        <w:rPr>
          <w:sz w:val="30"/>
          <w:szCs w:val="30"/>
        </w:rPr>
        <w:t>have to</w:t>
      </w:r>
      <w:proofErr w:type="gramEnd"/>
      <w:r w:rsidR="00392083">
        <w:rPr>
          <w:sz w:val="30"/>
          <w:szCs w:val="30"/>
        </w:rPr>
        <w:t xml:space="preserve"> provide pre-construction information to the designers and contractors at the start of the project and when requested. They will also have to ensure that the construction phase plan is in place before any work has begun on the project. </w:t>
      </w:r>
    </w:p>
    <w:p w14:paraId="3DEB170C" w14:textId="77777777" w:rsidR="0020107E" w:rsidRDefault="0020107E" w:rsidP="007A3515">
      <w:pPr>
        <w:rPr>
          <w:sz w:val="30"/>
          <w:szCs w:val="30"/>
        </w:rPr>
      </w:pPr>
    </w:p>
    <w:p w14:paraId="16DAA2B3" w14:textId="77777777" w:rsidR="0020107E" w:rsidRDefault="0020107E" w:rsidP="0020107E">
      <w:pPr>
        <w:rPr>
          <w:sz w:val="30"/>
          <w:szCs w:val="30"/>
        </w:rPr>
      </w:pPr>
      <w:r>
        <w:rPr>
          <w:sz w:val="30"/>
          <w:szCs w:val="30"/>
        </w:rPr>
        <w:t>The client will also have to ensure that the principal designer and contractor are appointed where it is required. This then leads to the principal designer, as they are also involved in CDM regulations. They provide several responsibilities, for example:</w:t>
      </w:r>
    </w:p>
    <w:p w14:paraId="5CA07B7A" w14:textId="77777777" w:rsidR="0020107E" w:rsidRDefault="0020107E" w:rsidP="0020107E">
      <w:pPr>
        <w:rPr>
          <w:sz w:val="30"/>
          <w:szCs w:val="30"/>
        </w:rPr>
      </w:pPr>
    </w:p>
    <w:p w14:paraId="13ADD7FB" w14:textId="7C62CE2D" w:rsidR="0020107E" w:rsidRPr="0083033E" w:rsidRDefault="0020107E" w:rsidP="0020107E">
      <w:pPr>
        <w:pStyle w:val="ListParagraph"/>
        <w:numPr>
          <w:ilvl w:val="0"/>
          <w:numId w:val="4"/>
        </w:numPr>
        <w:rPr>
          <w:sz w:val="30"/>
          <w:szCs w:val="30"/>
        </w:rPr>
      </w:pPr>
      <w:r w:rsidRPr="0083033E">
        <w:rPr>
          <w:sz w:val="30"/>
          <w:szCs w:val="30"/>
        </w:rPr>
        <w:t>Plan</w:t>
      </w:r>
      <w:r w:rsidR="00272D1E">
        <w:rPr>
          <w:sz w:val="30"/>
          <w:szCs w:val="30"/>
        </w:rPr>
        <w:t xml:space="preserve"> and</w:t>
      </w:r>
      <w:r w:rsidRPr="0083033E">
        <w:rPr>
          <w:sz w:val="30"/>
          <w:szCs w:val="30"/>
        </w:rPr>
        <w:t xml:space="preserve"> manage</w:t>
      </w:r>
      <w:r w:rsidR="00272D1E">
        <w:rPr>
          <w:sz w:val="30"/>
          <w:szCs w:val="30"/>
        </w:rPr>
        <w:t xml:space="preserve"> </w:t>
      </w:r>
      <w:r w:rsidRPr="0083033E">
        <w:rPr>
          <w:sz w:val="30"/>
          <w:szCs w:val="30"/>
        </w:rPr>
        <w:t xml:space="preserve">health and safety during the pre-construction phase </w:t>
      </w:r>
    </w:p>
    <w:p w14:paraId="0F4377CD" w14:textId="77ADA3A4" w:rsidR="0020107E" w:rsidRPr="0083033E" w:rsidRDefault="00272D1E" w:rsidP="0020107E">
      <w:pPr>
        <w:pStyle w:val="ListParagraph"/>
        <w:numPr>
          <w:ilvl w:val="0"/>
          <w:numId w:val="4"/>
        </w:numPr>
        <w:rPr>
          <w:sz w:val="30"/>
          <w:szCs w:val="30"/>
        </w:rPr>
      </w:pPr>
      <w:r w:rsidRPr="0083033E">
        <w:rPr>
          <w:sz w:val="30"/>
          <w:szCs w:val="30"/>
        </w:rPr>
        <w:t>L</w:t>
      </w:r>
      <w:r>
        <w:rPr>
          <w:sz w:val="30"/>
          <w:szCs w:val="30"/>
        </w:rPr>
        <w:t xml:space="preserve">ocate </w:t>
      </w:r>
      <w:r w:rsidR="0020107E" w:rsidRPr="0083033E">
        <w:rPr>
          <w:sz w:val="30"/>
          <w:szCs w:val="30"/>
        </w:rPr>
        <w:t xml:space="preserve">and </w:t>
      </w:r>
      <w:proofErr w:type="spellStart"/>
      <w:r w:rsidR="0020107E" w:rsidRPr="0083033E">
        <w:rPr>
          <w:sz w:val="30"/>
          <w:szCs w:val="30"/>
        </w:rPr>
        <w:t>e</w:t>
      </w:r>
      <w:r>
        <w:rPr>
          <w:sz w:val="30"/>
          <w:szCs w:val="30"/>
        </w:rPr>
        <w:t>xcute</w:t>
      </w:r>
      <w:proofErr w:type="spellEnd"/>
      <w:r w:rsidR="0020107E" w:rsidRPr="0083033E">
        <w:rPr>
          <w:sz w:val="30"/>
          <w:szCs w:val="30"/>
        </w:rPr>
        <w:t xml:space="preserve"> any risks</w:t>
      </w:r>
    </w:p>
    <w:p w14:paraId="2A57AF1E" w14:textId="77777777" w:rsidR="0020107E" w:rsidRPr="0083033E" w:rsidRDefault="0020107E" w:rsidP="0020107E">
      <w:pPr>
        <w:pStyle w:val="ListParagraph"/>
        <w:numPr>
          <w:ilvl w:val="0"/>
          <w:numId w:val="4"/>
        </w:numPr>
        <w:rPr>
          <w:sz w:val="30"/>
          <w:szCs w:val="30"/>
        </w:rPr>
      </w:pPr>
      <w:r w:rsidRPr="0083033E">
        <w:rPr>
          <w:sz w:val="30"/>
          <w:szCs w:val="30"/>
        </w:rPr>
        <w:t xml:space="preserve">Ensure designers are doing their jobs </w:t>
      </w:r>
    </w:p>
    <w:p w14:paraId="00E5DBDB" w14:textId="0ECDAC57" w:rsidR="0020107E" w:rsidRDefault="0020107E" w:rsidP="0020107E">
      <w:pPr>
        <w:pStyle w:val="ListParagraph"/>
        <w:numPr>
          <w:ilvl w:val="0"/>
          <w:numId w:val="4"/>
        </w:numPr>
        <w:rPr>
          <w:sz w:val="30"/>
          <w:szCs w:val="30"/>
        </w:rPr>
      </w:pPr>
      <w:r w:rsidRPr="0083033E">
        <w:rPr>
          <w:sz w:val="30"/>
          <w:szCs w:val="30"/>
        </w:rPr>
        <w:t xml:space="preserve">Prepare and provide relevant information </w:t>
      </w:r>
    </w:p>
    <w:p w14:paraId="0D301EC1" w14:textId="77777777" w:rsidR="0020107E" w:rsidRDefault="0020107E" w:rsidP="0020107E">
      <w:pPr>
        <w:rPr>
          <w:sz w:val="30"/>
          <w:szCs w:val="30"/>
        </w:rPr>
      </w:pPr>
    </w:p>
    <w:p w14:paraId="0A187C74" w14:textId="77777777" w:rsidR="0020107E" w:rsidRDefault="0020107E" w:rsidP="0020107E">
      <w:pPr>
        <w:rPr>
          <w:sz w:val="30"/>
          <w:szCs w:val="30"/>
        </w:rPr>
      </w:pPr>
      <w:r>
        <w:rPr>
          <w:sz w:val="30"/>
          <w:szCs w:val="30"/>
        </w:rPr>
        <w:t xml:space="preserve">There is also responsibility put on to the designers allocated to the project. These responsibilities can include looking out for any risks during the process of the design work. They will also have to provide various amounts of information about the remaining risks to the principal designer and the contractors assigned to this construction project. The head designer for this project will have to look through the drawing to make sure all designs are safe and can be built used and maintained safely when the project being handed over to the buyers. </w:t>
      </w:r>
    </w:p>
    <w:p w14:paraId="747DBD78" w14:textId="77777777" w:rsidR="0020107E" w:rsidRDefault="0020107E" w:rsidP="007A3515">
      <w:pPr>
        <w:rPr>
          <w:sz w:val="30"/>
          <w:szCs w:val="30"/>
        </w:rPr>
      </w:pPr>
    </w:p>
    <w:p w14:paraId="0E033E5A" w14:textId="43C6BC0F" w:rsidR="001A54F6" w:rsidRDefault="001A54F6" w:rsidP="007A3515">
      <w:pPr>
        <w:rPr>
          <w:sz w:val="30"/>
          <w:szCs w:val="30"/>
        </w:rPr>
      </w:pPr>
      <w:r>
        <w:rPr>
          <w:noProof/>
        </w:rPr>
        <w:lastRenderedPageBreak/>
        <w:drawing>
          <wp:inline distT="0" distB="0" distL="0" distR="0" wp14:anchorId="4FAD60B3" wp14:editId="353ABCDF">
            <wp:extent cx="6418299" cy="4282440"/>
            <wp:effectExtent l="190500" t="190500" r="192405" b="194310"/>
            <wp:docPr id="777082499" name="Picture 2" descr="The Role of Duty Holders Under the CDM Regulations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ole of Duty Holders Under the CDM Regulations 20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6192" cy="4307723"/>
                    </a:xfrm>
                    <a:prstGeom prst="rect">
                      <a:avLst/>
                    </a:prstGeom>
                    <a:ln>
                      <a:noFill/>
                    </a:ln>
                    <a:effectLst>
                      <a:outerShdw blurRad="190500" algn="tl" rotWithShape="0">
                        <a:srgbClr val="000000">
                          <a:alpha val="70000"/>
                        </a:srgbClr>
                      </a:outerShdw>
                    </a:effectLst>
                  </pic:spPr>
                </pic:pic>
              </a:graphicData>
            </a:graphic>
          </wp:inline>
        </w:drawing>
      </w:r>
    </w:p>
    <w:p w14:paraId="7F2A11D9" w14:textId="0C645497" w:rsidR="006E2752" w:rsidRPr="00370327" w:rsidRDefault="001A54F6" w:rsidP="00370327">
      <w:pPr>
        <w:spacing w:after="160" w:line="278" w:lineRule="auto"/>
        <w:jc w:val="center"/>
        <w:rPr>
          <w:rFonts w:ascii="Aptos" w:eastAsia="Aptos" w:hAnsi="Aptos" w:cs="Times New Roman"/>
          <w:kern w:val="2"/>
          <w:lang w:val="en-GB"/>
          <w14:ligatures w14:val="standardContextual"/>
        </w:rPr>
      </w:pPr>
      <w:r w:rsidRPr="00CA6DC4">
        <w:rPr>
          <w:rFonts w:ascii="Aptos" w:eastAsia="Aptos" w:hAnsi="Aptos" w:cs="Times New Roman"/>
          <w:kern w:val="2"/>
          <w:lang w:val="en-GB"/>
          <w14:ligatures w14:val="standardContextual"/>
        </w:rPr>
        <w:t xml:space="preserve">Produced by </w:t>
      </w:r>
      <w:r>
        <w:rPr>
          <w:rFonts w:ascii="Aptos" w:eastAsia="Aptos" w:hAnsi="Aptos" w:cs="Times New Roman"/>
          <w:kern w:val="2"/>
          <w:lang w:val="en-GB"/>
          <w14:ligatures w14:val="standardContextual"/>
        </w:rPr>
        <w:t>Humas Focas</w:t>
      </w:r>
      <w:r w:rsidRPr="00CA6DC4">
        <w:rPr>
          <w:rFonts w:ascii="Aptos" w:eastAsia="Aptos" w:hAnsi="Aptos" w:cs="Times New Roman"/>
          <w:kern w:val="2"/>
          <w:lang w:val="en-GB"/>
          <w14:ligatures w14:val="standardContextual"/>
        </w:rPr>
        <w:t xml:space="preserve"> for </w:t>
      </w:r>
      <w:r>
        <w:rPr>
          <w:rFonts w:ascii="Aptos" w:eastAsia="Aptos" w:hAnsi="Aptos" w:cs="Times New Roman"/>
          <w:kern w:val="2"/>
          <w:lang w:val="en-GB"/>
          <w14:ligatures w14:val="standardContextual"/>
        </w:rPr>
        <w:t>Human Focas</w:t>
      </w:r>
      <w:r w:rsidRPr="00CA6DC4">
        <w:rPr>
          <w:rFonts w:ascii="Aptos" w:eastAsia="Aptos" w:hAnsi="Aptos" w:cs="Times New Roman"/>
          <w:kern w:val="2"/>
          <w:lang w:val="en-GB"/>
          <w14:ligatures w14:val="standardContextual"/>
        </w:rPr>
        <w:t>, Produced on (</w:t>
      </w:r>
      <w:r>
        <w:rPr>
          <w:rFonts w:ascii="Aptos" w:eastAsia="Aptos" w:hAnsi="Aptos" w:cs="Times New Roman"/>
          <w:kern w:val="2"/>
          <w:lang w:val="en-GB"/>
          <w14:ligatures w14:val="standardContextual"/>
        </w:rPr>
        <w:t>11</w:t>
      </w:r>
      <w:r w:rsidRPr="001A54F6">
        <w:rPr>
          <w:rFonts w:ascii="Aptos" w:eastAsia="Aptos" w:hAnsi="Aptos" w:cs="Times New Roman"/>
          <w:kern w:val="2"/>
          <w:vertAlign w:val="superscript"/>
          <w:lang w:val="en-GB"/>
          <w14:ligatures w14:val="standardContextual"/>
        </w:rPr>
        <w:t>th</w:t>
      </w:r>
      <w:r>
        <w:rPr>
          <w:rFonts w:ascii="Aptos" w:eastAsia="Aptos" w:hAnsi="Aptos" w:cs="Times New Roman"/>
          <w:kern w:val="2"/>
          <w:lang w:val="en-GB"/>
          <w14:ligatures w14:val="standardContextual"/>
        </w:rPr>
        <w:t xml:space="preserve"> August 2022</w:t>
      </w:r>
      <w:r w:rsidRPr="00CA6DC4">
        <w:rPr>
          <w:rFonts w:ascii="Aptos" w:eastAsia="Aptos" w:hAnsi="Aptos" w:cs="Times New Roman"/>
          <w:kern w:val="2"/>
          <w:lang w:val="en-GB"/>
          <w14:ligatures w14:val="standardContextual"/>
        </w:rPr>
        <w:t xml:space="preserve">) </w:t>
      </w:r>
      <w:r w:rsidRPr="001A54F6">
        <w:rPr>
          <w:rFonts w:ascii="Aptos" w:eastAsia="Aptos" w:hAnsi="Aptos" w:cs="Times New Roman"/>
          <w:i/>
          <w:iCs/>
          <w:kern w:val="2"/>
          <w:lang w:val="en-GB"/>
          <w14:ligatures w14:val="standardContextual"/>
        </w:rPr>
        <w:t>The Role of Duty Holders Under the CDM Regulations 2015</w:t>
      </w:r>
      <w:r>
        <w:rPr>
          <w:rFonts w:ascii="Aptos" w:eastAsia="Aptos" w:hAnsi="Aptos" w:cs="Times New Roman"/>
          <w:i/>
          <w:iCs/>
          <w:kern w:val="2"/>
          <w:lang w:val="en-GB"/>
          <w14:ligatures w14:val="standardContextual"/>
        </w:rPr>
        <w:t xml:space="preserve"> </w:t>
      </w:r>
      <w:r w:rsidRPr="00CA6DC4">
        <w:rPr>
          <w:rFonts w:ascii="Aptos" w:eastAsia="Aptos" w:hAnsi="Aptos" w:cs="Times New Roman"/>
          <w:kern w:val="2"/>
          <w:lang w:val="en-GB"/>
          <w14:ligatures w14:val="standardContextual"/>
        </w:rPr>
        <w:t xml:space="preserve">[Online] Available at: </w:t>
      </w:r>
      <w:hyperlink r:id="rId15" w:history="1">
        <w:r w:rsidR="00D97959" w:rsidRPr="000A7484">
          <w:rPr>
            <w:rStyle w:val="Hyperlink"/>
            <w:rFonts w:ascii="Aptos" w:eastAsia="Aptos" w:hAnsi="Aptos" w:cs="Times New Roman"/>
            <w:kern w:val="2"/>
            <w:lang w:val="en-GB"/>
            <w14:ligatures w14:val="standardContextual"/>
          </w:rPr>
          <w:t>https://humanfocus.co.uk/blog/role-of-duty-holders-under-the-cdm-regulations-2015/</w:t>
        </w:r>
      </w:hyperlink>
      <w:r w:rsidR="00D97959">
        <w:rPr>
          <w:rFonts w:ascii="Aptos" w:eastAsia="Aptos" w:hAnsi="Aptos" w:cs="Times New Roman"/>
          <w:kern w:val="2"/>
          <w:lang w:val="en-GB"/>
          <w14:ligatures w14:val="standardContextual"/>
        </w:rPr>
        <w:t xml:space="preserve"> </w:t>
      </w:r>
      <w:r w:rsidRPr="00CA6DC4">
        <w:rPr>
          <w:rFonts w:ascii="Aptos" w:eastAsia="Aptos" w:hAnsi="Aptos" w:cs="Times New Roman"/>
          <w:kern w:val="2"/>
          <w:lang w:val="en-GB"/>
          <w14:ligatures w14:val="standardContextual"/>
        </w:rPr>
        <w:t xml:space="preserve">[Accessed </w:t>
      </w:r>
      <w:r>
        <w:rPr>
          <w:rFonts w:ascii="Aptos" w:eastAsia="Aptos" w:hAnsi="Aptos" w:cs="Times New Roman"/>
          <w:kern w:val="2"/>
          <w:lang w:val="en-GB"/>
          <w14:ligatures w14:val="standardContextual"/>
        </w:rPr>
        <w:t>10</w:t>
      </w:r>
      <w:r w:rsidRPr="00CA6DC4">
        <w:rPr>
          <w:rFonts w:ascii="Aptos" w:eastAsia="Aptos" w:hAnsi="Aptos" w:cs="Times New Roman"/>
          <w:kern w:val="2"/>
          <w:vertAlign w:val="superscript"/>
          <w:lang w:val="en-GB"/>
          <w14:ligatures w14:val="standardContextual"/>
        </w:rPr>
        <w:t>th</w:t>
      </w:r>
      <w:r w:rsidRPr="00CA6DC4">
        <w:rPr>
          <w:rFonts w:ascii="Aptos" w:eastAsia="Aptos" w:hAnsi="Aptos" w:cs="Times New Roman"/>
          <w:kern w:val="2"/>
          <w:lang w:val="en-GB"/>
          <w14:ligatures w14:val="standardContextual"/>
        </w:rPr>
        <w:t xml:space="preserve"> </w:t>
      </w:r>
      <w:r>
        <w:rPr>
          <w:rFonts w:ascii="Aptos" w:eastAsia="Aptos" w:hAnsi="Aptos" w:cs="Times New Roman"/>
          <w:kern w:val="2"/>
          <w:lang w:val="en-GB"/>
          <w14:ligatures w14:val="standardContextual"/>
        </w:rPr>
        <w:t>May</w:t>
      </w:r>
      <w:r w:rsidRPr="00CA6DC4">
        <w:rPr>
          <w:rFonts w:ascii="Aptos" w:eastAsia="Aptos" w:hAnsi="Aptos" w:cs="Times New Roman"/>
          <w:kern w:val="2"/>
          <w:lang w:val="en-GB"/>
          <w14:ligatures w14:val="standardContextual"/>
        </w:rPr>
        <w:t xml:space="preserve"> 2025]</w:t>
      </w:r>
    </w:p>
    <w:p w14:paraId="0999FF45" w14:textId="51BDF342" w:rsidR="006E2752" w:rsidRDefault="00C21D05" w:rsidP="007B25CD">
      <w:pPr>
        <w:rPr>
          <w:sz w:val="30"/>
          <w:szCs w:val="30"/>
        </w:rPr>
      </w:pPr>
      <w:r>
        <w:rPr>
          <w:sz w:val="30"/>
          <w:szCs w:val="30"/>
        </w:rPr>
        <w:t xml:space="preserve">The CDM regulations also have a big impact on the contractor as they are assigned to manage, plan and monitor their own work and that of their subcontractors, or staff that are onsite. They also must comply with the directions of the client. The contractor is also assigned a duty to provide their employees with information on training and health and safety. </w:t>
      </w:r>
    </w:p>
    <w:p w14:paraId="3D908354" w14:textId="77777777" w:rsidR="006E2752" w:rsidRDefault="006E2752" w:rsidP="007B25CD">
      <w:pPr>
        <w:rPr>
          <w:sz w:val="30"/>
          <w:szCs w:val="30"/>
        </w:rPr>
      </w:pPr>
    </w:p>
    <w:p w14:paraId="125B413C" w14:textId="2C432E65" w:rsidR="006622C0" w:rsidRDefault="00C21D05" w:rsidP="007B25CD">
      <w:pPr>
        <w:rPr>
          <w:sz w:val="30"/>
          <w:szCs w:val="30"/>
        </w:rPr>
      </w:pPr>
      <w:r>
        <w:rPr>
          <w:sz w:val="30"/>
          <w:szCs w:val="30"/>
        </w:rPr>
        <w:t xml:space="preserve">They also </w:t>
      </w:r>
      <w:r w:rsidR="007B7185">
        <w:rPr>
          <w:sz w:val="30"/>
          <w:szCs w:val="30"/>
        </w:rPr>
        <w:t>must</w:t>
      </w:r>
      <w:r>
        <w:rPr>
          <w:sz w:val="30"/>
          <w:szCs w:val="30"/>
        </w:rPr>
        <w:t xml:space="preserve"> provide any employees with PPE or any equipment they require to carry out the job as stated above. The contractors will also have to </w:t>
      </w:r>
      <w:r w:rsidR="00272D1E">
        <w:rPr>
          <w:sz w:val="30"/>
          <w:szCs w:val="30"/>
        </w:rPr>
        <w:t>organize</w:t>
      </w:r>
      <w:r>
        <w:rPr>
          <w:sz w:val="30"/>
          <w:szCs w:val="30"/>
        </w:rPr>
        <w:t xml:space="preserve"> the construction phase plan and make sure that it is implemented. They also </w:t>
      </w:r>
      <w:proofErr w:type="gramStart"/>
      <w:r>
        <w:rPr>
          <w:sz w:val="30"/>
          <w:szCs w:val="30"/>
        </w:rPr>
        <w:t>have to</w:t>
      </w:r>
      <w:proofErr w:type="gramEnd"/>
      <w:r>
        <w:rPr>
          <w:sz w:val="30"/>
          <w:szCs w:val="30"/>
        </w:rPr>
        <w:t xml:space="preserve"> organize different duties for the employees onsite as well as their own work. This normally relies on the project management team. Ensure that all employees have been inducted on the site before any work has been started </w:t>
      </w:r>
      <w:r w:rsidR="003A1464">
        <w:rPr>
          <w:sz w:val="30"/>
          <w:szCs w:val="30"/>
        </w:rPr>
        <w:t>from them. Make sure all welfare facilities are suitable for the employees, as well as hiring a reliable security company.</w:t>
      </w:r>
    </w:p>
    <w:p w14:paraId="529E7BF0" w14:textId="781680E1" w:rsidR="00A10342" w:rsidRDefault="003A1464" w:rsidP="007B25CD">
      <w:pPr>
        <w:rPr>
          <w:sz w:val="30"/>
          <w:szCs w:val="30"/>
        </w:rPr>
      </w:pPr>
      <w:r>
        <w:rPr>
          <w:sz w:val="30"/>
          <w:szCs w:val="30"/>
        </w:rPr>
        <w:t xml:space="preserve"> </w:t>
      </w:r>
    </w:p>
    <w:p w14:paraId="4C5DF136" w14:textId="77777777" w:rsidR="00A94946" w:rsidRDefault="00A94946" w:rsidP="007B25CD">
      <w:pPr>
        <w:rPr>
          <w:sz w:val="30"/>
          <w:szCs w:val="30"/>
        </w:rPr>
      </w:pPr>
    </w:p>
    <w:p w14:paraId="2B7A361A" w14:textId="77777777" w:rsidR="006622C0" w:rsidRDefault="006622C0" w:rsidP="007B25CD">
      <w:pPr>
        <w:rPr>
          <w:sz w:val="30"/>
          <w:szCs w:val="30"/>
        </w:rPr>
      </w:pPr>
    </w:p>
    <w:p w14:paraId="5D838FEE" w14:textId="3CC57983" w:rsidR="00A10342" w:rsidRPr="007B25CD" w:rsidRDefault="00A10342" w:rsidP="00A10342">
      <w:pPr>
        <w:pStyle w:val="Heading3"/>
      </w:pPr>
      <w:bookmarkStart w:id="0" w:name="_Hlk198226477"/>
      <w:r>
        <w:lastRenderedPageBreak/>
        <w:t xml:space="preserve">Risk Assessment </w:t>
      </w:r>
    </w:p>
    <w:bookmarkEnd w:id="0"/>
    <w:p w14:paraId="678D068D" w14:textId="77777777" w:rsidR="0080426E" w:rsidRDefault="0080426E" w:rsidP="007A3515">
      <w:pPr>
        <w:rPr>
          <w:sz w:val="30"/>
          <w:szCs w:val="30"/>
        </w:rPr>
      </w:pPr>
    </w:p>
    <w:p w14:paraId="51893B8E" w14:textId="09AC7AE2" w:rsidR="0080426E" w:rsidRDefault="00A10342" w:rsidP="00A10342">
      <w:pPr>
        <w:jc w:val="center"/>
        <w:rPr>
          <w:sz w:val="30"/>
          <w:szCs w:val="30"/>
        </w:rPr>
      </w:pPr>
      <w:r w:rsidRPr="00A10342">
        <w:rPr>
          <w:noProof/>
          <w:sz w:val="30"/>
          <w:szCs w:val="30"/>
        </w:rPr>
        <w:drawing>
          <wp:inline distT="0" distB="0" distL="0" distR="0" wp14:anchorId="38F2ED78" wp14:editId="6699F592">
            <wp:extent cx="4305673" cy="5928874"/>
            <wp:effectExtent l="190500" t="190500" r="190500" b="186690"/>
            <wp:docPr id="832665375" name="Picture 1" descr="A close-up of a survey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65375" name="Picture 1" descr="A close-up of a survey form&#10;&#10;AI-generated content may be incorrect."/>
                    <pic:cNvPicPr/>
                  </pic:nvPicPr>
                  <pic:blipFill>
                    <a:blip r:embed="rId16"/>
                    <a:stretch>
                      <a:fillRect/>
                    </a:stretch>
                  </pic:blipFill>
                  <pic:spPr>
                    <a:xfrm>
                      <a:off x="0" y="0"/>
                      <a:ext cx="4305673" cy="5928874"/>
                    </a:xfrm>
                    <a:prstGeom prst="rect">
                      <a:avLst/>
                    </a:prstGeom>
                    <a:ln>
                      <a:noFill/>
                    </a:ln>
                    <a:effectLst>
                      <a:outerShdw blurRad="190500" algn="tl" rotWithShape="0">
                        <a:srgbClr val="000000">
                          <a:alpha val="70000"/>
                        </a:srgbClr>
                      </a:outerShdw>
                    </a:effectLst>
                  </pic:spPr>
                </pic:pic>
              </a:graphicData>
            </a:graphic>
          </wp:inline>
        </w:drawing>
      </w:r>
    </w:p>
    <w:p w14:paraId="637AC2F7" w14:textId="77777777" w:rsidR="0080426E" w:rsidRDefault="0080426E" w:rsidP="007A3515">
      <w:pPr>
        <w:rPr>
          <w:noProof/>
          <w:lang w:val="en-GB"/>
        </w:rPr>
      </w:pPr>
    </w:p>
    <w:p w14:paraId="627C7FB6" w14:textId="77777777" w:rsidR="004C235D" w:rsidRDefault="004C235D" w:rsidP="007A3515">
      <w:pPr>
        <w:rPr>
          <w:noProof/>
          <w:lang w:val="en-GB"/>
        </w:rPr>
      </w:pPr>
    </w:p>
    <w:p w14:paraId="6BCA83B5" w14:textId="77777777" w:rsidR="004C235D" w:rsidRDefault="004C235D" w:rsidP="007A3515">
      <w:pPr>
        <w:rPr>
          <w:noProof/>
          <w:lang w:val="en-GB"/>
        </w:rPr>
      </w:pPr>
    </w:p>
    <w:p w14:paraId="4E3670D6" w14:textId="77777777" w:rsidR="004C235D" w:rsidRDefault="004C235D" w:rsidP="007A3515">
      <w:pPr>
        <w:rPr>
          <w:noProof/>
          <w:lang w:val="en-GB"/>
        </w:rPr>
      </w:pPr>
    </w:p>
    <w:p w14:paraId="51EC3076" w14:textId="77777777" w:rsidR="004C235D" w:rsidRDefault="004C235D" w:rsidP="007A3515">
      <w:pPr>
        <w:rPr>
          <w:noProof/>
          <w:lang w:val="en-GB"/>
        </w:rPr>
      </w:pPr>
    </w:p>
    <w:p w14:paraId="7E2EB67C" w14:textId="77777777" w:rsidR="004C235D" w:rsidRDefault="004C235D" w:rsidP="007A3515">
      <w:pPr>
        <w:rPr>
          <w:noProof/>
          <w:lang w:val="en-GB"/>
        </w:rPr>
      </w:pPr>
    </w:p>
    <w:p w14:paraId="7DCCBA99" w14:textId="77777777" w:rsidR="004C235D" w:rsidRDefault="004C235D" w:rsidP="007A3515">
      <w:pPr>
        <w:rPr>
          <w:noProof/>
          <w:lang w:val="en-GB"/>
        </w:rPr>
      </w:pPr>
    </w:p>
    <w:p w14:paraId="7D56751C" w14:textId="77777777" w:rsidR="004C235D" w:rsidRDefault="004C235D" w:rsidP="007A3515">
      <w:pPr>
        <w:rPr>
          <w:noProof/>
          <w:lang w:val="en-GB"/>
        </w:rPr>
      </w:pPr>
    </w:p>
    <w:p w14:paraId="07035073" w14:textId="77777777" w:rsidR="004C235D" w:rsidRDefault="004C235D" w:rsidP="007A3515">
      <w:pPr>
        <w:rPr>
          <w:noProof/>
          <w:lang w:val="en-GB"/>
        </w:rPr>
      </w:pPr>
    </w:p>
    <w:p w14:paraId="0A25B1C5" w14:textId="77777777" w:rsidR="004C235D" w:rsidRDefault="004C235D" w:rsidP="007A3515">
      <w:pPr>
        <w:rPr>
          <w:noProof/>
          <w:lang w:val="en-GB"/>
        </w:rPr>
      </w:pPr>
    </w:p>
    <w:p w14:paraId="1B5640AF" w14:textId="77777777" w:rsidR="004C235D" w:rsidRDefault="004C235D" w:rsidP="007A3515">
      <w:pPr>
        <w:rPr>
          <w:noProof/>
          <w:lang w:val="en-GB"/>
        </w:rPr>
      </w:pPr>
    </w:p>
    <w:p w14:paraId="24E00BCF" w14:textId="77777777" w:rsidR="004C235D" w:rsidRDefault="004C235D" w:rsidP="007A3515">
      <w:pPr>
        <w:rPr>
          <w:noProof/>
          <w:lang w:val="en-GB"/>
        </w:rPr>
      </w:pPr>
    </w:p>
    <w:p w14:paraId="0A8DE06F" w14:textId="77777777" w:rsidR="004C235D" w:rsidRDefault="004C235D" w:rsidP="007A3515">
      <w:pPr>
        <w:rPr>
          <w:noProof/>
          <w:lang w:val="en-GB"/>
        </w:rPr>
      </w:pPr>
    </w:p>
    <w:p w14:paraId="01F2B6FB" w14:textId="77777777" w:rsidR="004C235D" w:rsidRDefault="004C235D" w:rsidP="007A3515">
      <w:pPr>
        <w:rPr>
          <w:noProof/>
          <w:lang w:val="en-GB"/>
        </w:rPr>
      </w:pPr>
    </w:p>
    <w:p w14:paraId="74A3ED6E" w14:textId="4EEE30EE" w:rsidR="004C235D" w:rsidRDefault="004C235D" w:rsidP="00EF6354">
      <w:pPr>
        <w:pStyle w:val="Heading5"/>
        <w:rPr>
          <w:noProof/>
          <w:lang w:val="en-GB"/>
        </w:rPr>
      </w:pPr>
      <w:r>
        <w:rPr>
          <w:noProof/>
          <w:lang w:val="en-GB"/>
        </w:rPr>
        <w:lastRenderedPageBreak/>
        <w:t xml:space="preserve">Referance Table </w:t>
      </w:r>
    </w:p>
    <w:p w14:paraId="307D7150" w14:textId="77777777" w:rsidR="004C235D" w:rsidRPr="004C235D" w:rsidRDefault="004C235D" w:rsidP="004C235D">
      <w:pPr>
        <w:rPr>
          <w:noProof/>
          <w:lang w:val="en-GB"/>
        </w:rPr>
      </w:pPr>
      <w:r w:rsidRPr="004C235D">
        <w:rPr>
          <w:noProof/>
          <w:lang w:val="en-GB"/>
        </w:rPr>
        <w:t> </w:t>
      </w:r>
    </w:p>
    <w:tbl>
      <w:tblPr>
        <w:tblStyle w:val="GridTable4-Accent1"/>
        <w:tblW w:w="10919" w:type="dxa"/>
        <w:tblInd w:w="-147" w:type="dxa"/>
        <w:tblLayout w:type="fixed"/>
        <w:tblLook w:val="04A0" w:firstRow="1" w:lastRow="0" w:firstColumn="1" w:lastColumn="0" w:noHBand="0" w:noVBand="1"/>
      </w:tblPr>
      <w:tblGrid>
        <w:gridCol w:w="1843"/>
        <w:gridCol w:w="4395"/>
        <w:gridCol w:w="992"/>
        <w:gridCol w:w="1417"/>
        <w:gridCol w:w="2272"/>
      </w:tblGrid>
      <w:tr w:rsidR="00102C33" w:rsidRPr="004C235D" w14:paraId="48C6E331" w14:textId="77777777" w:rsidTr="003A4DC9">
        <w:trPr>
          <w:cnfStyle w:val="100000000000" w:firstRow="1" w:lastRow="0" w:firstColumn="0" w:lastColumn="0" w:oddVBand="0" w:evenVBand="0" w:oddHBand="0"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843" w:type="dxa"/>
            <w:hideMark/>
          </w:tcPr>
          <w:p w14:paraId="452D53F7" w14:textId="77777777" w:rsidR="004C235D" w:rsidRPr="004C235D" w:rsidRDefault="004C235D" w:rsidP="004C235D">
            <w:pPr>
              <w:rPr>
                <w:noProof/>
                <w:lang w:val="en-GB"/>
              </w:rPr>
            </w:pPr>
            <w:r w:rsidRPr="004C235D">
              <w:rPr>
                <w:noProof/>
                <w:lang w:val="en-GB"/>
              </w:rPr>
              <w:t>Title </w:t>
            </w:r>
            <w:r w:rsidRPr="004C235D">
              <w:rPr>
                <w:rFonts w:ascii="Arial" w:hAnsi="Arial" w:cs="Arial"/>
                <w:noProof/>
                <w:lang w:val="en-GB"/>
              </w:rPr>
              <w:t>​</w:t>
            </w:r>
          </w:p>
        </w:tc>
        <w:tc>
          <w:tcPr>
            <w:tcW w:w="4395" w:type="dxa"/>
            <w:hideMark/>
          </w:tcPr>
          <w:p w14:paraId="76FB1128" w14:textId="77777777" w:rsidR="004C235D" w:rsidRPr="004C235D" w:rsidRDefault="004C235D" w:rsidP="004C235D">
            <w:pPr>
              <w:cnfStyle w:val="100000000000" w:firstRow="1" w:lastRow="0" w:firstColumn="0" w:lastColumn="0" w:oddVBand="0" w:evenVBand="0" w:oddHBand="0" w:evenHBand="0" w:firstRowFirstColumn="0" w:firstRowLastColumn="0" w:lastRowFirstColumn="0" w:lastRowLastColumn="0"/>
              <w:rPr>
                <w:noProof/>
                <w:lang w:val="en-GB"/>
              </w:rPr>
            </w:pPr>
            <w:r w:rsidRPr="004C235D">
              <w:rPr>
                <w:noProof/>
                <w:lang w:val="en-GB"/>
              </w:rPr>
              <w:t>URL </w:t>
            </w:r>
            <w:r w:rsidRPr="004C235D">
              <w:rPr>
                <w:rFonts w:ascii="Arial" w:hAnsi="Arial" w:cs="Arial"/>
                <w:noProof/>
                <w:lang w:val="en-GB"/>
              </w:rPr>
              <w:t>​</w:t>
            </w:r>
          </w:p>
        </w:tc>
        <w:tc>
          <w:tcPr>
            <w:tcW w:w="992" w:type="dxa"/>
            <w:hideMark/>
          </w:tcPr>
          <w:p w14:paraId="18CE10FD" w14:textId="60B0EA3E" w:rsidR="004C235D" w:rsidRPr="004C235D" w:rsidRDefault="00102C33" w:rsidP="004C235D">
            <w:pPr>
              <w:cnfStyle w:val="100000000000" w:firstRow="1" w:lastRow="0" w:firstColumn="0" w:lastColumn="0" w:oddVBand="0" w:evenVBand="0" w:oddHBand="0" w:evenHBand="0" w:firstRowFirstColumn="0" w:firstRowLastColumn="0" w:lastRowFirstColumn="0" w:lastRowLastColumn="0"/>
              <w:rPr>
                <w:noProof/>
                <w:lang w:val="en-GB"/>
              </w:rPr>
            </w:pPr>
            <w:r>
              <w:rPr>
                <w:noProof/>
                <w:lang w:val="en-GB"/>
              </w:rPr>
              <w:t>Type</w:t>
            </w:r>
          </w:p>
        </w:tc>
        <w:tc>
          <w:tcPr>
            <w:tcW w:w="1417" w:type="dxa"/>
            <w:hideMark/>
          </w:tcPr>
          <w:p w14:paraId="346E6B4A" w14:textId="77777777" w:rsidR="004C235D" w:rsidRPr="004C235D" w:rsidRDefault="004C235D" w:rsidP="004C235D">
            <w:pPr>
              <w:cnfStyle w:val="100000000000" w:firstRow="1" w:lastRow="0" w:firstColumn="0" w:lastColumn="0" w:oddVBand="0" w:evenVBand="0" w:oddHBand="0" w:evenHBand="0" w:firstRowFirstColumn="0" w:firstRowLastColumn="0" w:lastRowFirstColumn="0" w:lastRowLastColumn="0"/>
              <w:rPr>
                <w:noProof/>
                <w:lang w:val="en-GB"/>
              </w:rPr>
            </w:pPr>
            <w:r w:rsidRPr="004C235D">
              <w:rPr>
                <w:noProof/>
                <w:lang w:val="en-GB"/>
              </w:rPr>
              <w:t>Author </w:t>
            </w:r>
            <w:r w:rsidRPr="004C235D">
              <w:rPr>
                <w:rFonts w:ascii="Arial" w:hAnsi="Arial" w:cs="Arial"/>
                <w:noProof/>
                <w:lang w:val="en-GB"/>
              </w:rPr>
              <w:t>​</w:t>
            </w:r>
          </w:p>
          <w:p w14:paraId="0B16C443" w14:textId="77777777" w:rsidR="004C235D" w:rsidRPr="004C235D" w:rsidRDefault="004C235D" w:rsidP="004C235D">
            <w:pPr>
              <w:cnfStyle w:val="100000000000" w:firstRow="1" w:lastRow="0" w:firstColumn="0" w:lastColumn="0" w:oddVBand="0" w:evenVBand="0" w:oddHBand="0" w:evenHBand="0" w:firstRowFirstColumn="0" w:firstRowLastColumn="0" w:lastRowFirstColumn="0" w:lastRowLastColumn="0"/>
              <w:rPr>
                <w:noProof/>
                <w:lang w:val="en-GB"/>
              </w:rPr>
            </w:pPr>
            <w:r w:rsidRPr="004C235D">
              <w:rPr>
                <w:rFonts w:ascii="Arial" w:hAnsi="Arial" w:cs="Arial"/>
                <w:noProof/>
                <w:lang w:val="en-GB"/>
              </w:rPr>
              <w:t>​</w:t>
            </w:r>
          </w:p>
        </w:tc>
        <w:tc>
          <w:tcPr>
            <w:tcW w:w="2272" w:type="dxa"/>
            <w:hideMark/>
          </w:tcPr>
          <w:p w14:paraId="0373F1AB" w14:textId="77777777" w:rsidR="004C235D" w:rsidRPr="004C235D" w:rsidRDefault="004C235D" w:rsidP="004C235D">
            <w:pPr>
              <w:cnfStyle w:val="100000000000" w:firstRow="1" w:lastRow="0" w:firstColumn="0" w:lastColumn="0" w:oddVBand="0" w:evenVBand="0" w:oddHBand="0" w:evenHBand="0" w:firstRowFirstColumn="0" w:firstRowLastColumn="0" w:lastRowFirstColumn="0" w:lastRowLastColumn="0"/>
              <w:rPr>
                <w:noProof/>
                <w:lang w:val="en-GB"/>
              </w:rPr>
            </w:pPr>
            <w:r w:rsidRPr="004C235D">
              <w:rPr>
                <w:noProof/>
                <w:lang w:val="en-GB"/>
              </w:rPr>
              <w:t>Dates</w:t>
            </w:r>
            <w:r w:rsidRPr="004C235D">
              <w:rPr>
                <w:rFonts w:ascii="Arial" w:hAnsi="Arial" w:cs="Arial"/>
                <w:noProof/>
                <w:lang w:val="en-GB"/>
              </w:rPr>
              <w:t>​</w:t>
            </w:r>
          </w:p>
          <w:p w14:paraId="120AF0DC" w14:textId="77777777" w:rsidR="004C235D" w:rsidRPr="004C235D" w:rsidRDefault="004C235D" w:rsidP="004C235D">
            <w:pPr>
              <w:cnfStyle w:val="100000000000" w:firstRow="1" w:lastRow="0" w:firstColumn="0" w:lastColumn="0" w:oddVBand="0" w:evenVBand="0" w:oddHBand="0" w:evenHBand="0" w:firstRowFirstColumn="0" w:firstRowLastColumn="0" w:lastRowFirstColumn="0" w:lastRowLastColumn="0"/>
              <w:rPr>
                <w:noProof/>
                <w:lang w:val="en-GB"/>
              </w:rPr>
            </w:pPr>
            <w:r w:rsidRPr="004C235D">
              <w:rPr>
                <w:rFonts w:ascii="Arial" w:hAnsi="Arial" w:cs="Arial"/>
                <w:noProof/>
                <w:lang w:val="en-GB"/>
              </w:rPr>
              <w:t>​</w:t>
            </w:r>
          </w:p>
        </w:tc>
      </w:tr>
      <w:tr w:rsidR="00102C33" w:rsidRPr="004C235D" w14:paraId="3758A685" w14:textId="77777777" w:rsidTr="003A4DC9">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843" w:type="dxa"/>
            <w:hideMark/>
          </w:tcPr>
          <w:p w14:paraId="45A62297" w14:textId="192C942D" w:rsidR="004C235D" w:rsidRPr="004C235D" w:rsidRDefault="00102C33" w:rsidP="004C235D">
            <w:pPr>
              <w:rPr>
                <w:noProof/>
                <w:lang w:val="en-GB"/>
              </w:rPr>
            </w:pPr>
            <w:r>
              <w:rPr>
                <w:noProof/>
                <w:lang w:val="en-GB"/>
              </w:rPr>
              <w:t xml:space="preserve"> </w:t>
            </w:r>
            <w:r w:rsidR="003A4DC9">
              <w:rPr>
                <w:rFonts w:ascii="Aptos" w:eastAsia="Aptos" w:hAnsi="Aptos" w:cs="Times New Roman"/>
                <w:i/>
                <w:iCs/>
                <w:kern w:val="2"/>
                <w:lang w:val="en-GB"/>
                <w14:ligatures w14:val="standardContextual"/>
              </w:rPr>
              <w:t>The Building Safety Act: The Gateways</w:t>
            </w:r>
          </w:p>
        </w:tc>
        <w:tc>
          <w:tcPr>
            <w:tcW w:w="4395" w:type="dxa"/>
            <w:hideMark/>
          </w:tcPr>
          <w:p w14:paraId="1189C9AF" w14:textId="234AEFD2" w:rsidR="004C235D" w:rsidRPr="004C235D" w:rsidRDefault="003A4DC9" w:rsidP="004C235D">
            <w:pPr>
              <w:cnfStyle w:val="000000100000" w:firstRow="0" w:lastRow="0" w:firstColumn="0" w:lastColumn="0" w:oddVBand="0" w:evenVBand="0" w:oddHBand="1" w:evenHBand="0" w:firstRowFirstColumn="0" w:firstRowLastColumn="0" w:lastRowFirstColumn="0" w:lastRowLastColumn="0"/>
              <w:rPr>
                <w:noProof/>
                <w:lang w:val="en-GB"/>
              </w:rPr>
            </w:pPr>
            <w:hyperlink r:id="rId17" w:history="1">
              <w:r w:rsidRPr="00BD6F20">
                <w:rPr>
                  <w:rStyle w:val="Hyperlink"/>
                  <w:rFonts w:ascii="Aptos" w:eastAsia="Aptos" w:hAnsi="Aptos" w:cs="Times New Roman"/>
                  <w:kern w:val="2"/>
                  <w:lang w:val="en-GB"/>
                  <w14:ligatures w14:val="standardContextual"/>
                </w:rPr>
                <w:t>https://quelfire.co.uk/the-building-safety-act-the-gateways/</w:t>
              </w:r>
            </w:hyperlink>
          </w:p>
        </w:tc>
        <w:tc>
          <w:tcPr>
            <w:tcW w:w="992" w:type="dxa"/>
          </w:tcPr>
          <w:p w14:paraId="6E0AF558" w14:textId="2D8B6DAE" w:rsidR="004C235D" w:rsidRPr="004C235D" w:rsidRDefault="003A4DC9" w:rsidP="004C235D">
            <w:pPr>
              <w:cnfStyle w:val="000000100000" w:firstRow="0" w:lastRow="0" w:firstColumn="0" w:lastColumn="0" w:oddVBand="0" w:evenVBand="0" w:oddHBand="1" w:evenHBand="0" w:firstRowFirstColumn="0" w:firstRowLastColumn="0" w:lastRowFirstColumn="0" w:lastRowLastColumn="0"/>
              <w:rPr>
                <w:noProof/>
                <w:lang w:val="en-GB"/>
              </w:rPr>
            </w:pPr>
            <w:r>
              <w:rPr>
                <w:noProof/>
                <w:lang w:val="en-GB"/>
              </w:rPr>
              <w:t>Image</w:t>
            </w:r>
          </w:p>
        </w:tc>
        <w:tc>
          <w:tcPr>
            <w:tcW w:w="1417" w:type="dxa"/>
            <w:hideMark/>
          </w:tcPr>
          <w:p w14:paraId="357328B5" w14:textId="5CE13996" w:rsidR="004C235D" w:rsidRPr="004C235D" w:rsidRDefault="003A4DC9" w:rsidP="004C235D">
            <w:pPr>
              <w:cnfStyle w:val="000000100000" w:firstRow="0" w:lastRow="0" w:firstColumn="0" w:lastColumn="0" w:oddVBand="0" w:evenVBand="0" w:oddHBand="1" w:evenHBand="0" w:firstRowFirstColumn="0" w:firstRowLastColumn="0" w:lastRowFirstColumn="0" w:lastRowLastColumn="0"/>
              <w:rPr>
                <w:noProof/>
                <w:lang w:val="en-GB"/>
              </w:rPr>
            </w:pPr>
            <w:r>
              <w:rPr>
                <w:noProof/>
                <w:lang w:val="en-GB"/>
              </w:rPr>
              <w:t>QuelFire</w:t>
            </w:r>
          </w:p>
        </w:tc>
        <w:tc>
          <w:tcPr>
            <w:tcW w:w="2272" w:type="dxa"/>
            <w:hideMark/>
          </w:tcPr>
          <w:p w14:paraId="1DED656C" w14:textId="73FE3232" w:rsidR="004C235D" w:rsidRPr="004C235D" w:rsidRDefault="004C235D" w:rsidP="004C235D">
            <w:pPr>
              <w:cnfStyle w:val="000000100000" w:firstRow="0" w:lastRow="0" w:firstColumn="0" w:lastColumn="0" w:oddVBand="0" w:evenVBand="0" w:oddHBand="1" w:evenHBand="0" w:firstRowFirstColumn="0" w:firstRowLastColumn="0" w:lastRowFirstColumn="0" w:lastRowLastColumn="0"/>
              <w:rPr>
                <w:noProof/>
                <w:lang w:val="en-GB"/>
              </w:rPr>
            </w:pPr>
            <w:r w:rsidRPr="004C235D">
              <w:rPr>
                <w:noProof/>
                <w:lang w:val="en-GB"/>
              </w:rPr>
              <w:t>Produced on (</w:t>
            </w:r>
            <w:r w:rsidR="003A4DC9">
              <w:rPr>
                <w:noProof/>
                <w:lang w:val="en-GB"/>
              </w:rPr>
              <w:t>21</w:t>
            </w:r>
            <w:r w:rsidR="003A4DC9" w:rsidRPr="003A4DC9">
              <w:rPr>
                <w:noProof/>
                <w:vertAlign w:val="superscript"/>
                <w:lang w:val="en-GB"/>
              </w:rPr>
              <w:t>st</w:t>
            </w:r>
            <w:r w:rsidR="003A4DC9">
              <w:rPr>
                <w:noProof/>
                <w:lang w:val="en-GB"/>
              </w:rPr>
              <w:t xml:space="preserve"> October 2022</w:t>
            </w:r>
            <w:r w:rsidRPr="004C235D">
              <w:rPr>
                <w:noProof/>
                <w:lang w:val="en-GB"/>
              </w:rPr>
              <w:t>) [Accessed 22nd January 2025]</w:t>
            </w:r>
            <w:r w:rsidRPr="004C235D">
              <w:rPr>
                <w:rFonts w:ascii="Arial" w:hAnsi="Arial" w:cs="Arial"/>
                <w:noProof/>
                <w:lang w:val="en-GB"/>
              </w:rPr>
              <w:t>​</w:t>
            </w:r>
          </w:p>
        </w:tc>
      </w:tr>
      <w:tr w:rsidR="00102C33" w:rsidRPr="004C235D" w14:paraId="53280109" w14:textId="77777777" w:rsidTr="003A4DC9">
        <w:trPr>
          <w:trHeight w:val="1640"/>
        </w:trPr>
        <w:tc>
          <w:tcPr>
            <w:cnfStyle w:val="001000000000" w:firstRow="0" w:lastRow="0" w:firstColumn="1" w:lastColumn="0" w:oddVBand="0" w:evenVBand="0" w:oddHBand="0" w:evenHBand="0" w:firstRowFirstColumn="0" w:firstRowLastColumn="0" w:lastRowFirstColumn="0" w:lastRowLastColumn="0"/>
            <w:tcW w:w="1843" w:type="dxa"/>
            <w:hideMark/>
          </w:tcPr>
          <w:p w14:paraId="1141B755" w14:textId="2C10E11E" w:rsidR="004C235D" w:rsidRPr="004C235D" w:rsidRDefault="00102C33" w:rsidP="004C235D">
            <w:pPr>
              <w:rPr>
                <w:noProof/>
                <w:lang w:val="en-GB"/>
              </w:rPr>
            </w:pPr>
            <w:r>
              <w:rPr>
                <w:rFonts w:ascii="Aptos" w:eastAsia="Aptos" w:hAnsi="Aptos" w:cs="Times New Roman"/>
                <w:i/>
                <w:iCs/>
                <w:kern w:val="2"/>
                <w:lang w:val="en-GB"/>
                <w14:ligatures w14:val="standardContextual"/>
              </w:rPr>
              <w:t xml:space="preserve">Choosing the Right PPE in Construction Industry </w:t>
            </w:r>
            <w:r w:rsidR="004C235D" w:rsidRPr="004C235D">
              <w:rPr>
                <w:rFonts w:ascii="Arial" w:hAnsi="Arial" w:cs="Arial"/>
                <w:noProof/>
                <w:lang w:val="en-GB"/>
              </w:rPr>
              <w:t>​</w:t>
            </w:r>
          </w:p>
        </w:tc>
        <w:tc>
          <w:tcPr>
            <w:tcW w:w="4395" w:type="dxa"/>
            <w:hideMark/>
          </w:tcPr>
          <w:p w14:paraId="2122F10D" w14:textId="643D7ECC" w:rsidR="004C235D" w:rsidRPr="004C235D" w:rsidRDefault="00102C33" w:rsidP="004C235D">
            <w:pPr>
              <w:cnfStyle w:val="000000000000" w:firstRow="0" w:lastRow="0" w:firstColumn="0" w:lastColumn="0" w:oddVBand="0" w:evenVBand="0" w:oddHBand="0" w:evenHBand="0" w:firstRowFirstColumn="0" w:firstRowLastColumn="0" w:lastRowFirstColumn="0" w:lastRowLastColumn="0"/>
              <w:rPr>
                <w:noProof/>
                <w:lang w:val="en-GB"/>
              </w:rPr>
            </w:pPr>
            <w:hyperlink r:id="rId18" w:history="1">
              <w:r w:rsidRPr="00BD6F20">
                <w:rPr>
                  <w:rStyle w:val="Hyperlink"/>
                  <w:rFonts w:ascii="Aptos" w:eastAsia="Aptos" w:hAnsi="Aptos" w:cs="Times New Roman"/>
                  <w:kern w:val="2"/>
                  <w:lang w:val="en-GB"/>
                  <w14:ligatures w14:val="standardContextual"/>
                </w:rPr>
                <w:t>https://www.safeopedia.com/choosing-the-right-ppe-in-the-construction-industry/2/9676</w:t>
              </w:r>
            </w:hyperlink>
          </w:p>
        </w:tc>
        <w:tc>
          <w:tcPr>
            <w:tcW w:w="992" w:type="dxa"/>
          </w:tcPr>
          <w:p w14:paraId="548649E7" w14:textId="23C8942C" w:rsidR="004C235D" w:rsidRPr="004C235D" w:rsidRDefault="00102C33" w:rsidP="004C235D">
            <w:pPr>
              <w:cnfStyle w:val="000000000000" w:firstRow="0" w:lastRow="0" w:firstColumn="0" w:lastColumn="0" w:oddVBand="0" w:evenVBand="0" w:oddHBand="0" w:evenHBand="0" w:firstRowFirstColumn="0" w:firstRowLastColumn="0" w:lastRowFirstColumn="0" w:lastRowLastColumn="0"/>
              <w:rPr>
                <w:noProof/>
                <w:lang w:val="en-GB"/>
              </w:rPr>
            </w:pPr>
            <w:r>
              <w:rPr>
                <w:noProof/>
                <w:lang w:val="en-GB"/>
              </w:rPr>
              <w:t>Image</w:t>
            </w:r>
          </w:p>
        </w:tc>
        <w:tc>
          <w:tcPr>
            <w:tcW w:w="1417" w:type="dxa"/>
          </w:tcPr>
          <w:p w14:paraId="3ECDF604" w14:textId="01C0D123" w:rsidR="004C235D" w:rsidRPr="004C235D" w:rsidRDefault="00102C33" w:rsidP="004C235D">
            <w:pPr>
              <w:cnfStyle w:val="000000000000" w:firstRow="0" w:lastRow="0" w:firstColumn="0" w:lastColumn="0" w:oddVBand="0" w:evenVBand="0" w:oddHBand="0" w:evenHBand="0" w:firstRowFirstColumn="0" w:firstRowLastColumn="0" w:lastRowFirstColumn="0" w:lastRowLastColumn="0"/>
              <w:rPr>
                <w:noProof/>
                <w:lang w:val="en-GB"/>
              </w:rPr>
            </w:pPr>
            <w:r>
              <w:rPr>
                <w:noProof/>
                <w:lang w:val="en-GB"/>
              </w:rPr>
              <w:t>N. Warrick</w:t>
            </w:r>
          </w:p>
        </w:tc>
        <w:tc>
          <w:tcPr>
            <w:tcW w:w="2272" w:type="dxa"/>
            <w:hideMark/>
          </w:tcPr>
          <w:p w14:paraId="7E63BBC9" w14:textId="1B518F0B" w:rsidR="004C235D" w:rsidRPr="004C235D" w:rsidRDefault="004C235D" w:rsidP="004C235D">
            <w:pPr>
              <w:cnfStyle w:val="000000000000" w:firstRow="0" w:lastRow="0" w:firstColumn="0" w:lastColumn="0" w:oddVBand="0" w:evenVBand="0" w:oddHBand="0" w:evenHBand="0" w:firstRowFirstColumn="0" w:firstRowLastColumn="0" w:lastRowFirstColumn="0" w:lastRowLastColumn="0"/>
              <w:rPr>
                <w:noProof/>
                <w:lang w:val="en-GB"/>
              </w:rPr>
            </w:pPr>
            <w:r w:rsidRPr="004C235D">
              <w:rPr>
                <w:noProof/>
                <w:lang w:val="en-GB"/>
              </w:rPr>
              <w:t>Produced on (</w:t>
            </w:r>
            <w:r w:rsidR="00102C33">
              <w:rPr>
                <w:noProof/>
                <w:lang w:val="en-GB"/>
              </w:rPr>
              <w:t>20</w:t>
            </w:r>
            <w:r w:rsidR="00102C33" w:rsidRPr="00102C33">
              <w:rPr>
                <w:noProof/>
                <w:vertAlign w:val="superscript"/>
                <w:lang w:val="en-GB"/>
              </w:rPr>
              <w:t>th</w:t>
            </w:r>
            <w:r w:rsidR="00102C33">
              <w:rPr>
                <w:noProof/>
                <w:lang w:val="en-GB"/>
              </w:rPr>
              <w:t xml:space="preserve"> May 2024</w:t>
            </w:r>
            <w:r w:rsidRPr="004C235D">
              <w:rPr>
                <w:noProof/>
                <w:lang w:val="en-GB"/>
              </w:rPr>
              <w:t>) [Accesed </w:t>
            </w:r>
            <w:r w:rsidR="00102C33">
              <w:rPr>
                <w:noProof/>
                <w:lang w:val="en-GB"/>
              </w:rPr>
              <w:t>10</w:t>
            </w:r>
            <w:r w:rsidR="00102C33" w:rsidRPr="00102C33">
              <w:rPr>
                <w:noProof/>
                <w:vertAlign w:val="superscript"/>
                <w:lang w:val="en-GB"/>
              </w:rPr>
              <w:t>th</w:t>
            </w:r>
            <w:r w:rsidR="00102C33">
              <w:rPr>
                <w:noProof/>
                <w:lang w:val="en-GB"/>
              </w:rPr>
              <w:t xml:space="preserve"> May 2025</w:t>
            </w:r>
            <w:r w:rsidRPr="004C235D">
              <w:rPr>
                <w:noProof/>
                <w:lang w:val="en-GB"/>
              </w:rPr>
              <w:t>]</w:t>
            </w:r>
            <w:r w:rsidRPr="004C235D">
              <w:rPr>
                <w:rFonts w:ascii="Arial" w:hAnsi="Arial" w:cs="Arial"/>
                <w:noProof/>
                <w:lang w:val="en-GB"/>
              </w:rPr>
              <w:t>​</w:t>
            </w:r>
          </w:p>
        </w:tc>
      </w:tr>
      <w:tr w:rsidR="00102C33" w:rsidRPr="004C235D" w14:paraId="266ACCC6" w14:textId="77777777" w:rsidTr="003A4DC9">
        <w:trPr>
          <w:cnfStyle w:val="000000100000" w:firstRow="0" w:lastRow="0" w:firstColumn="0" w:lastColumn="0" w:oddVBand="0" w:evenVBand="0" w:oddHBand="1" w:evenHBand="0" w:firstRowFirstColumn="0" w:firstRowLastColumn="0" w:lastRowFirstColumn="0" w:lastRowLastColumn="0"/>
          <w:trHeight w:val="1807"/>
        </w:trPr>
        <w:tc>
          <w:tcPr>
            <w:cnfStyle w:val="001000000000" w:firstRow="0" w:lastRow="0" w:firstColumn="1" w:lastColumn="0" w:oddVBand="0" w:evenVBand="0" w:oddHBand="0" w:evenHBand="0" w:firstRowFirstColumn="0" w:firstRowLastColumn="0" w:lastRowFirstColumn="0" w:lastRowLastColumn="0"/>
            <w:tcW w:w="1843" w:type="dxa"/>
          </w:tcPr>
          <w:p w14:paraId="1BE8DFBF" w14:textId="3E17338B" w:rsidR="004C235D" w:rsidRPr="004C235D" w:rsidRDefault="00102C33" w:rsidP="004C235D">
            <w:pPr>
              <w:rPr>
                <w:noProof/>
                <w:lang w:val="en-GB"/>
              </w:rPr>
            </w:pPr>
            <w:r w:rsidRPr="001A54F6">
              <w:rPr>
                <w:rFonts w:ascii="Aptos" w:eastAsia="Aptos" w:hAnsi="Aptos" w:cs="Times New Roman"/>
                <w:i/>
                <w:iCs/>
                <w:kern w:val="2"/>
                <w:lang w:val="en-GB"/>
                <w14:ligatures w14:val="standardContextual"/>
              </w:rPr>
              <w:t>The Role of Duty Holders Under the CDM Regulations 2015</w:t>
            </w:r>
          </w:p>
        </w:tc>
        <w:tc>
          <w:tcPr>
            <w:tcW w:w="4395" w:type="dxa"/>
            <w:hideMark/>
          </w:tcPr>
          <w:p w14:paraId="4FDC50EB" w14:textId="0F3502D4" w:rsidR="004C235D" w:rsidRPr="004C235D" w:rsidRDefault="00102C33" w:rsidP="004C235D">
            <w:pPr>
              <w:cnfStyle w:val="000000100000" w:firstRow="0" w:lastRow="0" w:firstColumn="0" w:lastColumn="0" w:oddVBand="0" w:evenVBand="0" w:oddHBand="1" w:evenHBand="0" w:firstRowFirstColumn="0" w:firstRowLastColumn="0" w:lastRowFirstColumn="0" w:lastRowLastColumn="0"/>
              <w:rPr>
                <w:noProof/>
                <w:lang w:val="en-GB"/>
              </w:rPr>
            </w:pPr>
            <w:hyperlink r:id="rId19" w:history="1">
              <w:r w:rsidRPr="000A7484">
                <w:rPr>
                  <w:rStyle w:val="Hyperlink"/>
                  <w:rFonts w:ascii="Aptos" w:eastAsia="Aptos" w:hAnsi="Aptos" w:cs="Times New Roman"/>
                  <w:kern w:val="2"/>
                  <w:lang w:val="en-GB"/>
                  <w14:ligatures w14:val="standardContextual"/>
                </w:rPr>
                <w:t>https://humanfocus.co.uk/blog/role-of-duty-holders-under-the-cdm-regulations-2015/</w:t>
              </w:r>
            </w:hyperlink>
          </w:p>
        </w:tc>
        <w:tc>
          <w:tcPr>
            <w:tcW w:w="992" w:type="dxa"/>
          </w:tcPr>
          <w:p w14:paraId="5219197E" w14:textId="0F6B1044" w:rsidR="004C235D" w:rsidRPr="004C235D" w:rsidRDefault="00102C33" w:rsidP="004C235D">
            <w:pPr>
              <w:cnfStyle w:val="000000100000" w:firstRow="0" w:lastRow="0" w:firstColumn="0" w:lastColumn="0" w:oddVBand="0" w:evenVBand="0" w:oddHBand="1" w:evenHBand="0" w:firstRowFirstColumn="0" w:firstRowLastColumn="0" w:lastRowFirstColumn="0" w:lastRowLastColumn="0"/>
              <w:rPr>
                <w:noProof/>
                <w:lang w:val="en-GB"/>
              </w:rPr>
            </w:pPr>
            <w:r>
              <w:rPr>
                <w:noProof/>
                <w:lang w:val="en-GB"/>
              </w:rPr>
              <w:t>Image</w:t>
            </w:r>
          </w:p>
        </w:tc>
        <w:tc>
          <w:tcPr>
            <w:tcW w:w="1417" w:type="dxa"/>
          </w:tcPr>
          <w:p w14:paraId="27F3D39D" w14:textId="47AF688E" w:rsidR="004C235D" w:rsidRPr="004C235D" w:rsidRDefault="00102C33" w:rsidP="004C235D">
            <w:pPr>
              <w:cnfStyle w:val="000000100000" w:firstRow="0" w:lastRow="0" w:firstColumn="0" w:lastColumn="0" w:oddVBand="0" w:evenVBand="0" w:oddHBand="1" w:evenHBand="0" w:firstRowFirstColumn="0" w:firstRowLastColumn="0" w:lastRowFirstColumn="0" w:lastRowLastColumn="0"/>
              <w:rPr>
                <w:noProof/>
                <w:lang w:val="en-GB"/>
              </w:rPr>
            </w:pPr>
            <w:r>
              <w:rPr>
                <w:noProof/>
                <w:lang w:val="en-GB"/>
              </w:rPr>
              <w:t>Human Focas</w:t>
            </w:r>
          </w:p>
        </w:tc>
        <w:tc>
          <w:tcPr>
            <w:tcW w:w="2272" w:type="dxa"/>
            <w:hideMark/>
          </w:tcPr>
          <w:p w14:paraId="5009E389" w14:textId="5780C06A" w:rsidR="004C235D" w:rsidRPr="004C235D" w:rsidRDefault="004C235D" w:rsidP="004C235D">
            <w:pPr>
              <w:cnfStyle w:val="000000100000" w:firstRow="0" w:lastRow="0" w:firstColumn="0" w:lastColumn="0" w:oddVBand="0" w:evenVBand="0" w:oddHBand="1" w:evenHBand="0" w:firstRowFirstColumn="0" w:firstRowLastColumn="0" w:lastRowFirstColumn="0" w:lastRowLastColumn="0"/>
              <w:rPr>
                <w:noProof/>
                <w:lang w:val="en-GB"/>
              </w:rPr>
            </w:pPr>
            <w:r w:rsidRPr="004C235D">
              <w:rPr>
                <w:noProof/>
                <w:lang w:val="en-GB"/>
              </w:rPr>
              <w:t>Produced (11</w:t>
            </w:r>
            <w:r w:rsidR="00102C33" w:rsidRPr="00102C33">
              <w:rPr>
                <w:noProof/>
                <w:vertAlign w:val="superscript"/>
                <w:lang w:val="en-GB"/>
              </w:rPr>
              <w:t>th</w:t>
            </w:r>
            <w:r w:rsidR="00102C33">
              <w:rPr>
                <w:noProof/>
                <w:lang w:val="en-GB"/>
              </w:rPr>
              <w:t xml:space="preserve"> August 2022</w:t>
            </w:r>
            <w:r w:rsidRPr="004C235D">
              <w:rPr>
                <w:noProof/>
                <w:lang w:val="en-GB"/>
              </w:rPr>
              <w:t xml:space="preserve">) [Accessed </w:t>
            </w:r>
            <w:r w:rsidR="00102C33">
              <w:rPr>
                <w:noProof/>
                <w:lang w:val="en-GB"/>
              </w:rPr>
              <w:t>10</w:t>
            </w:r>
            <w:r w:rsidR="00102C33" w:rsidRPr="00102C33">
              <w:rPr>
                <w:noProof/>
                <w:vertAlign w:val="superscript"/>
                <w:lang w:val="en-GB"/>
              </w:rPr>
              <w:t>th</w:t>
            </w:r>
            <w:r w:rsidR="00102C33">
              <w:rPr>
                <w:noProof/>
                <w:lang w:val="en-GB"/>
              </w:rPr>
              <w:t xml:space="preserve"> May</w:t>
            </w:r>
            <w:r w:rsidRPr="004C235D">
              <w:rPr>
                <w:noProof/>
                <w:lang w:val="en-GB"/>
              </w:rPr>
              <w:t xml:space="preserve"> 2025]</w:t>
            </w:r>
            <w:r w:rsidRPr="004C235D">
              <w:rPr>
                <w:rFonts w:ascii="Arial" w:hAnsi="Arial" w:cs="Arial"/>
                <w:noProof/>
                <w:lang w:val="en-GB"/>
              </w:rPr>
              <w:t>​</w:t>
            </w:r>
          </w:p>
        </w:tc>
      </w:tr>
    </w:tbl>
    <w:p w14:paraId="54EE9B2C" w14:textId="77777777" w:rsidR="004C235D" w:rsidRPr="002B708B" w:rsidRDefault="004C235D" w:rsidP="007A3515">
      <w:pPr>
        <w:rPr>
          <w:noProof/>
          <w:lang w:val="en-GB"/>
        </w:rPr>
      </w:pPr>
    </w:p>
    <w:sectPr w:rsidR="004C235D" w:rsidRPr="002B708B" w:rsidSect="00486A8E">
      <w:headerReference w:type="default" r:id="rId20"/>
      <w:footerReference w:type="even" r:id="rId21"/>
      <w:footerReference w:type="default" r:id="rId22"/>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B3DC3" w14:textId="77777777" w:rsidR="009D4E10" w:rsidRDefault="009D4E10" w:rsidP="001205A1">
      <w:r>
        <w:separator/>
      </w:r>
    </w:p>
  </w:endnote>
  <w:endnote w:type="continuationSeparator" w:id="0">
    <w:p w14:paraId="0BCA1EF4" w14:textId="77777777" w:rsidR="009D4E10" w:rsidRDefault="009D4E10"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8362992"/>
      <w:docPartObj>
        <w:docPartGallery w:val="Page Numbers (Bottom of Page)"/>
        <w:docPartUnique/>
      </w:docPartObj>
    </w:sdtPr>
    <w:sdtContent>
      <w:p w14:paraId="797E8B46" w14:textId="77777777" w:rsidR="00637B83" w:rsidRDefault="00637B83" w:rsidP="001739D4">
        <w:pPr>
          <w:pStyle w:val="Footer"/>
          <w:framePr w:wrap="none" w:vAnchor="text" w:hAnchor="margin" w:xAlign="center"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sdt>
    <w:sdtPr>
      <w:rPr>
        <w:rStyle w:val="PageNumber"/>
      </w:rPr>
      <w:id w:val="800887670"/>
      <w:docPartObj>
        <w:docPartGallery w:val="Page Numbers (Bottom of Page)"/>
        <w:docPartUnique/>
      </w:docPartObj>
    </w:sdtPr>
    <w:sdtContent>
      <w:p w14:paraId="06B1F3CB"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73E273DB"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lang w:val="en-GB"/>
      </w:rPr>
      <w:id w:val="1963838232"/>
      <w:docPartObj>
        <w:docPartGallery w:val="Page Numbers (Bottom of Page)"/>
        <w:docPartUnique/>
      </w:docPartObj>
    </w:sdtPr>
    <w:sdtContent>
      <w:p w14:paraId="3FA52CBB" w14:textId="77777777" w:rsidR="000F0731" w:rsidRPr="002B708B" w:rsidRDefault="000F0731" w:rsidP="000F0731">
        <w:pPr>
          <w:pStyle w:val="Footer"/>
          <w:rPr>
            <w:noProof/>
            <w:lang w:val="en-GB"/>
          </w:rPr>
        </w:pPr>
        <w:r w:rsidRPr="002B708B">
          <w:rPr>
            <w:noProof/>
            <w:lang w:val="en-GB" w:bidi="en-GB"/>
          </w:rPr>
          <w:fldChar w:fldCharType="begin"/>
        </w:r>
        <w:r w:rsidRPr="002B708B">
          <w:rPr>
            <w:noProof/>
            <w:lang w:val="en-GB" w:bidi="en-GB"/>
          </w:rPr>
          <w:instrText xml:space="preserve"> PAGE </w:instrText>
        </w:r>
        <w:r w:rsidRPr="002B708B">
          <w:rPr>
            <w:noProof/>
            <w:lang w:val="en-GB" w:bidi="en-GB"/>
          </w:rPr>
          <w:fldChar w:fldCharType="separate"/>
        </w:r>
        <w:r w:rsidR="004121FC" w:rsidRPr="002B708B">
          <w:rPr>
            <w:noProof/>
            <w:lang w:val="en-GB" w:bidi="en-GB"/>
          </w:rPr>
          <w:t>4</w:t>
        </w:r>
        <w:r w:rsidRPr="002B708B">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CDC99" w14:textId="77777777" w:rsidR="009D4E10" w:rsidRDefault="009D4E10" w:rsidP="001205A1">
      <w:r>
        <w:separator/>
      </w:r>
    </w:p>
  </w:footnote>
  <w:footnote w:type="continuationSeparator" w:id="0">
    <w:p w14:paraId="50508315" w14:textId="77777777" w:rsidR="009D4E10" w:rsidRDefault="009D4E10" w:rsidP="00120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6174F" w14:textId="12F37848" w:rsidR="00637B83" w:rsidRDefault="00055C30" w:rsidP="00637B83">
    <w:pPr>
      <w:pStyle w:val="Header"/>
      <w:rPr>
        <w:noProof/>
        <w:lang w:val="en-GB"/>
      </w:rPr>
    </w:pPr>
    <w:r>
      <w:rPr>
        <w:noProof/>
        <w:lang w:val="en-GB"/>
      </w:rPr>
      <w:t xml:space="preserve">Health &amp; Safety </w:t>
    </w:r>
  </w:p>
  <w:p w14:paraId="1A6F5D55" w14:textId="77777777" w:rsidR="00055C30" w:rsidRPr="002B708B" w:rsidRDefault="00055C30" w:rsidP="00055C30">
    <w:pPr>
      <w:pStyle w:val="Header"/>
      <w:jc w:val="left"/>
      <w:rPr>
        <w:noProof/>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6380F"/>
    <w:multiLevelType w:val="hybridMultilevel"/>
    <w:tmpl w:val="8CB4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D5246E"/>
    <w:multiLevelType w:val="hybridMultilevel"/>
    <w:tmpl w:val="3D8A3F90"/>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B6F0C4C"/>
    <w:multiLevelType w:val="hybridMultilevel"/>
    <w:tmpl w:val="8BD4E53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F8104B1"/>
    <w:multiLevelType w:val="hybridMultilevel"/>
    <w:tmpl w:val="65BE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542">
    <w:abstractNumId w:val="0"/>
  </w:num>
  <w:num w:numId="2" w16cid:durableId="1075778778">
    <w:abstractNumId w:val="1"/>
  </w:num>
  <w:num w:numId="3" w16cid:durableId="54402075">
    <w:abstractNumId w:val="3"/>
  </w:num>
  <w:num w:numId="4" w16cid:durableId="1732072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A3"/>
    <w:rsid w:val="00036DC3"/>
    <w:rsid w:val="00055C30"/>
    <w:rsid w:val="0006341D"/>
    <w:rsid w:val="00071C9D"/>
    <w:rsid w:val="000A788B"/>
    <w:rsid w:val="000C4ED1"/>
    <w:rsid w:val="000E2AEF"/>
    <w:rsid w:val="000F0731"/>
    <w:rsid w:val="00102C33"/>
    <w:rsid w:val="001205A1"/>
    <w:rsid w:val="0012396C"/>
    <w:rsid w:val="001268A6"/>
    <w:rsid w:val="0018673B"/>
    <w:rsid w:val="00190092"/>
    <w:rsid w:val="001A54F6"/>
    <w:rsid w:val="001D78B9"/>
    <w:rsid w:val="0020107E"/>
    <w:rsid w:val="00216DB3"/>
    <w:rsid w:val="00225F6E"/>
    <w:rsid w:val="00272962"/>
    <w:rsid w:val="00272D1E"/>
    <w:rsid w:val="002957FB"/>
    <w:rsid w:val="002B6593"/>
    <w:rsid w:val="002B708B"/>
    <w:rsid w:val="002D268F"/>
    <w:rsid w:val="0031055C"/>
    <w:rsid w:val="00331B55"/>
    <w:rsid w:val="0034394F"/>
    <w:rsid w:val="00351442"/>
    <w:rsid w:val="003552FC"/>
    <w:rsid w:val="00370327"/>
    <w:rsid w:val="003761E7"/>
    <w:rsid w:val="003840BC"/>
    <w:rsid w:val="00392083"/>
    <w:rsid w:val="003A1464"/>
    <w:rsid w:val="003A4DC9"/>
    <w:rsid w:val="003B19C2"/>
    <w:rsid w:val="003C601C"/>
    <w:rsid w:val="004012D1"/>
    <w:rsid w:val="00404669"/>
    <w:rsid w:val="004121FC"/>
    <w:rsid w:val="00456B8D"/>
    <w:rsid w:val="004645DF"/>
    <w:rsid w:val="00467925"/>
    <w:rsid w:val="00486A8E"/>
    <w:rsid w:val="004937F1"/>
    <w:rsid w:val="00495524"/>
    <w:rsid w:val="004A7098"/>
    <w:rsid w:val="004B2043"/>
    <w:rsid w:val="004C235D"/>
    <w:rsid w:val="0050505C"/>
    <w:rsid w:val="00516091"/>
    <w:rsid w:val="00572E1B"/>
    <w:rsid w:val="005A2DF7"/>
    <w:rsid w:val="005D557C"/>
    <w:rsid w:val="005E0D76"/>
    <w:rsid w:val="005F4A20"/>
    <w:rsid w:val="0063722B"/>
    <w:rsid w:val="00637B83"/>
    <w:rsid w:val="00644803"/>
    <w:rsid w:val="006622C0"/>
    <w:rsid w:val="006A4683"/>
    <w:rsid w:val="006C60E6"/>
    <w:rsid w:val="006D2C4C"/>
    <w:rsid w:val="006E2752"/>
    <w:rsid w:val="006E61F1"/>
    <w:rsid w:val="00706250"/>
    <w:rsid w:val="00735E1B"/>
    <w:rsid w:val="00787D62"/>
    <w:rsid w:val="007A1088"/>
    <w:rsid w:val="007A3515"/>
    <w:rsid w:val="007B25CD"/>
    <w:rsid w:val="007B7185"/>
    <w:rsid w:val="007C2650"/>
    <w:rsid w:val="007F4156"/>
    <w:rsid w:val="007F4EFB"/>
    <w:rsid w:val="0080426E"/>
    <w:rsid w:val="0083033E"/>
    <w:rsid w:val="00831440"/>
    <w:rsid w:val="00875863"/>
    <w:rsid w:val="008A20D7"/>
    <w:rsid w:val="008E7E0C"/>
    <w:rsid w:val="009227C8"/>
    <w:rsid w:val="0094064A"/>
    <w:rsid w:val="009412A3"/>
    <w:rsid w:val="00956C73"/>
    <w:rsid w:val="00971E71"/>
    <w:rsid w:val="009A2A5A"/>
    <w:rsid w:val="009B5A66"/>
    <w:rsid w:val="009D30AC"/>
    <w:rsid w:val="009D4E10"/>
    <w:rsid w:val="009E74D7"/>
    <w:rsid w:val="009F7A83"/>
    <w:rsid w:val="00A10342"/>
    <w:rsid w:val="00A15CF7"/>
    <w:rsid w:val="00A1706A"/>
    <w:rsid w:val="00A452A0"/>
    <w:rsid w:val="00A65B25"/>
    <w:rsid w:val="00A766F6"/>
    <w:rsid w:val="00A81248"/>
    <w:rsid w:val="00A94946"/>
    <w:rsid w:val="00AC7E1F"/>
    <w:rsid w:val="00AD4C8D"/>
    <w:rsid w:val="00AF5E6F"/>
    <w:rsid w:val="00B2199A"/>
    <w:rsid w:val="00B30F36"/>
    <w:rsid w:val="00B5696E"/>
    <w:rsid w:val="00B86A8E"/>
    <w:rsid w:val="00B94FE8"/>
    <w:rsid w:val="00BC71CB"/>
    <w:rsid w:val="00BF4B63"/>
    <w:rsid w:val="00C21D05"/>
    <w:rsid w:val="00C22ADA"/>
    <w:rsid w:val="00C80848"/>
    <w:rsid w:val="00C85FBC"/>
    <w:rsid w:val="00C87C34"/>
    <w:rsid w:val="00CE5C95"/>
    <w:rsid w:val="00CF0F63"/>
    <w:rsid w:val="00D20033"/>
    <w:rsid w:val="00D4341A"/>
    <w:rsid w:val="00D87454"/>
    <w:rsid w:val="00D9103E"/>
    <w:rsid w:val="00D97959"/>
    <w:rsid w:val="00DB3702"/>
    <w:rsid w:val="00DD6B17"/>
    <w:rsid w:val="00DF0F97"/>
    <w:rsid w:val="00E1017C"/>
    <w:rsid w:val="00E3787D"/>
    <w:rsid w:val="00E61F1F"/>
    <w:rsid w:val="00E638E6"/>
    <w:rsid w:val="00E752EB"/>
    <w:rsid w:val="00E87FCD"/>
    <w:rsid w:val="00EA0740"/>
    <w:rsid w:val="00EA303F"/>
    <w:rsid w:val="00EA375F"/>
    <w:rsid w:val="00EC484C"/>
    <w:rsid w:val="00EF312A"/>
    <w:rsid w:val="00EF3A34"/>
    <w:rsid w:val="00EF4290"/>
    <w:rsid w:val="00EF6354"/>
    <w:rsid w:val="00F244C8"/>
    <w:rsid w:val="00F25373"/>
    <w:rsid w:val="00F26720"/>
    <w:rsid w:val="00F32B0D"/>
    <w:rsid w:val="00F363A1"/>
    <w:rsid w:val="00F42F53"/>
    <w:rsid w:val="00F442FC"/>
    <w:rsid w:val="00F60DEE"/>
    <w:rsid w:val="00F80C32"/>
    <w:rsid w:val="00F90F4F"/>
    <w:rsid w:val="00FC2B69"/>
    <w:rsid w:val="00FD2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AE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D9103E"/>
  </w:style>
  <w:style w:type="paragraph" w:styleId="Heading1">
    <w:name w:val="heading 1"/>
    <w:basedOn w:val="Normal"/>
    <w:next w:val="Normal"/>
    <w:link w:val="Heading1Char"/>
    <w:qFormat/>
    <w:rsid w:val="000F0731"/>
    <w:pPr>
      <w:keepNext/>
      <w:keepLines/>
      <w:spacing w:before="240"/>
      <w:outlineLvl w:val="0"/>
    </w:pPr>
    <w:rPr>
      <w:rFonts w:asciiTheme="majorHAnsi" w:eastAsiaTheme="majorEastAsia" w:hAnsiTheme="majorHAnsi" w:cstheme="majorBidi"/>
      <w:b/>
      <w:color w:val="3B4455" w:themeColor="accent1"/>
      <w:sz w:val="80"/>
      <w:szCs w:val="32"/>
    </w:rPr>
  </w:style>
  <w:style w:type="paragraph" w:styleId="Heading2">
    <w:name w:val="heading 2"/>
    <w:basedOn w:val="Normal"/>
    <w:next w:val="Normal"/>
    <w:link w:val="Heading2Char"/>
    <w:uiPriority w:val="1"/>
    <w:qFormat/>
    <w:rsid w:val="000F0731"/>
    <w:pPr>
      <w:keepNext/>
      <w:keepLines/>
      <w:outlineLvl w:val="1"/>
    </w:pPr>
    <w:rPr>
      <w:rFonts w:eastAsiaTheme="majorEastAsia" w:cstheme="majorBidi"/>
      <w:color w:val="3B4455" w:themeColor="accent1"/>
      <w:sz w:val="42"/>
      <w:szCs w:val="26"/>
    </w:rPr>
  </w:style>
  <w:style w:type="paragraph" w:styleId="Heading3">
    <w:name w:val="heading 3"/>
    <w:basedOn w:val="Normal"/>
    <w:next w:val="Normal"/>
    <w:link w:val="Heading3Char"/>
    <w:uiPriority w:val="2"/>
    <w:qFormat/>
    <w:rsid w:val="000F0731"/>
    <w:pPr>
      <w:keepNext/>
      <w:keepLines/>
      <w:outlineLvl w:val="2"/>
    </w:pPr>
    <w:rPr>
      <w:rFonts w:asciiTheme="majorHAnsi" w:eastAsiaTheme="majorEastAsia" w:hAnsiTheme="majorHAnsi" w:cstheme="majorBidi"/>
      <w:b/>
      <w:color w:val="FF1571" w:themeColor="accent2"/>
      <w:sz w:val="36"/>
    </w:rPr>
  </w:style>
  <w:style w:type="paragraph" w:styleId="Heading4">
    <w:name w:val="heading 4"/>
    <w:basedOn w:val="Normal"/>
    <w:next w:val="Normal"/>
    <w:link w:val="Heading4Char"/>
    <w:uiPriority w:val="3"/>
    <w:qFormat/>
    <w:rsid w:val="005F4A20"/>
    <w:pPr>
      <w:keepNext/>
      <w:keepLines/>
      <w:spacing w:line="216" w:lineRule="auto"/>
      <w:outlineLvl w:val="3"/>
    </w:pPr>
    <w:rPr>
      <w:rFonts w:eastAsiaTheme="majorEastAsia" w:cstheme="majorBidi"/>
      <w:iCs/>
      <w:color w:val="3B4455" w:themeColor="accent1"/>
      <w:sz w:val="30"/>
    </w:rPr>
  </w:style>
  <w:style w:type="paragraph" w:styleId="Heading5">
    <w:name w:val="heading 5"/>
    <w:basedOn w:val="Normal"/>
    <w:next w:val="Normal"/>
    <w:link w:val="Heading5Char"/>
    <w:uiPriority w:val="4"/>
    <w:qFormat/>
    <w:rsid w:val="000F0731"/>
    <w:pPr>
      <w:keepNext/>
      <w:keepLines/>
      <w:outlineLvl w:val="4"/>
    </w:pPr>
    <w:rPr>
      <w:rFonts w:asciiTheme="majorHAnsi" w:eastAsiaTheme="majorEastAsia" w:hAnsiTheme="majorHAnsi" w:cstheme="majorBidi"/>
      <w:b/>
      <w:color w:val="3B4455"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F4A20"/>
    <w:rPr>
      <w:rFonts w:ascii="Times New Roman" w:hAnsi="Times New Roman" w:cs="Times New Roman"/>
      <w:sz w:val="18"/>
      <w:szCs w:val="18"/>
    </w:rPr>
  </w:style>
  <w:style w:type="character" w:customStyle="1" w:styleId="Heading1Char">
    <w:name w:val="Heading 1 Char"/>
    <w:basedOn w:val="DefaultParagraphFont"/>
    <w:link w:val="Heading1"/>
    <w:rsid w:val="000F0731"/>
    <w:rPr>
      <w:rFonts w:asciiTheme="majorHAnsi" w:eastAsiaTheme="majorEastAsia" w:hAnsiTheme="majorHAnsi" w:cstheme="majorBidi"/>
      <w:b/>
      <w:color w:val="3B4455" w:themeColor="accent1"/>
      <w:sz w:val="80"/>
      <w:szCs w:val="32"/>
    </w:rPr>
  </w:style>
  <w:style w:type="character" w:customStyle="1" w:styleId="Heading2Char">
    <w:name w:val="Heading 2 Char"/>
    <w:basedOn w:val="DefaultParagraphFont"/>
    <w:link w:val="Heading2"/>
    <w:uiPriority w:val="1"/>
    <w:rsid w:val="000F0731"/>
    <w:rPr>
      <w:rFonts w:eastAsiaTheme="majorEastAsia" w:cstheme="majorBidi"/>
      <w:color w:val="3B4455" w:themeColor="accent1"/>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0F0731"/>
    <w:rPr>
      <w:rFonts w:asciiTheme="majorHAnsi" w:eastAsiaTheme="majorEastAsia" w:hAnsiTheme="majorHAnsi" w:cstheme="majorBidi"/>
      <w:b/>
      <w:color w:val="FF1571" w:themeColor="accent2"/>
      <w:sz w:val="36"/>
    </w:rPr>
  </w:style>
  <w:style w:type="character" w:customStyle="1" w:styleId="Heading4Char">
    <w:name w:val="Heading 4 Char"/>
    <w:basedOn w:val="DefaultParagraphFont"/>
    <w:link w:val="Heading4"/>
    <w:uiPriority w:val="3"/>
    <w:rsid w:val="005F4A20"/>
    <w:rPr>
      <w:rFonts w:eastAsiaTheme="majorEastAsia" w:cstheme="majorBidi"/>
      <w:iCs/>
      <w:color w:val="3B4455" w:themeColor="accent1"/>
      <w:sz w:val="30"/>
    </w:rPr>
  </w:style>
  <w:style w:type="paragraph" w:customStyle="1" w:styleId="Text">
    <w:name w:val="Text"/>
    <w:basedOn w:val="Normal"/>
    <w:uiPriority w:val="5"/>
    <w:qFormat/>
    <w:rsid w:val="005F4A20"/>
    <w:pPr>
      <w:spacing w:line="216" w:lineRule="auto"/>
    </w:pPr>
    <w:rPr>
      <w:color w:val="3B4455" w:themeColor="accent1"/>
      <w:sz w:val="28"/>
    </w:rPr>
  </w:style>
  <w:style w:type="paragraph" w:styleId="Header">
    <w:name w:val="header"/>
    <w:basedOn w:val="Normal"/>
    <w:link w:val="HeaderChar"/>
    <w:uiPriority w:val="99"/>
    <w:rsid w:val="00637B83"/>
    <w:pPr>
      <w:tabs>
        <w:tab w:val="center" w:pos="4680"/>
        <w:tab w:val="right" w:pos="9360"/>
      </w:tabs>
      <w:jc w:val="right"/>
    </w:pPr>
    <w:rPr>
      <w:color w:val="3B4455" w:themeColor="accent1"/>
      <w:sz w:val="20"/>
    </w:rPr>
  </w:style>
  <w:style w:type="character" w:customStyle="1" w:styleId="HeaderChar">
    <w:name w:val="Header Char"/>
    <w:basedOn w:val="DefaultParagraphFont"/>
    <w:link w:val="Header"/>
    <w:uiPriority w:val="99"/>
    <w:rsid w:val="005F4A20"/>
    <w:rPr>
      <w:color w:val="3B4455" w:themeColor="accent1"/>
      <w:sz w:val="20"/>
    </w:rPr>
  </w:style>
  <w:style w:type="paragraph" w:styleId="Footer">
    <w:name w:val="footer"/>
    <w:basedOn w:val="Normal"/>
    <w:link w:val="FooterChar"/>
    <w:uiPriority w:val="99"/>
    <w:rsid w:val="00637B83"/>
    <w:pPr>
      <w:tabs>
        <w:tab w:val="center" w:pos="4680"/>
        <w:tab w:val="right" w:pos="9360"/>
      </w:tabs>
      <w:jc w:val="center"/>
    </w:pPr>
    <w:rPr>
      <w:b/>
      <w:color w:val="3B4455" w:themeColor="accent1"/>
      <w:sz w:val="20"/>
    </w:rPr>
  </w:style>
  <w:style w:type="character" w:customStyle="1" w:styleId="FooterChar">
    <w:name w:val="Footer Char"/>
    <w:basedOn w:val="DefaultParagraphFont"/>
    <w:link w:val="Footer"/>
    <w:uiPriority w:val="99"/>
    <w:rsid w:val="005F4A20"/>
    <w:rPr>
      <w:b/>
      <w:color w:val="3B4455" w:themeColor="accent1"/>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0F0731"/>
    <w:rPr>
      <w:rFonts w:asciiTheme="majorHAnsi" w:eastAsiaTheme="majorEastAsia" w:hAnsiTheme="majorHAnsi" w:cstheme="majorBidi"/>
      <w:b/>
      <w:color w:val="3B4455" w:themeColor="accent1"/>
      <w:sz w:val="36"/>
    </w:rPr>
  </w:style>
  <w:style w:type="character" w:styleId="PlaceholderText">
    <w:name w:val="Placeholder Text"/>
    <w:basedOn w:val="DefaultParagraphFont"/>
    <w:uiPriority w:val="99"/>
    <w:semiHidden/>
    <w:rsid w:val="005F4A20"/>
    <w:rPr>
      <w:color w:val="808080"/>
    </w:rPr>
  </w:style>
  <w:style w:type="paragraph" w:styleId="Quote">
    <w:name w:val="Quote"/>
    <w:basedOn w:val="Normal"/>
    <w:next w:val="Normal"/>
    <w:link w:val="QuoteChar"/>
    <w:uiPriority w:val="29"/>
    <w:qFormat/>
    <w:rsid w:val="000F0731"/>
    <w:pPr>
      <w:spacing w:before="200" w:after="160"/>
    </w:pPr>
    <w:rPr>
      <w:rFonts w:asciiTheme="majorHAnsi" w:hAnsiTheme="majorHAnsi"/>
      <w:iCs/>
      <w:color w:val="26414C" w:themeColor="accent5" w:themeShade="40"/>
      <w:sz w:val="76"/>
    </w:rPr>
  </w:style>
  <w:style w:type="character" w:customStyle="1" w:styleId="QuoteChar">
    <w:name w:val="Quote Char"/>
    <w:basedOn w:val="DefaultParagraphFont"/>
    <w:link w:val="Quote"/>
    <w:uiPriority w:val="29"/>
    <w:rsid w:val="000F0731"/>
    <w:rPr>
      <w:rFonts w:asciiTheme="majorHAnsi" w:hAnsiTheme="majorHAnsi"/>
      <w:iCs/>
      <w:color w:val="26414C" w:themeColor="accent5" w:themeShade="40"/>
      <w:sz w:val="76"/>
    </w:rPr>
  </w:style>
  <w:style w:type="paragraph" w:styleId="ListParagraph">
    <w:name w:val="List Paragraph"/>
    <w:basedOn w:val="Normal"/>
    <w:uiPriority w:val="34"/>
    <w:qFormat/>
    <w:rsid w:val="00190092"/>
    <w:pPr>
      <w:ind w:left="720"/>
      <w:contextualSpacing/>
    </w:pPr>
  </w:style>
  <w:style w:type="character" w:styleId="Hyperlink">
    <w:name w:val="Hyperlink"/>
    <w:basedOn w:val="DefaultParagraphFont"/>
    <w:uiPriority w:val="99"/>
    <w:semiHidden/>
    <w:rsid w:val="001A54F6"/>
    <w:rPr>
      <w:color w:val="0000FF" w:themeColor="hyperlink"/>
      <w:u w:val="single"/>
    </w:rPr>
  </w:style>
  <w:style w:type="character" w:styleId="UnresolvedMention">
    <w:name w:val="Unresolved Mention"/>
    <w:basedOn w:val="DefaultParagraphFont"/>
    <w:uiPriority w:val="99"/>
    <w:semiHidden/>
    <w:unhideWhenUsed/>
    <w:rsid w:val="00D97959"/>
    <w:rPr>
      <w:color w:val="605E5C"/>
      <w:shd w:val="clear" w:color="auto" w:fill="E1DFDD"/>
    </w:rPr>
  </w:style>
  <w:style w:type="table" w:styleId="GridTable3-Accent1">
    <w:name w:val="Grid Table 3 Accent 1"/>
    <w:basedOn w:val="TableNormal"/>
    <w:uiPriority w:val="48"/>
    <w:rsid w:val="004C235D"/>
    <w:tblPr>
      <w:tblStyleRowBandSize w:val="1"/>
      <w:tblStyleColBandSize w:val="1"/>
      <w:tblBorders>
        <w:top w:val="single" w:sz="4" w:space="0" w:color="7D8BA5" w:themeColor="accent1" w:themeTint="99"/>
        <w:left w:val="single" w:sz="4" w:space="0" w:color="7D8BA5" w:themeColor="accent1" w:themeTint="99"/>
        <w:bottom w:val="single" w:sz="4" w:space="0" w:color="7D8BA5" w:themeColor="accent1" w:themeTint="99"/>
        <w:right w:val="single" w:sz="4" w:space="0" w:color="7D8BA5" w:themeColor="accent1" w:themeTint="99"/>
        <w:insideH w:val="single" w:sz="4" w:space="0" w:color="7D8BA5" w:themeColor="accent1" w:themeTint="99"/>
        <w:insideV w:val="single" w:sz="4" w:space="0" w:color="7D8BA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8E1" w:themeFill="accent1" w:themeFillTint="33"/>
      </w:tcPr>
    </w:tblStylePr>
    <w:tblStylePr w:type="band1Horz">
      <w:tblPr/>
      <w:tcPr>
        <w:shd w:val="clear" w:color="auto" w:fill="D3D8E1" w:themeFill="accent1" w:themeFillTint="33"/>
      </w:tcPr>
    </w:tblStylePr>
    <w:tblStylePr w:type="neCell">
      <w:tblPr/>
      <w:tcPr>
        <w:tcBorders>
          <w:bottom w:val="single" w:sz="4" w:space="0" w:color="7D8BA5" w:themeColor="accent1" w:themeTint="99"/>
        </w:tcBorders>
      </w:tcPr>
    </w:tblStylePr>
    <w:tblStylePr w:type="nwCell">
      <w:tblPr/>
      <w:tcPr>
        <w:tcBorders>
          <w:bottom w:val="single" w:sz="4" w:space="0" w:color="7D8BA5" w:themeColor="accent1" w:themeTint="99"/>
        </w:tcBorders>
      </w:tcPr>
    </w:tblStylePr>
    <w:tblStylePr w:type="seCell">
      <w:tblPr/>
      <w:tcPr>
        <w:tcBorders>
          <w:top w:val="single" w:sz="4" w:space="0" w:color="7D8BA5" w:themeColor="accent1" w:themeTint="99"/>
        </w:tcBorders>
      </w:tcPr>
    </w:tblStylePr>
    <w:tblStylePr w:type="swCell">
      <w:tblPr/>
      <w:tcPr>
        <w:tcBorders>
          <w:top w:val="single" w:sz="4" w:space="0" w:color="7D8BA5" w:themeColor="accent1" w:themeTint="99"/>
        </w:tcBorders>
      </w:tcPr>
    </w:tblStylePr>
  </w:style>
  <w:style w:type="table" w:styleId="GridTable4-Accent1">
    <w:name w:val="Grid Table 4 Accent 1"/>
    <w:basedOn w:val="TableNormal"/>
    <w:uiPriority w:val="49"/>
    <w:rsid w:val="004C235D"/>
    <w:tblPr>
      <w:tblStyleRowBandSize w:val="1"/>
      <w:tblStyleColBandSize w:val="1"/>
      <w:tblBorders>
        <w:top w:val="single" w:sz="4" w:space="0" w:color="7D8BA5" w:themeColor="accent1" w:themeTint="99"/>
        <w:left w:val="single" w:sz="4" w:space="0" w:color="7D8BA5" w:themeColor="accent1" w:themeTint="99"/>
        <w:bottom w:val="single" w:sz="4" w:space="0" w:color="7D8BA5" w:themeColor="accent1" w:themeTint="99"/>
        <w:right w:val="single" w:sz="4" w:space="0" w:color="7D8BA5" w:themeColor="accent1" w:themeTint="99"/>
        <w:insideH w:val="single" w:sz="4" w:space="0" w:color="7D8BA5" w:themeColor="accent1" w:themeTint="99"/>
        <w:insideV w:val="single" w:sz="4" w:space="0" w:color="7D8BA5" w:themeColor="accent1" w:themeTint="99"/>
      </w:tblBorders>
    </w:tblPr>
    <w:tblStylePr w:type="firstRow">
      <w:rPr>
        <w:b/>
        <w:bCs/>
        <w:color w:val="FFFFFF" w:themeColor="background1"/>
      </w:rPr>
      <w:tblPr/>
      <w:tcPr>
        <w:tcBorders>
          <w:top w:val="single" w:sz="4" w:space="0" w:color="3B4455" w:themeColor="accent1"/>
          <w:left w:val="single" w:sz="4" w:space="0" w:color="3B4455" w:themeColor="accent1"/>
          <w:bottom w:val="single" w:sz="4" w:space="0" w:color="3B4455" w:themeColor="accent1"/>
          <w:right w:val="single" w:sz="4" w:space="0" w:color="3B4455" w:themeColor="accent1"/>
          <w:insideH w:val="nil"/>
          <w:insideV w:val="nil"/>
        </w:tcBorders>
        <w:shd w:val="clear" w:color="auto" w:fill="3B4455" w:themeFill="accent1"/>
      </w:tcPr>
    </w:tblStylePr>
    <w:tblStylePr w:type="lastRow">
      <w:rPr>
        <w:b/>
        <w:bCs/>
      </w:rPr>
      <w:tblPr/>
      <w:tcPr>
        <w:tcBorders>
          <w:top w:val="double" w:sz="4" w:space="0" w:color="3B4455" w:themeColor="accent1"/>
        </w:tcBorders>
      </w:tcPr>
    </w:tblStylePr>
    <w:tblStylePr w:type="firstCol">
      <w:rPr>
        <w:b/>
        <w:bCs/>
      </w:rPr>
    </w:tblStylePr>
    <w:tblStylePr w:type="lastCol">
      <w:rPr>
        <w:b/>
        <w:bCs/>
      </w:rPr>
    </w:tblStylePr>
    <w:tblStylePr w:type="band1Vert">
      <w:tblPr/>
      <w:tcPr>
        <w:shd w:val="clear" w:color="auto" w:fill="D3D8E1" w:themeFill="accent1" w:themeFillTint="33"/>
      </w:tcPr>
    </w:tblStylePr>
    <w:tblStylePr w:type="band1Horz">
      <w:tblPr/>
      <w:tcPr>
        <w:shd w:val="clear" w:color="auto" w:fill="D3D8E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072498">
      <w:bodyDiv w:val="1"/>
      <w:marLeft w:val="0"/>
      <w:marRight w:val="0"/>
      <w:marTop w:val="0"/>
      <w:marBottom w:val="0"/>
      <w:divBdr>
        <w:top w:val="none" w:sz="0" w:space="0" w:color="auto"/>
        <w:left w:val="none" w:sz="0" w:space="0" w:color="auto"/>
        <w:bottom w:val="none" w:sz="0" w:space="0" w:color="auto"/>
        <w:right w:val="none" w:sz="0" w:space="0" w:color="auto"/>
      </w:divBdr>
    </w:div>
    <w:div w:id="714622136">
      <w:bodyDiv w:val="1"/>
      <w:marLeft w:val="0"/>
      <w:marRight w:val="0"/>
      <w:marTop w:val="0"/>
      <w:marBottom w:val="0"/>
      <w:divBdr>
        <w:top w:val="none" w:sz="0" w:space="0" w:color="auto"/>
        <w:left w:val="none" w:sz="0" w:space="0" w:color="auto"/>
        <w:bottom w:val="none" w:sz="0" w:space="0" w:color="auto"/>
        <w:right w:val="none" w:sz="0" w:space="0" w:color="auto"/>
      </w:divBdr>
    </w:div>
    <w:div w:id="1631932924">
      <w:bodyDiv w:val="1"/>
      <w:marLeft w:val="0"/>
      <w:marRight w:val="0"/>
      <w:marTop w:val="0"/>
      <w:marBottom w:val="0"/>
      <w:divBdr>
        <w:top w:val="none" w:sz="0" w:space="0" w:color="auto"/>
        <w:left w:val="none" w:sz="0" w:space="0" w:color="auto"/>
        <w:bottom w:val="none" w:sz="0" w:space="0" w:color="auto"/>
        <w:right w:val="none" w:sz="0" w:space="0" w:color="auto"/>
      </w:divBdr>
      <w:divsChild>
        <w:div w:id="1248660620">
          <w:marLeft w:val="0"/>
          <w:marRight w:val="0"/>
          <w:marTop w:val="0"/>
          <w:marBottom w:val="0"/>
          <w:divBdr>
            <w:top w:val="none" w:sz="0" w:space="0" w:color="auto"/>
            <w:left w:val="none" w:sz="0" w:space="0" w:color="auto"/>
            <w:bottom w:val="none" w:sz="0" w:space="0" w:color="auto"/>
            <w:right w:val="none" w:sz="0" w:space="0" w:color="auto"/>
          </w:divBdr>
          <w:divsChild>
            <w:div w:id="1233810289">
              <w:marLeft w:val="0"/>
              <w:marRight w:val="0"/>
              <w:marTop w:val="0"/>
              <w:marBottom w:val="0"/>
              <w:divBdr>
                <w:top w:val="none" w:sz="0" w:space="0" w:color="auto"/>
                <w:left w:val="none" w:sz="0" w:space="0" w:color="auto"/>
                <w:bottom w:val="none" w:sz="0" w:space="0" w:color="auto"/>
                <w:right w:val="none" w:sz="0" w:space="0" w:color="auto"/>
              </w:divBdr>
              <w:divsChild>
                <w:div w:id="432869007">
                  <w:marLeft w:val="0"/>
                  <w:marRight w:val="0"/>
                  <w:marTop w:val="0"/>
                  <w:marBottom w:val="0"/>
                  <w:divBdr>
                    <w:top w:val="none" w:sz="0" w:space="0" w:color="auto"/>
                    <w:left w:val="none" w:sz="0" w:space="0" w:color="auto"/>
                    <w:bottom w:val="none" w:sz="0" w:space="0" w:color="auto"/>
                    <w:right w:val="none" w:sz="0" w:space="0" w:color="auto"/>
                  </w:divBdr>
                </w:div>
                <w:div w:id="354117177">
                  <w:marLeft w:val="0"/>
                  <w:marRight w:val="0"/>
                  <w:marTop w:val="0"/>
                  <w:marBottom w:val="0"/>
                  <w:divBdr>
                    <w:top w:val="none" w:sz="0" w:space="0" w:color="auto"/>
                    <w:left w:val="none" w:sz="0" w:space="0" w:color="auto"/>
                    <w:bottom w:val="none" w:sz="0" w:space="0" w:color="auto"/>
                    <w:right w:val="none" w:sz="0" w:space="0" w:color="auto"/>
                  </w:divBdr>
                </w:div>
              </w:divsChild>
            </w:div>
            <w:div w:id="1881935737">
              <w:marLeft w:val="0"/>
              <w:marRight w:val="0"/>
              <w:marTop w:val="0"/>
              <w:marBottom w:val="0"/>
              <w:divBdr>
                <w:top w:val="none" w:sz="0" w:space="0" w:color="auto"/>
                <w:left w:val="none" w:sz="0" w:space="0" w:color="auto"/>
                <w:bottom w:val="none" w:sz="0" w:space="0" w:color="auto"/>
                <w:right w:val="none" w:sz="0" w:space="0" w:color="auto"/>
              </w:divBdr>
              <w:divsChild>
                <w:div w:id="1303777954">
                  <w:marLeft w:val="0"/>
                  <w:marRight w:val="0"/>
                  <w:marTop w:val="0"/>
                  <w:marBottom w:val="0"/>
                  <w:divBdr>
                    <w:top w:val="none" w:sz="0" w:space="0" w:color="auto"/>
                    <w:left w:val="none" w:sz="0" w:space="0" w:color="auto"/>
                    <w:bottom w:val="none" w:sz="0" w:space="0" w:color="auto"/>
                    <w:right w:val="none" w:sz="0" w:space="0" w:color="auto"/>
                  </w:divBdr>
                </w:div>
              </w:divsChild>
            </w:div>
            <w:div w:id="733284349">
              <w:marLeft w:val="0"/>
              <w:marRight w:val="0"/>
              <w:marTop w:val="0"/>
              <w:marBottom w:val="0"/>
              <w:divBdr>
                <w:top w:val="none" w:sz="0" w:space="0" w:color="auto"/>
                <w:left w:val="none" w:sz="0" w:space="0" w:color="auto"/>
                <w:bottom w:val="none" w:sz="0" w:space="0" w:color="auto"/>
                <w:right w:val="none" w:sz="0" w:space="0" w:color="auto"/>
              </w:divBdr>
              <w:divsChild>
                <w:div w:id="628900903">
                  <w:marLeft w:val="0"/>
                  <w:marRight w:val="0"/>
                  <w:marTop w:val="0"/>
                  <w:marBottom w:val="0"/>
                  <w:divBdr>
                    <w:top w:val="none" w:sz="0" w:space="0" w:color="auto"/>
                    <w:left w:val="none" w:sz="0" w:space="0" w:color="auto"/>
                    <w:bottom w:val="none" w:sz="0" w:space="0" w:color="auto"/>
                    <w:right w:val="none" w:sz="0" w:space="0" w:color="auto"/>
                  </w:divBdr>
                </w:div>
              </w:divsChild>
            </w:div>
            <w:div w:id="586571000">
              <w:marLeft w:val="0"/>
              <w:marRight w:val="0"/>
              <w:marTop w:val="0"/>
              <w:marBottom w:val="0"/>
              <w:divBdr>
                <w:top w:val="none" w:sz="0" w:space="0" w:color="auto"/>
                <w:left w:val="none" w:sz="0" w:space="0" w:color="auto"/>
                <w:bottom w:val="none" w:sz="0" w:space="0" w:color="auto"/>
                <w:right w:val="none" w:sz="0" w:space="0" w:color="auto"/>
              </w:divBdr>
              <w:divsChild>
                <w:div w:id="2007442732">
                  <w:marLeft w:val="0"/>
                  <w:marRight w:val="0"/>
                  <w:marTop w:val="0"/>
                  <w:marBottom w:val="0"/>
                  <w:divBdr>
                    <w:top w:val="none" w:sz="0" w:space="0" w:color="auto"/>
                    <w:left w:val="none" w:sz="0" w:space="0" w:color="auto"/>
                    <w:bottom w:val="none" w:sz="0" w:space="0" w:color="auto"/>
                    <w:right w:val="none" w:sz="0" w:space="0" w:color="auto"/>
                  </w:divBdr>
                </w:div>
              </w:divsChild>
            </w:div>
            <w:div w:id="1836602718">
              <w:marLeft w:val="0"/>
              <w:marRight w:val="0"/>
              <w:marTop w:val="0"/>
              <w:marBottom w:val="0"/>
              <w:divBdr>
                <w:top w:val="none" w:sz="0" w:space="0" w:color="auto"/>
                <w:left w:val="none" w:sz="0" w:space="0" w:color="auto"/>
                <w:bottom w:val="none" w:sz="0" w:space="0" w:color="auto"/>
                <w:right w:val="none" w:sz="0" w:space="0" w:color="auto"/>
              </w:divBdr>
              <w:divsChild>
                <w:div w:id="1009067390">
                  <w:marLeft w:val="0"/>
                  <w:marRight w:val="0"/>
                  <w:marTop w:val="0"/>
                  <w:marBottom w:val="0"/>
                  <w:divBdr>
                    <w:top w:val="none" w:sz="0" w:space="0" w:color="auto"/>
                    <w:left w:val="none" w:sz="0" w:space="0" w:color="auto"/>
                    <w:bottom w:val="none" w:sz="0" w:space="0" w:color="auto"/>
                    <w:right w:val="none" w:sz="0" w:space="0" w:color="auto"/>
                  </w:divBdr>
                </w:div>
                <w:div w:id="1949003349">
                  <w:marLeft w:val="0"/>
                  <w:marRight w:val="0"/>
                  <w:marTop w:val="0"/>
                  <w:marBottom w:val="0"/>
                  <w:divBdr>
                    <w:top w:val="none" w:sz="0" w:space="0" w:color="auto"/>
                    <w:left w:val="none" w:sz="0" w:space="0" w:color="auto"/>
                    <w:bottom w:val="none" w:sz="0" w:space="0" w:color="auto"/>
                    <w:right w:val="none" w:sz="0" w:space="0" w:color="auto"/>
                  </w:divBdr>
                </w:div>
              </w:divsChild>
            </w:div>
            <w:div w:id="270086271">
              <w:marLeft w:val="0"/>
              <w:marRight w:val="0"/>
              <w:marTop w:val="0"/>
              <w:marBottom w:val="0"/>
              <w:divBdr>
                <w:top w:val="none" w:sz="0" w:space="0" w:color="auto"/>
                <w:left w:val="none" w:sz="0" w:space="0" w:color="auto"/>
                <w:bottom w:val="none" w:sz="0" w:space="0" w:color="auto"/>
                <w:right w:val="none" w:sz="0" w:space="0" w:color="auto"/>
              </w:divBdr>
              <w:divsChild>
                <w:div w:id="131480900">
                  <w:marLeft w:val="0"/>
                  <w:marRight w:val="0"/>
                  <w:marTop w:val="0"/>
                  <w:marBottom w:val="0"/>
                  <w:divBdr>
                    <w:top w:val="none" w:sz="0" w:space="0" w:color="auto"/>
                    <w:left w:val="none" w:sz="0" w:space="0" w:color="auto"/>
                    <w:bottom w:val="none" w:sz="0" w:space="0" w:color="auto"/>
                    <w:right w:val="none" w:sz="0" w:space="0" w:color="auto"/>
                  </w:divBdr>
                </w:div>
                <w:div w:id="1915124078">
                  <w:marLeft w:val="0"/>
                  <w:marRight w:val="0"/>
                  <w:marTop w:val="0"/>
                  <w:marBottom w:val="0"/>
                  <w:divBdr>
                    <w:top w:val="none" w:sz="0" w:space="0" w:color="auto"/>
                    <w:left w:val="none" w:sz="0" w:space="0" w:color="auto"/>
                    <w:bottom w:val="none" w:sz="0" w:space="0" w:color="auto"/>
                    <w:right w:val="none" w:sz="0" w:space="0" w:color="auto"/>
                  </w:divBdr>
                </w:div>
              </w:divsChild>
            </w:div>
            <w:div w:id="1021125029">
              <w:marLeft w:val="0"/>
              <w:marRight w:val="0"/>
              <w:marTop w:val="0"/>
              <w:marBottom w:val="0"/>
              <w:divBdr>
                <w:top w:val="none" w:sz="0" w:space="0" w:color="auto"/>
                <w:left w:val="none" w:sz="0" w:space="0" w:color="auto"/>
                <w:bottom w:val="none" w:sz="0" w:space="0" w:color="auto"/>
                <w:right w:val="none" w:sz="0" w:space="0" w:color="auto"/>
              </w:divBdr>
              <w:divsChild>
                <w:div w:id="280574568">
                  <w:marLeft w:val="0"/>
                  <w:marRight w:val="0"/>
                  <w:marTop w:val="0"/>
                  <w:marBottom w:val="0"/>
                  <w:divBdr>
                    <w:top w:val="none" w:sz="0" w:space="0" w:color="auto"/>
                    <w:left w:val="none" w:sz="0" w:space="0" w:color="auto"/>
                    <w:bottom w:val="none" w:sz="0" w:space="0" w:color="auto"/>
                    <w:right w:val="none" w:sz="0" w:space="0" w:color="auto"/>
                  </w:divBdr>
                </w:div>
              </w:divsChild>
            </w:div>
            <w:div w:id="243539784">
              <w:marLeft w:val="0"/>
              <w:marRight w:val="0"/>
              <w:marTop w:val="0"/>
              <w:marBottom w:val="0"/>
              <w:divBdr>
                <w:top w:val="none" w:sz="0" w:space="0" w:color="auto"/>
                <w:left w:val="none" w:sz="0" w:space="0" w:color="auto"/>
                <w:bottom w:val="none" w:sz="0" w:space="0" w:color="auto"/>
                <w:right w:val="none" w:sz="0" w:space="0" w:color="auto"/>
              </w:divBdr>
              <w:divsChild>
                <w:div w:id="1076364499">
                  <w:marLeft w:val="0"/>
                  <w:marRight w:val="0"/>
                  <w:marTop w:val="0"/>
                  <w:marBottom w:val="0"/>
                  <w:divBdr>
                    <w:top w:val="none" w:sz="0" w:space="0" w:color="auto"/>
                    <w:left w:val="none" w:sz="0" w:space="0" w:color="auto"/>
                    <w:bottom w:val="none" w:sz="0" w:space="0" w:color="auto"/>
                    <w:right w:val="none" w:sz="0" w:space="0" w:color="auto"/>
                  </w:divBdr>
                </w:div>
              </w:divsChild>
            </w:div>
            <w:div w:id="131795912">
              <w:marLeft w:val="0"/>
              <w:marRight w:val="0"/>
              <w:marTop w:val="0"/>
              <w:marBottom w:val="0"/>
              <w:divBdr>
                <w:top w:val="none" w:sz="0" w:space="0" w:color="auto"/>
                <w:left w:val="none" w:sz="0" w:space="0" w:color="auto"/>
                <w:bottom w:val="none" w:sz="0" w:space="0" w:color="auto"/>
                <w:right w:val="none" w:sz="0" w:space="0" w:color="auto"/>
              </w:divBdr>
              <w:divsChild>
                <w:div w:id="425078837">
                  <w:marLeft w:val="0"/>
                  <w:marRight w:val="0"/>
                  <w:marTop w:val="0"/>
                  <w:marBottom w:val="0"/>
                  <w:divBdr>
                    <w:top w:val="none" w:sz="0" w:space="0" w:color="auto"/>
                    <w:left w:val="none" w:sz="0" w:space="0" w:color="auto"/>
                    <w:bottom w:val="none" w:sz="0" w:space="0" w:color="auto"/>
                    <w:right w:val="none" w:sz="0" w:space="0" w:color="auto"/>
                  </w:divBdr>
                </w:div>
              </w:divsChild>
            </w:div>
            <w:div w:id="1290553570">
              <w:marLeft w:val="0"/>
              <w:marRight w:val="0"/>
              <w:marTop w:val="0"/>
              <w:marBottom w:val="0"/>
              <w:divBdr>
                <w:top w:val="none" w:sz="0" w:space="0" w:color="auto"/>
                <w:left w:val="none" w:sz="0" w:space="0" w:color="auto"/>
                <w:bottom w:val="none" w:sz="0" w:space="0" w:color="auto"/>
                <w:right w:val="none" w:sz="0" w:space="0" w:color="auto"/>
              </w:divBdr>
              <w:divsChild>
                <w:div w:id="192965368">
                  <w:marLeft w:val="0"/>
                  <w:marRight w:val="0"/>
                  <w:marTop w:val="0"/>
                  <w:marBottom w:val="0"/>
                  <w:divBdr>
                    <w:top w:val="none" w:sz="0" w:space="0" w:color="auto"/>
                    <w:left w:val="none" w:sz="0" w:space="0" w:color="auto"/>
                    <w:bottom w:val="none" w:sz="0" w:space="0" w:color="auto"/>
                    <w:right w:val="none" w:sz="0" w:space="0" w:color="auto"/>
                  </w:divBdr>
                </w:div>
              </w:divsChild>
            </w:div>
            <w:div w:id="310410871">
              <w:marLeft w:val="0"/>
              <w:marRight w:val="0"/>
              <w:marTop w:val="0"/>
              <w:marBottom w:val="0"/>
              <w:divBdr>
                <w:top w:val="none" w:sz="0" w:space="0" w:color="auto"/>
                <w:left w:val="none" w:sz="0" w:space="0" w:color="auto"/>
                <w:bottom w:val="none" w:sz="0" w:space="0" w:color="auto"/>
                <w:right w:val="none" w:sz="0" w:space="0" w:color="auto"/>
              </w:divBdr>
              <w:divsChild>
                <w:div w:id="489831612">
                  <w:marLeft w:val="0"/>
                  <w:marRight w:val="0"/>
                  <w:marTop w:val="0"/>
                  <w:marBottom w:val="0"/>
                  <w:divBdr>
                    <w:top w:val="none" w:sz="0" w:space="0" w:color="auto"/>
                    <w:left w:val="none" w:sz="0" w:space="0" w:color="auto"/>
                    <w:bottom w:val="none" w:sz="0" w:space="0" w:color="auto"/>
                    <w:right w:val="none" w:sz="0" w:space="0" w:color="auto"/>
                  </w:divBdr>
                </w:div>
              </w:divsChild>
            </w:div>
            <w:div w:id="1817261329">
              <w:marLeft w:val="0"/>
              <w:marRight w:val="0"/>
              <w:marTop w:val="0"/>
              <w:marBottom w:val="0"/>
              <w:divBdr>
                <w:top w:val="none" w:sz="0" w:space="0" w:color="auto"/>
                <w:left w:val="none" w:sz="0" w:space="0" w:color="auto"/>
                <w:bottom w:val="none" w:sz="0" w:space="0" w:color="auto"/>
                <w:right w:val="none" w:sz="0" w:space="0" w:color="auto"/>
              </w:divBdr>
              <w:divsChild>
                <w:div w:id="973827156">
                  <w:marLeft w:val="0"/>
                  <w:marRight w:val="0"/>
                  <w:marTop w:val="0"/>
                  <w:marBottom w:val="0"/>
                  <w:divBdr>
                    <w:top w:val="none" w:sz="0" w:space="0" w:color="auto"/>
                    <w:left w:val="none" w:sz="0" w:space="0" w:color="auto"/>
                    <w:bottom w:val="none" w:sz="0" w:space="0" w:color="auto"/>
                    <w:right w:val="none" w:sz="0" w:space="0" w:color="auto"/>
                  </w:divBdr>
                </w:div>
              </w:divsChild>
            </w:div>
            <w:div w:id="633409318">
              <w:marLeft w:val="0"/>
              <w:marRight w:val="0"/>
              <w:marTop w:val="0"/>
              <w:marBottom w:val="0"/>
              <w:divBdr>
                <w:top w:val="none" w:sz="0" w:space="0" w:color="auto"/>
                <w:left w:val="none" w:sz="0" w:space="0" w:color="auto"/>
                <w:bottom w:val="none" w:sz="0" w:space="0" w:color="auto"/>
                <w:right w:val="none" w:sz="0" w:space="0" w:color="auto"/>
              </w:divBdr>
              <w:divsChild>
                <w:div w:id="1375931951">
                  <w:marLeft w:val="0"/>
                  <w:marRight w:val="0"/>
                  <w:marTop w:val="0"/>
                  <w:marBottom w:val="0"/>
                  <w:divBdr>
                    <w:top w:val="none" w:sz="0" w:space="0" w:color="auto"/>
                    <w:left w:val="none" w:sz="0" w:space="0" w:color="auto"/>
                    <w:bottom w:val="none" w:sz="0" w:space="0" w:color="auto"/>
                    <w:right w:val="none" w:sz="0" w:space="0" w:color="auto"/>
                  </w:divBdr>
                </w:div>
              </w:divsChild>
            </w:div>
            <w:div w:id="595290154">
              <w:marLeft w:val="0"/>
              <w:marRight w:val="0"/>
              <w:marTop w:val="0"/>
              <w:marBottom w:val="0"/>
              <w:divBdr>
                <w:top w:val="none" w:sz="0" w:space="0" w:color="auto"/>
                <w:left w:val="none" w:sz="0" w:space="0" w:color="auto"/>
                <w:bottom w:val="none" w:sz="0" w:space="0" w:color="auto"/>
                <w:right w:val="none" w:sz="0" w:space="0" w:color="auto"/>
              </w:divBdr>
              <w:divsChild>
                <w:div w:id="816452794">
                  <w:marLeft w:val="0"/>
                  <w:marRight w:val="0"/>
                  <w:marTop w:val="0"/>
                  <w:marBottom w:val="0"/>
                  <w:divBdr>
                    <w:top w:val="none" w:sz="0" w:space="0" w:color="auto"/>
                    <w:left w:val="none" w:sz="0" w:space="0" w:color="auto"/>
                    <w:bottom w:val="none" w:sz="0" w:space="0" w:color="auto"/>
                    <w:right w:val="none" w:sz="0" w:space="0" w:color="auto"/>
                  </w:divBdr>
                </w:div>
              </w:divsChild>
            </w:div>
            <w:div w:id="1816100013">
              <w:marLeft w:val="0"/>
              <w:marRight w:val="0"/>
              <w:marTop w:val="0"/>
              <w:marBottom w:val="0"/>
              <w:divBdr>
                <w:top w:val="none" w:sz="0" w:space="0" w:color="auto"/>
                <w:left w:val="none" w:sz="0" w:space="0" w:color="auto"/>
                <w:bottom w:val="none" w:sz="0" w:space="0" w:color="auto"/>
                <w:right w:val="none" w:sz="0" w:space="0" w:color="auto"/>
              </w:divBdr>
              <w:divsChild>
                <w:div w:id="1294485608">
                  <w:marLeft w:val="0"/>
                  <w:marRight w:val="0"/>
                  <w:marTop w:val="0"/>
                  <w:marBottom w:val="0"/>
                  <w:divBdr>
                    <w:top w:val="none" w:sz="0" w:space="0" w:color="auto"/>
                    <w:left w:val="none" w:sz="0" w:space="0" w:color="auto"/>
                    <w:bottom w:val="none" w:sz="0" w:space="0" w:color="auto"/>
                    <w:right w:val="none" w:sz="0" w:space="0" w:color="auto"/>
                  </w:divBdr>
                </w:div>
              </w:divsChild>
            </w:div>
            <w:div w:id="1015229575">
              <w:marLeft w:val="0"/>
              <w:marRight w:val="0"/>
              <w:marTop w:val="0"/>
              <w:marBottom w:val="0"/>
              <w:divBdr>
                <w:top w:val="none" w:sz="0" w:space="0" w:color="auto"/>
                <w:left w:val="none" w:sz="0" w:space="0" w:color="auto"/>
                <w:bottom w:val="none" w:sz="0" w:space="0" w:color="auto"/>
                <w:right w:val="none" w:sz="0" w:space="0" w:color="auto"/>
              </w:divBdr>
              <w:divsChild>
                <w:div w:id="522666610">
                  <w:marLeft w:val="0"/>
                  <w:marRight w:val="0"/>
                  <w:marTop w:val="0"/>
                  <w:marBottom w:val="0"/>
                  <w:divBdr>
                    <w:top w:val="none" w:sz="0" w:space="0" w:color="auto"/>
                    <w:left w:val="none" w:sz="0" w:space="0" w:color="auto"/>
                    <w:bottom w:val="none" w:sz="0" w:space="0" w:color="auto"/>
                    <w:right w:val="none" w:sz="0" w:space="0" w:color="auto"/>
                  </w:divBdr>
                </w:div>
              </w:divsChild>
            </w:div>
            <w:div w:id="397561159">
              <w:marLeft w:val="0"/>
              <w:marRight w:val="0"/>
              <w:marTop w:val="0"/>
              <w:marBottom w:val="0"/>
              <w:divBdr>
                <w:top w:val="none" w:sz="0" w:space="0" w:color="auto"/>
                <w:left w:val="none" w:sz="0" w:space="0" w:color="auto"/>
                <w:bottom w:val="none" w:sz="0" w:space="0" w:color="auto"/>
                <w:right w:val="none" w:sz="0" w:space="0" w:color="auto"/>
              </w:divBdr>
              <w:divsChild>
                <w:div w:id="1393309861">
                  <w:marLeft w:val="0"/>
                  <w:marRight w:val="0"/>
                  <w:marTop w:val="0"/>
                  <w:marBottom w:val="0"/>
                  <w:divBdr>
                    <w:top w:val="none" w:sz="0" w:space="0" w:color="auto"/>
                    <w:left w:val="none" w:sz="0" w:space="0" w:color="auto"/>
                    <w:bottom w:val="none" w:sz="0" w:space="0" w:color="auto"/>
                    <w:right w:val="none" w:sz="0" w:space="0" w:color="auto"/>
                  </w:divBdr>
                </w:div>
              </w:divsChild>
            </w:div>
            <w:div w:id="1010721661">
              <w:marLeft w:val="0"/>
              <w:marRight w:val="0"/>
              <w:marTop w:val="0"/>
              <w:marBottom w:val="0"/>
              <w:divBdr>
                <w:top w:val="none" w:sz="0" w:space="0" w:color="auto"/>
                <w:left w:val="none" w:sz="0" w:space="0" w:color="auto"/>
                <w:bottom w:val="none" w:sz="0" w:space="0" w:color="auto"/>
                <w:right w:val="none" w:sz="0" w:space="0" w:color="auto"/>
              </w:divBdr>
              <w:divsChild>
                <w:div w:id="1226066724">
                  <w:marLeft w:val="0"/>
                  <w:marRight w:val="0"/>
                  <w:marTop w:val="0"/>
                  <w:marBottom w:val="0"/>
                  <w:divBdr>
                    <w:top w:val="none" w:sz="0" w:space="0" w:color="auto"/>
                    <w:left w:val="none" w:sz="0" w:space="0" w:color="auto"/>
                    <w:bottom w:val="none" w:sz="0" w:space="0" w:color="auto"/>
                    <w:right w:val="none" w:sz="0" w:space="0" w:color="auto"/>
                  </w:divBdr>
                </w:div>
              </w:divsChild>
            </w:div>
            <w:div w:id="1064109424">
              <w:marLeft w:val="0"/>
              <w:marRight w:val="0"/>
              <w:marTop w:val="0"/>
              <w:marBottom w:val="0"/>
              <w:divBdr>
                <w:top w:val="none" w:sz="0" w:space="0" w:color="auto"/>
                <w:left w:val="none" w:sz="0" w:space="0" w:color="auto"/>
                <w:bottom w:val="none" w:sz="0" w:space="0" w:color="auto"/>
                <w:right w:val="none" w:sz="0" w:space="0" w:color="auto"/>
              </w:divBdr>
              <w:divsChild>
                <w:div w:id="1301303854">
                  <w:marLeft w:val="0"/>
                  <w:marRight w:val="0"/>
                  <w:marTop w:val="0"/>
                  <w:marBottom w:val="0"/>
                  <w:divBdr>
                    <w:top w:val="none" w:sz="0" w:space="0" w:color="auto"/>
                    <w:left w:val="none" w:sz="0" w:space="0" w:color="auto"/>
                    <w:bottom w:val="none" w:sz="0" w:space="0" w:color="auto"/>
                    <w:right w:val="none" w:sz="0" w:space="0" w:color="auto"/>
                  </w:divBdr>
                </w:div>
              </w:divsChild>
            </w:div>
            <w:div w:id="1218007787">
              <w:marLeft w:val="0"/>
              <w:marRight w:val="0"/>
              <w:marTop w:val="0"/>
              <w:marBottom w:val="0"/>
              <w:divBdr>
                <w:top w:val="none" w:sz="0" w:space="0" w:color="auto"/>
                <w:left w:val="none" w:sz="0" w:space="0" w:color="auto"/>
                <w:bottom w:val="none" w:sz="0" w:space="0" w:color="auto"/>
                <w:right w:val="none" w:sz="0" w:space="0" w:color="auto"/>
              </w:divBdr>
              <w:divsChild>
                <w:div w:id="872810028">
                  <w:marLeft w:val="0"/>
                  <w:marRight w:val="0"/>
                  <w:marTop w:val="0"/>
                  <w:marBottom w:val="0"/>
                  <w:divBdr>
                    <w:top w:val="none" w:sz="0" w:space="0" w:color="auto"/>
                    <w:left w:val="none" w:sz="0" w:space="0" w:color="auto"/>
                    <w:bottom w:val="none" w:sz="0" w:space="0" w:color="auto"/>
                    <w:right w:val="none" w:sz="0" w:space="0" w:color="auto"/>
                  </w:divBdr>
                </w:div>
              </w:divsChild>
            </w:div>
            <w:div w:id="1377244208">
              <w:marLeft w:val="0"/>
              <w:marRight w:val="0"/>
              <w:marTop w:val="0"/>
              <w:marBottom w:val="0"/>
              <w:divBdr>
                <w:top w:val="none" w:sz="0" w:space="0" w:color="auto"/>
                <w:left w:val="none" w:sz="0" w:space="0" w:color="auto"/>
                <w:bottom w:val="none" w:sz="0" w:space="0" w:color="auto"/>
                <w:right w:val="none" w:sz="0" w:space="0" w:color="auto"/>
              </w:divBdr>
              <w:divsChild>
                <w:div w:id="491024911">
                  <w:marLeft w:val="0"/>
                  <w:marRight w:val="0"/>
                  <w:marTop w:val="0"/>
                  <w:marBottom w:val="0"/>
                  <w:divBdr>
                    <w:top w:val="none" w:sz="0" w:space="0" w:color="auto"/>
                    <w:left w:val="none" w:sz="0" w:space="0" w:color="auto"/>
                    <w:bottom w:val="none" w:sz="0" w:space="0" w:color="auto"/>
                    <w:right w:val="none" w:sz="0" w:space="0" w:color="auto"/>
                  </w:divBdr>
                </w:div>
              </w:divsChild>
            </w:div>
            <w:div w:id="225262941">
              <w:marLeft w:val="0"/>
              <w:marRight w:val="0"/>
              <w:marTop w:val="0"/>
              <w:marBottom w:val="0"/>
              <w:divBdr>
                <w:top w:val="none" w:sz="0" w:space="0" w:color="auto"/>
                <w:left w:val="none" w:sz="0" w:space="0" w:color="auto"/>
                <w:bottom w:val="none" w:sz="0" w:space="0" w:color="auto"/>
                <w:right w:val="none" w:sz="0" w:space="0" w:color="auto"/>
              </w:divBdr>
              <w:divsChild>
                <w:div w:id="126096766">
                  <w:marLeft w:val="0"/>
                  <w:marRight w:val="0"/>
                  <w:marTop w:val="0"/>
                  <w:marBottom w:val="0"/>
                  <w:divBdr>
                    <w:top w:val="none" w:sz="0" w:space="0" w:color="auto"/>
                    <w:left w:val="none" w:sz="0" w:space="0" w:color="auto"/>
                    <w:bottom w:val="none" w:sz="0" w:space="0" w:color="auto"/>
                    <w:right w:val="none" w:sz="0" w:space="0" w:color="auto"/>
                  </w:divBdr>
                </w:div>
              </w:divsChild>
            </w:div>
            <w:div w:id="1660116528">
              <w:marLeft w:val="0"/>
              <w:marRight w:val="0"/>
              <w:marTop w:val="0"/>
              <w:marBottom w:val="0"/>
              <w:divBdr>
                <w:top w:val="none" w:sz="0" w:space="0" w:color="auto"/>
                <w:left w:val="none" w:sz="0" w:space="0" w:color="auto"/>
                <w:bottom w:val="none" w:sz="0" w:space="0" w:color="auto"/>
                <w:right w:val="none" w:sz="0" w:space="0" w:color="auto"/>
              </w:divBdr>
              <w:divsChild>
                <w:div w:id="1081486905">
                  <w:marLeft w:val="0"/>
                  <w:marRight w:val="0"/>
                  <w:marTop w:val="0"/>
                  <w:marBottom w:val="0"/>
                  <w:divBdr>
                    <w:top w:val="none" w:sz="0" w:space="0" w:color="auto"/>
                    <w:left w:val="none" w:sz="0" w:space="0" w:color="auto"/>
                    <w:bottom w:val="none" w:sz="0" w:space="0" w:color="auto"/>
                    <w:right w:val="none" w:sz="0" w:space="0" w:color="auto"/>
                  </w:divBdr>
                </w:div>
              </w:divsChild>
            </w:div>
            <w:div w:id="173081767">
              <w:marLeft w:val="0"/>
              <w:marRight w:val="0"/>
              <w:marTop w:val="0"/>
              <w:marBottom w:val="0"/>
              <w:divBdr>
                <w:top w:val="none" w:sz="0" w:space="0" w:color="auto"/>
                <w:left w:val="none" w:sz="0" w:space="0" w:color="auto"/>
                <w:bottom w:val="none" w:sz="0" w:space="0" w:color="auto"/>
                <w:right w:val="none" w:sz="0" w:space="0" w:color="auto"/>
              </w:divBdr>
              <w:divsChild>
                <w:div w:id="16096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339977">
      <w:bodyDiv w:val="1"/>
      <w:marLeft w:val="0"/>
      <w:marRight w:val="0"/>
      <w:marTop w:val="0"/>
      <w:marBottom w:val="0"/>
      <w:divBdr>
        <w:top w:val="none" w:sz="0" w:space="0" w:color="auto"/>
        <w:left w:val="none" w:sz="0" w:space="0" w:color="auto"/>
        <w:bottom w:val="none" w:sz="0" w:space="0" w:color="auto"/>
        <w:right w:val="none" w:sz="0" w:space="0" w:color="auto"/>
      </w:divBdr>
      <w:divsChild>
        <w:div w:id="1228032965">
          <w:marLeft w:val="0"/>
          <w:marRight w:val="0"/>
          <w:marTop w:val="0"/>
          <w:marBottom w:val="0"/>
          <w:divBdr>
            <w:top w:val="none" w:sz="0" w:space="0" w:color="auto"/>
            <w:left w:val="none" w:sz="0" w:space="0" w:color="auto"/>
            <w:bottom w:val="none" w:sz="0" w:space="0" w:color="auto"/>
            <w:right w:val="none" w:sz="0" w:space="0" w:color="auto"/>
          </w:divBdr>
          <w:divsChild>
            <w:div w:id="638994637">
              <w:marLeft w:val="0"/>
              <w:marRight w:val="0"/>
              <w:marTop w:val="0"/>
              <w:marBottom w:val="0"/>
              <w:divBdr>
                <w:top w:val="none" w:sz="0" w:space="0" w:color="auto"/>
                <w:left w:val="none" w:sz="0" w:space="0" w:color="auto"/>
                <w:bottom w:val="none" w:sz="0" w:space="0" w:color="auto"/>
                <w:right w:val="none" w:sz="0" w:space="0" w:color="auto"/>
              </w:divBdr>
              <w:divsChild>
                <w:div w:id="725225646">
                  <w:marLeft w:val="0"/>
                  <w:marRight w:val="0"/>
                  <w:marTop w:val="0"/>
                  <w:marBottom w:val="0"/>
                  <w:divBdr>
                    <w:top w:val="none" w:sz="0" w:space="0" w:color="auto"/>
                    <w:left w:val="none" w:sz="0" w:space="0" w:color="auto"/>
                    <w:bottom w:val="none" w:sz="0" w:space="0" w:color="auto"/>
                    <w:right w:val="none" w:sz="0" w:space="0" w:color="auto"/>
                  </w:divBdr>
                </w:div>
                <w:div w:id="1715733712">
                  <w:marLeft w:val="0"/>
                  <w:marRight w:val="0"/>
                  <w:marTop w:val="0"/>
                  <w:marBottom w:val="0"/>
                  <w:divBdr>
                    <w:top w:val="none" w:sz="0" w:space="0" w:color="auto"/>
                    <w:left w:val="none" w:sz="0" w:space="0" w:color="auto"/>
                    <w:bottom w:val="none" w:sz="0" w:space="0" w:color="auto"/>
                    <w:right w:val="none" w:sz="0" w:space="0" w:color="auto"/>
                  </w:divBdr>
                </w:div>
              </w:divsChild>
            </w:div>
            <w:div w:id="849678306">
              <w:marLeft w:val="0"/>
              <w:marRight w:val="0"/>
              <w:marTop w:val="0"/>
              <w:marBottom w:val="0"/>
              <w:divBdr>
                <w:top w:val="none" w:sz="0" w:space="0" w:color="auto"/>
                <w:left w:val="none" w:sz="0" w:space="0" w:color="auto"/>
                <w:bottom w:val="none" w:sz="0" w:space="0" w:color="auto"/>
                <w:right w:val="none" w:sz="0" w:space="0" w:color="auto"/>
              </w:divBdr>
              <w:divsChild>
                <w:div w:id="1801611306">
                  <w:marLeft w:val="0"/>
                  <w:marRight w:val="0"/>
                  <w:marTop w:val="0"/>
                  <w:marBottom w:val="0"/>
                  <w:divBdr>
                    <w:top w:val="none" w:sz="0" w:space="0" w:color="auto"/>
                    <w:left w:val="none" w:sz="0" w:space="0" w:color="auto"/>
                    <w:bottom w:val="none" w:sz="0" w:space="0" w:color="auto"/>
                    <w:right w:val="none" w:sz="0" w:space="0" w:color="auto"/>
                  </w:divBdr>
                </w:div>
              </w:divsChild>
            </w:div>
            <w:div w:id="558322801">
              <w:marLeft w:val="0"/>
              <w:marRight w:val="0"/>
              <w:marTop w:val="0"/>
              <w:marBottom w:val="0"/>
              <w:divBdr>
                <w:top w:val="none" w:sz="0" w:space="0" w:color="auto"/>
                <w:left w:val="none" w:sz="0" w:space="0" w:color="auto"/>
                <w:bottom w:val="none" w:sz="0" w:space="0" w:color="auto"/>
                <w:right w:val="none" w:sz="0" w:space="0" w:color="auto"/>
              </w:divBdr>
              <w:divsChild>
                <w:div w:id="1813282332">
                  <w:marLeft w:val="0"/>
                  <w:marRight w:val="0"/>
                  <w:marTop w:val="0"/>
                  <w:marBottom w:val="0"/>
                  <w:divBdr>
                    <w:top w:val="none" w:sz="0" w:space="0" w:color="auto"/>
                    <w:left w:val="none" w:sz="0" w:space="0" w:color="auto"/>
                    <w:bottom w:val="none" w:sz="0" w:space="0" w:color="auto"/>
                    <w:right w:val="none" w:sz="0" w:space="0" w:color="auto"/>
                  </w:divBdr>
                </w:div>
              </w:divsChild>
            </w:div>
            <w:div w:id="1095786177">
              <w:marLeft w:val="0"/>
              <w:marRight w:val="0"/>
              <w:marTop w:val="0"/>
              <w:marBottom w:val="0"/>
              <w:divBdr>
                <w:top w:val="none" w:sz="0" w:space="0" w:color="auto"/>
                <w:left w:val="none" w:sz="0" w:space="0" w:color="auto"/>
                <w:bottom w:val="none" w:sz="0" w:space="0" w:color="auto"/>
                <w:right w:val="none" w:sz="0" w:space="0" w:color="auto"/>
              </w:divBdr>
              <w:divsChild>
                <w:div w:id="156381920">
                  <w:marLeft w:val="0"/>
                  <w:marRight w:val="0"/>
                  <w:marTop w:val="0"/>
                  <w:marBottom w:val="0"/>
                  <w:divBdr>
                    <w:top w:val="none" w:sz="0" w:space="0" w:color="auto"/>
                    <w:left w:val="none" w:sz="0" w:space="0" w:color="auto"/>
                    <w:bottom w:val="none" w:sz="0" w:space="0" w:color="auto"/>
                    <w:right w:val="none" w:sz="0" w:space="0" w:color="auto"/>
                  </w:divBdr>
                </w:div>
              </w:divsChild>
            </w:div>
            <w:div w:id="551961332">
              <w:marLeft w:val="0"/>
              <w:marRight w:val="0"/>
              <w:marTop w:val="0"/>
              <w:marBottom w:val="0"/>
              <w:divBdr>
                <w:top w:val="none" w:sz="0" w:space="0" w:color="auto"/>
                <w:left w:val="none" w:sz="0" w:space="0" w:color="auto"/>
                <w:bottom w:val="none" w:sz="0" w:space="0" w:color="auto"/>
                <w:right w:val="none" w:sz="0" w:space="0" w:color="auto"/>
              </w:divBdr>
              <w:divsChild>
                <w:div w:id="834342034">
                  <w:marLeft w:val="0"/>
                  <w:marRight w:val="0"/>
                  <w:marTop w:val="0"/>
                  <w:marBottom w:val="0"/>
                  <w:divBdr>
                    <w:top w:val="none" w:sz="0" w:space="0" w:color="auto"/>
                    <w:left w:val="none" w:sz="0" w:space="0" w:color="auto"/>
                    <w:bottom w:val="none" w:sz="0" w:space="0" w:color="auto"/>
                    <w:right w:val="none" w:sz="0" w:space="0" w:color="auto"/>
                  </w:divBdr>
                </w:div>
                <w:div w:id="1267614599">
                  <w:marLeft w:val="0"/>
                  <w:marRight w:val="0"/>
                  <w:marTop w:val="0"/>
                  <w:marBottom w:val="0"/>
                  <w:divBdr>
                    <w:top w:val="none" w:sz="0" w:space="0" w:color="auto"/>
                    <w:left w:val="none" w:sz="0" w:space="0" w:color="auto"/>
                    <w:bottom w:val="none" w:sz="0" w:space="0" w:color="auto"/>
                    <w:right w:val="none" w:sz="0" w:space="0" w:color="auto"/>
                  </w:divBdr>
                </w:div>
              </w:divsChild>
            </w:div>
            <w:div w:id="1609662052">
              <w:marLeft w:val="0"/>
              <w:marRight w:val="0"/>
              <w:marTop w:val="0"/>
              <w:marBottom w:val="0"/>
              <w:divBdr>
                <w:top w:val="none" w:sz="0" w:space="0" w:color="auto"/>
                <w:left w:val="none" w:sz="0" w:space="0" w:color="auto"/>
                <w:bottom w:val="none" w:sz="0" w:space="0" w:color="auto"/>
                <w:right w:val="none" w:sz="0" w:space="0" w:color="auto"/>
              </w:divBdr>
              <w:divsChild>
                <w:div w:id="670763116">
                  <w:marLeft w:val="0"/>
                  <w:marRight w:val="0"/>
                  <w:marTop w:val="0"/>
                  <w:marBottom w:val="0"/>
                  <w:divBdr>
                    <w:top w:val="none" w:sz="0" w:space="0" w:color="auto"/>
                    <w:left w:val="none" w:sz="0" w:space="0" w:color="auto"/>
                    <w:bottom w:val="none" w:sz="0" w:space="0" w:color="auto"/>
                    <w:right w:val="none" w:sz="0" w:space="0" w:color="auto"/>
                  </w:divBdr>
                </w:div>
                <w:div w:id="767387394">
                  <w:marLeft w:val="0"/>
                  <w:marRight w:val="0"/>
                  <w:marTop w:val="0"/>
                  <w:marBottom w:val="0"/>
                  <w:divBdr>
                    <w:top w:val="none" w:sz="0" w:space="0" w:color="auto"/>
                    <w:left w:val="none" w:sz="0" w:space="0" w:color="auto"/>
                    <w:bottom w:val="none" w:sz="0" w:space="0" w:color="auto"/>
                    <w:right w:val="none" w:sz="0" w:space="0" w:color="auto"/>
                  </w:divBdr>
                </w:div>
              </w:divsChild>
            </w:div>
            <w:div w:id="1216156724">
              <w:marLeft w:val="0"/>
              <w:marRight w:val="0"/>
              <w:marTop w:val="0"/>
              <w:marBottom w:val="0"/>
              <w:divBdr>
                <w:top w:val="none" w:sz="0" w:space="0" w:color="auto"/>
                <w:left w:val="none" w:sz="0" w:space="0" w:color="auto"/>
                <w:bottom w:val="none" w:sz="0" w:space="0" w:color="auto"/>
                <w:right w:val="none" w:sz="0" w:space="0" w:color="auto"/>
              </w:divBdr>
              <w:divsChild>
                <w:div w:id="2132085539">
                  <w:marLeft w:val="0"/>
                  <w:marRight w:val="0"/>
                  <w:marTop w:val="0"/>
                  <w:marBottom w:val="0"/>
                  <w:divBdr>
                    <w:top w:val="none" w:sz="0" w:space="0" w:color="auto"/>
                    <w:left w:val="none" w:sz="0" w:space="0" w:color="auto"/>
                    <w:bottom w:val="none" w:sz="0" w:space="0" w:color="auto"/>
                    <w:right w:val="none" w:sz="0" w:space="0" w:color="auto"/>
                  </w:divBdr>
                </w:div>
              </w:divsChild>
            </w:div>
            <w:div w:id="1958490072">
              <w:marLeft w:val="0"/>
              <w:marRight w:val="0"/>
              <w:marTop w:val="0"/>
              <w:marBottom w:val="0"/>
              <w:divBdr>
                <w:top w:val="none" w:sz="0" w:space="0" w:color="auto"/>
                <w:left w:val="none" w:sz="0" w:space="0" w:color="auto"/>
                <w:bottom w:val="none" w:sz="0" w:space="0" w:color="auto"/>
                <w:right w:val="none" w:sz="0" w:space="0" w:color="auto"/>
              </w:divBdr>
              <w:divsChild>
                <w:div w:id="611742904">
                  <w:marLeft w:val="0"/>
                  <w:marRight w:val="0"/>
                  <w:marTop w:val="0"/>
                  <w:marBottom w:val="0"/>
                  <w:divBdr>
                    <w:top w:val="none" w:sz="0" w:space="0" w:color="auto"/>
                    <w:left w:val="none" w:sz="0" w:space="0" w:color="auto"/>
                    <w:bottom w:val="none" w:sz="0" w:space="0" w:color="auto"/>
                    <w:right w:val="none" w:sz="0" w:space="0" w:color="auto"/>
                  </w:divBdr>
                </w:div>
              </w:divsChild>
            </w:div>
            <w:div w:id="828206907">
              <w:marLeft w:val="0"/>
              <w:marRight w:val="0"/>
              <w:marTop w:val="0"/>
              <w:marBottom w:val="0"/>
              <w:divBdr>
                <w:top w:val="none" w:sz="0" w:space="0" w:color="auto"/>
                <w:left w:val="none" w:sz="0" w:space="0" w:color="auto"/>
                <w:bottom w:val="none" w:sz="0" w:space="0" w:color="auto"/>
                <w:right w:val="none" w:sz="0" w:space="0" w:color="auto"/>
              </w:divBdr>
              <w:divsChild>
                <w:div w:id="132332916">
                  <w:marLeft w:val="0"/>
                  <w:marRight w:val="0"/>
                  <w:marTop w:val="0"/>
                  <w:marBottom w:val="0"/>
                  <w:divBdr>
                    <w:top w:val="none" w:sz="0" w:space="0" w:color="auto"/>
                    <w:left w:val="none" w:sz="0" w:space="0" w:color="auto"/>
                    <w:bottom w:val="none" w:sz="0" w:space="0" w:color="auto"/>
                    <w:right w:val="none" w:sz="0" w:space="0" w:color="auto"/>
                  </w:divBdr>
                </w:div>
              </w:divsChild>
            </w:div>
            <w:div w:id="2050567281">
              <w:marLeft w:val="0"/>
              <w:marRight w:val="0"/>
              <w:marTop w:val="0"/>
              <w:marBottom w:val="0"/>
              <w:divBdr>
                <w:top w:val="none" w:sz="0" w:space="0" w:color="auto"/>
                <w:left w:val="none" w:sz="0" w:space="0" w:color="auto"/>
                <w:bottom w:val="none" w:sz="0" w:space="0" w:color="auto"/>
                <w:right w:val="none" w:sz="0" w:space="0" w:color="auto"/>
              </w:divBdr>
              <w:divsChild>
                <w:div w:id="1464150025">
                  <w:marLeft w:val="0"/>
                  <w:marRight w:val="0"/>
                  <w:marTop w:val="0"/>
                  <w:marBottom w:val="0"/>
                  <w:divBdr>
                    <w:top w:val="none" w:sz="0" w:space="0" w:color="auto"/>
                    <w:left w:val="none" w:sz="0" w:space="0" w:color="auto"/>
                    <w:bottom w:val="none" w:sz="0" w:space="0" w:color="auto"/>
                    <w:right w:val="none" w:sz="0" w:space="0" w:color="auto"/>
                  </w:divBdr>
                </w:div>
              </w:divsChild>
            </w:div>
            <w:div w:id="42759471">
              <w:marLeft w:val="0"/>
              <w:marRight w:val="0"/>
              <w:marTop w:val="0"/>
              <w:marBottom w:val="0"/>
              <w:divBdr>
                <w:top w:val="none" w:sz="0" w:space="0" w:color="auto"/>
                <w:left w:val="none" w:sz="0" w:space="0" w:color="auto"/>
                <w:bottom w:val="none" w:sz="0" w:space="0" w:color="auto"/>
                <w:right w:val="none" w:sz="0" w:space="0" w:color="auto"/>
              </w:divBdr>
              <w:divsChild>
                <w:div w:id="248470414">
                  <w:marLeft w:val="0"/>
                  <w:marRight w:val="0"/>
                  <w:marTop w:val="0"/>
                  <w:marBottom w:val="0"/>
                  <w:divBdr>
                    <w:top w:val="none" w:sz="0" w:space="0" w:color="auto"/>
                    <w:left w:val="none" w:sz="0" w:space="0" w:color="auto"/>
                    <w:bottom w:val="none" w:sz="0" w:space="0" w:color="auto"/>
                    <w:right w:val="none" w:sz="0" w:space="0" w:color="auto"/>
                  </w:divBdr>
                </w:div>
              </w:divsChild>
            </w:div>
            <w:div w:id="1078556429">
              <w:marLeft w:val="0"/>
              <w:marRight w:val="0"/>
              <w:marTop w:val="0"/>
              <w:marBottom w:val="0"/>
              <w:divBdr>
                <w:top w:val="none" w:sz="0" w:space="0" w:color="auto"/>
                <w:left w:val="none" w:sz="0" w:space="0" w:color="auto"/>
                <w:bottom w:val="none" w:sz="0" w:space="0" w:color="auto"/>
                <w:right w:val="none" w:sz="0" w:space="0" w:color="auto"/>
              </w:divBdr>
              <w:divsChild>
                <w:div w:id="1043871079">
                  <w:marLeft w:val="0"/>
                  <w:marRight w:val="0"/>
                  <w:marTop w:val="0"/>
                  <w:marBottom w:val="0"/>
                  <w:divBdr>
                    <w:top w:val="none" w:sz="0" w:space="0" w:color="auto"/>
                    <w:left w:val="none" w:sz="0" w:space="0" w:color="auto"/>
                    <w:bottom w:val="none" w:sz="0" w:space="0" w:color="auto"/>
                    <w:right w:val="none" w:sz="0" w:space="0" w:color="auto"/>
                  </w:divBdr>
                </w:div>
              </w:divsChild>
            </w:div>
            <w:div w:id="1116943289">
              <w:marLeft w:val="0"/>
              <w:marRight w:val="0"/>
              <w:marTop w:val="0"/>
              <w:marBottom w:val="0"/>
              <w:divBdr>
                <w:top w:val="none" w:sz="0" w:space="0" w:color="auto"/>
                <w:left w:val="none" w:sz="0" w:space="0" w:color="auto"/>
                <w:bottom w:val="none" w:sz="0" w:space="0" w:color="auto"/>
                <w:right w:val="none" w:sz="0" w:space="0" w:color="auto"/>
              </w:divBdr>
              <w:divsChild>
                <w:div w:id="1417943073">
                  <w:marLeft w:val="0"/>
                  <w:marRight w:val="0"/>
                  <w:marTop w:val="0"/>
                  <w:marBottom w:val="0"/>
                  <w:divBdr>
                    <w:top w:val="none" w:sz="0" w:space="0" w:color="auto"/>
                    <w:left w:val="none" w:sz="0" w:space="0" w:color="auto"/>
                    <w:bottom w:val="none" w:sz="0" w:space="0" w:color="auto"/>
                    <w:right w:val="none" w:sz="0" w:space="0" w:color="auto"/>
                  </w:divBdr>
                </w:div>
              </w:divsChild>
            </w:div>
            <w:div w:id="1073089431">
              <w:marLeft w:val="0"/>
              <w:marRight w:val="0"/>
              <w:marTop w:val="0"/>
              <w:marBottom w:val="0"/>
              <w:divBdr>
                <w:top w:val="none" w:sz="0" w:space="0" w:color="auto"/>
                <w:left w:val="none" w:sz="0" w:space="0" w:color="auto"/>
                <w:bottom w:val="none" w:sz="0" w:space="0" w:color="auto"/>
                <w:right w:val="none" w:sz="0" w:space="0" w:color="auto"/>
              </w:divBdr>
              <w:divsChild>
                <w:div w:id="1720202422">
                  <w:marLeft w:val="0"/>
                  <w:marRight w:val="0"/>
                  <w:marTop w:val="0"/>
                  <w:marBottom w:val="0"/>
                  <w:divBdr>
                    <w:top w:val="none" w:sz="0" w:space="0" w:color="auto"/>
                    <w:left w:val="none" w:sz="0" w:space="0" w:color="auto"/>
                    <w:bottom w:val="none" w:sz="0" w:space="0" w:color="auto"/>
                    <w:right w:val="none" w:sz="0" w:space="0" w:color="auto"/>
                  </w:divBdr>
                </w:div>
              </w:divsChild>
            </w:div>
            <w:div w:id="1740208515">
              <w:marLeft w:val="0"/>
              <w:marRight w:val="0"/>
              <w:marTop w:val="0"/>
              <w:marBottom w:val="0"/>
              <w:divBdr>
                <w:top w:val="none" w:sz="0" w:space="0" w:color="auto"/>
                <w:left w:val="none" w:sz="0" w:space="0" w:color="auto"/>
                <w:bottom w:val="none" w:sz="0" w:space="0" w:color="auto"/>
                <w:right w:val="none" w:sz="0" w:space="0" w:color="auto"/>
              </w:divBdr>
              <w:divsChild>
                <w:div w:id="552160841">
                  <w:marLeft w:val="0"/>
                  <w:marRight w:val="0"/>
                  <w:marTop w:val="0"/>
                  <w:marBottom w:val="0"/>
                  <w:divBdr>
                    <w:top w:val="none" w:sz="0" w:space="0" w:color="auto"/>
                    <w:left w:val="none" w:sz="0" w:space="0" w:color="auto"/>
                    <w:bottom w:val="none" w:sz="0" w:space="0" w:color="auto"/>
                    <w:right w:val="none" w:sz="0" w:space="0" w:color="auto"/>
                  </w:divBdr>
                </w:div>
              </w:divsChild>
            </w:div>
            <w:div w:id="116070462">
              <w:marLeft w:val="0"/>
              <w:marRight w:val="0"/>
              <w:marTop w:val="0"/>
              <w:marBottom w:val="0"/>
              <w:divBdr>
                <w:top w:val="none" w:sz="0" w:space="0" w:color="auto"/>
                <w:left w:val="none" w:sz="0" w:space="0" w:color="auto"/>
                <w:bottom w:val="none" w:sz="0" w:space="0" w:color="auto"/>
                <w:right w:val="none" w:sz="0" w:space="0" w:color="auto"/>
              </w:divBdr>
              <w:divsChild>
                <w:div w:id="944968919">
                  <w:marLeft w:val="0"/>
                  <w:marRight w:val="0"/>
                  <w:marTop w:val="0"/>
                  <w:marBottom w:val="0"/>
                  <w:divBdr>
                    <w:top w:val="none" w:sz="0" w:space="0" w:color="auto"/>
                    <w:left w:val="none" w:sz="0" w:space="0" w:color="auto"/>
                    <w:bottom w:val="none" w:sz="0" w:space="0" w:color="auto"/>
                    <w:right w:val="none" w:sz="0" w:space="0" w:color="auto"/>
                  </w:divBdr>
                </w:div>
              </w:divsChild>
            </w:div>
            <w:div w:id="144979000">
              <w:marLeft w:val="0"/>
              <w:marRight w:val="0"/>
              <w:marTop w:val="0"/>
              <w:marBottom w:val="0"/>
              <w:divBdr>
                <w:top w:val="none" w:sz="0" w:space="0" w:color="auto"/>
                <w:left w:val="none" w:sz="0" w:space="0" w:color="auto"/>
                <w:bottom w:val="none" w:sz="0" w:space="0" w:color="auto"/>
                <w:right w:val="none" w:sz="0" w:space="0" w:color="auto"/>
              </w:divBdr>
              <w:divsChild>
                <w:div w:id="257251755">
                  <w:marLeft w:val="0"/>
                  <w:marRight w:val="0"/>
                  <w:marTop w:val="0"/>
                  <w:marBottom w:val="0"/>
                  <w:divBdr>
                    <w:top w:val="none" w:sz="0" w:space="0" w:color="auto"/>
                    <w:left w:val="none" w:sz="0" w:space="0" w:color="auto"/>
                    <w:bottom w:val="none" w:sz="0" w:space="0" w:color="auto"/>
                    <w:right w:val="none" w:sz="0" w:space="0" w:color="auto"/>
                  </w:divBdr>
                </w:div>
              </w:divsChild>
            </w:div>
            <w:div w:id="1980063364">
              <w:marLeft w:val="0"/>
              <w:marRight w:val="0"/>
              <w:marTop w:val="0"/>
              <w:marBottom w:val="0"/>
              <w:divBdr>
                <w:top w:val="none" w:sz="0" w:space="0" w:color="auto"/>
                <w:left w:val="none" w:sz="0" w:space="0" w:color="auto"/>
                <w:bottom w:val="none" w:sz="0" w:space="0" w:color="auto"/>
                <w:right w:val="none" w:sz="0" w:space="0" w:color="auto"/>
              </w:divBdr>
              <w:divsChild>
                <w:div w:id="1426539971">
                  <w:marLeft w:val="0"/>
                  <w:marRight w:val="0"/>
                  <w:marTop w:val="0"/>
                  <w:marBottom w:val="0"/>
                  <w:divBdr>
                    <w:top w:val="none" w:sz="0" w:space="0" w:color="auto"/>
                    <w:left w:val="none" w:sz="0" w:space="0" w:color="auto"/>
                    <w:bottom w:val="none" w:sz="0" w:space="0" w:color="auto"/>
                    <w:right w:val="none" w:sz="0" w:space="0" w:color="auto"/>
                  </w:divBdr>
                </w:div>
              </w:divsChild>
            </w:div>
            <w:div w:id="585964709">
              <w:marLeft w:val="0"/>
              <w:marRight w:val="0"/>
              <w:marTop w:val="0"/>
              <w:marBottom w:val="0"/>
              <w:divBdr>
                <w:top w:val="none" w:sz="0" w:space="0" w:color="auto"/>
                <w:left w:val="none" w:sz="0" w:space="0" w:color="auto"/>
                <w:bottom w:val="none" w:sz="0" w:space="0" w:color="auto"/>
                <w:right w:val="none" w:sz="0" w:space="0" w:color="auto"/>
              </w:divBdr>
              <w:divsChild>
                <w:div w:id="507911107">
                  <w:marLeft w:val="0"/>
                  <w:marRight w:val="0"/>
                  <w:marTop w:val="0"/>
                  <w:marBottom w:val="0"/>
                  <w:divBdr>
                    <w:top w:val="none" w:sz="0" w:space="0" w:color="auto"/>
                    <w:left w:val="none" w:sz="0" w:space="0" w:color="auto"/>
                    <w:bottom w:val="none" w:sz="0" w:space="0" w:color="auto"/>
                    <w:right w:val="none" w:sz="0" w:space="0" w:color="auto"/>
                  </w:divBdr>
                </w:div>
              </w:divsChild>
            </w:div>
            <w:div w:id="1224440516">
              <w:marLeft w:val="0"/>
              <w:marRight w:val="0"/>
              <w:marTop w:val="0"/>
              <w:marBottom w:val="0"/>
              <w:divBdr>
                <w:top w:val="none" w:sz="0" w:space="0" w:color="auto"/>
                <w:left w:val="none" w:sz="0" w:space="0" w:color="auto"/>
                <w:bottom w:val="none" w:sz="0" w:space="0" w:color="auto"/>
                <w:right w:val="none" w:sz="0" w:space="0" w:color="auto"/>
              </w:divBdr>
              <w:divsChild>
                <w:div w:id="4986773">
                  <w:marLeft w:val="0"/>
                  <w:marRight w:val="0"/>
                  <w:marTop w:val="0"/>
                  <w:marBottom w:val="0"/>
                  <w:divBdr>
                    <w:top w:val="none" w:sz="0" w:space="0" w:color="auto"/>
                    <w:left w:val="none" w:sz="0" w:space="0" w:color="auto"/>
                    <w:bottom w:val="none" w:sz="0" w:space="0" w:color="auto"/>
                    <w:right w:val="none" w:sz="0" w:space="0" w:color="auto"/>
                  </w:divBdr>
                </w:div>
              </w:divsChild>
            </w:div>
            <w:div w:id="38018606">
              <w:marLeft w:val="0"/>
              <w:marRight w:val="0"/>
              <w:marTop w:val="0"/>
              <w:marBottom w:val="0"/>
              <w:divBdr>
                <w:top w:val="none" w:sz="0" w:space="0" w:color="auto"/>
                <w:left w:val="none" w:sz="0" w:space="0" w:color="auto"/>
                <w:bottom w:val="none" w:sz="0" w:space="0" w:color="auto"/>
                <w:right w:val="none" w:sz="0" w:space="0" w:color="auto"/>
              </w:divBdr>
              <w:divsChild>
                <w:div w:id="1508323895">
                  <w:marLeft w:val="0"/>
                  <w:marRight w:val="0"/>
                  <w:marTop w:val="0"/>
                  <w:marBottom w:val="0"/>
                  <w:divBdr>
                    <w:top w:val="none" w:sz="0" w:space="0" w:color="auto"/>
                    <w:left w:val="none" w:sz="0" w:space="0" w:color="auto"/>
                    <w:bottom w:val="none" w:sz="0" w:space="0" w:color="auto"/>
                    <w:right w:val="none" w:sz="0" w:space="0" w:color="auto"/>
                  </w:divBdr>
                </w:div>
              </w:divsChild>
            </w:div>
            <w:div w:id="381489869">
              <w:marLeft w:val="0"/>
              <w:marRight w:val="0"/>
              <w:marTop w:val="0"/>
              <w:marBottom w:val="0"/>
              <w:divBdr>
                <w:top w:val="none" w:sz="0" w:space="0" w:color="auto"/>
                <w:left w:val="none" w:sz="0" w:space="0" w:color="auto"/>
                <w:bottom w:val="none" w:sz="0" w:space="0" w:color="auto"/>
                <w:right w:val="none" w:sz="0" w:space="0" w:color="auto"/>
              </w:divBdr>
              <w:divsChild>
                <w:div w:id="1664775697">
                  <w:marLeft w:val="0"/>
                  <w:marRight w:val="0"/>
                  <w:marTop w:val="0"/>
                  <w:marBottom w:val="0"/>
                  <w:divBdr>
                    <w:top w:val="none" w:sz="0" w:space="0" w:color="auto"/>
                    <w:left w:val="none" w:sz="0" w:space="0" w:color="auto"/>
                    <w:bottom w:val="none" w:sz="0" w:space="0" w:color="auto"/>
                    <w:right w:val="none" w:sz="0" w:space="0" w:color="auto"/>
                  </w:divBdr>
                </w:div>
              </w:divsChild>
            </w:div>
            <w:div w:id="1237940271">
              <w:marLeft w:val="0"/>
              <w:marRight w:val="0"/>
              <w:marTop w:val="0"/>
              <w:marBottom w:val="0"/>
              <w:divBdr>
                <w:top w:val="none" w:sz="0" w:space="0" w:color="auto"/>
                <w:left w:val="none" w:sz="0" w:space="0" w:color="auto"/>
                <w:bottom w:val="none" w:sz="0" w:space="0" w:color="auto"/>
                <w:right w:val="none" w:sz="0" w:space="0" w:color="auto"/>
              </w:divBdr>
              <w:divsChild>
                <w:div w:id="1548101219">
                  <w:marLeft w:val="0"/>
                  <w:marRight w:val="0"/>
                  <w:marTop w:val="0"/>
                  <w:marBottom w:val="0"/>
                  <w:divBdr>
                    <w:top w:val="none" w:sz="0" w:space="0" w:color="auto"/>
                    <w:left w:val="none" w:sz="0" w:space="0" w:color="auto"/>
                    <w:bottom w:val="none" w:sz="0" w:space="0" w:color="auto"/>
                    <w:right w:val="none" w:sz="0" w:space="0" w:color="auto"/>
                  </w:divBdr>
                </w:div>
              </w:divsChild>
            </w:div>
            <w:div w:id="1409230764">
              <w:marLeft w:val="0"/>
              <w:marRight w:val="0"/>
              <w:marTop w:val="0"/>
              <w:marBottom w:val="0"/>
              <w:divBdr>
                <w:top w:val="none" w:sz="0" w:space="0" w:color="auto"/>
                <w:left w:val="none" w:sz="0" w:space="0" w:color="auto"/>
                <w:bottom w:val="none" w:sz="0" w:space="0" w:color="auto"/>
                <w:right w:val="none" w:sz="0" w:space="0" w:color="auto"/>
              </w:divBdr>
              <w:divsChild>
                <w:div w:id="110608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afeopedia.com/choosing-the-right-ppe-in-the-construction-industry/2/9676" TargetMode="External"/><Relationship Id="rId18" Type="http://schemas.openxmlformats.org/officeDocument/2006/relationships/hyperlink" Target="https://www.safeopedia.com/choosing-the-right-ppe-in-the-construction-industry/2/9676"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s://quelfire.co.uk/the-building-safety-act-the-gateway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quelfire.co.uk/the-building-safety-act-the-gateway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humanfocus.co.uk/blog/role-of-duty-holders-under-the-cdm-regulations-2015/" TargetMode="Externa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humanfocus.co.uk/blog/role-of-duty-holders-under-the-cdm-regulations-201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veeThomas\AppData\Roaming\Microsoft\Templates\Geometric%20student%20report.dotx" TargetMode="External"/></Relationships>
</file>

<file path=word/theme/theme1.xml><?xml version="1.0" encoding="utf-8"?>
<a:theme xmlns:a="http://schemas.openxmlformats.org/drawingml/2006/main" name="MSR">
  <a:themeElements>
    <a:clrScheme name="MSR">
      <a:dk1>
        <a:srgbClr val="000000"/>
      </a:dk1>
      <a:lt1>
        <a:srgbClr val="FFFFFF"/>
      </a:lt1>
      <a:dk2>
        <a:srgbClr val="5E5E5E"/>
      </a:dk2>
      <a:lt2>
        <a:srgbClr val="D6D5D5"/>
      </a:lt2>
      <a:accent1>
        <a:srgbClr val="3B4455"/>
      </a:accent1>
      <a:accent2>
        <a:srgbClr val="FF1571"/>
      </a:accent2>
      <a:accent3>
        <a:srgbClr val="FDC082"/>
      </a:accent3>
      <a:accent4>
        <a:srgbClr val="C9DDE5"/>
      </a:accent4>
      <a:accent5>
        <a:srgbClr val="DBE8ED"/>
      </a:accent5>
      <a:accent6>
        <a:srgbClr val="F2F2F2"/>
      </a:accent6>
      <a:hlink>
        <a:srgbClr val="0000FF"/>
      </a:hlink>
      <a:folHlink>
        <a:srgbClr val="FF00FF"/>
      </a:folHlink>
    </a:clrScheme>
    <a:fontScheme name="ArialBlack GillSans">
      <a:majorFont>
        <a:latin typeface="Arial Black"/>
        <a:ea typeface=""/>
        <a:cs typeface=""/>
      </a:majorFont>
      <a:minorFont>
        <a:latin typeface="Gill Sans MT"/>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BEE7B5EC-5714-E248-8BF3-EA9E1DF22420}" vid="{AE48099E-E8E2-3541-8D32-170253DAFA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D8699111-9D6F-4FD1-899A-4E0B300B1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9C2606-6035-49A0-8211-65DEE79E8914}">
  <ds:schemaRefs>
    <ds:schemaRef ds:uri="http://schemas.microsoft.com/sharepoint/v3/contenttype/forms"/>
  </ds:schemaRefs>
</ds:datastoreItem>
</file>

<file path=customXml/itemProps3.xml><?xml version="1.0" encoding="utf-8"?>
<ds:datastoreItem xmlns:ds="http://schemas.openxmlformats.org/officeDocument/2006/customXml" ds:itemID="{1FDE1A47-5C16-4CBF-90B0-BC2DEED23AB8}">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Geometric student report</Template>
  <TotalTime>0</TotalTime>
  <Pages>10</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2025-05-09T12:05:00Z</dcterms:created>
  <dcterms:modified xsi:type="dcterms:W3CDTF">2025-05-15T19:01:00Z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