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80076" w:rsidP="66D47655" w:rsidRDefault="00B80076" w14:paraId="7C4ED22E" w14:textId="77777777">
      <w:pPr>
        <w:pStyle w:val="Title"/>
        <w:jc w:val="left"/>
        <w:rPr>
          <w:rFonts w:eastAsia="Segoe UI" w:asciiTheme="minorBidi" w:hAnsiTheme="minorBidi" w:cstheme="minorBidi"/>
          <w:b/>
          <w:bCs/>
          <w:color w:val="000000" w:themeColor="text1"/>
          <w:sz w:val="44"/>
          <w:szCs w:val="44"/>
        </w:rPr>
      </w:pPr>
    </w:p>
    <w:p w:rsidR="00B80076" w:rsidP="66D47655" w:rsidRDefault="00B80076" w14:paraId="5B4EB9DC" w14:textId="77777777">
      <w:pPr>
        <w:pStyle w:val="Title"/>
        <w:jc w:val="left"/>
        <w:rPr>
          <w:rFonts w:eastAsia="Segoe UI" w:asciiTheme="minorBidi" w:hAnsiTheme="minorBidi" w:cstheme="minorBidi"/>
          <w:b/>
          <w:bCs/>
          <w:color w:val="000000" w:themeColor="text1"/>
          <w:sz w:val="44"/>
          <w:szCs w:val="44"/>
        </w:rPr>
      </w:pPr>
    </w:p>
    <w:p w:rsidRPr="00E24A82" w:rsidR="00E24A82" w:rsidP="00E24A82" w:rsidRDefault="00E24A82" w14:paraId="0BD772AF" w14:textId="77777777">
      <w:pPr>
        <w:pStyle w:val="Title"/>
        <w:jc w:val="center"/>
        <w:rPr>
          <w:rFonts w:asciiTheme="minorBidi" w:hAnsiTheme="minorBidi"/>
          <w:b/>
          <w:bCs/>
          <w:sz w:val="44"/>
          <w:szCs w:val="44"/>
          <w:lang w:val="en-GB"/>
        </w:rPr>
      </w:pPr>
      <w:r w:rsidRPr="00E24A82">
        <w:rPr>
          <w:rFonts w:asciiTheme="minorBidi" w:hAnsiTheme="minorBidi"/>
          <w:b/>
          <w:bCs/>
          <w:sz w:val="44"/>
          <w:szCs w:val="44"/>
          <w:lang w:val="en-GB"/>
        </w:rPr>
        <w:t>Digital Transformation in the Health and Care Professions (BMHP6026_BIRM)</w:t>
      </w:r>
    </w:p>
    <w:p w:rsidRPr="00E24A82" w:rsidR="00CE1AD9" w:rsidP="66D47655" w:rsidRDefault="00CE1AD9" w14:paraId="37CB8BD0" w14:textId="0F716D30">
      <w:pPr>
        <w:pStyle w:val="Title"/>
        <w:jc w:val="left"/>
        <w:rPr>
          <w:rFonts w:asciiTheme="minorBidi" w:hAnsiTheme="minorBidi" w:cstheme="minorBidi"/>
          <w:b/>
          <w:bCs/>
          <w:sz w:val="44"/>
          <w:szCs w:val="44"/>
          <w:lang w:val="en-GB"/>
        </w:rPr>
      </w:pPr>
    </w:p>
    <w:p w:rsidR="00CE1AD9" w:rsidP="00A02904" w:rsidRDefault="00871F39" w14:paraId="0D4EC584" w14:textId="2D482552">
      <w:pPr>
        <w:pStyle w:val="Title"/>
        <w:jc w:val="center"/>
        <w:rPr>
          <w:rFonts w:asciiTheme="minorBidi" w:hAnsiTheme="minorBidi" w:cstheme="minorBidi"/>
          <w:b/>
          <w:bCs/>
          <w:sz w:val="44"/>
          <w:szCs w:val="44"/>
        </w:rPr>
      </w:pPr>
      <w:r w:rsidRPr="00EB237F">
        <w:rPr>
          <w:rFonts w:asciiTheme="minorBidi" w:hAnsiTheme="minorBidi" w:cstheme="minorBidi"/>
          <w:b/>
          <w:bCs/>
          <w:sz w:val="44"/>
          <w:szCs w:val="44"/>
        </w:rPr>
        <w:t>Critical evaluation of the NHS App in healthcare in Engla</w:t>
      </w:r>
      <w:r w:rsidRPr="00EB237F" w:rsidR="547BD155">
        <w:rPr>
          <w:rFonts w:asciiTheme="minorBidi" w:hAnsiTheme="minorBidi" w:cstheme="minorBidi"/>
          <w:b/>
          <w:bCs/>
          <w:sz w:val="44"/>
          <w:szCs w:val="44"/>
        </w:rPr>
        <w:t>nd.</w:t>
      </w:r>
    </w:p>
    <w:p w:rsidRPr="00B80076" w:rsidR="00B80076" w:rsidP="00B80076" w:rsidRDefault="00B80076" w14:paraId="3B6EC6B1" w14:textId="77777777"/>
    <w:p w:rsidRPr="00EB237F" w:rsidR="490BBAE4" w:rsidP="00A02904" w:rsidRDefault="547BD155" w14:paraId="07199CF9" w14:textId="267B706F">
      <w:pPr>
        <w:jc w:val="center"/>
        <w:rPr>
          <w:rFonts w:asciiTheme="minorBidi" w:hAnsiTheme="minorBidi"/>
          <w:b/>
          <w:bCs/>
          <w:sz w:val="44"/>
          <w:szCs w:val="44"/>
        </w:rPr>
      </w:pPr>
      <w:r w:rsidRPr="00EB237F">
        <w:rPr>
          <w:rFonts w:asciiTheme="minorBidi" w:hAnsiTheme="minorBidi"/>
          <w:b/>
          <w:bCs/>
          <w:sz w:val="44"/>
          <w:szCs w:val="44"/>
        </w:rPr>
        <w:t xml:space="preserve">Student Name: Rawan </w:t>
      </w:r>
      <w:proofErr w:type="spellStart"/>
      <w:r w:rsidRPr="00EB237F">
        <w:rPr>
          <w:rFonts w:asciiTheme="minorBidi" w:hAnsiTheme="minorBidi"/>
          <w:b/>
          <w:bCs/>
          <w:sz w:val="44"/>
          <w:szCs w:val="44"/>
        </w:rPr>
        <w:t>AbuShamma</w:t>
      </w:r>
      <w:proofErr w:type="spellEnd"/>
    </w:p>
    <w:p w:rsidRPr="00EB237F" w:rsidR="1601037A" w:rsidP="00A02904" w:rsidRDefault="547BD155" w14:paraId="52C7E0C4" w14:textId="70D32136">
      <w:pPr>
        <w:jc w:val="center"/>
        <w:rPr>
          <w:rFonts w:asciiTheme="minorBidi" w:hAnsiTheme="minorBidi"/>
          <w:b/>
          <w:bCs/>
          <w:sz w:val="44"/>
          <w:szCs w:val="44"/>
        </w:rPr>
      </w:pPr>
      <w:r w:rsidRPr="00EB237F">
        <w:rPr>
          <w:rFonts w:asciiTheme="minorBidi" w:hAnsiTheme="minorBidi"/>
          <w:b/>
          <w:bCs/>
          <w:sz w:val="44"/>
          <w:szCs w:val="44"/>
        </w:rPr>
        <w:t>Student Number: 2407871</w:t>
      </w:r>
    </w:p>
    <w:p w:rsidR="00CE1AD9" w:rsidRDefault="00CE1AD9" w14:paraId="02F3BA53" w14:textId="01BB2EF1">
      <w:pPr>
        <w:jc w:val="left"/>
      </w:pPr>
    </w:p>
    <w:p w:rsidR="0429A496" w:rsidP="0429A496" w:rsidRDefault="0429A496" w14:paraId="391988DB" w14:textId="1130E2EA">
      <w:pPr>
        <w:jc w:val="left"/>
      </w:pPr>
    </w:p>
    <w:p w:rsidR="0429A496" w:rsidP="0429A496" w:rsidRDefault="0429A496" w14:paraId="44ED0A99" w14:textId="760827D5">
      <w:pPr>
        <w:jc w:val="left"/>
      </w:pPr>
    </w:p>
    <w:p w:rsidR="0429A496" w:rsidP="0429A496" w:rsidRDefault="0429A496" w14:paraId="27FFB2A1" w14:textId="0EC1464E">
      <w:pPr>
        <w:jc w:val="left"/>
      </w:pPr>
    </w:p>
    <w:p w:rsidR="0429A496" w:rsidP="0429A496" w:rsidRDefault="0429A496" w14:paraId="31E6DE63" w14:textId="06F0F0E2">
      <w:pPr>
        <w:jc w:val="left"/>
      </w:pPr>
    </w:p>
    <w:p w:rsidR="0429A496" w:rsidP="0429A496" w:rsidRDefault="0429A496" w14:paraId="35853DF4" w14:textId="3577E855">
      <w:pPr>
        <w:jc w:val="left"/>
      </w:pPr>
    </w:p>
    <w:p w:rsidR="0429A496" w:rsidP="0429A496" w:rsidRDefault="0429A496" w14:paraId="42AF7AC8" w14:textId="75D4AD34">
      <w:pPr>
        <w:jc w:val="left"/>
      </w:pPr>
    </w:p>
    <w:p w:rsidR="0429A496" w:rsidP="0429A496" w:rsidRDefault="0429A496" w14:paraId="780640F8" w14:textId="4F91D858">
      <w:pPr>
        <w:jc w:val="left"/>
      </w:pPr>
    </w:p>
    <w:p w:rsidR="0429A496" w:rsidP="0429A496" w:rsidRDefault="0429A496" w14:paraId="2CD64D24" w14:textId="35D2A460">
      <w:pPr>
        <w:jc w:val="left"/>
      </w:pPr>
    </w:p>
    <w:p w:rsidR="0429A496" w:rsidP="0429A496" w:rsidRDefault="0429A496" w14:paraId="4835DDD4" w14:textId="7F109E2B">
      <w:pPr>
        <w:jc w:val="left"/>
      </w:pPr>
    </w:p>
    <w:p w:rsidR="0429A496" w:rsidP="0429A496" w:rsidRDefault="0429A496" w14:paraId="01762D00" w14:textId="139CCBC7">
      <w:pPr>
        <w:jc w:val="left"/>
      </w:pPr>
    </w:p>
    <w:p w:rsidR="0429A496" w:rsidP="0429A496" w:rsidRDefault="0429A496" w14:paraId="506B34F9" w14:textId="69E6F869">
      <w:pPr>
        <w:pStyle w:val="Normal"/>
        <w:jc w:val="left"/>
      </w:pPr>
    </w:p>
    <w:p w:rsidR="00CE1AD9" w:rsidRDefault="00871F39" w14:paraId="38B435CE" w14:textId="21BDE06A">
      <w:pPr>
        <w:pStyle w:val="Heading1"/>
      </w:pPr>
      <w:r w:rsidR="506BE4D0">
        <w:rPr/>
        <w:t xml:space="preserve">Introduction </w:t>
      </w:r>
    </w:p>
    <w:p w:rsidR="00CE1AD9" w:rsidP="0429A496" w:rsidRDefault="00871F39" w14:paraId="452BB05A" w14:textId="62C8B21D">
      <w:pPr>
        <w:spacing w:before="240" w:beforeAutospacing="off" w:after="240" w:afterAutospacing="off"/>
      </w:pPr>
      <w:r w:rsidR="00871F39">
        <w:rPr/>
        <w:t xml:space="preserve">The NHS App is a digital platform that enables patients in England to manage aspects of their healthcare through a phone, </w:t>
      </w:r>
      <w:r w:rsidR="312E0F02">
        <w:rPr/>
        <w:t>tablet,</w:t>
      </w:r>
      <w:r w:rsidR="00871F39">
        <w:rPr/>
        <w:t xml:space="preserve"> or computer. It was released to app stores on 31 December 2018, followed by public rollout in January 2019, placing its implementation within the last ten years (NHS England, 2019). This report critically evaluates the app as one digital innovation, with particular attention to repeat prescription requests and access to GP health records.</w:t>
      </w:r>
    </w:p>
    <w:p w:rsidR="00CE1AD9" w:rsidP="0429A496" w:rsidRDefault="00871F39" w14:paraId="1BE000C7" w14:textId="44E69BB1">
      <w:pPr>
        <w:spacing w:before="240" w:beforeAutospacing="off" w:after="240" w:afterAutospacing="off"/>
      </w:pPr>
      <w:r w:rsidR="00871F39">
        <w:rPr/>
        <w:t xml:space="preserve"> These functions illustrate how a national platform changes everyday interactions between patients and healthcare services.</w:t>
      </w:r>
      <w:r w:rsidRPr="0429A496" w:rsidR="2BD07178">
        <w:rPr>
          <w:rFonts w:ascii="Arial" w:hAnsi="Arial" w:eastAsia="Arial" w:cs="Arial"/>
          <w:noProof w:val="0"/>
          <w:sz w:val="22"/>
          <w:szCs w:val="22"/>
          <w:lang w:val="en-US"/>
        </w:rPr>
        <w:t xml:space="preserve"> This report evaluates its implementation and impact on staff, services, </w:t>
      </w:r>
      <w:r w:rsidRPr="0429A496" w:rsidR="6B8015D7">
        <w:rPr>
          <w:rFonts w:ascii="Arial" w:hAnsi="Arial" w:eastAsia="Arial" w:cs="Arial"/>
          <w:noProof w:val="0"/>
          <w:sz w:val="22"/>
          <w:szCs w:val="22"/>
          <w:lang w:val="en-US"/>
        </w:rPr>
        <w:t>patients,</w:t>
      </w:r>
      <w:r w:rsidRPr="0429A496" w:rsidR="2BD07178">
        <w:rPr>
          <w:rFonts w:ascii="Arial" w:hAnsi="Arial" w:eastAsia="Arial" w:cs="Arial"/>
          <w:noProof w:val="0"/>
          <w:sz w:val="22"/>
          <w:szCs w:val="22"/>
          <w:lang w:val="en-US"/>
        </w:rPr>
        <w:t xml:space="preserve"> and communities, focusing on repeat prescriptions and access to GP records. Although widely used, its popularity does not necessarily mean better care. Its benefits depend on effective local implementation, professional </w:t>
      </w:r>
      <w:r w:rsidRPr="0429A496" w:rsidR="52FD83A4">
        <w:rPr>
          <w:rFonts w:ascii="Arial" w:hAnsi="Arial" w:eastAsia="Arial" w:cs="Arial"/>
          <w:noProof w:val="0"/>
          <w:sz w:val="22"/>
          <w:szCs w:val="22"/>
          <w:lang w:val="en-US"/>
        </w:rPr>
        <w:t>oversight,</w:t>
      </w:r>
      <w:r w:rsidRPr="0429A496" w:rsidR="2BD07178">
        <w:rPr>
          <w:rFonts w:ascii="Arial" w:hAnsi="Arial" w:eastAsia="Arial" w:cs="Arial"/>
          <w:noProof w:val="0"/>
          <w:sz w:val="22"/>
          <w:szCs w:val="22"/>
          <w:lang w:val="en-US"/>
        </w:rPr>
        <w:t xml:space="preserve"> and support for people who struggle to access or use digital services.</w:t>
      </w:r>
    </w:p>
    <w:p w:rsidR="00CE1AD9" w:rsidRDefault="00871F39" w14:paraId="74810177" w14:textId="402F3503"/>
    <w:p w:rsidR="0429A496" w:rsidRDefault="0429A496" w14:paraId="0D8036E1" w14:textId="6021873D"/>
    <w:p w:rsidR="00CE1AD9" w:rsidRDefault="00871F39" w14:paraId="7D1B537B" w14:textId="77777777">
      <w:pPr>
        <w:pStyle w:val="Heading1"/>
      </w:pPr>
      <w:r>
        <w:t>Implementation within healthcare in England</w:t>
      </w:r>
    </w:p>
    <w:p w:rsidR="00CE1AD9" w:rsidRDefault="00871F39" w14:paraId="1C5E98D0" w14:textId="77777777">
      <w:r>
        <w:t xml:space="preserve">The app was developed through national coordination and testing with patients and GP practices. During the pilot between September and December 2018, feedback informed improvements and plans for rollout (NHS England, 2019). Introducing a national interface offered patients a </w:t>
      </w:r>
      <w:proofErr w:type="spellStart"/>
      <w:r>
        <w:t>recognisable</w:t>
      </w:r>
      <w:proofErr w:type="spellEnd"/>
      <w:r>
        <w:t xml:space="preserve"> route into services, while linking access to existing healthcare systems. However, a common interface cannot automatically </w:t>
      </w:r>
      <w:proofErr w:type="spellStart"/>
      <w:r>
        <w:t>standardise</w:t>
      </w:r>
      <w:proofErr w:type="spellEnd"/>
      <w:r>
        <w:t xml:space="preserve"> the quality or availability of local services.</w:t>
      </w:r>
    </w:p>
    <w:p w:rsidR="00CE1AD9" w:rsidRDefault="00871F39" w14:paraId="7419123D" w14:textId="77777777">
      <w:r>
        <w:t xml:space="preserve">The NHS App is available to people aged 13 or over who are registered with a GP surgery in England, and its services can also be accessed through a web browser (NHS, </w:t>
      </w:r>
      <w:proofErr w:type="spellStart"/>
      <w:r>
        <w:t>n.</w:t>
      </w:r>
      <w:proofErr w:type="gramStart"/>
      <w:r>
        <w:t>d.a</w:t>
      </w:r>
      <w:proofErr w:type="spellEnd"/>
      <w:proofErr w:type="gramEnd"/>
      <w:r>
        <w:t>). This makes it more flexible than a service requiring a particular smartphone. Nevertheless, access still depends on suitable equipment, connectivity and the ability to complete the necessary steps. Technical availability and practical accessibility are therefore different measures of implementation.</w:t>
      </w:r>
    </w:p>
    <w:p w:rsidR="00CE1AD9" w:rsidRDefault="00871F39" w14:paraId="00DDB496" w14:textId="77777777">
      <w:r>
        <w:t xml:space="preserve">Evidence of adoption includes NHS England’s report of more than 34 million registered users in March 2024 and an average of 3.3 million monthly repeat prescription requests (NHS England, 2024b). These historical figures demonstrate substantial use rather than merely a planned innovation. They do not establish how many people used every function </w:t>
      </w:r>
      <w:r>
        <w:lastRenderedPageBreak/>
        <w:t xml:space="preserve">successfully or how many experienced better health. </w:t>
      </w:r>
      <w:proofErr w:type="gramStart"/>
      <w:r>
        <w:t>Registrations,</w:t>
      </w:r>
      <w:proofErr w:type="gramEnd"/>
      <w:r>
        <w:t xml:space="preserve"> completed transactions and clinical outcomes should be measured separately.</w:t>
      </w:r>
    </w:p>
    <w:p w:rsidR="00CE1AD9" w:rsidRDefault="00871F39" w14:paraId="54658CDF" w14:textId="77777777">
      <w:r>
        <w:t xml:space="preserve">Implementation should consequently be understood as continuing </w:t>
      </w:r>
      <w:proofErr w:type="spellStart"/>
      <w:r>
        <w:t>organisational</w:t>
      </w:r>
      <w:proofErr w:type="spellEnd"/>
      <w:r>
        <w:t xml:space="preserve"> work. Practices need to maintain accurate information, </w:t>
      </w:r>
      <w:proofErr w:type="spellStart"/>
      <w:r>
        <w:t>organise</w:t>
      </w:r>
      <w:proofErr w:type="spellEnd"/>
      <w:r>
        <w:t xml:space="preserve"> requests and explain what the app can provide. When the interface changes, staff and patients may need further support. The practical success of </w:t>
      </w:r>
      <w:proofErr w:type="gramStart"/>
      <w:r>
        <w:t>a national</w:t>
      </w:r>
      <w:proofErr w:type="gramEnd"/>
      <w:r>
        <w:t xml:space="preserve"> technology depends partly on these local activities, which can be overlooked when performance is described only through national growth figures.</w:t>
      </w:r>
    </w:p>
    <w:p w:rsidR="00CE1AD9" w:rsidRDefault="00871F39" w14:paraId="56DA318F" w14:textId="77777777">
      <w:pPr>
        <w:pStyle w:val="Heading1"/>
      </w:pPr>
      <w:r w:rsidR="00871F39">
        <w:rPr/>
        <w:t>Workforce roles and competency</w:t>
      </w:r>
    </w:p>
    <w:p w:rsidR="647C1EB9" w:rsidP="0429A496" w:rsidRDefault="647C1EB9" w14:paraId="774BFF5F" w14:textId="6E8CDB85">
      <w:pPr>
        <w:spacing w:before="240" w:beforeAutospacing="off" w:after="240" w:afterAutospacing="off"/>
      </w:pPr>
      <w:r w:rsidRPr="0429A496" w:rsidR="647C1EB9">
        <w:rPr>
          <w:rFonts w:ascii="Arial" w:hAnsi="Arial" w:eastAsia="Arial" w:cs="Arial"/>
          <w:noProof w:val="0"/>
          <w:sz w:val="22"/>
          <w:szCs w:val="22"/>
          <w:lang w:val="en-US"/>
        </w:rPr>
        <w:t>The NHS App may reduce time spent processing routine prescription requests, but staff still need to support patients with digital difficulties and those who prefer other ways of contacting the practice. It therefore changes how work is shared rather than removing the need for reception staff.</w:t>
      </w:r>
    </w:p>
    <w:p w:rsidR="647C1EB9" w:rsidP="0429A496" w:rsidRDefault="647C1EB9" w14:paraId="046C1C3A" w14:textId="1B8793EA">
      <w:pPr>
        <w:spacing w:before="240" w:beforeAutospacing="off" w:after="240" w:afterAutospacing="off"/>
      </w:pPr>
      <w:r w:rsidRPr="0429A496" w:rsidR="647C1EB9">
        <w:rPr>
          <w:rFonts w:ascii="Arial" w:hAnsi="Arial" w:eastAsia="Arial" w:cs="Arial"/>
          <w:noProof w:val="0"/>
          <w:sz w:val="22"/>
          <w:szCs w:val="22"/>
          <w:lang w:val="en-US"/>
        </w:rPr>
        <w:t>Pilot research highlighted the need for training in registration processes and appointment settings. Demonstrations and test accounts helped staff feel more confident promoting the app (NHS Digital, 2019a). Training should also help staff recognise when problems require technical or clinical advice.</w:t>
      </w:r>
    </w:p>
    <w:p w:rsidR="647C1EB9" w:rsidP="0429A496" w:rsidRDefault="647C1EB9" w14:paraId="5D606B77" w14:textId="3EF2B9E8">
      <w:pPr>
        <w:spacing w:before="240" w:beforeAutospacing="off" w:after="240" w:afterAutospacing="off"/>
      </w:pPr>
      <w:r w:rsidRPr="0429A496" w:rsidR="647C1EB9">
        <w:rPr>
          <w:rFonts w:ascii="Arial" w:hAnsi="Arial" w:eastAsia="Arial" w:cs="Arial"/>
          <w:noProof w:val="0"/>
          <w:sz w:val="22"/>
          <w:szCs w:val="22"/>
          <w:lang w:val="en-US"/>
        </w:rPr>
        <w:t>Patients’ access to records may create additional questions about medical terms and results. Professionals should write clearly while maintaining clinical accuracy. Staff also need safeguarding skills because online access can expose sensitive information when patients experience coercion (NHS England, 2023c).</w:t>
      </w:r>
    </w:p>
    <w:p w:rsidR="647C1EB9" w:rsidP="0429A496" w:rsidRDefault="647C1EB9" w14:paraId="6D9CB746" w14:textId="5052B20A">
      <w:pPr>
        <w:spacing w:before="240" w:beforeAutospacing="off" w:after="240" w:afterAutospacing="off"/>
      </w:pPr>
      <w:r w:rsidRPr="0429A496" w:rsidR="647C1EB9">
        <w:rPr>
          <w:rFonts w:ascii="Arial" w:hAnsi="Arial" w:eastAsia="Arial" w:cs="Arial"/>
          <w:noProof w:val="0"/>
          <w:sz w:val="22"/>
          <w:szCs w:val="22"/>
          <w:lang w:val="en-US"/>
        </w:rPr>
        <w:t>Managers should assess the overall workload, as time saved on routine tasks may be offset by additional support and follow-up. Success should mean better use of staff time while maintaining patient safety.</w:t>
      </w:r>
    </w:p>
    <w:p w:rsidR="0429A496" w:rsidP="0429A496" w:rsidRDefault="0429A496" w14:paraId="7DB9773C" w14:textId="66899618">
      <w:pPr>
        <w:pStyle w:val="Normal"/>
      </w:pPr>
    </w:p>
    <w:p w:rsidR="00CE1AD9" w:rsidRDefault="00871F39" w14:paraId="1306B5C7" w14:textId="77777777">
      <w:pPr>
        <w:pStyle w:val="Heading1"/>
      </w:pPr>
      <w:r>
        <w:t>Service delivery and everyday workflow</w:t>
      </w:r>
    </w:p>
    <w:p w:rsidR="00CE1AD9" w:rsidRDefault="00871F39" w14:paraId="03785BFA" w14:textId="77777777">
      <w:r>
        <w:t xml:space="preserve">For repeat prescriptions, the app changes the first stage of a familiar process. Patients can select medicines and submit a request digitally instead of delivering a paper request or contacting reception. However, submission is not the same as approval, dispensing or collection. A clinician may still need to review the request, and pharmacy processes remain important. Clear explanations of these stages can prevent patients from </w:t>
      </w:r>
      <w:proofErr w:type="gramStart"/>
      <w:r>
        <w:t>assuming that</w:t>
      </w:r>
      <w:proofErr w:type="gramEnd"/>
      <w:r>
        <w:t xml:space="preserve"> an electronic request means medication is immediately available.</w:t>
      </w:r>
    </w:p>
    <w:p w:rsidR="00CE1AD9" w:rsidRDefault="00871F39" w14:paraId="3B6D40A4" w14:textId="77777777">
      <w:r>
        <w:t xml:space="preserve">NHS England (2024a) reported that </w:t>
      </w:r>
      <w:proofErr w:type="gramStart"/>
      <w:r>
        <w:t>electronic repeat</w:t>
      </w:r>
      <w:proofErr w:type="gramEnd"/>
      <w:r>
        <w:t xml:space="preserve"> prescription requests could save practices three minutes each and projected savings equivalent to 1.85 million hours in 2024. These figures are </w:t>
      </w:r>
      <w:proofErr w:type="spellStart"/>
      <w:r>
        <w:t>organisational</w:t>
      </w:r>
      <w:proofErr w:type="spellEnd"/>
      <w:r>
        <w:t xml:space="preserve"> estimates and a forecast, rather than proof that this amount of time was subsequently released. They nevertheless illustrate the scale of possible benefits when a frequently repeated task becomes easier to process.</w:t>
      </w:r>
    </w:p>
    <w:p w:rsidR="00CE1AD9" w:rsidRDefault="00871F39" w14:paraId="69559D9B" w14:textId="77777777">
      <w:r>
        <w:t>A critical assessment would ask how these estimates account for registration support, failed requests and follow-up enquiries. It should also distinguish time made available for other work from cash savings. A receptionist completing fewer transcription tasks may support other patients without any reduction in staffing costs. Such a change can still be valuable, but describing it accurately avoids overstating financial returns.</w:t>
      </w:r>
    </w:p>
    <w:p w:rsidR="00CE1AD9" w:rsidRDefault="00871F39" w14:paraId="148C2ED5" w14:textId="77777777">
      <w:r>
        <w:t xml:space="preserve">Digital access to GP records adds another change to daily delivery. NHS England (2023d) clarified that the requirement for online access concerns new record information rather than automatically providing the complete historical record. The NHS App is one route for this access. Patients and staff therefore need realistic expectations about what information </w:t>
      </w:r>
      <w:r>
        <w:lastRenderedPageBreak/>
        <w:t xml:space="preserve">is available, because disappointment can arise from a gap between advertised access and the record a person </w:t>
      </w:r>
      <w:proofErr w:type="gramStart"/>
      <w:r>
        <w:t>actually sees</w:t>
      </w:r>
      <w:proofErr w:type="gramEnd"/>
      <w:r>
        <w:t>.</w:t>
      </w:r>
    </w:p>
    <w:p w:rsidR="00CE1AD9" w:rsidRDefault="00871F39" w14:paraId="60ED6DF4" w14:textId="77777777">
      <w:r>
        <w:t xml:space="preserve">The app also cannot create clinical capacity simply by making a booking interface available. If appointments are limited, an easier route to viewing them may expose scarcity without resolving it. This is an analytical limitation of </w:t>
      </w:r>
      <w:proofErr w:type="gramStart"/>
      <w:r>
        <w:t>the technology</w:t>
      </w:r>
      <w:proofErr w:type="gramEnd"/>
      <w:r>
        <w:t xml:space="preserve">, not a claim that every practice has the same booking problem. Service evaluation should ask whether tasks are completed and </w:t>
      </w:r>
      <w:proofErr w:type="gramStart"/>
      <w:r>
        <w:t>needs met</w:t>
      </w:r>
      <w:proofErr w:type="gramEnd"/>
      <w:r>
        <w:t xml:space="preserve">, rather than only whether users </w:t>
      </w:r>
      <w:proofErr w:type="gramStart"/>
      <w:r>
        <w:t>reached</w:t>
      </w:r>
      <w:proofErr w:type="gramEnd"/>
      <w:r>
        <w:t xml:space="preserve"> the relevant screen.</w:t>
      </w:r>
    </w:p>
    <w:p w:rsidR="00CE1AD9" w:rsidRDefault="00871F39" w14:paraId="0FA01BE9" w14:textId="77777777">
      <w:r>
        <w:t>Continuity during technical problems is another practical requirement. Practices should maintain a workable route for patients unable to complete urgent or time-sensitive tasks online. Clear responsibility for monitoring requests, communicating delays and resolving errors is essential. A digital platform is most useful when it fits into a reliable service process; convenience at the point of submission cannot compensate for unreliable follow-through.</w:t>
      </w:r>
    </w:p>
    <w:p w:rsidR="00CE1AD9" w:rsidRDefault="00871F39" w14:paraId="0C5B6D33" w14:textId="77777777">
      <w:pPr>
        <w:pStyle w:val="Heading1"/>
      </w:pPr>
      <w:r>
        <w:t>Patient perceptions and experiences</w:t>
      </w:r>
    </w:p>
    <w:p w:rsidR="00CE1AD9" w:rsidRDefault="00871F39" w14:paraId="2A78EFCE" w14:textId="77777777">
      <w:r>
        <w:t xml:space="preserve">Patients may appreciate managing routine tasks without waiting for opening hours or travelling to </w:t>
      </w:r>
      <w:proofErr w:type="gramStart"/>
      <w:r>
        <w:t>a surgery</w:t>
      </w:r>
      <w:proofErr w:type="gramEnd"/>
      <w:r>
        <w:t>. This can be particularly useful for people balancing work, childcare and repeated healthcare appointments. These are plausible practical advantages, although their value varies with individual circumstances. A patient needing reassurance or a complex discussion may still prefer direct contact with a professional.</w:t>
      </w:r>
    </w:p>
    <w:p w:rsidR="00CE1AD9" w:rsidRDefault="00871F39" w14:paraId="7C94871A" w14:textId="77777777">
      <w:r>
        <w:t>In pilot research, 87% of users responding to a follow-up survey found repeat prescription ordering easy and convenient. However, some users were dissatisfied with the amount of medical history visible, and additional login steps caused frustration (NHS Digital, 2019b). These findings illustrate both convenience and the importance of expectations. They describe an early version of the app and should not be presented as a current satisfaction survey.</w:t>
      </w:r>
    </w:p>
    <w:p w:rsidR="00CE1AD9" w:rsidRDefault="00871F39" w14:paraId="690FE568" w14:textId="77777777">
      <w:r>
        <w:t>Record access may help patients prepare questions, check medication details or identify an apparent error. It can make the patient more involved in discussions about care. However, unfamiliar clinical terms or an unexplained result may also cause worry. These possible effects should be explored through patient research rather than assuming that information access always produces understanding. A useful service offers clear routes to explanation when patients need it.</w:t>
      </w:r>
    </w:p>
    <w:p w:rsidR="00CE1AD9" w:rsidRDefault="00871F39" w14:paraId="21E0B574" w14:textId="77777777">
      <w:r>
        <w:t xml:space="preserve">Greaves et al. (2026) evaluated national rollout using qualitative and quantitative methods. Their qualitative work included 62 interviews, four focus groups and observation in general </w:t>
      </w:r>
      <w:r>
        <w:lastRenderedPageBreak/>
        <w:t>practices. The evaluation highlighted the complexity of introducing changing technology into general practice during the pandemic. This supports a broader interpretation of patient experience: the app is encountered within an existing relationship with services, not as an isolated product.</w:t>
      </w:r>
    </w:p>
    <w:p w:rsidR="00CE1AD9" w:rsidRDefault="00871F39" w14:paraId="449DE17B" w14:textId="77777777">
      <w:r>
        <w:t>The study had no experimental evaluation and used aggregated quantitative data. It therefore cannot demonstrate that the app itself caused better health or satisfaction (Greaves et al., 2026). Future evaluation should examine successful task completion, understanding and unmet needs. Patients who do not register or abandon the app should also be included. Otherwise, positive feedback could represent people who already have the confidence and resources to benefit most.</w:t>
      </w:r>
    </w:p>
    <w:p w:rsidR="00CE1AD9" w:rsidRDefault="00871F39" w14:paraId="77E00A51" w14:textId="77777777">
      <w:pPr>
        <w:pStyle w:val="Heading1"/>
      </w:pPr>
      <w:r>
        <w:t>Community family and public health</w:t>
      </w:r>
    </w:p>
    <w:p w:rsidR="00CE1AD9" w:rsidRDefault="00871F39" w14:paraId="68F8AF13" w14:textId="77777777">
      <w:r>
        <w:t>The community effect extends beyond individual app users. If routine tasks require fewer journeys, patients and relatives may avoid travel costs and time away from work. Rural residents and people with limited mobility could particularly value this. However, these potential benefits should not be presented as measured reductions in travel or emissions without supporting research. They also depend on the task being completed without a later visit.</w:t>
      </w:r>
    </w:p>
    <w:p w:rsidR="00CE1AD9" w:rsidRDefault="00871F39" w14:paraId="27614A3D" w14:textId="77777777">
      <w:r>
        <w:t xml:space="preserve">Family and carer access can allow a trusted person to help manage another person’s healthcare. NHS guidance describes agreed proxy arrangements as more secure than sharing personal login details (NHS, </w:t>
      </w:r>
      <w:proofErr w:type="spellStart"/>
      <w:r>
        <w:t>n.d.b</w:t>
      </w:r>
      <w:proofErr w:type="spellEnd"/>
      <w:r>
        <w:t>). This can support practical help while preserving clearer boundaries. However, involvement must reflect the patient’s wishes and the appropriate permissions; family relationships alone do not justify unrestricted access to confidential information.</w:t>
      </w:r>
    </w:p>
    <w:p w:rsidR="00CE1AD9" w:rsidRDefault="00871F39" w14:paraId="5A69D3EF" w14:textId="77777777">
      <w:r>
        <w:t>Helping with digital tasks can create additional work for relatives. A carer might manage requests, reminders and technical difficulties alongside other responsibilities. Services should ask whether this assistance is wanted and sustainable. People living alone should also be able to receive support. An implementation model that assumes every patient has a digitally confident relative risks making access depend on household resources.</w:t>
      </w:r>
    </w:p>
    <w:p w:rsidR="00CE1AD9" w:rsidRDefault="00871F39" w14:paraId="28F4667F" w14:textId="77777777">
      <w:r>
        <w:t xml:space="preserve">Greaves et al. (2026) found lower registration in the most deprived practices and greater uptake in practices with younger, less ethnically diverse populations. These are practice-level associations and cannot establish the </w:t>
      </w:r>
      <w:proofErr w:type="spellStart"/>
      <w:r>
        <w:t>behaviour</w:t>
      </w:r>
      <w:proofErr w:type="spellEnd"/>
      <w:r>
        <w:t xml:space="preserve"> of every individual in those groups. Nevertheless, they raise a serious concern: national growth may coexist with unequal access. Counting registrations alone could conceal communities receiving fewer benefits.</w:t>
      </w:r>
    </w:p>
    <w:p w:rsidR="00CE1AD9" w:rsidRDefault="00871F39" w14:paraId="430CD47A" w14:textId="77777777">
      <w:r>
        <w:lastRenderedPageBreak/>
        <w:t>NHS England’s digital inclusion framework explains that exclusion can compound existing health inequalities (NHS England, 2023b). Its general practice guidance identifies the importance of affordable devices, connectivity, digital skills and health literacy (NHS England, 2023a). Consequently, encouraging downloads is insufficient. Local support must address the barriers preventing people from completing useful healthcare tasks.</w:t>
      </w:r>
    </w:p>
    <w:p w:rsidR="00CE1AD9" w:rsidRDefault="00871F39" w14:paraId="5E402AF4" w14:textId="77777777">
      <w:r>
        <w:t xml:space="preserve">Co-production offers a practical response. Patients, carers and community </w:t>
      </w:r>
      <w:proofErr w:type="spellStart"/>
      <w:r>
        <w:t>organisations</w:t>
      </w:r>
      <w:proofErr w:type="spellEnd"/>
      <w:r>
        <w:t xml:space="preserve"> could help test instructions, identify confusing language and decide what successful access means. Libraries or community </w:t>
      </w:r>
      <w:proofErr w:type="spellStart"/>
      <w:r>
        <w:t>centres</w:t>
      </w:r>
      <w:proofErr w:type="spellEnd"/>
      <w:r>
        <w:t xml:space="preserve"> could host support where appropriate, with privacy protected and staff responsibilities clear. These are proposed implementation improvements rather than established features of every NHS App service. Participation should include non-users and people with disabilities, limited English or low digital confidence.</w:t>
      </w:r>
    </w:p>
    <w:p w:rsidR="00CE1AD9" w:rsidRDefault="00871F39" w14:paraId="5EBCBC4A" w14:textId="77777777">
      <w:r>
        <w:t>Public health evaluation should therefore examine who benefits and who remains excluded. Access to trusted information and easier prescription requests might support self-management, but this report does not claim proven population health improvements. Comparing completion rates and experiences across locations and social groups would provide a more meaningful assessment. Telephone and face-to-face routes should remain available so that digital expansion does not become a barrier to essential care.</w:t>
      </w:r>
    </w:p>
    <w:p w:rsidR="00CE1AD9" w:rsidRDefault="00871F39" w14:paraId="09904112" w14:textId="77777777">
      <w:pPr>
        <w:pStyle w:val="Heading1"/>
      </w:pPr>
      <w:r>
        <w:t>Recommendations and conclusion</w:t>
      </w:r>
    </w:p>
    <w:p w:rsidR="00CE1AD9" w:rsidRDefault="00871F39" w14:paraId="7E1D0F60" w14:textId="77777777">
      <w:r>
        <w:t>Practices should provide practical staff training, clear request workflows and proportionate safeguarding procedures. Patients need realistic information about available functions, access to explanation and support suited to their circumstances. Evaluation should measure completed tasks, net staff workload, patient experience and inequalities alongside adoption. Claimed savings should be tested against the full costs of implementation and support.</w:t>
      </w:r>
    </w:p>
    <w:p w:rsidR="00CE1AD9" w:rsidRDefault="00871F39" w14:paraId="3BE3CCC9" w14:textId="77777777">
      <w:r>
        <w:t xml:space="preserve">The NHS App meets the requirement for one digital innovation successfully implemented in UK healthcare within the last ten years. Its national rollout and substantial use demonstrate implementation, while repeat prescription requests provide a concrete example of changed service delivery. Benefits include convenience and potential administrative efficiencies; disadvantages include support demands, safeguarding risks and unequal participation. Evidence supports substantial adoption more strongly than universal improvements in care. Its continuing success therefore depends on reliable local </w:t>
      </w:r>
      <w:r>
        <w:lastRenderedPageBreak/>
        <w:t>services and ensuring that people who cannot use the app still receive accessible, appropriate support.</w:t>
      </w:r>
    </w:p>
    <w:p w:rsidR="00CE1AD9" w:rsidRDefault="00871F39" w14:paraId="2D341F0D" w14:textId="77777777">
      <w:r>
        <w:br w:type="page"/>
      </w:r>
    </w:p>
    <w:p w:rsidR="00CE1AD9" w:rsidRDefault="00871F39" w14:paraId="4397FC01" w14:textId="77777777">
      <w:pPr>
        <w:pStyle w:val="Heading1"/>
      </w:pPr>
      <w:r>
        <w:lastRenderedPageBreak/>
        <w:t>References</w:t>
      </w:r>
    </w:p>
    <w:p w:rsidR="00CE1AD9" w:rsidRDefault="00871F39" w14:paraId="38AB9ABD" w14:textId="77777777">
      <w:pPr>
        <w:spacing w:after="200"/>
        <w:jc w:val="left"/>
      </w:pPr>
      <w:r>
        <w:t>Greaves, F., Papoutsi, C., Kc, S., Tewolde, S., Reidy, C., Gudgin, B., Laverty, A.A., Majeed, A., Costelloe, C. and Powell, J. (2026) ‘Evaluating the national rollout of the NHS App in England using qualitative and quantitative methods’, Health and Social Care Delivery Research, 14(15), pp. 1–91. Available at: https://doi.org/10.3310/XYRV6485.</w:t>
      </w:r>
    </w:p>
    <w:p w:rsidR="00CE1AD9" w:rsidRDefault="00871F39" w14:paraId="2A5C1F7A" w14:textId="77777777">
      <w:pPr>
        <w:spacing w:after="200"/>
        <w:jc w:val="left"/>
      </w:pPr>
      <w:r>
        <w:t>NHS (</w:t>
      </w:r>
      <w:proofErr w:type="spellStart"/>
      <w:r>
        <w:t>n.d.a</w:t>
      </w:r>
      <w:proofErr w:type="spellEnd"/>
      <w:r>
        <w:t>) NHS App. Available at: https://www.nhs.uk/nhs-app/ (Accessed: 3 October 2026).</w:t>
      </w:r>
    </w:p>
    <w:p w:rsidR="00CE1AD9" w:rsidRDefault="00871F39" w14:paraId="2B30447E" w14:textId="77777777">
      <w:pPr>
        <w:spacing w:after="200"/>
        <w:jc w:val="left"/>
      </w:pPr>
      <w:r>
        <w:t>NHS (</w:t>
      </w:r>
      <w:proofErr w:type="spellStart"/>
      <w:r>
        <w:t>n.d.b</w:t>
      </w:r>
      <w:proofErr w:type="spellEnd"/>
      <w:r>
        <w:t>) How to give someone you trust access to your online health services. Available at: https://www.nhs.uk/nhs-services/gps/health-services-for-someone-else-family-carer-access/give-someone-access-health-services/ (Accessed: 3 October 2026).</w:t>
      </w:r>
    </w:p>
    <w:p w:rsidR="00CE1AD9" w:rsidRDefault="00871F39" w14:paraId="75C05FF3" w14:textId="77777777">
      <w:pPr>
        <w:spacing w:after="200"/>
        <w:jc w:val="left"/>
      </w:pPr>
      <w:r>
        <w:t>NHS Digital (2019a) What we learned from GP practice staff. NHS App pilot research report. Available at: https://digital.nhs.uk/services/nhs-app/nhs-app-pilot-research-report/what-we-learned-from-gp-practice-staff (Accessed: 3 October 2026).</w:t>
      </w:r>
    </w:p>
    <w:p w:rsidR="00CE1AD9" w:rsidRDefault="00871F39" w14:paraId="702DE6BC" w14:textId="77777777">
      <w:pPr>
        <w:spacing w:after="200"/>
        <w:jc w:val="left"/>
      </w:pPr>
      <w:r>
        <w:t>NHS Digital (2019b) What we learned from users. NHS App pilot research report. Available at: https://digital.nhs.uk/services/nhs-app/nhs-app-pilot-research-report/what-we-learned-from-users (Accessed: 3 October 2026).</w:t>
      </w:r>
    </w:p>
    <w:p w:rsidR="00CE1AD9" w:rsidRDefault="00871F39" w14:paraId="2BF9A512" w14:textId="77777777">
      <w:pPr>
        <w:spacing w:after="200"/>
        <w:jc w:val="left"/>
      </w:pPr>
      <w:r>
        <w:t>NHS England (2019) NHS App begins public rollout. 23 January. Available at: https://www.england.nhs.uk/2019/01/nhs-app-begins-public-rollout/ (Accessed: 3 October 2026).</w:t>
      </w:r>
    </w:p>
    <w:p w:rsidR="00CE1AD9" w:rsidRDefault="00871F39" w14:paraId="233E773C" w14:textId="77777777">
      <w:pPr>
        <w:spacing w:after="200"/>
        <w:jc w:val="left"/>
      </w:pPr>
      <w:r>
        <w:t>NHS England (2023a) Supporting digital inclusion in general practice: 10 top tips. Available at: https://www.england.nhs.uk/long-read/supporting-digital-inclusion-in-general-practice-10-top-tips/ (Accessed: 3 October 2026).</w:t>
      </w:r>
    </w:p>
    <w:p w:rsidR="00CE1AD9" w:rsidRDefault="00871F39" w14:paraId="2E710E84" w14:textId="77777777">
      <w:pPr>
        <w:spacing w:after="200"/>
        <w:jc w:val="left"/>
      </w:pPr>
      <w:r>
        <w:t>NHS England (2023b) Inclusive digital healthcare: a framework for NHS action on digital inclusion. Available at: https://www.england.nhs.uk/long-read/inclusive-digital-healthcare-a-framework-for-nhs-action-on-digital-inclusion/ (Accessed: 3 October 2026).</w:t>
      </w:r>
    </w:p>
    <w:p w:rsidR="00CE1AD9" w:rsidRDefault="00871F39" w14:paraId="4246B000" w14:textId="77777777">
      <w:pPr>
        <w:spacing w:after="200"/>
        <w:jc w:val="left"/>
      </w:pPr>
      <w:r>
        <w:t>NHS England (2023c) NHS App. 12 May. Available at: https://www.england.nhs.uk/long-read/nhs-app/ (Accessed: 3 October 2026).</w:t>
      </w:r>
    </w:p>
    <w:p w:rsidR="00CE1AD9" w:rsidRDefault="00871F39" w14:paraId="2CDAC5DF" w14:textId="77777777">
      <w:pPr>
        <w:spacing w:after="200"/>
        <w:jc w:val="left"/>
      </w:pPr>
      <w:r>
        <w:t>NHS England (2023d) Online access to new GP health record information. 1 November. Available at: https://www.england.nhs.uk/long-read/online-access-to-new-gp-health-record-information/ (Accessed: 3 October 2026).</w:t>
      </w:r>
    </w:p>
    <w:p w:rsidR="00CE1AD9" w:rsidRDefault="00871F39" w14:paraId="5FE5B5A1" w14:textId="77777777">
      <w:pPr>
        <w:spacing w:after="200"/>
        <w:jc w:val="left"/>
      </w:pPr>
      <w:r>
        <w:lastRenderedPageBreak/>
        <w:t xml:space="preserve">NHS England (2024a) Digital prescriptions go live </w:t>
      </w:r>
      <w:proofErr w:type="gramStart"/>
      <w:r>
        <w:t>in</w:t>
      </w:r>
      <w:proofErr w:type="gramEnd"/>
      <w:r>
        <w:t xml:space="preserve"> NHS App. 30 January. Available at: https://www.england.nhs.uk/2024/01/digital-prescriptions-go-live-in-nhs-app/ (Accessed: 3 October 2026).</w:t>
      </w:r>
    </w:p>
    <w:p w:rsidR="00CE1AD9" w:rsidRDefault="00871F39" w14:paraId="0A75D57B" w14:textId="77777777">
      <w:pPr>
        <w:spacing w:after="200"/>
        <w:jc w:val="left"/>
      </w:pPr>
      <w:r>
        <w:t>NHS England (2024b) More than 2.7 million use new NHS App feature for prescriptions in first two months. 28 March. Available at: https://www.england.nhs.uk/2024/03/more-than-2-7-million-use-new-nhs-app-feature-for-prescriptions-in-first-two-months/ (Accessed: 3 October 2026).</w:t>
      </w:r>
    </w:p>
    <w:sectPr w:rsidR="00CE1AD9" w:rsidSect="00034616">
      <w:headerReference w:type="default" r:id="rId8"/>
      <w:footerReference w:type="default" r:id="rId9"/>
      <w:pgSz w:w="12240" w:h="15840" w:orient="portrait"/>
      <w:pgMar w:top="1152" w:right="1800" w:bottom="1152"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E370F" w:rsidRDefault="009E370F" w14:paraId="1550392D" w14:textId="77777777">
      <w:pPr>
        <w:spacing w:after="0" w:line="240" w:lineRule="auto"/>
      </w:pPr>
      <w:r>
        <w:separator/>
      </w:r>
    </w:p>
  </w:endnote>
  <w:endnote w:type="continuationSeparator" w:id="0">
    <w:p w:rsidR="009E370F" w:rsidRDefault="009E370F" w14:paraId="5353247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956815"/>
      <w:docPartObj>
        <w:docPartGallery w:val="Page Numbers (Bottom of Page)"/>
        <w:docPartUnique/>
      </w:docPartObj>
    </w:sdtPr>
    <w:sdtContent>
      <w:p w:rsidR="002311D9" w:rsidRDefault="002311D9" w14:paraId="2DE875B5" w14:textId="4ECC0FB4">
        <w:pPr>
          <w:pStyle w:val="Footer"/>
          <w:jc w:val="center"/>
        </w:pPr>
        <w:r>
          <w:fldChar w:fldCharType="begin"/>
        </w:r>
        <w:r>
          <w:instrText>PAGE   \* MERGEFORMAT</w:instrText>
        </w:r>
        <w:r>
          <w:fldChar w:fldCharType="separate"/>
        </w:r>
        <w:r>
          <w:rPr>
            <w:lang w:val="en-GB"/>
          </w:rPr>
          <w:t>2</w:t>
        </w:r>
        <w:r>
          <w:fldChar w:fldCharType="end"/>
        </w:r>
      </w:p>
    </w:sdtContent>
  </w:sdt>
  <w:p w:rsidR="00831ABD" w:rsidRDefault="00831ABD" w14:paraId="4693B237" w14:textId="1CEC3CE2">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E370F" w:rsidRDefault="009E370F" w14:paraId="66B29B3F" w14:textId="77777777">
      <w:pPr>
        <w:spacing w:after="0" w:line="240" w:lineRule="auto"/>
      </w:pPr>
      <w:r>
        <w:separator/>
      </w:r>
    </w:p>
  </w:footnote>
  <w:footnote w:type="continuationSeparator" w:id="0">
    <w:p w:rsidR="009E370F" w:rsidRDefault="009E370F" w14:paraId="6A0FAAE1"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311D9" w:rsidRDefault="002311D9" w14:paraId="7E7BB956" w14:textId="37034AB0">
    <w:pPr>
      <w:pStyle w:val="Header"/>
    </w:pPr>
    <w:r>
      <w:t>Rawan Abushamma</w:t>
    </w:r>
  </w:p>
  <w:p w:rsidR="002311D9" w:rsidRDefault="002311D9" w14:paraId="29B6ECD9"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 w16cid:durableId="1409225480">
    <w:abstractNumId w:val="2"/>
  </w:num>
  <w:num w:numId="2" w16cid:durableId="1439370178">
    <w:abstractNumId w:val="5"/>
  </w:num>
  <w:num w:numId="3" w16cid:durableId="1563634379">
    <w:abstractNumId w:val="0"/>
  </w:num>
  <w:num w:numId="4" w16cid:durableId="1615400399">
    <w:abstractNumId w:val="6"/>
  </w:num>
  <w:num w:numId="5" w16cid:durableId="1984309817">
    <w:abstractNumId w:val="7"/>
  </w:num>
  <w:num w:numId="6" w16cid:durableId="279532063">
    <w:abstractNumId w:val="8"/>
  </w:num>
  <w:num w:numId="7" w16cid:durableId="49424979">
    <w:abstractNumId w:val="3"/>
  </w:num>
  <w:num w:numId="8" w16cid:durableId="59712602">
    <w:abstractNumId w:val="1"/>
  </w:num>
  <w:num w:numId="9" w16cid:durableId="6506000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7127C"/>
    <w:rsid w:val="000918BA"/>
    <w:rsid w:val="000946AE"/>
    <w:rsid w:val="000A31B1"/>
    <w:rsid w:val="000C0A01"/>
    <w:rsid w:val="000C6641"/>
    <w:rsid w:val="000D0896"/>
    <w:rsid w:val="000E1618"/>
    <w:rsid w:val="000F67BB"/>
    <w:rsid w:val="0011661C"/>
    <w:rsid w:val="00117E27"/>
    <w:rsid w:val="001241D7"/>
    <w:rsid w:val="0015074B"/>
    <w:rsid w:val="00170231"/>
    <w:rsid w:val="00185079"/>
    <w:rsid w:val="001D6E8C"/>
    <w:rsid w:val="00204575"/>
    <w:rsid w:val="00211EF2"/>
    <w:rsid w:val="00212410"/>
    <w:rsid w:val="00226D78"/>
    <w:rsid w:val="002311D9"/>
    <w:rsid w:val="00246D55"/>
    <w:rsid w:val="002574A2"/>
    <w:rsid w:val="00282EF0"/>
    <w:rsid w:val="00292CE5"/>
    <w:rsid w:val="0029639D"/>
    <w:rsid w:val="003219D5"/>
    <w:rsid w:val="00326F90"/>
    <w:rsid w:val="00330815"/>
    <w:rsid w:val="0033082D"/>
    <w:rsid w:val="0033610A"/>
    <w:rsid w:val="00375CAF"/>
    <w:rsid w:val="00377C1D"/>
    <w:rsid w:val="00394074"/>
    <w:rsid w:val="003B1729"/>
    <w:rsid w:val="003B509E"/>
    <w:rsid w:val="003C3FCD"/>
    <w:rsid w:val="003E23E3"/>
    <w:rsid w:val="00400F33"/>
    <w:rsid w:val="0041296E"/>
    <w:rsid w:val="00436E86"/>
    <w:rsid w:val="00495B40"/>
    <w:rsid w:val="00497FA4"/>
    <w:rsid w:val="004A5498"/>
    <w:rsid w:val="004B5B6B"/>
    <w:rsid w:val="004D785F"/>
    <w:rsid w:val="00516447"/>
    <w:rsid w:val="00527102"/>
    <w:rsid w:val="00527D91"/>
    <w:rsid w:val="005338D3"/>
    <w:rsid w:val="00541E8D"/>
    <w:rsid w:val="00553D4E"/>
    <w:rsid w:val="00566A40"/>
    <w:rsid w:val="005C3311"/>
    <w:rsid w:val="005E68B3"/>
    <w:rsid w:val="005F03B5"/>
    <w:rsid w:val="0060003D"/>
    <w:rsid w:val="006441DD"/>
    <w:rsid w:val="0066178B"/>
    <w:rsid w:val="006666EC"/>
    <w:rsid w:val="00690B25"/>
    <w:rsid w:val="006A4FE1"/>
    <w:rsid w:val="006B7B83"/>
    <w:rsid w:val="006C6A8E"/>
    <w:rsid w:val="006D193C"/>
    <w:rsid w:val="006F5ED0"/>
    <w:rsid w:val="00717422"/>
    <w:rsid w:val="007308F5"/>
    <w:rsid w:val="00735E19"/>
    <w:rsid w:val="007564BE"/>
    <w:rsid w:val="0077304C"/>
    <w:rsid w:val="00782B84"/>
    <w:rsid w:val="007B31E7"/>
    <w:rsid w:val="007D5E92"/>
    <w:rsid w:val="007F015C"/>
    <w:rsid w:val="00831ABD"/>
    <w:rsid w:val="00836127"/>
    <w:rsid w:val="0084238A"/>
    <w:rsid w:val="008437BC"/>
    <w:rsid w:val="0086504B"/>
    <w:rsid w:val="00871F39"/>
    <w:rsid w:val="008A05D5"/>
    <w:rsid w:val="008A356E"/>
    <w:rsid w:val="008B5D46"/>
    <w:rsid w:val="00902995"/>
    <w:rsid w:val="00903A13"/>
    <w:rsid w:val="009241AB"/>
    <w:rsid w:val="00927A24"/>
    <w:rsid w:val="00975D0C"/>
    <w:rsid w:val="009864BD"/>
    <w:rsid w:val="009C06F9"/>
    <w:rsid w:val="009D2E85"/>
    <w:rsid w:val="009E370F"/>
    <w:rsid w:val="009E3A63"/>
    <w:rsid w:val="009F6F4E"/>
    <w:rsid w:val="009F7547"/>
    <w:rsid w:val="00A02904"/>
    <w:rsid w:val="00A26035"/>
    <w:rsid w:val="00A45F04"/>
    <w:rsid w:val="00A613AF"/>
    <w:rsid w:val="00A74C62"/>
    <w:rsid w:val="00AA1D8D"/>
    <w:rsid w:val="00AE0890"/>
    <w:rsid w:val="00B07E77"/>
    <w:rsid w:val="00B43F27"/>
    <w:rsid w:val="00B47730"/>
    <w:rsid w:val="00B574CD"/>
    <w:rsid w:val="00B80076"/>
    <w:rsid w:val="00B807C2"/>
    <w:rsid w:val="00BA53F4"/>
    <w:rsid w:val="00BC2AF9"/>
    <w:rsid w:val="00BD20DE"/>
    <w:rsid w:val="00BE69F1"/>
    <w:rsid w:val="00C227FD"/>
    <w:rsid w:val="00C25E90"/>
    <w:rsid w:val="00C45B62"/>
    <w:rsid w:val="00C64DA8"/>
    <w:rsid w:val="00C72A9C"/>
    <w:rsid w:val="00C738DF"/>
    <w:rsid w:val="00C74C9E"/>
    <w:rsid w:val="00C83B94"/>
    <w:rsid w:val="00CA0467"/>
    <w:rsid w:val="00CB0664"/>
    <w:rsid w:val="00CB118B"/>
    <w:rsid w:val="00CE1AD9"/>
    <w:rsid w:val="00CE5B98"/>
    <w:rsid w:val="00CF2A25"/>
    <w:rsid w:val="00D011A9"/>
    <w:rsid w:val="00D025B5"/>
    <w:rsid w:val="00D03A75"/>
    <w:rsid w:val="00D05785"/>
    <w:rsid w:val="00D470BD"/>
    <w:rsid w:val="00D6255B"/>
    <w:rsid w:val="00D679CF"/>
    <w:rsid w:val="00D773E5"/>
    <w:rsid w:val="00D77A11"/>
    <w:rsid w:val="00D96DBB"/>
    <w:rsid w:val="00DB5E16"/>
    <w:rsid w:val="00DE172E"/>
    <w:rsid w:val="00DE3376"/>
    <w:rsid w:val="00DE7780"/>
    <w:rsid w:val="00E0242E"/>
    <w:rsid w:val="00E10D06"/>
    <w:rsid w:val="00E20994"/>
    <w:rsid w:val="00E24A82"/>
    <w:rsid w:val="00E6278D"/>
    <w:rsid w:val="00EB237F"/>
    <w:rsid w:val="00EC1993"/>
    <w:rsid w:val="00EE4424"/>
    <w:rsid w:val="00F074B8"/>
    <w:rsid w:val="00F104C3"/>
    <w:rsid w:val="00F13792"/>
    <w:rsid w:val="00F4641E"/>
    <w:rsid w:val="00F560DD"/>
    <w:rsid w:val="00F62168"/>
    <w:rsid w:val="00F97BE3"/>
    <w:rsid w:val="00FA0B60"/>
    <w:rsid w:val="00FC693F"/>
    <w:rsid w:val="00FF217D"/>
    <w:rsid w:val="016EF3B6"/>
    <w:rsid w:val="030074F6"/>
    <w:rsid w:val="033DF8BB"/>
    <w:rsid w:val="03CFE7A3"/>
    <w:rsid w:val="0429A496"/>
    <w:rsid w:val="056AF7C6"/>
    <w:rsid w:val="0849CEF7"/>
    <w:rsid w:val="0AD9E710"/>
    <w:rsid w:val="0E509C33"/>
    <w:rsid w:val="11825652"/>
    <w:rsid w:val="135B3202"/>
    <w:rsid w:val="154EA0F4"/>
    <w:rsid w:val="1601037A"/>
    <w:rsid w:val="180959E2"/>
    <w:rsid w:val="18517CE6"/>
    <w:rsid w:val="18EEEC9E"/>
    <w:rsid w:val="19459313"/>
    <w:rsid w:val="1A1B0A40"/>
    <w:rsid w:val="1A844E41"/>
    <w:rsid w:val="1CF3B468"/>
    <w:rsid w:val="1F06333F"/>
    <w:rsid w:val="21B88F81"/>
    <w:rsid w:val="223A7496"/>
    <w:rsid w:val="224AC789"/>
    <w:rsid w:val="226A6A3E"/>
    <w:rsid w:val="2399451E"/>
    <w:rsid w:val="24F38AAA"/>
    <w:rsid w:val="2590338F"/>
    <w:rsid w:val="279974EC"/>
    <w:rsid w:val="2852F3D4"/>
    <w:rsid w:val="29C34214"/>
    <w:rsid w:val="29CC2A8A"/>
    <w:rsid w:val="2ABD7467"/>
    <w:rsid w:val="2BD07178"/>
    <w:rsid w:val="2F12C110"/>
    <w:rsid w:val="3061EB90"/>
    <w:rsid w:val="312E0F02"/>
    <w:rsid w:val="32B185C5"/>
    <w:rsid w:val="3799D104"/>
    <w:rsid w:val="37B28BBD"/>
    <w:rsid w:val="3CF6BDEA"/>
    <w:rsid w:val="3FEDE8A6"/>
    <w:rsid w:val="40FA1B9D"/>
    <w:rsid w:val="438D55AF"/>
    <w:rsid w:val="43DF159B"/>
    <w:rsid w:val="4609BF74"/>
    <w:rsid w:val="490BBAE4"/>
    <w:rsid w:val="4A48B2B3"/>
    <w:rsid w:val="4F84C979"/>
    <w:rsid w:val="506BE4D0"/>
    <w:rsid w:val="52FD83A4"/>
    <w:rsid w:val="547BD155"/>
    <w:rsid w:val="5CB34F0E"/>
    <w:rsid w:val="5D3B1D2C"/>
    <w:rsid w:val="5D647F0B"/>
    <w:rsid w:val="5E4943E6"/>
    <w:rsid w:val="5FE8DD2B"/>
    <w:rsid w:val="647C1EB9"/>
    <w:rsid w:val="661AE94C"/>
    <w:rsid w:val="66D47655"/>
    <w:rsid w:val="675E10BD"/>
    <w:rsid w:val="6858AA9B"/>
    <w:rsid w:val="6B8015D7"/>
    <w:rsid w:val="6FC54119"/>
    <w:rsid w:val="7138F74C"/>
    <w:rsid w:val="742E418D"/>
    <w:rsid w:val="78D7D8E7"/>
    <w:rsid w:val="7944C263"/>
    <w:rsid w:val="7B99A909"/>
    <w:rsid w:val="7BD4D654"/>
    <w:rsid w:val="7C5EF6D8"/>
    <w:rsid w:val="7DC64B19"/>
    <w:rsid w:val="7F39995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8E87B11"/>
  <w14:defaultImageDpi w14:val="300"/>
  <w15:docId w15:val="{C67734F5-652D-476B-87B6-3716FA4CF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436E86"/>
    <w:pPr>
      <w:spacing w:after="120" w:line="360" w:lineRule="auto"/>
      <w:jc w:val="both"/>
    </w:pPr>
    <w:rPr>
      <w:rFonts w:ascii="Arial" w:hAnsi="Arial"/>
      <w:color w:val="000000"/>
    </w:rPr>
  </w:style>
  <w:style w:type="paragraph" w:styleId="Heading1">
    <w:name w:val="heading 1"/>
    <w:basedOn w:val="Normal"/>
    <w:next w:val="Normal"/>
    <w:link w:val="Heading1Char"/>
    <w:uiPriority w:val="9"/>
    <w:qFormat/>
    <w:rsid w:val="00FC693F"/>
    <w:pPr>
      <w:keepNext/>
      <w:keepLines/>
      <w:spacing w:before="240" w:after="0"/>
      <w:outlineLvl w:val="0"/>
    </w:pPr>
    <w:rPr>
      <w:rFonts w:asciiTheme="majorHAnsi" w:hAnsiTheme="majorHAnsi" w:eastAsiaTheme="majorEastAsia" w:cstheme="majorBidi"/>
      <w:b/>
      <w:bCs/>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000000"/>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spacing w:after="300"/>
      <w:contextualSpacing/>
    </w:pPr>
    <w:rPr>
      <w:rFonts w:asciiTheme="majorHAnsi" w:hAnsiTheme="majorHAnsi" w:eastAsiaTheme="majorEastAsia" w:cstheme="majorBidi"/>
      <w:spacing w:val="5"/>
      <w:kern w:val="28"/>
      <w:sz w:val="36"/>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000000"/>
      <w:spacing w:val="5"/>
      <w:kern w:val="28"/>
      <w:sz w:val="36"/>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styleId="BodyTextChar" w:customStyle="1">
    <w:name w:val="Body Text Char"/>
    <w:basedOn w:val="DefaultParagraphFont"/>
    <w:link w:val="BodyText"/>
    <w:uiPriority w:val="99"/>
    <w:rsid w:val="00AA1D8D"/>
    <w:rPr>
      <w:rFonts w:ascii="Arial" w:hAnsi="Arial"/>
      <w:color w:val="000000"/>
    </w:rPr>
  </w:style>
  <w:style w:type="paragraph" w:styleId="BodyText2">
    <w:name w:val="Body Text 2"/>
    <w:basedOn w:val="Normal"/>
    <w:link w:val="BodyText2Char"/>
    <w:uiPriority w:val="99"/>
    <w:unhideWhenUsed/>
    <w:rsid w:val="00AA1D8D"/>
    <w:pPr>
      <w:spacing w:line="480" w:lineRule="auto"/>
    </w:pPr>
  </w:style>
  <w:style w:type="character" w:styleId="BodyText2Char" w:customStyle="1">
    <w:name w:val="Body Text 2 Char"/>
    <w:basedOn w:val="DefaultParagraphFont"/>
    <w:link w:val="BodyText2"/>
    <w:uiPriority w:val="99"/>
    <w:rsid w:val="00AA1D8D"/>
    <w:rPr>
      <w:rFonts w:ascii="Arial" w:hAnsi="Arial"/>
      <w:color w:val="000000"/>
    </w:rPr>
  </w:style>
  <w:style w:type="paragraph" w:styleId="BodyText3">
    <w:name w:val="Body Text 3"/>
    <w:basedOn w:val="Normal"/>
    <w:link w:val="BodyText3Char"/>
    <w:uiPriority w:val="99"/>
    <w:unhideWhenUsed/>
    <w:rsid w:val="00AA1D8D"/>
    <w:rPr>
      <w:sz w:val="16"/>
      <w:szCs w:val="16"/>
    </w:rPr>
  </w:style>
  <w:style w:type="character" w:styleId="BodyText3Char" w:customStyle="1">
    <w:name w:val="Body Text 3 Char"/>
    <w:basedOn w:val="DefaultParagraphFont"/>
    <w:link w:val="BodyText3"/>
    <w:uiPriority w:val="99"/>
    <w:rsid w:val="00AA1D8D"/>
    <w:rPr>
      <w:rFonts w:ascii="Arial" w:hAnsi="Arial"/>
      <w:color w:val="000000"/>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6"/>
      </w:numPr>
      <w:contextualSpacing/>
    </w:pPr>
  </w:style>
  <w:style w:type="paragraph" w:styleId="ListBullet2">
    <w:name w:val="List Bullet 2"/>
    <w:basedOn w:val="Normal"/>
    <w:uiPriority w:val="99"/>
    <w:unhideWhenUsed/>
    <w:rsid w:val="00326F90"/>
    <w:pPr>
      <w:numPr>
        <w:numId w:val="4"/>
      </w:numPr>
      <w:contextualSpacing/>
    </w:pPr>
  </w:style>
  <w:style w:type="paragraph" w:styleId="ListBullet3">
    <w:name w:val="List Bullet 3"/>
    <w:basedOn w:val="Normal"/>
    <w:uiPriority w:val="99"/>
    <w:unhideWhenUsed/>
    <w:rsid w:val="00326F90"/>
    <w:pPr>
      <w:numPr>
        <w:numId w:val="2"/>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7"/>
      </w:numPr>
      <w:contextualSpacing/>
    </w:pPr>
  </w:style>
  <w:style w:type="paragraph" w:styleId="ListNumber3">
    <w:name w:val="List Number 3"/>
    <w:basedOn w:val="Normal"/>
    <w:uiPriority w:val="99"/>
    <w:unhideWhenUsed/>
    <w:rsid w:val="0029639D"/>
    <w:pPr>
      <w:numPr>
        <w:numId w:val="1"/>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Rawan Abushamma (2407871)</lastModifiedBy>
  <revision>20</revision>
  <dcterms:created xsi:type="dcterms:W3CDTF">2026-10-03T05:47:00.0000000Z</dcterms:created>
  <dcterms:modified xsi:type="dcterms:W3CDTF">2026-10-11T14:36:28.8486545Z</dcterms:modified>
  <category/>
</coreProperties>
</file>