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E4403" w:rsidR="005206BD" w:rsidP="4EDA1061" w:rsidRDefault="4EDA1061" w14:paraId="381EAD29" w14:textId="50B03CC6">
      <w:pPr>
        <w:jc w:val="center"/>
        <w:rPr>
          <w:rFonts w:ascii="Arial" w:hAnsi="Arial" w:eastAsia="Arial" w:cs="Arial"/>
          <w:bCs/>
          <w:u w:val="single"/>
        </w:rPr>
      </w:pPr>
      <w:r w:rsidRPr="4EDA1061">
        <w:rPr>
          <w:rFonts w:ascii="Arial" w:hAnsi="Arial" w:eastAsia="Arial" w:cs="Arial"/>
          <w:b/>
          <w:bCs/>
        </w:rPr>
        <w:t xml:space="preserve"> </w:t>
      </w:r>
      <w:r w:rsidRPr="007E4403">
        <w:rPr>
          <w:rFonts w:ascii="Arial" w:hAnsi="Arial" w:eastAsia="Arial" w:cs="Arial"/>
          <w:bCs/>
          <w:u w:val="single"/>
        </w:rPr>
        <w:t>ECSS6002</w:t>
      </w:r>
    </w:p>
    <w:p w:rsidR="750A8270" w:rsidP="750A8270" w:rsidRDefault="750A8270" w14:paraId="78A033E1" w14:textId="400B07A0">
      <w:pPr>
        <w:jc w:val="center"/>
        <w:rPr>
          <w:rFonts w:ascii="Arial" w:hAnsi="Arial" w:eastAsia="Arial" w:cs="Arial"/>
          <w:u w:val="single"/>
        </w:rPr>
      </w:pPr>
      <w:r w:rsidRPr="750A8270">
        <w:rPr>
          <w:rFonts w:ascii="Arial" w:hAnsi="Arial" w:eastAsia="Arial" w:cs="Arial"/>
          <w:u w:val="single"/>
        </w:rPr>
        <w:t>Universal credit in the current ethical and political landscape</w:t>
      </w:r>
    </w:p>
    <w:p w:rsidR="007E4403" w:rsidP="750A8270" w:rsidRDefault="007E4403" w14:paraId="02305740" w14:textId="77777777">
      <w:pPr>
        <w:jc w:val="center"/>
        <w:rPr>
          <w:rFonts w:ascii="Arial" w:hAnsi="Arial" w:eastAsia="Arial" w:cs="Arial"/>
          <w:u w:val="single"/>
        </w:rPr>
      </w:pPr>
    </w:p>
    <w:p w:rsidR="00882C72" w:rsidP="4EDA1061" w:rsidRDefault="4EDA1061" w14:paraId="57B68479" w14:noSpellErr="1" w14:textId="52FE242C">
      <w:pPr>
        <w:spacing w:line="360" w:lineRule="auto"/>
        <w:jc w:val="both"/>
      </w:pPr>
      <w:r w:rsidR="78E5B46F">
        <w:rPr/>
        <w:t xml:space="preserve">This essay aims to gain critical understanding of the effects Universal Credit on the health and well-being of individuals within areas where the roll out has occurred. A focus will be made on three areas of concern surrounding </w:t>
      </w:r>
      <w:r w:rsidR="78E5B46F">
        <w:rPr/>
        <w:t>U</w:t>
      </w:r>
      <w:r w:rsidR="78E5B46F">
        <w:rPr/>
        <w:t xml:space="preserve">niversal </w:t>
      </w:r>
      <w:r w:rsidR="78E5B46F">
        <w:rPr/>
        <w:t>C</w:t>
      </w:r>
      <w:r w:rsidR="78E5B46F">
        <w:rPr/>
        <w:t>redit (UC) including, implementation, benefit reductions and possible generated inequality. An analysis will be made on the associated protective legislation designed to support and protect individuals from injustice and inequality. Also analysed will be the effectiveness of this legislation in providing protection from the effects of benefit reductions, implementation and potential for generated social inequality through UC rollout. To gain a comprehensive understanding of the complexities surrounding UC, this essay aims to engage with the current political climate, with an examination of the two main political parties within the UK and their overarching ideologies within a post-truth world</w:t>
      </w:r>
      <w:r w:rsidR="78E5B46F">
        <w:rPr/>
        <w:t>. H</w:t>
      </w:r>
      <w:r w:rsidR="78E5B46F">
        <w:rPr/>
        <w:t xml:space="preserve">owever, due to personal political standing acknowledgements have been made for the possibility of a left leaning standpoint at which the essay is produced, and </w:t>
      </w:r>
      <w:proofErr w:type="gramStart"/>
      <w:r w:rsidR="78E5B46F">
        <w:rPr/>
        <w:t>particular consideration</w:t>
      </w:r>
      <w:proofErr w:type="gramEnd"/>
      <w:r w:rsidR="78E5B46F">
        <w:rPr/>
        <w:t xml:space="preserve"> has been given to include right leaning perspectives while critiquing the literature that supports political positioning. Furthermore, forming a greater understanding surrounding the reasons for the implementation of UC and the associated experiences of individuals receiving support through the new conservative government system. To understand the current political climate an examination of the meaning and effects of post-truth politics is needed to establish a knowledge base that considers the overarching environment in which society is governed.</w:t>
      </w:r>
    </w:p>
    <w:p w:rsidR="005206BD" w:rsidP="4EDA1061" w:rsidRDefault="4EDA1061" w14:paraId="649A69C1" w14:textId="09D97A42">
      <w:pPr>
        <w:spacing w:line="360" w:lineRule="auto"/>
        <w:jc w:val="both"/>
      </w:pPr>
      <w:r w:rsidR="78E5B46F">
        <w:rPr/>
        <w:t xml:space="preserve">Post truth indicates a landscape that is devoid of honesty and evidence-based thinking and is based more on political and personal gain at any cost (Fuller, 2017). The name alone suggests that the political sphere is above or past the truth. The </w:t>
      </w:r>
      <w:r w:rsidRPr="78E5B46F" w:rsidR="78E5B46F">
        <w:rPr>
          <w:rFonts w:ascii="Calibri" w:hAnsi="Calibri" w:eastAsia="Calibri" w:cs="Calibri"/>
        </w:rPr>
        <w:t xml:space="preserve">English </w:t>
      </w:r>
      <w:r w:rsidRPr="78E5B46F" w:rsidR="78E5B46F">
        <w:rPr>
          <w:rFonts w:ascii="Calibri" w:hAnsi="Calibri" w:eastAsia="Calibri" w:cs="Calibri"/>
        </w:rPr>
        <w:t>Oxford Living Dictionaries (2016</w:t>
      </w:r>
      <w:r w:rsidRPr="78E5B46F" w:rsidR="78E5B46F">
        <w:rPr>
          <w:rFonts w:ascii="Calibri" w:hAnsi="Calibri" w:eastAsia="Calibri" w:cs="Calibri"/>
        </w:rPr>
        <w:t>)</w:t>
      </w:r>
      <w:r w:rsidR="78E5B46F">
        <w:rPr/>
        <w:t xml:space="preserve"> defines post truth as “relating to or denoting circumstances in which objective facts are less influential in shaping public opinion that appeals to emotion and personal belief”. This suggests that post-truth politics can pick and choose what is focused on and addressed in policy and legislation to fit the need of the party and the fears of the public. This allows the government to identify with voters on issues of concern to gain greater popularity. However, the degree to which this happens may differ from party to party based on their political positioning and objectives. Current examples of post-truth politics have been the Brexit campaign, the Trump administration (Anderson-</w:t>
      </w:r>
      <w:r w:rsidR="78E5B46F">
        <w:rPr/>
        <w:t>Nathe</w:t>
      </w:r>
      <w:r w:rsidR="78E5B46F">
        <w:rPr/>
        <w:t xml:space="preserve"> and </w:t>
      </w:r>
      <w:proofErr w:type="spellStart"/>
      <w:r w:rsidR="78E5B46F">
        <w:rPr/>
        <w:t>Gharabaghi</w:t>
      </w:r>
      <w:proofErr w:type="spellEnd"/>
      <w:r w:rsidR="78E5B46F">
        <w:rPr/>
        <w:t>, 2017), fake news within social media and the roll out of Universal Cred</w:t>
      </w:r>
      <w:r w:rsidR="78E5B46F">
        <w:rPr/>
        <w:t>it (</w:t>
      </w:r>
      <w:r w:rsidR="78E5B46F">
        <w:rPr/>
        <w:t>Lewandowsky</w:t>
      </w:r>
      <w:r w:rsidR="78E5B46F">
        <w:rPr/>
        <w:t xml:space="preserve"> </w:t>
      </w:r>
      <w:r w:rsidRPr="78E5B46F" w:rsidR="78E5B46F">
        <w:rPr>
          <w:i w:val="1"/>
          <w:iCs w:val="1"/>
        </w:rPr>
        <w:t>et al.,</w:t>
      </w:r>
      <w:r w:rsidR="78E5B46F">
        <w:rPr/>
        <w:t xml:space="preserve"> 2017). When considering post-truth politics, it is beneficial to understand it from both right-wing conservative perspectives and left-wing labour perspectives as they represent </w:t>
      </w:r>
      <w:proofErr w:type="gramStart"/>
      <w:r w:rsidR="78E5B46F">
        <w:rPr/>
        <w:t>the majority of</w:t>
      </w:r>
      <w:proofErr w:type="gramEnd"/>
      <w:r w:rsidR="78E5B46F">
        <w:rPr/>
        <w:t xml:space="preserve"> public votes. </w:t>
      </w:r>
    </w:p>
    <w:p w:rsidRPr="0032283A" w:rsidR="007E1736" w:rsidP="4EDA1061" w:rsidRDefault="4EDA1061" w14:paraId="5CA6525F" w14:textId="448C1035">
      <w:pPr>
        <w:spacing w:line="360" w:lineRule="auto"/>
        <w:jc w:val="both"/>
      </w:pPr>
      <w:r w:rsidR="78E5B46F">
        <w:rPr/>
        <w:t>Arguments can be made for the evaluation of right leaning politics as being nationalist, capitalist and conservatist, depicting a political position that focuses on political and financial gains with rigidity that creates a resistance to change (</w:t>
      </w:r>
      <w:proofErr w:type="spellStart"/>
      <w:r w:rsidR="78E5B46F">
        <w:rPr/>
        <w:t>Streek</w:t>
      </w:r>
      <w:proofErr w:type="spellEnd"/>
      <w:r w:rsidR="78E5B46F">
        <w:rPr/>
        <w:t>, 2017). The focus of right leaning politics is primarily concerned with targets, mandates and popularity as the driving force for operations, with an emboldened rhetoric of isolation and protectionism (Norman and Ganesh, 2014). However, arguments can be made for the evaluation of left-leaning politics as being socialist, liberalist, cosmopolitan and communitarian, depicting a political position that focuses on identity, equality, rights and voice that aims to ensure a fair society for all (Beech, Hickson and Plant, 2004). The focus of left leaning politics is mainly concerned with the lived experience and humanising British politics (Day, 1993). However, it could be suggested that this may present as a lack of focus on issues such as the economy and foreign relations, generating a possible societal response that indicates a lack of confidence in the holistic abilities of the party (Intelligence Digest, 1985). It could be argued that left-wing politics lean towards a more evidence-based approach, which may suggest greater rigidity, to gain understanding of issues that need to be addressed in efforts to reduce societal inequality. It may also be argued that right-wing politics have a greater reliance on post-truth tactics to achieve its political objectives for popularity, fear mongering and misinformation, in a more prescribed approach that meets the conservative agenda (Kakutani, 2018).  Under the current Conservative government leadership there is less focus on culture, identity and voice, ignoring these complex social issues and focusing on the ambitions of the party (Denham, O’Hara and Hickson, 2008), highlight</w:t>
      </w:r>
      <w:r w:rsidR="78E5B46F">
        <w:rPr/>
        <w:t>ing</w:t>
      </w:r>
      <w:r w:rsidR="78E5B46F">
        <w:rPr/>
        <w:t xml:space="preserve"> the normalisation of exploitation, injustice, and inequality (Giroux, 2015). Furthermore, restricting discussion on societal issues reinforcing a hierarchal structure that discriminates against those in society in greatest need of political interventions through system of justification and social dominance orientation (Haidt, 2007).  To gain understanding of the effects the current political landscape has on the health and well- being of vulnerable individuals within society, a focus will be made on Universal Credit and the impact it has on individuals, with the aim of examining ‘protective legislation’ to determine its effectiveness and to make possible recommendations for change. As mentioned previously, the areas of concern surrounding UC include benefit reductions, implementation and generated social inequality. One definition of Universal Credit states that:</w:t>
      </w:r>
      <w:bookmarkStart w:name="_Hlk536278422" w:id="0"/>
      <w:bookmarkEnd w:id="0"/>
    </w:p>
    <w:p w:rsidR="00F44622" w:rsidP="67CA88C6" w:rsidRDefault="00D6BCA7" w14:paraId="07ED886E" w14:noSpellErr="1" w14:textId="27EEF5FC">
      <w:pPr>
        <w:spacing w:line="240" w:lineRule="auto"/>
        <w:ind w:left="567" w:right="567"/>
        <w:jc w:val="both"/>
        <w:rPr>
          <w:rFonts w:ascii="Calibri" w:hAnsi="Calibri" w:eastAsia="Calibri" w:cs="Calibri"/>
          <w:color w:val="333333"/>
        </w:rPr>
      </w:pPr>
      <w:r w:rsidRPr="67CA88C6" w:rsidR="67CA88C6">
        <w:rPr>
          <w:rFonts w:ascii="Calibri" w:hAnsi="Calibri" w:eastAsia="Calibri" w:cs="Calibri"/>
          <w:color w:val="333333"/>
        </w:rPr>
        <w:t xml:space="preserve">Universal Credit is a payment for people over 18 but under State Pension age who are on a low income or out of work. It includes support for the cost of housing, children and childcare, and financial support for people with disabilities, carers and people too ill to work.                                                                     </w:t>
      </w:r>
    </w:p>
    <w:p w:rsidR="67CA88C6" w:rsidP="67CA88C6" w:rsidRDefault="67CA88C6" w14:paraId="3160C496" w14:textId="713B2154">
      <w:pPr>
        <w:pStyle w:val="Normal"/>
        <w:spacing w:line="240" w:lineRule="auto"/>
        <w:ind w:left="3600" w:right="567" w:firstLine="720"/>
        <w:rPr>
          <w:rFonts w:ascii="Calibri" w:hAnsi="Calibri" w:eastAsia="Calibri" w:cs="Calibri"/>
          <w:color w:val="333333"/>
        </w:rPr>
      </w:pPr>
      <w:r w:rsidRPr="67CA88C6" w:rsidR="67CA88C6">
        <w:rPr>
          <w:rFonts w:ascii="Calibri" w:hAnsi="Calibri" w:eastAsia="Calibri" w:cs="Calibri"/>
          <w:color w:val="333333"/>
        </w:rPr>
        <w:t>(</w:t>
      </w:r>
      <w:proofErr w:type="spellStart"/>
      <w:r w:rsidRPr="67CA88C6" w:rsidR="67CA88C6">
        <w:rPr>
          <w:rFonts w:ascii="Calibri" w:hAnsi="Calibri" w:eastAsia="Calibri" w:cs="Calibri"/>
          <w:color w:val="333333"/>
        </w:rPr>
        <w:t>Nidirect</w:t>
      </w:r>
      <w:proofErr w:type="spellEnd"/>
      <w:r w:rsidRPr="67CA88C6" w:rsidR="67CA88C6">
        <w:rPr>
          <w:rFonts w:ascii="Calibri" w:hAnsi="Calibri" w:eastAsia="Calibri" w:cs="Calibri"/>
          <w:color w:val="333333"/>
        </w:rPr>
        <w:t xml:space="preserve"> Government Services, 2018)</w:t>
      </w:r>
    </w:p>
    <w:p w:rsidRPr="00BF261F" w:rsidR="00CB68AC" w:rsidP="00373E88" w:rsidRDefault="00D6BCA7" w14:paraId="232F7BBC" w14:textId="16A295FA">
      <w:pPr>
        <w:spacing w:line="360" w:lineRule="auto"/>
        <w:jc w:val="both"/>
        <w:rPr>
          <w:highlight w:val="green"/>
        </w:rPr>
      </w:pPr>
      <w:r w:rsidR="78E5B46F">
        <w:rPr/>
        <w:t xml:space="preserve">Universal Credit has generated widespread discussion, one of the main areas of concern within the governing legislation supporting its implementation </w:t>
      </w:r>
      <w:r w:rsidR="78E5B46F">
        <w:rPr/>
        <w:t xml:space="preserve">include suggestions that it </w:t>
      </w:r>
      <w:r w:rsidR="78E5B46F">
        <w:rPr/>
        <w:t>may violate the</w:t>
      </w:r>
      <w:r w:rsidR="78E5B46F">
        <w:rPr/>
        <w:t xml:space="preserve"> </w:t>
      </w:r>
      <w:r w:rsidRPr="78E5B46F" w:rsidR="78E5B46F">
        <w:rPr>
          <w:rFonts w:ascii="Calibri" w:hAnsi="Calibri" w:eastAsia="Calibri" w:cs="Calibri"/>
          <w:lang w:val="en-US"/>
        </w:rPr>
        <w:t xml:space="preserve">European Convention on Human Rights (2000) </w:t>
      </w:r>
      <w:r w:rsidR="78E5B46F">
        <w:rPr/>
        <w:t>and the</w:t>
      </w:r>
      <w:r w:rsidR="78E5B46F">
        <w:rPr/>
        <w:t xml:space="preserve"> possible</w:t>
      </w:r>
      <w:r w:rsidR="78E5B46F">
        <w:rPr/>
        <w:t xml:space="preserve"> effects </w:t>
      </w:r>
      <w:r w:rsidR="78E5B46F">
        <w:rPr/>
        <w:t>this may have</w:t>
      </w:r>
      <w:r w:rsidR="78E5B46F">
        <w:rPr/>
        <w:t xml:space="preserve"> on the health and well-being of some of the most vulnerable individuals within society. According to </w:t>
      </w:r>
      <w:proofErr w:type="spellStart"/>
      <w:r w:rsidR="78E5B46F">
        <w:rPr/>
        <w:t>Nidirect</w:t>
      </w:r>
      <w:proofErr w:type="spellEnd"/>
      <w:r w:rsidR="78E5B46F">
        <w:rPr/>
        <w:t xml:space="preserve"> Government Services (2018) the aim of the new benefit is to ensure those who are working are better off than those on benefits and prepares individuals for the management of their own finances in a manner that is akin to those in employment. Furthermore, allowing those receiving Universal Credit </w:t>
      </w:r>
      <w:r w:rsidR="78E5B46F">
        <w:rPr/>
        <w:t>to work as many hours as they wish without</w:t>
      </w:r>
      <w:r w:rsidR="78E5B46F">
        <w:rPr/>
        <w:t xml:space="preserve"> it</w:t>
      </w:r>
      <w:r w:rsidR="78E5B46F">
        <w:rPr/>
        <w:t xml:space="preserve"> affecting their benefit</w:t>
      </w:r>
      <w:r w:rsidR="78E5B46F">
        <w:rPr/>
        <w:t xml:space="preserve">. However, according to </w:t>
      </w:r>
      <w:r w:rsidR="78E5B46F">
        <w:rPr/>
        <w:t>Savage</w:t>
      </w:r>
      <w:r w:rsidR="78E5B46F">
        <w:rPr/>
        <w:t xml:space="preserve"> (2018) an impact analysis was conducted by the ‘Policy in Practice Consultancy’ indicating that 40% of households receiving Universal Credit are at a financial loss of £52 per week. These households contain people with disabilities, single pa</w:t>
      </w:r>
      <w:r w:rsidR="78E5B46F">
        <w:rPr/>
        <w:t xml:space="preserve">rents and those with mental health conditions, and it could be argued that Universal Credit is targeting those with a low socio-economic status within our society, and making their situation worse, rather than providing the proposed improvements. It could also be argued that this conservative government initiative generates further disparity between both the rich and the poor and the advantaged and disadvantaged </w:t>
      </w:r>
      <w:r w:rsidR="78E5B46F">
        <w:rPr/>
        <w:t>(</w:t>
      </w:r>
      <w:r w:rsidR="78E5B46F">
        <w:rPr/>
        <w:t>Larkin</w:t>
      </w:r>
      <w:r w:rsidR="78E5B46F">
        <w:rPr/>
        <w:t>, 2018).</w:t>
      </w:r>
      <w:r w:rsidRPr="78E5B46F" w:rsidR="78E5B46F">
        <w:rPr>
          <w:color w:val="70AD47" w:themeColor="accent6" w:themeTint="FF" w:themeShade="FF"/>
        </w:rPr>
        <w:t xml:space="preserve"> </w:t>
      </w:r>
      <w:r w:rsidR="78E5B46F">
        <w:rPr/>
        <w:t>Those who are disabled or unable to gain employment due to adverse socio-economic factors, will be at a further disadvantage as they will be unable to ‘top up’ their benefits and increase their household income</w:t>
      </w:r>
      <w:r w:rsidR="78E5B46F">
        <w:rPr/>
        <w:t xml:space="preserve"> if they are unable to work do to the effects of their disability</w:t>
      </w:r>
      <w:r w:rsidR="78E5B46F">
        <w:rPr/>
        <w:t xml:space="preserve"> (House of Commons, 2018).</w:t>
      </w:r>
      <w:r w:rsidR="78E5B46F">
        <w:rPr/>
        <w:t xml:space="preserve"> Considering this, individuals may be at a further disadvantage </w:t>
      </w:r>
      <w:r w:rsidR="78E5B46F">
        <w:rPr/>
        <w:t xml:space="preserve">to those who are able to gain employment. </w:t>
      </w:r>
      <w:r w:rsidR="78E5B46F">
        <w:rPr/>
        <w:t>It is not only the Universal Credit (UC) payment reduction that has the potential to reduce equality, but also, the implementation process that has caused concern for those transitioning from the previous system to the Universal Credit system (</w:t>
      </w:r>
      <w:r w:rsidR="78E5B46F">
        <w:rPr/>
        <w:t xml:space="preserve">Mind.org, 2018; Sharp </w:t>
      </w:r>
      <w:r w:rsidRPr="78E5B46F" w:rsidR="78E5B46F">
        <w:rPr>
          <w:i w:val="1"/>
          <w:iCs w:val="1"/>
        </w:rPr>
        <w:t>et al</w:t>
      </w:r>
      <w:r w:rsidR="78E5B46F">
        <w:rPr/>
        <w:t>., 2019).</w:t>
      </w:r>
    </w:p>
    <w:p w:rsidR="000704C8" w:rsidP="00373E88" w:rsidRDefault="4EDA1061" w14:paraId="5F6D60D6" w14:textId="00AF4B23" w14:noSpellErr="1">
      <w:pPr>
        <w:spacing w:line="360" w:lineRule="auto"/>
        <w:jc w:val="both"/>
      </w:pPr>
      <w:r w:rsidR="78E5B46F">
        <w:rPr/>
        <w:t>Areas of UC need further development to ensure those in work are better off than those who are unemployed, according to Tuc.org (2015), and that focus is needed to ensure this reaches fruition by increasing work allowances for those in employment. Currently those who are in employment have their UC reduced depending on their individual circumstances to ensure that ‘work pays’ (</w:t>
      </w:r>
      <w:r w:rsidR="78E5B46F">
        <w:rPr/>
        <w:t>Entitled To,</w:t>
      </w:r>
      <w:r w:rsidR="78E5B46F">
        <w:rPr/>
        <w:t xml:space="preserve"> 2019; Secretary of State, 2010).</w:t>
      </w:r>
      <w:r w:rsidR="78E5B46F">
        <w:rPr/>
        <w:t xml:space="preserve"> Moreover, second earners within a household will experience a reduction in their UC payment and in real terms this only equates to a slight increase in available finance compared to if they were unemployed. This emphasises a lack of robust planning by the Conservative party to ensure their objectives for UC are achieved. Suggestions for improvement suggested by Tuc.org (2015) include introducing a Second Earners Disregard and raising work allowances by 30%, this has the potential to address the barriers that prevent households fro</w:t>
      </w:r>
      <w:r w:rsidR="78E5B46F">
        <w:rPr/>
        <w:t xml:space="preserve">m achieving a wage that is higher than those who are unemployed.  </w:t>
      </w:r>
      <w:r w:rsidR="78E5B46F">
        <w:rPr/>
        <w:t xml:space="preserve">The Conservative manifesto highlights its standpoint surrounding the implementation of UC.  </w:t>
      </w:r>
    </w:p>
    <w:p w:rsidRPr="00A80EB5" w:rsidR="001D101D" w:rsidP="78E5B46F" w:rsidRDefault="00D6BCA7" w14:paraId="648C48EF" w14:textId="1177EB91">
      <w:pPr>
        <w:spacing w:line="360" w:lineRule="auto"/>
        <w:jc w:val="both"/>
        <w:rPr>
          <w:color w:val="70AD47" w:themeColor="accent6" w:themeTint="FF" w:themeShade="FF"/>
        </w:rPr>
      </w:pPr>
      <w:r w:rsidR="78E5B46F">
        <w:rPr/>
        <w:t>The Conservative Party Manifesto (2017) states that employment is at a record high, with an overarching theme that aims to ensure increased employment to reduce poverty and make work pay. It could be suggested that this focus excludes a</w:t>
      </w:r>
      <w:r w:rsidR="78E5B46F">
        <w:rPr/>
        <w:t>n</w:t>
      </w:r>
      <w:r w:rsidR="78E5B46F">
        <w:rPr/>
        <w:t xml:space="preserve"> </w:t>
      </w:r>
      <w:r w:rsidR="78E5B46F">
        <w:rPr/>
        <w:t>inclusive</w:t>
      </w:r>
      <w:r w:rsidR="78E5B46F">
        <w:rPr/>
        <w:t xml:space="preserve"> approach which has the potential to leave some of the most vulnerable people in society, that are unable to gain employment, experiencing increased victimisation (</w:t>
      </w:r>
      <w:proofErr w:type="spellStart"/>
      <w:r w:rsidR="78E5B46F">
        <w:rPr/>
        <w:t>Briskin</w:t>
      </w:r>
      <w:proofErr w:type="spellEnd"/>
      <w:r w:rsidR="78E5B46F">
        <w:rPr/>
        <w:t>, 1990). Vulnerability generated by circumstances beyond individual control and being burdened with a condition that means they will not be able to work themselves out of poverty (</w:t>
      </w:r>
      <w:proofErr w:type="spellStart"/>
      <w:r w:rsidR="78E5B46F">
        <w:rPr/>
        <w:t>Maclinnes</w:t>
      </w:r>
      <w:proofErr w:type="spellEnd"/>
      <w:r w:rsidR="78E5B46F">
        <w:rPr/>
        <w:t xml:space="preserve"> </w:t>
      </w:r>
      <w:r w:rsidRPr="78E5B46F" w:rsidR="78E5B46F">
        <w:rPr>
          <w:i w:val="1"/>
          <w:iCs w:val="1"/>
        </w:rPr>
        <w:t>et al,</w:t>
      </w:r>
      <w:r w:rsidR="78E5B46F">
        <w:rPr/>
        <w:t xml:space="preserve"> 2014</w:t>
      </w:r>
      <w:r w:rsidRPr="78E5B46F" w:rsidR="78E5B46F">
        <w:rPr>
          <w:i w:val="1"/>
          <w:iCs w:val="1"/>
        </w:rPr>
        <w:t>)</w:t>
      </w:r>
      <w:r w:rsidR="78E5B46F">
        <w:rPr/>
        <w:t>, as May suggests in the manifesto, may also contribute to issues regarding well-being and esteem to actively participate in work focused programmes proposed by the conservative government. This also has the potential to create further social division, and systematic stigmatisation. The Conservative and Unionist Party manifesto 2017 argues that unemployment is at a record low and efforts will be aimed at attaining full employment, with the new welfare system (UC) continuing to run due to an overarching belief that the best way to eradicate poverty is by working. This highlights a fundamental lack of understanding surrounding the many barriers to employment facing individuals due to the imposed systems such as zero-hour contracts and low paid workforces that are not earning a ‘living wage’ (Cain, 2016; Elliott, 2018). Furthermore, due to the increase in student debt accrued during an academic course many people are deterred from gaining the skills and knowledge needed to attain careers, that pay enough to support themselves and their families (Andrew, 2010). Moreover, Austerity measures set out by the Conservative government place further injustice and inequality on the most vulnerable and poorest families in the UK, displaying a further lack of understanding by the current government on the holistic effects their policies have on an already fractured society (O’Hara, 2014).</w:t>
      </w:r>
      <w:r w:rsidRPr="78E5B46F" w:rsidR="78E5B46F">
        <w:rPr>
          <w:color w:val="70AD47" w:themeColor="accent6" w:themeTint="FF" w:themeShade="FF"/>
        </w:rPr>
        <w:t xml:space="preserve"> </w:t>
      </w:r>
      <w:r w:rsidR="78E5B46F">
        <w:rPr/>
        <w:t xml:space="preserve">Another key element of the Conservative manifesto (2017) that falls short of what is needed for societal improvements for equality are the limited attempts to address barriers to work. Incentives for employers have been proposed to persuade companies to employ workers who have previously been refused employment. It could be argued that strategies to tackle the root causes of unemployment may have a more successful outcome if societal structures and inequalities were addressed rather than implementing tokenistic totalitarian tactics (United Nations Research Institute for Social Development, 2010). Future employment may have the potential to become more attainable if societal structures and inequalities were addressed (United Nations Research Institute for Social </w:t>
      </w:r>
      <w:r w:rsidR="78E5B46F">
        <w:rPr/>
        <w:t>D</w:t>
      </w:r>
      <w:r w:rsidR="78E5B46F">
        <w:rPr/>
        <w:t>evelopment, 2010). Paying or ‘bribing’ employers simply places a plaster over the problem rather than healing the root causes. The manifesto (2017) highlighted individuals who may appear problematic to employers as being care leavers, disabled people, someone with a chronic mental health illness, (ex)offenders and long-term unemployed. This language has the potential to further stigmatise vulnerable groups (</w:t>
      </w:r>
      <w:proofErr w:type="spellStart"/>
      <w:r w:rsidRPr="78E5B46F" w:rsidR="78E5B46F">
        <w:rPr>
          <w:rFonts w:ascii="Calibri" w:hAnsi="Calibri" w:eastAsia="Calibri" w:cs="Calibri"/>
        </w:rPr>
        <w:t>Ś</w:t>
      </w:r>
      <w:r w:rsidR="78E5B46F">
        <w:rPr/>
        <w:t>lebioda</w:t>
      </w:r>
      <w:proofErr w:type="spellEnd"/>
      <w:r w:rsidR="78E5B46F">
        <w:rPr/>
        <w:t xml:space="preserve"> and Mickiewicz, </w:t>
      </w:r>
      <w:r w:rsidRPr="78E5B46F" w:rsidR="78E5B46F">
        <w:rPr>
          <w:rFonts w:ascii="Calibri" w:hAnsi="Calibri" w:eastAsia="Calibri" w:cs="Calibri"/>
        </w:rPr>
        <w:t>2013)</w:t>
      </w:r>
      <w:r w:rsidR="78E5B46F">
        <w:rPr/>
        <w:t xml:space="preserve"> and is a clear example of the conservative ideology surrounding vulnerable groups within society. Labelling and stigmatisation appear prominent, and this attempt at appearing to be a government who understands and supports vulnerable people falls short of what is needed and has the potential to widen the societal divide (</w:t>
      </w:r>
      <w:proofErr w:type="spellStart"/>
      <w:r w:rsidR="78E5B46F">
        <w:rPr/>
        <w:t>Slebioda</w:t>
      </w:r>
      <w:proofErr w:type="spellEnd"/>
      <w:r w:rsidR="78E5B46F">
        <w:rPr/>
        <w:t xml:space="preserve"> and Mickiewicz, 2013), rather than addressing the systematic failures within the criminal justice, social care, mental health care, disability support and benefits systems. The </w:t>
      </w:r>
      <w:r w:rsidR="78E5B46F">
        <w:rPr/>
        <w:t>C</w:t>
      </w:r>
      <w:r w:rsidR="78E5B46F">
        <w:rPr/>
        <w:t xml:space="preserve">onservative party appear to be attempting to find the easiest root to address unemployment by offering employers incentives, however, for whole systems improvement, failures need addressing through holistic governmental support and funding to ensure improvements are facilitated, </w:t>
      </w:r>
      <w:proofErr w:type="gramStart"/>
      <w:r w:rsidR="78E5B46F">
        <w:rPr/>
        <w:t>as a consequence</w:t>
      </w:r>
      <w:proofErr w:type="gramEnd"/>
      <w:r w:rsidR="78E5B46F">
        <w:rPr/>
        <w:t xml:space="preserve"> successful long-term employment can be improved upon.  By addressing societal issues within consumerist, capitalist conservatism, societal factors that influence the economy cannot be effectively addressed and conservative objectives have a greater chance of failure. The Guardian (2017) proposes that Thresa May has sought her opportunity to foist her mainstream Conservatism within the 2017 Manifesto. The issues identified suggest a system that has been rushed through to implement the roll out without a comprehensive understanding of the potential complex issues that could arise. Individuals have experienced adverse hardships rather than the improvement, to already difficult circumstances, that was promised by the conservative government. However, the implementation of any new reform is likely to have teething problems and face initial difficulties, but allowances and safeguards need to have been implemented to minimise the </w:t>
      </w:r>
      <w:r w:rsidR="78E5B46F">
        <w:rPr/>
        <w:t>e</w:t>
      </w:r>
      <w:r w:rsidR="78E5B46F">
        <w:rPr/>
        <w:t>ffect this has on vulnerable individuals.</w:t>
      </w:r>
    </w:p>
    <w:p w:rsidR="00892606" w:rsidP="78E5B46F" w:rsidRDefault="00D6BCA7" w14:paraId="45546F60" w14:textId="5347E6A1">
      <w:pPr>
        <w:spacing w:line="360" w:lineRule="auto"/>
        <w:jc w:val="both"/>
        <w:rPr>
          <w:color w:val="000000" w:themeColor="text1" w:themeTint="FF" w:themeShade="FF"/>
        </w:rPr>
      </w:pPr>
      <w:r w:rsidR="78E5B46F">
        <w:rPr/>
        <w:t xml:space="preserve">Labour’s 2018 social security manifesto states that the </w:t>
      </w:r>
      <w:r w:rsidR="78E5B46F">
        <w:rPr/>
        <w:t>C</w:t>
      </w:r>
      <w:r w:rsidR="78E5B46F">
        <w:rPr/>
        <w:t>onservative government have caused a hike in poverty due to efforts to ‘balance the books’ by placing the burden on some of the poorest in society having a detrimental effect on health and well-being (Herd and Moynihan, 2019; Joint Public Issues Team, 2018). Labour have claimed that the conservatives have reduced social security over the past seven years and applying disciplinary sanctions that had led many families to become reliant on food banks to survive</w:t>
      </w:r>
      <w:r w:rsidRPr="78E5B46F" w:rsidR="78E5B46F">
        <w:rPr>
          <w:color w:val="FF0000"/>
        </w:rPr>
        <w:t xml:space="preserve"> </w:t>
      </w:r>
      <w:r w:rsidR="78E5B46F">
        <w:rPr/>
        <w:t>(The Trussell Trust, 2017).</w:t>
      </w:r>
      <w:r w:rsidRPr="78E5B46F" w:rsidR="78E5B46F">
        <w:rPr>
          <w:color w:val="FF0000"/>
        </w:rPr>
        <w:t xml:space="preserve"> </w:t>
      </w:r>
      <w:r w:rsidRPr="78E5B46F" w:rsidR="78E5B46F">
        <w:rPr>
          <w:color w:val="000000" w:themeColor="text1" w:themeTint="FF" w:themeShade="FF"/>
        </w:rPr>
        <w:t>Proposals within the 2018 Labour manifesto include acting promptly to remove the ‘</w:t>
      </w:r>
      <w:r w:rsidRPr="78E5B46F" w:rsidR="78E5B46F">
        <w:rPr>
          <w:i w:val="1"/>
          <w:iCs w:val="1"/>
          <w:color w:val="000000" w:themeColor="text1" w:themeTint="FF" w:themeShade="FF"/>
        </w:rPr>
        <w:t>punitive sanctions regime</w:t>
      </w:r>
      <w:r w:rsidRPr="78E5B46F" w:rsidR="78E5B46F">
        <w:rPr>
          <w:color w:val="000000" w:themeColor="text1" w:themeTint="FF" w:themeShade="FF"/>
        </w:rPr>
        <w:t>’</w:t>
      </w:r>
      <w:r w:rsidRPr="78E5B46F" w:rsidR="78E5B46F">
        <w:rPr>
          <w:color w:val="000000" w:themeColor="text1" w:themeTint="FF" w:themeShade="FF"/>
        </w:rPr>
        <w:t>,</w:t>
      </w:r>
      <w:r w:rsidRPr="78E5B46F" w:rsidR="78E5B46F">
        <w:rPr>
          <w:color w:val="000000" w:themeColor="text1" w:themeTint="FF" w:themeShade="FF"/>
        </w:rPr>
        <w:t xml:space="preserve"> the bedroom tax, and cuts to bereavement support payments, that bring a welfare system that is in line with welfare-to-work schemes introduced by New Labour in the 1990s (</w:t>
      </w:r>
      <w:proofErr w:type="spellStart"/>
      <w:r w:rsidRPr="78E5B46F" w:rsidR="78E5B46F">
        <w:rPr>
          <w:color w:val="000000" w:themeColor="text1" w:themeTint="FF" w:themeShade="FF"/>
        </w:rPr>
        <w:t>Cebulla</w:t>
      </w:r>
      <w:proofErr w:type="spellEnd"/>
      <w:r w:rsidRPr="78E5B46F" w:rsidR="78E5B46F">
        <w:rPr>
          <w:color w:val="000000" w:themeColor="text1" w:themeTint="FF" w:themeShade="FF"/>
        </w:rPr>
        <w:t xml:space="preserve">, 2005; Greenwood, 2018). This suggests that the Labour party may have a greater focus and understanding of some of the root causes of financial inequality, with an effort to address some of the most potentially damaging conservative social security strategies (Sheldon </w:t>
      </w:r>
      <w:r w:rsidRPr="78E5B46F" w:rsidR="78E5B46F">
        <w:rPr>
          <w:i w:val="1"/>
          <w:iCs w:val="1"/>
          <w:color w:val="000000" w:themeColor="text1" w:themeTint="FF" w:themeShade="FF"/>
        </w:rPr>
        <w:t xml:space="preserve">et al., </w:t>
      </w:r>
      <w:r w:rsidRPr="78E5B46F" w:rsidR="78E5B46F">
        <w:rPr>
          <w:color w:val="000000" w:themeColor="text1" w:themeTint="FF" w:themeShade="FF"/>
        </w:rPr>
        <w:t>2009</w:t>
      </w:r>
      <w:r w:rsidRPr="78E5B46F" w:rsidR="78E5B46F">
        <w:rPr>
          <w:color w:val="000000" w:themeColor="text1" w:themeTint="FF" w:themeShade="FF"/>
        </w:rPr>
        <w:t xml:space="preserve">; </w:t>
      </w:r>
      <w:r w:rsidRPr="78E5B46F" w:rsidR="78E5B46F">
        <w:rPr>
          <w:color w:val="000000" w:themeColor="text1" w:themeTint="FF" w:themeShade="FF"/>
        </w:rPr>
        <w:t>OECD</w:t>
      </w:r>
      <w:r w:rsidRPr="78E5B46F" w:rsidR="78E5B46F">
        <w:rPr>
          <w:color w:val="000000" w:themeColor="text1" w:themeTint="FF" w:themeShade="FF"/>
        </w:rPr>
        <w:t xml:space="preserve">, </w:t>
      </w:r>
      <w:r w:rsidRPr="78E5B46F" w:rsidR="78E5B46F">
        <w:rPr>
          <w:color w:val="000000" w:themeColor="text1" w:themeTint="FF" w:themeShade="FF"/>
        </w:rPr>
        <w:t>2018</w:t>
      </w:r>
      <w:r w:rsidRPr="78E5B46F" w:rsidR="78E5B46F">
        <w:rPr>
          <w:i w:val="1"/>
          <w:iCs w:val="1"/>
          <w:color w:val="000000" w:themeColor="text1" w:themeTint="FF" w:themeShade="FF"/>
        </w:rPr>
        <w:t>)</w:t>
      </w:r>
      <w:r w:rsidRPr="78E5B46F" w:rsidR="78E5B46F">
        <w:rPr>
          <w:color w:val="000000" w:themeColor="text1" w:themeTint="FF" w:themeShade="FF"/>
        </w:rPr>
        <w:t xml:space="preserve">. Within the manifesto labour also state that they believe the conservative governments’ welfare reform generated work allowance cuts and limits to tax credit and UC for the first two children within families is a violation of low-income households (Kennedy </w:t>
      </w:r>
      <w:r w:rsidRPr="78E5B46F" w:rsidR="78E5B46F">
        <w:rPr>
          <w:i w:val="1"/>
          <w:iCs w:val="1"/>
          <w:color w:val="000000" w:themeColor="text1" w:themeTint="FF" w:themeShade="FF"/>
        </w:rPr>
        <w:t>et al.,</w:t>
      </w:r>
      <w:r w:rsidRPr="78E5B46F" w:rsidR="78E5B46F">
        <w:rPr>
          <w:color w:val="000000" w:themeColor="text1" w:themeTint="FF" w:themeShade="FF"/>
        </w:rPr>
        <w:t xml:space="preserve"> 2017) that potentially cause more child poverty in the United Kingdom.  </w:t>
      </w:r>
      <w:r w:rsidRPr="78E5B46F" w:rsidR="78E5B46F">
        <w:rPr>
          <w:color w:val="000000" w:themeColor="text1" w:themeTint="FF" w:themeShade="FF"/>
        </w:rPr>
        <w:t xml:space="preserve">Labour have addressed this by stating: </w:t>
      </w:r>
      <w:r w:rsidRPr="78E5B46F" w:rsidR="78E5B46F">
        <w:rPr>
          <w:color w:val="000000" w:themeColor="text1" w:themeTint="FF" w:themeShade="FF"/>
        </w:rPr>
        <w:t xml:space="preserve">“We will commit to tackle child poverty with a new child poverty strategy” (Labour manifesto, 2018. </w:t>
      </w:r>
      <w:r w:rsidRPr="78E5B46F" w:rsidR="78E5B46F">
        <w:rPr>
          <w:color w:val="000000" w:themeColor="text1" w:themeTint="FF" w:themeShade="FF"/>
        </w:rPr>
        <w:t>p</w:t>
      </w:r>
      <w:r w:rsidRPr="78E5B46F" w:rsidR="78E5B46F">
        <w:rPr>
          <w:color w:val="000000" w:themeColor="text1" w:themeTint="FF" w:themeShade="FF"/>
        </w:rPr>
        <w:t xml:space="preserve">. 1). However, Labour is supportive of a welfare reform such as UC but redesigned to eradicate the six weeks waiting times for payment and the Rape clause “the Tories have completely failed on their promise of making work pay and on tackling the barriers to work faced by people with disabilities” (Labour manifesto, 2018. p. 1). Labour’s social model for addressing issues faced by vulnerable individuals in society appear to do more to eradicate barriers that restrict freedom of choice and opportunity for disabled and disadvantaged individuals (O’Connor </w:t>
      </w:r>
      <w:r w:rsidRPr="78E5B46F" w:rsidR="78E5B46F">
        <w:rPr>
          <w:i w:val="1"/>
          <w:iCs w:val="1"/>
          <w:color w:val="000000" w:themeColor="text1" w:themeTint="FF" w:themeShade="FF"/>
        </w:rPr>
        <w:t xml:space="preserve">et al., </w:t>
      </w:r>
      <w:r w:rsidRPr="78E5B46F" w:rsidR="78E5B46F">
        <w:rPr>
          <w:color w:val="000000" w:themeColor="text1" w:themeTint="FF" w:themeShade="FF"/>
        </w:rPr>
        <w:t>1999</w:t>
      </w:r>
      <w:r w:rsidRPr="78E5B46F" w:rsidR="78E5B46F">
        <w:rPr>
          <w:i w:val="1"/>
          <w:iCs w:val="1"/>
          <w:color w:val="000000" w:themeColor="text1" w:themeTint="FF" w:themeShade="FF"/>
        </w:rPr>
        <w:t>).</w:t>
      </w:r>
    </w:p>
    <w:p w:rsidRPr="00810BFE" w:rsidR="00892606" w:rsidP="67CA88C6" w:rsidRDefault="00D6BCA7" w14:paraId="2EB7F1F4" w14:textId="31A52E13">
      <w:pPr>
        <w:pStyle w:val="Normal"/>
        <w:spacing w:line="360" w:lineRule="auto"/>
        <w:jc w:val="both"/>
        <w:rPr>
          <w:color w:val="000000" w:themeColor="text1" w:themeTint="FF" w:themeShade="FF"/>
        </w:rPr>
      </w:pPr>
      <w:r w:rsidRPr="67CA88C6" w:rsidR="67CA88C6">
        <w:rPr>
          <w:color w:val="000000" w:themeColor="text1" w:themeTint="FF" w:themeShade="FF"/>
        </w:rPr>
        <w:t xml:space="preserve">The 2009 labour government signed the United Nations Convention on the Rights of Persons with Disabilities (UNCRPD) suggesting a greater focus on supporting vulnerable individuals, however, since the implementation into United Kingdom (UK) law all consecutive governments need to govern and legislate within the guidelines of the convention. To which degree the conservative considers the UNCRPD when developing its latest manifesto is difficult to gauge. As hypothesised above, the current conservative governments tokenistic reputation suggests that there is less focus on ensuring policies are effectively implemented into to public service practices. However, it could be hypothesised that the Labour Party’s awareness and consideration of equality and societies suggests a greater consideration for the UNCRPD (Harpur, 2012; </w:t>
      </w:r>
      <w:r w:rsidRPr="67CA88C6" w:rsidR="67CA88C6">
        <w:rPr>
          <w:rFonts w:ascii="Calibri" w:hAnsi="Calibri" w:eastAsia="Calibri" w:cs="Calibri"/>
        </w:rPr>
        <w:t>MacKay,</w:t>
      </w:r>
      <w:r w:rsidRPr="67CA88C6" w:rsidR="67CA88C6">
        <w:rPr>
          <w:color w:val="000000" w:themeColor="text1" w:themeTint="FF" w:themeShade="FF"/>
        </w:rPr>
        <w:t xml:space="preserve"> 2007). Promises in the 2018 Labour manifesto include a new social security bill, an increase in Employment and Support Allowance (ESA) and “</w:t>
      </w:r>
      <w:r w:rsidRPr="67CA88C6" w:rsidR="67CA88C6">
        <w:rPr>
          <w:color w:val="auto"/>
        </w:rPr>
        <w:t>repeal cuts in the UC limited capacity for work element</w:t>
      </w:r>
      <w:r w:rsidRPr="67CA88C6" w:rsidR="67CA88C6">
        <w:rPr>
          <w:color w:val="000000" w:themeColor="text1" w:themeTint="FF" w:themeShade="FF"/>
        </w:rPr>
        <w:t xml:space="preserve">” (Labour manifesto, 2018, p.1), as well as increases to careers allowance, removal of work capability assessments and Personal Independence Payments (PIP) assessments, to be replaced by a holistic, personalised process. This aims to move away from a demonising system to an enabling and supportive social security system. Labours Manifesto focuses on the need to implement and enhance the 2010 Equality Act more effectively to remove systematic discrimination, linking to the </w:t>
      </w:r>
      <w:r w:rsidR="67CA88C6">
        <w:rPr/>
        <w:t xml:space="preserve">European Union Charter of Fundamental Rights </w:t>
      </w:r>
      <w:r w:rsidRPr="67CA88C6" w:rsidR="67CA88C6">
        <w:rPr>
          <w:color w:val="000000" w:themeColor="text1" w:themeTint="FF" w:themeShade="FF"/>
        </w:rPr>
        <w:t xml:space="preserve">(2000) article 21.  </w:t>
      </w:r>
    </w:p>
    <w:p w:rsidRPr="000A4D50" w:rsidR="00FA13DF" w:rsidP="67CA88C6" w:rsidRDefault="00D6BCA7" w14:paraId="1C784A79" w14:textId="430B22FA">
      <w:pPr>
        <w:spacing w:line="360" w:lineRule="auto"/>
        <w:jc w:val="both"/>
        <w:rPr>
          <w:rFonts w:ascii="Calibri" w:hAnsi="Calibri" w:eastAsia="Calibri" w:cs="Calibri"/>
          <w:lang w:val="en-US"/>
        </w:rPr>
      </w:pPr>
      <w:r w:rsidRPr="67CA88C6" w:rsidR="67CA88C6">
        <w:rPr>
          <w:rFonts w:ascii="Calibri" w:hAnsi="Calibri" w:eastAsia="Calibri" w:cs="Calibri"/>
          <w:lang w:val="en-US"/>
        </w:rPr>
        <w:t xml:space="preserve">The article </w:t>
      </w:r>
      <w:r w:rsidRPr="67CA88C6" w:rsidR="67CA88C6">
        <w:rPr>
          <w:rFonts w:ascii="Calibri" w:hAnsi="Calibri" w:eastAsia="Calibri" w:cs="Calibri"/>
          <w:i w:val="1"/>
          <w:iCs w:val="1"/>
          <w:lang w:val="en-US"/>
        </w:rPr>
        <w:t>Universal Credit Sufferer</w:t>
      </w:r>
      <w:r w:rsidRPr="67CA88C6" w:rsidR="67CA88C6">
        <w:rPr>
          <w:rFonts w:ascii="Calibri" w:hAnsi="Calibri" w:eastAsia="Calibri" w:cs="Calibri"/>
          <w:lang w:val="en-US"/>
        </w:rPr>
        <w:t xml:space="preserve"> (2018) details findings from an investigator who told individuals in poverty that they were on their own when it comes to UC. He said, “the use of an advance to offset the waiting period needs to change” and that “the 30% level it is recouped at is just unacceptable”. The </w:t>
      </w:r>
      <w:r w:rsidRPr="67CA88C6" w:rsidR="67CA88C6">
        <w:rPr>
          <w:rFonts w:ascii="Calibri" w:hAnsi="Calibri" w:eastAsia="Calibri" w:cs="Calibri"/>
          <w:lang w:val="en-US"/>
        </w:rPr>
        <w:t>C</w:t>
      </w:r>
      <w:r w:rsidRPr="67CA88C6" w:rsidR="67CA88C6">
        <w:rPr>
          <w:rFonts w:ascii="Calibri" w:hAnsi="Calibri" w:eastAsia="Calibri" w:cs="Calibri"/>
          <w:lang w:val="en-US"/>
        </w:rPr>
        <w:t xml:space="preserve">onservative government have attempted to address the issues with payment waiting times reaching six weeks for some by paying an advance. This advance payment is being questioned due to the amount given to claimants being at a level that does not meet basic needs, with many families having to use food banks (Timmins, 2017; Scott, 2017). Also criticized within the article were the use of sanctions issued by the Department of Work and Pensions (DWP), the investigator claimed that they do not work. The investigator also displayed concerns for women, stating that UC is damaging to women as it may prevent them from feeling able to leave abusive relationships, and ‘blasted’ the government for stating that women should ‘get out and get counselling. This further displays the lack of comprehensive understanding of the </w:t>
      </w:r>
      <w:r w:rsidRPr="67CA88C6" w:rsidR="67CA88C6">
        <w:rPr>
          <w:rFonts w:ascii="Calibri" w:hAnsi="Calibri" w:eastAsia="Calibri" w:cs="Calibri"/>
          <w:lang w:val="en-US"/>
        </w:rPr>
        <w:t>Istanbul Convention (2011)</w:t>
      </w:r>
      <w:r w:rsidRPr="67CA88C6" w:rsidR="67CA88C6">
        <w:rPr>
          <w:rFonts w:ascii="Calibri" w:hAnsi="Calibri" w:eastAsia="Calibri" w:cs="Calibri"/>
          <w:lang w:val="en-US"/>
        </w:rPr>
        <w:t xml:space="preserve"> and the </w:t>
      </w:r>
      <w:r w:rsidRPr="67CA88C6" w:rsidR="67CA88C6">
        <w:rPr>
          <w:rFonts w:ascii="Calibri" w:hAnsi="Calibri" w:eastAsia="Calibri" w:cs="Calibri"/>
          <w:lang w:val="en-US"/>
        </w:rPr>
        <w:t xml:space="preserve">complexities that face vulnerable individuals by the conservative government. </w:t>
      </w:r>
      <w:proofErr w:type="spellStart"/>
      <w:r w:rsidRPr="67CA88C6" w:rsidR="67CA88C6">
        <w:rPr>
          <w:rFonts w:ascii="Calibri" w:hAnsi="Calibri" w:eastAsia="Calibri" w:cs="Calibri"/>
          <w:lang w:val="en-US"/>
        </w:rPr>
        <w:t>Bowcott</w:t>
      </w:r>
      <w:proofErr w:type="spellEnd"/>
      <w:r w:rsidRPr="67CA88C6" w:rsidR="67CA88C6">
        <w:rPr>
          <w:rFonts w:ascii="Calibri" w:hAnsi="Calibri" w:eastAsia="Calibri" w:cs="Calibri"/>
          <w:lang w:val="en-US"/>
        </w:rPr>
        <w:t xml:space="preserve"> (2018) describes a case of two severely disabled men who have been discriminated against by the Department of Work and Pension’s (DWP) rollout of UC. The discrimination has been generated by both men experiencing a benefits reduction of £178 a month, which has left them unable to meet their basic needs. High court judge Mr. Justice Lewis stated in </w:t>
      </w:r>
      <w:proofErr w:type="spellStart"/>
      <w:r w:rsidRPr="67CA88C6" w:rsidR="67CA88C6">
        <w:rPr>
          <w:rFonts w:ascii="Calibri" w:hAnsi="Calibri" w:eastAsia="Calibri" w:cs="Calibri"/>
          <w:lang w:val="en-US"/>
        </w:rPr>
        <w:t>Bowcott’s</w:t>
      </w:r>
      <w:proofErr w:type="spellEnd"/>
      <w:r w:rsidRPr="67CA88C6" w:rsidR="67CA88C6">
        <w:rPr>
          <w:rFonts w:ascii="Calibri" w:hAnsi="Calibri" w:eastAsia="Calibri" w:cs="Calibri"/>
          <w:lang w:val="en-US"/>
        </w:rPr>
        <w:t xml:space="preserve"> article (2018) that:</w:t>
      </w:r>
    </w:p>
    <w:p w:rsidRPr="000A4D50" w:rsidR="00FA13DF" w:rsidP="78E5B46F" w:rsidRDefault="00FA13DF" w14:paraId="366167F3" w14:noSpellErr="1" w14:textId="6F197C0B">
      <w:pPr>
        <w:spacing w:after="0" w:line="240" w:lineRule="auto"/>
        <w:ind w:left="567" w:right="567"/>
        <w:jc w:val="both"/>
        <w:rPr>
          <w:rFonts w:ascii="Calibri" w:hAnsi="Calibri" w:eastAsia="Calibri" w:cs="Calibri"/>
          <w:highlight w:val="yellow"/>
          <w:lang w:val="en-US"/>
        </w:rPr>
      </w:pPr>
      <w:r w:rsidRPr="78E5B46F" w:rsidR="78E5B46F">
        <w:rPr>
          <w:rFonts w:ascii="Calibri" w:hAnsi="Calibri" w:eastAsia="Calibri" w:cs="Calibri"/>
          <w:lang w:val="en-US"/>
        </w:rPr>
        <w:t>“there appears to have been no consideration of the disability or justification for requiring [the men] to assume the entirety of the difference between income-related benefits under the former system and universal credit when their housing circumstances change</w:t>
      </w:r>
      <w:r w:rsidRPr="78E5B46F" w:rsidR="78E5B46F">
        <w:rPr>
          <w:rFonts w:ascii="Calibri" w:hAnsi="Calibri" w:eastAsia="Calibri" w:cs="Calibri"/>
          <w:lang w:val="en-US"/>
        </w:rPr>
        <w:t>,</w:t>
      </w:r>
      <w:r w:rsidRPr="78E5B46F" w:rsidR="78E5B46F">
        <w:rPr>
          <w:rFonts w:ascii="Calibri" w:hAnsi="Calibri" w:eastAsia="Calibri" w:cs="Calibri"/>
          <w:lang w:val="en-US"/>
        </w:rPr>
        <w:t xml:space="preserve"> and it is an appropriate moment to transfer them to universal credit. The implementing arrangements do not at present give rise to unlawful discrimination” (Bowcott, 2018, p1).</w:t>
      </w:r>
    </w:p>
    <w:p w:rsidRPr="000A4D50" w:rsidR="00FA13DF" w:rsidP="00373E88" w:rsidRDefault="00FA13DF" w14:paraId="062C16BA" w14:textId="77777777">
      <w:pPr>
        <w:spacing w:after="0" w:line="240" w:lineRule="auto"/>
        <w:ind w:left="567" w:right="567"/>
        <w:jc w:val="both"/>
        <w:rPr>
          <w:rFonts w:ascii="Calibri" w:hAnsi="Calibri" w:eastAsia="Calibri" w:cs="Calibri"/>
          <w:lang w:val="en-US"/>
        </w:rPr>
      </w:pPr>
    </w:p>
    <w:p w:rsidRPr="000A4D50" w:rsidR="00FA13DF" w:rsidP="00373E88" w:rsidRDefault="009A5D12" w14:paraId="7425B452" w14:textId="398DA7DB">
      <w:pPr>
        <w:spacing w:line="360" w:lineRule="auto"/>
        <w:jc w:val="both"/>
        <w:rPr>
          <w:rFonts w:ascii="Calibri" w:hAnsi="Calibri" w:eastAsia="Calibri" w:cs="Calibri"/>
          <w:lang w:val="en-US"/>
        </w:rPr>
      </w:pPr>
      <w:r w:rsidRPr="000A4D50">
        <w:rPr>
          <w:rFonts w:ascii="Calibri" w:hAnsi="Calibri" w:eastAsia="Calibri" w:cs="Calibri"/>
          <w:lang w:val="en-US"/>
        </w:rPr>
        <w:t>To gain understanding of the rights of these two men</w:t>
      </w:r>
      <w:r w:rsidRPr="36297C1C" w:rsidR="36297C1C">
        <w:rPr>
          <w:rFonts w:ascii="Calibri" w:hAnsi="Calibri" w:eastAsia="Calibri" w:cs="Calibri"/>
          <w:lang w:val="en-US"/>
        </w:rPr>
        <w:t xml:space="preserve"> it is pertinent to examine </w:t>
      </w:r>
      <w:r w:rsidRPr="000A4D50">
        <w:rPr>
          <w:rFonts w:ascii="Calibri" w:hAnsi="Calibri" w:eastAsia="Calibri" w:cs="Calibri"/>
          <w:lang w:val="en-US"/>
        </w:rPr>
        <w:t xml:space="preserve">protocol 12, Article 1, </w:t>
      </w:r>
      <w:r w:rsidRPr="36297C1C">
        <w:rPr>
          <w:rFonts w:ascii="Calibri" w:hAnsi="Calibri" w:eastAsia="Calibri" w:cs="Calibri"/>
          <w:i/>
          <w:lang w:val="en-US"/>
        </w:rPr>
        <w:t>General Prohibition of Discrimination</w:t>
      </w:r>
      <w:r w:rsidRPr="36297C1C" w:rsidR="36297C1C">
        <w:rPr>
          <w:rFonts w:ascii="Calibri" w:hAnsi="Calibri" w:eastAsia="Calibri" w:cs="Calibri"/>
          <w:lang w:val="en-US"/>
        </w:rPr>
        <w:t xml:space="preserve"> of the European Convention on Human Rights (2000) </w:t>
      </w:r>
      <w:r w:rsidRPr="000A4D50" w:rsidR="007F1EDF">
        <w:rPr>
          <w:rFonts w:ascii="Calibri" w:hAnsi="Calibri" w:eastAsia="Calibri" w:cs="Calibri"/>
          <w:lang w:val="en-US"/>
        </w:rPr>
        <w:t xml:space="preserve">which </w:t>
      </w:r>
      <w:r w:rsidRPr="000A4D50">
        <w:rPr>
          <w:rFonts w:ascii="Calibri" w:hAnsi="Calibri" w:eastAsia="Calibri" w:cs="Calibri"/>
          <w:lang w:val="en-US"/>
        </w:rPr>
        <w:t>states that</w:t>
      </w:r>
      <w:r w:rsidRPr="36297C1C" w:rsidR="36297C1C">
        <w:rPr>
          <w:rFonts w:ascii="Calibri" w:hAnsi="Calibri" w:eastAsia="Calibri" w:cs="Calibri"/>
          <w:lang w:val="en-US"/>
        </w:rPr>
        <w:t>:</w:t>
      </w:r>
      <w:r w:rsidRPr="000A4D50">
        <w:rPr>
          <w:rFonts w:ascii="Calibri" w:hAnsi="Calibri" w:eastAsia="Calibri" w:cs="Calibri"/>
          <w:lang w:val="en-US"/>
        </w:rPr>
        <w:t xml:space="preserve"> </w:t>
      </w:r>
    </w:p>
    <w:p w:rsidR="36297C1C" w:rsidP="00373E88" w:rsidRDefault="36297C1C" w14:paraId="7D0A82B0" w14:textId="1FA42237">
      <w:pPr>
        <w:spacing w:line="240" w:lineRule="auto"/>
        <w:ind w:left="567" w:right="567"/>
        <w:jc w:val="both"/>
        <w:rPr>
          <w:rFonts w:ascii="Calibri" w:hAnsi="Calibri" w:eastAsia="Calibri" w:cs="Calibri"/>
          <w:lang w:val="en-US"/>
        </w:rPr>
      </w:pPr>
      <w:r w:rsidRPr="36297C1C">
        <w:rPr>
          <w:rFonts w:ascii="Calibri" w:hAnsi="Calibri" w:eastAsia="Calibri" w:cs="Calibri"/>
          <w:lang w:val="en-US"/>
        </w:rPr>
        <w:t xml:space="preserve">“(1) The enjoyment of any right set forth by law shall be secured without discrimination on any ground such as sex, race, colour, language, religion, political or other opinion, national or social origin, associated with a national minority, property, birth or other status. (2) no one shall be discriminated against by any public authority on any grounds such as those mentioned in paragraph 1.” </w:t>
      </w:r>
    </w:p>
    <w:p w:rsidR="36297C1C" w:rsidP="00373E88" w:rsidRDefault="36297C1C" w14:paraId="661A27AA" w14:textId="79D6695D">
      <w:pPr>
        <w:spacing w:line="240" w:lineRule="auto"/>
        <w:ind w:left="3600" w:right="567"/>
        <w:jc w:val="both"/>
        <w:rPr>
          <w:rFonts w:ascii="Calibri" w:hAnsi="Calibri" w:eastAsia="Calibri" w:cs="Calibri"/>
          <w:lang w:val="en-US"/>
        </w:rPr>
      </w:pPr>
      <w:r w:rsidRPr="36297C1C">
        <w:rPr>
          <w:rFonts w:ascii="Calibri" w:hAnsi="Calibri" w:eastAsia="Calibri" w:cs="Calibri"/>
          <w:lang w:val="en-US"/>
        </w:rPr>
        <w:t>(European Convention on Human Rights, 2000)</w:t>
      </w:r>
    </w:p>
    <w:p w:rsidRPr="000A4D50" w:rsidR="0018387D" w:rsidP="78E5B46F" w:rsidRDefault="00744F68" w14:paraId="4698A0CC" w14:textId="1E011DF9">
      <w:pPr>
        <w:spacing w:line="360" w:lineRule="auto"/>
        <w:jc w:val="both"/>
        <w:rPr>
          <w:rFonts w:ascii="Calibri" w:hAnsi="Calibri" w:eastAsia="Calibri" w:cs="Calibri"/>
          <w:lang w:val="en-US"/>
        </w:rPr>
      </w:pPr>
      <w:r w:rsidRPr="78E5B46F" w:rsidR="78E5B46F">
        <w:rPr>
          <w:rFonts w:ascii="Calibri" w:hAnsi="Calibri" w:eastAsia="Calibri" w:cs="Calibri"/>
          <w:lang w:val="en-US"/>
        </w:rPr>
        <w:t>The statement made by Mr. Justice Lewis refers to the European Convention on Human Rights (ECHR) 2000, arguably the rights highlighted were not protected in the case of the two men. Previously the men had been in receipt of the Enhance</w:t>
      </w:r>
      <w:r w:rsidRPr="78E5B46F" w:rsidR="78E5B46F">
        <w:rPr>
          <w:rFonts w:ascii="Calibri" w:hAnsi="Calibri" w:eastAsia="Calibri" w:cs="Calibri"/>
          <w:lang w:val="en-US"/>
        </w:rPr>
        <w:t>d</w:t>
      </w:r>
      <w:r w:rsidRPr="78E5B46F" w:rsidR="78E5B46F">
        <w:rPr>
          <w:rFonts w:ascii="Calibri" w:hAnsi="Calibri" w:eastAsia="Calibri" w:cs="Calibri"/>
          <w:lang w:val="en-US"/>
        </w:rPr>
        <w:t xml:space="preserve"> Disability Payment and Severe Disability Premium to meet additional needs as the men both lived alone. Due to a reduction in the amount of benefits they receive some of the daily living support was unable to be paid for, having an impact on the men’s level of independence. Within the article</w:t>
      </w:r>
      <w:r w:rsidRPr="78E5B46F" w:rsidR="78E5B46F">
        <w:rPr>
          <w:rFonts w:ascii="Calibri" w:hAnsi="Calibri" w:eastAsia="Calibri" w:cs="Calibri"/>
          <w:lang w:val="en-US"/>
        </w:rPr>
        <w:t>,</w:t>
      </w:r>
      <w:r w:rsidRPr="78E5B46F" w:rsidR="78E5B46F">
        <w:rPr>
          <w:rFonts w:ascii="Calibri" w:hAnsi="Calibri" w:eastAsia="Calibri" w:cs="Calibri"/>
          <w:lang w:val="en-US"/>
        </w:rPr>
        <w:t xml:space="preserve"> solicitor Tessa </w:t>
      </w:r>
      <w:proofErr w:type="spellStart"/>
      <w:r w:rsidRPr="78E5B46F" w:rsidR="78E5B46F">
        <w:rPr>
          <w:rFonts w:ascii="Calibri" w:hAnsi="Calibri" w:eastAsia="Calibri" w:cs="Calibri"/>
          <w:lang w:val="en-US"/>
        </w:rPr>
        <w:t>Gregoray</w:t>
      </w:r>
      <w:proofErr w:type="spellEnd"/>
      <w:r w:rsidRPr="78E5B46F" w:rsidR="78E5B46F">
        <w:rPr>
          <w:rFonts w:ascii="Calibri" w:hAnsi="Calibri" w:eastAsia="Calibri" w:cs="Calibri"/>
          <w:lang w:val="en-US"/>
        </w:rPr>
        <w:t xml:space="preserve"> states “the government needs to halt the rollout not completely overhaul the system to meet people’s needs, not condemn them to destitution. If this doesn’t happen, further legal challenges will inevitably follow” (</w:t>
      </w:r>
      <w:proofErr w:type="spellStart"/>
      <w:r w:rsidRPr="78E5B46F" w:rsidR="78E5B46F">
        <w:rPr>
          <w:rFonts w:ascii="Calibri" w:hAnsi="Calibri" w:eastAsia="Calibri" w:cs="Calibri"/>
          <w:lang w:val="en-US"/>
        </w:rPr>
        <w:t>Bowcott</w:t>
      </w:r>
      <w:proofErr w:type="spellEnd"/>
      <w:r w:rsidRPr="78E5B46F" w:rsidR="78E5B46F">
        <w:rPr>
          <w:rFonts w:ascii="Calibri" w:hAnsi="Calibri" w:eastAsia="Calibri" w:cs="Calibri"/>
          <w:lang w:val="en-US"/>
        </w:rPr>
        <w:t>, 2018 p.1) This evidences a strong case for a stop on the roll out of UC until issues such as above are not repeated, and to prevent any further breaches of human rights and direct discrimination against claimants that the system is designed to support. Another highly controversial issue surrounding UC are the efforts to ease implementation of UC with advanced payments. There have been several reporting’s of system failures and difficulties when accessing these payments (Scott, 2017)</w:t>
      </w:r>
      <w:r w:rsidRPr="78E5B46F" w:rsidR="78E5B46F">
        <w:rPr>
          <w:rFonts w:ascii="Calibri" w:hAnsi="Calibri" w:eastAsia="Calibri" w:cs="Calibri"/>
          <w:color w:val="FF0000"/>
          <w:lang w:val="en-US"/>
        </w:rPr>
        <w:t xml:space="preserve"> </w:t>
      </w:r>
      <w:r w:rsidRPr="78E5B46F" w:rsidR="78E5B46F">
        <w:rPr>
          <w:rFonts w:ascii="Calibri" w:hAnsi="Calibri" w:eastAsia="Calibri" w:cs="Calibri"/>
          <w:lang w:val="en-US"/>
        </w:rPr>
        <w:t xml:space="preserve">via the DWP phone system. An employee of the DWP has spoken out to Sky News (2008), </w:t>
      </w:r>
      <w:r w:rsidRPr="78E5B46F" w:rsidR="78E5B46F">
        <w:rPr>
          <w:rFonts w:ascii="Calibri" w:hAnsi="Calibri" w:eastAsia="Calibri" w:cs="Calibri"/>
          <w:lang w:val="en-US"/>
        </w:rPr>
        <w:t>stating that U</w:t>
      </w:r>
      <w:r w:rsidRPr="78E5B46F" w:rsidR="78E5B46F">
        <w:rPr>
          <w:rFonts w:ascii="Calibri" w:hAnsi="Calibri" w:eastAsia="Calibri" w:cs="Calibri"/>
          <w:lang w:val="en-US"/>
        </w:rPr>
        <w:t xml:space="preserve">niversal </w:t>
      </w:r>
      <w:r w:rsidRPr="78E5B46F" w:rsidR="78E5B46F">
        <w:rPr>
          <w:rFonts w:ascii="Calibri" w:hAnsi="Calibri" w:eastAsia="Calibri" w:cs="Calibri"/>
          <w:lang w:val="en-US"/>
        </w:rPr>
        <w:t>C</w:t>
      </w:r>
      <w:r w:rsidRPr="78E5B46F" w:rsidR="78E5B46F">
        <w:rPr>
          <w:rFonts w:ascii="Calibri" w:hAnsi="Calibri" w:eastAsia="Calibri" w:cs="Calibri"/>
          <w:lang w:val="en-US"/>
        </w:rPr>
        <w:t xml:space="preserve">redit agents </w:t>
      </w:r>
      <w:r w:rsidRPr="78E5B46F" w:rsidR="78E5B46F">
        <w:rPr>
          <w:rFonts w:ascii="Calibri" w:hAnsi="Calibri" w:eastAsia="Calibri" w:cs="Calibri"/>
          <w:lang w:val="en-US"/>
        </w:rPr>
        <w:t xml:space="preserve">are </w:t>
      </w:r>
      <w:r w:rsidRPr="78E5B46F" w:rsidR="78E5B46F">
        <w:rPr>
          <w:rFonts w:ascii="Calibri" w:hAnsi="Calibri" w:eastAsia="Calibri" w:cs="Calibri"/>
          <w:lang w:val="en-US"/>
        </w:rPr>
        <w:t>encouraged to get claimants off the phone</w:t>
      </w:r>
      <w:r w:rsidRPr="78E5B46F" w:rsidR="78E5B46F">
        <w:rPr>
          <w:rFonts w:ascii="Calibri" w:hAnsi="Calibri" w:eastAsia="Calibri" w:cs="Calibri"/>
          <w:lang w:val="en-US"/>
        </w:rPr>
        <w:t>. W</w:t>
      </w:r>
      <w:r w:rsidRPr="78E5B46F" w:rsidR="78E5B46F">
        <w:rPr>
          <w:rFonts w:ascii="Calibri" w:hAnsi="Calibri" w:eastAsia="Calibri" w:cs="Calibri"/>
          <w:lang w:val="en-US"/>
        </w:rPr>
        <w:t xml:space="preserve">ithin the </w:t>
      </w:r>
      <w:r w:rsidRPr="78E5B46F" w:rsidR="78E5B46F">
        <w:rPr>
          <w:rFonts w:ascii="Calibri" w:hAnsi="Calibri" w:eastAsia="Calibri" w:cs="Calibri"/>
          <w:lang w:val="en-US"/>
        </w:rPr>
        <w:t>interview</w:t>
      </w:r>
      <w:r w:rsidRPr="78E5B46F" w:rsidR="78E5B46F">
        <w:rPr>
          <w:rFonts w:ascii="Calibri" w:hAnsi="Calibri" w:eastAsia="Calibri" w:cs="Calibri"/>
          <w:lang w:val="en-US"/>
        </w:rPr>
        <w:t xml:space="preserve"> the employee of the DWP explained that changes within the call center were not made to support, but rather to “get claimants off the phone” with resources such as “the deflection script” which is provided to each call handler detailing what to do based on the nature of the call. Many of these deflections to claimants meant that they were asked to go online and complete complicated forms or told to ask their case worker at the job center to complete, even though the call handler would be able to assist. All efforts were made to get claimants off the phone and to use the problematic online system to reduce the cost of implementing UC. This account displays occurrences where vulnerable individuals are systematically caused unnecessary distress due to the lack of support from the DWP, with the potential of having a detrimental effect on individuals well-being. Along with the application barriers and issues surrounding safeguarding vulnerable individual's well-being, many claimants, who complete the application, are then left to rely on advance payments, the system also requires online application, generating further barriers and concerns surrounding equality. If those who are unable to apply online (for example, due to lack of basic computer skill and access to the internet) the application process can be challenging (Glick, 2018; Citizens Advice, 2018), compared to an individual who has ease of access to the online process and experiences little anxiety and well-being concerns. This is one example of the lack of consideration for the Equality Act (2010) when developing this element of the UC process. When considering the generated inequality and discrimination generated by UC, questions arise surrounding the reasons for a change in the benefits system without a rigid process in place. One possible answer provided by </w:t>
      </w:r>
      <w:proofErr w:type="spellStart"/>
      <w:r w:rsidRPr="78E5B46F" w:rsidR="78E5B46F">
        <w:rPr>
          <w:rFonts w:ascii="Calibri" w:hAnsi="Calibri" w:eastAsia="Calibri" w:cs="Calibri"/>
          <w:lang w:val="en-US"/>
        </w:rPr>
        <w:t>Labour</w:t>
      </w:r>
      <w:proofErr w:type="spellEnd"/>
      <w:r w:rsidRPr="78E5B46F" w:rsidR="78E5B46F">
        <w:rPr>
          <w:rFonts w:ascii="Calibri" w:hAnsi="Calibri" w:eastAsia="Calibri" w:cs="Calibri"/>
          <w:lang w:val="en-US"/>
        </w:rPr>
        <w:t xml:space="preserve"> party leader Jeremy Corbyn during Prime Ministers Questions on 2 November 2016, suggests that the intentions of UC were initially good, with the aim to ensure work pays, but Theresa May has forced the roll out of UC by “inciting cuts to benefits through the back door” (Prime Ministers Questions, 2 November 2016). In another Prime Ministers Questions Jeremy Corbyn has asked Theresa May to “wake up to the reality and holt this process… I urge the prime minister show some leadership, pause Universal Credit, stop driving up poverty, debt and homelessness, because that’s what it does” (</w:t>
      </w:r>
      <w:proofErr w:type="spellStart"/>
      <w:r w:rsidRPr="78E5B46F" w:rsidR="78E5B46F">
        <w:rPr>
          <w:rFonts w:ascii="Calibri" w:hAnsi="Calibri" w:eastAsia="Calibri" w:cs="Calibri"/>
          <w:lang w:val="en-US"/>
        </w:rPr>
        <w:t>I</w:t>
      </w:r>
      <w:r w:rsidRPr="78E5B46F" w:rsidR="78E5B46F">
        <w:rPr>
          <w:rFonts w:ascii="Calibri" w:hAnsi="Calibri" w:eastAsia="Calibri" w:cs="Calibri"/>
          <w:lang w:val="en-US"/>
        </w:rPr>
        <w:t>majsaclaimant</w:t>
      </w:r>
      <w:proofErr w:type="spellEnd"/>
      <w:r w:rsidRPr="78E5B46F" w:rsidR="78E5B46F">
        <w:rPr>
          <w:rFonts w:ascii="Calibri" w:hAnsi="Calibri" w:eastAsia="Calibri" w:cs="Calibri"/>
          <w:lang w:val="en-US"/>
        </w:rPr>
        <w:t>, 2017) In response Theresa May states that:</w:t>
      </w:r>
    </w:p>
    <w:p w:rsidR="0671A00F" w:rsidP="67CA88C6" w:rsidRDefault="0671A00F" w14:paraId="6270F0E5" w14:textId="3A6BB83C">
      <w:pPr>
        <w:spacing w:line="240" w:lineRule="auto"/>
        <w:ind w:left="567" w:right="567"/>
        <w:jc w:val="both"/>
        <w:rPr>
          <w:rFonts w:ascii="Calibri" w:hAnsi="Calibri" w:eastAsia="Calibri" w:cs="Calibri"/>
          <w:highlight w:val="yellow"/>
          <w:lang w:val="en-US"/>
        </w:rPr>
      </w:pPr>
      <w:r w:rsidRPr="67CA88C6" w:rsidR="67CA88C6">
        <w:rPr>
          <w:rFonts w:ascii="Calibri" w:hAnsi="Calibri" w:eastAsia="Calibri" w:cs="Calibri"/>
          <w:lang w:val="en-US"/>
        </w:rPr>
        <w:t xml:space="preserve">“it is possible for those who are in need to get advance payments, the number of those getting advance payments has increased from 35% to 50%, the majority just over 50%, so we are seeing the system being improved and performance improving, but let’s just think about the Labor Party’s record on this whole issue of welfare. Under the Labor party 1.4 million people spent most of the last decade trapped on out of work benefits, under the </w:t>
      </w:r>
      <w:proofErr w:type="spellStart"/>
      <w:r w:rsidRPr="67CA88C6" w:rsidR="67CA88C6">
        <w:rPr>
          <w:rFonts w:ascii="Calibri" w:hAnsi="Calibri" w:eastAsia="Calibri" w:cs="Calibri"/>
          <w:lang w:val="en-US"/>
        </w:rPr>
        <w:t>Labour</w:t>
      </w:r>
      <w:proofErr w:type="spellEnd"/>
      <w:r w:rsidRPr="67CA88C6" w:rsidR="67CA88C6">
        <w:rPr>
          <w:rFonts w:ascii="Calibri" w:hAnsi="Calibri" w:eastAsia="Calibri" w:cs="Calibri"/>
          <w:lang w:val="en-US"/>
        </w:rPr>
        <w:t xml:space="preserve"> party the number of households where no member had ever worked nearly doubled. The welfare bill went up by 60% in real terms, which cost every household an extra £3,000 a year. That’s not the way to run a system, that’s the way to have a system that is failing ordinary working people”.  (</w:t>
      </w:r>
      <w:proofErr w:type="spellStart"/>
      <w:r w:rsidRPr="67CA88C6" w:rsidR="67CA88C6">
        <w:rPr>
          <w:rFonts w:ascii="Calibri" w:hAnsi="Calibri" w:eastAsia="Calibri" w:cs="Calibri"/>
          <w:lang w:val="en-US"/>
        </w:rPr>
        <w:t>I</w:t>
      </w:r>
      <w:r w:rsidRPr="67CA88C6" w:rsidR="67CA88C6">
        <w:rPr>
          <w:rFonts w:ascii="Calibri" w:hAnsi="Calibri" w:eastAsia="Calibri" w:cs="Calibri"/>
          <w:lang w:val="en-US"/>
        </w:rPr>
        <w:t>majsaclaimant</w:t>
      </w:r>
      <w:proofErr w:type="spellEnd"/>
      <w:r w:rsidRPr="67CA88C6" w:rsidR="67CA88C6">
        <w:rPr>
          <w:rFonts w:ascii="Calibri" w:hAnsi="Calibri" w:eastAsia="Calibri" w:cs="Calibri"/>
          <w:lang w:val="en-US"/>
        </w:rPr>
        <w:t xml:space="preserve">, 2017) </w:t>
      </w:r>
    </w:p>
    <w:p w:rsidRPr="0035692D" w:rsidR="0018387D" w:rsidP="00373E88" w:rsidRDefault="0018387D" w14:paraId="65B81300" w14:textId="182E8850">
      <w:pPr>
        <w:spacing w:line="240" w:lineRule="auto"/>
        <w:ind w:left="567" w:right="567"/>
        <w:jc w:val="both"/>
        <w:rPr>
          <w:rFonts w:ascii="Calibri" w:hAnsi="Calibri" w:eastAsia="Calibri" w:cs="Calibri"/>
          <w:color w:val="70AD47" w:themeColor="accent6"/>
          <w:lang w:val="en-US"/>
        </w:rPr>
      </w:pPr>
    </w:p>
    <w:p w:rsidRPr="000A4D50" w:rsidR="0018387D" w:rsidP="00373E88" w:rsidRDefault="0671A00F" w14:paraId="04FE6195" w14:textId="21196838">
      <w:pPr>
        <w:spacing w:line="360" w:lineRule="auto"/>
        <w:jc w:val="both"/>
        <w:rPr>
          <w:rFonts w:ascii="Calibri" w:hAnsi="Calibri" w:eastAsia="Calibri" w:cs="Calibri"/>
          <w:lang w:val="en-US"/>
        </w:rPr>
      </w:pPr>
      <w:r w:rsidRPr="0671A00F">
        <w:rPr>
          <w:rFonts w:ascii="Calibri" w:hAnsi="Calibri" w:eastAsia="Calibri" w:cs="Calibri"/>
          <w:lang w:val="en-US"/>
        </w:rPr>
        <w:t>Imajsaclaimant (</w:t>
      </w:r>
      <w:r w:rsidRPr="000A4D50" w:rsidR="00520B90">
        <w:rPr>
          <w:rFonts w:ascii="Calibri" w:hAnsi="Calibri" w:eastAsia="Calibri" w:cs="Calibri"/>
          <w:lang w:val="en-US"/>
        </w:rPr>
        <w:t>2017</w:t>
      </w:r>
      <w:r w:rsidRPr="0671A00F">
        <w:rPr>
          <w:rFonts w:ascii="Calibri" w:hAnsi="Calibri" w:eastAsia="Calibri" w:cs="Calibri"/>
          <w:lang w:val="en-US"/>
        </w:rPr>
        <w:t>)</w:t>
      </w:r>
      <w:r w:rsidR="00592477">
        <w:rPr>
          <w:rFonts w:ascii="Calibri" w:hAnsi="Calibri" w:eastAsia="Calibri" w:cs="Calibri"/>
          <w:lang w:val="en-US"/>
        </w:rPr>
        <w:t xml:space="preserve"> released a recording of Jeremy </w:t>
      </w:r>
      <w:r w:rsidRPr="000A4D50" w:rsidR="00592477">
        <w:rPr>
          <w:rFonts w:ascii="Calibri" w:hAnsi="Calibri" w:eastAsia="Calibri" w:cs="Calibri"/>
          <w:lang w:val="en-US"/>
        </w:rPr>
        <w:t>Corbyn ask</w:t>
      </w:r>
      <w:r w:rsidR="00592477">
        <w:rPr>
          <w:rFonts w:ascii="Calibri" w:hAnsi="Calibri" w:eastAsia="Calibri" w:cs="Calibri"/>
          <w:lang w:val="en-US"/>
        </w:rPr>
        <w:t>ing Theresa</w:t>
      </w:r>
      <w:r w:rsidRPr="000A4D50" w:rsidR="00592477">
        <w:rPr>
          <w:rFonts w:ascii="Calibri" w:hAnsi="Calibri" w:eastAsia="Calibri" w:cs="Calibri"/>
          <w:lang w:val="en-US"/>
        </w:rPr>
        <w:t xml:space="preserve"> </w:t>
      </w:r>
      <w:r w:rsidR="00592477">
        <w:rPr>
          <w:rFonts w:ascii="Calibri" w:hAnsi="Calibri" w:eastAsia="Calibri" w:cs="Calibri"/>
          <w:lang w:val="en-US"/>
        </w:rPr>
        <w:t>M</w:t>
      </w:r>
      <w:r w:rsidRPr="000A4D50" w:rsidR="00592477">
        <w:rPr>
          <w:rFonts w:ascii="Calibri" w:hAnsi="Calibri" w:eastAsia="Calibri" w:cs="Calibri"/>
          <w:lang w:val="en-US"/>
        </w:rPr>
        <w:t>ay to halt the roll out of universal credit</w:t>
      </w:r>
      <w:r w:rsidR="0035692D">
        <w:rPr>
          <w:rFonts w:ascii="Calibri" w:hAnsi="Calibri" w:eastAsia="Calibri" w:cs="Calibri"/>
          <w:lang w:val="en-US"/>
        </w:rPr>
        <w:t xml:space="preserve"> </w:t>
      </w:r>
      <w:r w:rsidR="00592477">
        <w:rPr>
          <w:rFonts w:ascii="Calibri" w:hAnsi="Calibri" w:eastAsia="Calibri" w:cs="Calibri"/>
          <w:lang w:val="en-US"/>
        </w:rPr>
        <w:t xml:space="preserve">on </w:t>
      </w:r>
      <w:r w:rsidRPr="000A4D50" w:rsidR="00592477">
        <w:rPr>
          <w:rFonts w:ascii="Calibri" w:hAnsi="Calibri" w:eastAsia="Calibri" w:cs="Calibri"/>
          <w:lang w:val="en-US"/>
        </w:rPr>
        <w:t>Prime Ministers Questions</w:t>
      </w:r>
      <w:r w:rsidR="004D456A">
        <w:rPr>
          <w:rFonts w:ascii="Calibri" w:hAnsi="Calibri" w:eastAsia="Calibri" w:cs="Calibri"/>
          <w:lang w:val="en-US"/>
        </w:rPr>
        <w:t xml:space="preserve">, </w:t>
      </w:r>
      <w:r w:rsidRPr="000A4D50" w:rsidR="00346931">
        <w:rPr>
          <w:rFonts w:ascii="Calibri" w:hAnsi="Calibri" w:eastAsia="Calibri" w:cs="Calibri"/>
          <w:lang w:val="en-US"/>
        </w:rPr>
        <w:t xml:space="preserve">In </w:t>
      </w:r>
      <w:r w:rsidRPr="000A4D50" w:rsidR="001A698B">
        <w:rPr>
          <w:rFonts w:ascii="Calibri" w:hAnsi="Calibri" w:eastAsia="Calibri" w:cs="Calibri"/>
          <w:lang w:val="en-US"/>
        </w:rPr>
        <w:t>Theresa</w:t>
      </w:r>
      <w:r w:rsidRPr="000A4D50" w:rsidR="00346931">
        <w:rPr>
          <w:rFonts w:ascii="Calibri" w:hAnsi="Calibri" w:eastAsia="Calibri" w:cs="Calibri"/>
          <w:lang w:val="en-US"/>
        </w:rPr>
        <w:t xml:space="preserve"> </w:t>
      </w:r>
      <w:r w:rsidRPr="000A4D50" w:rsidR="000A138F">
        <w:rPr>
          <w:rFonts w:ascii="Calibri" w:hAnsi="Calibri" w:eastAsia="Calibri" w:cs="Calibri"/>
          <w:lang w:val="en-US"/>
        </w:rPr>
        <w:t>M</w:t>
      </w:r>
      <w:r w:rsidRPr="000A4D50" w:rsidR="00346931">
        <w:rPr>
          <w:rFonts w:ascii="Calibri" w:hAnsi="Calibri" w:eastAsia="Calibri" w:cs="Calibri"/>
          <w:lang w:val="en-US"/>
        </w:rPr>
        <w:t>ay</w:t>
      </w:r>
      <w:r w:rsidRPr="000A4D50" w:rsidR="000A138F">
        <w:rPr>
          <w:rFonts w:ascii="Calibri" w:hAnsi="Calibri" w:eastAsia="Calibri" w:cs="Calibri"/>
          <w:lang w:val="en-US"/>
        </w:rPr>
        <w:t>’</w:t>
      </w:r>
      <w:r w:rsidRPr="000A4D50" w:rsidR="00346931">
        <w:rPr>
          <w:rFonts w:ascii="Calibri" w:hAnsi="Calibri" w:eastAsia="Calibri" w:cs="Calibri"/>
          <w:lang w:val="en-US"/>
        </w:rPr>
        <w:t xml:space="preserve">s statement she appears to use deflection tactics to avoid the </w:t>
      </w:r>
      <w:r w:rsidRPr="000A4D50" w:rsidR="00C507DA">
        <w:rPr>
          <w:rFonts w:ascii="Calibri" w:hAnsi="Calibri" w:eastAsia="Calibri" w:cs="Calibri"/>
          <w:lang w:val="en-US"/>
        </w:rPr>
        <w:t xml:space="preserve">failures </w:t>
      </w:r>
      <w:r w:rsidRPr="000A4D50" w:rsidR="00A555EA">
        <w:rPr>
          <w:rFonts w:ascii="Calibri" w:hAnsi="Calibri" w:eastAsia="Calibri" w:cs="Calibri"/>
          <w:lang w:val="en-US"/>
        </w:rPr>
        <w:t xml:space="preserve">in </w:t>
      </w:r>
      <w:r w:rsidRPr="000A4D50" w:rsidR="00C507DA">
        <w:rPr>
          <w:rFonts w:ascii="Calibri" w:hAnsi="Calibri" w:eastAsia="Calibri" w:cs="Calibri"/>
          <w:lang w:val="en-US"/>
        </w:rPr>
        <w:t>implementing UC</w:t>
      </w:r>
      <w:r w:rsidRPr="000A4D50" w:rsidR="00A555EA">
        <w:rPr>
          <w:rFonts w:ascii="Calibri" w:hAnsi="Calibri" w:eastAsia="Calibri" w:cs="Calibri"/>
          <w:lang w:val="en-US"/>
        </w:rPr>
        <w:t xml:space="preserve"> and fail</w:t>
      </w:r>
      <w:r w:rsidRPr="000A4D50" w:rsidR="000A138F">
        <w:rPr>
          <w:rFonts w:ascii="Calibri" w:hAnsi="Calibri" w:eastAsia="Calibri" w:cs="Calibri"/>
          <w:lang w:val="en-US"/>
        </w:rPr>
        <w:t>s</w:t>
      </w:r>
      <w:r w:rsidRPr="000A4D50" w:rsidR="00A555EA">
        <w:rPr>
          <w:rFonts w:ascii="Calibri" w:hAnsi="Calibri" w:eastAsia="Calibri" w:cs="Calibri"/>
          <w:lang w:val="en-US"/>
        </w:rPr>
        <w:t xml:space="preserve"> to address the inequality and risk to health generated by a system that is taking money away from vulnerable individuals</w:t>
      </w:r>
      <w:r w:rsidRPr="000A4D50" w:rsidR="006159DF">
        <w:rPr>
          <w:rFonts w:ascii="Calibri" w:hAnsi="Calibri" w:eastAsia="Calibri" w:cs="Calibri"/>
          <w:lang w:val="en-US"/>
        </w:rPr>
        <w:t>.</w:t>
      </w:r>
      <w:r w:rsidRPr="000A4D50" w:rsidR="00DB0F43">
        <w:rPr>
          <w:rFonts w:ascii="Calibri" w:hAnsi="Calibri" w:eastAsia="Calibri" w:cs="Calibri"/>
          <w:lang w:val="en-US"/>
        </w:rPr>
        <w:t xml:space="preserve"> </w:t>
      </w:r>
      <w:r w:rsidRPr="000A4D50" w:rsidR="00E204FB">
        <w:rPr>
          <w:rFonts w:ascii="Calibri" w:hAnsi="Calibri" w:eastAsia="Calibri" w:cs="Calibri"/>
          <w:lang w:val="en-US"/>
        </w:rPr>
        <w:t>W</w:t>
      </w:r>
      <w:r w:rsidRPr="000A4D50" w:rsidR="00EA62DC">
        <w:rPr>
          <w:rFonts w:ascii="Calibri" w:hAnsi="Calibri" w:eastAsia="Calibri" w:cs="Calibri"/>
          <w:lang w:val="en-US"/>
        </w:rPr>
        <w:t xml:space="preserve">hen considering the argument presented by </w:t>
      </w:r>
      <w:r w:rsidRPr="000A4D50" w:rsidR="00203668">
        <w:rPr>
          <w:rFonts w:ascii="Calibri" w:hAnsi="Calibri" w:eastAsia="Calibri" w:cs="Calibri"/>
          <w:lang w:val="en-US"/>
        </w:rPr>
        <w:t>May</w:t>
      </w:r>
      <w:r w:rsidRPr="000A4D50" w:rsidR="00807430">
        <w:rPr>
          <w:rFonts w:ascii="Calibri" w:hAnsi="Calibri" w:eastAsia="Calibri" w:cs="Calibri"/>
          <w:lang w:val="en-US"/>
        </w:rPr>
        <w:t xml:space="preserve"> she fails to mention the findings for her own DWP </w:t>
      </w:r>
      <w:r w:rsidRPr="000A4D50" w:rsidR="009D0DB2">
        <w:rPr>
          <w:rFonts w:ascii="Calibri" w:hAnsi="Calibri" w:eastAsia="Calibri" w:cs="Calibri"/>
          <w:lang w:val="en-US"/>
        </w:rPr>
        <w:t>impact statement</w:t>
      </w:r>
      <w:r w:rsidRPr="000A4D50" w:rsidR="00082BE8">
        <w:rPr>
          <w:rFonts w:ascii="Calibri" w:hAnsi="Calibri" w:eastAsia="Calibri" w:cs="Calibri"/>
          <w:lang w:val="en-US"/>
        </w:rPr>
        <w:t>,</w:t>
      </w:r>
      <w:r w:rsidRPr="000A4D50" w:rsidR="009D0DB2">
        <w:rPr>
          <w:rFonts w:ascii="Calibri" w:hAnsi="Calibri" w:eastAsia="Calibri" w:cs="Calibri"/>
          <w:lang w:val="en-US"/>
        </w:rPr>
        <w:t xml:space="preserve"> that </w:t>
      </w:r>
      <w:r w:rsidRPr="000A4D50" w:rsidR="006B6CA1">
        <w:rPr>
          <w:rFonts w:ascii="Calibri" w:hAnsi="Calibri" w:eastAsia="Calibri" w:cs="Calibri"/>
          <w:lang w:val="en-US"/>
        </w:rPr>
        <w:t xml:space="preserve">is guided by the Equality and </w:t>
      </w:r>
      <w:r w:rsidRPr="004D456A" w:rsidR="004D456A">
        <w:rPr>
          <w:rFonts w:ascii="Calibri" w:hAnsi="Calibri" w:eastAsia="Calibri" w:cs="Calibri"/>
          <w:lang w:val="en-US"/>
        </w:rPr>
        <w:t>H</w:t>
      </w:r>
      <w:r w:rsidRPr="004D456A" w:rsidR="006B6CA1">
        <w:rPr>
          <w:rFonts w:ascii="Calibri" w:hAnsi="Calibri" w:eastAsia="Calibri" w:cs="Calibri"/>
          <w:lang w:val="en-US"/>
        </w:rPr>
        <w:t xml:space="preserve">uman </w:t>
      </w:r>
      <w:r w:rsidRPr="004D456A" w:rsidR="004D456A">
        <w:rPr>
          <w:rFonts w:ascii="Calibri" w:hAnsi="Calibri" w:eastAsia="Calibri" w:cs="Calibri"/>
          <w:lang w:val="en-US"/>
        </w:rPr>
        <w:t>R</w:t>
      </w:r>
      <w:r w:rsidRPr="004D456A" w:rsidR="006B6CA1">
        <w:rPr>
          <w:rFonts w:ascii="Calibri" w:hAnsi="Calibri" w:eastAsia="Calibri" w:cs="Calibri"/>
          <w:lang w:val="en-US"/>
        </w:rPr>
        <w:t xml:space="preserve">ights </w:t>
      </w:r>
      <w:r w:rsidRPr="004D456A" w:rsidR="004D456A">
        <w:rPr>
          <w:rFonts w:ascii="Calibri" w:hAnsi="Calibri" w:eastAsia="Calibri" w:cs="Calibri"/>
          <w:lang w:val="en-US"/>
        </w:rPr>
        <w:t>C</w:t>
      </w:r>
      <w:r w:rsidRPr="004D456A" w:rsidR="00AE558F">
        <w:rPr>
          <w:rFonts w:ascii="Calibri" w:hAnsi="Calibri" w:eastAsia="Calibri" w:cs="Calibri"/>
          <w:lang w:val="en-US"/>
        </w:rPr>
        <w:t>ommission</w:t>
      </w:r>
      <w:r w:rsidRPr="000A4D50" w:rsidR="00AE558F">
        <w:rPr>
          <w:rFonts w:ascii="Calibri" w:hAnsi="Calibri" w:eastAsia="Calibri" w:cs="Calibri"/>
          <w:lang w:val="en-US"/>
        </w:rPr>
        <w:t xml:space="preserve"> (EHRC)</w:t>
      </w:r>
      <w:r w:rsidR="00EB04FB">
        <w:rPr>
          <w:rFonts w:ascii="Calibri" w:hAnsi="Calibri" w:eastAsia="Calibri" w:cs="Calibri"/>
          <w:lang w:val="en-US"/>
        </w:rPr>
        <w:t xml:space="preserve"> (2018)</w:t>
      </w:r>
      <w:r w:rsidRPr="000A4D50" w:rsidR="00AE558F">
        <w:rPr>
          <w:rFonts w:ascii="Calibri" w:hAnsi="Calibri" w:eastAsia="Calibri" w:cs="Calibri"/>
          <w:lang w:val="en-US"/>
        </w:rPr>
        <w:t xml:space="preserve">, </w:t>
      </w:r>
      <w:r w:rsidRPr="00EB04FB" w:rsidR="00AE558F">
        <w:rPr>
          <w:rFonts w:ascii="Calibri" w:hAnsi="Calibri" w:eastAsia="Calibri" w:cs="Calibri"/>
          <w:lang w:val="en-US"/>
        </w:rPr>
        <w:t xml:space="preserve">Disability </w:t>
      </w:r>
      <w:r w:rsidRPr="00D22478" w:rsidR="00AE558F">
        <w:rPr>
          <w:rFonts w:ascii="Calibri" w:hAnsi="Calibri" w:eastAsia="Calibri" w:cs="Calibri"/>
          <w:lang w:val="en-US"/>
        </w:rPr>
        <w:t>Discrimination</w:t>
      </w:r>
      <w:r w:rsidRPr="00D22478" w:rsidR="00B76E1D">
        <w:rPr>
          <w:rFonts w:ascii="Calibri" w:hAnsi="Calibri" w:eastAsia="Calibri" w:cs="Calibri"/>
          <w:lang w:val="en-US"/>
        </w:rPr>
        <w:t xml:space="preserve"> Act (DDA)</w:t>
      </w:r>
      <w:r w:rsidRPr="00D22478" w:rsidR="00D22478">
        <w:rPr>
          <w:rFonts w:ascii="Calibri" w:hAnsi="Calibri" w:eastAsia="Calibri" w:cs="Calibri"/>
          <w:lang w:val="en-US"/>
        </w:rPr>
        <w:t xml:space="preserve"> (2005)</w:t>
      </w:r>
      <w:r w:rsidRPr="00D22478" w:rsidR="00B76E1D">
        <w:rPr>
          <w:rFonts w:ascii="Calibri" w:hAnsi="Calibri" w:eastAsia="Calibri" w:cs="Calibri"/>
          <w:lang w:val="en-US"/>
        </w:rPr>
        <w:t xml:space="preserve"> and Equality</w:t>
      </w:r>
      <w:r w:rsidRPr="00D22478" w:rsidR="00082BE8">
        <w:rPr>
          <w:rFonts w:ascii="Calibri" w:hAnsi="Calibri" w:eastAsia="Calibri" w:cs="Calibri"/>
          <w:lang w:val="en-US"/>
        </w:rPr>
        <w:t xml:space="preserve"> Act (2010),</w:t>
      </w:r>
      <w:r w:rsidRPr="000A4D50" w:rsidR="00082BE8">
        <w:rPr>
          <w:rFonts w:ascii="Calibri" w:hAnsi="Calibri" w:eastAsia="Calibri" w:cs="Calibri"/>
          <w:lang w:val="en-US"/>
        </w:rPr>
        <w:t xml:space="preserve"> </w:t>
      </w:r>
      <w:r w:rsidRPr="000A4D50" w:rsidR="007D2DE4">
        <w:rPr>
          <w:rFonts w:ascii="Calibri" w:hAnsi="Calibri" w:eastAsia="Calibri" w:cs="Calibri"/>
          <w:lang w:val="en-US"/>
        </w:rPr>
        <w:t>that states</w:t>
      </w:r>
    </w:p>
    <w:p w:rsidR="000F2E15" w:rsidP="00373E88" w:rsidRDefault="00F75410" w14:paraId="003A2455" w14:textId="731BE994">
      <w:pPr>
        <w:spacing w:line="240" w:lineRule="auto"/>
        <w:ind w:left="567" w:right="567"/>
        <w:jc w:val="both"/>
        <w:rPr>
          <w:rFonts w:ascii="Calibri" w:hAnsi="Calibri" w:eastAsia="Calibri" w:cs="Calibri"/>
          <w:lang w:val="en-US"/>
        </w:rPr>
      </w:pPr>
      <w:r w:rsidRPr="000A4D50">
        <w:rPr>
          <w:rFonts w:ascii="Calibri" w:hAnsi="Calibri" w:eastAsia="Calibri" w:cs="Calibri"/>
          <w:lang w:val="en-US"/>
        </w:rPr>
        <w:t>“O</w:t>
      </w:r>
      <w:r w:rsidRPr="000A4D50" w:rsidR="0062511B">
        <w:rPr>
          <w:rFonts w:ascii="Calibri" w:hAnsi="Calibri" w:eastAsia="Calibri" w:cs="Calibri"/>
          <w:lang w:val="en-US"/>
        </w:rPr>
        <w:t xml:space="preserve">n this purely static analysis people are slightly less likely </w:t>
      </w:r>
      <w:r w:rsidRPr="000A4D50" w:rsidR="002D132B">
        <w:rPr>
          <w:rFonts w:ascii="Calibri" w:hAnsi="Calibri" w:eastAsia="Calibri" w:cs="Calibri"/>
          <w:lang w:val="en-US"/>
        </w:rPr>
        <w:t>to be moved out of poverty, this reflects the fact that</w:t>
      </w:r>
      <w:r w:rsidRPr="000A4D50" w:rsidR="0078169F">
        <w:rPr>
          <w:rFonts w:ascii="Calibri" w:hAnsi="Calibri" w:eastAsia="Calibri" w:cs="Calibri"/>
          <w:lang w:val="en-US"/>
        </w:rPr>
        <w:t xml:space="preserve"> disabled people on Universal Credit are more likely to be out of work and so</w:t>
      </w:r>
      <w:r w:rsidRPr="000A4D50" w:rsidR="00B60194">
        <w:rPr>
          <w:rFonts w:ascii="Calibri" w:hAnsi="Calibri" w:eastAsia="Calibri" w:cs="Calibri"/>
          <w:lang w:val="en-US"/>
        </w:rPr>
        <w:t xml:space="preserve"> are less likely to see change in their entitlement</w:t>
      </w:r>
      <w:r w:rsidR="004D456A">
        <w:rPr>
          <w:rFonts w:ascii="Calibri" w:hAnsi="Calibri" w:eastAsia="Calibri" w:cs="Calibri"/>
          <w:lang w:val="en-US"/>
        </w:rPr>
        <w:t>.”</w:t>
      </w:r>
    </w:p>
    <w:p w:rsidR="67CA88C6" w:rsidP="67CA88C6" w:rsidRDefault="67CA88C6" w14:noSpellErr="1" w14:paraId="43CF8F69" w14:textId="02F89CC2">
      <w:pPr>
        <w:spacing w:line="240" w:lineRule="auto"/>
        <w:ind w:left="567" w:right="567"/>
        <w:jc w:val="both"/>
        <w:rPr>
          <w:rFonts w:ascii="Calibri" w:hAnsi="Calibri" w:eastAsia="Calibri" w:cs="Calibri"/>
          <w:lang w:val="en-US"/>
        </w:rPr>
      </w:pPr>
      <w:r w:rsidRPr="67CA88C6" w:rsidR="67CA88C6">
        <w:rPr>
          <w:rFonts w:ascii="Calibri" w:hAnsi="Calibri" w:eastAsia="Calibri" w:cs="Calibri"/>
          <w:lang w:val="en-US"/>
        </w:rPr>
        <w:t xml:space="preserve">                                                                             (Department for Work and Pensions, 2011)</w:t>
      </w:r>
    </w:p>
    <w:p w:rsidR="2D0369AE" w:rsidP="00373E88" w:rsidRDefault="2D0369AE" w14:paraId="56422064" w14:noSpellErr="1" w14:textId="6CAFA82F">
      <w:pPr>
        <w:spacing w:line="360" w:lineRule="auto"/>
        <w:jc w:val="both"/>
      </w:pPr>
      <w:r w:rsidR="78E5B46F">
        <w:rPr/>
        <w:t>As highlighted within this essay areas such as implementation, generated social inequality and benefits reductions are problematic areas surrounding Universal Credit that need to be modified if the system is going to be a fairer system devoid of discrimination. Implementation of UC could be modified to ensure that those who have been moved from the previous benefits system to UC receive the same amount of benefits, so no financial support is lost in transition. Another area in need of modification is a re-designing of the application process for both the Universal Payments and the application of advanced payments. Advance payments are designed to support individuals who have been left without financial support due to the timescale from application to payment. This would ensure that claimants are not left to rely on food banks and handouts to survive. A suggestion would be to h</w:t>
      </w:r>
      <w:r w:rsidR="78E5B46F">
        <w:rPr/>
        <w:t>o</w:t>
      </w:r>
      <w:r w:rsidR="78E5B46F">
        <w:rPr/>
        <w:t xml:space="preserve">lt the roll out of UC and for the current conservative government to generate a robust revised plan for implementation that considers the experiences of individuals who have already faced failings within the system and issues surrounding the application process and ‘sanctions regime’. This proposes to ensure the UC system is implemented with minimal disruption to areas such as housing and rent payments, that have the potential to create the risk of homelessness, missed payments due to sanctions leaving families in food poverty, and the implication for reduced well-being and mental health due to the limitations imposed by reducing benefits, due to long waiting periods without the financial support claimants rely on to survive. The generated social inequality through UC systematically discriminates against those who are unable to work due to disability. A modification that potentially creates more parity between those who </w:t>
      </w:r>
      <w:proofErr w:type="gramStart"/>
      <w:r w:rsidR="78E5B46F">
        <w:rPr/>
        <w:t>are able to</w:t>
      </w:r>
      <w:proofErr w:type="gramEnd"/>
      <w:r w:rsidR="78E5B46F">
        <w:rPr/>
        <w:t xml:space="preserve"> work and those who are not, would be to provide additional financial support for disabled people to ensure they are not at a disadvantage from not being able to ‘top up’ their benefits. This additional financial support could be a standard amount for all disabled people, that provided an amount </w:t>
      </w:r>
      <w:proofErr w:type="gramStart"/>
      <w:r w:rsidR="78E5B46F">
        <w:rPr/>
        <w:t>similar to</w:t>
      </w:r>
      <w:proofErr w:type="gramEnd"/>
      <w:r w:rsidR="78E5B46F">
        <w:rPr/>
        <w:t xml:space="preserve"> those who are in work, before they start having their UC reduced due to the amount they are earning. This additional payment would not be subject to a medical assessment, that has the potential to affect the well-being of the disabled claimant, with acknowledgements to the unavoidable barriers to employment and reduce the discrimination and financial inequality experienced. A further modification that has the potential to improve the UC system would be to remove the rigid sanctions regime. By humanising the sanctions procedures and re-training staff to use their discretion when applying sanctions. For example: if an individual is late to a meeting at the </w:t>
      </w:r>
      <w:r w:rsidR="78E5B46F">
        <w:rPr/>
        <w:t>J</w:t>
      </w:r>
      <w:r w:rsidR="78E5B46F">
        <w:rPr/>
        <w:t xml:space="preserve">ob </w:t>
      </w:r>
      <w:r w:rsidR="78E5B46F">
        <w:rPr/>
        <w:t>C</w:t>
      </w:r>
      <w:r w:rsidR="78E5B46F">
        <w:rPr/>
        <w:t xml:space="preserve">entre due to circumstances beyond their control, allowances could be made to ensure the individual is supported to rectify any issues and barriers, rather than punishing the individual regardless of the individual's reasons for missing or arriving late to a meeting.  </w:t>
      </w:r>
    </w:p>
    <w:p w:rsidR="000A4D50" w:rsidP="67CA88C6" w:rsidRDefault="2D0369AE" w14:paraId="70A31AD0" w14:noSpellErr="1" w14:textId="470C7E8A">
      <w:pPr>
        <w:spacing w:line="360" w:lineRule="auto"/>
        <w:jc w:val="both"/>
        <w:rPr>
          <w:color w:val="ED7C31"/>
        </w:rPr>
      </w:pPr>
      <w:r w:rsidR="67CA88C6">
        <w:rPr/>
        <w:t xml:space="preserve">Legislation could be created to support an individual who is attempting to apply for financial assistance, however legislation such as the Equality Act (2010) Disability Discrimination Act (2005) </w:t>
      </w:r>
      <w:r w:rsidRPr="67CA88C6" w:rsidR="67CA88C6">
        <w:rPr>
          <w:rFonts w:ascii="Calibri" w:hAnsi="Calibri" w:eastAsia="Calibri" w:cs="Calibri"/>
          <w:lang w:val="en-US"/>
        </w:rPr>
        <w:t>European Convention on Human Rights (2000)</w:t>
      </w:r>
      <w:r w:rsidR="67CA88C6">
        <w:rPr/>
        <w:t xml:space="preserve">, if applied to the current UC system, would allow for a fairer system to emerge. Furthermore, current legislation is not being implemented effectively into the UC system and the protection the legislation is designed to give is not afforded to claimants, and breaches of human rights and equality have a greater chance of emergence. Improvements to the UC legislation needs to consider the importance of applying protective legislation and policy into practice to ensure the UC system meets the rights and needs of the individual first, with the Party’s agenda being secondary to the responsibility for the health and well-being of UK society. Through thorough examination this assignment has established that it is not the legislation that is the problem, it’s the implementation into practice that has generated inequality and breached areas of protective legislation. However, within a post-truth world the normalisation of practices that discriminate against the most vulnerable within society are not challenged, rather accepted and received without societal understanding of the power of the powerless and the value of revolt? For change to occur individuals need to feel that they can make a difference, and that their voice is heard, rather than succumbing to ‘project fear’ generated by right wing politics </w:t>
      </w:r>
      <w:proofErr w:type="gramStart"/>
      <w:r w:rsidR="67CA88C6">
        <w:rPr/>
        <w:t>as a means to</w:t>
      </w:r>
      <w:proofErr w:type="gramEnd"/>
      <w:r w:rsidR="67CA88C6">
        <w:rPr/>
        <w:t xml:space="preserve"> quieten society on their experiences of daily injustice.</w:t>
      </w:r>
    </w:p>
    <w:p w:rsidR="67CA88C6" w:rsidRDefault="67CA88C6" w14:noSpellErr="1" w14:paraId="1945B224" w14:textId="1CE4C6BC">
      <w:r>
        <w:br w:type="page"/>
      </w:r>
    </w:p>
    <w:p w:rsidR="00FC26A5" w:rsidP="67CA88C6" w:rsidRDefault="007E398B" w14:paraId="1D031F08" w14:noSpellErr="1" w14:textId="77DE8E73">
      <w:pPr>
        <w:pStyle w:val="Normal"/>
        <w:spacing w:line="360" w:lineRule="auto"/>
        <w:jc w:val="both"/>
        <w:rPr>
          <w:u w:val="single"/>
        </w:rPr>
      </w:pPr>
      <w:r w:rsidRPr="67CA88C6" w:rsidR="67CA88C6">
        <w:rPr>
          <w:u w:val="single"/>
        </w:rPr>
        <w:t xml:space="preserve">References </w:t>
      </w:r>
      <w:bookmarkStart w:name="_GoBack" w:id="1"/>
      <w:bookmarkEnd w:id="1"/>
    </w:p>
    <w:p w:rsidRPr="00D7220A" w:rsidR="0030767E" w:rsidP="00EA3B96" w:rsidRDefault="0030767E" w14:paraId="24C72221" w14:textId="77777777">
      <w:pPr>
        <w:ind w:left="720" w:hanging="720"/>
      </w:pPr>
      <w:r w:rsidRPr="00D7220A">
        <w:rPr>
          <w:rFonts w:ascii="Calibri" w:hAnsi="Calibri" w:eastAsia="Calibri" w:cs="Calibri"/>
        </w:rPr>
        <w:t>Anderson-</w:t>
      </w:r>
      <w:proofErr w:type="spellStart"/>
      <w:r w:rsidRPr="00D7220A">
        <w:rPr>
          <w:rFonts w:ascii="Calibri" w:hAnsi="Calibri" w:eastAsia="Calibri" w:cs="Calibri"/>
        </w:rPr>
        <w:t>Nathe</w:t>
      </w:r>
      <w:proofErr w:type="spellEnd"/>
      <w:r w:rsidRPr="00D7220A">
        <w:rPr>
          <w:rFonts w:ascii="Calibri" w:hAnsi="Calibri" w:eastAsia="Calibri" w:cs="Calibri"/>
        </w:rPr>
        <w:t xml:space="preserve">, B. and </w:t>
      </w:r>
      <w:proofErr w:type="spellStart"/>
      <w:r w:rsidRPr="00D7220A">
        <w:rPr>
          <w:rFonts w:ascii="Calibri" w:hAnsi="Calibri" w:eastAsia="Calibri" w:cs="Calibri"/>
        </w:rPr>
        <w:t>Gharabaghi</w:t>
      </w:r>
      <w:proofErr w:type="spellEnd"/>
      <w:r w:rsidRPr="00D7220A">
        <w:rPr>
          <w:rFonts w:ascii="Calibri" w:hAnsi="Calibri" w:eastAsia="Calibri" w:cs="Calibri"/>
        </w:rPr>
        <w:t>, K. (2017) ‘Trending rightward: Nationalism, xenophobia, and the 2016 politics of fear’</w:t>
      </w:r>
      <w:r w:rsidRPr="00D7220A">
        <w:rPr>
          <w:rFonts w:ascii="Calibri" w:hAnsi="Calibri" w:eastAsia="Calibri" w:cs="Calibri"/>
          <w:i/>
          <w:iCs/>
        </w:rPr>
        <w:t>, Child &amp; Youth Services</w:t>
      </w:r>
      <w:r w:rsidRPr="00D7220A">
        <w:rPr>
          <w:rFonts w:ascii="Calibri" w:hAnsi="Calibri" w:eastAsia="Calibri" w:cs="Calibri"/>
        </w:rPr>
        <w:t xml:space="preserve">, 38(1), pp.1-3, DOI: 10.1080/0145935X.2017.1277125. </w:t>
      </w:r>
    </w:p>
    <w:p w:rsidR="0030767E" w:rsidP="0671A00F" w:rsidRDefault="0030767E" w14:paraId="067522AF" w14:textId="77777777">
      <w:pPr>
        <w:ind w:left="720" w:hanging="720"/>
        <w:jc w:val="both"/>
      </w:pPr>
      <w:r>
        <w:rPr>
          <w:rFonts w:ascii="Calibri" w:hAnsi="Calibri" w:eastAsia="Calibri" w:cs="Calibri"/>
          <w:iCs/>
          <w:lang w:val="en-US"/>
        </w:rPr>
        <w:t xml:space="preserve">Andrew, M. (2010) </w:t>
      </w:r>
      <w:r w:rsidRPr="000B1F43">
        <w:rPr>
          <w:i/>
        </w:rPr>
        <w:t>The Changing Route to Owner Occupation: The Impact of Student Debt</w:t>
      </w:r>
      <w:r>
        <w:rPr>
          <w:i/>
        </w:rPr>
        <w:t xml:space="preserve">, </w:t>
      </w:r>
      <w:r>
        <w:t>Housing Studies, Routledge, 25 (1) pp. 39-62.</w:t>
      </w:r>
    </w:p>
    <w:p w:rsidRPr="00D7220A" w:rsidR="0030767E" w:rsidP="00EA3B96" w:rsidRDefault="0030767E" w14:paraId="56C04D1E" w14:textId="77777777">
      <w:pPr>
        <w:ind w:left="720" w:hanging="720"/>
      </w:pPr>
      <w:r w:rsidRPr="00D7220A">
        <w:rPr>
          <w:rFonts w:ascii="Calibri" w:hAnsi="Calibri" w:eastAsia="Calibri" w:cs="Calibri"/>
          <w:lang w:val="en-US"/>
        </w:rPr>
        <w:t>Beech</w:t>
      </w:r>
      <w:r w:rsidRPr="00D7220A">
        <w:rPr>
          <w:rFonts w:ascii="Calibri" w:hAnsi="Calibri" w:eastAsia="Calibri" w:cs="Calibri"/>
        </w:rPr>
        <w:t xml:space="preserve">, M., Hickson. K. and Plant, R. (2004) </w:t>
      </w:r>
      <w:r w:rsidRPr="00D7220A">
        <w:rPr>
          <w:rFonts w:ascii="Calibri" w:hAnsi="Calibri" w:eastAsia="Calibri" w:cs="Calibri"/>
          <w:i/>
          <w:iCs/>
        </w:rPr>
        <w:t xml:space="preserve">The struggle for Labour’s soul: understanding Labour’s political thought since 1945. </w:t>
      </w:r>
      <w:r w:rsidRPr="00D7220A">
        <w:rPr>
          <w:rFonts w:ascii="Calibri" w:hAnsi="Calibri" w:eastAsia="Calibri" w:cs="Calibri"/>
        </w:rPr>
        <w:t>London</w:t>
      </w:r>
      <w:r w:rsidRPr="00D7220A">
        <w:rPr>
          <w:rFonts w:ascii="Calibri" w:hAnsi="Calibri" w:eastAsia="Calibri" w:cs="Calibri"/>
          <w:i/>
          <w:iCs/>
        </w:rPr>
        <w:t xml:space="preserve">: </w:t>
      </w:r>
      <w:r w:rsidRPr="00D7220A">
        <w:rPr>
          <w:rFonts w:ascii="Calibri" w:hAnsi="Calibri" w:eastAsia="Calibri" w:cs="Calibri"/>
        </w:rPr>
        <w:t>Routledge.</w:t>
      </w:r>
    </w:p>
    <w:p w:rsidRPr="00D7220A" w:rsidR="0030767E" w:rsidP="00EA3B96" w:rsidRDefault="0030767E" w14:paraId="2A5B64EC" w14:textId="40012CEC">
      <w:pPr>
        <w:ind w:left="720" w:hanging="720"/>
      </w:pPr>
      <w:proofErr w:type="spellStart"/>
      <w:r w:rsidRPr="67CA88C6" w:rsidR="67CA88C6">
        <w:rPr>
          <w:rFonts w:ascii="Calibri" w:hAnsi="Calibri" w:eastAsia="Calibri" w:cs="Calibri"/>
          <w:lang w:val="en-US"/>
        </w:rPr>
        <w:t>Bowcott</w:t>
      </w:r>
      <w:proofErr w:type="spellEnd"/>
      <w:r w:rsidRPr="67CA88C6" w:rsidR="67CA88C6">
        <w:rPr>
          <w:rFonts w:ascii="Calibri" w:hAnsi="Calibri" w:eastAsia="Calibri" w:cs="Calibri"/>
          <w:lang w:val="en-US"/>
        </w:rPr>
        <w:t xml:space="preserve">, O. (2018) </w:t>
      </w:r>
      <w:r w:rsidRPr="67CA88C6" w:rsidR="67CA88C6">
        <w:rPr>
          <w:rFonts w:ascii="Calibri" w:hAnsi="Calibri" w:eastAsia="Calibri" w:cs="Calibri"/>
          <w:i w:val="1"/>
          <w:iCs w:val="1"/>
          <w:lang w:val="en-US"/>
        </w:rPr>
        <w:t xml:space="preserve">Disabled men on universal credit discriminated against, high court rules. </w:t>
      </w:r>
      <w:r w:rsidRPr="67CA88C6" w:rsidR="67CA88C6">
        <w:rPr>
          <w:rFonts w:ascii="Calibri" w:hAnsi="Calibri" w:eastAsia="Calibri" w:cs="Calibri"/>
          <w:lang w:val="en-US"/>
        </w:rPr>
        <w:t xml:space="preserve">Available at: </w:t>
      </w:r>
      <w:hyperlink r:id="R133b526ecdc04458">
        <w:r w:rsidRPr="67CA88C6" w:rsidR="67CA88C6">
          <w:rPr>
            <w:rStyle w:val="Hyperlink"/>
            <w:rFonts w:ascii="Calibri" w:hAnsi="Calibri" w:eastAsia="Calibri" w:cs="Calibri"/>
            <w:color w:val="auto"/>
            <w:lang w:val="en-US"/>
          </w:rPr>
          <w:t>www.theguardian.com/society/2018/jun/14/disabled-men-on-universal-credit-discrimination-against-high-court-rules</w:t>
        </w:r>
      </w:hyperlink>
      <w:r w:rsidRPr="67CA88C6" w:rsidR="67CA88C6">
        <w:rPr>
          <w:rFonts w:ascii="Calibri" w:hAnsi="Calibri" w:eastAsia="Calibri" w:cs="Calibri"/>
          <w:color w:val="auto"/>
          <w:lang w:val="en-US"/>
        </w:rPr>
        <w:t xml:space="preserve"> </w:t>
      </w:r>
      <w:r w:rsidRPr="67CA88C6" w:rsidR="67CA88C6">
        <w:rPr>
          <w:rFonts w:ascii="Calibri" w:hAnsi="Calibri" w:eastAsia="Calibri" w:cs="Calibri"/>
          <w:color w:val="auto"/>
          <w:lang w:val="en-US"/>
        </w:rPr>
        <w:t xml:space="preserve"> (Accessed: 13 December 2018).</w:t>
      </w:r>
    </w:p>
    <w:p w:rsidRPr="00D7220A" w:rsidR="0030767E" w:rsidP="0671A00F" w:rsidRDefault="0030767E" w14:paraId="0F3B703A" w14:textId="77777777">
      <w:pPr>
        <w:ind w:left="720" w:hanging="720"/>
        <w:jc w:val="both"/>
      </w:pPr>
      <w:proofErr w:type="spellStart"/>
      <w:r w:rsidRPr="00D7220A">
        <w:rPr>
          <w:rFonts w:ascii="Calibri" w:hAnsi="Calibri" w:eastAsia="Calibri" w:cs="Calibri"/>
          <w:lang w:val="en-US"/>
        </w:rPr>
        <w:t>Briskin</w:t>
      </w:r>
      <w:proofErr w:type="spellEnd"/>
      <w:r w:rsidRPr="00D7220A">
        <w:rPr>
          <w:rFonts w:ascii="Calibri" w:hAnsi="Calibri" w:eastAsia="Calibri" w:cs="Calibri"/>
        </w:rPr>
        <w:t>, L. (1990) ‘Identity politics and the hierarchy of oppression: a comment</w:t>
      </w:r>
      <w:r w:rsidRPr="00D7220A">
        <w:rPr>
          <w:rFonts w:ascii="Calibri" w:hAnsi="Calibri" w:eastAsia="Calibri" w:cs="Calibri"/>
          <w:i/>
          <w:iCs/>
        </w:rPr>
        <w:t xml:space="preserve">’, Feminist Review, </w:t>
      </w:r>
      <w:r w:rsidRPr="00D7220A">
        <w:rPr>
          <w:rFonts w:ascii="Calibri" w:hAnsi="Calibri" w:eastAsia="Calibri" w:cs="Calibri"/>
        </w:rPr>
        <w:t>35 (1), pp. 102-108.</w:t>
      </w:r>
    </w:p>
    <w:p w:rsidRPr="00D7220A" w:rsidR="0030767E" w:rsidP="0671A00F" w:rsidRDefault="0030767E" w14:paraId="764D2746" w14:textId="77777777">
      <w:pPr>
        <w:ind w:left="720" w:hanging="720"/>
        <w:jc w:val="both"/>
      </w:pPr>
      <w:r w:rsidRPr="00D7220A">
        <w:rPr>
          <w:rFonts w:ascii="Calibri" w:hAnsi="Calibri" w:eastAsia="Calibri" w:cs="Calibri"/>
        </w:rPr>
        <w:t>Cain, R., (2016</w:t>
      </w:r>
      <w:r w:rsidRPr="00D7220A">
        <w:rPr>
          <w:rFonts w:ascii="Calibri" w:hAnsi="Calibri" w:eastAsia="Calibri" w:cs="Calibri"/>
          <w:i/>
        </w:rPr>
        <w:t xml:space="preserve">) </w:t>
      </w:r>
      <w:proofErr w:type="spellStart"/>
      <w:r w:rsidRPr="00D7220A">
        <w:rPr>
          <w:rFonts w:ascii="Calibri" w:hAnsi="Calibri" w:eastAsia="Calibri" w:cs="Calibri"/>
          <w:i/>
        </w:rPr>
        <w:t>Responsibilising</w:t>
      </w:r>
      <w:proofErr w:type="spellEnd"/>
      <w:r w:rsidRPr="00D7220A">
        <w:rPr>
          <w:rFonts w:ascii="Calibri" w:hAnsi="Calibri" w:eastAsia="Calibri" w:cs="Calibri"/>
          <w:i/>
        </w:rPr>
        <w:t xml:space="preserve"> recovery: Lone and low-paid parents, Universal Credit and the gendered contradictions of UK welfare reform</w:t>
      </w:r>
      <w:r w:rsidRPr="00D7220A">
        <w:rPr>
          <w:rFonts w:ascii="Calibri" w:hAnsi="Calibri" w:eastAsia="Calibri" w:cs="Calibri"/>
        </w:rPr>
        <w:t>. British Politics, 11(4), pp. 488-507.</w:t>
      </w:r>
    </w:p>
    <w:p w:rsidRPr="00D7220A" w:rsidR="0030767E" w:rsidP="0671A00F" w:rsidRDefault="0030767E" w14:paraId="08E8B034" w14:textId="77777777">
      <w:pPr>
        <w:ind w:left="720" w:hanging="720"/>
        <w:jc w:val="both"/>
      </w:pPr>
      <w:proofErr w:type="spellStart"/>
      <w:r w:rsidRPr="00D7220A">
        <w:rPr>
          <w:rFonts w:ascii="Calibri" w:hAnsi="Calibri" w:eastAsia="Calibri" w:cs="Calibri"/>
        </w:rPr>
        <w:t>Cebulla</w:t>
      </w:r>
      <w:proofErr w:type="spellEnd"/>
      <w:r w:rsidRPr="00D7220A">
        <w:rPr>
          <w:rFonts w:ascii="Calibri" w:hAnsi="Calibri" w:eastAsia="Calibri" w:cs="Calibri"/>
        </w:rPr>
        <w:t>, A. C. (</w:t>
      </w:r>
      <w:r>
        <w:rPr>
          <w:rFonts w:ascii="Calibri" w:hAnsi="Calibri" w:eastAsia="Calibri" w:cs="Calibri"/>
        </w:rPr>
        <w:t>2005</w:t>
      </w:r>
      <w:r w:rsidRPr="00D7220A">
        <w:rPr>
          <w:rFonts w:ascii="Calibri" w:hAnsi="Calibri" w:eastAsia="Calibri" w:cs="Calibri"/>
        </w:rPr>
        <w:t xml:space="preserve">) </w:t>
      </w:r>
      <w:r w:rsidRPr="00D7220A">
        <w:rPr>
          <w:rFonts w:ascii="Calibri" w:hAnsi="Calibri" w:eastAsia="Calibri" w:cs="Calibri"/>
          <w:i/>
        </w:rPr>
        <w:t xml:space="preserve">Welfare-to-work: New Labour and the US experience, </w:t>
      </w:r>
      <w:r w:rsidRPr="00D7220A">
        <w:rPr>
          <w:rFonts w:ascii="Calibri" w:hAnsi="Calibri" w:eastAsia="Calibri" w:cs="Calibri"/>
        </w:rPr>
        <w:t>Routledge, London.</w:t>
      </w:r>
    </w:p>
    <w:p w:rsidRPr="00D7220A" w:rsidR="0030767E" w:rsidP="67CA88C6" w:rsidRDefault="0030767E" w14:paraId="61BC7376" w14:textId="77777777" w14:noSpellErr="1">
      <w:pPr>
        <w:ind w:left="720" w:hanging="720"/>
        <w:rPr>
          <w:rFonts w:ascii="Calibri" w:hAnsi="Calibri" w:eastAsia="Calibri" w:cs="Calibri"/>
          <w:color w:val="auto"/>
        </w:rPr>
      </w:pPr>
      <w:r w:rsidRPr="67CA88C6" w:rsidR="67CA88C6">
        <w:rPr>
          <w:rFonts w:ascii="Calibri" w:hAnsi="Calibri" w:eastAsia="Calibri" w:cs="Calibri"/>
        </w:rPr>
        <w:t xml:space="preserve">Citizens </w:t>
      </w:r>
      <w:r w:rsidRPr="67CA88C6" w:rsidR="67CA88C6">
        <w:rPr>
          <w:rFonts w:ascii="Calibri" w:hAnsi="Calibri" w:eastAsia="Calibri" w:cs="Calibri"/>
          <w:color w:val="auto"/>
        </w:rPr>
        <w:t>Advice</w:t>
      </w:r>
      <w:r w:rsidRPr="67CA88C6" w:rsidR="67CA88C6">
        <w:rPr>
          <w:rFonts w:ascii="Calibri" w:hAnsi="Calibri" w:eastAsia="Calibri" w:cs="Calibri"/>
          <w:i w:val="1"/>
          <w:iCs w:val="1"/>
          <w:color w:val="auto"/>
        </w:rPr>
        <w:t xml:space="preserve"> </w:t>
      </w:r>
      <w:r w:rsidRPr="67CA88C6" w:rsidR="67CA88C6">
        <w:rPr>
          <w:rFonts w:ascii="Calibri" w:hAnsi="Calibri" w:eastAsia="Calibri" w:cs="Calibri"/>
          <w:color w:val="auto"/>
        </w:rPr>
        <w:t>(2018)</w:t>
      </w:r>
      <w:r w:rsidRPr="67CA88C6" w:rsidR="67CA88C6">
        <w:rPr>
          <w:rFonts w:ascii="Calibri" w:hAnsi="Calibri" w:eastAsia="Calibri" w:cs="Calibri"/>
          <w:i w:val="1"/>
          <w:iCs w:val="1"/>
          <w:color w:val="auto"/>
        </w:rPr>
        <w:t xml:space="preserve"> Citizens Advice response to the Work and Pensions Select Committee inquiry into Universal Credit Roll out. </w:t>
      </w:r>
      <w:r w:rsidRPr="67CA88C6" w:rsidR="67CA88C6">
        <w:rPr>
          <w:rFonts w:ascii="Calibri" w:hAnsi="Calibri" w:eastAsia="Calibri" w:cs="Calibri"/>
          <w:color w:val="auto"/>
        </w:rPr>
        <w:t xml:space="preserve">Available at: </w:t>
      </w:r>
      <w:hyperlink r:id="R28f3bff038b046b0">
        <w:r w:rsidRPr="67CA88C6" w:rsidR="67CA88C6">
          <w:rPr>
            <w:rStyle w:val="Hyperlink"/>
            <w:rFonts w:ascii="Calibri" w:hAnsi="Calibri" w:eastAsia="Calibri" w:cs="Calibri"/>
            <w:color w:val="auto"/>
          </w:rPr>
          <w:t>https://www.citizensadvice.org.uk/Global/CitizensAdvice/welfare%20publications/Surveys%20and%20consultation%20responses/Citizens%20Advice%20response%20to%20the%20Work%20and%20Pensions%20Select%20Committee%20inquiry%20into%20Universal%20Credit%20Roll%20out%20(Oct%2017)%20-%20Final%20for%20Share.pdf</w:t>
        </w:r>
      </w:hyperlink>
      <w:r w:rsidRPr="67CA88C6" w:rsidR="67CA88C6">
        <w:rPr>
          <w:rFonts w:ascii="Calibri" w:hAnsi="Calibri" w:eastAsia="Calibri" w:cs="Calibri"/>
          <w:color w:val="auto"/>
        </w:rPr>
        <w:t xml:space="preserve"> </w:t>
      </w:r>
      <w:r w:rsidRPr="67CA88C6" w:rsidR="67CA88C6">
        <w:rPr>
          <w:rFonts w:ascii="Calibri" w:hAnsi="Calibri" w:eastAsia="Calibri" w:cs="Calibri"/>
          <w:color w:val="auto"/>
        </w:rPr>
        <w:t xml:space="preserve">(Accessed: 25 November 2018). </w:t>
      </w:r>
    </w:p>
    <w:p w:rsidRPr="00D7220A" w:rsidR="0030767E" w:rsidP="67CA88C6" w:rsidRDefault="0030767E" w14:paraId="15A65507" w14:textId="77777777" w14:noSpellErr="1">
      <w:pPr>
        <w:ind w:left="720" w:hanging="720"/>
        <w:jc w:val="both"/>
        <w:rPr>
          <w:rFonts w:ascii="Calibri" w:hAnsi="Calibri" w:eastAsia="Calibri" w:cs="Calibri"/>
          <w:i w:val="1"/>
          <w:iCs w:val="1"/>
          <w:color w:val="auto"/>
        </w:rPr>
      </w:pPr>
      <w:r w:rsidRPr="67CA88C6" w:rsidR="67CA88C6">
        <w:rPr>
          <w:rFonts w:ascii="Calibri" w:hAnsi="Calibri" w:eastAsia="Calibri" w:cs="Calibri"/>
          <w:color w:val="auto"/>
          <w:lang w:val="en-US"/>
        </w:rPr>
        <w:t>Day</w:t>
      </w:r>
      <w:r w:rsidRPr="67CA88C6" w:rsidR="67CA88C6">
        <w:rPr>
          <w:rFonts w:ascii="Calibri" w:hAnsi="Calibri" w:eastAsia="Calibri" w:cs="Calibri"/>
          <w:color w:val="auto"/>
        </w:rPr>
        <w:t xml:space="preserve">, G. (1993) </w:t>
      </w:r>
      <w:r w:rsidRPr="67CA88C6" w:rsidR="67CA88C6">
        <w:rPr>
          <w:rFonts w:ascii="Calibri" w:hAnsi="Calibri" w:eastAsia="Calibri" w:cs="Calibri"/>
          <w:i w:val="1"/>
          <w:iCs w:val="1"/>
          <w:color w:val="auto"/>
        </w:rPr>
        <w:t>The British critical tradition: a re-evaluation</w:t>
      </w:r>
      <w:r w:rsidRPr="67CA88C6" w:rsidR="67CA88C6">
        <w:rPr>
          <w:rFonts w:ascii="Calibri" w:hAnsi="Calibri" w:eastAsia="Calibri" w:cs="Calibri"/>
          <w:color w:val="auto"/>
        </w:rPr>
        <w:t>, New York</w:t>
      </w:r>
      <w:r w:rsidRPr="67CA88C6" w:rsidR="67CA88C6">
        <w:rPr>
          <w:rFonts w:ascii="Calibri" w:hAnsi="Calibri" w:eastAsia="Calibri" w:cs="Calibri"/>
          <w:i w:val="1"/>
          <w:iCs w:val="1"/>
          <w:color w:val="auto"/>
        </w:rPr>
        <w:t xml:space="preserve">: </w:t>
      </w:r>
      <w:r w:rsidRPr="67CA88C6" w:rsidR="67CA88C6">
        <w:rPr>
          <w:rFonts w:ascii="Calibri" w:hAnsi="Calibri" w:eastAsia="Calibri" w:cs="Calibri"/>
          <w:color w:val="auto"/>
        </w:rPr>
        <w:t>Springer</w:t>
      </w:r>
      <w:r w:rsidRPr="67CA88C6" w:rsidR="67CA88C6">
        <w:rPr>
          <w:rFonts w:ascii="Calibri" w:hAnsi="Calibri" w:eastAsia="Calibri" w:cs="Calibri"/>
          <w:i w:val="1"/>
          <w:iCs w:val="1"/>
          <w:color w:val="auto"/>
        </w:rPr>
        <w:t>.</w:t>
      </w:r>
    </w:p>
    <w:p w:rsidR="0030767E" w:rsidP="67CA88C6" w:rsidRDefault="0030767E" w14:paraId="2918BB3F"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lang w:val="en-US"/>
        </w:rPr>
        <w:t>Denham</w:t>
      </w:r>
      <w:r w:rsidRPr="67CA88C6" w:rsidR="67CA88C6">
        <w:rPr>
          <w:rFonts w:ascii="Calibri" w:hAnsi="Calibri" w:eastAsia="Calibri" w:cs="Calibri"/>
          <w:color w:val="auto"/>
        </w:rPr>
        <w:t xml:space="preserve">, A., O’Hara, K. and Hickson, K. (2008) </w:t>
      </w:r>
      <w:r w:rsidRPr="67CA88C6" w:rsidR="67CA88C6">
        <w:rPr>
          <w:rFonts w:ascii="Calibri" w:hAnsi="Calibri" w:eastAsia="Calibri" w:cs="Calibri"/>
          <w:i w:val="1"/>
          <w:iCs w:val="1"/>
          <w:color w:val="auto"/>
        </w:rPr>
        <w:t xml:space="preserve">Conservative thinkers: The key to the political thought of the modern conservative party, </w:t>
      </w:r>
      <w:r w:rsidRPr="67CA88C6" w:rsidR="67CA88C6">
        <w:rPr>
          <w:rFonts w:ascii="Calibri" w:hAnsi="Calibri" w:eastAsia="Calibri" w:cs="Calibri"/>
          <w:color w:val="auto"/>
        </w:rPr>
        <w:t>London: Oxford University Press.</w:t>
      </w:r>
    </w:p>
    <w:p w:rsidRPr="00D7220A" w:rsidR="0030767E" w:rsidP="67CA88C6" w:rsidRDefault="0030767E" w14:paraId="34D4213A" w14:textId="77777777" w14:noSpellErr="1">
      <w:pPr>
        <w:ind w:left="720" w:hanging="720"/>
        <w:jc w:val="left"/>
        <w:rPr>
          <w:rFonts w:ascii="Calibri" w:hAnsi="Calibri" w:eastAsia="Calibri" w:cs="Calibri"/>
          <w:color w:val="auto"/>
          <w:lang w:val="en-US"/>
        </w:rPr>
      </w:pPr>
      <w:r w:rsidRPr="67CA88C6" w:rsidR="67CA88C6">
        <w:rPr>
          <w:rFonts w:ascii="Calibri" w:hAnsi="Calibri" w:eastAsia="Calibri" w:cs="Calibri"/>
          <w:color w:val="auto"/>
          <w:lang w:val="en-US"/>
        </w:rPr>
        <w:t xml:space="preserve">Department for Work and Pensions (2011) </w:t>
      </w:r>
      <w:r w:rsidRPr="67CA88C6" w:rsidR="67CA88C6">
        <w:rPr>
          <w:rFonts w:ascii="Calibri" w:hAnsi="Calibri" w:eastAsia="Calibri" w:cs="Calibri"/>
          <w:i w:val="1"/>
          <w:iCs w:val="1"/>
          <w:color w:val="auto"/>
          <w:lang w:val="en-US"/>
        </w:rPr>
        <w:t>Welfare reform bill universal credit: equality impact assessment</w:t>
      </w:r>
      <w:r w:rsidRPr="67CA88C6" w:rsidR="67CA88C6">
        <w:rPr>
          <w:rFonts w:ascii="Calibri" w:hAnsi="Calibri" w:eastAsia="Calibri" w:cs="Calibri"/>
          <w:color w:val="auto"/>
          <w:lang w:val="en-US"/>
        </w:rPr>
        <w:t xml:space="preserve">. Available at: </w:t>
      </w:r>
      <w:hyperlink r:id="Rf31a9df91c5b4826">
        <w:r w:rsidRPr="67CA88C6" w:rsidR="67CA88C6">
          <w:rPr>
            <w:rStyle w:val="Hyperlink"/>
            <w:rFonts w:ascii="Calibri" w:hAnsi="Calibri" w:eastAsia="Calibri" w:cs="Calibri"/>
            <w:color w:val="auto"/>
            <w:lang w:val="en-US"/>
          </w:rPr>
          <w:t>www.parliment.uk/document.uk/documents/impact-assessments/1A11-022au.pdf</w:t>
        </w:r>
      </w:hyperlink>
      <w:r w:rsidRPr="67CA88C6" w:rsidR="67CA88C6">
        <w:rPr>
          <w:rFonts w:ascii="Calibri" w:hAnsi="Calibri" w:eastAsia="Calibri" w:cs="Calibri"/>
          <w:color w:val="auto"/>
          <w:lang w:val="en-US"/>
        </w:rPr>
        <w:t xml:space="preserve"> (Accessed: 18 January 2019).</w:t>
      </w:r>
    </w:p>
    <w:p w:rsidR="0030767E" w:rsidP="67CA88C6" w:rsidRDefault="0030767E" w14:paraId="490B7088" w14:textId="77777777" w14:noSpellErr="1">
      <w:pPr>
        <w:ind w:left="720" w:hanging="720"/>
        <w:rPr>
          <w:rFonts w:ascii="Calibri" w:hAnsi="Calibri" w:eastAsia="Calibri" w:cs="Calibri"/>
          <w:color w:val="auto"/>
          <w:lang w:val="en-US"/>
        </w:rPr>
      </w:pPr>
      <w:r w:rsidRPr="67CA88C6" w:rsidR="67CA88C6">
        <w:rPr>
          <w:rFonts w:ascii="Calibri" w:hAnsi="Calibri" w:eastAsia="Calibri" w:cs="Calibri"/>
          <w:color w:val="auto"/>
        </w:rPr>
        <w:t xml:space="preserve">Disability Discrimination Act (DDA) (2005) Available at: </w:t>
      </w:r>
      <w:hyperlink r:id="Rd10f3b1083034bef">
        <w:r w:rsidRPr="67CA88C6" w:rsidR="67CA88C6">
          <w:rPr>
            <w:rStyle w:val="Hyperlink"/>
            <w:rFonts w:ascii="Calibri" w:hAnsi="Calibri" w:eastAsia="Calibri" w:cs="Calibri"/>
            <w:color w:val="auto"/>
          </w:rPr>
          <w:t>https://www.legislation.gov.uk/ukpga/2005/13/contents</w:t>
        </w:r>
      </w:hyperlink>
      <w:r w:rsidRPr="67CA88C6" w:rsidR="67CA88C6">
        <w:rPr>
          <w:rFonts w:ascii="Calibri" w:hAnsi="Calibri" w:eastAsia="Calibri" w:cs="Calibri"/>
          <w:color w:val="auto"/>
        </w:rPr>
        <w:t xml:space="preserve">  (Accessed: 12 November 2018).</w:t>
      </w:r>
    </w:p>
    <w:p w:rsidRPr="00D7220A" w:rsidR="0030767E" w:rsidP="67CA88C6" w:rsidRDefault="0030767E" w14:paraId="56E8EFAA"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Elliott, L., (2018) </w:t>
      </w:r>
      <w:r w:rsidRPr="67CA88C6" w:rsidR="67CA88C6">
        <w:rPr>
          <w:rFonts w:ascii="Calibri" w:hAnsi="Calibri" w:eastAsia="Calibri" w:cs="Calibri"/>
          <w:i w:val="1"/>
          <w:iCs w:val="1"/>
          <w:color w:val="auto"/>
        </w:rPr>
        <w:t xml:space="preserve">Britain is locked in a low-wage, low-skill economy. This is a job for the unions. </w:t>
      </w:r>
      <w:r w:rsidRPr="67CA88C6" w:rsidR="67CA88C6">
        <w:rPr>
          <w:rFonts w:ascii="Calibri" w:hAnsi="Calibri" w:eastAsia="Calibri" w:cs="Calibri"/>
          <w:color w:val="auto"/>
        </w:rPr>
        <w:t xml:space="preserve">The Guardian. Available at: </w:t>
      </w:r>
      <w:hyperlink r:id="Rde280a06753b4bb9">
        <w:r w:rsidRPr="67CA88C6" w:rsidR="67CA88C6">
          <w:rPr>
            <w:rStyle w:val="Hyperlink"/>
            <w:rFonts w:ascii="Calibri" w:hAnsi="Calibri" w:eastAsia="Calibri" w:cs="Calibri"/>
            <w:color w:val="auto"/>
          </w:rPr>
          <w:t>https://www.theguardian.com/commentisfree/2018/sep/13/zero-hours-contracts-unions-john-mcdonnell-labour-market</w:t>
        </w:r>
      </w:hyperlink>
      <w:r w:rsidRPr="67CA88C6" w:rsidR="67CA88C6">
        <w:rPr>
          <w:rFonts w:ascii="Calibri" w:hAnsi="Calibri" w:eastAsia="Calibri" w:cs="Calibri"/>
          <w:color w:val="auto"/>
        </w:rPr>
        <w:t xml:space="preserve"> (Accessed: 17 November 2018).</w:t>
      </w:r>
    </w:p>
    <w:p w:rsidRPr="00D7220A" w:rsidR="0030767E" w:rsidP="67CA88C6" w:rsidRDefault="0030767E" w14:paraId="413F39EE"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English Oxford Living Dictionaries (2016) </w:t>
      </w:r>
      <w:r w:rsidRPr="67CA88C6" w:rsidR="67CA88C6">
        <w:rPr>
          <w:rFonts w:ascii="Calibri" w:hAnsi="Calibri" w:eastAsia="Calibri" w:cs="Calibri"/>
          <w:i w:val="1"/>
          <w:iCs w:val="1"/>
          <w:color w:val="auto"/>
        </w:rPr>
        <w:t>Word of the year: post-truth</w:t>
      </w:r>
      <w:r w:rsidRPr="67CA88C6" w:rsidR="67CA88C6">
        <w:rPr>
          <w:rFonts w:ascii="Calibri" w:hAnsi="Calibri" w:eastAsia="Calibri" w:cs="Calibri"/>
          <w:color w:val="auto"/>
        </w:rPr>
        <w:t xml:space="preserve">. Available at: </w:t>
      </w:r>
      <w:hyperlink r:id="R0bd372b1a88d4f70">
        <w:r w:rsidRPr="67CA88C6" w:rsidR="67CA88C6">
          <w:rPr>
            <w:rStyle w:val="Hyperlink"/>
            <w:rFonts w:ascii="Calibri" w:hAnsi="Calibri" w:eastAsia="Calibri" w:cs="Calibri"/>
            <w:color w:val="auto"/>
          </w:rPr>
          <w:t>https://en.oxforddictionaries.com/word-of-the-year/word-of-the-year-2016</w:t>
        </w:r>
      </w:hyperlink>
      <w:r w:rsidRPr="67CA88C6" w:rsidR="67CA88C6">
        <w:rPr>
          <w:rFonts w:ascii="Calibri" w:hAnsi="Calibri" w:eastAsia="Calibri" w:cs="Calibri"/>
          <w:color w:val="auto"/>
        </w:rPr>
        <w:t xml:space="preserve"> (Accessed: 18 November 2018).</w:t>
      </w:r>
    </w:p>
    <w:p w:rsidR="0030767E" w:rsidP="67CA88C6" w:rsidRDefault="0030767E" w14:paraId="319E2BE4"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lang w:val="en-US"/>
        </w:rPr>
        <w:t>Entitled To (2019</w:t>
      </w:r>
      <w:r w:rsidRPr="67CA88C6" w:rsidR="67CA88C6">
        <w:rPr>
          <w:rFonts w:ascii="Calibri" w:hAnsi="Calibri" w:eastAsia="Calibri" w:cs="Calibri"/>
          <w:color w:val="auto"/>
        </w:rPr>
        <w:t xml:space="preserve">) </w:t>
      </w:r>
      <w:r w:rsidRPr="67CA88C6" w:rsidR="67CA88C6">
        <w:rPr>
          <w:rFonts w:ascii="Calibri" w:hAnsi="Calibri" w:eastAsia="Calibri" w:cs="Calibri"/>
          <w:i w:val="1"/>
          <w:iCs w:val="1"/>
          <w:color w:val="auto"/>
        </w:rPr>
        <w:t xml:space="preserve">universal credit earnings taper rate, </w:t>
      </w:r>
      <w:r w:rsidRPr="67CA88C6" w:rsidR="67CA88C6">
        <w:rPr>
          <w:rFonts w:ascii="Calibri" w:hAnsi="Calibri" w:eastAsia="Calibri" w:cs="Calibri"/>
          <w:color w:val="auto"/>
        </w:rPr>
        <w:t xml:space="preserve">Available at: </w:t>
      </w:r>
      <w:hyperlink r:id="R2354a7b7fb9340bd">
        <w:r w:rsidRPr="67CA88C6" w:rsidR="67CA88C6">
          <w:rPr>
            <w:rStyle w:val="Hyperlink"/>
            <w:rFonts w:ascii="Calibri" w:hAnsi="Calibri" w:eastAsia="Calibri" w:cs="Calibri"/>
            <w:color w:val="auto"/>
          </w:rPr>
          <w:t>www.entitledto.co.uk/earnings-taper-universal-credit</w:t>
        </w:r>
      </w:hyperlink>
      <w:r w:rsidRPr="67CA88C6" w:rsidR="67CA88C6">
        <w:rPr>
          <w:rFonts w:ascii="Calibri" w:hAnsi="Calibri" w:eastAsia="Calibri" w:cs="Calibri"/>
          <w:color w:val="auto"/>
        </w:rPr>
        <w:t xml:space="preserve"> (Accessed:</w:t>
      </w:r>
      <w:r w:rsidRPr="67CA88C6" w:rsidR="67CA88C6">
        <w:rPr>
          <w:rFonts w:ascii="Calibri" w:hAnsi="Calibri" w:eastAsia="Calibri" w:cs="Calibri"/>
          <w:color w:val="auto"/>
        </w:rPr>
        <w:t xml:space="preserve"> 2</w:t>
      </w:r>
      <w:r w:rsidRPr="67CA88C6" w:rsidR="67CA88C6">
        <w:rPr>
          <w:rFonts w:ascii="Calibri" w:hAnsi="Calibri" w:eastAsia="Calibri" w:cs="Calibri"/>
          <w:color w:val="auto"/>
        </w:rPr>
        <w:t xml:space="preserve"> </w:t>
      </w:r>
      <w:r w:rsidRPr="67CA88C6" w:rsidR="67CA88C6">
        <w:rPr>
          <w:rFonts w:ascii="Calibri" w:hAnsi="Calibri" w:eastAsia="Calibri" w:cs="Calibri"/>
          <w:color w:val="auto"/>
        </w:rPr>
        <w:t>February</w:t>
      </w:r>
      <w:r w:rsidRPr="67CA88C6" w:rsidR="67CA88C6">
        <w:rPr>
          <w:rFonts w:ascii="Calibri" w:hAnsi="Calibri" w:eastAsia="Calibri" w:cs="Calibri"/>
          <w:color w:val="auto"/>
        </w:rPr>
        <w:t xml:space="preserve"> 201</w:t>
      </w:r>
      <w:r w:rsidRPr="67CA88C6" w:rsidR="67CA88C6">
        <w:rPr>
          <w:rFonts w:ascii="Calibri" w:hAnsi="Calibri" w:eastAsia="Calibri" w:cs="Calibri"/>
          <w:color w:val="auto"/>
        </w:rPr>
        <w:t>9</w:t>
      </w:r>
      <w:r w:rsidRPr="67CA88C6" w:rsidR="67CA88C6">
        <w:rPr>
          <w:rFonts w:ascii="Calibri" w:hAnsi="Calibri" w:eastAsia="Calibri" w:cs="Calibri"/>
          <w:color w:val="auto"/>
        </w:rPr>
        <w:t>).</w:t>
      </w:r>
    </w:p>
    <w:p w:rsidR="0030767E" w:rsidP="67CA88C6" w:rsidRDefault="0030767E" w14:paraId="1C0687CC" w14:textId="77777777" w14:noSpellErr="1">
      <w:pPr>
        <w:ind w:left="720" w:hanging="720"/>
        <w:rPr>
          <w:rFonts w:ascii="Calibri" w:hAnsi="Calibri" w:eastAsia="Calibri" w:cs="Calibri"/>
          <w:color w:val="auto"/>
          <w:lang w:val="en-US"/>
        </w:rPr>
      </w:pPr>
      <w:r w:rsidRPr="67CA88C6" w:rsidR="67CA88C6">
        <w:rPr>
          <w:rFonts w:ascii="Calibri" w:hAnsi="Calibri" w:eastAsia="Calibri" w:cs="Calibri"/>
          <w:color w:val="auto"/>
        </w:rPr>
        <w:t xml:space="preserve">Equality Act (2010) Available at: </w:t>
      </w:r>
      <w:hyperlink r:id="R07f093056ee844f8">
        <w:r w:rsidRPr="67CA88C6" w:rsidR="67CA88C6">
          <w:rPr>
            <w:rStyle w:val="Hyperlink"/>
            <w:rFonts w:ascii="Calibri" w:hAnsi="Calibri" w:eastAsia="Calibri" w:cs="Calibri"/>
            <w:color w:val="auto"/>
          </w:rPr>
          <w:t>https://www.legislation.gov.uk/ukpga/2010/15/contents</w:t>
        </w:r>
      </w:hyperlink>
      <w:r w:rsidRPr="67CA88C6" w:rsidR="67CA88C6">
        <w:rPr>
          <w:rFonts w:ascii="Calibri" w:hAnsi="Calibri" w:eastAsia="Calibri" w:cs="Calibri"/>
          <w:color w:val="auto"/>
        </w:rPr>
        <w:t xml:space="preserve"> (Accessed: 12 November 2018).</w:t>
      </w:r>
    </w:p>
    <w:p w:rsidR="0030767E" w:rsidP="67CA88C6" w:rsidRDefault="0030767E" w14:paraId="419458E7"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Equality and Human Rights Commission (2017) </w:t>
      </w:r>
      <w:r w:rsidRPr="67CA88C6" w:rsidR="67CA88C6">
        <w:rPr>
          <w:rFonts w:ascii="Calibri" w:hAnsi="Calibri" w:eastAsia="Calibri" w:cs="Calibri"/>
          <w:i w:val="1"/>
          <w:iCs w:val="1"/>
          <w:color w:val="auto"/>
        </w:rPr>
        <w:t xml:space="preserve">the </w:t>
      </w:r>
      <w:r w:rsidRPr="67CA88C6" w:rsidR="67CA88C6">
        <w:rPr>
          <w:rFonts w:ascii="Calibri" w:hAnsi="Calibri" w:eastAsia="Calibri" w:cs="Calibri"/>
          <w:i w:val="1"/>
          <w:iCs w:val="1"/>
          <w:color w:val="auto"/>
          <w:lang w:val="en-US"/>
        </w:rPr>
        <w:t>United Nations Convention on the Rights of Persons with Disabilities What does it mean for you?</w:t>
      </w:r>
      <w:r w:rsidRPr="67CA88C6" w:rsidR="67CA88C6">
        <w:rPr>
          <w:rFonts w:ascii="Calibri" w:hAnsi="Calibri" w:eastAsia="Calibri" w:cs="Calibri"/>
          <w:i w:val="1"/>
          <w:iCs w:val="1"/>
          <w:color w:val="auto"/>
        </w:rPr>
        <w:t xml:space="preserve"> </w:t>
      </w:r>
      <w:r w:rsidRPr="67CA88C6" w:rsidR="67CA88C6">
        <w:rPr>
          <w:rFonts w:ascii="Calibri" w:hAnsi="Calibri" w:eastAsia="Calibri" w:cs="Calibri"/>
          <w:color w:val="auto"/>
        </w:rPr>
        <w:t>Available at:</w:t>
      </w:r>
      <w:r w:rsidRPr="67CA88C6" w:rsidR="67CA88C6">
        <w:rPr>
          <w:rFonts w:ascii="Calibri" w:hAnsi="Calibri" w:eastAsia="Calibri" w:cs="Calibri"/>
          <w:i w:val="1"/>
          <w:iCs w:val="1"/>
          <w:color w:val="auto"/>
        </w:rPr>
        <w:t xml:space="preserve"> </w:t>
      </w:r>
      <w:hyperlink r:id="Re1de293ca30b420d">
        <w:r w:rsidRPr="67CA88C6" w:rsidR="67CA88C6">
          <w:rPr>
            <w:rStyle w:val="Hyperlink"/>
            <w:rFonts w:ascii="Calibri" w:hAnsi="Calibri" w:eastAsia="Calibri" w:cs="Calibri"/>
            <w:color w:val="auto"/>
          </w:rPr>
          <w:t>https://www.equalityhumanrights.com/sites/default/files/the-united-nations-convention-on-the-rights-of-persons-with-disabilities-what-does-it-mean-for-you.pdf</w:t>
        </w:r>
      </w:hyperlink>
      <w:r w:rsidRPr="67CA88C6" w:rsidR="67CA88C6">
        <w:rPr>
          <w:rFonts w:ascii="Calibri" w:hAnsi="Calibri" w:eastAsia="Calibri" w:cs="Calibri"/>
          <w:color w:val="auto"/>
        </w:rPr>
        <w:t xml:space="preserve"> (Accessed: 12 November 2018).</w:t>
      </w:r>
    </w:p>
    <w:p w:rsidRPr="0030767E" w:rsidR="0030767E" w:rsidP="67CA88C6" w:rsidRDefault="0030767E" w14:paraId="73236DCE" w14:textId="77777777" w14:noSpellErr="1">
      <w:pPr>
        <w:ind w:left="720" w:hanging="720"/>
        <w:rPr>
          <w:rFonts w:ascii="Calibri" w:hAnsi="Calibri" w:eastAsia="Calibri" w:cs="Calibri"/>
          <w:color w:val="auto"/>
          <w:lang w:val="en-US"/>
        </w:rPr>
      </w:pPr>
      <w:r w:rsidRPr="67CA88C6" w:rsidR="67CA88C6">
        <w:rPr>
          <w:rFonts w:ascii="Calibri" w:hAnsi="Calibri" w:eastAsia="Calibri" w:cs="Calibri"/>
          <w:color w:val="auto"/>
        </w:rPr>
        <w:t xml:space="preserve">Equality and Human Rights Commission (EHRC) (2018) </w:t>
      </w:r>
      <w:r w:rsidRPr="67CA88C6" w:rsidR="67CA88C6">
        <w:rPr>
          <w:rFonts w:ascii="Calibri" w:hAnsi="Calibri" w:eastAsia="Calibri" w:cs="Calibri"/>
          <w:i w:val="1"/>
          <w:iCs w:val="1"/>
          <w:color w:val="auto"/>
        </w:rPr>
        <w:t>Our Work,</w:t>
      </w:r>
      <w:r w:rsidRPr="67CA88C6" w:rsidR="67CA88C6">
        <w:rPr>
          <w:rFonts w:ascii="Calibri" w:hAnsi="Calibri" w:eastAsia="Calibri" w:cs="Calibri"/>
          <w:color w:val="auto"/>
        </w:rPr>
        <w:t xml:space="preserve"> Available at:</w:t>
      </w:r>
      <w:r w:rsidRPr="67CA88C6" w:rsidR="67CA88C6">
        <w:rPr>
          <w:rFonts w:ascii="Calibri" w:hAnsi="Calibri" w:eastAsia="Calibri" w:cs="Calibri"/>
          <w:color w:val="auto"/>
        </w:rPr>
        <w:t xml:space="preserve"> </w:t>
      </w:r>
      <w:r w:rsidRPr="67CA88C6" w:rsidR="67CA88C6">
        <w:rPr>
          <w:rFonts w:ascii="Calibri" w:hAnsi="Calibri" w:eastAsia="Calibri" w:cs="Calibri"/>
          <w:color w:val="auto"/>
        </w:rPr>
        <w:t>https://www.equalityhumanrights.com/en/our-work (Accessed: 12 November 2018).</w:t>
      </w:r>
    </w:p>
    <w:p w:rsidR="0030767E" w:rsidP="67CA88C6" w:rsidRDefault="0030767E" w14:paraId="31387A83"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European Convention on Human Rights (2000) protocol 12, Article 1, General Prohibition of Discrimination and Fundamental Fr</w:t>
      </w:r>
      <w:r w:rsidRPr="67CA88C6" w:rsidR="67CA88C6">
        <w:rPr>
          <w:rFonts w:ascii="Calibri" w:hAnsi="Calibri" w:eastAsia="Calibri" w:cs="Calibri"/>
          <w:color w:val="auto"/>
        </w:rPr>
        <w:t xml:space="preserve">eedoms, Available at: </w:t>
      </w:r>
      <w:hyperlink r:id="Rf66f171193454b92">
        <w:r w:rsidRPr="67CA88C6" w:rsidR="67CA88C6">
          <w:rPr>
            <w:rStyle w:val="Hyperlink"/>
            <w:rFonts w:ascii="Calibri" w:hAnsi="Calibri" w:eastAsia="Calibri" w:cs="Calibri"/>
            <w:color w:val="auto"/>
          </w:rPr>
          <w:t>file:///C:/Users/My%20PC/Downloads/Library_Collection_P12_ETS177E_ENG%20protocol%2012%20human%20rights.pdf</w:t>
        </w:r>
      </w:hyperlink>
      <w:r w:rsidRPr="67CA88C6" w:rsidR="67CA88C6">
        <w:rPr>
          <w:rFonts w:ascii="Calibri" w:hAnsi="Calibri" w:eastAsia="Calibri" w:cs="Calibri"/>
          <w:color w:val="auto"/>
        </w:rPr>
        <w:t xml:space="preserve"> (Accessed: 12 November 2018). </w:t>
      </w:r>
    </w:p>
    <w:p w:rsidR="0030767E" w:rsidP="67CA88C6" w:rsidRDefault="0030767E" w14:paraId="5EC0C509"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European Convention on Human Rights (2000); </w:t>
      </w:r>
      <w:r w:rsidRPr="67CA88C6" w:rsidR="67CA88C6">
        <w:rPr>
          <w:rFonts w:ascii="Calibri" w:hAnsi="Calibri" w:eastAsia="Calibri" w:cs="Calibri"/>
          <w:i w:val="1"/>
          <w:iCs w:val="1"/>
          <w:color w:val="auto"/>
        </w:rPr>
        <w:t>Protocol No. 12</w:t>
      </w:r>
      <w:r w:rsidRPr="67CA88C6" w:rsidR="67CA88C6">
        <w:rPr>
          <w:rFonts w:ascii="Calibri" w:hAnsi="Calibri" w:eastAsia="Calibri" w:cs="Calibri"/>
          <w:color w:val="auto"/>
        </w:rPr>
        <w:t xml:space="preserve"> </w:t>
      </w:r>
      <w:r w:rsidRPr="67CA88C6" w:rsidR="67CA88C6">
        <w:rPr>
          <w:rFonts w:ascii="Calibri" w:hAnsi="Calibri" w:eastAsia="Calibri" w:cs="Calibri"/>
          <w:i w:val="1"/>
          <w:iCs w:val="1"/>
          <w:color w:val="auto"/>
        </w:rPr>
        <w:t>to the Convention for the Protection of Human Rights and Fundamental Freedoms.</w:t>
      </w:r>
      <w:r w:rsidRPr="67CA88C6" w:rsidR="67CA88C6">
        <w:rPr>
          <w:rFonts w:ascii="Calibri" w:hAnsi="Calibri" w:eastAsia="Calibri" w:cs="Calibri"/>
          <w:color w:val="auto"/>
        </w:rPr>
        <w:t xml:space="preserve"> Available at: </w:t>
      </w:r>
      <w:hyperlink r:id="Rdef6239490104b83">
        <w:r w:rsidRPr="67CA88C6" w:rsidR="67CA88C6">
          <w:rPr>
            <w:rStyle w:val="Hyperlink"/>
            <w:rFonts w:ascii="Calibri" w:hAnsi="Calibri" w:eastAsia="Calibri" w:cs="Calibri"/>
            <w:color w:val="auto"/>
          </w:rPr>
          <w:t>https://www.echr.coe.int/Documents/Convention_ENG.pdf</w:t>
        </w:r>
      </w:hyperlink>
      <w:r w:rsidRPr="67CA88C6" w:rsidR="67CA88C6">
        <w:rPr>
          <w:rFonts w:ascii="Calibri" w:hAnsi="Calibri" w:eastAsia="Calibri" w:cs="Calibri"/>
          <w:color w:val="auto"/>
        </w:rPr>
        <w:t xml:space="preserve"> (Accessed: 13 December 2018).</w:t>
      </w:r>
    </w:p>
    <w:p w:rsidRPr="00EA3B96" w:rsidR="0030767E" w:rsidP="67CA88C6" w:rsidRDefault="0030767E" w14:paraId="2453D51F"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Fuller, S. (2017) </w:t>
      </w:r>
      <w:r w:rsidRPr="67CA88C6" w:rsidR="67CA88C6">
        <w:rPr>
          <w:rFonts w:ascii="Calibri" w:hAnsi="Calibri" w:eastAsia="Calibri" w:cs="Calibri"/>
          <w:i w:val="1"/>
          <w:iCs w:val="1"/>
          <w:color w:val="auto"/>
        </w:rPr>
        <w:t>Sociology as the Post-Truth Science</w:t>
      </w:r>
      <w:r w:rsidRPr="67CA88C6" w:rsidR="67CA88C6">
        <w:rPr>
          <w:rFonts w:ascii="Calibri" w:hAnsi="Calibri" w:eastAsia="Calibri" w:cs="Calibri"/>
          <w:color w:val="auto"/>
        </w:rPr>
        <w:t xml:space="preserve">. Available at: </w:t>
      </w:r>
      <w:hyperlink r:id="R61fdc3013a3b4447">
        <w:r w:rsidRPr="67CA88C6" w:rsidR="67CA88C6">
          <w:rPr>
            <w:rStyle w:val="Hyperlink"/>
            <w:rFonts w:ascii="Calibri" w:hAnsi="Calibri" w:eastAsia="Calibri" w:cs="Calibri"/>
            <w:color w:val="auto"/>
          </w:rPr>
          <w:t>https://www.britsoc.co.uk/about/latest-news/2017/august/sociology-as-the-post-truth-science/?utm_source=newsletter&amp;utm_medium=email&amp;utm_campaign=august_news&amp;utm_content=steve_</w:t>
        </w:r>
      </w:hyperlink>
      <w:r w:rsidRPr="67CA88C6" w:rsidR="67CA88C6">
        <w:rPr>
          <w:rFonts w:ascii="Calibri" w:hAnsi="Calibri" w:eastAsia="Calibri" w:cs="Calibri"/>
          <w:color w:val="auto"/>
        </w:rPr>
        <w:t>.</w:t>
      </w:r>
      <w:r w:rsidRPr="67CA88C6" w:rsidR="67CA88C6">
        <w:rPr>
          <w:rFonts w:ascii="Calibri" w:hAnsi="Calibri" w:eastAsia="Calibri" w:cs="Calibri"/>
          <w:color w:val="auto"/>
        </w:rPr>
        <w:t xml:space="preserve"> (Accessed: 19 November 2018).</w:t>
      </w:r>
    </w:p>
    <w:p w:rsidRPr="00D7220A" w:rsidR="0030767E" w:rsidP="67CA88C6" w:rsidRDefault="0030767E" w14:paraId="3F23BA7D"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lang w:val="en-US"/>
        </w:rPr>
        <w:t>Giroux</w:t>
      </w:r>
      <w:r w:rsidRPr="67CA88C6" w:rsidR="67CA88C6">
        <w:rPr>
          <w:rFonts w:ascii="Calibri" w:hAnsi="Calibri" w:eastAsia="Calibri" w:cs="Calibri"/>
          <w:color w:val="auto"/>
        </w:rPr>
        <w:t xml:space="preserve">, H. A. (2015) </w:t>
      </w:r>
      <w:r w:rsidRPr="67CA88C6" w:rsidR="67CA88C6">
        <w:rPr>
          <w:rFonts w:ascii="Calibri" w:hAnsi="Calibri" w:eastAsia="Calibri" w:cs="Calibri"/>
          <w:i w:val="1"/>
          <w:iCs w:val="1"/>
          <w:color w:val="auto"/>
        </w:rPr>
        <w:t>Youth revolt: reclaiming a democratic future</w:t>
      </w:r>
      <w:r w:rsidRPr="67CA88C6" w:rsidR="67CA88C6">
        <w:rPr>
          <w:rFonts w:ascii="Calibri" w:hAnsi="Calibri" w:eastAsia="Calibri" w:cs="Calibri"/>
          <w:color w:val="auto"/>
        </w:rPr>
        <w:t>. London: Routledge.</w:t>
      </w:r>
    </w:p>
    <w:p w:rsidRPr="00D7220A" w:rsidR="0030767E" w:rsidP="67CA88C6" w:rsidRDefault="0030767E" w14:paraId="58B6180A"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Glick, B. (2018) </w:t>
      </w:r>
      <w:r w:rsidRPr="67CA88C6" w:rsidR="67CA88C6">
        <w:rPr>
          <w:rFonts w:ascii="Calibri" w:hAnsi="Calibri" w:eastAsia="Calibri" w:cs="Calibri"/>
          <w:i w:val="1"/>
          <w:iCs w:val="1"/>
          <w:color w:val="auto"/>
        </w:rPr>
        <w:t xml:space="preserve">Thousands of Universal Credit claimants unable to use Gov.uk Verify to apply for benefits. </w:t>
      </w:r>
      <w:r w:rsidRPr="67CA88C6" w:rsidR="67CA88C6">
        <w:rPr>
          <w:rFonts w:ascii="Calibri" w:hAnsi="Calibri" w:eastAsia="Calibri" w:cs="Calibri"/>
          <w:color w:val="auto"/>
        </w:rPr>
        <w:t xml:space="preserve">Available at: </w:t>
      </w:r>
      <w:hyperlink r:id="Ra1e163b5d82d45a3">
        <w:r w:rsidRPr="67CA88C6" w:rsidR="67CA88C6">
          <w:rPr>
            <w:rStyle w:val="Hyperlink"/>
            <w:rFonts w:ascii="Calibri" w:hAnsi="Calibri" w:eastAsia="Calibri" w:cs="Calibri"/>
            <w:color w:val="auto"/>
          </w:rPr>
          <w:t>https://www.computerweekly.com/news/252434188/Thousands-of-Universal-Credit-claimants-unable-to-use-Govuk-Verify-to-apply-for-benefits</w:t>
        </w:r>
      </w:hyperlink>
      <w:r w:rsidRPr="67CA88C6" w:rsidR="67CA88C6">
        <w:rPr>
          <w:rFonts w:ascii="Calibri" w:hAnsi="Calibri" w:eastAsia="Calibri" w:cs="Calibri"/>
          <w:color w:val="auto"/>
        </w:rPr>
        <w:t xml:space="preserve"> (Accessed: 25 November 2018).</w:t>
      </w:r>
    </w:p>
    <w:p w:rsidRPr="00D7220A" w:rsidR="0030767E" w:rsidP="67CA88C6" w:rsidRDefault="0030767E" w14:paraId="5CC50E2C"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Greenwood, M. (2018) </w:t>
      </w:r>
      <w:r w:rsidRPr="67CA88C6" w:rsidR="67CA88C6">
        <w:rPr>
          <w:rFonts w:ascii="Calibri" w:hAnsi="Calibri" w:eastAsia="Calibri" w:cs="Calibri"/>
          <w:i w:val="1"/>
          <w:iCs w:val="1"/>
          <w:color w:val="auto"/>
        </w:rPr>
        <w:t>It is shocking that the Conservatives are imposing sanctions on hard-working people</w:t>
      </w:r>
      <w:r w:rsidRPr="67CA88C6" w:rsidR="67CA88C6">
        <w:rPr>
          <w:rFonts w:ascii="Calibri" w:hAnsi="Calibri" w:eastAsia="Calibri" w:cs="Calibri"/>
          <w:color w:val="auto"/>
        </w:rPr>
        <w:t xml:space="preserve">, Available at: </w:t>
      </w:r>
      <w:hyperlink r:id="Rcc7e8f3690b04cf5">
        <w:r w:rsidRPr="67CA88C6" w:rsidR="67CA88C6">
          <w:rPr>
            <w:rStyle w:val="Hyperlink"/>
            <w:rFonts w:ascii="Calibri" w:hAnsi="Calibri" w:eastAsia="Calibri" w:cs="Calibri"/>
            <w:color w:val="auto"/>
          </w:rPr>
          <w:t>https://labour.org.uk/press/shocking-conservatives-imposing-sanctions-hard-working-people-margaret-greenwood/</w:t>
        </w:r>
      </w:hyperlink>
      <w:r w:rsidRPr="67CA88C6" w:rsidR="67CA88C6">
        <w:rPr>
          <w:rFonts w:ascii="Calibri" w:hAnsi="Calibri" w:eastAsia="Calibri" w:cs="Calibri"/>
          <w:color w:val="auto"/>
        </w:rPr>
        <w:t xml:space="preserve"> (Accessed 26 November 2018). </w:t>
      </w:r>
    </w:p>
    <w:p w:rsidRPr="00D7220A" w:rsidR="0030767E" w:rsidP="67CA88C6" w:rsidRDefault="0030767E" w14:paraId="0EBDA653"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Haidt, J. (2007) </w:t>
      </w:r>
      <w:r w:rsidRPr="67CA88C6" w:rsidR="67CA88C6">
        <w:rPr>
          <w:rFonts w:ascii="Calibri" w:hAnsi="Calibri" w:eastAsia="Calibri" w:cs="Calibri"/>
          <w:i w:val="1"/>
          <w:iCs w:val="1"/>
          <w:color w:val="auto"/>
        </w:rPr>
        <w:t xml:space="preserve">When morality opposes justice: conservatives have moral intuitions that liberals may not recognise. </w:t>
      </w:r>
      <w:r w:rsidRPr="67CA88C6" w:rsidR="67CA88C6">
        <w:rPr>
          <w:rFonts w:ascii="Calibri" w:hAnsi="Calibri" w:eastAsia="Calibri" w:cs="Calibri"/>
          <w:color w:val="auto"/>
        </w:rPr>
        <w:t>Social justice research 20 (1), pp. 98-116.</w:t>
      </w:r>
    </w:p>
    <w:p w:rsidRPr="00D7220A" w:rsidR="0030767E" w:rsidP="67CA88C6" w:rsidRDefault="0030767E" w14:paraId="1CA266B1"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Harpur</w:t>
      </w:r>
      <w:r w:rsidRPr="67CA88C6" w:rsidR="67CA88C6">
        <w:rPr>
          <w:rFonts w:ascii="Calibri" w:hAnsi="Calibri" w:eastAsia="Calibri" w:cs="Calibri"/>
          <w:color w:val="auto"/>
        </w:rPr>
        <w:t xml:space="preserve">, P. (2012) </w:t>
      </w:r>
      <w:r w:rsidRPr="67CA88C6" w:rsidR="67CA88C6">
        <w:rPr>
          <w:rFonts w:ascii="Calibri" w:hAnsi="Calibri" w:eastAsia="Calibri" w:cs="Calibri"/>
          <w:i w:val="1"/>
          <w:iCs w:val="1"/>
          <w:color w:val="auto"/>
        </w:rPr>
        <w:t>Embracing the new disability rights paradigm: the importance of the Convention on the Rights of Persons with Disabilities</w:t>
      </w:r>
      <w:r w:rsidRPr="67CA88C6" w:rsidR="67CA88C6">
        <w:rPr>
          <w:rFonts w:ascii="Calibri" w:hAnsi="Calibri" w:eastAsia="Calibri" w:cs="Calibri"/>
          <w:color w:val="auto"/>
        </w:rPr>
        <w:t>. Taylor &amp; Francis Ltd, Disability &amp; Society, 27 (1), pp.1-15.</w:t>
      </w:r>
    </w:p>
    <w:p w:rsidRPr="00D7220A" w:rsidR="0030767E" w:rsidP="67CA88C6" w:rsidRDefault="0030767E" w14:paraId="1D4A520B"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Herd, P. and Moynihan, D. P. (2019</w:t>
      </w:r>
      <w:r w:rsidRPr="67CA88C6" w:rsidR="67CA88C6">
        <w:rPr>
          <w:rFonts w:ascii="Calibri" w:hAnsi="Calibri" w:eastAsia="Calibri" w:cs="Calibri"/>
          <w:i w:val="1"/>
          <w:iCs w:val="1"/>
          <w:color w:val="auto"/>
        </w:rPr>
        <w:t xml:space="preserve">) Administrative Burden: Policymaking by Other Means, </w:t>
      </w:r>
      <w:r w:rsidRPr="67CA88C6" w:rsidR="67CA88C6">
        <w:rPr>
          <w:rFonts w:ascii="Calibri" w:hAnsi="Calibri" w:eastAsia="Calibri" w:cs="Calibri"/>
          <w:color w:val="auto"/>
        </w:rPr>
        <w:t>Available at:</w:t>
      </w:r>
      <w:hyperlink r:id="Ree7ab1f1be5e4aec">
        <w:r w:rsidRPr="67CA88C6" w:rsidR="67CA88C6">
          <w:rPr>
            <w:rStyle w:val="Hyperlink"/>
            <w:rFonts w:ascii="Calibri" w:hAnsi="Calibri" w:eastAsia="Calibri" w:cs="Calibri"/>
            <w:color w:val="auto"/>
          </w:rPr>
          <w:t>https://books.google.co.uk/books?id=HER0DwAAQBAJ&amp;dq=universal+credit+is+UK+conservatives+balancing+the+books+caused+a+hike+in+poverty+creating+a+burden+for+the+poor&amp;lr=&amp;source=gbs_navlinks_s</w:t>
        </w:r>
      </w:hyperlink>
      <w:r w:rsidRPr="67CA88C6" w:rsidR="67CA88C6">
        <w:rPr>
          <w:rFonts w:ascii="Calibri" w:hAnsi="Calibri" w:eastAsia="Calibri" w:cs="Calibri"/>
          <w:color w:val="auto"/>
        </w:rPr>
        <w:t xml:space="preserve"> (Accessed: 1 February 2019).  </w:t>
      </w:r>
    </w:p>
    <w:p w:rsidRPr="00D7220A" w:rsidR="0030767E" w:rsidP="67CA88C6" w:rsidRDefault="0030767E" w14:paraId="473A3D3F"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House of Commons (2018) </w:t>
      </w:r>
      <w:r w:rsidRPr="67CA88C6" w:rsidR="67CA88C6">
        <w:rPr>
          <w:rFonts w:ascii="Calibri" w:hAnsi="Calibri" w:eastAsia="Calibri" w:cs="Calibri"/>
          <w:i w:val="1"/>
          <w:iCs w:val="1"/>
          <w:color w:val="auto"/>
        </w:rPr>
        <w:t xml:space="preserve">Universal Credit: support for disabled people. </w:t>
      </w:r>
      <w:r w:rsidRPr="67CA88C6" w:rsidR="67CA88C6">
        <w:rPr>
          <w:rFonts w:ascii="Calibri" w:hAnsi="Calibri" w:eastAsia="Calibri" w:cs="Calibri"/>
          <w:color w:val="auto"/>
        </w:rPr>
        <w:t xml:space="preserve">Available at: </w:t>
      </w:r>
      <w:hyperlink r:id="R13bdd33019ec4133">
        <w:r w:rsidRPr="67CA88C6" w:rsidR="67CA88C6">
          <w:rPr>
            <w:rStyle w:val="Hyperlink"/>
            <w:rFonts w:ascii="Calibri" w:hAnsi="Calibri" w:eastAsia="Calibri" w:cs="Calibri"/>
            <w:color w:val="auto"/>
          </w:rPr>
          <w:t>https://www.parliament.uk/documents/commons-comm</w:t>
        </w:r>
        <w:r w:rsidRPr="67CA88C6" w:rsidR="67CA88C6">
          <w:rPr>
            <w:rStyle w:val="Hyperlink"/>
            <w:rFonts w:ascii="Calibri" w:hAnsi="Calibri" w:eastAsia="Calibri" w:cs="Calibri"/>
            <w:color w:val="auto"/>
          </w:rPr>
          <w:t>ittees/work-and-pensions/Universal-Credit-support-for-disabled-people/HC-1770-large%20print.pdf</w:t>
        </w:r>
      </w:hyperlink>
      <w:r w:rsidRPr="67CA88C6" w:rsidR="67CA88C6">
        <w:rPr>
          <w:rFonts w:ascii="Calibri" w:hAnsi="Calibri" w:eastAsia="Calibri" w:cs="Calibri"/>
          <w:color w:val="auto"/>
        </w:rPr>
        <w:t>. (Accessed: 16 November 2018).</w:t>
      </w:r>
    </w:p>
    <w:p w:rsidRPr="00D7220A" w:rsidR="0030767E" w:rsidP="67CA88C6" w:rsidRDefault="0030767E" w14:paraId="204C7E25" w14:textId="275B2BDC">
      <w:pPr>
        <w:ind w:left="720" w:hanging="720"/>
        <w:jc w:val="both"/>
        <w:rPr>
          <w:rFonts w:ascii="Calibri" w:hAnsi="Calibri" w:eastAsia="Calibri" w:cs="Calibri"/>
          <w:color w:val="auto"/>
          <w:lang w:val="en-US"/>
        </w:rPr>
      </w:pPr>
      <w:proofErr w:type="spellStart"/>
      <w:r w:rsidRPr="67CA88C6" w:rsidR="67CA88C6">
        <w:rPr>
          <w:rFonts w:ascii="Calibri" w:hAnsi="Calibri" w:eastAsia="Calibri" w:cs="Calibri"/>
          <w:color w:val="auto"/>
          <w:lang w:val="en-US"/>
        </w:rPr>
        <w:t>I</w:t>
      </w:r>
      <w:r w:rsidRPr="67CA88C6" w:rsidR="67CA88C6">
        <w:rPr>
          <w:rFonts w:ascii="Calibri" w:hAnsi="Calibri" w:eastAsia="Calibri" w:cs="Calibri"/>
          <w:color w:val="auto"/>
          <w:lang w:val="en-US"/>
        </w:rPr>
        <w:t>majsaclaimant</w:t>
      </w:r>
      <w:proofErr w:type="spellEnd"/>
      <w:r w:rsidRPr="67CA88C6" w:rsidR="67CA88C6">
        <w:rPr>
          <w:rFonts w:ascii="Calibri" w:hAnsi="Calibri" w:eastAsia="Calibri" w:cs="Calibri"/>
          <w:color w:val="auto"/>
          <w:lang w:val="en-US"/>
        </w:rPr>
        <w:t xml:space="preserve">, (2017) </w:t>
      </w:r>
      <w:r w:rsidRPr="67CA88C6" w:rsidR="67CA88C6">
        <w:rPr>
          <w:rFonts w:ascii="Calibri" w:hAnsi="Calibri" w:eastAsia="Calibri" w:cs="Calibri"/>
          <w:i w:val="1"/>
          <w:iCs w:val="1"/>
          <w:color w:val="auto"/>
          <w:lang w:val="en-US"/>
        </w:rPr>
        <w:t>Jeremy Corbyn asks may to halt the roll out of universal credit Prime Ministers Questions</w:t>
      </w:r>
      <w:r w:rsidRPr="67CA88C6" w:rsidR="67CA88C6">
        <w:rPr>
          <w:rFonts w:ascii="Calibri" w:hAnsi="Calibri" w:eastAsia="Calibri" w:cs="Calibri"/>
          <w:color w:val="auto"/>
          <w:lang w:val="en-US"/>
        </w:rPr>
        <w:t xml:space="preserve">. Available at: </w:t>
      </w:r>
      <w:hyperlink r:id="R0ec0a73426f94045">
        <w:r w:rsidRPr="67CA88C6" w:rsidR="67CA88C6">
          <w:rPr>
            <w:rStyle w:val="Hyperlink"/>
            <w:rFonts w:ascii="Calibri" w:hAnsi="Calibri" w:eastAsia="Calibri" w:cs="Calibri"/>
            <w:color w:val="auto"/>
            <w:lang w:val="en-US"/>
          </w:rPr>
          <w:t>www.youtube.com/watch?v=qnlEqXIWbzy</w:t>
        </w:r>
      </w:hyperlink>
      <w:r w:rsidRPr="67CA88C6" w:rsidR="67CA88C6">
        <w:rPr>
          <w:rFonts w:ascii="Calibri" w:hAnsi="Calibri" w:eastAsia="Calibri" w:cs="Calibri"/>
          <w:color w:val="auto"/>
          <w:lang w:val="en-US"/>
        </w:rPr>
        <w:t xml:space="preserve"> (Accessed: 13 December 2018).</w:t>
      </w:r>
    </w:p>
    <w:p w:rsidRPr="00D7220A" w:rsidR="0030767E" w:rsidP="67CA88C6" w:rsidRDefault="0030767E" w14:paraId="31900644" w14:textId="242A7531"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Intelligence Digest (1985) </w:t>
      </w:r>
      <w:r w:rsidRPr="67CA88C6" w:rsidR="67CA88C6">
        <w:rPr>
          <w:rFonts w:ascii="Calibri" w:hAnsi="Calibri" w:eastAsia="Calibri" w:cs="Calibri"/>
          <w:i w:val="1"/>
          <w:iCs w:val="1"/>
          <w:color w:val="auto"/>
        </w:rPr>
        <w:t xml:space="preserve">Intelligence Digest. </w:t>
      </w:r>
      <w:r w:rsidRPr="67CA88C6" w:rsidR="67CA88C6">
        <w:rPr>
          <w:rFonts w:ascii="Calibri" w:hAnsi="Calibri" w:eastAsia="Calibri" w:cs="Calibri"/>
          <w:color w:val="auto"/>
        </w:rPr>
        <w:t>Intelligence limited.</w:t>
      </w:r>
    </w:p>
    <w:p w:rsidRPr="00D7220A" w:rsidR="0030767E" w:rsidP="67CA88C6" w:rsidRDefault="0030767E" w14:paraId="7D4D3AB6"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Joint Public Issues Team (2018) </w:t>
      </w:r>
      <w:r w:rsidRPr="67CA88C6" w:rsidR="67CA88C6">
        <w:rPr>
          <w:rFonts w:ascii="Calibri" w:hAnsi="Calibri" w:eastAsia="Calibri" w:cs="Calibri"/>
          <w:i w:val="1"/>
          <w:iCs w:val="1"/>
          <w:color w:val="auto"/>
        </w:rPr>
        <w:t>Universal Credit: increasing hunger by design</w:t>
      </w:r>
      <w:r w:rsidRPr="67CA88C6" w:rsidR="67CA88C6">
        <w:rPr>
          <w:rFonts w:ascii="Calibri" w:hAnsi="Calibri" w:eastAsia="Calibri" w:cs="Calibri"/>
          <w:color w:val="auto"/>
        </w:rPr>
        <w:t xml:space="preserve">, Available at: </w:t>
      </w:r>
      <w:hyperlink r:id="R6129d310a7b04e53">
        <w:r w:rsidRPr="67CA88C6" w:rsidR="67CA88C6">
          <w:rPr>
            <w:rStyle w:val="Hyperlink"/>
            <w:rFonts w:ascii="Calibri" w:hAnsi="Calibri" w:eastAsia="Calibri" w:cs="Calibri"/>
            <w:color w:val="auto"/>
          </w:rPr>
          <w:t>http://www.jointpublicissues.org.uk/wp-content/uploads/2018/07/Universal-Credit-Increasing-Poverty-by-Design.pdf</w:t>
        </w:r>
      </w:hyperlink>
      <w:r w:rsidRPr="67CA88C6" w:rsidR="67CA88C6">
        <w:rPr>
          <w:rFonts w:ascii="Calibri" w:hAnsi="Calibri" w:eastAsia="Calibri" w:cs="Calibri"/>
          <w:color w:val="auto"/>
        </w:rPr>
        <w:t xml:space="preserve"> (Accessed 25 November 2018)</w:t>
      </w:r>
    </w:p>
    <w:p w:rsidRPr="00D7220A" w:rsidR="0030767E" w:rsidP="67CA88C6" w:rsidRDefault="0030767E" w14:paraId="16D25A6C"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lang w:val="en-US"/>
        </w:rPr>
        <w:t>Kakutani</w:t>
      </w:r>
      <w:r w:rsidRPr="67CA88C6" w:rsidR="67CA88C6">
        <w:rPr>
          <w:rFonts w:ascii="Calibri" w:hAnsi="Calibri" w:eastAsia="Calibri" w:cs="Calibri"/>
          <w:color w:val="auto"/>
        </w:rPr>
        <w:t xml:space="preserve">, M. (2018) </w:t>
      </w:r>
      <w:r w:rsidRPr="67CA88C6" w:rsidR="67CA88C6">
        <w:rPr>
          <w:rFonts w:ascii="Calibri" w:hAnsi="Calibri" w:eastAsia="Calibri" w:cs="Calibri"/>
          <w:i w:val="1"/>
          <w:iCs w:val="1"/>
          <w:color w:val="auto"/>
        </w:rPr>
        <w:t xml:space="preserve">The Death of Truth, </w:t>
      </w:r>
      <w:r w:rsidRPr="67CA88C6" w:rsidR="67CA88C6">
        <w:rPr>
          <w:rFonts w:ascii="Calibri" w:hAnsi="Calibri" w:eastAsia="Calibri" w:cs="Calibri"/>
          <w:color w:val="auto"/>
        </w:rPr>
        <w:t>United Kingdom: HarperCollins UK.</w:t>
      </w:r>
    </w:p>
    <w:p w:rsidRPr="00D7220A" w:rsidR="0030767E" w:rsidP="67CA88C6" w:rsidRDefault="0030767E" w14:paraId="1EE38FEB"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Kennedy, S., Bate, A. and Keen, R. (2017) </w:t>
      </w:r>
      <w:r w:rsidRPr="67CA88C6" w:rsidR="67CA88C6">
        <w:rPr>
          <w:rFonts w:ascii="Calibri" w:hAnsi="Calibri" w:eastAsia="Calibri" w:cs="Calibri"/>
          <w:i w:val="1"/>
          <w:iCs w:val="1"/>
          <w:color w:val="auto"/>
        </w:rPr>
        <w:t xml:space="preserve">The </w:t>
      </w:r>
      <w:proofErr w:type="gramStart"/>
      <w:r w:rsidRPr="67CA88C6" w:rsidR="67CA88C6">
        <w:rPr>
          <w:rFonts w:ascii="Calibri" w:hAnsi="Calibri" w:eastAsia="Calibri" w:cs="Calibri"/>
          <w:i w:val="1"/>
          <w:iCs w:val="1"/>
          <w:color w:val="auto"/>
        </w:rPr>
        <w:t>two child</w:t>
      </w:r>
      <w:proofErr w:type="gramEnd"/>
      <w:r w:rsidRPr="67CA88C6" w:rsidR="67CA88C6">
        <w:rPr>
          <w:rFonts w:ascii="Calibri" w:hAnsi="Calibri" w:eastAsia="Calibri" w:cs="Calibri"/>
          <w:i w:val="1"/>
          <w:iCs w:val="1"/>
          <w:color w:val="auto"/>
        </w:rPr>
        <w:t xml:space="preserve"> limit in tax credits and Universal Credit, </w:t>
      </w:r>
      <w:r w:rsidRPr="67CA88C6" w:rsidR="67CA88C6">
        <w:rPr>
          <w:rFonts w:ascii="Calibri" w:hAnsi="Calibri" w:eastAsia="Calibri" w:cs="Calibri"/>
          <w:color w:val="auto"/>
        </w:rPr>
        <w:t>House of Commons Library, Briefing Paper, Number 7935, 10 April 2017.</w:t>
      </w:r>
    </w:p>
    <w:p w:rsidRPr="00D7220A" w:rsidR="0030767E" w:rsidP="67CA88C6" w:rsidRDefault="0030767E" w14:paraId="1B14E412"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Labour Manifesto (2018)</w:t>
      </w:r>
      <w:r w:rsidRPr="67CA88C6" w:rsidR="67CA88C6">
        <w:rPr>
          <w:rFonts w:ascii="Calibri" w:hAnsi="Calibri" w:eastAsia="Calibri" w:cs="Calibri"/>
          <w:i w:val="1"/>
          <w:iCs w:val="1"/>
          <w:color w:val="auto"/>
        </w:rPr>
        <w:t xml:space="preserve"> Social security. </w:t>
      </w:r>
      <w:r w:rsidRPr="67CA88C6" w:rsidR="67CA88C6">
        <w:rPr>
          <w:rFonts w:ascii="Calibri" w:hAnsi="Calibri" w:eastAsia="Calibri" w:cs="Calibri"/>
          <w:color w:val="auto"/>
        </w:rPr>
        <w:t xml:space="preserve">Available at: </w:t>
      </w:r>
      <w:hyperlink r:id="R7e67ade197674074">
        <w:r w:rsidRPr="67CA88C6" w:rsidR="67CA88C6">
          <w:rPr>
            <w:rStyle w:val="Hyperlink"/>
            <w:rFonts w:ascii="Calibri" w:hAnsi="Calibri" w:eastAsia="Calibri" w:cs="Calibri"/>
            <w:color w:val="auto"/>
          </w:rPr>
          <w:t>https://labour.org.uk/manifesto/social-security/#second</w:t>
        </w:r>
      </w:hyperlink>
      <w:r w:rsidRPr="67CA88C6" w:rsidR="67CA88C6">
        <w:rPr>
          <w:rFonts w:ascii="Calibri" w:hAnsi="Calibri" w:eastAsia="Calibri" w:cs="Calibri"/>
          <w:color w:val="auto"/>
        </w:rPr>
        <w:t xml:space="preserve"> (Accessed: 15 December 2018).</w:t>
      </w:r>
    </w:p>
    <w:p w:rsidRPr="00D7220A" w:rsidR="0030767E" w:rsidP="67CA88C6" w:rsidRDefault="0030767E" w14:paraId="0B7E34C6"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lang w:val="en-US"/>
        </w:rPr>
        <w:t>Larkin</w:t>
      </w:r>
      <w:r w:rsidRPr="67CA88C6" w:rsidR="67CA88C6">
        <w:rPr>
          <w:rFonts w:ascii="Calibri" w:hAnsi="Calibri" w:eastAsia="Calibri" w:cs="Calibri"/>
          <w:color w:val="auto"/>
        </w:rPr>
        <w:t>, P. M. (2018) ‘Positive citizenship, and the working poor: squaring the eternal circle’</w:t>
      </w:r>
      <w:r w:rsidRPr="67CA88C6" w:rsidR="67CA88C6">
        <w:rPr>
          <w:rFonts w:ascii="Calibri" w:hAnsi="Calibri" w:eastAsia="Calibri" w:cs="Calibri"/>
          <w:i w:val="1"/>
          <w:iCs w:val="1"/>
          <w:color w:val="auto"/>
        </w:rPr>
        <w:t xml:space="preserve">, Modern Law Review, </w:t>
      </w:r>
      <w:r w:rsidRPr="67CA88C6" w:rsidR="67CA88C6">
        <w:rPr>
          <w:rFonts w:ascii="Calibri" w:hAnsi="Calibri" w:eastAsia="Calibri" w:cs="Calibri"/>
          <w:color w:val="auto"/>
        </w:rPr>
        <w:t>81 (1), pp. 114-131.</w:t>
      </w:r>
    </w:p>
    <w:p w:rsidRPr="00D7220A" w:rsidR="0030767E" w:rsidP="0671A00F" w:rsidRDefault="0030767E" w14:paraId="03BB462F" w14:textId="77777777">
      <w:pPr>
        <w:ind w:left="720" w:hanging="720"/>
        <w:jc w:val="both"/>
      </w:pPr>
      <w:r w:rsidRPr="00D7220A">
        <w:rPr>
          <w:rFonts w:ascii="Calibri" w:hAnsi="Calibri" w:eastAsia="Calibri" w:cs="Calibri"/>
          <w:lang w:val="en-US"/>
        </w:rPr>
        <w:t>Lewandowsky</w:t>
      </w:r>
      <w:r w:rsidRPr="00D7220A">
        <w:rPr>
          <w:rFonts w:ascii="Calibri" w:hAnsi="Calibri" w:eastAsia="Calibri" w:cs="Calibri"/>
        </w:rPr>
        <w:t xml:space="preserve"> </w:t>
      </w:r>
      <w:r w:rsidRPr="00D7220A">
        <w:rPr>
          <w:rFonts w:ascii="Calibri" w:hAnsi="Calibri" w:eastAsia="Calibri" w:cs="Calibri"/>
          <w:i/>
          <w:iCs/>
        </w:rPr>
        <w:t>et al.,</w:t>
      </w:r>
      <w:r w:rsidRPr="00D7220A">
        <w:rPr>
          <w:rFonts w:ascii="Calibri" w:hAnsi="Calibri" w:eastAsia="Calibri" w:cs="Calibri"/>
        </w:rPr>
        <w:t xml:space="preserve"> 2017)</w:t>
      </w:r>
    </w:p>
    <w:p w:rsidR="67CA88C6" w:rsidP="67CA88C6" w:rsidRDefault="67CA88C6" w14:noSpellErr="1" w14:paraId="3B5218AE" w14:textId="107E61A2">
      <w:pPr>
        <w:pStyle w:val="Normal"/>
        <w:ind w:left="720" w:hanging="720"/>
        <w:jc w:val="both"/>
        <w:rPr>
          <w:rFonts w:ascii="Calibri" w:hAnsi="Calibri" w:eastAsia="Calibri" w:cs="Calibri"/>
          <w:color w:val="auto"/>
        </w:rPr>
      </w:pPr>
      <w:r w:rsidRPr="67CA88C6" w:rsidR="67CA88C6">
        <w:rPr>
          <w:rFonts w:ascii="Calibri" w:hAnsi="Calibri" w:eastAsia="Calibri" w:cs="Calibri"/>
        </w:rPr>
        <w:t xml:space="preserve">Lowrey, A (2018) </w:t>
      </w:r>
      <w:r w:rsidRPr="67CA88C6" w:rsidR="67CA88C6">
        <w:rPr>
          <w:rFonts w:ascii="Calibri" w:hAnsi="Calibri" w:eastAsia="Calibri" w:cs="Calibri"/>
          <w:i w:val="1"/>
          <w:iCs w:val="1"/>
        </w:rPr>
        <w:t xml:space="preserve">Give People Money: The simple idea to solve inequality and revolutionise our lives, </w:t>
      </w:r>
      <w:r w:rsidRPr="67CA88C6" w:rsidR="67CA88C6">
        <w:rPr>
          <w:rFonts w:ascii="Calibri" w:hAnsi="Calibri" w:eastAsia="Calibri" w:cs="Calibri"/>
        </w:rPr>
        <w:t>Business &amp; Economics, Random House.</w:t>
      </w:r>
    </w:p>
    <w:p w:rsidR="67CA88C6" w:rsidP="67CA88C6" w:rsidRDefault="67CA88C6" w14:noSpellErr="1" w14:paraId="205BE619" w14:textId="30D93450">
      <w:pPr>
        <w:pStyle w:val="Normal"/>
        <w:ind w:left="720" w:hanging="720"/>
        <w:jc w:val="both"/>
        <w:rPr>
          <w:rFonts w:ascii="Calibri" w:hAnsi="Calibri" w:eastAsia="Calibri" w:cs="Calibri"/>
          <w:color w:val="auto"/>
        </w:rPr>
      </w:pPr>
      <w:r w:rsidRPr="67CA88C6" w:rsidR="67CA88C6">
        <w:rPr>
          <w:rFonts w:ascii="Calibri" w:hAnsi="Calibri" w:eastAsia="Calibri" w:cs="Calibri"/>
        </w:rPr>
        <w:t xml:space="preserve">MacKay, D. (2007) ‘The United Nations Convention on the Rights of Persons with Disabilities’, </w:t>
      </w:r>
      <w:r w:rsidRPr="67CA88C6" w:rsidR="67CA88C6">
        <w:rPr>
          <w:rFonts w:ascii="Calibri" w:hAnsi="Calibri" w:eastAsia="Calibri" w:cs="Calibri"/>
          <w:i w:val="1"/>
          <w:iCs w:val="1"/>
          <w:color w:val="auto"/>
        </w:rPr>
        <w:t>Syracuse Journal of International Law and Commerce,</w:t>
      </w:r>
      <w:r w:rsidRPr="67CA88C6" w:rsidR="67CA88C6">
        <w:rPr>
          <w:rFonts w:ascii="Calibri" w:hAnsi="Calibri" w:eastAsia="Calibri" w:cs="Calibri"/>
          <w:color w:val="auto"/>
        </w:rPr>
        <w:t xml:space="preserve"> 34(2), p. 323.</w:t>
      </w:r>
    </w:p>
    <w:p w:rsidRPr="00D7220A" w:rsidR="0030767E" w:rsidP="67CA88C6" w:rsidRDefault="0030767E" w14:paraId="47658F7C" w14:textId="77777777">
      <w:pPr>
        <w:ind w:left="720" w:hanging="720"/>
        <w:jc w:val="left"/>
      </w:pPr>
      <w:proofErr w:type="spellStart"/>
      <w:r w:rsidRPr="67CA88C6" w:rsidR="67CA88C6">
        <w:rPr>
          <w:rFonts w:ascii="Calibri" w:hAnsi="Calibri" w:eastAsia="Calibri" w:cs="Calibri"/>
          <w:lang w:val="en-US"/>
        </w:rPr>
        <w:t>Maclinnes</w:t>
      </w:r>
      <w:proofErr w:type="spellEnd"/>
      <w:r w:rsidRPr="67CA88C6" w:rsidR="67CA88C6">
        <w:rPr>
          <w:rFonts w:ascii="Calibri" w:hAnsi="Calibri" w:eastAsia="Calibri" w:cs="Calibri"/>
        </w:rPr>
        <w:t xml:space="preserve">, T., </w:t>
      </w:r>
      <w:r w:rsidRPr="67CA88C6" w:rsidR="67CA88C6">
        <w:rPr>
          <w:rFonts w:ascii="Calibri" w:hAnsi="Calibri" w:eastAsia="Calibri" w:cs="Calibri"/>
        </w:rPr>
        <w:t>Tinson</w:t>
      </w:r>
      <w:r w:rsidRPr="67CA88C6" w:rsidR="67CA88C6">
        <w:rPr>
          <w:rFonts w:ascii="Calibri" w:hAnsi="Calibri" w:eastAsia="Calibri" w:cs="Calibri"/>
        </w:rPr>
        <w:t xml:space="preserve">, A., Gaffney, D., Horgan, G. and </w:t>
      </w:r>
      <w:proofErr w:type="spellStart"/>
      <w:r w:rsidRPr="67CA88C6" w:rsidR="67CA88C6">
        <w:rPr>
          <w:rFonts w:ascii="Calibri" w:hAnsi="Calibri" w:eastAsia="Calibri" w:cs="Calibri"/>
        </w:rPr>
        <w:t>Baumberg</w:t>
      </w:r>
      <w:proofErr w:type="spellEnd"/>
      <w:r w:rsidRPr="67CA88C6" w:rsidR="67CA88C6">
        <w:rPr>
          <w:rFonts w:ascii="Calibri" w:hAnsi="Calibri" w:eastAsia="Calibri" w:cs="Calibri"/>
        </w:rPr>
        <w:t>, B.</w:t>
      </w:r>
      <w:r w:rsidRPr="67CA88C6" w:rsidR="67CA88C6">
        <w:rPr>
          <w:rFonts w:ascii="Calibri" w:hAnsi="Calibri" w:eastAsia="Calibri" w:cs="Calibri"/>
          <w:lang w:val="en-US"/>
        </w:rPr>
        <w:t xml:space="preserve"> (2</w:t>
      </w:r>
      <w:r w:rsidRPr="67CA88C6" w:rsidR="67CA88C6">
        <w:rPr>
          <w:rFonts w:ascii="Calibri" w:hAnsi="Calibri" w:eastAsia="Calibri" w:cs="Calibri"/>
          <w:color w:val="auto"/>
          <w:lang w:val="en-US"/>
        </w:rPr>
        <w:t>014</w:t>
      </w:r>
      <w:r w:rsidRPr="67CA88C6" w:rsidR="67CA88C6">
        <w:rPr>
          <w:rFonts w:ascii="Calibri" w:hAnsi="Calibri" w:eastAsia="Calibri" w:cs="Calibri"/>
          <w:color w:val="auto"/>
        </w:rPr>
        <w:t xml:space="preserve">) Disability, long term conditions and poverty. New Policy Institute. Available at: </w:t>
      </w:r>
      <w:hyperlink r:id="R6c896fa08c6f4e25">
        <w:r w:rsidRPr="67CA88C6" w:rsidR="67CA88C6">
          <w:rPr>
            <w:rStyle w:val="Hyperlink"/>
            <w:rFonts w:ascii="Calibri" w:hAnsi="Calibri" w:eastAsia="Calibri" w:cs="Calibri"/>
            <w:color w:val="auto"/>
          </w:rPr>
          <w:t>www.npi.org.uk/</w:t>
        </w:r>
      </w:hyperlink>
      <w:r w:rsidRPr="67CA88C6" w:rsidR="67CA88C6">
        <w:rPr>
          <w:rFonts w:ascii="Calibri" w:hAnsi="Calibri" w:eastAsia="Calibri" w:cs="Calibri"/>
          <w:color w:val="auto"/>
        </w:rPr>
        <w:t xml:space="preserve"> files/7814/0490/1005/disability_long_term_conditions_and_poverty.PDF (Accessed: 26 November 2018).</w:t>
      </w:r>
    </w:p>
    <w:p w:rsidR="0030767E" w:rsidP="67CA88C6" w:rsidRDefault="0030767E" w14:paraId="1E3E6423"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Mind.org (2018) </w:t>
      </w:r>
      <w:r w:rsidRPr="67CA88C6" w:rsidR="67CA88C6">
        <w:rPr>
          <w:rFonts w:ascii="Calibri" w:hAnsi="Calibri" w:eastAsia="Calibri" w:cs="Calibri"/>
          <w:i w:val="1"/>
          <w:iCs w:val="1"/>
          <w:color w:val="auto"/>
        </w:rPr>
        <w:t>Moving from ESA to Universal Credit</w:t>
      </w:r>
      <w:r w:rsidRPr="67CA88C6" w:rsidR="67CA88C6">
        <w:rPr>
          <w:rFonts w:ascii="Calibri" w:hAnsi="Calibri" w:eastAsia="Calibri" w:cs="Calibri"/>
          <w:color w:val="auto"/>
        </w:rPr>
        <w:t xml:space="preserve">. Available at: </w:t>
      </w:r>
      <w:hyperlink r:id="R4b6c6dfa23b247ef">
        <w:r w:rsidRPr="67CA88C6" w:rsidR="67CA88C6">
          <w:rPr>
            <w:rStyle w:val="Hyperlink"/>
            <w:rFonts w:ascii="Calibri" w:hAnsi="Calibri" w:eastAsia="Calibri" w:cs="Calibri"/>
            <w:color w:val="auto"/>
          </w:rPr>
          <w:t>https://www.mind.org.uk/about-us/our-policy-work/benefits/where-you-can-find-help/moving-from-esa-to-universal-credit-faqs/</w:t>
        </w:r>
      </w:hyperlink>
      <w:r w:rsidRPr="67CA88C6" w:rsidR="67CA88C6">
        <w:rPr>
          <w:rFonts w:ascii="Calibri" w:hAnsi="Calibri" w:eastAsia="Calibri" w:cs="Calibri"/>
          <w:color w:val="auto"/>
        </w:rPr>
        <w:t xml:space="preserve"> (Accessed: 16 November 2018).</w:t>
      </w:r>
    </w:p>
    <w:p w:rsidRPr="00D7220A" w:rsidR="0030767E" w:rsidP="67CA88C6" w:rsidRDefault="0030767E" w14:paraId="5A944F41" w14:textId="77777777">
      <w:pPr>
        <w:ind w:left="720" w:hanging="720"/>
        <w:rPr>
          <w:rFonts w:ascii="Calibri" w:hAnsi="Calibri" w:eastAsia="Calibri" w:cs="Calibri"/>
          <w:color w:val="auto"/>
        </w:rPr>
      </w:pPr>
      <w:proofErr w:type="spellStart"/>
      <w:r w:rsidRPr="67CA88C6" w:rsidR="67CA88C6">
        <w:rPr>
          <w:rFonts w:ascii="Calibri" w:hAnsi="Calibri" w:eastAsia="Calibri" w:cs="Calibri"/>
          <w:color w:val="auto"/>
        </w:rPr>
        <w:t>Nidirect</w:t>
      </w:r>
      <w:proofErr w:type="spellEnd"/>
      <w:r w:rsidRPr="67CA88C6" w:rsidR="67CA88C6">
        <w:rPr>
          <w:rFonts w:ascii="Calibri" w:hAnsi="Calibri" w:eastAsia="Calibri" w:cs="Calibri"/>
          <w:color w:val="auto"/>
        </w:rPr>
        <w:t xml:space="preserve"> Government Services (2018) </w:t>
      </w:r>
      <w:r w:rsidRPr="67CA88C6" w:rsidR="67CA88C6">
        <w:rPr>
          <w:rFonts w:ascii="Calibri" w:hAnsi="Calibri" w:eastAsia="Calibri" w:cs="Calibri"/>
          <w:i w:val="1"/>
          <w:iCs w:val="1"/>
          <w:color w:val="auto"/>
        </w:rPr>
        <w:t>Universal Credit</w:t>
      </w:r>
      <w:r w:rsidRPr="67CA88C6" w:rsidR="67CA88C6">
        <w:rPr>
          <w:rFonts w:ascii="Calibri" w:hAnsi="Calibri" w:eastAsia="Calibri" w:cs="Calibri"/>
          <w:color w:val="auto"/>
        </w:rPr>
        <w:t xml:space="preserve">. Available at: </w:t>
      </w:r>
      <w:hyperlink r:id="R5b5772fa6b624974">
        <w:r w:rsidRPr="67CA88C6" w:rsidR="67CA88C6">
          <w:rPr>
            <w:rStyle w:val="Hyperlink"/>
            <w:rFonts w:ascii="Calibri" w:hAnsi="Calibri" w:eastAsia="Calibri" w:cs="Calibri"/>
            <w:color w:val="auto"/>
          </w:rPr>
          <w:t>https://www.nidirect.gov.uk/articles/universal-credit</w:t>
        </w:r>
      </w:hyperlink>
      <w:r w:rsidRPr="67CA88C6" w:rsidR="67CA88C6">
        <w:rPr>
          <w:rFonts w:ascii="Calibri" w:hAnsi="Calibri" w:eastAsia="Calibri" w:cs="Calibri"/>
          <w:color w:val="auto"/>
        </w:rPr>
        <w:t xml:space="preserve"> (Accessed: 28 December 2018).</w:t>
      </w:r>
    </w:p>
    <w:p w:rsidRPr="00D7220A" w:rsidR="0030767E" w:rsidP="67CA88C6" w:rsidRDefault="0030767E" w14:paraId="06B167D4" w14:textId="77777777" w14:noSpellErr="1">
      <w:pPr>
        <w:ind w:left="720" w:hanging="720"/>
        <w:jc w:val="both"/>
        <w:rPr>
          <w:rFonts w:ascii="Calibri" w:hAnsi="Calibri" w:eastAsia="Calibri" w:cs="Calibri"/>
          <w:color w:val="auto"/>
          <w:lang w:val="en-US"/>
        </w:rPr>
      </w:pPr>
      <w:r w:rsidRPr="67CA88C6" w:rsidR="67CA88C6">
        <w:rPr>
          <w:rFonts w:ascii="Calibri" w:hAnsi="Calibri" w:eastAsia="Calibri" w:cs="Calibri"/>
          <w:color w:val="auto"/>
          <w:lang w:val="en-US"/>
        </w:rPr>
        <w:t>Norman</w:t>
      </w:r>
      <w:r w:rsidRPr="67CA88C6" w:rsidR="67CA88C6">
        <w:rPr>
          <w:rFonts w:ascii="Calibri" w:hAnsi="Calibri" w:eastAsia="Calibri" w:cs="Calibri"/>
          <w:color w:val="auto"/>
        </w:rPr>
        <w:t>, J. and Ganesh</w:t>
      </w:r>
      <w:r w:rsidRPr="67CA88C6" w:rsidR="67CA88C6">
        <w:rPr>
          <w:rFonts w:ascii="Calibri" w:hAnsi="Calibri" w:eastAsia="Calibri" w:cs="Calibri"/>
          <w:color w:val="auto"/>
          <w:lang w:val="en-US"/>
        </w:rPr>
        <w:t xml:space="preserve">, J. (2014) </w:t>
      </w:r>
      <w:r w:rsidRPr="67CA88C6" w:rsidR="67CA88C6">
        <w:rPr>
          <w:rFonts w:ascii="Calibri" w:hAnsi="Calibri" w:eastAsia="Calibri" w:cs="Calibri"/>
          <w:i w:val="1"/>
          <w:iCs w:val="1"/>
          <w:color w:val="auto"/>
          <w:lang w:val="en-US"/>
        </w:rPr>
        <w:t xml:space="preserve">Compassionate Conservatism: what is it and why do we need it? </w:t>
      </w:r>
      <w:r w:rsidRPr="67CA88C6" w:rsidR="67CA88C6">
        <w:rPr>
          <w:rFonts w:ascii="Calibri" w:hAnsi="Calibri" w:eastAsia="Calibri" w:cs="Calibri"/>
          <w:color w:val="auto"/>
          <w:lang w:val="en-US"/>
        </w:rPr>
        <w:t>Buckingham: University of Buckingham Press.</w:t>
      </w:r>
    </w:p>
    <w:p w:rsidRPr="00D7220A" w:rsidR="0030767E" w:rsidP="67CA88C6" w:rsidRDefault="0030767E" w14:paraId="5EE8E31D" w14:textId="77777777" w14:noSpellErr="1">
      <w:pPr>
        <w:ind w:left="720" w:hanging="720"/>
        <w:jc w:val="both"/>
        <w:rPr>
          <w:rFonts w:ascii="Calibri" w:hAnsi="Calibri" w:eastAsia="Calibri" w:cs="Calibri"/>
          <w:i w:val="1"/>
          <w:iCs w:val="1"/>
          <w:color w:val="auto"/>
        </w:rPr>
      </w:pPr>
      <w:r w:rsidRPr="67CA88C6" w:rsidR="67CA88C6">
        <w:rPr>
          <w:rFonts w:ascii="Calibri" w:hAnsi="Calibri" w:eastAsia="Calibri" w:cs="Calibri"/>
          <w:color w:val="auto"/>
        </w:rPr>
        <w:t xml:space="preserve">O’Connor, J. S., Orloff, A. S. and Shaver, S. (1999) </w:t>
      </w:r>
      <w:r w:rsidRPr="67CA88C6" w:rsidR="67CA88C6">
        <w:rPr>
          <w:rFonts w:ascii="Calibri" w:hAnsi="Calibri" w:eastAsia="Calibri" w:cs="Calibri"/>
          <w:i w:val="1"/>
          <w:iCs w:val="1"/>
          <w:color w:val="auto"/>
        </w:rPr>
        <w:t>States, Markets, Families:</w:t>
      </w:r>
      <w:r w:rsidRPr="67CA88C6" w:rsidR="67CA88C6">
        <w:rPr>
          <w:rFonts w:ascii="Calibri" w:hAnsi="Calibri" w:eastAsia="Calibri" w:cs="Calibri"/>
          <w:b w:val="1"/>
          <w:bCs w:val="1"/>
          <w:i w:val="1"/>
          <w:iCs w:val="1"/>
          <w:color w:val="auto"/>
        </w:rPr>
        <w:t xml:space="preserve"> </w:t>
      </w:r>
      <w:r w:rsidRPr="67CA88C6" w:rsidR="67CA88C6">
        <w:rPr>
          <w:rFonts w:ascii="Calibri" w:hAnsi="Calibri" w:eastAsia="Calibri" w:cs="Calibri"/>
          <w:i w:val="1"/>
          <w:iCs w:val="1"/>
          <w:color w:val="auto"/>
        </w:rPr>
        <w:t>Gender, Liberalism and Social Policy in Australia, Canada, Great Britain and the United States, Cambridge University Press.</w:t>
      </w:r>
    </w:p>
    <w:p w:rsidRPr="00A80EB5" w:rsidR="0030767E" w:rsidP="67CA88C6" w:rsidRDefault="0030767E" w14:paraId="275DCB18" w14:textId="77777777" w14:noSpellErr="1">
      <w:pPr>
        <w:ind w:left="720" w:hanging="720"/>
        <w:jc w:val="both"/>
        <w:rPr>
          <w:rFonts w:ascii="Calibri" w:hAnsi="Calibri" w:eastAsia="Calibri" w:cs="Calibri"/>
          <w:i w:val="1"/>
          <w:iCs w:val="1"/>
          <w:color w:val="auto"/>
          <w:lang w:val="en-US"/>
        </w:rPr>
      </w:pPr>
      <w:r w:rsidRPr="67CA88C6" w:rsidR="67CA88C6">
        <w:rPr>
          <w:rFonts w:ascii="Calibri" w:hAnsi="Calibri" w:eastAsia="Calibri" w:cs="Calibri"/>
          <w:color w:val="auto"/>
          <w:lang w:val="en-US"/>
        </w:rPr>
        <w:t xml:space="preserve">O’Hara, M. (2014) </w:t>
      </w:r>
      <w:r w:rsidRPr="67CA88C6" w:rsidR="67CA88C6">
        <w:rPr>
          <w:rFonts w:ascii="Calibri" w:hAnsi="Calibri" w:eastAsia="Calibri" w:cs="Calibri"/>
          <w:i w:val="1"/>
          <w:iCs w:val="1"/>
          <w:color w:val="auto"/>
          <w:lang w:val="en-US"/>
        </w:rPr>
        <w:t xml:space="preserve">Austerity Bites: A Journey to The Sharp End </w:t>
      </w:r>
      <w:proofErr w:type="gramStart"/>
      <w:r w:rsidRPr="67CA88C6" w:rsidR="67CA88C6">
        <w:rPr>
          <w:rFonts w:ascii="Calibri" w:hAnsi="Calibri" w:eastAsia="Calibri" w:cs="Calibri"/>
          <w:i w:val="1"/>
          <w:iCs w:val="1"/>
          <w:color w:val="auto"/>
          <w:lang w:val="en-US"/>
        </w:rPr>
        <w:t>Of</w:t>
      </w:r>
      <w:proofErr w:type="gramEnd"/>
      <w:r w:rsidRPr="67CA88C6" w:rsidR="67CA88C6">
        <w:rPr>
          <w:rFonts w:ascii="Calibri" w:hAnsi="Calibri" w:eastAsia="Calibri" w:cs="Calibri"/>
          <w:i w:val="1"/>
          <w:iCs w:val="1"/>
          <w:color w:val="auto"/>
          <w:lang w:val="en-US"/>
        </w:rPr>
        <w:t xml:space="preserve"> Cuts In The UK, </w:t>
      </w:r>
      <w:r w:rsidRPr="67CA88C6" w:rsidR="67CA88C6">
        <w:rPr>
          <w:rFonts w:ascii="Calibri" w:hAnsi="Calibri" w:eastAsia="Calibri" w:cs="Calibri"/>
          <w:color w:val="auto"/>
          <w:lang w:val="en-US"/>
        </w:rPr>
        <w:t>London, Policy Press</w:t>
      </w:r>
      <w:r w:rsidRPr="67CA88C6" w:rsidR="67CA88C6">
        <w:rPr>
          <w:rFonts w:ascii="Calibri" w:hAnsi="Calibri" w:eastAsia="Calibri" w:cs="Calibri"/>
          <w:i w:val="1"/>
          <w:iCs w:val="1"/>
          <w:color w:val="auto"/>
          <w:lang w:val="en-US"/>
        </w:rPr>
        <w:t xml:space="preserve">. </w:t>
      </w:r>
    </w:p>
    <w:p w:rsidR="0030767E" w:rsidP="67CA88C6" w:rsidRDefault="0030767E" w14:paraId="54451F59" w14:textId="69576D20"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OECD (201</w:t>
      </w:r>
      <w:r w:rsidRPr="67CA88C6" w:rsidR="67CA88C6">
        <w:rPr>
          <w:rFonts w:ascii="Calibri" w:hAnsi="Calibri" w:eastAsia="Calibri" w:cs="Calibri"/>
          <w:color w:val="auto"/>
        </w:rPr>
        <w:t>8</w:t>
      </w:r>
      <w:r w:rsidRPr="67CA88C6" w:rsidR="67CA88C6">
        <w:rPr>
          <w:rFonts w:ascii="Calibri" w:hAnsi="Calibri" w:eastAsia="Calibri" w:cs="Calibri"/>
          <w:color w:val="auto"/>
        </w:rPr>
        <w:t xml:space="preserve">) </w:t>
      </w:r>
      <w:r w:rsidRPr="67CA88C6" w:rsidR="67CA88C6">
        <w:rPr>
          <w:rFonts w:ascii="Calibri" w:hAnsi="Calibri" w:eastAsia="Calibri" w:cs="Calibri"/>
          <w:i w:val="1"/>
          <w:iCs w:val="1"/>
          <w:color w:val="auto"/>
        </w:rPr>
        <w:t xml:space="preserve">Income Inequality and poverty. </w:t>
      </w:r>
      <w:r w:rsidRPr="67CA88C6" w:rsidR="67CA88C6">
        <w:rPr>
          <w:rFonts w:ascii="Calibri" w:hAnsi="Calibri" w:eastAsia="Calibri" w:cs="Calibri"/>
          <w:color w:val="auto"/>
        </w:rPr>
        <w:t xml:space="preserve">Available at: </w:t>
      </w:r>
      <w:hyperlink r:id="R4838d633be974f0d">
        <w:r w:rsidRPr="67CA88C6" w:rsidR="67CA88C6">
          <w:rPr>
            <w:rStyle w:val="Hyperlink"/>
            <w:rFonts w:ascii="Calibri" w:hAnsi="Calibri" w:eastAsia="Calibri" w:cs="Calibri"/>
            <w:color w:val="auto"/>
          </w:rPr>
          <w:t>http://www.oecd.org/social/inequality-and-poverty.htm</w:t>
        </w:r>
      </w:hyperlink>
      <w:r w:rsidRPr="67CA88C6" w:rsidR="67CA88C6">
        <w:rPr>
          <w:rFonts w:ascii="Calibri" w:hAnsi="Calibri" w:eastAsia="Calibri" w:cs="Calibri"/>
          <w:color w:val="auto"/>
        </w:rPr>
        <w:t xml:space="preserve"> </w:t>
      </w:r>
      <w:r w:rsidRPr="67CA88C6" w:rsidR="67CA88C6">
        <w:rPr>
          <w:rFonts w:ascii="Calibri" w:hAnsi="Calibri" w:eastAsia="Calibri" w:cs="Calibri"/>
          <w:color w:val="auto"/>
        </w:rPr>
        <w:t>(Accessed 25 November 2018).</w:t>
      </w:r>
    </w:p>
    <w:p w:rsidRPr="00D7220A" w:rsidR="0030767E" w:rsidP="67CA88C6" w:rsidRDefault="0030767E" w14:paraId="7AD08C0B"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Savage, M. (2018) </w:t>
      </w:r>
      <w:r w:rsidRPr="67CA88C6" w:rsidR="67CA88C6">
        <w:rPr>
          <w:rFonts w:ascii="Calibri" w:hAnsi="Calibri" w:eastAsia="Calibri" w:cs="Calibri"/>
          <w:i w:val="1"/>
          <w:iCs w:val="1"/>
          <w:color w:val="auto"/>
        </w:rPr>
        <w:t xml:space="preserve">Millions to lose £52 a week with universal credit, report shows. </w:t>
      </w:r>
      <w:r w:rsidRPr="67CA88C6" w:rsidR="67CA88C6">
        <w:rPr>
          <w:rFonts w:ascii="Calibri" w:hAnsi="Calibri" w:eastAsia="Calibri" w:cs="Calibri"/>
          <w:color w:val="auto"/>
        </w:rPr>
        <w:t xml:space="preserve">Available at: </w:t>
      </w:r>
      <w:hyperlink r:id="R7c0b3308fefc4fa7">
        <w:r w:rsidRPr="67CA88C6" w:rsidR="67CA88C6">
          <w:rPr>
            <w:rStyle w:val="Hyperlink"/>
            <w:rFonts w:ascii="Calibri" w:hAnsi="Calibri" w:eastAsia="Calibri" w:cs="Calibri"/>
            <w:color w:val="auto"/>
          </w:rPr>
          <w:t>https://www.theguardian.com/society/2018/oct/14/universal-credit-hits-vulnerable-hardest</w:t>
        </w:r>
      </w:hyperlink>
      <w:r w:rsidRPr="67CA88C6" w:rsidR="67CA88C6">
        <w:rPr>
          <w:rFonts w:ascii="Calibri" w:hAnsi="Calibri" w:eastAsia="Calibri" w:cs="Calibri"/>
          <w:color w:val="auto"/>
        </w:rPr>
        <w:t xml:space="preserve"> </w:t>
      </w:r>
      <w:r w:rsidRPr="67CA88C6" w:rsidR="67CA88C6">
        <w:rPr>
          <w:rFonts w:ascii="Calibri" w:hAnsi="Calibri" w:eastAsia="Calibri" w:cs="Calibri"/>
          <w:color w:val="auto"/>
        </w:rPr>
        <w:t>(Accessed: 28 November 2018).</w:t>
      </w:r>
    </w:p>
    <w:p w:rsidRPr="00D7220A" w:rsidR="0030767E" w:rsidP="67CA88C6" w:rsidRDefault="0030767E" w14:paraId="2D9985B9"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Scott</w:t>
      </w:r>
      <w:r w:rsidRPr="67CA88C6" w:rsidR="67CA88C6">
        <w:rPr>
          <w:rFonts w:ascii="Calibri" w:hAnsi="Calibri" w:eastAsia="Calibri" w:cs="Calibri"/>
          <w:color w:val="auto"/>
        </w:rPr>
        <w:t xml:space="preserve">, E. (2017) </w:t>
      </w:r>
      <w:r w:rsidRPr="67CA88C6" w:rsidR="67CA88C6">
        <w:rPr>
          <w:rFonts w:ascii="Calibri" w:hAnsi="Calibri" w:eastAsia="Calibri" w:cs="Calibri"/>
          <w:i w:val="1"/>
          <w:iCs w:val="1"/>
          <w:color w:val="auto"/>
        </w:rPr>
        <w:t>Impact of Universal Credit on Claiman</w:t>
      </w:r>
      <w:r w:rsidRPr="67CA88C6" w:rsidR="67CA88C6">
        <w:rPr>
          <w:rFonts w:ascii="Calibri" w:hAnsi="Calibri" w:eastAsia="Calibri" w:cs="Calibri"/>
          <w:i w:val="1"/>
          <w:iCs w:val="1"/>
          <w:color w:val="auto"/>
        </w:rPr>
        <w:t xml:space="preserve">ts Debate on 16 November 2017. </w:t>
      </w:r>
      <w:r w:rsidRPr="67CA88C6" w:rsidR="67CA88C6">
        <w:rPr>
          <w:rFonts w:ascii="Calibri" w:hAnsi="Calibri" w:eastAsia="Calibri" w:cs="Calibri"/>
          <w:color w:val="auto"/>
        </w:rPr>
        <w:t xml:space="preserve">House of Lords Library Briefing. </w:t>
      </w:r>
      <w:r w:rsidRPr="67CA88C6" w:rsidR="67CA88C6">
        <w:rPr>
          <w:rFonts w:ascii="Calibri" w:hAnsi="Calibri" w:eastAsia="Calibri" w:cs="Calibri"/>
          <w:color w:val="auto"/>
        </w:rPr>
        <w:t xml:space="preserve">Available at: </w:t>
      </w:r>
      <w:hyperlink r:id="R809ee5b1c49d4774">
        <w:r w:rsidRPr="67CA88C6" w:rsidR="67CA88C6">
          <w:rPr>
            <w:rStyle w:val="Hyperlink"/>
            <w:rFonts w:ascii="Calibri" w:hAnsi="Calibri" w:eastAsia="Calibri" w:cs="Calibri"/>
            <w:color w:val="auto"/>
          </w:rPr>
          <w:t>file:///C:/Users/My%20PC/Downloads/LLN-2017-0080.pdf</w:t>
        </w:r>
      </w:hyperlink>
      <w:r w:rsidRPr="67CA88C6" w:rsidR="67CA88C6">
        <w:rPr>
          <w:rFonts w:ascii="Calibri" w:hAnsi="Calibri" w:eastAsia="Calibri" w:cs="Calibri"/>
          <w:color w:val="auto"/>
        </w:rPr>
        <w:t xml:space="preserve"> </w:t>
      </w:r>
      <w:r w:rsidRPr="67CA88C6" w:rsidR="67CA88C6">
        <w:rPr>
          <w:rFonts w:ascii="Calibri" w:hAnsi="Calibri" w:eastAsia="Calibri" w:cs="Calibri"/>
          <w:color w:val="auto"/>
        </w:rPr>
        <w:t>(Accessed: 25 November 2018).</w:t>
      </w:r>
    </w:p>
    <w:p w:rsidRPr="00D7220A" w:rsidR="0030767E" w:rsidP="67CA88C6" w:rsidRDefault="0030767E" w14:paraId="75ABCA45" w14:textId="77777777" w14:noSpellErr="1">
      <w:pPr>
        <w:ind w:left="720" w:hanging="720"/>
        <w:jc w:val="left"/>
        <w:rPr>
          <w:rFonts w:ascii="Calibri" w:hAnsi="Calibri" w:eastAsia="Calibri" w:cs="Calibri"/>
          <w:color w:val="auto"/>
        </w:rPr>
      </w:pPr>
      <w:r w:rsidRPr="67CA88C6" w:rsidR="67CA88C6">
        <w:rPr>
          <w:rFonts w:ascii="Calibri" w:hAnsi="Calibri" w:eastAsia="Calibri" w:cs="Calibri"/>
          <w:color w:val="auto"/>
        </w:rPr>
        <w:t xml:space="preserve">Secretary of State (2010) </w:t>
      </w:r>
      <w:r w:rsidRPr="67CA88C6" w:rsidR="67CA88C6">
        <w:rPr>
          <w:rFonts w:ascii="Calibri" w:hAnsi="Calibri" w:eastAsia="Calibri" w:cs="Calibri"/>
          <w:i w:val="1"/>
          <w:iCs w:val="1"/>
          <w:color w:val="auto"/>
        </w:rPr>
        <w:t xml:space="preserve">Universal Credit: welfare that works. </w:t>
      </w:r>
      <w:r w:rsidRPr="67CA88C6" w:rsidR="67CA88C6">
        <w:rPr>
          <w:rFonts w:ascii="Calibri" w:hAnsi="Calibri" w:eastAsia="Calibri" w:cs="Calibri"/>
          <w:color w:val="auto"/>
        </w:rPr>
        <w:t xml:space="preserve">Available at:  </w:t>
      </w:r>
      <w:hyperlink r:id="R19e07cff67ec423f">
        <w:r w:rsidRPr="67CA88C6" w:rsidR="67CA88C6">
          <w:rPr>
            <w:rStyle w:val="Hyperlink"/>
            <w:rFonts w:ascii="Calibri" w:hAnsi="Calibri" w:eastAsia="Calibri" w:cs="Calibri"/>
            <w:color w:val="auto"/>
          </w:rPr>
          <w:t>www.dwp.gov.uk/universal-credit</w:t>
        </w:r>
      </w:hyperlink>
      <w:r w:rsidRPr="67CA88C6" w:rsidR="67CA88C6">
        <w:rPr>
          <w:rFonts w:ascii="Calibri" w:hAnsi="Calibri" w:eastAsia="Calibri" w:cs="Calibri"/>
          <w:color w:val="auto"/>
        </w:rPr>
        <w:t xml:space="preserve"> (Accessed: 17 November 2018). </w:t>
      </w:r>
    </w:p>
    <w:p w:rsidRPr="00D7220A" w:rsidR="0030767E" w:rsidP="67CA88C6" w:rsidRDefault="0030767E" w14:paraId="5A7B9E85" w14:textId="77777777" w14:noSpellErr="1">
      <w:pPr>
        <w:ind w:left="720" w:hanging="720"/>
        <w:jc w:val="left"/>
        <w:rPr>
          <w:rFonts w:ascii="Calibri" w:hAnsi="Calibri" w:eastAsia="Calibri" w:cs="Calibri"/>
          <w:color w:val="auto"/>
        </w:rPr>
      </w:pPr>
      <w:r w:rsidRPr="67CA88C6" w:rsidR="67CA88C6">
        <w:rPr>
          <w:rFonts w:ascii="Calibri" w:hAnsi="Calibri" w:eastAsia="Calibri" w:cs="Calibri"/>
          <w:color w:val="auto"/>
        </w:rPr>
        <w:t xml:space="preserve">Sharp, N.H., Munro-Lott, N., Rolfe, H. and Runge, J. (2018) </w:t>
      </w:r>
      <w:r w:rsidRPr="67CA88C6" w:rsidR="67CA88C6">
        <w:rPr>
          <w:rFonts w:ascii="Calibri" w:hAnsi="Calibri" w:eastAsia="Calibri" w:cs="Calibri"/>
          <w:i w:val="1"/>
          <w:iCs w:val="1"/>
          <w:color w:val="auto"/>
        </w:rPr>
        <w:t xml:space="preserve">The impact of welfare reform and welfare-t0-work programmes: an evidence </w:t>
      </w:r>
      <w:proofErr w:type="gramStart"/>
      <w:r w:rsidRPr="67CA88C6" w:rsidR="67CA88C6">
        <w:rPr>
          <w:rFonts w:ascii="Calibri" w:hAnsi="Calibri" w:eastAsia="Calibri" w:cs="Calibri"/>
          <w:i w:val="1"/>
          <w:iCs w:val="1"/>
          <w:color w:val="auto"/>
        </w:rPr>
        <w:t>review</w:t>
      </w:r>
      <w:proofErr w:type="gramEnd"/>
      <w:r w:rsidRPr="67CA88C6" w:rsidR="67CA88C6">
        <w:rPr>
          <w:rFonts w:ascii="Calibri" w:hAnsi="Calibri" w:eastAsia="Calibri" w:cs="Calibri"/>
          <w:i w:val="1"/>
          <w:iCs w:val="1"/>
          <w:color w:val="auto"/>
        </w:rPr>
        <w:t>,</w:t>
      </w:r>
      <w:r w:rsidRPr="67CA88C6" w:rsidR="67CA88C6">
        <w:rPr>
          <w:rFonts w:ascii="Calibri" w:hAnsi="Calibri" w:eastAsia="Calibri" w:cs="Calibri"/>
          <w:color w:val="auto"/>
        </w:rPr>
        <w:t xml:space="preserve"> Equality and Human Rights Commission Research report 111. Available at: </w:t>
      </w:r>
      <w:hyperlink r:id="R0fcdbca6cda640dc">
        <w:r w:rsidRPr="67CA88C6" w:rsidR="67CA88C6">
          <w:rPr>
            <w:rStyle w:val="Hyperlink"/>
            <w:rFonts w:ascii="Calibri" w:hAnsi="Calibri" w:eastAsia="Calibri" w:cs="Calibri"/>
            <w:color w:val="auto"/>
          </w:rPr>
          <w:t>https://www.equalityhumanrights.com/sites/default/files/research-report-111-cumulative-impact-assessment-evidence-review.pdf</w:t>
        </w:r>
      </w:hyperlink>
      <w:r w:rsidRPr="67CA88C6" w:rsidR="67CA88C6">
        <w:rPr>
          <w:rFonts w:ascii="Calibri" w:hAnsi="Calibri" w:eastAsia="Calibri" w:cs="Calibri"/>
          <w:color w:val="auto"/>
        </w:rPr>
        <w:t xml:space="preserve"> (Accessed 16 November 2018).</w:t>
      </w:r>
    </w:p>
    <w:p w:rsidRPr="00D7220A" w:rsidR="0030767E" w:rsidP="67CA88C6" w:rsidRDefault="0030767E" w14:paraId="537D2C0E"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Sheldon, R., Platt, R. and Jones, N. (2009</w:t>
      </w:r>
      <w:r w:rsidRPr="67CA88C6" w:rsidR="67CA88C6">
        <w:rPr>
          <w:rFonts w:ascii="Calibri" w:hAnsi="Calibri" w:eastAsia="Calibri" w:cs="Calibri"/>
          <w:i w:val="1"/>
          <w:iCs w:val="1"/>
          <w:color w:val="auto"/>
        </w:rPr>
        <w:t xml:space="preserve">) Political debate about economic inequality </w:t>
      </w:r>
      <w:proofErr w:type="gramStart"/>
      <w:r w:rsidRPr="67CA88C6" w:rsidR="67CA88C6">
        <w:rPr>
          <w:rFonts w:ascii="Calibri" w:hAnsi="Calibri" w:eastAsia="Calibri" w:cs="Calibri"/>
          <w:i w:val="1"/>
          <w:iCs w:val="1"/>
          <w:color w:val="auto"/>
        </w:rPr>
        <w:t>An</w:t>
      </w:r>
      <w:proofErr w:type="gramEnd"/>
      <w:r w:rsidRPr="67CA88C6" w:rsidR="67CA88C6">
        <w:rPr>
          <w:rFonts w:ascii="Calibri" w:hAnsi="Calibri" w:eastAsia="Calibri" w:cs="Calibri"/>
          <w:i w:val="1"/>
          <w:iCs w:val="1"/>
          <w:color w:val="auto"/>
        </w:rPr>
        <w:t xml:space="preserve"> information resource, </w:t>
      </w:r>
      <w:r w:rsidRPr="67CA88C6" w:rsidR="67CA88C6">
        <w:rPr>
          <w:rFonts w:ascii="Calibri" w:hAnsi="Calibri" w:eastAsia="Calibri" w:cs="Calibri"/>
          <w:color w:val="auto"/>
        </w:rPr>
        <w:t xml:space="preserve">Available at: </w:t>
      </w:r>
      <w:hyperlink r:id="R04a915c7503144b1">
        <w:r w:rsidRPr="67CA88C6" w:rsidR="67CA88C6">
          <w:rPr>
            <w:rStyle w:val="Hyperlink"/>
            <w:rFonts w:ascii="Calibri" w:hAnsi="Calibri" w:eastAsia="Calibri" w:cs="Calibri"/>
            <w:color w:val="auto"/>
          </w:rPr>
          <w:t>https://www.jrf.org.uk/sites/default/files/jrf/migrated/files/political-debate-economic-inequality-full.pdf</w:t>
        </w:r>
      </w:hyperlink>
      <w:r w:rsidRPr="67CA88C6" w:rsidR="67CA88C6">
        <w:rPr>
          <w:rFonts w:ascii="Calibri" w:hAnsi="Calibri" w:eastAsia="Calibri" w:cs="Calibri"/>
          <w:color w:val="auto"/>
        </w:rPr>
        <w:t xml:space="preserve"> (Accessed: 25 November 2018).</w:t>
      </w:r>
    </w:p>
    <w:p w:rsidRPr="00D7220A" w:rsidR="0030767E" w:rsidP="67CA88C6" w:rsidRDefault="0030767E" w14:paraId="041009D4" w14:textId="77777777" w14:noSpellErr="1">
      <w:pPr>
        <w:ind w:left="720" w:hanging="720"/>
        <w:jc w:val="both"/>
        <w:rPr>
          <w:rFonts w:ascii="Calibri" w:hAnsi="Calibri" w:eastAsia="Calibri" w:cs="Calibri"/>
          <w:color w:val="auto"/>
          <w:lang w:val="en-US"/>
        </w:rPr>
      </w:pPr>
      <w:r w:rsidRPr="67CA88C6" w:rsidR="67CA88C6">
        <w:rPr>
          <w:rFonts w:ascii="Calibri" w:hAnsi="Calibri" w:eastAsia="Calibri" w:cs="Calibri"/>
          <w:color w:val="auto"/>
          <w:lang w:val="en-US"/>
        </w:rPr>
        <w:t xml:space="preserve">Sky News (2008) </w:t>
      </w:r>
      <w:r w:rsidRPr="67CA88C6" w:rsidR="67CA88C6">
        <w:rPr>
          <w:rFonts w:ascii="Calibri" w:hAnsi="Calibri" w:eastAsia="Calibri" w:cs="Calibri"/>
          <w:i w:val="1"/>
          <w:iCs w:val="1"/>
          <w:color w:val="auto"/>
          <w:lang w:val="en-US"/>
        </w:rPr>
        <w:t>Universal credit agents encouraged to get claimants off the phone</w:t>
      </w:r>
      <w:r w:rsidRPr="67CA88C6" w:rsidR="67CA88C6">
        <w:rPr>
          <w:rFonts w:ascii="Calibri" w:hAnsi="Calibri" w:eastAsia="Calibri" w:cs="Calibri"/>
          <w:color w:val="auto"/>
          <w:lang w:val="en-US"/>
        </w:rPr>
        <w:t xml:space="preserve">. Available at: </w:t>
      </w:r>
      <w:r w:rsidRPr="67CA88C6" w:rsidR="67CA88C6">
        <w:rPr>
          <w:rStyle w:val="Hyperlink"/>
          <w:rFonts w:ascii="Calibri" w:hAnsi="Calibri" w:eastAsia="Calibri" w:cs="Calibri"/>
          <w:color w:val="auto"/>
          <w:lang w:val="en-US"/>
        </w:rPr>
        <w:t>www.youtube.com/watch?v=97dHLJFLTSc</w:t>
      </w:r>
      <w:r w:rsidRPr="67CA88C6" w:rsidR="67CA88C6">
        <w:rPr>
          <w:rFonts w:ascii="Calibri" w:hAnsi="Calibri" w:eastAsia="Calibri" w:cs="Calibri"/>
          <w:color w:val="auto"/>
          <w:lang w:val="en-US"/>
        </w:rPr>
        <w:t xml:space="preserve"> (Accessed: 25 November 2018).</w:t>
      </w:r>
      <w:hyperlink/>
    </w:p>
    <w:p w:rsidRPr="00D7220A" w:rsidR="0030767E" w:rsidP="67CA88C6" w:rsidRDefault="0030767E" w14:paraId="7655BD57" w14:textId="77777777">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 </w:t>
      </w:r>
      <w:proofErr w:type="spellStart"/>
      <w:r w:rsidRPr="67CA88C6" w:rsidR="67CA88C6">
        <w:rPr>
          <w:rFonts w:ascii="Calibri" w:hAnsi="Calibri" w:eastAsia="Calibri" w:cs="Calibri"/>
          <w:color w:val="auto"/>
        </w:rPr>
        <w:t>Ślebioda</w:t>
      </w:r>
      <w:proofErr w:type="spellEnd"/>
      <w:r w:rsidRPr="67CA88C6" w:rsidR="67CA88C6">
        <w:rPr>
          <w:rFonts w:ascii="Calibri" w:hAnsi="Calibri" w:eastAsia="Calibri" w:cs="Calibri"/>
          <w:color w:val="auto"/>
        </w:rPr>
        <w:t xml:space="preserve">, A. and Mickiewicz, A. (2013) </w:t>
      </w:r>
      <w:r w:rsidRPr="67CA88C6" w:rsidR="67CA88C6">
        <w:rPr>
          <w:rFonts w:ascii="Calibri" w:hAnsi="Calibri" w:eastAsia="Calibri" w:cs="Calibri"/>
          <w:i w:val="1"/>
          <w:iCs w:val="1"/>
          <w:color w:val="auto"/>
        </w:rPr>
        <w:t xml:space="preserve">Stigmatized by the language – Linguistic labels of the disabled people in Poland and the United States. </w:t>
      </w:r>
      <w:r w:rsidRPr="67CA88C6" w:rsidR="67CA88C6">
        <w:rPr>
          <w:rFonts w:ascii="Calibri" w:hAnsi="Calibri" w:eastAsia="Calibri" w:cs="Calibri"/>
          <w:color w:val="auto"/>
        </w:rPr>
        <w:t xml:space="preserve">Polish culture and society. DOI: 10.15503/jecs20132-404-412. Available at: </w:t>
      </w:r>
      <w:hyperlink r:id="Rdccd9b36b8554f3b">
        <w:r w:rsidRPr="67CA88C6" w:rsidR="67CA88C6">
          <w:rPr>
            <w:rStyle w:val="Hyperlink"/>
            <w:rFonts w:ascii="Calibri" w:hAnsi="Calibri" w:eastAsia="Calibri" w:cs="Calibri"/>
            <w:color w:val="auto"/>
          </w:rPr>
          <w:t>file:///C:/Users/1601176/Downloads/39.pdf</w:t>
        </w:r>
      </w:hyperlink>
      <w:r w:rsidRPr="67CA88C6" w:rsidR="67CA88C6">
        <w:rPr>
          <w:rFonts w:ascii="Calibri" w:hAnsi="Calibri" w:eastAsia="Calibri" w:cs="Calibri"/>
          <w:color w:val="auto"/>
        </w:rPr>
        <w:t xml:space="preserve">. (Accessed: 20 November 2018). </w:t>
      </w:r>
    </w:p>
    <w:p w:rsidRPr="00D7220A" w:rsidR="0030767E" w:rsidP="67CA88C6" w:rsidRDefault="0030767E" w14:paraId="524D9CB4"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Stern</w:t>
      </w:r>
      <w:r w:rsidRPr="67CA88C6" w:rsidR="67CA88C6">
        <w:rPr>
          <w:rFonts w:ascii="Calibri" w:hAnsi="Calibri" w:eastAsia="Calibri" w:cs="Calibri"/>
          <w:color w:val="auto"/>
        </w:rPr>
        <w:t xml:space="preserve">, A. (2016) </w:t>
      </w:r>
      <w:r w:rsidRPr="67CA88C6" w:rsidR="67CA88C6">
        <w:rPr>
          <w:rFonts w:ascii="Calibri" w:hAnsi="Calibri" w:eastAsia="Calibri" w:cs="Calibri"/>
          <w:i w:val="1"/>
          <w:iCs w:val="1"/>
          <w:color w:val="auto"/>
        </w:rPr>
        <w:t xml:space="preserve">Raising the Floor: How a Universal Basic Income Can Renew Our Economy and Rebuild the American Dream. </w:t>
      </w:r>
      <w:r w:rsidRPr="67CA88C6" w:rsidR="67CA88C6">
        <w:rPr>
          <w:rFonts w:ascii="Calibri" w:hAnsi="Calibri" w:eastAsia="Calibri" w:cs="Calibri"/>
          <w:color w:val="auto"/>
        </w:rPr>
        <w:t xml:space="preserve">Hachette UK. </w:t>
      </w:r>
    </w:p>
    <w:p w:rsidR="0030767E" w:rsidP="67CA88C6" w:rsidRDefault="0030767E" w14:paraId="06818707" w14:textId="3B295727">
      <w:pPr>
        <w:ind w:left="720" w:hanging="720"/>
        <w:jc w:val="both"/>
        <w:rPr>
          <w:rFonts w:ascii="Calibri" w:hAnsi="Calibri" w:eastAsia="Calibri" w:cs="Calibri"/>
          <w:i w:val="0"/>
          <w:iCs w:val="0"/>
          <w:color w:val="auto"/>
        </w:rPr>
      </w:pPr>
      <w:proofErr w:type="spellStart"/>
      <w:r w:rsidRPr="67CA88C6" w:rsidR="67CA88C6">
        <w:rPr>
          <w:rFonts w:ascii="Calibri" w:hAnsi="Calibri" w:eastAsia="Calibri" w:cs="Calibri"/>
          <w:color w:val="auto"/>
          <w:lang w:val="en-US"/>
        </w:rPr>
        <w:t>Streek</w:t>
      </w:r>
      <w:proofErr w:type="spellEnd"/>
      <w:r w:rsidRPr="67CA88C6" w:rsidR="67CA88C6">
        <w:rPr>
          <w:rFonts w:ascii="Calibri" w:hAnsi="Calibri" w:eastAsia="Calibri" w:cs="Calibri"/>
          <w:color w:val="auto"/>
        </w:rPr>
        <w:t xml:space="preserve">, W. (2017) </w:t>
      </w:r>
      <w:r w:rsidRPr="67CA88C6" w:rsidR="67CA88C6">
        <w:rPr>
          <w:rFonts w:ascii="Calibri" w:hAnsi="Calibri" w:eastAsia="Calibri" w:cs="Calibri"/>
          <w:i w:val="1"/>
          <w:iCs w:val="1"/>
          <w:color w:val="auto"/>
        </w:rPr>
        <w:t>How will capitalism end</w:t>
      </w:r>
      <w:r w:rsidRPr="67CA88C6" w:rsidR="67CA88C6">
        <w:rPr>
          <w:rFonts w:ascii="Calibri" w:hAnsi="Calibri" w:eastAsia="Calibri" w:cs="Calibri"/>
          <w:i w:val="1"/>
          <w:iCs w:val="1"/>
          <w:color w:val="auto"/>
        </w:rPr>
        <w:t>.</w:t>
      </w:r>
      <w:r w:rsidRPr="67CA88C6" w:rsidR="67CA88C6">
        <w:rPr>
          <w:rFonts w:ascii="Calibri" w:hAnsi="Calibri" w:eastAsia="Calibri" w:cs="Calibri"/>
          <w:i w:val="1"/>
          <w:iCs w:val="1"/>
          <w:color w:val="auto"/>
        </w:rPr>
        <w:t xml:space="preserve"> </w:t>
      </w:r>
      <w:r w:rsidRPr="67CA88C6" w:rsidR="67CA88C6">
        <w:rPr>
          <w:rFonts w:ascii="Calibri" w:hAnsi="Calibri" w:eastAsia="Calibri" w:cs="Calibri"/>
          <w:i w:val="0"/>
          <w:iCs w:val="0"/>
          <w:color w:val="auto"/>
        </w:rPr>
        <w:t>London</w:t>
      </w:r>
      <w:r w:rsidRPr="67CA88C6" w:rsidR="67CA88C6">
        <w:rPr>
          <w:rFonts w:ascii="Calibri" w:hAnsi="Calibri" w:eastAsia="Calibri" w:cs="Calibri"/>
          <w:i w:val="0"/>
          <w:iCs w:val="0"/>
          <w:color w:val="auto"/>
        </w:rPr>
        <w:t>: Verso</w:t>
      </w:r>
      <w:r w:rsidRPr="67CA88C6" w:rsidR="67CA88C6">
        <w:rPr>
          <w:rFonts w:ascii="Calibri" w:hAnsi="Calibri" w:eastAsia="Calibri" w:cs="Calibri"/>
          <w:i w:val="0"/>
          <w:iCs w:val="0"/>
          <w:color w:val="auto"/>
        </w:rPr>
        <w:t>.</w:t>
      </w:r>
    </w:p>
    <w:p w:rsidRPr="00726E5E" w:rsidR="0030767E" w:rsidP="67CA88C6" w:rsidRDefault="0030767E" w14:paraId="3225BEA8" w14:textId="77777777" w14:noSpellErr="1">
      <w:pPr>
        <w:ind w:left="720" w:hanging="720"/>
        <w:jc w:val="left"/>
        <w:rPr>
          <w:rFonts w:ascii="Calibri" w:hAnsi="Calibri" w:eastAsia="Calibri" w:cs="Calibri"/>
          <w:color w:val="auto"/>
        </w:rPr>
      </w:pPr>
      <w:r w:rsidRPr="67CA88C6" w:rsidR="67CA88C6">
        <w:rPr>
          <w:rFonts w:ascii="Calibri" w:hAnsi="Calibri" w:eastAsia="Calibri" w:cs="Calibri"/>
          <w:color w:val="auto"/>
        </w:rPr>
        <w:t xml:space="preserve">The Conservative and Unionist Party manifesto 2017, (2017) </w:t>
      </w:r>
      <w:r w:rsidRPr="67CA88C6" w:rsidR="67CA88C6">
        <w:rPr>
          <w:rFonts w:ascii="Calibri" w:hAnsi="Calibri" w:eastAsia="Calibri" w:cs="Calibri"/>
          <w:i w:val="1"/>
          <w:iCs w:val="1"/>
          <w:color w:val="auto"/>
        </w:rPr>
        <w:t xml:space="preserve">Forward, Together </w:t>
      </w:r>
      <w:r w:rsidRPr="67CA88C6" w:rsidR="67CA88C6">
        <w:rPr>
          <w:rFonts w:ascii="Calibri" w:hAnsi="Calibri" w:eastAsia="Calibri" w:cs="Calibri"/>
          <w:i w:val="1"/>
          <w:iCs w:val="1"/>
          <w:color w:val="auto"/>
          <w:lang w:val="en-US"/>
        </w:rPr>
        <w:t>Our Plan for a Stronger Britain and a Prosperous Future</w:t>
      </w:r>
      <w:r w:rsidRPr="67CA88C6" w:rsidR="67CA88C6">
        <w:rPr>
          <w:rFonts w:ascii="Calibri" w:hAnsi="Calibri" w:eastAsia="Calibri" w:cs="Calibri"/>
          <w:i w:val="1"/>
          <w:iCs w:val="1"/>
          <w:color w:val="auto"/>
        </w:rPr>
        <w:t xml:space="preserve">, </w:t>
      </w:r>
      <w:r w:rsidRPr="67CA88C6" w:rsidR="67CA88C6">
        <w:rPr>
          <w:rFonts w:ascii="Calibri" w:hAnsi="Calibri" w:eastAsia="Calibri" w:cs="Calibri"/>
          <w:color w:val="auto"/>
        </w:rPr>
        <w:t xml:space="preserve">Available at: </w:t>
      </w:r>
      <w:hyperlink r:id="Rbb57a87e78114594">
        <w:r w:rsidRPr="67CA88C6" w:rsidR="67CA88C6">
          <w:rPr>
            <w:rStyle w:val="Hyperlink"/>
            <w:rFonts w:ascii="Calibri" w:hAnsi="Calibri" w:eastAsia="Calibri" w:cs="Calibri"/>
            <w:color w:val="auto"/>
          </w:rPr>
          <w:t>https://s3.eu-west-2.amazonaws.com/conservative-party-manifestos/Forward+Together+-+Our+Plan+for+a+Stronger+Britain+and+a+More+Prosperous....pdf</w:t>
        </w:r>
      </w:hyperlink>
      <w:r w:rsidRPr="67CA88C6" w:rsidR="67CA88C6">
        <w:rPr>
          <w:rFonts w:ascii="Calibri" w:hAnsi="Calibri" w:eastAsia="Calibri" w:cs="Calibri"/>
          <w:color w:val="auto"/>
        </w:rPr>
        <w:t xml:space="preserve"> (Accessed: 12 November 2018).</w:t>
      </w:r>
    </w:p>
    <w:p w:rsidRPr="00D7220A" w:rsidR="0030767E" w:rsidP="67CA88C6" w:rsidRDefault="0030767E" w14:paraId="6D1005D3" w14:textId="77777777" w14:noSpellErr="1">
      <w:pPr>
        <w:ind w:left="720" w:hanging="720"/>
        <w:jc w:val="left"/>
        <w:rPr>
          <w:rFonts w:ascii="Calibri" w:hAnsi="Calibri" w:eastAsia="Calibri" w:cs="Calibri"/>
          <w:color w:val="auto"/>
        </w:rPr>
      </w:pPr>
      <w:r w:rsidRPr="67CA88C6" w:rsidR="67CA88C6">
        <w:rPr>
          <w:rFonts w:ascii="Calibri" w:hAnsi="Calibri" w:eastAsia="Calibri" w:cs="Calibri"/>
          <w:color w:val="auto"/>
        </w:rPr>
        <w:t xml:space="preserve">The Conservative Party Manifesto (2017) </w:t>
      </w:r>
      <w:r w:rsidRPr="67CA88C6" w:rsidR="67CA88C6">
        <w:rPr>
          <w:rFonts w:ascii="Calibri" w:hAnsi="Calibri" w:eastAsia="Calibri" w:cs="Calibri"/>
          <w:i w:val="1"/>
          <w:iCs w:val="1"/>
          <w:color w:val="auto"/>
        </w:rPr>
        <w:t xml:space="preserve">Forward together: Conservative Manifesto. </w:t>
      </w:r>
      <w:r w:rsidRPr="67CA88C6" w:rsidR="67CA88C6">
        <w:rPr>
          <w:rFonts w:ascii="Calibri" w:hAnsi="Calibri" w:eastAsia="Calibri" w:cs="Calibri"/>
          <w:color w:val="auto"/>
        </w:rPr>
        <w:t xml:space="preserve">Available at: </w:t>
      </w:r>
      <w:hyperlink r:id="R09b63022ee264c46">
        <w:r w:rsidRPr="67CA88C6" w:rsidR="67CA88C6">
          <w:rPr>
            <w:rStyle w:val="Hyperlink"/>
            <w:rFonts w:ascii="Calibri" w:hAnsi="Calibri" w:eastAsia="Calibri" w:cs="Calibri"/>
            <w:color w:val="auto"/>
          </w:rPr>
          <w:t>https://www.conservatives.com/manifesto</w:t>
        </w:r>
      </w:hyperlink>
      <w:r w:rsidRPr="67CA88C6" w:rsidR="67CA88C6">
        <w:rPr>
          <w:rFonts w:ascii="Calibri" w:hAnsi="Calibri" w:eastAsia="Calibri" w:cs="Calibri"/>
          <w:color w:val="auto"/>
        </w:rPr>
        <w:t xml:space="preserve"> (Accessed: 15 December 2018).</w:t>
      </w:r>
    </w:p>
    <w:p w:rsidRPr="00D7220A" w:rsidR="0030767E" w:rsidP="67CA88C6" w:rsidRDefault="0030767E" w14:paraId="1ABC64D8" w14:textId="77777777" w14:noSpellErr="1">
      <w:pPr>
        <w:ind w:left="720" w:hanging="720"/>
        <w:jc w:val="both"/>
        <w:rPr>
          <w:rFonts w:ascii="Calibri" w:hAnsi="Calibri" w:eastAsia="Calibri" w:cs="Calibri"/>
          <w:color w:val="auto"/>
        </w:rPr>
      </w:pPr>
      <w:r w:rsidRPr="67CA88C6" w:rsidR="67CA88C6">
        <w:rPr>
          <w:rFonts w:ascii="Calibri" w:hAnsi="Calibri" w:eastAsia="Calibri" w:cs="Calibri"/>
          <w:color w:val="auto"/>
        </w:rPr>
        <w:t xml:space="preserve">The Guardian (2017) </w:t>
      </w:r>
      <w:r w:rsidRPr="67CA88C6" w:rsidR="67CA88C6">
        <w:rPr>
          <w:rFonts w:ascii="Calibri" w:hAnsi="Calibri" w:eastAsia="Calibri" w:cs="Calibri"/>
          <w:i w:val="1"/>
          <w:iCs w:val="1"/>
          <w:color w:val="auto"/>
        </w:rPr>
        <w:t xml:space="preserve">The Guardian view on Theresa May’s manifesto: a new Toryism. </w:t>
      </w:r>
      <w:r w:rsidRPr="67CA88C6" w:rsidR="67CA88C6">
        <w:rPr>
          <w:rFonts w:ascii="Calibri" w:hAnsi="Calibri" w:eastAsia="Calibri" w:cs="Calibri"/>
          <w:color w:val="auto"/>
        </w:rPr>
        <w:t xml:space="preserve">Available at: </w:t>
      </w:r>
      <w:hyperlink r:id="R08a3f7aca0154fb9">
        <w:r w:rsidRPr="67CA88C6" w:rsidR="67CA88C6">
          <w:rPr>
            <w:rStyle w:val="Hyperlink"/>
            <w:rFonts w:ascii="Calibri" w:hAnsi="Calibri" w:eastAsia="Calibri" w:cs="Calibri"/>
            <w:color w:val="auto"/>
          </w:rPr>
          <w:t>https://www.theguardian.com/commentisfree/2017/may/18/the-guardian-view-on-theresa-may-manifesto-a-new-toryism</w:t>
        </w:r>
      </w:hyperlink>
      <w:r w:rsidRPr="67CA88C6" w:rsidR="67CA88C6">
        <w:rPr>
          <w:rFonts w:ascii="Calibri" w:hAnsi="Calibri" w:eastAsia="Calibri" w:cs="Calibri"/>
          <w:color w:val="auto"/>
        </w:rPr>
        <w:t xml:space="preserve"> (Accessed: 15 November 2018).</w:t>
      </w:r>
    </w:p>
    <w:p w:rsidRPr="00D7220A" w:rsidR="0030767E" w:rsidP="67CA88C6" w:rsidRDefault="0030767E" w14:paraId="4875693E"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The Trussell Trust (2017) </w:t>
      </w:r>
      <w:r w:rsidRPr="67CA88C6" w:rsidR="67CA88C6">
        <w:rPr>
          <w:rFonts w:ascii="Calibri" w:hAnsi="Calibri" w:eastAsia="Calibri" w:cs="Calibri"/>
          <w:i w:val="1"/>
          <w:iCs w:val="1"/>
          <w:color w:val="auto"/>
        </w:rPr>
        <w:t>Early Warnings: Universal Credit and Foodbanks,</w:t>
      </w:r>
      <w:r w:rsidRPr="67CA88C6" w:rsidR="67CA88C6">
        <w:rPr>
          <w:rFonts w:ascii="Calibri" w:hAnsi="Calibri" w:eastAsia="Calibri" w:cs="Calibri"/>
          <w:color w:val="auto"/>
        </w:rPr>
        <w:t xml:space="preserve"> Available at: </w:t>
      </w:r>
      <w:hyperlink r:id="Ra15b3aedabc346b7">
        <w:r w:rsidRPr="67CA88C6" w:rsidR="67CA88C6">
          <w:rPr>
            <w:rStyle w:val="Hyperlink"/>
            <w:rFonts w:ascii="Calibri" w:hAnsi="Calibri" w:eastAsia="Calibri" w:cs="Calibri"/>
            <w:color w:val="auto"/>
          </w:rPr>
          <w:t>https://www.trusselltrust.org/wp-content/uploads/sites/2/2017/04/Early-Warnings-Universal-Credit-and-Foodbanks.pdf</w:t>
        </w:r>
      </w:hyperlink>
      <w:r w:rsidRPr="67CA88C6" w:rsidR="67CA88C6">
        <w:rPr>
          <w:rFonts w:ascii="Calibri" w:hAnsi="Calibri" w:eastAsia="Calibri" w:cs="Calibri"/>
          <w:color w:val="auto"/>
        </w:rPr>
        <w:t xml:space="preserve"> (Accessed: 25 November 2018).</w:t>
      </w:r>
      <w:r w:rsidRPr="67CA88C6" w:rsidR="67CA88C6">
        <w:rPr>
          <w:rFonts w:ascii="Calibri" w:hAnsi="Calibri" w:eastAsia="Calibri" w:cs="Calibri"/>
          <w:color w:val="auto"/>
        </w:rPr>
        <w:t xml:space="preserve"> </w:t>
      </w:r>
    </w:p>
    <w:p w:rsidRPr="00D7220A" w:rsidR="0030767E" w:rsidP="67CA88C6" w:rsidRDefault="0030767E" w14:paraId="5B5340E5"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 xml:space="preserve">Timmins, N. (2017) </w:t>
      </w:r>
      <w:r w:rsidRPr="67CA88C6" w:rsidR="67CA88C6">
        <w:rPr>
          <w:rFonts w:ascii="Calibri" w:hAnsi="Calibri" w:eastAsia="Calibri" w:cs="Calibri"/>
          <w:i w:val="1"/>
          <w:iCs w:val="1"/>
          <w:color w:val="auto"/>
        </w:rPr>
        <w:t>The problems with Universal Credit</w:t>
      </w:r>
      <w:r w:rsidRPr="67CA88C6" w:rsidR="67CA88C6">
        <w:rPr>
          <w:rFonts w:ascii="Calibri" w:hAnsi="Calibri" w:eastAsia="Calibri" w:cs="Calibri"/>
          <w:color w:val="auto"/>
        </w:rPr>
        <w:t xml:space="preserve">, Available at: </w:t>
      </w:r>
      <w:hyperlink r:id="R042777e4600f49af">
        <w:r w:rsidRPr="67CA88C6" w:rsidR="67CA88C6">
          <w:rPr>
            <w:rStyle w:val="Hyperlink"/>
            <w:rFonts w:ascii="Calibri" w:hAnsi="Calibri" w:eastAsia="Calibri" w:cs="Calibri"/>
            <w:color w:val="auto"/>
          </w:rPr>
          <w:t>https://www.instituteforgovernment.org.uk/blog/problems-universal-credit</w:t>
        </w:r>
      </w:hyperlink>
      <w:r w:rsidRPr="67CA88C6" w:rsidR="67CA88C6">
        <w:rPr>
          <w:rFonts w:ascii="Calibri" w:hAnsi="Calibri" w:eastAsia="Calibri" w:cs="Calibri"/>
          <w:color w:val="auto"/>
        </w:rPr>
        <w:t xml:space="preserve"> (Accessed 25 November 2018)</w:t>
      </w:r>
    </w:p>
    <w:p w:rsidR="0030767E" w:rsidP="67CA88C6" w:rsidRDefault="0030767E" w14:paraId="23ED7513" w14:textId="77777777" w14:noSpellErr="1">
      <w:pPr>
        <w:ind w:left="720" w:hanging="720"/>
        <w:rPr>
          <w:rFonts w:ascii="Calibri" w:hAnsi="Calibri" w:eastAsia="Calibri" w:cs="Calibri"/>
          <w:color w:val="auto"/>
        </w:rPr>
      </w:pPr>
      <w:hyperlink r:id="Rd97a1dc038464d5c">
        <w:r w:rsidRPr="67CA88C6" w:rsidR="67CA88C6">
          <w:rPr>
            <w:rStyle w:val="Hyperlink"/>
            <w:rFonts w:ascii="Calibri" w:hAnsi="Calibri" w:eastAsia="Calibri" w:cs="Calibri"/>
            <w:color w:val="auto"/>
            <w:u w:val="none"/>
          </w:rPr>
          <w:t>Tuc.org</w:t>
        </w:r>
      </w:hyperlink>
      <w:r w:rsidRPr="67CA88C6" w:rsidR="67CA88C6">
        <w:rPr>
          <w:rFonts w:ascii="Calibri" w:hAnsi="Calibri" w:eastAsia="Calibri" w:cs="Calibri"/>
          <w:color w:val="auto"/>
        </w:rPr>
        <w:t xml:space="preserve"> (2015) </w:t>
      </w:r>
      <w:r w:rsidRPr="67CA88C6" w:rsidR="67CA88C6">
        <w:rPr>
          <w:rFonts w:ascii="Calibri" w:hAnsi="Calibri" w:eastAsia="Calibri" w:cs="Calibri"/>
          <w:i w:val="1"/>
          <w:iCs w:val="1"/>
          <w:color w:val="auto"/>
        </w:rPr>
        <w:t xml:space="preserve">Reforms to Universal Credit. </w:t>
      </w:r>
      <w:r w:rsidRPr="67CA88C6" w:rsidR="67CA88C6">
        <w:rPr>
          <w:rFonts w:ascii="Calibri" w:hAnsi="Calibri" w:eastAsia="Calibri" w:cs="Calibri"/>
          <w:color w:val="auto"/>
        </w:rPr>
        <w:t xml:space="preserve">Available at: </w:t>
      </w:r>
      <w:hyperlink r:id="Ra253cad7f4584dfd">
        <w:r w:rsidRPr="67CA88C6" w:rsidR="67CA88C6">
          <w:rPr>
            <w:rStyle w:val="Hyperlink"/>
            <w:rFonts w:ascii="Calibri" w:hAnsi="Calibri" w:eastAsia="Calibri" w:cs="Calibri"/>
            <w:color w:val="auto"/>
          </w:rPr>
          <w:t>https://www.tuc.org.uk/research-analysis/reports/reforms-universal-credit</w:t>
        </w:r>
      </w:hyperlink>
      <w:r w:rsidRPr="67CA88C6" w:rsidR="67CA88C6">
        <w:rPr>
          <w:rFonts w:ascii="Calibri" w:hAnsi="Calibri" w:eastAsia="Calibri" w:cs="Calibri"/>
          <w:color w:val="auto"/>
        </w:rPr>
        <w:t xml:space="preserve"> (Accessed: 28 November 2018).</w:t>
      </w:r>
    </w:p>
    <w:p w:rsidR="0030767E" w:rsidP="67CA88C6" w:rsidRDefault="0030767E" w14:paraId="0F15EB82" w14:textId="77777777" w14:noSpellErr="1">
      <w:pPr>
        <w:ind w:left="720" w:hanging="720"/>
        <w:rPr>
          <w:rFonts w:ascii="Calibri" w:hAnsi="Calibri" w:eastAsia="Calibri" w:cs="Calibri"/>
          <w:color w:val="auto"/>
        </w:rPr>
      </w:pPr>
      <w:r w:rsidRPr="67CA88C6" w:rsidR="67CA88C6">
        <w:rPr>
          <w:rFonts w:ascii="Calibri" w:hAnsi="Calibri" w:eastAsia="Calibri" w:cs="Calibri"/>
          <w:color w:val="auto"/>
        </w:rPr>
        <w:t>United Nations Research Institute for Social Development (UNRISD)</w:t>
      </w:r>
      <w:r w:rsidRPr="67CA88C6" w:rsidR="67CA88C6">
        <w:rPr>
          <w:rFonts w:ascii="Calibri" w:hAnsi="Calibri" w:eastAsia="Calibri" w:cs="Calibri"/>
          <w:color w:val="auto"/>
        </w:rPr>
        <w:t xml:space="preserve"> (2010) </w:t>
      </w:r>
      <w:r w:rsidRPr="67CA88C6" w:rsidR="67CA88C6">
        <w:rPr>
          <w:rFonts w:ascii="Calibri" w:hAnsi="Calibri" w:eastAsia="Calibri" w:cs="Calibri"/>
          <w:i w:val="1"/>
          <w:iCs w:val="1"/>
          <w:color w:val="auto"/>
        </w:rPr>
        <w:t xml:space="preserve">Combating Poverty and Inequality: Structural Change, Social Policy and Politics. </w:t>
      </w:r>
      <w:r w:rsidRPr="67CA88C6" w:rsidR="67CA88C6">
        <w:rPr>
          <w:rFonts w:ascii="Calibri" w:hAnsi="Calibri" w:eastAsia="Calibri" w:cs="Calibri"/>
          <w:color w:val="auto"/>
        </w:rPr>
        <w:t xml:space="preserve">Palais des Nations, 1211 Geneva 10, Switzerland. Available at: </w:t>
      </w:r>
      <w:hyperlink r:id="Ra2bf565877ab4743">
        <w:r w:rsidRPr="67CA88C6" w:rsidR="67CA88C6">
          <w:rPr>
            <w:rStyle w:val="Hyperlink"/>
            <w:rFonts w:ascii="Calibri" w:hAnsi="Calibri" w:eastAsia="Calibri" w:cs="Calibri"/>
            <w:color w:val="auto"/>
          </w:rPr>
          <w:t>https://www.unicef.org/socialpolicy/files/Combating_Poverty_and_Inequality.pdf</w:t>
        </w:r>
      </w:hyperlink>
      <w:r w:rsidRPr="67CA88C6" w:rsidR="67CA88C6">
        <w:rPr>
          <w:rFonts w:ascii="Calibri" w:hAnsi="Calibri" w:eastAsia="Calibri" w:cs="Calibri"/>
          <w:color w:val="auto"/>
        </w:rPr>
        <w:t xml:space="preserve">. (Accessed: 20 November 2018). </w:t>
      </w:r>
    </w:p>
    <w:p w:rsidR="0BF45028" w:rsidP="67CA88C6" w:rsidRDefault="0BF45028" w14:paraId="6FACCB95" w14:noSpellErr="1" w14:textId="7A57F607">
      <w:pPr>
        <w:ind w:left="720" w:hanging="720"/>
        <w:rPr>
          <w:rFonts w:ascii="Calibri" w:hAnsi="Calibri" w:eastAsia="Calibri" w:cs="Calibri"/>
          <w:color w:val="auto"/>
          <w:lang w:val="en-US"/>
        </w:rPr>
      </w:pPr>
      <w:r w:rsidRPr="67CA88C6" w:rsidR="67CA88C6">
        <w:rPr>
          <w:rFonts w:ascii="Calibri" w:hAnsi="Calibri" w:eastAsia="Calibri" w:cs="Calibri"/>
          <w:i w:val="1"/>
          <w:iCs w:val="1"/>
          <w:color w:val="auto"/>
          <w:lang w:val="en-US"/>
        </w:rPr>
        <w:t>Universal Credit Sufferer</w:t>
      </w:r>
      <w:r w:rsidRPr="67CA88C6" w:rsidR="67CA88C6">
        <w:rPr>
          <w:rFonts w:ascii="Calibri" w:hAnsi="Calibri" w:eastAsia="Calibri" w:cs="Calibri"/>
          <w:color w:val="auto"/>
          <w:lang w:val="en-US"/>
        </w:rPr>
        <w:t xml:space="preserve"> (2018)</w:t>
      </w:r>
      <w:r w:rsidRPr="67CA88C6" w:rsidR="67CA88C6">
        <w:rPr>
          <w:rFonts w:ascii="Calibri" w:hAnsi="Calibri" w:eastAsia="Calibri" w:cs="Calibri"/>
          <w:color w:val="auto"/>
        </w:rPr>
        <w:t xml:space="preserve"> </w:t>
      </w:r>
      <w:r w:rsidRPr="67CA88C6" w:rsidR="67CA88C6">
        <w:rPr>
          <w:rFonts w:ascii="Calibri" w:hAnsi="Calibri" w:eastAsia="Calibri" w:cs="Calibri"/>
          <w:i w:val="1"/>
          <w:iCs w:val="1"/>
          <w:color w:val="auto"/>
        </w:rPr>
        <w:t>Universal Credit Sufferer.</w:t>
      </w:r>
      <w:r w:rsidRPr="67CA88C6" w:rsidR="67CA88C6">
        <w:rPr>
          <w:rFonts w:ascii="Calibri" w:hAnsi="Calibri" w:eastAsia="Calibri" w:cs="Calibri"/>
          <w:color w:val="auto"/>
        </w:rPr>
        <w:t xml:space="preserve"> Available at:</w:t>
      </w:r>
      <w:r w:rsidRPr="67CA88C6" w:rsidR="67CA88C6">
        <w:rPr>
          <w:rFonts w:ascii="Calibri" w:hAnsi="Calibri" w:eastAsia="Calibri" w:cs="Calibri"/>
          <w:color w:val="auto"/>
          <w:lang w:val="en-US"/>
        </w:rPr>
        <w:t xml:space="preserve"> </w:t>
      </w:r>
      <w:hyperlink r:id="R3f03944ee19e4f28">
        <w:r w:rsidRPr="67CA88C6" w:rsidR="67CA88C6">
          <w:rPr>
            <w:rStyle w:val="Hyperlink"/>
            <w:rFonts w:ascii="Calibri" w:hAnsi="Calibri" w:eastAsia="Calibri" w:cs="Calibri"/>
            <w:color w:val="auto"/>
            <w:lang w:val="en-US"/>
          </w:rPr>
          <w:t>https://universalcreditsuffer.com/2018/05/13/the-journey-begins/</w:t>
        </w:r>
      </w:hyperlink>
      <w:r w:rsidRPr="67CA88C6" w:rsidR="67CA88C6">
        <w:rPr>
          <w:rFonts w:ascii="Calibri" w:hAnsi="Calibri" w:eastAsia="Calibri" w:cs="Calibri"/>
          <w:color w:val="auto"/>
          <w:lang w:val="en-US"/>
        </w:rPr>
        <w:t xml:space="preserve"> (Accessed: 26 November 2018).</w:t>
      </w:r>
    </w:p>
    <w:sectPr w:rsidR="0BF4502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D59A8"/>
    <w:multiLevelType w:val="hybridMultilevel"/>
    <w:tmpl w:val="BAE6A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DBC623C"/>
    <w:multiLevelType w:val="hybridMultilevel"/>
    <w:tmpl w:val="C422D724"/>
    <w:lvl w:ilvl="0" w:tplc="32F2C214">
      <w:start w:val="1"/>
      <w:numFmt w:val="bullet"/>
      <w:lvlText w:val=""/>
      <w:lvlJc w:val="left"/>
      <w:pPr>
        <w:ind w:left="720" w:hanging="360"/>
      </w:pPr>
      <w:rPr>
        <w:rFonts w:hint="default" w:ascii="Symbol" w:hAnsi="Symbol"/>
      </w:rPr>
    </w:lvl>
    <w:lvl w:ilvl="1" w:tplc="12745C12">
      <w:start w:val="1"/>
      <w:numFmt w:val="bullet"/>
      <w:lvlText w:val="o"/>
      <w:lvlJc w:val="left"/>
      <w:pPr>
        <w:ind w:left="1440" w:hanging="360"/>
      </w:pPr>
      <w:rPr>
        <w:rFonts w:hint="default" w:ascii="Courier New" w:hAnsi="Courier New"/>
      </w:rPr>
    </w:lvl>
    <w:lvl w:ilvl="2" w:tplc="ABF6ABC4">
      <w:start w:val="1"/>
      <w:numFmt w:val="bullet"/>
      <w:lvlText w:val=""/>
      <w:lvlJc w:val="left"/>
      <w:pPr>
        <w:ind w:left="2160" w:hanging="360"/>
      </w:pPr>
      <w:rPr>
        <w:rFonts w:hint="default" w:ascii="Wingdings" w:hAnsi="Wingdings"/>
      </w:rPr>
    </w:lvl>
    <w:lvl w:ilvl="3" w:tplc="F266FBE2">
      <w:start w:val="1"/>
      <w:numFmt w:val="bullet"/>
      <w:lvlText w:val=""/>
      <w:lvlJc w:val="left"/>
      <w:pPr>
        <w:ind w:left="2880" w:hanging="360"/>
      </w:pPr>
      <w:rPr>
        <w:rFonts w:hint="default" w:ascii="Symbol" w:hAnsi="Symbol"/>
      </w:rPr>
    </w:lvl>
    <w:lvl w:ilvl="4" w:tplc="A148BCD4">
      <w:start w:val="1"/>
      <w:numFmt w:val="bullet"/>
      <w:lvlText w:val="o"/>
      <w:lvlJc w:val="left"/>
      <w:pPr>
        <w:ind w:left="3600" w:hanging="360"/>
      </w:pPr>
      <w:rPr>
        <w:rFonts w:hint="default" w:ascii="Courier New" w:hAnsi="Courier New"/>
      </w:rPr>
    </w:lvl>
    <w:lvl w:ilvl="5" w:tplc="B9FEBCF2">
      <w:start w:val="1"/>
      <w:numFmt w:val="bullet"/>
      <w:lvlText w:val=""/>
      <w:lvlJc w:val="left"/>
      <w:pPr>
        <w:ind w:left="4320" w:hanging="360"/>
      </w:pPr>
      <w:rPr>
        <w:rFonts w:hint="default" w:ascii="Wingdings" w:hAnsi="Wingdings"/>
      </w:rPr>
    </w:lvl>
    <w:lvl w:ilvl="6" w:tplc="11042E30">
      <w:start w:val="1"/>
      <w:numFmt w:val="bullet"/>
      <w:lvlText w:val=""/>
      <w:lvlJc w:val="left"/>
      <w:pPr>
        <w:ind w:left="5040" w:hanging="360"/>
      </w:pPr>
      <w:rPr>
        <w:rFonts w:hint="default" w:ascii="Symbol" w:hAnsi="Symbol"/>
      </w:rPr>
    </w:lvl>
    <w:lvl w:ilvl="7" w:tplc="48FA2C2E">
      <w:start w:val="1"/>
      <w:numFmt w:val="bullet"/>
      <w:lvlText w:val="o"/>
      <w:lvlJc w:val="left"/>
      <w:pPr>
        <w:ind w:left="5760" w:hanging="360"/>
      </w:pPr>
      <w:rPr>
        <w:rFonts w:hint="default" w:ascii="Courier New" w:hAnsi="Courier New"/>
      </w:rPr>
    </w:lvl>
    <w:lvl w:ilvl="8" w:tplc="3C7A7A48">
      <w:start w:val="1"/>
      <w:numFmt w:val="bullet"/>
      <w:lvlText w:val=""/>
      <w:lvlJc w:val="left"/>
      <w:pPr>
        <w:ind w:left="6480" w:hanging="360"/>
      </w:pPr>
      <w:rPr>
        <w:rFonts w:hint="default" w:ascii="Wingdings" w:hAnsi="Wingdings"/>
      </w:rPr>
    </w:lvl>
  </w:abstractNum>
  <w:abstractNum w:abstractNumId="2" w15:restartNumberingAfterBreak="0">
    <w:nsid w:val="7F2D40A4"/>
    <w:multiLevelType w:val="hybridMultilevel"/>
    <w:tmpl w:val="203CF7D0"/>
    <w:lvl w:ilvl="0" w:tplc="AA5AF35E">
      <w:start w:val="1"/>
      <w:numFmt w:val="bullet"/>
      <w:lvlText w:val=""/>
      <w:lvlJc w:val="left"/>
      <w:pPr>
        <w:ind w:left="720" w:hanging="360"/>
      </w:pPr>
      <w:rPr>
        <w:rFonts w:hint="default" w:ascii="Symbol" w:hAnsi="Symbol"/>
      </w:rPr>
    </w:lvl>
    <w:lvl w:ilvl="1" w:tplc="224E7D64">
      <w:start w:val="1"/>
      <w:numFmt w:val="bullet"/>
      <w:lvlText w:val="o"/>
      <w:lvlJc w:val="left"/>
      <w:pPr>
        <w:ind w:left="1440" w:hanging="360"/>
      </w:pPr>
      <w:rPr>
        <w:rFonts w:hint="default" w:ascii="Courier New" w:hAnsi="Courier New"/>
      </w:rPr>
    </w:lvl>
    <w:lvl w:ilvl="2" w:tplc="0816B334">
      <w:start w:val="1"/>
      <w:numFmt w:val="bullet"/>
      <w:lvlText w:val=""/>
      <w:lvlJc w:val="left"/>
      <w:pPr>
        <w:ind w:left="2160" w:hanging="360"/>
      </w:pPr>
      <w:rPr>
        <w:rFonts w:hint="default" w:ascii="Wingdings" w:hAnsi="Wingdings"/>
      </w:rPr>
    </w:lvl>
    <w:lvl w:ilvl="3" w:tplc="774054C0">
      <w:start w:val="1"/>
      <w:numFmt w:val="bullet"/>
      <w:lvlText w:val=""/>
      <w:lvlJc w:val="left"/>
      <w:pPr>
        <w:ind w:left="2880" w:hanging="360"/>
      </w:pPr>
      <w:rPr>
        <w:rFonts w:hint="default" w:ascii="Symbol" w:hAnsi="Symbol"/>
      </w:rPr>
    </w:lvl>
    <w:lvl w:ilvl="4" w:tplc="9C3ADD4C">
      <w:start w:val="1"/>
      <w:numFmt w:val="bullet"/>
      <w:lvlText w:val="o"/>
      <w:lvlJc w:val="left"/>
      <w:pPr>
        <w:ind w:left="3600" w:hanging="360"/>
      </w:pPr>
      <w:rPr>
        <w:rFonts w:hint="default" w:ascii="Courier New" w:hAnsi="Courier New"/>
      </w:rPr>
    </w:lvl>
    <w:lvl w:ilvl="5" w:tplc="4304494C">
      <w:start w:val="1"/>
      <w:numFmt w:val="bullet"/>
      <w:lvlText w:val=""/>
      <w:lvlJc w:val="left"/>
      <w:pPr>
        <w:ind w:left="4320" w:hanging="360"/>
      </w:pPr>
      <w:rPr>
        <w:rFonts w:hint="default" w:ascii="Wingdings" w:hAnsi="Wingdings"/>
      </w:rPr>
    </w:lvl>
    <w:lvl w:ilvl="6" w:tplc="3A7C0280">
      <w:start w:val="1"/>
      <w:numFmt w:val="bullet"/>
      <w:lvlText w:val=""/>
      <w:lvlJc w:val="left"/>
      <w:pPr>
        <w:ind w:left="5040" w:hanging="360"/>
      </w:pPr>
      <w:rPr>
        <w:rFonts w:hint="default" w:ascii="Symbol" w:hAnsi="Symbol"/>
      </w:rPr>
    </w:lvl>
    <w:lvl w:ilvl="7" w:tplc="43C07C8C">
      <w:start w:val="1"/>
      <w:numFmt w:val="bullet"/>
      <w:lvlText w:val="o"/>
      <w:lvlJc w:val="left"/>
      <w:pPr>
        <w:ind w:left="5760" w:hanging="360"/>
      </w:pPr>
      <w:rPr>
        <w:rFonts w:hint="default" w:ascii="Courier New" w:hAnsi="Courier New"/>
      </w:rPr>
    </w:lvl>
    <w:lvl w:ilvl="8" w:tplc="853CC98C">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6BD"/>
    <w:rsid w:val="00002DBE"/>
    <w:rsid w:val="00005D9E"/>
    <w:rsid w:val="0001324F"/>
    <w:rsid w:val="0001384D"/>
    <w:rsid w:val="00014369"/>
    <w:rsid w:val="000163F1"/>
    <w:rsid w:val="000170BB"/>
    <w:rsid w:val="0002614A"/>
    <w:rsid w:val="00026ED9"/>
    <w:rsid w:val="00031E09"/>
    <w:rsid w:val="00032FF7"/>
    <w:rsid w:val="00033D29"/>
    <w:rsid w:val="00035B93"/>
    <w:rsid w:val="000417B2"/>
    <w:rsid w:val="00043B7B"/>
    <w:rsid w:val="000442B9"/>
    <w:rsid w:val="00044C94"/>
    <w:rsid w:val="00045146"/>
    <w:rsid w:val="00046994"/>
    <w:rsid w:val="00050C52"/>
    <w:rsid w:val="00054978"/>
    <w:rsid w:val="00054E9B"/>
    <w:rsid w:val="00064C24"/>
    <w:rsid w:val="00064FE0"/>
    <w:rsid w:val="000704C8"/>
    <w:rsid w:val="000730BF"/>
    <w:rsid w:val="00082BE8"/>
    <w:rsid w:val="00082DE9"/>
    <w:rsid w:val="00086EAF"/>
    <w:rsid w:val="00087723"/>
    <w:rsid w:val="000933E4"/>
    <w:rsid w:val="00097634"/>
    <w:rsid w:val="00097701"/>
    <w:rsid w:val="000A138F"/>
    <w:rsid w:val="000A4D50"/>
    <w:rsid w:val="000A6022"/>
    <w:rsid w:val="000B180B"/>
    <w:rsid w:val="000B1ED5"/>
    <w:rsid w:val="000B1F43"/>
    <w:rsid w:val="000B3EE7"/>
    <w:rsid w:val="000C07AC"/>
    <w:rsid w:val="000C0AAB"/>
    <w:rsid w:val="000C5C14"/>
    <w:rsid w:val="000C6A72"/>
    <w:rsid w:val="000D28BE"/>
    <w:rsid w:val="000D4EFB"/>
    <w:rsid w:val="000D78CE"/>
    <w:rsid w:val="000E1951"/>
    <w:rsid w:val="000E264F"/>
    <w:rsid w:val="000E2D4C"/>
    <w:rsid w:val="000F0BD5"/>
    <w:rsid w:val="000F15EE"/>
    <w:rsid w:val="000F1CBA"/>
    <w:rsid w:val="000F2E15"/>
    <w:rsid w:val="000F3301"/>
    <w:rsid w:val="000F428F"/>
    <w:rsid w:val="000F5424"/>
    <w:rsid w:val="000F6F45"/>
    <w:rsid w:val="0010135E"/>
    <w:rsid w:val="00104E51"/>
    <w:rsid w:val="001066C1"/>
    <w:rsid w:val="001074B1"/>
    <w:rsid w:val="001104FE"/>
    <w:rsid w:val="001130DD"/>
    <w:rsid w:val="00114A9D"/>
    <w:rsid w:val="00120B93"/>
    <w:rsid w:val="00122C97"/>
    <w:rsid w:val="0012336A"/>
    <w:rsid w:val="00123C14"/>
    <w:rsid w:val="0012460F"/>
    <w:rsid w:val="00124F2A"/>
    <w:rsid w:val="00127332"/>
    <w:rsid w:val="0013361C"/>
    <w:rsid w:val="00140DE0"/>
    <w:rsid w:val="00141366"/>
    <w:rsid w:val="00142E60"/>
    <w:rsid w:val="00142EE9"/>
    <w:rsid w:val="00143DB2"/>
    <w:rsid w:val="0015169E"/>
    <w:rsid w:val="00151BA7"/>
    <w:rsid w:val="001550C0"/>
    <w:rsid w:val="001601F5"/>
    <w:rsid w:val="00164262"/>
    <w:rsid w:val="001647AF"/>
    <w:rsid w:val="00165A0A"/>
    <w:rsid w:val="001827C6"/>
    <w:rsid w:val="00183166"/>
    <w:rsid w:val="0018387D"/>
    <w:rsid w:val="00183987"/>
    <w:rsid w:val="00184A52"/>
    <w:rsid w:val="00193801"/>
    <w:rsid w:val="00196295"/>
    <w:rsid w:val="001972CD"/>
    <w:rsid w:val="00197567"/>
    <w:rsid w:val="001A1934"/>
    <w:rsid w:val="001A2EC8"/>
    <w:rsid w:val="001A4751"/>
    <w:rsid w:val="001A4E60"/>
    <w:rsid w:val="001A698B"/>
    <w:rsid w:val="001B0D03"/>
    <w:rsid w:val="001B10E5"/>
    <w:rsid w:val="001B28BB"/>
    <w:rsid w:val="001B4024"/>
    <w:rsid w:val="001B4F33"/>
    <w:rsid w:val="001B5E48"/>
    <w:rsid w:val="001C427C"/>
    <w:rsid w:val="001D0FCC"/>
    <w:rsid w:val="001D101D"/>
    <w:rsid w:val="001E3E1F"/>
    <w:rsid w:val="001E4F06"/>
    <w:rsid w:val="001E64B8"/>
    <w:rsid w:val="001F293E"/>
    <w:rsid w:val="001F3B45"/>
    <w:rsid w:val="001F3CF2"/>
    <w:rsid w:val="001F3DF7"/>
    <w:rsid w:val="001F3E26"/>
    <w:rsid w:val="001F6CF3"/>
    <w:rsid w:val="002001DC"/>
    <w:rsid w:val="00200BF0"/>
    <w:rsid w:val="00201645"/>
    <w:rsid w:val="00201F9B"/>
    <w:rsid w:val="002029D7"/>
    <w:rsid w:val="00203668"/>
    <w:rsid w:val="00203D68"/>
    <w:rsid w:val="002057A3"/>
    <w:rsid w:val="00216965"/>
    <w:rsid w:val="00217AC6"/>
    <w:rsid w:val="0022190F"/>
    <w:rsid w:val="00223D8B"/>
    <w:rsid w:val="0022462B"/>
    <w:rsid w:val="00230E3E"/>
    <w:rsid w:val="00234FDD"/>
    <w:rsid w:val="0023540C"/>
    <w:rsid w:val="0024112A"/>
    <w:rsid w:val="002429D2"/>
    <w:rsid w:val="0024380A"/>
    <w:rsid w:val="00253253"/>
    <w:rsid w:val="00257477"/>
    <w:rsid w:val="0026004A"/>
    <w:rsid w:val="00263FA2"/>
    <w:rsid w:val="00264DB6"/>
    <w:rsid w:val="002671FC"/>
    <w:rsid w:val="002706C1"/>
    <w:rsid w:val="00270A4A"/>
    <w:rsid w:val="00271991"/>
    <w:rsid w:val="00273DEC"/>
    <w:rsid w:val="00280D56"/>
    <w:rsid w:val="00281635"/>
    <w:rsid w:val="00282091"/>
    <w:rsid w:val="002850EF"/>
    <w:rsid w:val="00286F93"/>
    <w:rsid w:val="0028770E"/>
    <w:rsid w:val="002901E3"/>
    <w:rsid w:val="002907B2"/>
    <w:rsid w:val="00290D39"/>
    <w:rsid w:val="0029518B"/>
    <w:rsid w:val="0029636E"/>
    <w:rsid w:val="002A2318"/>
    <w:rsid w:val="002A2330"/>
    <w:rsid w:val="002A69D1"/>
    <w:rsid w:val="002B2960"/>
    <w:rsid w:val="002C0B9A"/>
    <w:rsid w:val="002C142E"/>
    <w:rsid w:val="002C3020"/>
    <w:rsid w:val="002D132B"/>
    <w:rsid w:val="002D1998"/>
    <w:rsid w:val="002D2A55"/>
    <w:rsid w:val="002E21AE"/>
    <w:rsid w:val="002E363B"/>
    <w:rsid w:val="002E53E5"/>
    <w:rsid w:val="002E7E49"/>
    <w:rsid w:val="002F1F01"/>
    <w:rsid w:val="002F52E9"/>
    <w:rsid w:val="002F6717"/>
    <w:rsid w:val="00301C79"/>
    <w:rsid w:val="00303B22"/>
    <w:rsid w:val="00305A3B"/>
    <w:rsid w:val="0030767E"/>
    <w:rsid w:val="00315ACC"/>
    <w:rsid w:val="003208F8"/>
    <w:rsid w:val="0032283A"/>
    <w:rsid w:val="00322BF6"/>
    <w:rsid w:val="00323016"/>
    <w:rsid w:val="003239FE"/>
    <w:rsid w:val="00330B95"/>
    <w:rsid w:val="00331B2C"/>
    <w:rsid w:val="0033284D"/>
    <w:rsid w:val="00333A6A"/>
    <w:rsid w:val="0033661F"/>
    <w:rsid w:val="00336E9D"/>
    <w:rsid w:val="00340E20"/>
    <w:rsid w:val="00341A94"/>
    <w:rsid w:val="0034593E"/>
    <w:rsid w:val="00346931"/>
    <w:rsid w:val="0035692D"/>
    <w:rsid w:val="0035749D"/>
    <w:rsid w:val="00365DF3"/>
    <w:rsid w:val="00373E88"/>
    <w:rsid w:val="0037702A"/>
    <w:rsid w:val="003812D3"/>
    <w:rsid w:val="00390603"/>
    <w:rsid w:val="0039305E"/>
    <w:rsid w:val="003932BF"/>
    <w:rsid w:val="003A0F1E"/>
    <w:rsid w:val="003A25A8"/>
    <w:rsid w:val="003A6CEC"/>
    <w:rsid w:val="003A7C2C"/>
    <w:rsid w:val="003B23E6"/>
    <w:rsid w:val="003B72AF"/>
    <w:rsid w:val="003C14DD"/>
    <w:rsid w:val="003C18B8"/>
    <w:rsid w:val="003C2B61"/>
    <w:rsid w:val="003C47A5"/>
    <w:rsid w:val="003D0180"/>
    <w:rsid w:val="003D2E29"/>
    <w:rsid w:val="003D3AE5"/>
    <w:rsid w:val="003D4FBB"/>
    <w:rsid w:val="003D5CF4"/>
    <w:rsid w:val="003E1551"/>
    <w:rsid w:val="003E7C63"/>
    <w:rsid w:val="003F3901"/>
    <w:rsid w:val="003F514A"/>
    <w:rsid w:val="003F5407"/>
    <w:rsid w:val="003F5482"/>
    <w:rsid w:val="00402FDB"/>
    <w:rsid w:val="00403D0A"/>
    <w:rsid w:val="00405E90"/>
    <w:rsid w:val="004061AB"/>
    <w:rsid w:val="00406B36"/>
    <w:rsid w:val="00411867"/>
    <w:rsid w:val="00414148"/>
    <w:rsid w:val="00415A0B"/>
    <w:rsid w:val="00420679"/>
    <w:rsid w:val="004215F5"/>
    <w:rsid w:val="00421997"/>
    <w:rsid w:val="00427603"/>
    <w:rsid w:val="004304CB"/>
    <w:rsid w:val="00430956"/>
    <w:rsid w:val="00430A3D"/>
    <w:rsid w:val="00431BF5"/>
    <w:rsid w:val="00433700"/>
    <w:rsid w:val="00433E6C"/>
    <w:rsid w:val="00434FFC"/>
    <w:rsid w:val="00435F11"/>
    <w:rsid w:val="00436E5A"/>
    <w:rsid w:val="00442B2A"/>
    <w:rsid w:val="00442D86"/>
    <w:rsid w:val="004435F3"/>
    <w:rsid w:val="004436EF"/>
    <w:rsid w:val="00443A07"/>
    <w:rsid w:val="00445F30"/>
    <w:rsid w:val="00446288"/>
    <w:rsid w:val="0044773F"/>
    <w:rsid w:val="00450676"/>
    <w:rsid w:val="004546CE"/>
    <w:rsid w:val="0045495D"/>
    <w:rsid w:val="00454DD2"/>
    <w:rsid w:val="00454DEA"/>
    <w:rsid w:val="00455B31"/>
    <w:rsid w:val="004630BC"/>
    <w:rsid w:val="00465B98"/>
    <w:rsid w:val="00467EC5"/>
    <w:rsid w:val="004701DA"/>
    <w:rsid w:val="00472563"/>
    <w:rsid w:val="00475226"/>
    <w:rsid w:val="00475D53"/>
    <w:rsid w:val="00476F05"/>
    <w:rsid w:val="00477EAD"/>
    <w:rsid w:val="00480A47"/>
    <w:rsid w:val="00480C01"/>
    <w:rsid w:val="00487E5E"/>
    <w:rsid w:val="004928C9"/>
    <w:rsid w:val="00493B11"/>
    <w:rsid w:val="00493B37"/>
    <w:rsid w:val="00493C72"/>
    <w:rsid w:val="004940FF"/>
    <w:rsid w:val="004944D3"/>
    <w:rsid w:val="004A34E2"/>
    <w:rsid w:val="004A6C2E"/>
    <w:rsid w:val="004A6E33"/>
    <w:rsid w:val="004B2D10"/>
    <w:rsid w:val="004B4A4C"/>
    <w:rsid w:val="004B4E97"/>
    <w:rsid w:val="004C083D"/>
    <w:rsid w:val="004C1572"/>
    <w:rsid w:val="004C5F84"/>
    <w:rsid w:val="004C5FB7"/>
    <w:rsid w:val="004D12E7"/>
    <w:rsid w:val="004D456A"/>
    <w:rsid w:val="004D473D"/>
    <w:rsid w:val="004D532B"/>
    <w:rsid w:val="004D5422"/>
    <w:rsid w:val="004E71F5"/>
    <w:rsid w:val="004E7F7E"/>
    <w:rsid w:val="004F1504"/>
    <w:rsid w:val="004F1D26"/>
    <w:rsid w:val="004F5BE1"/>
    <w:rsid w:val="004F6CDD"/>
    <w:rsid w:val="005033C1"/>
    <w:rsid w:val="00505418"/>
    <w:rsid w:val="005077CE"/>
    <w:rsid w:val="00510632"/>
    <w:rsid w:val="00513509"/>
    <w:rsid w:val="0051522F"/>
    <w:rsid w:val="005206BD"/>
    <w:rsid w:val="005206D8"/>
    <w:rsid w:val="0052099E"/>
    <w:rsid w:val="00520B90"/>
    <w:rsid w:val="00524CD1"/>
    <w:rsid w:val="00530418"/>
    <w:rsid w:val="0053072A"/>
    <w:rsid w:val="00531ADE"/>
    <w:rsid w:val="005325EB"/>
    <w:rsid w:val="005337E3"/>
    <w:rsid w:val="00535954"/>
    <w:rsid w:val="00536195"/>
    <w:rsid w:val="005364F5"/>
    <w:rsid w:val="0053790C"/>
    <w:rsid w:val="00540030"/>
    <w:rsid w:val="00541925"/>
    <w:rsid w:val="0054332E"/>
    <w:rsid w:val="00544DA9"/>
    <w:rsid w:val="00552C48"/>
    <w:rsid w:val="005570AF"/>
    <w:rsid w:val="00557108"/>
    <w:rsid w:val="00561958"/>
    <w:rsid w:val="00561A54"/>
    <w:rsid w:val="00563151"/>
    <w:rsid w:val="00565410"/>
    <w:rsid w:val="00566104"/>
    <w:rsid w:val="005666BD"/>
    <w:rsid w:val="00572883"/>
    <w:rsid w:val="00574004"/>
    <w:rsid w:val="00576CCF"/>
    <w:rsid w:val="0058145F"/>
    <w:rsid w:val="005917F4"/>
    <w:rsid w:val="00592477"/>
    <w:rsid w:val="005928AD"/>
    <w:rsid w:val="00596CB8"/>
    <w:rsid w:val="00597F50"/>
    <w:rsid w:val="005A25F6"/>
    <w:rsid w:val="005A4187"/>
    <w:rsid w:val="005A5AB1"/>
    <w:rsid w:val="005B17C3"/>
    <w:rsid w:val="005B448F"/>
    <w:rsid w:val="005C26EE"/>
    <w:rsid w:val="005C3417"/>
    <w:rsid w:val="005C3B3D"/>
    <w:rsid w:val="005C47F7"/>
    <w:rsid w:val="005C4A18"/>
    <w:rsid w:val="005C4E15"/>
    <w:rsid w:val="005D1315"/>
    <w:rsid w:val="005D393A"/>
    <w:rsid w:val="005D53A2"/>
    <w:rsid w:val="005D65AF"/>
    <w:rsid w:val="005E193A"/>
    <w:rsid w:val="005E24B1"/>
    <w:rsid w:val="005E24D1"/>
    <w:rsid w:val="005E2F69"/>
    <w:rsid w:val="005E56F0"/>
    <w:rsid w:val="005E5733"/>
    <w:rsid w:val="005E599C"/>
    <w:rsid w:val="005F3758"/>
    <w:rsid w:val="005F65E6"/>
    <w:rsid w:val="0060551B"/>
    <w:rsid w:val="0060676E"/>
    <w:rsid w:val="00606E95"/>
    <w:rsid w:val="00607799"/>
    <w:rsid w:val="00610FB8"/>
    <w:rsid w:val="006159DF"/>
    <w:rsid w:val="00617345"/>
    <w:rsid w:val="00617D54"/>
    <w:rsid w:val="00622CA8"/>
    <w:rsid w:val="0062511B"/>
    <w:rsid w:val="00626967"/>
    <w:rsid w:val="0062778E"/>
    <w:rsid w:val="00627D93"/>
    <w:rsid w:val="00627F32"/>
    <w:rsid w:val="00635CC7"/>
    <w:rsid w:val="0063757A"/>
    <w:rsid w:val="00637F77"/>
    <w:rsid w:val="006431F8"/>
    <w:rsid w:val="0064330E"/>
    <w:rsid w:val="00652D4A"/>
    <w:rsid w:val="00656950"/>
    <w:rsid w:val="00660DA6"/>
    <w:rsid w:val="00667729"/>
    <w:rsid w:val="006712D2"/>
    <w:rsid w:val="00671895"/>
    <w:rsid w:val="00673EC2"/>
    <w:rsid w:val="0067470F"/>
    <w:rsid w:val="006748FB"/>
    <w:rsid w:val="00677278"/>
    <w:rsid w:val="00681E32"/>
    <w:rsid w:val="00682B95"/>
    <w:rsid w:val="0068586E"/>
    <w:rsid w:val="006859C0"/>
    <w:rsid w:val="00691C73"/>
    <w:rsid w:val="006949EF"/>
    <w:rsid w:val="00695215"/>
    <w:rsid w:val="00696780"/>
    <w:rsid w:val="006972D4"/>
    <w:rsid w:val="006A0ABD"/>
    <w:rsid w:val="006A18F9"/>
    <w:rsid w:val="006A3B33"/>
    <w:rsid w:val="006A3F68"/>
    <w:rsid w:val="006A415D"/>
    <w:rsid w:val="006A505B"/>
    <w:rsid w:val="006A6A98"/>
    <w:rsid w:val="006A6AB1"/>
    <w:rsid w:val="006B6CA1"/>
    <w:rsid w:val="006B729A"/>
    <w:rsid w:val="006B7A8A"/>
    <w:rsid w:val="006C0979"/>
    <w:rsid w:val="006C26F8"/>
    <w:rsid w:val="006C31A7"/>
    <w:rsid w:val="006C5957"/>
    <w:rsid w:val="006C7203"/>
    <w:rsid w:val="006D05D6"/>
    <w:rsid w:val="006D3419"/>
    <w:rsid w:val="006D5232"/>
    <w:rsid w:val="006D6447"/>
    <w:rsid w:val="006D6F12"/>
    <w:rsid w:val="006D7259"/>
    <w:rsid w:val="006D7C62"/>
    <w:rsid w:val="006E133D"/>
    <w:rsid w:val="006E5E69"/>
    <w:rsid w:val="006E694F"/>
    <w:rsid w:val="006F08C9"/>
    <w:rsid w:val="006F1BB9"/>
    <w:rsid w:val="006F388C"/>
    <w:rsid w:val="006F3B82"/>
    <w:rsid w:val="00700C5D"/>
    <w:rsid w:val="00700E9B"/>
    <w:rsid w:val="007014A1"/>
    <w:rsid w:val="00704A30"/>
    <w:rsid w:val="00710549"/>
    <w:rsid w:val="00710B02"/>
    <w:rsid w:val="00712351"/>
    <w:rsid w:val="00726E5E"/>
    <w:rsid w:val="00727E79"/>
    <w:rsid w:val="00731745"/>
    <w:rsid w:val="00732DFC"/>
    <w:rsid w:val="0073429A"/>
    <w:rsid w:val="00736BDE"/>
    <w:rsid w:val="00737EAD"/>
    <w:rsid w:val="00744F68"/>
    <w:rsid w:val="00750262"/>
    <w:rsid w:val="00752BDA"/>
    <w:rsid w:val="00754865"/>
    <w:rsid w:val="00755D51"/>
    <w:rsid w:val="00772994"/>
    <w:rsid w:val="00773602"/>
    <w:rsid w:val="00773618"/>
    <w:rsid w:val="007804D9"/>
    <w:rsid w:val="0078169F"/>
    <w:rsid w:val="00783BC1"/>
    <w:rsid w:val="0078445B"/>
    <w:rsid w:val="00785030"/>
    <w:rsid w:val="00785758"/>
    <w:rsid w:val="007919E1"/>
    <w:rsid w:val="007966CF"/>
    <w:rsid w:val="007973F8"/>
    <w:rsid w:val="00797507"/>
    <w:rsid w:val="007A124D"/>
    <w:rsid w:val="007A32B1"/>
    <w:rsid w:val="007A5C0B"/>
    <w:rsid w:val="007A692D"/>
    <w:rsid w:val="007B3DF5"/>
    <w:rsid w:val="007B458E"/>
    <w:rsid w:val="007B68B3"/>
    <w:rsid w:val="007B7E1F"/>
    <w:rsid w:val="007C05FE"/>
    <w:rsid w:val="007C1F41"/>
    <w:rsid w:val="007C2C18"/>
    <w:rsid w:val="007C3933"/>
    <w:rsid w:val="007D2DE4"/>
    <w:rsid w:val="007D5CB7"/>
    <w:rsid w:val="007D5E34"/>
    <w:rsid w:val="007D7779"/>
    <w:rsid w:val="007E0641"/>
    <w:rsid w:val="007E0E49"/>
    <w:rsid w:val="007E1736"/>
    <w:rsid w:val="007E1BA0"/>
    <w:rsid w:val="007E398B"/>
    <w:rsid w:val="007E4403"/>
    <w:rsid w:val="007E4E56"/>
    <w:rsid w:val="007E4F5F"/>
    <w:rsid w:val="007E6689"/>
    <w:rsid w:val="007F0761"/>
    <w:rsid w:val="007F1EDF"/>
    <w:rsid w:val="007F2152"/>
    <w:rsid w:val="007F42E2"/>
    <w:rsid w:val="00805BC4"/>
    <w:rsid w:val="0080717F"/>
    <w:rsid w:val="00807430"/>
    <w:rsid w:val="00810BFE"/>
    <w:rsid w:val="00812040"/>
    <w:rsid w:val="008121EE"/>
    <w:rsid w:val="00816047"/>
    <w:rsid w:val="00820194"/>
    <w:rsid w:val="00820D28"/>
    <w:rsid w:val="008223CA"/>
    <w:rsid w:val="00823672"/>
    <w:rsid w:val="00825AFB"/>
    <w:rsid w:val="00827CBD"/>
    <w:rsid w:val="00827F31"/>
    <w:rsid w:val="00835BC7"/>
    <w:rsid w:val="00847286"/>
    <w:rsid w:val="00847C71"/>
    <w:rsid w:val="008512FE"/>
    <w:rsid w:val="00851C0A"/>
    <w:rsid w:val="00857C16"/>
    <w:rsid w:val="0086215A"/>
    <w:rsid w:val="00862828"/>
    <w:rsid w:val="0086347A"/>
    <w:rsid w:val="008642BB"/>
    <w:rsid w:val="00864329"/>
    <w:rsid w:val="0086598E"/>
    <w:rsid w:val="00871E67"/>
    <w:rsid w:val="00874D40"/>
    <w:rsid w:val="00882C72"/>
    <w:rsid w:val="00884781"/>
    <w:rsid w:val="00892606"/>
    <w:rsid w:val="00897A0E"/>
    <w:rsid w:val="008A161D"/>
    <w:rsid w:val="008A45BB"/>
    <w:rsid w:val="008A65EA"/>
    <w:rsid w:val="008B026A"/>
    <w:rsid w:val="008B1B8A"/>
    <w:rsid w:val="008B1F34"/>
    <w:rsid w:val="008B5228"/>
    <w:rsid w:val="008C3B98"/>
    <w:rsid w:val="008C4257"/>
    <w:rsid w:val="008C607A"/>
    <w:rsid w:val="008D301E"/>
    <w:rsid w:val="008E2A3C"/>
    <w:rsid w:val="008F3F8B"/>
    <w:rsid w:val="0090206E"/>
    <w:rsid w:val="0090348B"/>
    <w:rsid w:val="009077C7"/>
    <w:rsid w:val="0091090F"/>
    <w:rsid w:val="009118D0"/>
    <w:rsid w:val="00920202"/>
    <w:rsid w:val="00920B7F"/>
    <w:rsid w:val="00920F54"/>
    <w:rsid w:val="00923DEA"/>
    <w:rsid w:val="00925872"/>
    <w:rsid w:val="00926CB0"/>
    <w:rsid w:val="00930185"/>
    <w:rsid w:val="00931051"/>
    <w:rsid w:val="00931F67"/>
    <w:rsid w:val="009327EC"/>
    <w:rsid w:val="00934D0D"/>
    <w:rsid w:val="00940434"/>
    <w:rsid w:val="00947C4E"/>
    <w:rsid w:val="00951400"/>
    <w:rsid w:val="00951F44"/>
    <w:rsid w:val="009606BF"/>
    <w:rsid w:val="009610EB"/>
    <w:rsid w:val="00962E7A"/>
    <w:rsid w:val="0096442C"/>
    <w:rsid w:val="00964925"/>
    <w:rsid w:val="00965F34"/>
    <w:rsid w:val="00970B58"/>
    <w:rsid w:val="009720A8"/>
    <w:rsid w:val="009727C8"/>
    <w:rsid w:val="009800AB"/>
    <w:rsid w:val="009804DA"/>
    <w:rsid w:val="00981D0A"/>
    <w:rsid w:val="009833FC"/>
    <w:rsid w:val="00983D3B"/>
    <w:rsid w:val="00986E91"/>
    <w:rsid w:val="009875EF"/>
    <w:rsid w:val="00995A96"/>
    <w:rsid w:val="00997679"/>
    <w:rsid w:val="009A2F70"/>
    <w:rsid w:val="009A5D12"/>
    <w:rsid w:val="009B4411"/>
    <w:rsid w:val="009B522E"/>
    <w:rsid w:val="009B6AF0"/>
    <w:rsid w:val="009B7499"/>
    <w:rsid w:val="009C2EED"/>
    <w:rsid w:val="009D0DB2"/>
    <w:rsid w:val="009D2126"/>
    <w:rsid w:val="009D47EC"/>
    <w:rsid w:val="009D5C95"/>
    <w:rsid w:val="009E19CA"/>
    <w:rsid w:val="009E6BD6"/>
    <w:rsid w:val="009F1569"/>
    <w:rsid w:val="009F359F"/>
    <w:rsid w:val="009F4333"/>
    <w:rsid w:val="00A025D7"/>
    <w:rsid w:val="00A06883"/>
    <w:rsid w:val="00A071F5"/>
    <w:rsid w:val="00A11D4A"/>
    <w:rsid w:val="00A12E18"/>
    <w:rsid w:val="00A13C81"/>
    <w:rsid w:val="00A144FB"/>
    <w:rsid w:val="00A16CF2"/>
    <w:rsid w:val="00A170EA"/>
    <w:rsid w:val="00A23AF7"/>
    <w:rsid w:val="00A24CBD"/>
    <w:rsid w:val="00A27F1F"/>
    <w:rsid w:val="00A32E63"/>
    <w:rsid w:val="00A36675"/>
    <w:rsid w:val="00A4397D"/>
    <w:rsid w:val="00A45DFF"/>
    <w:rsid w:val="00A515C8"/>
    <w:rsid w:val="00A52E6B"/>
    <w:rsid w:val="00A5457E"/>
    <w:rsid w:val="00A555EA"/>
    <w:rsid w:val="00A61141"/>
    <w:rsid w:val="00A61DFF"/>
    <w:rsid w:val="00A67A90"/>
    <w:rsid w:val="00A73390"/>
    <w:rsid w:val="00A75697"/>
    <w:rsid w:val="00A77545"/>
    <w:rsid w:val="00A80EB5"/>
    <w:rsid w:val="00A81C11"/>
    <w:rsid w:val="00A82B36"/>
    <w:rsid w:val="00A83918"/>
    <w:rsid w:val="00A84829"/>
    <w:rsid w:val="00A86944"/>
    <w:rsid w:val="00A93D34"/>
    <w:rsid w:val="00A96141"/>
    <w:rsid w:val="00A96E76"/>
    <w:rsid w:val="00A97B5A"/>
    <w:rsid w:val="00AA1538"/>
    <w:rsid w:val="00AA2042"/>
    <w:rsid w:val="00AA5AE3"/>
    <w:rsid w:val="00AA736E"/>
    <w:rsid w:val="00AD658B"/>
    <w:rsid w:val="00AE277F"/>
    <w:rsid w:val="00AE315B"/>
    <w:rsid w:val="00AE32A2"/>
    <w:rsid w:val="00AE48F7"/>
    <w:rsid w:val="00AE558F"/>
    <w:rsid w:val="00AE6AD9"/>
    <w:rsid w:val="00AF09C5"/>
    <w:rsid w:val="00AF2529"/>
    <w:rsid w:val="00B04F9A"/>
    <w:rsid w:val="00B06DA0"/>
    <w:rsid w:val="00B15A55"/>
    <w:rsid w:val="00B164F8"/>
    <w:rsid w:val="00B1721E"/>
    <w:rsid w:val="00B20381"/>
    <w:rsid w:val="00B24AE1"/>
    <w:rsid w:val="00B26CB3"/>
    <w:rsid w:val="00B27306"/>
    <w:rsid w:val="00B302D2"/>
    <w:rsid w:val="00B3190D"/>
    <w:rsid w:val="00B32054"/>
    <w:rsid w:val="00B347C1"/>
    <w:rsid w:val="00B34CAF"/>
    <w:rsid w:val="00B37B51"/>
    <w:rsid w:val="00B46CF3"/>
    <w:rsid w:val="00B47287"/>
    <w:rsid w:val="00B50C4A"/>
    <w:rsid w:val="00B553D4"/>
    <w:rsid w:val="00B56716"/>
    <w:rsid w:val="00B60194"/>
    <w:rsid w:val="00B617F7"/>
    <w:rsid w:val="00B62AAD"/>
    <w:rsid w:val="00B726E6"/>
    <w:rsid w:val="00B7304A"/>
    <w:rsid w:val="00B74B3B"/>
    <w:rsid w:val="00B76E1D"/>
    <w:rsid w:val="00B804F8"/>
    <w:rsid w:val="00B82255"/>
    <w:rsid w:val="00B82B91"/>
    <w:rsid w:val="00B9047B"/>
    <w:rsid w:val="00B90B58"/>
    <w:rsid w:val="00B927CA"/>
    <w:rsid w:val="00B9329A"/>
    <w:rsid w:val="00BA19DF"/>
    <w:rsid w:val="00BA5F01"/>
    <w:rsid w:val="00BB1897"/>
    <w:rsid w:val="00BB3788"/>
    <w:rsid w:val="00BB79F9"/>
    <w:rsid w:val="00BC2BFC"/>
    <w:rsid w:val="00BC40A8"/>
    <w:rsid w:val="00BC7D21"/>
    <w:rsid w:val="00BC7D51"/>
    <w:rsid w:val="00BD0207"/>
    <w:rsid w:val="00BD089E"/>
    <w:rsid w:val="00BD44E8"/>
    <w:rsid w:val="00BD5F1C"/>
    <w:rsid w:val="00BE3475"/>
    <w:rsid w:val="00BE49EB"/>
    <w:rsid w:val="00BE59C0"/>
    <w:rsid w:val="00BE6C0D"/>
    <w:rsid w:val="00BF0C3F"/>
    <w:rsid w:val="00BF261F"/>
    <w:rsid w:val="00C017C8"/>
    <w:rsid w:val="00C066DE"/>
    <w:rsid w:val="00C06F01"/>
    <w:rsid w:val="00C0714E"/>
    <w:rsid w:val="00C12425"/>
    <w:rsid w:val="00C142F2"/>
    <w:rsid w:val="00C2049E"/>
    <w:rsid w:val="00C234B7"/>
    <w:rsid w:val="00C23EE0"/>
    <w:rsid w:val="00C24D47"/>
    <w:rsid w:val="00C31F12"/>
    <w:rsid w:val="00C32708"/>
    <w:rsid w:val="00C46A97"/>
    <w:rsid w:val="00C507DA"/>
    <w:rsid w:val="00C50890"/>
    <w:rsid w:val="00C54D72"/>
    <w:rsid w:val="00C6305D"/>
    <w:rsid w:val="00C704CA"/>
    <w:rsid w:val="00C71A6E"/>
    <w:rsid w:val="00C72113"/>
    <w:rsid w:val="00C74CFB"/>
    <w:rsid w:val="00C8051C"/>
    <w:rsid w:val="00C805E0"/>
    <w:rsid w:val="00C80764"/>
    <w:rsid w:val="00C851A9"/>
    <w:rsid w:val="00C85CD7"/>
    <w:rsid w:val="00C87CF7"/>
    <w:rsid w:val="00C90034"/>
    <w:rsid w:val="00C9005C"/>
    <w:rsid w:val="00C920BC"/>
    <w:rsid w:val="00CA0317"/>
    <w:rsid w:val="00CA1244"/>
    <w:rsid w:val="00CA25E5"/>
    <w:rsid w:val="00CA4A9E"/>
    <w:rsid w:val="00CA52A4"/>
    <w:rsid w:val="00CA5A7B"/>
    <w:rsid w:val="00CA7918"/>
    <w:rsid w:val="00CB25AA"/>
    <w:rsid w:val="00CB28B4"/>
    <w:rsid w:val="00CB3212"/>
    <w:rsid w:val="00CB3C9D"/>
    <w:rsid w:val="00CB41D7"/>
    <w:rsid w:val="00CB50EB"/>
    <w:rsid w:val="00CB68AC"/>
    <w:rsid w:val="00CC12F6"/>
    <w:rsid w:val="00CC1B51"/>
    <w:rsid w:val="00CC5CC9"/>
    <w:rsid w:val="00CC71DB"/>
    <w:rsid w:val="00CC77F0"/>
    <w:rsid w:val="00CD01F8"/>
    <w:rsid w:val="00CD0C75"/>
    <w:rsid w:val="00CD1C1D"/>
    <w:rsid w:val="00CD2BB7"/>
    <w:rsid w:val="00CD3800"/>
    <w:rsid w:val="00CE0D7B"/>
    <w:rsid w:val="00CE2D35"/>
    <w:rsid w:val="00CE41F7"/>
    <w:rsid w:val="00CE7826"/>
    <w:rsid w:val="00CF1AF0"/>
    <w:rsid w:val="00CF27D6"/>
    <w:rsid w:val="00CF55BD"/>
    <w:rsid w:val="00D001E6"/>
    <w:rsid w:val="00D016B8"/>
    <w:rsid w:val="00D054DA"/>
    <w:rsid w:val="00D115A2"/>
    <w:rsid w:val="00D133CD"/>
    <w:rsid w:val="00D13AA6"/>
    <w:rsid w:val="00D147A8"/>
    <w:rsid w:val="00D21E17"/>
    <w:rsid w:val="00D22478"/>
    <w:rsid w:val="00D22FEE"/>
    <w:rsid w:val="00D251BE"/>
    <w:rsid w:val="00D259EA"/>
    <w:rsid w:val="00D31010"/>
    <w:rsid w:val="00D31C13"/>
    <w:rsid w:val="00D34DF8"/>
    <w:rsid w:val="00D359FD"/>
    <w:rsid w:val="00D40725"/>
    <w:rsid w:val="00D40ED9"/>
    <w:rsid w:val="00D438CE"/>
    <w:rsid w:val="00D44242"/>
    <w:rsid w:val="00D45076"/>
    <w:rsid w:val="00D542EF"/>
    <w:rsid w:val="00D61ADC"/>
    <w:rsid w:val="00D64923"/>
    <w:rsid w:val="00D64A8C"/>
    <w:rsid w:val="00D66A5B"/>
    <w:rsid w:val="00D67115"/>
    <w:rsid w:val="00D67192"/>
    <w:rsid w:val="00D6BCA7"/>
    <w:rsid w:val="00D7220A"/>
    <w:rsid w:val="00D75F2D"/>
    <w:rsid w:val="00D80010"/>
    <w:rsid w:val="00D83328"/>
    <w:rsid w:val="00D83375"/>
    <w:rsid w:val="00D91763"/>
    <w:rsid w:val="00D97142"/>
    <w:rsid w:val="00DA68DA"/>
    <w:rsid w:val="00DA6AF1"/>
    <w:rsid w:val="00DA7786"/>
    <w:rsid w:val="00DB0F43"/>
    <w:rsid w:val="00DB39DD"/>
    <w:rsid w:val="00DB59C0"/>
    <w:rsid w:val="00DB7138"/>
    <w:rsid w:val="00DC5BE3"/>
    <w:rsid w:val="00DC5CF3"/>
    <w:rsid w:val="00DD2725"/>
    <w:rsid w:val="00DD4007"/>
    <w:rsid w:val="00DD4DF5"/>
    <w:rsid w:val="00DD6FBC"/>
    <w:rsid w:val="00DD7FE5"/>
    <w:rsid w:val="00DE586B"/>
    <w:rsid w:val="00DE6C7D"/>
    <w:rsid w:val="00DE7FCA"/>
    <w:rsid w:val="00E017BE"/>
    <w:rsid w:val="00E01A6B"/>
    <w:rsid w:val="00E02FAF"/>
    <w:rsid w:val="00E059E4"/>
    <w:rsid w:val="00E05A56"/>
    <w:rsid w:val="00E06102"/>
    <w:rsid w:val="00E06CF7"/>
    <w:rsid w:val="00E11D7E"/>
    <w:rsid w:val="00E16B13"/>
    <w:rsid w:val="00E17E74"/>
    <w:rsid w:val="00E204FB"/>
    <w:rsid w:val="00E20E76"/>
    <w:rsid w:val="00E248D8"/>
    <w:rsid w:val="00E25141"/>
    <w:rsid w:val="00E253BC"/>
    <w:rsid w:val="00E25C58"/>
    <w:rsid w:val="00E31665"/>
    <w:rsid w:val="00E32B10"/>
    <w:rsid w:val="00E3308A"/>
    <w:rsid w:val="00E3446C"/>
    <w:rsid w:val="00E3538B"/>
    <w:rsid w:val="00E356B5"/>
    <w:rsid w:val="00E429D1"/>
    <w:rsid w:val="00E45EC6"/>
    <w:rsid w:val="00E466AB"/>
    <w:rsid w:val="00E504F2"/>
    <w:rsid w:val="00E54474"/>
    <w:rsid w:val="00E64824"/>
    <w:rsid w:val="00E67FEA"/>
    <w:rsid w:val="00E708D1"/>
    <w:rsid w:val="00E7190C"/>
    <w:rsid w:val="00E72DA3"/>
    <w:rsid w:val="00E75506"/>
    <w:rsid w:val="00E767F0"/>
    <w:rsid w:val="00E83D0D"/>
    <w:rsid w:val="00E87078"/>
    <w:rsid w:val="00E8772B"/>
    <w:rsid w:val="00E93339"/>
    <w:rsid w:val="00E9386F"/>
    <w:rsid w:val="00E96489"/>
    <w:rsid w:val="00EA1B3C"/>
    <w:rsid w:val="00EA3AFA"/>
    <w:rsid w:val="00EA3B96"/>
    <w:rsid w:val="00EA3BB5"/>
    <w:rsid w:val="00EA62DC"/>
    <w:rsid w:val="00EB04FB"/>
    <w:rsid w:val="00EB13FB"/>
    <w:rsid w:val="00EB25D5"/>
    <w:rsid w:val="00EB2957"/>
    <w:rsid w:val="00EB3FC3"/>
    <w:rsid w:val="00EB7234"/>
    <w:rsid w:val="00EC03B6"/>
    <w:rsid w:val="00EC0744"/>
    <w:rsid w:val="00EC0AB9"/>
    <w:rsid w:val="00EC22D7"/>
    <w:rsid w:val="00EC6BE2"/>
    <w:rsid w:val="00ED081D"/>
    <w:rsid w:val="00ED1488"/>
    <w:rsid w:val="00ED53AA"/>
    <w:rsid w:val="00ED571D"/>
    <w:rsid w:val="00EE13BB"/>
    <w:rsid w:val="00EE21C7"/>
    <w:rsid w:val="00EE35D7"/>
    <w:rsid w:val="00EE4F8C"/>
    <w:rsid w:val="00EF5034"/>
    <w:rsid w:val="00EF5A16"/>
    <w:rsid w:val="00F0012B"/>
    <w:rsid w:val="00F0224C"/>
    <w:rsid w:val="00F02C3C"/>
    <w:rsid w:val="00F04EF6"/>
    <w:rsid w:val="00F07AA4"/>
    <w:rsid w:val="00F07E32"/>
    <w:rsid w:val="00F07F58"/>
    <w:rsid w:val="00F10F8F"/>
    <w:rsid w:val="00F1121D"/>
    <w:rsid w:val="00F117DA"/>
    <w:rsid w:val="00F147BF"/>
    <w:rsid w:val="00F166D7"/>
    <w:rsid w:val="00F22334"/>
    <w:rsid w:val="00F23569"/>
    <w:rsid w:val="00F2743E"/>
    <w:rsid w:val="00F300B2"/>
    <w:rsid w:val="00F32B57"/>
    <w:rsid w:val="00F36818"/>
    <w:rsid w:val="00F40449"/>
    <w:rsid w:val="00F411C4"/>
    <w:rsid w:val="00F44622"/>
    <w:rsid w:val="00F45DC6"/>
    <w:rsid w:val="00F52052"/>
    <w:rsid w:val="00F53571"/>
    <w:rsid w:val="00F56928"/>
    <w:rsid w:val="00F57860"/>
    <w:rsid w:val="00F61970"/>
    <w:rsid w:val="00F71494"/>
    <w:rsid w:val="00F75410"/>
    <w:rsid w:val="00F80432"/>
    <w:rsid w:val="00F81BBA"/>
    <w:rsid w:val="00F827EC"/>
    <w:rsid w:val="00F8437D"/>
    <w:rsid w:val="00F909B4"/>
    <w:rsid w:val="00F957EC"/>
    <w:rsid w:val="00F96718"/>
    <w:rsid w:val="00F97088"/>
    <w:rsid w:val="00F9749A"/>
    <w:rsid w:val="00FA13DF"/>
    <w:rsid w:val="00FA2F2E"/>
    <w:rsid w:val="00FA5416"/>
    <w:rsid w:val="00FA6782"/>
    <w:rsid w:val="00FB1030"/>
    <w:rsid w:val="00FB207E"/>
    <w:rsid w:val="00FB2A25"/>
    <w:rsid w:val="00FB56A6"/>
    <w:rsid w:val="00FC02D5"/>
    <w:rsid w:val="00FC26A5"/>
    <w:rsid w:val="00FC5416"/>
    <w:rsid w:val="00FC590A"/>
    <w:rsid w:val="00FC7892"/>
    <w:rsid w:val="00FD0D99"/>
    <w:rsid w:val="00FD45A5"/>
    <w:rsid w:val="00FE1631"/>
    <w:rsid w:val="00FE1AB8"/>
    <w:rsid w:val="00FE2BAB"/>
    <w:rsid w:val="00FE478C"/>
    <w:rsid w:val="00FE4895"/>
    <w:rsid w:val="00FE6C9C"/>
    <w:rsid w:val="00FF0143"/>
    <w:rsid w:val="00FF3240"/>
    <w:rsid w:val="00FF5EAA"/>
    <w:rsid w:val="00FF695A"/>
    <w:rsid w:val="02E5B0EC"/>
    <w:rsid w:val="0671A00F"/>
    <w:rsid w:val="0A7AECF8"/>
    <w:rsid w:val="0BF45028"/>
    <w:rsid w:val="11721344"/>
    <w:rsid w:val="172829F2"/>
    <w:rsid w:val="1FEF75F4"/>
    <w:rsid w:val="28062DDE"/>
    <w:rsid w:val="2D0369AE"/>
    <w:rsid w:val="2E66B047"/>
    <w:rsid w:val="2EB17849"/>
    <w:rsid w:val="2FE88B37"/>
    <w:rsid w:val="30A2D77E"/>
    <w:rsid w:val="36297C1C"/>
    <w:rsid w:val="4EDA1061"/>
    <w:rsid w:val="528A886E"/>
    <w:rsid w:val="59326271"/>
    <w:rsid w:val="5A1880FA"/>
    <w:rsid w:val="67CA88C6"/>
    <w:rsid w:val="68062AAE"/>
    <w:rsid w:val="6C24E413"/>
    <w:rsid w:val="6D8CEA14"/>
    <w:rsid w:val="7314684C"/>
    <w:rsid w:val="750A8270"/>
    <w:rsid w:val="78E5B46F"/>
    <w:rsid w:val="799EC2F5"/>
    <w:rsid w:val="7BDCB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9E9B"/>
  <w15:chartTrackingRefBased/>
  <w15:docId w15:val="{F09BE373-2405-4AE7-9F7D-2F14D06C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D4EF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rsid w:val="00A13C81"/>
  </w:style>
  <w:style w:type="character" w:styleId="findhit" w:customStyle="1">
    <w:name w:val="findhit"/>
    <w:basedOn w:val="DefaultParagraphFont"/>
    <w:rsid w:val="00A13C81"/>
  </w:style>
  <w:style w:type="character" w:styleId="eop" w:customStyle="1">
    <w:name w:val="eop"/>
    <w:basedOn w:val="DefaultParagraphFont"/>
    <w:rsid w:val="00A13C81"/>
  </w:style>
  <w:style w:type="character" w:styleId="spellingerror" w:customStyle="1">
    <w:name w:val="spellingerror"/>
    <w:basedOn w:val="DefaultParagraphFont"/>
    <w:rsid w:val="004D5422"/>
  </w:style>
  <w:style w:type="character" w:styleId="Hyperlink">
    <w:name w:val="Hyperlink"/>
    <w:basedOn w:val="DefaultParagraphFont"/>
    <w:uiPriority w:val="99"/>
    <w:unhideWhenUsed/>
    <w:rsid w:val="00CC5CC9"/>
    <w:rPr>
      <w:color w:val="0563C1" w:themeColor="hyperlink"/>
      <w:u w:val="single"/>
    </w:rPr>
  </w:style>
  <w:style w:type="character" w:styleId="Heading1Char" w:customStyle="1">
    <w:name w:val="Heading 1 Char"/>
    <w:basedOn w:val="DefaultParagraphFont"/>
    <w:link w:val="Heading1"/>
    <w:uiPriority w:val="9"/>
    <w:rsid w:val="000D4EFB"/>
    <w:rPr>
      <w:rFonts w:asciiTheme="majorHAnsi" w:hAnsiTheme="majorHAnsi" w:eastAsiaTheme="majorEastAsia" w:cstheme="majorBidi"/>
      <w:color w:val="2F5496" w:themeColor="accent1" w:themeShade="BF"/>
      <w:sz w:val="32"/>
      <w:szCs w:val="32"/>
    </w:rPr>
  </w:style>
  <w:style w:type="character" w:styleId="UnresolvedMention1" w:customStyle="1">
    <w:name w:val="Unresolved Mention1"/>
    <w:basedOn w:val="DefaultParagraphFont"/>
    <w:uiPriority w:val="99"/>
    <w:semiHidden/>
    <w:unhideWhenUsed/>
    <w:rsid w:val="00B62AAD"/>
    <w:rPr>
      <w:color w:val="605E5C"/>
      <w:shd w:val="clear" w:color="auto" w:fill="E1DFDD"/>
    </w:rPr>
  </w:style>
  <w:style w:type="paragraph" w:styleId="ListParagraph">
    <w:name w:val="List Paragraph"/>
    <w:basedOn w:val="Normal"/>
    <w:uiPriority w:val="34"/>
    <w:qFormat/>
    <w:pPr>
      <w:ind w:left="720"/>
      <w:contextualSpacing/>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A67A90"/>
    <w:pPr>
      <w:spacing w:after="0" w:line="240" w:lineRule="auto"/>
    </w:pPr>
    <w:rPr>
      <w:rFonts w:ascii="Calibri" w:hAnsi="Calibri" w:cs="Calibri" w:eastAsiaTheme="minorEastAsia"/>
      <w:lang w:eastAsia="en-GB"/>
    </w:rPr>
  </w:style>
  <w:style w:type="character" w:styleId="UnresolvedMention">
    <w:name w:val="Unresolved Mention"/>
    <w:basedOn w:val="DefaultParagraphFont"/>
    <w:uiPriority w:val="99"/>
    <w:semiHidden/>
    <w:unhideWhenUsed/>
    <w:rsid w:val="00E253BC"/>
    <w:rPr>
      <w:color w:val="605E5C"/>
      <w:shd w:val="clear" w:color="auto" w:fill="E1DFDD"/>
    </w:rPr>
  </w:style>
  <w:style w:type="paragraph" w:styleId="BasicParagraph" w:customStyle="1">
    <w:name w:val="[Basic Paragraph]"/>
    <w:basedOn w:val="Normal"/>
    <w:uiPriority w:val="99"/>
    <w:rsid w:val="002A69D1"/>
    <w:pPr>
      <w:widowControl w:val="0"/>
      <w:autoSpaceDE w:val="0"/>
      <w:autoSpaceDN w:val="0"/>
      <w:adjustRightInd w:val="0"/>
      <w:spacing w:after="0" w:line="288" w:lineRule="auto"/>
    </w:pPr>
    <w:rPr>
      <w:rFonts w:ascii="Times-Roman" w:hAnsi="Times-Roman" w:eastAsia="Times New Roman" w:cs="Times-Roman"/>
      <w:color w:val="000000"/>
      <w:sz w:val="24"/>
      <w:szCs w:val="24"/>
    </w:rPr>
  </w:style>
  <w:style w:type="character" w:styleId="FollowedHyperlink">
    <w:name w:val="FollowedHyperlink"/>
    <w:basedOn w:val="DefaultParagraphFont"/>
    <w:uiPriority w:val="99"/>
    <w:semiHidden/>
    <w:unhideWhenUsed/>
    <w:rsid w:val="009800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92396">
      <w:bodyDiv w:val="1"/>
      <w:marLeft w:val="0"/>
      <w:marRight w:val="0"/>
      <w:marTop w:val="0"/>
      <w:marBottom w:val="0"/>
      <w:divBdr>
        <w:top w:val="none" w:sz="0" w:space="0" w:color="auto"/>
        <w:left w:val="none" w:sz="0" w:space="0" w:color="auto"/>
        <w:bottom w:val="none" w:sz="0" w:space="0" w:color="auto"/>
        <w:right w:val="none" w:sz="0" w:space="0" w:color="auto"/>
      </w:divBdr>
    </w:div>
    <w:div w:id="344942694">
      <w:bodyDiv w:val="1"/>
      <w:marLeft w:val="0"/>
      <w:marRight w:val="0"/>
      <w:marTop w:val="0"/>
      <w:marBottom w:val="0"/>
      <w:divBdr>
        <w:top w:val="none" w:sz="0" w:space="0" w:color="auto"/>
        <w:left w:val="none" w:sz="0" w:space="0" w:color="auto"/>
        <w:bottom w:val="none" w:sz="0" w:space="0" w:color="auto"/>
        <w:right w:val="none" w:sz="0" w:space="0" w:color="auto"/>
      </w:divBdr>
    </w:div>
    <w:div w:id="782308617">
      <w:bodyDiv w:val="1"/>
      <w:marLeft w:val="0"/>
      <w:marRight w:val="0"/>
      <w:marTop w:val="0"/>
      <w:marBottom w:val="0"/>
      <w:divBdr>
        <w:top w:val="none" w:sz="0" w:space="0" w:color="auto"/>
        <w:left w:val="none" w:sz="0" w:space="0" w:color="auto"/>
        <w:bottom w:val="none" w:sz="0" w:space="0" w:color="auto"/>
        <w:right w:val="none" w:sz="0" w:space="0" w:color="auto"/>
      </w:divBdr>
    </w:div>
    <w:div w:id="894924515">
      <w:bodyDiv w:val="1"/>
      <w:marLeft w:val="0"/>
      <w:marRight w:val="0"/>
      <w:marTop w:val="0"/>
      <w:marBottom w:val="0"/>
      <w:divBdr>
        <w:top w:val="none" w:sz="0" w:space="0" w:color="auto"/>
        <w:left w:val="none" w:sz="0" w:space="0" w:color="auto"/>
        <w:bottom w:val="none" w:sz="0" w:space="0" w:color="auto"/>
        <w:right w:val="none" w:sz="0" w:space="0" w:color="auto"/>
      </w:divBdr>
    </w:div>
    <w:div w:id="932860239">
      <w:bodyDiv w:val="1"/>
      <w:marLeft w:val="0"/>
      <w:marRight w:val="0"/>
      <w:marTop w:val="0"/>
      <w:marBottom w:val="0"/>
      <w:divBdr>
        <w:top w:val="none" w:sz="0" w:space="0" w:color="auto"/>
        <w:left w:val="none" w:sz="0" w:space="0" w:color="auto"/>
        <w:bottom w:val="none" w:sz="0" w:space="0" w:color="auto"/>
        <w:right w:val="none" w:sz="0" w:space="0" w:color="auto"/>
      </w:divBdr>
    </w:div>
    <w:div w:id="1030882755">
      <w:bodyDiv w:val="1"/>
      <w:marLeft w:val="0"/>
      <w:marRight w:val="0"/>
      <w:marTop w:val="0"/>
      <w:marBottom w:val="0"/>
      <w:divBdr>
        <w:top w:val="none" w:sz="0" w:space="0" w:color="auto"/>
        <w:left w:val="none" w:sz="0" w:space="0" w:color="auto"/>
        <w:bottom w:val="none" w:sz="0" w:space="0" w:color="auto"/>
        <w:right w:val="none" w:sz="0" w:space="0" w:color="auto"/>
      </w:divBdr>
    </w:div>
    <w:div w:id="1066297133">
      <w:bodyDiv w:val="1"/>
      <w:marLeft w:val="0"/>
      <w:marRight w:val="0"/>
      <w:marTop w:val="0"/>
      <w:marBottom w:val="0"/>
      <w:divBdr>
        <w:top w:val="none" w:sz="0" w:space="0" w:color="auto"/>
        <w:left w:val="none" w:sz="0" w:space="0" w:color="auto"/>
        <w:bottom w:val="none" w:sz="0" w:space="0" w:color="auto"/>
        <w:right w:val="none" w:sz="0" w:space="0" w:color="auto"/>
      </w:divBdr>
      <w:divsChild>
        <w:div w:id="812867479">
          <w:marLeft w:val="0"/>
          <w:marRight w:val="0"/>
          <w:marTop w:val="0"/>
          <w:marBottom w:val="0"/>
          <w:divBdr>
            <w:top w:val="none" w:sz="0" w:space="0" w:color="auto"/>
            <w:left w:val="none" w:sz="0" w:space="0" w:color="auto"/>
            <w:bottom w:val="none" w:sz="0" w:space="0" w:color="auto"/>
            <w:right w:val="none" w:sz="0" w:space="0" w:color="auto"/>
          </w:divBdr>
          <w:divsChild>
            <w:div w:id="7920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941390">
      <w:bodyDiv w:val="1"/>
      <w:marLeft w:val="0"/>
      <w:marRight w:val="0"/>
      <w:marTop w:val="0"/>
      <w:marBottom w:val="0"/>
      <w:divBdr>
        <w:top w:val="none" w:sz="0" w:space="0" w:color="auto"/>
        <w:left w:val="none" w:sz="0" w:space="0" w:color="auto"/>
        <w:bottom w:val="none" w:sz="0" w:space="0" w:color="auto"/>
        <w:right w:val="none" w:sz="0" w:space="0" w:color="auto"/>
      </w:divBdr>
    </w:div>
    <w:div w:id="1993020168">
      <w:bodyDiv w:val="1"/>
      <w:marLeft w:val="0"/>
      <w:marRight w:val="0"/>
      <w:marTop w:val="0"/>
      <w:marBottom w:val="0"/>
      <w:divBdr>
        <w:top w:val="none" w:sz="0" w:space="0" w:color="auto"/>
        <w:left w:val="none" w:sz="0" w:space="0" w:color="auto"/>
        <w:bottom w:val="none" w:sz="0" w:space="0" w:color="auto"/>
        <w:right w:val="none" w:sz="0" w:space="0" w:color="auto"/>
      </w:divBdr>
      <w:divsChild>
        <w:div w:id="969171662">
          <w:marLeft w:val="0"/>
          <w:marRight w:val="0"/>
          <w:marTop w:val="0"/>
          <w:marBottom w:val="0"/>
          <w:divBdr>
            <w:top w:val="none" w:sz="0" w:space="0" w:color="auto"/>
            <w:left w:val="none" w:sz="0" w:space="0" w:color="auto"/>
            <w:bottom w:val="none" w:sz="0" w:space="0" w:color="auto"/>
            <w:right w:val="none" w:sz="0" w:space="0" w:color="auto"/>
          </w:divBdr>
        </w:div>
        <w:div w:id="200436923">
          <w:marLeft w:val="0"/>
          <w:marRight w:val="0"/>
          <w:marTop w:val="0"/>
          <w:marBottom w:val="0"/>
          <w:divBdr>
            <w:top w:val="none" w:sz="0" w:space="0" w:color="auto"/>
            <w:left w:val="none" w:sz="0" w:space="0" w:color="auto"/>
            <w:bottom w:val="none" w:sz="0" w:space="0" w:color="auto"/>
            <w:right w:val="none" w:sz="0" w:space="0" w:color="auto"/>
          </w:divBdr>
        </w:div>
        <w:div w:id="1815416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theme" Target="theme/theme1.xml" Id="rId45" /><Relationship Type="http://schemas.openxmlformats.org/officeDocument/2006/relationships/webSettings" Target="webSettings.xml" Id="rId5" /><Relationship Type="http://schemas.openxmlformats.org/officeDocument/2006/relationships/fontTable" Target="fontTable.xml" Id="rId44" /><Relationship Type="http://schemas.openxmlformats.org/officeDocument/2006/relationships/settings" Target="settings.xml" Id="rId4" /><Relationship Type="http://schemas.openxmlformats.org/officeDocument/2006/relationships/hyperlink" Target="http://www.theguardian.com/society/2018/jun/14/disabled-men-on-universal-credit-discrimination-against-high-court-rules" TargetMode="External" Id="R133b526ecdc04458" /><Relationship Type="http://schemas.openxmlformats.org/officeDocument/2006/relationships/hyperlink" Target="https://www.citizensadvice.org.uk/Global/CitizensAdvice/welfare%20publications/Surveys%20and%20consultation%20responses/Citizens%20Advice%20response%20to%20the%20Work%20and%20Pensions%20Select%20Committee%20inquiry%20into%20Universal%20Credit%20Roll%20out%20(Oct%2017)%20-%20Final%20for%20Share.pdf" TargetMode="External" Id="R28f3bff038b046b0" /><Relationship Type="http://schemas.openxmlformats.org/officeDocument/2006/relationships/hyperlink" Target="http://www.parliment.uk/document.uk/documents/impact-assessments/1A11-022au.pdf" TargetMode="External" Id="Rf31a9df91c5b4826" /><Relationship Type="http://schemas.openxmlformats.org/officeDocument/2006/relationships/hyperlink" Target="https://www.legislation.gov.uk/ukpga/2005/13/contents" TargetMode="External" Id="Rd10f3b1083034bef" /><Relationship Type="http://schemas.openxmlformats.org/officeDocument/2006/relationships/hyperlink" Target="https://www.theguardian.com/commentisfree/2018/sep/13/zero-hours-contracts-unions-john-mcdonnell-labour-market" TargetMode="External" Id="Rde280a06753b4bb9" /><Relationship Type="http://schemas.openxmlformats.org/officeDocument/2006/relationships/hyperlink" Target="https://en.oxforddictionaries.com/word-of-the-year/word-of-the-year-2016" TargetMode="External" Id="R0bd372b1a88d4f70" /><Relationship Type="http://schemas.openxmlformats.org/officeDocument/2006/relationships/hyperlink" Target="http://www.entitledto.co.uk/earnings-taper-universal-credit" TargetMode="External" Id="R2354a7b7fb9340bd" /><Relationship Type="http://schemas.openxmlformats.org/officeDocument/2006/relationships/hyperlink" Target="https://www.legislation.gov.uk/ukpga/2010/15/contents" TargetMode="External" Id="R07f093056ee844f8" /><Relationship Type="http://schemas.openxmlformats.org/officeDocument/2006/relationships/hyperlink" Target="https://www.equalityhumanrights.com/sites/default/files/the-united-nations-convention-on-the-rights-of-persons-with-disabilities-what-does-it-mean-for-you.pdf" TargetMode="External" Id="Re1de293ca30b420d" /><Relationship Type="http://schemas.openxmlformats.org/officeDocument/2006/relationships/hyperlink" Target="file:///C:/Users/My%20PC/Downloads/Library_Collection_P12_ETS177E_ENG%20protocol%2012%20human%20rights.pdf" TargetMode="External" Id="Rf66f171193454b92" /><Relationship Type="http://schemas.openxmlformats.org/officeDocument/2006/relationships/hyperlink" Target="https://www.echr.coe.int/Documents/Convention_ENG.pdf" TargetMode="External" Id="Rdef6239490104b83" /><Relationship Type="http://schemas.openxmlformats.org/officeDocument/2006/relationships/hyperlink" Target="https://www.britsoc.co.uk/about/latest-news/2017/august/sociology-as-the-post-truth-science/?utm_source=newsletter&amp;utm_medium=email&amp;utm_campaign=august_news&amp;utm_content=steve_fuller" TargetMode="External" Id="R61fdc3013a3b4447" /><Relationship Type="http://schemas.openxmlformats.org/officeDocument/2006/relationships/hyperlink" Target="https://www.computerweekly.com/news/252434188/Thousands-of-Universal-Credit-claimants-unable-to-use-Govuk-Verify-to-apply-for-benefits" TargetMode="External" Id="Ra1e163b5d82d45a3" /><Relationship Type="http://schemas.openxmlformats.org/officeDocument/2006/relationships/hyperlink" Target="https://labour.org.uk/press/shocking-conservatives-imposing-sanctions-hard-working-people-margaret-greenwood/" TargetMode="External" Id="Rcc7e8f3690b04cf5" /><Relationship Type="http://schemas.openxmlformats.org/officeDocument/2006/relationships/hyperlink" Target="https://books.google.co.uk/books?id=HER0DwAAQBAJ&amp;dq=universal+credit+is+UK+conservatives+balancing+the+books+caused+a+hike+in+poverty+creating+a+burden+for+the+poor&amp;lr=&amp;source=gbs_navlinks_s" TargetMode="External" Id="Ree7ab1f1be5e4aec" /><Relationship Type="http://schemas.openxmlformats.org/officeDocument/2006/relationships/hyperlink" Target="https://www.parliament.uk/documents/commons-committees/work-and-pensions/Universal-Credit-support-for-disabled-people/HC-1770-large%20print.pdf" TargetMode="External" Id="R13bdd33019ec4133" /><Relationship Type="http://schemas.openxmlformats.org/officeDocument/2006/relationships/hyperlink" Target="http://www.youtube.com/watch?v=qnlEqXIWbzy" TargetMode="External" Id="R0ec0a73426f94045" /><Relationship Type="http://schemas.openxmlformats.org/officeDocument/2006/relationships/hyperlink" Target="http://www.jointpublicissues.org.uk/wp-content/uploads/2018/07/Universal-Credit-Increasing-Poverty-by-Design.pdf" TargetMode="External" Id="R6129d310a7b04e53" /><Relationship Type="http://schemas.openxmlformats.org/officeDocument/2006/relationships/hyperlink" Target="https://labour.org.uk/manifesto/social-security/" TargetMode="External" Id="R7e67ade197674074" /><Relationship Type="http://schemas.openxmlformats.org/officeDocument/2006/relationships/hyperlink" Target="http://www.npi.org.uk/" TargetMode="External" Id="R6c896fa08c6f4e25" /><Relationship Type="http://schemas.openxmlformats.org/officeDocument/2006/relationships/hyperlink" Target="https://www.mind.org.uk/about-us/our-policy-work/benefits/where-you-can-find-help/moving-from-esa-to-universal-credit-faqs/" TargetMode="External" Id="R4b6c6dfa23b247ef" /><Relationship Type="http://schemas.openxmlformats.org/officeDocument/2006/relationships/hyperlink" Target="https://www.nidirect.gov.uk/articles/universal-credit" TargetMode="External" Id="R5b5772fa6b624974" /><Relationship Type="http://schemas.openxmlformats.org/officeDocument/2006/relationships/hyperlink" Target="http://www.oecd.org/social/inequality-and-poverty.htm" TargetMode="External" Id="R4838d633be974f0d" /><Relationship Type="http://schemas.openxmlformats.org/officeDocument/2006/relationships/hyperlink" Target="https://www.theguardian.com/society/2018/oct/14/universal-credit-hits-vulnerable-hardest" TargetMode="External" Id="R7c0b3308fefc4fa7" /><Relationship Type="http://schemas.openxmlformats.org/officeDocument/2006/relationships/hyperlink" Target="file:///C:/Users/My%20PC/Downloads/LLN-2017-0080.pdf" TargetMode="External" Id="R809ee5b1c49d4774" /><Relationship Type="http://schemas.openxmlformats.org/officeDocument/2006/relationships/hyperlink" Target="http://www.dwp.gov.uk/universal-credit" TargetMode="External" Id="R19e07cff67ec423f" /><Relationship Type="http://schemas.openxmlformats.org/officeDocument/2006/relationships/hyperlink" Target="https://www.equalityhumanrights.com/sites/default/files/research-report-111-cumulative-impact-assessment-evidence-review.pdf" TargetMode="External" Id="R0fcdbca6cda640dc" /><Relationship Type="http://schemas.openxmlformats.org/officeDocument/2006/relationships/hyperlink" Target="https://www.jrf.org.uk/sites/default/files/jrf/migrated/files/political-debate-economic-inequality-full.pdf" TargetMode="External" Id="R04a915c7503144b1" /><Relationship Type="http://schemas.openxmlformats.org/officeDocument/2006/relationships/hyperlink" Target="file:///C:/Users/1601176/Downloads/39.pdf" TargetMode="External" Id="Rdccd9b36b8554f3b" /><Relationship Type="http://schemas.openxmlformats.org/officeDocument/2006/relationships/hyperlink" Target="https://s3.eu-west-2.amazonaws.com/conservative-party-manifestos/Forward+Together+-+Our+Plan+for+a+Stronger+Britain+and+a+More+Prosperous....pdf" TargetMode="External" Id="Rbb57a87e78114594" /><Relationship Type="http://schemas.openxmlformats.org/officeDocument/2006/relationships/hyperlink" Target="https://www.conservatives.com/manifesto" TargetMode="External" Id="R09b63022ee264c46" /><Relationship Type="http://schemas.openxmlformats.org/officeDocument/2006/relationships/hyperlink" Target="https://www.theguardian.com/commentisfree/2017/may/18/the-guardian-view-on-theresa-may-manifesto-a-new-toryism" TargetMode="External" Id="R08a3f7aca0154fb9" /><Relationship Type="http://schemas.openxmlformats.org/officeDocument/2006/relationships/hyperlink" Target="https://www.trusselltrust.org/wp-content/uploads/sites/2/2017/04/Early-Warnings-Universal-Credit-and-Foodbanks.pdf" TargetMode="External" Id="Ra15b3aedabc346b7" /><Relationship Type="http://schemas.openxmlformats.org/officeDocument/2006/relationships/hyperlink" Target="https://www.instituteforgovernment.org.uk/blog/problems-universal-credit" TargetMode="External" Id="R042777e4600f49af" /><Relationship Type="http://schemas.openxmlformats.org/officeDocument/2006/relationships/hyperlink" Target="https://uowtsd-my.sharepoint.com/personal/1601176_student_uwtsd_ac_uk/Documents/Tuc.org" TargetMode="External" Id="Rd97a1dc038464d5c" /><Relationship Type="http://schemas.openxmlformats.org/officeDocument/2006/relationships/hyperlink" Target="https://www.tuc.org.uk/research-analysis/reports/reforms-universal-credit" TargetMode="External" Id="Ra253cad7f4584dfd" /><Relationship Type="http://schemas.openxmlformats.org/officeDocument/2006/relationships/hyperlink" Target="https://www.unicef.org/socialpolicy/files/Combating_Poverty_and_Inequality.pdf" TargetMode="External" Id="Ra2bf565877ab4743" /><Relationship Type="http://schemas.openxmlformats.org/officeDocument/2006/relationships/hyperlink" Target="https://universalcreditsuffer.com/2018/05/13/the-journey-begins/" TargetMode="External" Id="R3f03944ee19e4f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A8F76-3C33-4C35-BE3F-D8C249FDCD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O'neill (1601176)</dc:creator>
  <keywords/>
  <dc:description/>
  <lastModifiedBy>Alison O'neill (1601176)</lastModifiedBy>
  <revision>257</revision>
  <dcterms:created xsi:type="dcterms:W3CDTF">2019-01-31T11:08:00.0000000Z</dcterms:created>
  <dcterms:modified xsi:type="dcterms:W3CDTF">2019-03-07T11:32:54.7475911Z</dcterms:modified>
</coreProperties>
</file>