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9A96FA" w14:textId="02496678" w:rsidR="00703DF7" w:rsidRPr="00EA47C9" w:rsidRDefault="00703DF7" w:rsidP="00703DF7">
      <w:pPr>
        <w:spacing w:line="360" w:lineRule="auto"/>
        <w:jc w:val="center"/>
        <w:rPr>
          <w:rFonts w:ascii="Arial" w:eastAsia="Times New Roman" w:hAnsi="Arial"/>
          <w:b/>
          <w:sz w:val="36"/>
          <w:szCs w:val="36"/>
        </w:rPr>
      </w:pPr>
      <w:r w:rsidRPr="00EA47C9">
        <w:rPr>
          <w:rFonts w:ascii="Arial" w:eastAsia="Times New Roman" w:hAnsi="Arial"/>
          <w:b/>
          <w:sz w:val="36"/>
          <w:szCs w:val="36"/>
        </w:rPr>
        <w:t xml:space="preserve">Module Title: </w:t>
      </w:r>
      <w:r w:rsidRPr="00703DF7">
        <w:rPr>
          <w:rFonts w:ascii="Arial" w:eastAsia="Times New Roman" w:hAnsi="Arial"/>
          <w:b/>
          <w:sz w:val="36"/>
          <w:szCs w:val="36"/>
        </w:rPr>
        <w:t>Management &amp; Organisational Behaviour</w:t>
      </w:r>
    </w:p>
    <w:p w14:paraId="2F9EF792" w14:textId="77AA5DAE" w:rsidR="00703DF7" w:rsidRPr="00EA47C9" w:rsidRDefault="00703DF7" w:rsidP="00703DF7">
      <w:pPr>
        <w:spacing w:line="360" w:lineRule="auto"/>
        <w:jc w:val="center"/>
        <w:rPr>
          <w:rFonts w:ascii="Arial" w:eastAsia="Times New Roman" w:hAnsi="Arial"/>
          <w:b/>
          <w:sz w:val="36"/>
          <w:szCs w:val="36"/>
        </w:rPr>
      </w:pPr>
      <w:r w:rsidRPr="00EA47C9">
        <w:rPr>
          <w:rFonts w:ascii="Arial" w:eastAsia="Times New Roman" w:hAnsi="Arial"/>
          <w:b/>
          <w:sz w:val="36"/>
          <w:szCs w:val="36"/>
        </w:rPr>
        <w:t>Module Code: BMIH500</w:t>
      </w:r>
      <w:r w:rsidR="006D7137">
        <w:rPr>
          <w:rFonts w:ascii="Arial" w:eastAsia="Times New Roman" w:hAnsi="Arial"/>
          <w:b/>
          <w:sz w:val="36"/>
          <w:szCs w:val="36"/>
        </w:rPr>
        <w:t>4</w:t>
      </w:r>
    </w:p>
    <w:p w14:paraId="008C7489" w14:textId="43E89C35" w:rsidR="00703DF7" w:rsidRPr="00EA47C9" w:rsidRDefault="00703DF7" w:rsidP="00703DF7">
      <w:pPr>
        <w:spacing w:line="360" w:lineRule="auto"/>
        <w:jc w:val="center"/>
        <w:rPr>
          <w:rFonts w:ascii="Arial" w:eastAsia="Times New Roman" w:hAnsi="Arial"/>
          <w:b/>
          <w:sz w:val="36"/>
          <w:szCs w:val="36"/>
        </w:rPr>
      </w:pPr>
      <w:r w:rsidRPr="00EA47C9">
        <w:rPr>
          <w:rFonts w:ascii="Arial" w:eastAsia="Times New Roman" w:hAnsi="Arial"/>
          <w:b/>
          <w:sz w:val="36"/>
          <w:szCs w:val="36"/>
        </w:rPr>
        <w:t xml:space="preserve">Assignment Type: </w:t>
      </w:r>
      <w:r>
        <w:rPr>
          <w:rFonts w:ascii="Arial" w:eastAsia="Times New Roman" w:hAnsi="Arial"/>
          <w:b/>
          <w:sz w:val="36"/>
          <w:szCs w:val="36"/>
        </w:rPr>
        <w:t>Essay</w:t>
      </w:r>
    </w:p>
    <w:p w14:paraId="275F4CBD" w14:textId="77777777" w:rsidR="00703DF7" w:rsidRDefault="00703DF7" w:rsidP="00703DF7">
      <w:pPr>
        <w:spacing w:line="360" w:lineRule="auto"/>
        <w:jc w:val="center"/>
        <w:rPr>
          <w:rFonts w:ascii="Arial" w:eastAsia="Times New Roman" w:hAnsi="Arial"/>
          <w:b/>
          <w:sz w:val="32"/>
          <w:szCs w:val="32"/>
        </w:rPr>
      </w:pPr>
    </w:p>
    <w:p w14:paraId="0E0FC582" w14:textId="77777777" w:rsidR="00703DF7" w:rsidRDefault="00703DF7" w:rsidP="00703DF7">
      <w:pPr>
        <w:spacing w:line="360" w:lineRule="auto"/>
        <w:jc w:val="center"/>
        <w:rPr>
          <w:rFonts w:ascii="Arial" w:eastAsia="Times New Roman" w:hAnsi="Arial"/>
          <w:b/>
          <w:sz w:val="32"/>
          <w:szCs w:val="32"/>
        </w:rPr>
      </w:pPr>
    </w:p>
    <w:p w14:paraId="0E18B8DA" w14:textId="77777777" w:rsidR="00703DF7" w:rsidRDefault="00703DF7" w:rsidP="00703DF7">
      <w:pPr>
        <w:spacing w:line="360" w:lineRule="auto"/>
        <w:jc w:val="center"/>
        <w:rPr>
          <w:rFonts w:ascii="Arial" w:eastAsia="Times New Roman" w:hAnsi="Arial"/>
          <w:b/>
          <w:sz w:val="32"/>
          <w:szCs w:val="32"/>
        </w:rPr>
      </w:pPr>
    </w:p>
    <w:p w14:paraId="657829E5" w14:textId="77777777" w:rsidR="00703DF7" w:rsidRPr="00EA47C9" w:rsidRDefault="00703DF7" w:rsidP="00703DF7">
      <w:pPr>
        <w:spacing w:line="360" w:lineRule="auto"/>
        <w:jc w:val="center"/>
        <w:rPr>
          <w:rFonts w:ascii="Arial" w:eastAsia="Times New Roman" w:hAnsi="Arial"/>
          <w:b/>
          <w:sz w:val="32"/>
          <w:szCs w:val="32"/>
        </w:rPr>
      </w:pPr>
    </w:p>
    <w:p w14:paraId="4DEC1C35" w14:textId="77777777" w:rsidR="00703DF7" w:rsidRPr="00EA47C9" w:rsidRDefault="00703DF7" w:rsidP="00703DF7">
      <w:pPr>
        <w:spacing w:line="360" w:lineRule="auto"/>
        <w:jc w:val="center"/>
        <w:rPr>
          <w:rFonts w:ascii="Arial" w:eastAsia="Times New Roman" w:hAnsi="Arial"/>
          <w:bCs/>
          <w:color w:val="1F1F1F"/>
          <w:sz w:val="32"/>
          <w:szCs w:val="32"/>
        </w:rPr>
      </w:pPr>
      <w:r w:rsidRPr="00EA47C9">
        <w:rPr>
          <w:rFonts w:ascii="Arial" w:eastAsia="Times New Roman" w:hAnsi="Arial"/>
          <w:bCs/>
          <w:sz w:val="32"/>
          <w:szCs w:val="32"/>
        </w:rPr>
        <w:t xml:space="preserve">Student Name: </w:t>
      </w:r>
      <w:r w:rsidRPr="00EA47C9">
        <w:rPr>
          <w:rFonts w:ascii="Arial" w:eastAsia="Times New Roman" w:hAnsi="Arial"/>
          <w:bCs/>
          <w:color w:val="1F1F1F"/>
          <w:sz w:val="32"/>
          <w:szCs w:val="32"/>
          <w:highlight w:val="white"/>
        </w:rPr>
        <w:t>Alice Catalina Gheorghe</w:t>
      </w:r>
    </w:p>
    <w:p w14:paraId="7602EF86" w14:textId="77777777" w:rsidR="00703DF7" w:rsidRPr="00EA47C9" w:rsidRDefault="00703DF7" w:rsidP="00703DF7">
      <w:pPr>
        <w:spacing w:line="360" w:lineRule="auto"/>
        <w:jc w:val="center"/>
        <w:rPr>
          <w:rFonts w:ascii="Arial" w:eastAsia="Times New Roman" w:hAnsi="Arial"/>
          <w:bCs/>
          <w:sz w:val="32"/>
          <w:szCs w:val="32"/>
        </w:rPr>
      </w:pPr>
      <w:r w:rsidRPr="00EA47C9">
        <w:rPr>
          <w:rFonts w:ascii="Arial" w:eastAsia="Times New Roman" w:hAnsi="Arial"/>
          <w:bCs/>
          <w:sz w:val="32"/>
          <w:szCs w:val="32"/>
        </w:rPr>
        <w:t>Student ID: 2128521</w:t>
      </w:r>
    </w:p>
    <w:p w14:paraId="203520E0" w14:textId="77777777" w:rsidR="009C7604" w:rsidRPr="00D00781" w:rsidRDefault="009C7604"/>
    <w:p w14:paraId="7909DEBC" w14:textId="77777777" w:rsidR="005475BF" w:rsidRPr="00D00781" w:rsidRDefault="005475BF"/>
    <w:p w14:paraId="07E959C5" w14:textId="77777777" w:rsidR="005475BF" w:rsidRPr="00D00781" w:rsidRDefault="005475BF"/>
    <w:p w14:paraId="222029A9" w14:textId="77777777" w:rsidR="005475BF" w:rsidRPr="00D00781" w:rsidRDefault="005475BF"/>
    <w:p w14:paraId="4130501A" w14:textId="77777777" w:rsidR="005475BF" w:rsidRPr="00D00781" w:rsidRDefault="005475BF"/>
    <w:p w14:paraId="754CA349" w14:textId="77777777" w:rsidR="005475BF" w:rsidRPr="00D00781" w:rsidRDefault="005475BF"/>
    <w:p w14:paraId="11B4B4E2" w14:textId="77777777" w:rsidR="005475BF" w:rsidRPr="00D00781" w:rsidRDefault="005475BF"/>
    <w:p w14:paraId="7F142F0C" w14:textId="77777777" w:rsidR="005475BF" w:rsidRPr="00D00781" w:rsidRDefault="005475BF"/>
    <w:p w14:paraId="61114094" w14:textId="77777777" w:rsidR="005475BF" w:rsidRPr="00D00781" w:rsidRDefault="005475BF"/>
    <w:p w14:paraId="5CBB7697" w14:textId="77777777" w:rsidR="005475BF" w:rsidRPr="00D00781" w:rsidRDefault="005475BF"/>
    <w:p w14:paraId="6D3B18CD" w14:textId="28573969" w:rsidR="005475BF" w:rsidRPr="00D00781" w:rsidRDefault="005475BF" w:rsidP="005475BF">
      <w:pPr>
        <w:rPr>
          <w:b/>
          <w:bCs/>
          <w:u w:val="single"/>
        </w:rPr>
      </w:pPr>
      <w:r w:rsidRPr="00D00781">
        <w:rPr>
          <w:b/>
          <w:bCs/>
          <w:u w:val="single"/>
        </w:rPr>
        <w:lastRenderedPageBreak/>
        <w:t>The different approaches to leadership and their effectiveness within the hospitality industry.</w:t>
      </w:r>
    </w:p>
    <w:p w14:paraId="490EA70C" w14:textId="47055264" w:rsidR="000E1F81" w:rsidRPr="00D00781" w:rsidRDefault="000E1F81" w:rsidP="005B1094">
      <w:r w:rsidRPr="00D00781">
        <w:t>In this essay, different leadership theories, such as the Managerial Grid, Adair’s ACL model, and also McGregor’s X and Y Theory, will all be analy</w:t>
      </w:r>
      <w:r w:rsidR="0012760F" w:rsidRPr="00D00781">
        <w:t>s</w:t>
      </w:r>
      <w:r w:rsidRPr="00D00781">
        <w:t xml:space="preserve">ed, comparing their strengths and weaknesses. The examples of </w:t>
      </w:r>
      <w:r w:rsidR="004F3923" w:rsidRPr="00D00781">
        <w:t>causes</w:t>
      </w:r>
      <w:r w:rsidRPr="00D00781">
        <w:t xml:space="preserve"> related to participative leadership in the hospitality industry will show many practical applications. This essay will discuss the preferred managerial approach in the hospitality sector. It will conclude by relating the effectiveness of these leadership styles to the many fundamental managerial duties, showing their influence in the dynamic hospitality environment.</w:t>
      </w:r>
    </w:p>
    <w:p w14:paraId="60E59992" w14:textId="70193359" w:rsidR="000E1F81" w:rsidRPr="00D00781" w:rsidRDefault="000E1F81" w:rsidP="005B1094">
      <w:pPr>
        <w:rPr>
          <w:lang w:eastAsia="en-IN"/>
        </w:rPr>
      </w:pPr>
      <w:r w:rsidRPr="00D00781">
        <w:rPr>
          <w:b/>
          <w:bCs/>
        </w:rPr>
        <w:t>Various leadership</w:t>
      </w:r>
      <w:r w:rsidRPr="00D00781">
        <w:t xml:space="preserve"> have been developed, each offering many distinct perspectives on what constitutes an effective leadership style and also practice. </w:t>
      </w:r>
      <w:r w:rsidR="0012760F" w:rsidRPr="00D00781">
        <w:t xml:space="preserve">According to </w:t>
      </w:r>
      <w:r w:rsidR="0012760F" w:rsidRPr="00D00781">
        <w:rPr>
          <w:shd w:val="clear" w:color="auto" w:fill="FFFFFF"/>
        </w:rPr>
        <w:t xml:space="preserve">Sarla, (2020), </w:t>
      </w:r>
      <w:r w:rsidR="0012760F" w:rsidRPr="00D00781">
        <w:t>o</w:t>
      </w:r>
      <w:r w:rsidRPr="00D00781">
        <w:t xml:space="preserve">ne of the main theories is the </w:t>
      </w:r>
      <w:r w:rsidRPr="00D00781">
        <w:rPr>
          <w:b/>
          <w:bCs/>
        </w:rPr>
        <w:t>Managerial Grid developed by Robert Blake and Jane Mouton</w:t>
      </w:r>
      <w:r w:rsidRPr="00D00781">
        <w:t xml:space="preserve">. This model shows the attention paid by the leader to the people and the production. The Managerial Grid </w:t>
      </w:r>
      <w:r w:rsidR="004F3923">
        <w:t>organis</w:t>
      </w:r>
      <w:r w:rsidRPr="00D00781">
        <w:t>es the leadership styles on a two-dimensional grid, where the vertical axis represents the concern for the people and the horizontal axis represents the concern for the production</w:t>
      </w:r>
      <w:r w:rsidR="0012760F" w:rsidRPr="00D00781">
        <w:t xml:space="preserve"> (</w:t>
      </w:r>
      <w:r w:rsidR="0012760F" w:rsidRPr="00D00781">
        <w:rPr>
          <w:shd w:val="clear" w:color="auto" w:fill="FFFFFF"/>
        </w:rPr>
        <w:t>Todăriţă, 2021)</w:t>
      </w:r>
      <w:r w:rsidRPr="00D00781">
        <w:t xml:space="preserve">. Leaders can be divided into various styles such as ‘team management’, ‘country club management’, ‘impoverished management’ and others according to whether they emphasize the people or the production in the </w:t>
      </w:r>
      <w:r w:rsidR="004752EA" w:rsidRPr="00D00781">
        <w:t>organisation</w:t>
      </w:r>
      <w:r w:rsidRPr="00D00781">
        <w:t xml:space="preserve">. </w:t>
      </w:r>
      <w:r w:rsidR="0012760F" w:rsidRPr="00D00781">
        <w:t xml:space="preserve">According to </w:t>
      </w:r>
      <w:r w:rsidR="0012760F" w:rsidRPr="00D00781">
        <w:rPr>
          <w:shd w:val="clear" w:color="auto" w:fill="FFFFFF"/>
        </w:rPr>
        <w:t>Rulismi</w:t>
      </w:r>
      <w:r w:rsidR="0012760F" w:rsidRPr="00D00781">
        <w:t xml:space="preserve"> et. al., (2023). o</w:t>
      </w:r>
      <w:r w:rsidRPr="00D00781">
        <w:t xml:space="preserve">ne of the other prominent leadership </w:t>
      </w:r>
      <w:r w:rsidR="00BA688E" w:rsidRPr="00D00781">
        <w:t>models</w:t>
      </w:r>
      <w:r w:rsidRPr="00D00781">
        <w:t xml:space="preserve"> is </w:t>
      </w:r>
      <w:r w:rsidRPr="00D00781">
        <w:rPr>
          <w:b/>
          <w:bCs/>
        </w:rPr>
        <w:t>John Adair’s Action-Centered Leadership (ACL)</w:t>
      </w:r>
      <w:r w:rsidRPr="00D00781">
        <w:t xml:space="preserve">. Adair’s model seeks to achieve the balance between task completion, team development and individual growth of the team members. The Action-Centered Leadership model suggests that effective leaders must pay attention to three core areas: completing the project, building and maintaining an integrated team, and also preserving the well-being and the progress of each team player. On the other hand, the focus of Adair’s model lies in the dynamics of leadership; the leaders should change their focus according to </w:t>
      </w:r>
      <w:r w:rsidRPr="00D00781">
        <w:lastRenderedPageBreak/>
        <w:t xml:space="preserve">the evolving needs of the situation and also the team. </w:t>
      </w:r>
      <w:r w:rsidR="00262BB2" w:rsidRPr="00D00781">
        <w:t xml:space="preserve">According to </w:t>
      </w:r>
      <w:r w:rsidR="00262BB2" w:rsidRPr="00D00781">
        <w:rPr>
          <w:shd w:val="clear" w:color="auto" w:fill="FFFFFF"/>
        </w:rPr>
        <w:t xml:space="preserve">Daneshfard and Rad, (2020), </w:t>
      </w:r>
      <w:r w:rsidRPr="00D00781">
        <w:rPr>
          <w:b/>
          <w:bCs/>
        </w:rPr>
        <w:t>Douglas McGregor’s X and Y Theory</w:t>
      </w:r>
      <w:r w:rsidRPr="00D00781">
        <w:t xml:space="preserve"> presents two sets of assumptions concerning the behaviour of humans and management. </w:t>
      </w:r>
      <w:r w:rsidRPr="00D00781">
        <w:rPr>
          <w:lang w:eastAsia="en-IN"/>
        </w:rPr>
        <w:t>As Theory X proposes, people are naturally lazy and they need to be forced and also controlled while Theory Y claims that people are motivated and can take care of themselves if the proper environment is created. There are many deep implications of McGregor’s X and Y Theory for leadership styles. The application of Theory X and Theory Y by the leaders may lead to the development of more autocratic and controlling leadership styles and participative and empowering leadership styles, respectively</w:t>
      </w:r>
      <w:r w:rsidR="00262BB2" w:rsidRPr="00D00781">
        <w:rPr>
          <w:lang w:eastAsia="en-IN"/>
        </w:rPr>
        <w:t xml:space="preserve"> (</w:t>
      </w:r>
      <w:r w:rsidR="00262BB2" w:rsidRPr="00D00781">
        <w:rPr>
          <w:shd w:val="clear" w:color="auto" w:fill="FFFFFF"/>
        </w:rPr>
        <w:t>Senarathne, 2020)</w:t>
      </w:r>
      <w:r w:rsidRPr="00D00781">
        <w:rPr>
          <w:lang w:eastAsia="en-IN"/>
        </w:rPr>
        <w:t xml:space="preserve">. This theory underlines the importance of leaders to recognize their assumptions about human nature and adjust their leadership style accordingly. </w:t>
      </w:r>
    </w:p>
    <w:p w14:paraId="797CFA46" w14:textId="74FB2FDB" w:rsidR="005B1094" w:rsidRPr="00D00781" w:rsidRDefault="000E1F81" w:rsidP="005B1094">
      <w:pPr>
        <w:rPr>
          <w:b/>
          <w:bCs/>
          <w:u w:val="single"/>
        </w:rPr>
      </w:pPr>
      <w:r w:rsidRPr="00D00781">
        <w:rPr>
          <w:lang w:eastAsia="en-IN"/>
        </w:rPr>
        <w:t xml:space="preserve">The </w:t>
      </w:r>
      <w:r w:rsidRPr="00D00781">
        <w:rPr>
          <w:b/>
          <w:bCs/>
          <w:lang w:eastAsia="en-IN"/>
        </w:rPr>
        <w:t>Managerial Grid</w:t>
      </w:r>
      <w:r w:rsidRPr="00D00781">
        <w:rPr>
          <w:lang w:eastAsia="en-IN"/>
        </w:rPr>
        <w:t xml:space="preserve"> devised by Blake and Mouton presents a clear structure to describe the leadership approaches from the point of view of the people and the production. This model has one of its strengths in the simplicity and clarity of the leadership behaviour classification. Nevertheless, the Managerial Grid has been criticized as being a simplistic view of leadership because it only considers two dimensions. Additionally, the model does not incorporate several situational factors directly, which may limit its applicability in dynamic and rapidly changing work environments</w:t>
      </w:r>
      <w:r w:rsidR="0012760F" w:rsidRPr="00D00781">
        <w:rPr>
          <w:lang w:eastAsia="en-IN"/>
        </w:rPr>
        <w:t xml:space="preserve"> (</w:t>
      </w:r>
      <w:r w:rsidR="0012760F" w:rsidRPr="00D00781">
        <w:rPr>
          <w:shd w:val="clear" w:color="auto" w:fill="FFFFFF"/>
        </w:rPr>
        <w:t>Morandi and Cicchetti, 2023)</w:t>
      </w:r>
      <w:r w:rsidRPr="00D00781">
        <w:rPr>
          <w:lang w:eastAsia="en-IN"/>
        </w:rPr>
        <w:t xml:space="preserve">. The problem of balance is addressed in </w:t>
      </w:r>
      <w:r w:rsidRPr="00D00781">
        <w:rPr>
          <w:b/>
          <w:bCs/>
          <w:lang w:eastAsia="en-IN"/>
        </w:rPr>
        <w:t>Adair’s Action-Centered Leadership model</w:t>
      </w:r>
      <w:r w:rsidRPr="00D00781">
        <w:rPr>
          <w:lang w:eastAsia="en-IN"/>
        </w:rPr>
        <w:t xml:space="preserve"> by taking into account the task, the team, and also the individuals. This technique is praised for taking into consideration the systemic point of view of the leadership, which involves many components at a time. </w:t>
      </w:r>
      <w:r w:rsidR="00BA688E" w:rsidRPr="00D00781">
        <w:rPr>
          <w:lang w:eastAsia="en-IN"/>
        </w:rPr>
        <w:t>However,</w:t>
      </w:r>
      <w:r w:rsidRPr="00D00781">
        <w:rPr>
          <w:lang w:eastAsia="en-IN"/>
        </w:rPr>
        <w:t xml:space="preserve"> some argue that Adair’s model does not provide concrete guidance on the adaptation of these factors in different cases</w:t>
      </w:r>
      <w:r w:rsidR="0012760F" w:rsidRPr="00D00781">
        <w:rPr>
          <w:lang w:eastAsia="en-IN"/>
        </w:rPr>
        <w:t xml:space="preserve"> (</w:t>
      </w:r>
      <w:r w:rsidR="0012760F" w:rsidRPr="00D00781">
        <w:rPr>
          <w:shd w:val="clear" w:color="auto" w:fill="FFFFFF"/>
        </w:rPr>
        <w:t>Wulandari et. al., 2020)</w:t>
      </w:r>
      <w:r w:rsidRPr="00D00781">
        <w:rPr>
          <w:lang w:eastAsia="en-IN"/>
        </w:rPr>
        <w:t xml:space="preserve">. </w:t>
      </w:r>
      <w:r w:rsidRPr="00D00781">
        <w:rPr>
          <w:b/>
          <w:bCs/>
          <w:lang w:eastAsia="en-IN"/>
        </w:rPr>
        <w:t>McGregor’s X and Y Theory</w:t>
      </w:r>
      <w:r w:rsidRPr="00D00781">
        <w:rPr>
          <w:lang w:eastAsia="en-IN"/>
        </w:rPr>
        <w:t xml:space="preserve"> is another approach to human </w:t>
      </w:r>
      <w:r w:rsidR="00BA688E" w:rsidRPr="00D00781">
        <w:rPr>
          <w:lang w:eastAsia="en-IN"/>
        </w:rPr>
        <w:t>behaviour</w:t>
      </w:r>
      <w:r w:rsidRPr="00D00781">
        <w:rPr>
          <w:lang w:eastAsia="en-IN"/>
        </w:rPr>
        <w:t xml:space="preserve"> and leadership. Theory X postulates that people are very lazy by nature and require outside control while Theory Y observes that people are very self-motivated and can regulate themselves. </w:t>
      </w:r>
      <w:r w:rsidR="001A6AEC" w:rsidRPr="00D00781">
        <w:t xml:space="preserve">The strength of McGregor’s theory is that it can point to the influence of </w:t>
      </w:r>
      <w:r w:rsidR="001A6AEC" w:rsidRPr="00D00781">
        <w:lastRenderedPageBreak/>
        <w:t>the underlying assumptions on the behaviour of a leader. But it has been blamed for reducing human behaviour into two extreme poles. It has been suggested that a person might display a combination of X and Y behaviours depending on the circumstances, and the strict classification may not reflect the intricacy of human motivation</w:t>
      </w:r>
      <w:r w:rsidR="00262BB2" w:rsidRPr="00D00781">
        <w:t xml:space="preserve"> (</w:t>
      </w:r>
      <w:r w:rsidR="00262BB2" w:rsidRPr="00D00781">
        <w:rPr>
          <w:shd w:val="clear" w:color="auto" w:fill="FFFFFF"/>
        </w:rPr>
        <w:t>Peprah and Peprah, 2023)</w:t>
      </w:r>
      <w:r w:rsidR="001A6AEC" w:rsidRPr="00D00781">
        <w:t>. Comparing these theories, it is obvious that the Managerial Grid offers a simple typology of the leadership types, while Adair’s ACL model focuses on the balance across the task, team, and individual aspects.</w:t>
      </w:r>
      <w:r w:rsidR="005475BF" w:rsidRPr="00D00781">
        <w:t xml:space="preserve"> </w:t>
      </w:r>
      <w:r w:rsidR="001A6AEC" w:rsidRPr="00D00781">
        <w:t>McGregor’s X and Y Theory emphasizes the leader’s assumptions about human behaviour and how these assumptions influence the leadership style. Each theory has its strengths and also weaknesses, and the effectiveness of each theory may be influenced by the environment and the leader’s ability to adjust.</w:t>
      </w:r>
    </w:p>
    <w:p w14:paraId="12153924" w14:textId="4BDB6E12" w:rsidR="00320FCB" w:rsidRPr="00D00781" w:rsidRDefault="001A6AEC" w:rsidP="00320FCB">
      <w:r w:rsidRPr="00D00781">
        <w:t xml:space="preserve">There is a wide variety of the </w:t>
      </w:r>
      <w:r w:rsidRPr="00D00781">
        <w:rPr>
          <w:b/>
          <w:bCs/>
        </w:rPr>
        <w:t>hospitality industry</w:t>
      </w:r>
      <w:r w:rsidRPr="00D00781">
        <w:t xml:space="preserve">, including many hotels, restaurants, travel, and also tourism. In this fast-paced business environment, </w:t>
      </w:r>
      <w:r w:rsidRPr="00D00781">
        <w:rPr>
          <w:b/>
          <w:bCs/>
        </w:rPr>
        <w:t>different managerial approaches</w:t>
      </w:r>
      <w:r w:rsidRPr="00D00781">
        <w:t xml:space="preserve"> are very popular for handling the peculiarities and requirements. </w:t>
      </w:r>
      <w:r w:rsidR="000E1F81" w:rsidRPr="00D00781">
        <w:t>This participative or democratic leadership is one of the most widespread managerial approaches. In customer-centric industries, employee participation in the decision-making process can result in a more customer-centric approach</w:t>
      </w:r>
      <w:r w:rsidR="00262BB2" w:rsidRPr="00D00781">
        <w:t xml:space="preserve"> (</w:t>
      </w:r>
      <w:r w:rsidR="00262BB2" w:rsidRPr="00D00781">
        <w:rPr>
          <w:shd w:val="clear" w:color="auto" w:fill="FFFFFF"/>
        </w:rPr>
        <w:t>Elkhwesky et. al., 2022)</w:t>
      </w:r>
      <w:r w:rsidR="000E1F81" w:rsidRPr="00D00781">
        <w:t xml:space="preserve">. This method encourages employee collaboration, which develops a sense of ownership and commitment, which is incredibly important for quality service. Flexibility is another very critical feature of the preferred management styles in the hospitality industry. The rapidly changing nature of the industry demands such leaders who </w:t>
      </w:r>
      <w:r w:rsidR="00BA688E" w:rsidRPr="00D00781">
        <w:t>can</w:t>
      </w:r>
      <w:r w:rsidR="000E1F81" w:rsidRPr="00D00781">
        <w:t xml:space="preserve"> respond very quickly to the change </w:t>
      </w:r>
      <w:r w:rsidR="00262BB2" w:rsidRPr="00D00781">
        <w:t>in</w:t>
      </w:r>
      <w:r w:rsidR="000E1F81" w:rsidRPr="00D00781">
        <w:t xml:space="preserve"> circumstances</w:t>
      </w:r>
      <w:r w:rsidR="00262BB2" w:rsidRPr="00D00781">
        <w:t xml:space="preserve"> (</w:t>
      </w:r>
      <w:r w:rsidR="00262BB2" w:rsidRPr="00D00781">
        <w:rPr>
          <w:shd w:val="clear" w:color="auto" w:fill="FFFFFF"/>
        </w:rPr>
        <w:t>Darvishmotevali et. al., 2020)</w:t>
      </w:r>
      <w:r w:rsidR="000E1F81" w:rsidRPr="00D00781">
        <w:t xml:space="preserve">. It is transformational leadership, which is very visionary, motivational and also very flexible, that is preferred most of the </w:t>
      </w:r>
      <w:r w:rsidR="00BA688E" w:rsidRPr="00D00781">
        <w:t>time</w:t>
      </w:r>
      <w:r w:rsidR="000E1F81" w:rsidRPr="00D00781">
        <w:t xml:space="preserve">. Managers who </w:t>
      </w:r>
      <w:r w:rsidR="00BA688E" w:rsidRPr="00D00781">
        <w:t>can</w:t>
      </w:r>
      <w:r w:rsidR="000E1F81" w:rsidRPr="00D00781">
        <w:t xml:space="preserve"> inspire and motivate their teams </w:t>
      </w:r>
      <w:r w:rsidR="00BA688E" w:rsidRPr="00D00781">
        <w:t>to accept</w:t>
      </w:r>
      <w:r w:rsidR="000E1F81" w:rsidRPr="00D00781">
        <w:t xml:space="preserve"> the change and continuously </w:t>
      </w:r>
      <w:r w:rsidR="00BA688E" w:rsidRPr="00D00781">
        <w:t>improve</w:t>
      </w:r>
      <w:r w:rsidR="000E1F81" w:rsidRPr="00D00781">
        <w:t xml:space="preserve"> are the ones who have better adaptability to the shifting environment of the hospitality industry. Servant leadership is also gaining much more popularity in the hospitality industry. This strategy </w:t>
      </w:r>
      <w:r w:rsidR="000E1F81" w:rsidRPr="00D00781">
        <w:lastRenderedPageBreak/>
        <w:t xml:space="preserve">focuses on the leader’s dedication to meeting the needs of the followers and, therefore, it sets up an atmosphere of support and motivation. In an environment where the frontline staff play a substantial role in guest satisfaction, servant leadership </w:t>
      </w:r>
      <w:r w:rsidR="00BA688E" w:rsidRPr="00D00781">
        <w:t>can</w:t>
      </w:r>
      <w:r w:rsidR="000E1F81" w:rsidRPr="00D00781">
        <w:t xml:space="preserve"> increase employee satisfaction and also engagement and generate positive guest experiences</w:t>
      </w:r>
      <w:r w:rsidR="00CE1107" w:rsidRPr="00D00781">
        <w:t xml:space="preserve"> (</w:t>
      </w:r>
      <w:r w:rsidR="00CE1107" w:rsidRPr="00D00781">
        <w:rPr>
          <w:shd w:val="clear" w:color="auto" w:fill="FFFFFF"/>
        </w:rPr>
        <w:t>Mcquade et. al., 2021)</w:t>
      </w:r>
      <w:r w:rsidR="000E1F81" w:rsidRPr="00D00781">
        <w:t xml:space="preserve">. The most important aspect of good hospitality management is effective communication. </w:t>
      </w:r>
      <w:r w:rsidR="00BA688E" w:rsidRPr="00D00781">
        <w:t>Communicative</w:t>
      </w:r>
      <w:r w:rsidR="000E1F81" w:rsidRPr="00D00781">
        <w:t xml:space="preserve"> and also accessible leaders are the ones who have been successful in this field. Through effective communication, the employees </w:t>
      </w:r>
      <w:r w:rsidR="00BA688E" w:rsidRPr="00D00781">
        <w:t>can</w:t>
      </w:r>
      <w:r w:rsidR="000E1F81" w:rsidRPr="00D00781">
        <w:t xml:space="preserve"> understand the goals of the </w:t>
      </w:r>
      <w:r w:rsidR="004752EA" w:rsidRPr="00D00781">
        <w:t>organisation</w:t>
      </w:r>
      <w:r w:rsidR="000E1F81" w:rsidRPr="00D00781">
        <w:t>, the needs of the guests, and also their role in rendering quality services. Open channels of communication are promoted by approachability, speeding up the resolution of problems and also the delivery of critical information</w:t>
      </w:r>
      <w:r w:rsidR="00CE1107" w:rsidRPr="00D00781">
        <w:t xml:space="preserve"> (</w:t>
      </w:r>
      <w:r w:rsidR="00CE1107" w:rsidRPr="00D00781">
        <w:rPr>
          <w:shd w:val="clear" w:color="auto" w:fill="FFFFFF"/>
        </w:rPr>
        <w:t>Marneros et. al., 2022)</w:t>
      </w:r>
      <w:r w:rsidR="000E1F81" w:rsidRPr="00D00781">
        <w:t xml:space="preserve">. Strategic leadership is </w:t>
      </w:r>
      <w:r w:rsidR="00BA688E" w:rsidRPr="00D00781">
        <w:t>a</w:t>
      </w:r>
      <w:r w:rsidR="000E1F81" w:rsidRPr="00D00781">
        <w:t xml:space="preserve"> very important aspect of success in the competitive hospitality industry. Managers should be very dynamic, should be able to forecast the emerging trends of the sector and should be able to act accordingly to remain in front. </w:t>
      </w:r>
      <w:r w:rsidR="00320FCB" w:rsidRPr="00D00781">
        <w:t>A strategic management approach is a long-term goal setting, innovation, and market orientation that keeps a competitive position. Although these managerial approaches are mostly preferred, it is also very important to mention that the hospitality sector is also very diverse and some areas may demand special treatment. For example, the efficient leadership style for a five-star hotel does not apply quite well in a fast-food restaurant or a travel company. The hospitality industry requires leaders who are extremely dynamic and can adapt their leadership styles to diverse situations.</w:t>
      </w:r>
    </w:p>
    <w:p w14:paraId="3DB70899" w14:textId="0A3481F4" w:rsidR="005B1094" w:rsidRPr="00D00781" w:rsidRDefault="00320FCB" w:rsidP="00320FCB">
      <w:r w:rsidRPr="00D00781">
        <w:t xml:space="preserve">One of the most successful </w:t>
      </w:r>
      <w:r w:rsidRPr="00D00781">
        <w:rPr>
          <w:b/>
          <w:bCs/>
        </w:rPr>
        <w:t>examples of participative or democratic leadership</w:t>
      </w:r>
      <w:r w:rsidRPr="00D00781">
        <w:t xml:space="preserve"> in the hospitality industry is that of InterContinental Hotels Group (IHG). The organisational context of IHG is highly participative because the employees at various levels are very actively involved in the decision-making. This participatory orientation is visible in the IHG's employee engagement and also development initiatives. </w:t>
      </w:r>
      <w:r w:rsidR="00BA688E" w:rsidRPr="00D00781">
        <w:t xml:space="preserve">The company fosters a culture of feedback and open communication to ensure that the employees are empowered and can contribute to the </w:t>
      </w:r>
      <w:r w:rsidR="00BA688E" w:rsidRPr="00D00781">
        <w:lastRenderedPageBreak/>
        <w:t xml:space="preserve">overall success of the company. </w:t>
      </w:r>
      <w:r w:rsidR="000807F0" w:rsidRPr="00D00781">
        <w:t xml:space="preserve">According to </w:t>
      </w:r>
      <w:r w:rsidR="000807F0" w:rsidRPr="00D00781">
        <w:rPr>
          <w:shd w:val="clear" w:color="auto" w:fill="FFFFFF"/>
        </w:rPr>
        <w:t>Cruz</w:t>
      </w:r>
      <w:r w:rsidR="000807F0" w:rsidRPr="00D00781">
        <w:t xml:space="preserve"> et. al., (2023), r</w:t>
      </w:r>
      <w:r w:rsidR="00BA688E" w:rsidRPr="00D00781">
        <w:t xml:space="preserve">egarding servant leadership, an outstanding example is Danny Meyer, the CEO of the Union Square Hospitality Group. The service not only helps the customers but also the employees is the focus of Meyer. He has implemented several policies that focus on the well-being and promotion of his workers because he understands that contented and driven employees are the greatest capital for delivering excellent hospitality services. </w:t>
      </w:r>
      <w:r w:rsidR="005B1094" w:rsidRPr="00D00781">
        <w:t xml:space="preserve">Meyer’s servant leadership style has played a very significant role in the success and positive image of his many restaurants, such as Shake Shack and Union Square </w:t>
      </w:r>
      <w:r w:rsidR="000807F0" w:rsidRPr="00D00781">
        <w:t>Café (</w:t>
      </w:r>
      <w:r w:rsidR="000807F0" w:rsidRPr="00D00781">
        <w:rPr>
          <w:shd w:val="clear" w:color="auto" w:fill="FFFFFF"/>
        </w:rPr>
        <w:t>Hanif et. al., 2020)</w:t>
      </w:r>
      <w:r w:rsidR="005B1094" w:rsidRPr="00D00781">
        <w:t xml:space="preserve">. In the hospitality industry, Marriott International is one of the leading examples of strategic leadership. </w:t>
      </w:r>
      <w:r w:rsidR="000807F0" w:rsidRPr="00D00781">
        <w:t xml:space="preserve">According to </w:t>
      </w:r>
      <w:r w:rsidR="000807F0" w:rsidRPr="00D00781">
        <w:rPr>
          <w:shd w:val="clear" w:color="auto" w:fill="FFFFFF"/>
        </w:rPr>
        <w:t>Ramadani</w:t>
      </w:r>
      <w:r w:rsidR="000807F0" w:rsidRPr="00D00781">
        <w:t xml:space="preserve"> et. al., (2020), </w:t>
      </w:r>
      <w:r w:rsidR="005B1094" w:rsidRPr="00D00781">
        <w:t xml:space="preserve">Arne Sorenson, the Marriott’s former CEO, was awarded for his strategic foresight in driving the company’s growth and also innovation initiatives. It was Sorenson who guided Marriott through the mergers and acquisitions, including the purchase of Starwood Hotels, making the company a world leader in hospitality. His strategic leadership had a very permanent effect on Marriott’s development and also </w:t>
      </w:r>
      <w:r w:rsidR="00424231" w:rsidRPr="00D00781">
        <w:t xml:space="preserve">the </w:t>
      </w:r>
      <w:r w:rsidR="005B1094" w:rsidRPr="00D00781">
        <w:t>competitive position</w:t>
      </w:r>
      <w:r w:rsidR="00424231" w:rsidRPr="00D00781">
        <w:t xml:space="preserve"> (</w:t>
      </w:r>
      <w:r w:rsidR="00424231" w:rsidRPr="00D00781">
        <w:rPr>
          <w:shd w:val="clear" w:color="auto" w:fill="FFFFFF"/>
        </w:rPr>
        <w:t>Catana and Toma, 2021)</w:t>
      </w:r>
      <w:r w:rsidR="005B1094" w:rsidRPr="00D00781">
        <w:t>.</w:t>
      </w:r>
    </w:p>
    <w:p w14:paraId="106E2A1A" w14:textId="5B853D13" w:rsidR="00BA688E" w:rsidRPr="00D00781" w:rsidRDefault="005B1094" w:rsidP="00BA688E">
      <w:r w:rsidRPr="00D00781">
        <w:t xml:space="preserve">The success of leadership styles is directly related to the </w:t>
      </w:r>
      <w:r w:rsidRPr="00D00781">
        <w:rPr>
          <w:b/>
          <w:bCs/>
        </w:rPr>
        <w:t>main functions of managerial leadership</w:t>
      </w:r>
      <w:r w:rsidRPr="00D00781">
        <w:t xml:space="preserve">, which are planning, </w:t>
      </w:r>
      <w:r w:rsidR="004F3923">
        <w:t>organis</w:t>
      </w:r>
      <w:r w:rsidRPr="00D00781">
        <w:t xml:space="preserve">ing, coordinating, and also controlling the </w:t>
      </w:r>
      <w:r w:rsidR="004752EA" w:rsidRPr="00D00781">
        <w:t>organisation</w:t>
      </w:r>
      <w:r w:rsidRPr="00D00781">
        <w:t xml:space="preserve">al activities. In the hospitality sector, various leadership styles facilitate the performance of these many managerial roles. The participative or democratic leadership style, which involves the employees in decision-making processes, is especially very effective in the planning function. As an </w:t>
      </w:r>
      <w:r w:rsidR="004752EA" w:rsidRPr="00D00781">
        <w:t>organisation</w:t>
      </w:r>
      <w:r w:rsidRPr="00D00781">
        <w:t>, IHG shows the many advantages of employee engagement in the planning process by creating a very collaborative culture</w:t>
      </w:r>
      <w:r w:rsidR="00424231" w:rsidRPr="00D00781">
        <w:t xml:space="preserve"> (</w:t>
      </w:r>
      <w:r w:rsidR="00424231" w:rsidRPr="00D00781">
        <w:rPr>
          <w:shd w:val="clear" w:color="auto" w:fill="FFFFFF"/>
        </w:rPr>
        <w:t>Voegeli, 2021)</w:t>
      </w:r>
      <w:r w:rsidRPr="00D00781">
        <w:t xml:space="preserve">. IHG managers actively interact with the staff to obtain insights, ideas, and feedback, thus enabling a more holistic and also informed approach to strategic planning. This inclusiveness allows the </w:t>
      </w:r>
      <w:r w:rsidR="004752EA" w:rsidRPr="00D00781">
        <w:t>organisation</w:t>
      </w:r>
      <w:r w:rsidRPr="00D00781">
        <w:t xml:space="preserve"> to be more responsive to the market trends, and guest preferences, and also to have a realistic vision that is related to the collective understanding of the team. Servant </w:t>
      </w:r>
      <w:r w:rsidRPr="00D00781">
        <w:lastRenderedPageBreak/>
        <w:t xml:space="preserve">leadership, characterized by the leader’s orientation towards the needs of their team, is very closely linked to the </w:t>
      </w:r>
      <w:r w:rsidR="004F3923">
        <w:t>organis</w:t>
      </w:r>
      <w:r w:rsidRPr="00D00781">
        <w:t xml:space="preserve">ing function of managerial leadership. In the case of IHG, the </w:t>
      </w:r>
      <w:r w:rsidR="00424231" w:rsidRPr="00D00781">
        <w:t xml:space="preserve"> (</w:t>
      </w:r>
      <w:r w:rsidR="00424231" w:rsidRPr="00D00781">
        <w:rPr>
          <w:shd w:val="clear" w:color="auto" w:fill="FFFFFF"/>
        </w:rPr>
        <w:t>Alreahi et. al., 2022)</w:t>
      </w:r>
      <w:r w:rsidRPr="00D00781">
        <w:t xml:space="preserve"> philosophy is reflected in the </w:t>
      </w:r>
      <w:r w:rsidR="004752EA" w:rsidRPr="00D00781">
        <w:t>organisation</w:t>
      </w:r>
      <w:r w:rsidRPr="00D00781">
        <w:t xml:space="preserve">'s employee-centric policies. IHG works to create teams that are well-supported, motivated, and also have the resources required to deliver outstanding service. In the directing function, strategic leadership is very crucial in determining the direction of the </w:t>
      </w:r>
      <w:r w:rsidR="004752EA" w:rsidRPr="00D00781">
        <w:t>organisation</w:t>
      </w:r>
      <w:r w:rsidRPr="00D00781">
        <w:t xml:space="preserve"> towards its goals. Marriott International, headed by Arne Sorenson until his sudden death in 2021, is a great case of strategic leadership in the hospitality sector. The strategic vision of Sorenson, as seen in the acquisition of Starwood Hotels, has guided Marriott towards international growth and market dominance. Directing is a very effective way of aligning the </w:t>
      </w:r>
      <w:r w:rsidR="004752EA" w:rsidRPr="00D00781">
        <w:t>organisation</w:t>
      </w:r>
      <w:r w:rsidRPr="00D00781">
        <w:t xml:space="preserve"> with a clear vision, making informed decisions, and motivating the workforce to implement the strategies in the right way, all of which are shown by Sorenson’s leadership role at Marriott</w:t>
      </w:r>
      <w:r w:rsidR="00424231" w:rsidRPr="00D00781">
        <w:t xml:space="preserve"> (</w:t>
      </w:r>
      <w:r w:rsidR="00424231" w:rsidRPr="00D00781">
        <w:rPr>
          <w:shd w:val="clear" w:color="auto" w:fill="FFFFFF"/>
        </w:rPr>
        <w:t>Tillery et. al., 2023)</w:t>
      </w:r>
      <w:r w:rsidRPr="00D00781">
        <w:t xml:space="preserve">. Finally, controlling </w:t>
      </w:r>
      <w:r w:rsidR="004752EA" w:rsidRPr="00D00781">
        <w:t>organisation</w:t>
      </w:r>
      <w:r w:rsidRPr="00D00781">
        <w:t xml:space="preserve">al activities is made possible by various leadership styles. However, participative leadership promotes accountability and responsibility among the team members, leading to a sense of ownership in attaining the </w:t>
      </w:r>
      <w:r w:rsidR="004752EA" w:rsidRPr="00D00781">
        <w:t>organisation</w:t>
      </w:r>
      <w:r w:rsidRPr="00D00781">
        <w:t>al objectives. Servant leadership encourages people to be very well supported and also encouraged, thus minimizing the possibility of any issues that may necessitate any harsh control measures. Strategic leadership requires tracking the progress toward the strategic goals and making adjustments where they are needed</w:t>
      </w:r>
      <w:r w:rsidR="00424231" w:rsidRPr="00D00781">
        <w:t xml:space="preserve"> (</w:t>
      </w:r>
      <w:r w:rsidR="00424231" w:rsidRPr="00D00781">
        <w:rPr>
          <w:shd w:val="clear" w:color="auto" w:fill="FFFFFF"/>
        </w:rPr>
        <w:t>Arasli et. al., 2020)</w:t>
      </w:r>
      <w:r w:rsidRPr="00D00781">
        <w:t xml:space="preserve">. </w:t>
      </w:r>
      <w:r w:rsidR="00BA688E" w:rsidRPr="00D00781">
        <w:t xml:space="preserve">Effective leadership, including IHG’s participative and servant leadership principles, results in a very desirable organisational culture that minimizes the need for strict control mechanisms. The effectiveness of the leadership approaches in IHG is additionally accentuated through the specific initiatives. For example, IHG’s “Room to Be Yourself” program shows the </w:t>
      </w:r>
      <w:r w:rsidR="004752EA" w:rsidRPr="00D00781">
        <w:t>organisation</w:t>
      </w:r>
      <w:r w:rsidR="00BA688E" w:rsidRPr="00D00781">
        <w:t>’s efforts to promote inclusivity and diversity and also the ways participative and servant leadership is being put into practice.</w:t>
      </w:r>
    </w:p>
    <w:p w14:paraId="0F62F7D3" w14:textId="315D247D" w:rsidR="00424231" w:rsidRPr="00D00781" w:rsidRDefault="00BA688E" w:rsidP="00BA688E">
      <w:r w:rsidRPr="00D00781">
        <w:rPr>
          <w:b/>
          <w:bCs/>
        </w:rPr>
        <w:lastRenderedPageBreak/>
        <w:t>In conclusion,</w:t>
      </w:r>
      <w:r w:rsidRPr="00D00781">
        <w:t xml:space="preserve"> effective hospitality leadership that is shown by IHG and others is very much linked to the managerial processes. Participative leadership, servant leadership, and strategic leadership enable strategic planning, </w:t>
      </w:r>
      <w:r w:rsidR="004F3923">
        <w:t>organis</w:t>
      </w:r>
      <w:r w:rsidRPr="00D00781">
        <w:t xml:space="preserve">ing, and also directing. Collectively, these strategies support the control function as they foster accountability and also diminish the need for strong measures. The practical work of these leadership styles is very much underlined by the inclusive initiatives of the IHG. Therefore, effective hospitality leadership integrates participative, servant and strategic approaches to address the needs of planning, </w:t>
      </w:r>
      <w:r w:rsidR="004F3923">
        <w:t>organis</w:t>
      </w:r>
      <w:r w:rsidRPr="00D00781">
        <w:t>ing, leading, and controlling in this fast-paced industry.</w:t>
      </w:r>
    </w:p>
    <w:p w14:paraId="7F299CD8" w14:textId="77777777" w:rsidR="00424231" w:rsidRPr="00D00781" w:rsidRDefault="00424231" w:rsidP="00BA688E"/>
    <w:p w14:paraId="27E95734" w14:textId="77777777" w:rsidR="00424231" w:rsidRPr="00D00781" w:rsidRDefault="00424231" w:rsidP="00BA688E"/>
    <w:p w14:paraId="0209ED4E" w14:textId="77777777" w:rsidR="00424231" w:rsidRPr="00D00781" w:rsidRDefault="00424231" w:rsidP="00BA688E"/>
    <w:p w14:paraId="530DC2C5" w14:textId="77777777" w:rsidR="00424231" w:rsidRPr="00D00781" w:rsidRDefault="00424231" w:rsidP="00BA688E"/>
    <w:p w14:paraId="60E14E19" w14:textId="77777777" w:rsidR="00424231" w:rsidRPr="00D00781" w:rsidRDefault="00424231" w:rsidP="00BA688E"/>
    <w:p w14:paraId="00A28125" w14:textId="77777777" w:rsidR="00424231" w:rsidRPr="00D00781" w:rsidRDefault="00424231" w:rsidP="00BA688E"/>
    <w:p w14:paraId="5AA59CE7" w14:textId="77777777" w:rsidR="00424231" w:rsidRPr="00D00781" w:rsidRDefault="00424231" w:rsidP="00BA688E"/>
    <w:p w14:paraId="5ABBA15B" w14:textId="77777777" w:rsidR="00424231" w:rsidRPr="00D00781" w:rsidRDefault="00424231" w:rsidP="00BA688E"/>
    <w:p w14:paraId="453974A8" w14:textId="77777777" w:rsidR="00424231" w:rsidRPr="00D00781" w:rsidRDefault="00424231" w:rsidP="00BA688E"/>
    <w:p w14:paraId="6DDBFC18" w14:textId="77777777" w:rsidR="00424231" w:rsidRPr="00D00781" w:rsidRDefault="00424231" w:rsidP="00BA688E"/>
    <w:p w14:paraId="14A08E17" w14:textId="77777777" w:rsidR="00424231" w:rsidRPr="00D00781" w:rsidRDefault="00424231" w:rsidP="00BA688E"/>
    <w:p w14:paraId="024E0D7A" w14:textId="77777777" w:rsidR="00424231" w:rsidRPr="00D00781" w:rsidRDefault="00424231" w:rsidP="00BA688E"/>
    <w:p w14:paraId="329F5FDF" w14:textId="77777777" w:rsidR="00424231" w:rsidRPr="00D00781" w:rsidRDefault="00424231" w:rsidP="00BA688E"/>
    <w:p w14:paraId="47467C68" w14:textId="761F8788" w:rsidR="00424231" w:rsidRPr="00D00781" w:rsidRDefault="00424231" w:rsidP="00424231">
      <w:pPr>
        <w:pStyle w:val="Heading1"/>
      </w:pPr>
      <w:r w:rsidRPr="00D00781">
        <w:lastRenderedPageBreak/>
        <w:t>References</w:t>
      </w:r>
    </w:p>
    <w:p w14:paraId="0664CDCA" w14:textId="77777777" w:rsidR="004F3923" w:rsidRPr="00D00781" w:rsidRDefault="004F3923" w:rsidP="00424231">
      <w:r w:rsidRPr="00D00781">
        <w:rPr>
          <w:shd w:val="clear" w:color="auto" w:fill="FFFFFF"/>
        </w:rPr>
        <w:t>Alreahi, M., Bujdosó, Z., Kabil, M., Akaak, A., Benkó, K.F., Setioningtyas, W.P. and Dávid, L.D., (2022). Green human resources management in the hotel industry: A systematic review. </w:t>
      </w:r>
      <w:r w:rsidRPr="00D00781">
        <w:rPr>
          <w:i/>
          <w:iCs/>
          <w:shd w:val="clear" w:color="auto" w:fill="FFFFFF"/>
        </w:rPr>
        <w:t>Sustainability</w:t>
      </w:r>
      <w:r w:rsidRPr="00D00781">
        <w:rPr>
          <w:shd w:val="clear" w:color="auto" w:fill="FFFFFF"/>
        </w:rPr>
        <w:t>, </w:t>
      </w:r>
      <w:r w:rsidRPr="00D00781">
        <w:rPr>
          <w:i/>
          <w:iCs/>
          <w:shd w:val="clear" w:color="auto" w:fill="FFFFFF"/>
        </w:rPr>
        <w:t>15</w:t>
      </w:r>
      <w:r w:rsidRPr="00D00781">
        <w:rPr>
          <w:shd w:val="clear" w:color="auto" w:fill="FFFFFF"/>
        </w:rPr>
        <w:t>(1), p.99.</w:t>
      </w:r>
    </w:p>
    <w:p w14:paraId="64376C76" w14:textId="77777777" w:rsidR="004F3923" w:rsidRPr="00D00781" w:rsidRDefault="004F3923" w:rsidP="00424231">
      <w:pPr>
        <w:rPr>
          <w:shd w:val="clear" w:color="auto" w:fill="FFFFFF"/>
        </w:rPr>
      </w:pPr>
      <w:r w:rsidRPr="00D00781">
        <w:rPr>
          <w:shd w:val="clear" w:color="auto" w:fill="FFFFFF"/>
        </w:rPr>
        <w:t>Arasli, H., Altinay, L. and Arici, H.E., (2020). Seasonal employee leadership in the hospitality industry: a scale development. </w:t>
      </w:r>
      <w:r w:rsidRPr="00D00781">
        <w:rPr>
          <w:i/>
          <w:iCs/>
          <w:shd w:val="clear" w:color="auto" w:fill="FFFFFF"/>
        </w:rPr>
        <w:t>International Journal of Contemporary Hospitality Management</w:t>
      </w:r>
      <w:r w:rsidRPr="00D00781">
        <w:rPr>
          <w:shd w:val="clear" w:color="auto" w:fill="FFFFFF"/>
        </w:rPr>
        <w:t>, </w:t>
      </w:r>
      <w:r w:rsidRPr="00D00781">
        <w:rPr>
          <w:i/>
          <w:iCs/>
          <w:shd w:val="clear" w:color="auto" w:fill="FFFFFF"/>
        </w:rPr>
        <w:t>32</w:t>
      </w:r>
      <w:r w:rsidRPr="00D00781">
        <w:rPr>
          <w:shd w:val="clear" w:color="auto" w:fill="FFFFFF"/>
        </w:rPr>
        <w:t>(6), pp.2195-2215.</w:t>
      </w:r>
    </w:p>
    <w:p w14:paraId="3D48DFE8" w14:textId="77777777" w:rsidR="004F3923" w:rsidRPr="00D00781" w:rsidRDefault="004F3923" w:rsidP="00424231">
      <w:pPr>
        <w:rPr>
          <w:shd w:val="clear" w:color="auto" w:fill="FFFFFF"/>
        </w:rPr>
      </w:pPr>
      <w:r w:rsidRPr="00D00781">
        <w:rPr>
          <w:shd w:val="clear" w:color="auto" w:fill="FFFFFF"/>
        </w:rPr>
        <w:t>Catana, Ş.A. and Toma, S.G., (2021). Entrepreneurship in the hospitality industry. Case study: Marriott International. </w:t>
      </w:r>
      <w:r w:rsidRPr="00D00781">
        <w:rPr>
          <w:i/>
          <w:iCs/>
          <w:shd w:val="clear" w:color="auto" w:fill="FFFFFF"/>
        </w:rPr>
        <w:t>SEA-Practical Application of Science</w:t>
      </w:r>
      <w:r w:rsidRPr="00D00781">
        <w:rPr>
          <w:shd w:val="clear" w:color="auto" w:fill="FFFFFF"/>
        </w:rPr>
        <w:t>, (27), pp.221-225.</w:t>
      </w:r>
    </w:p>
    <w:p w14:paraId="2FC2967B" w14:textId="77777777" w:rsidR="004F3923" w:rsidRPr="00D00781" w:rsidRDefault="004F3923" w:rsidP="00424231">
      <w:pPr>
        <w:rPr>
          <w:shd w:val="clear" w:color="auto" w:fill="FFFFFF"/>
        </w:rPr>
      </w:pPr>
      <w:r w:rsidRPr="00D00781">
        <w:rPr>
          <w:shd w:val="clear" w:color="auto" w:fill="FFFFFF"/>
        </w:rPr>
        <w:t>Cruz, L., Min, M., Ogden, D.T., Parker, J., Grodziak, E., Ko, P. and Klinger, K., (2023). Top Chief: A Critical Assessment of a Cross-disciplinary Case Study as Common Intellectual Experience. </w:t>
      </w:r>
      <w:r w:rsidRPr="00D00781">
        <w:rPr>
          <w:i/>
          <w:iCs/>
          <w:shd w:val="clear" w:color="auto" w:fill="FFFFFF"/>
        </w:rPr>
        <w:t>Innovative Higher Education</w:t>
      </w:r>
      <w:r w:rsidRPr="00D00781">
        <w:rPr>
          <w:shd w:val="clear" w:color="auto" w:fill="FFFFFF"/>
        </w:rPr>
        <w:t>, </w:t>
      </w:r>
      <w:r w:rsidRPr="00D00781">
        <w:rPr>
          <w:i/>
          <w:iCs/>
          <w:shd w:val="clear" w:color="auto" w:fill="FFFFFF"/>
        </w:rPr>
        <w:t>48</w:t>
      </w:r>
      <w:r w:rsidRPr="00D00781">
        <w:rPr>
          <w:shd w:val="clear" w:color="auto" w:fill="FFFFFF"/>
        </w:rPr>
        <w:t>(3), pp.415-432.</w:t>
      </w:r>
    </w:p>
    <w:p w14:paraId="5713C64C" w14:textId="77777777" w:rsidR="004F3923" w:rsidRPr="00D00781" w:rsidRDefault="004F3923" w:rsidP="00424231">
      <w:pPr>
        <w:rPr>
          <w:shd w:val="clear" w:color="auto" w:fill="FFFFFF"/>
        </w:rPr>
      </w:pPr>
      <w:r w:rsidRPr="00D00781">
        <w:rPr>
          <w:shd w:val="clear" w:color="auto" w:fill="FFFFFF"/>
        </w:rPr>
        <w:t>Daneshfard, K. and Rad, S.S., (2020). Philosophical analysis of theory x and y. </w:t>
      </w:r>
      <w:r w:rsidRPr="00D00781">
        <w:rPr>
          <w:i/>
          <w:iCs/>
          <w:shd w:val="clear" w:color="auto" w:fill="FFFFFF"/>
        </w:rPr>
        <w:t>Journal of Management and Accounting Studies</w:t>
      </w:r>
      <w:r w:rsidRPr="00D00781">
        <w:rPr>
          <w:shd w:val="clear" w:color="auto" w:fill="FFFFFF"/>
        </w:rPr>
        <w:t>, </w:t>
      </w:r>
      <w:r w:rsidRPr="00D00781">
        <w:rPr>
          <w:i/>
          <w:iCs/>
          <w:shd w:val="clear" w:color="auto" w:fill="FFFFFF"/>
        </w:rPr>
        <w:t>8</w:t>
      </w:r>
      <w:r w:rsidRPr="00D00781">
        <w:rPr>
          <w:shd w:val="clear" w:color="auto" w:fill="FFFFFF"/>
        </w:rPr>
        <w:t>(2), pp.44-48.</w:t>
      </w:r>
    </w:p>
    <w:p w14:paraId="2CAB34BE" w14:textId="77777777" w:rsidR="004F3923" w:rsidRPr="00D00781" w:rsidRDefault="004F3923" w:rsidP="00424231">
      <w:pPr>
        <w:rPr>
          <w:shd w:val="clear" w:color="auto" w:fill="FFFFFF"/>
        </w:rPr>
      </w:pPr>
      <w:r w:rsidRPr="00D00781">
        <w:rPr>
          <w:shd w:val="clear" w:color="auto" w:fill="FFFFFF"/>
        </w:rPr>
        <w:t xml:space="preserve">Darvishmotevali, M., Altinay, L. and Köseoglu, M.A., (2020). The link between environmental uncertainty, </w:t>
      </w:r>
      <w:r>
        <w:rPr>
          <w:shd w:val="clear" w:color="auto" w:fill="FFFFFF"/>
        </w:rPr>
        <w:t>organis</w:t>
      </w:r>
      <w:r w:rsidRPr="00D00781">
        <w:rPr>
          <w:shd w:val="clear" w:color="auto" w:fill="FFFFFF"/>
        </w:rPr>
        <w:t xml:space="preserve">ational agility, and </w:t>
      </w:r>
      <w:r>
        <w:rPr>
          <w:shd w:val="clear" w:color="auto" w:fill="FFFFFF"/>
        </w:rPr>
        <w:t>organis</w:t>
      </w:r>
      <w:r w:rsidRPr="00D00781">
        <w:rPr>
          <w:shd w:val="clear" w:color="auto" w:fill="FFFFFF"/>
        </w:rPr>
        <w:t>ational creativity in the hotel industry. </w:t>
      </w:r>
      <w:r w:rsidRPr="00D00781">
        <w:rPr>
          <w:i/>
          <w:iCs/>
          <w:shd w:val="clear" w:color="auto" w:fill="FFFFFF"/>
        </w:rPr>
        <w:t>International journal of hospitality management</w:t>
      </w:r>
      <w:r w:rsidRPr="00D00781">
        <w:rPr>
          <w:shd w:val="clear" w:color="auto" w:fill="FFFFFF"/>
        </w:rPr>
        <w:t>, </w:t>
      </w:r>
      <w:r w:rsidRPr="00D00781">
        <w:rPr>
          <w:i/>
          <w:iCs/>
          <w:shd w:val="clear" w:color="auto" w:fill="FFFFFF"/>
        </w:rPr>
        <w:t>87</w:t>
      </w:r>
      <w:r w:rsidRPr="00D00781">
        <w:rPr>
          <w:shd w:val="clear" w:color="auto" w:fill="FFFFFF"/>
        </w:rPr>
        <w:t>, p.102499.</w:t>
      </w:r>
    </w:p>
    <w:p w14:paraId="3F131C6A" w14:textId="77777777" w:rsidR="004F3923" w:rsidRPr="00D00781" w:rsidRDefault="004F3923" w:rsidP="00424231">
      <w:pPr>
        <w:rPr>
          <w:shd w:val="clear" w:color="auto" w:fill="FFFFFF"/>
        </w:rPr>
      </w:pPr>
      <w:r w:rsidRPr="00D00781">
        <w:rPr>
          <w:shd w:val="clear" w:color="auto" w:fill="FFFFFF"/>
        </w:rPr>
        <w:t>Elkhwesky, Z., Salem, I.E., Ramkissoon, H. and Castañeda-García, J.A., (2022). A systematic and critical review of leadership styles in contemporary hospitality: a roadmap and a call for future research. </w:t>
      </w:r>
      <w:r w:rsidRPr="00D00781">
        <w:rPr>
          <w:i/>
          <w:iCs/>
          <w:shd w:val="clear" w:color="auto" w:fill="FFFFFF"/>
        </w:rPr>
        <w:t>International Journal of Contemporary Hospitality Management</w:t>
      </w:r>
      <w:r w:rsidRPr="00D00781">
        <w:rPr>
          <w:shd w:val="clear" w:color="auto" w:fill="FFFFFF"/>
        </w:rPr>
        <w:t>, </w:t>
      </w:r>
      <w:r w:rsidRPr="00D00781">
        <w:rPr>
          <w:i/>
          <w:iCs/>
          <w:shd w:val="clear" w:color="auto" w:fill="FFFFFF"/>
        </w:rPr>
        <w:t>34</w:t>
      </w:r>
      <w:r w:rsidRPr="00D00781">
        <w:rPr>
          <w:shd w:val="clear" w:color="auto" w:fill="FFFFFF"/>
        </w:rPr>
        <w:t>(5), pp.1925-1958.</w:t>
      </w:r>
    </w:p>
    <w:p w14:paraId="5B35DB9C" w14:textId="77777777" w:rsidR="004F3923" w:rsidRPr="00D00781" w:rsidRDefault="004F3923" w:rsidP="00424231">
      <w:pPr>
        <w:rPr>
          <w:shd w:val="clear" w:color="auto" w:fill="FFFFFF"/>
        </w:rPr>
      </w:pPr>
      <w:r w:rsidRPr="00D00781">
        <w:rPr>
          <w:shd w:val="clear" w:color="auto" w:fill="FFFFFF"/>
        </w:rPr>
        <w:lastRenderedPageBreak/>
        <w:t xml:space="preserve">Hanif, M.I., Baloch, Z. and Baig, S., (2020). How Servant Leadership Affect the </w:t>
      </w:r>
      <w:r>
        <w:rPr>
          <w:shd w:val="clear" w:color="auto" w:fill="FFFFFF"/>
        </w:rPr>
        <w:t>Organis</w:t>
      </w:r>
      <w:r w:rsidRPr="00D00781">
        <w:rPr>
          <w:shd w:val="clear" w:color="auto" w:fill="FFFFFF"/>
        </w:rPr>
        <w:t>ational Trust with Mediating Role of Technological Innovation?. </w:t>
      </w:r>
      <w:r w:rsidRPr="00D00781">
        <w:rPr>
          <w:i/>
          <w:iCs/>
          <w:shd w:val="clear" w:color="auto" w:fill="FFFFFF"/>
        </w:rPr>
        <w:t>International Review of Management and Marketing</w:t>
      </w:r>
      <w:r w:rsidRPr="00D00781">
        <w:rPr>
          <w:shd w:val="clear" w:color="auto" w:fill="FFFFFF"/>
        </w:rPr>
        <w:t>, </w:t>
      </w:r>
      <w:r w:rsidRPr="00D00781">
        <w:rPr>
          <w:i/>
          <w:iCs/>
          <w:shd w:val="clear" w:color="auto" w:fill="FFFFFF"/>
        </w:rPr>
        <w:t>10</w:t>
      </w:r>
      <w:r w:rsidRPr="00D00781">
        <w:rPr>
          <w:shd w:val="clear" w:color="auto" w:fill="FFFFFF"/>
        </w:rPr>
        <w:t>(5), p.74.</w:t>
      </w:r>
    </w:p>
    <w:p w14:paraId="3C36C5FD" w14:textId="77777777" w:rsidR="004F3923" w:rsidRPr="00D00781" w:rsidRDefault="004F3923" w:rsidP="00424231">
      <w:pPr>
        <w:rPr>
          <w:shd w:val="clear" w:color="auto" w:fill="FFFFFF"/>
        </w:rPr>
      </w:pPr>
      <w:r w:rsidRPr="00D00781">
        <w:rPr>
          <w:shd w:val="clear" w:color="auto" w:fill="FFFFFF"/>
        </w:rPr>
        <w:t>Marneros, S., Papageorgiou, G. and Efstathiades, A., (2022). Developing Hospitality Management Core Competencies Framework. </w:t>
      </w:r>
      <w:r w:rsidRPr="00D00781">
        <w:rPr>
          <w:i/>
          <w:iCs/>
          <w:shd w:val="clear" w:color="auto" w:fill="FFFFFF"/>
        </w:rPr>
        <w:t>Hosted By The School of Hospitality and Tourism</w:t>
      </w:r>
      <w:r w:rsidRPr="00D00781">
        <w:rPr>
          <w:shd w:val="clear" w:color="auto" w:fill="FFFFFF"/>
        </w:rPr>
        <w:t>.</w:t>
      </w:r>
    </w:p>
    <w:p w14:paraId="1C565E58" w14:textId="77777777" w:rsidR="004F3923" w:rsidRPr="00D00781" w:rsidRDefault="004F3923" w:rsidP="00424231">
      <w:pPr>
        <w:rPr>
          <w:shd w:val="clear" w:color="auto" w:fill="FFFFFF"/>
        </w:rPr>
      </w:pPr>
      <w:r w:rsidRPr="00D00781">
        <w:rPr>
          <w:shd w:val="clear" w:color="auto" w:fill="FFFFFF"/>
        </w:rPr>
        <w:t>Mcquade, K.E., Harrison, C. and Tarbert, H., (2021). Systematically reviewing servant leadership. </w:t>
      </w:r>
      <w:r w:rsidRPr="00D00781">
        <w:rPr>
          <w:i/>
          <w:iCs/>
          <w:shd w:val="clear" w:color="auto" w:fill="FFFFFF"/>
        </w:rPr>
        <w:t>European Business Review</w:t>
      </w:r>
      <w:r w:rsidRPr="00D00781">
        <w:rPr>
          <w:shd w:val="clear" w:color="auto" w:fill="FFFFFF"/>
        </w:rPr>
        <w:t>, </w:t>
      </w:r>
      <w:r w:rsidRPr="00D00781">
        <w:rPr>
          <w:i/>
          <w:iCs/>
          <w:shd w:val="clear" w:color="auto" w:fill="FFFFFF"/>
        </w:rPr>
        <w:t>33</w:t>
      </w:r>
      <w:r w:rsidRPr="00D00781">
        <w:rPr>
          <w:shd w:val="clear" w:color="auto" w:fill="FFFFFF"/>
        </w:rPr>
        <w:t>(3), pp.465-490.</w:t>
      </w:r>
    </w:p>
    <w:p w14:paraId="386E0ADE" w14:textId="77777777" w:rsidR="004F3923" w:rsidRPr="00D00781" w:rsidRDefault="004F3923" w:rsidP="00424231">
      <w:pPr>
        <w:rPr>
          <w:shd w:val="clear" w:color="auto" w:fill="FFFFFF"/>
        </w:rPr>
      </w:pPr>
      <w:r w:rsidRPr="00D00781">
        <w:rPr>
          <w:shd w:val="clear" w:color="auto" w:fill="FFFFFF"/>
        </w:rPr>
        <w:t>Morandi, F. and Cicchetti, A., (2023). Assessing Leadership Styles in Patient Advocacy Associations: An Exploratory Study. </w:t>
      </w:r>
      <w:r w:rsidRPr="00D00781">
        <w:rPr>
          <w:i/>
          <w:iCs/>
          <w:shd w:val="clear" w:color="auto" w:fill="FFFFFF"/>
        </w:rPr>
        <w:t xml:space="preserve">Public </w:t>
      </w:r>
      <w:r>
        <w:rPr>
          <w:i/>
          <w:iCs/>
          <w:shd w:val="clear" w:color="auto" w:fill="FFFFFF"/>
        </w:rPr>
        <w:t>Organis</w:t>
      </w:r>
      <w:r w:rsidRPr="00D00781">
        <w:rPr>
          <w:i/>
          <w:iCs/>
          <w:shd w:val="clear" w:color="auto" w:fill="FFFFFF"/>
        </w:rPr>
        <w:t>ation Review</w:t>
      </w:r>
      <w:r w:rsidRPr="00D00781">
        <w:rPr>
          <w:shd w:val="clear" w:color="auto" w:fill="FFFFFF"/>
        </w:rPr>
        <w:t>, pp.1-17.</w:t>
      </w:r>
    </w:p>
    <w:p w14:paraId="70A3C9A0" w14:textId="77777777" w:rsidR="004F3923" w:rsidRPr="00D00781" w:rsidRDefault="004F3923" w:rsidP="00424231">
      <w:pPr>
        <w:rPr>
          <w:shd w:val="clear" w:color="auto" w:fill="FFFFFF"/>
        </w:rPr>
      </w:pPr>
      <w:r w:rsidRPr="00D00781">
        <w:rPr>
          <w:shd w:val="clear" w:color="auto" w:fill="FFFFFF"/>
        </w:rPr>
        <w:t>Peprah, P. and Peprah, W.K., (2023). Leadership and its Impact on Supervision in the Hospitality Industry. </w:t>
      </w:r>
      <w:r w:rsidRPr="00D00781">
        <w:rPr>
          <w:i/>
          <w:iCs/>
          <w:shd w:val="clear" w:color="auto" w:fill="FFFFFF"/>
        </w:rPr>
        <w:t>Archives of Business Research</w:t>
      </w:r>
      <w:r w:rsidRPr="00D00781">
        <w:rPr>
          <w:shd w:val="clear" w:color="auto" w:fill="FFFFFF"/>
        </w:rPr>
        <w:t>, </w:t>
      </w:r>
      <w:r w:rsidRPr="00D00781">
        <w:rPr>
          <w:i/>
          <w:iCs/>
          <w:shd w:val="clear" w:color="auto" w:fill="FFFFFF"/>
        </w:rPr>
        <w:t>11</w:t>
      </w:r>
      <w:r w:rsidRPr="00D00781">
        <w:rPr>
          <w:shd w:val="clear" w:color="auto" w:fill="FFFFFF"/>
        </w:rPr>
        <w:t>(1).</w:t>
      </w:r>
    </w:p>
    <w:p w14:paraId="567AFD4E" w14:textId="77777777" w:rsidR="004F3923" w:rsidRPr="00D00781" w:rsidRDefault="004F3923" w:rsidP="00424231">
      <w:pPr>
        <w:rPr>
          <w:shd w:val="clear" w:color="auto" w:fill="FFFFFF"/>
        </w:rPr>
      </w:pPr>
      <w:r w:rsidRPr="00D00781">
        <w:rPr>
          <w:shd w:val="clear" w:color="auto" w:fill="FFFFFF"/>
        </w:rPr>
        <w:t>Ramadani, V., Memili, E., Palalić, R., Chang, E.P., Ramadani, V., Memili, E., Palalić, R. and Chang, E.P., (2020). Governance in the family businesses. </w:t>
      </w:r>
      <w:r w:rsidRPr="00D00781">
        <w:rPr>
          <w:i/>
          <w:iCs/>
          <w:shd w:val="clear" w:color="auto" w:fill="FFFFFF"/>
        </w:rPr>
        <w:t>Entrepreneurial Family Businesses: Innovation, Governance, and Succession</w:t>
      </w:r>
      <w:r w:rsidRPr="00D00781">
        <w:rPr>
          <w:shd w:val="clear" w:color="auto" w:fill="FFFFFF"/>
        </w:rPr>
        <w:t>, pp.29-41.</w:t>
      </w:r>
    </w:p>
    <w:p w14:paraId="47546EAE" w14:textId="77777777" w:rsidR="004F3923" w:rsidRPr="00D00781" w:rsidRDefault="004F3923" w:rsidP="00424231">
      <w:pPr>
        <w:rPr>
          <w:shd w:val="clear" w:color="auto" w:fill="FFFFFF"/>
        </w:rPr>
      </w:pPr>
      <w:r w:rsidRPr="00D00781">
        <w:rPr>
          <w:shd w:val="clear" w:color="auto" w:fill="FFFFFF"/>
        </w:rPr>
        <w:t>Rulismi, D., Mesterjon, M. and Hamzah, S., (2023), September. The development of a school principal leadership model oriented towards professional performance. In </w:t>
      </w:r>
      <w:r w:rsidRPr="00D00781">
        <w:rPr>
          <w:i/>
          <w:iCs/>
          <w:shd w:val="clear" w:color="auto" w:fill="FFFFFF"/>
        </w:rPr>
        <w:t>International Conference on Science, Education, and Technology</w:t>
      </w:r>
      <w:r w:rsidRPr="00D00781">
        <w:rPr>
          <w:shd w:val="clear" w:color="auto" w:fill="FFFFFF"/>
        </w:rPr>
        <w:t> (Vol. 9, pp. 198-201).</w:t>
      </w:r>
    </w:p>
    <w:p w14:paraId="0D26DEC8" w14:textId="77777777" w:rsidR="004F3923" w:rsidRPr="00D00781" w:rsidRDefault="004F3923" w:rsidP="00424231">
      <w:pPr>
        <w:rPr>
          <w:shd w:val="clear" w:color="auto" w:fill="FFFFFF"/>
        </w:rPr>
      </w:pPr>
      <w:r w:rsidRPr="00D00781">
        <w:rPr>
          <w:shd w:val="clear" w:color="auto" w:fill="FFFFFF"/>
        </w:rPr>
        <w:t>Sarla, G.S., (2020). Leadership Lessons. NOLEGEIN-Journal of Leadership &amp; Strategic Management, 3(2), pp.1-5.</w:t>
      </w:r>
    </w:p>
    <w:p w14:paraId="273D62C5" w14:textId="77777777" w:rsidR="004F3923" w:rsidRPr="00D00781" w:rsidRDefault="004F3923" w:rsidP="00424231">
      <w:pPr>
        <w:rPr>
          <w:shd w:val="clear" w:color="auto" w:fill="FFFFFF"/>
        </w:rPr>
      </w:pPr>
      <w:r w:rsidRPr="00D00781">
        <w:rPr>
          <w:shd w:val="clear" w:color="auto" w:fill="FFFFFF"/>
        </w:rPr>
        <w:t>Senarathne, C.W., (2020). The optimal capital structure under the conditions of employment: An application of theory X and theory Y. </w:t>
      </w:r>
      <w:r w:rsidRPr="00D00781">
        <w:rPr>
          <w:i/>
          <w:iCs/>
          <w:shd w:val="clear" w:color="auto" w:fill="FFFFFF"/>
        </w:rPr>
        <w:t>Zagreb International Review of Economics &amp; Business</w:t>
      </w:r>
      <w:r w:rsidRPr="00D00781">
        <w:rPr>
          <w:shd w:val="clear" w:color="auto" w:fill="FFFFFF"/>
        </w:rPr>
        <w:t>, </w:t>
      </w:r>
      <w:r w:rsidRPr="00D00781">
        <w:rPr>
          <w:i/>
          <w:iCs/>
          <w:shd w:val="clear" w:color="auto" w:fill="FFFFFF"/>
        </w:rPr>
        <w:t>23</w:t>
      </w:r>
      <w:r w:rsidRPr="00D00781">
        <w:rPr>
          <w:shd w:val="clear" w:color="auto" w:fill="FFFFFF"/>
        </w:rPr>
        <w:t>(1), pp.51-69.</w:t>
      </w:r>
    </w:p>
    <w:p w14:paraId="7902D74F" w14:textId="77777777" w:rsidR="004F3923" w:rsidRPr="00D00781" w:rsidRDefault="004F3923" w:rsidP="00424231">
      <w:pPr>
        <w:rPr>
          <w:shd w:val="clear" w:color="auto" w:fill="FFFFFF"/>
        </w:rPr>
      </w:pPr>
      <w:r w:rsidRPr="00D00781">
        <w:rPr>
          <w:shd w:val="clear" w:color="auto" w:fill="FFFFFF"/>
        </w:rPr>
        <w:lastRenderedPageBreak/>
        <w:t>Tillery, H., Sheppard, S. and Ayoun, B., (2023). Marriott’s Strategy to Survive an Economic Crisis: Invest and Reposition the Brand. </w:t>
      </w:r>
      <w:r w:rsidRPr="00D00781">
        <w:rPr>
          <w:i/>
          <w:iCs/>
          <w:shd w:val="clear" w:color="auto" w:fill="FFFFFF"/>
        </w:rPr>
        <w:t>Journal of Hospitality &amp; Tourism Cases</w:t>
      </w:r>
      <w:r w:rsidRPr="00D00781">
        <w:rPr>
          <w:shd w:val="clear" w:color="auto" w:fill="FFFFFF"/>
        </w:rPr>
        <w:t>, p.21649987231209173.</w:t>
      </w:r>
    </w:p>
    <w:p w14:paraId="7D0AF74B" w14:textId="77777777" w:rsidR="004F3923" w:rsidRPr="00D00781" w:rsidRDefault="004F3923" w:rsidP="00424231">
      <w:pPr>
        <w:rPr>
          <w:shd w:val="clear" w:color="auto" w:fill="FFFFFF"/>
        </w:rPr>
      </w:pPr>
      <w:r w:rsidRPr="00D00781">
        <w:rPr>
          <w:shd w:val="clear" w:color="auto" w:fill="FFFFFF"/>
        </w:rPr>
        <w:t>Todăriţă, E.T., (2021). Leadership Style Determination according to Robert Blake and Jane Mouton’s Managerial Grid. In </w:t>
      </w:r>
      <w:r w:rsidRPr="00D00781">
        <w:rPr>
          <w:i/>
          <w:iCs/>
          <w:shd w:val="clear" w:color="auto" w:fill="FFFFFF"/>
        </w:rPr>
        <w:t xml:space="preserve">International conference Knowledge-Based </w:t>
      </w:r>
      <w:r>
        <w:rPr>
          <w:i/>
          <w:iCs/>
          <w:shd w:val="clear" w:color="auto" w:fill="FFFFFF"/>
        </w:rPr>
        <w:t>Organis</w:t>
      </w:r>
      <w:r w:rsidRPr="00D00781">
        <w:rPr>
          <w:i/>
          <w:iCs/>
          <w:shd w:val="clear" w:color="auto" w:fill="FFFFFF"/>
        </w:rPr>
        <w:t>ation</w:t>
      </w:r>
      <w:r w:rsidRPr="00D00781">
        <w:rPr>
          <w:shd w:val="clear" w:color="auto" w:fill="FFFFFF"/>
        </w:rPr>
        <w:t> (Vol. 27, No. 1, pp. 241-246).</w:t>
      </w:r>
    </w:p>
    <w:p w14:paraId="28BDF35B" w14:textId="77777777" w:rsidR="004F3923" w:rsidRPr="00D00781" w:rsidRDefault="004F3923" w:rsidP="00424231">
      <w:pPr>
        <w:rPr>
          <w:shd w:val="clear" w:color="auto" w:fill="FFFFFF"/>
        </w:rPr>
      </w:pPr>
      <w:r w:rsidRPr="00D00781">
        <w:rPr>
          <w:shd w:val="clear" w:color="auto" w:fill="FFFFFF"/>
        </w:rPr>
        <w:t>Voegeli, C., (2021). A Case Study of Knowledge Management Practices at the Intercontinental Hotels’ Group. </w:t>
      </w:r>
      <w:r w:rsidRPr="00D00781">
        <w:rPr>
          <w:i/>
          <w:iCs/>
          <w:shd w:val="clear" w:color="auto" w:fill="FFFFFF"/>
        </w:rPr>
        <w:t>Available at SSRN 3819409</w:t>
      </w:r>
      <w:r w:rsidRPr="00D00781">
        <w:rPr>
          <w:shd w:val="clear" w:color="auto" w:fill="FFFFFF"/>
        </w:rPr>
        <w:t>.</w:t>
      </w:r>
    </w:p>
    <w:p w14:paraId="1A2DAE52" w14:textId="77777777" w:rsidR="004F3923" w:rsidRPr="00D00781" w:rsidRDefault="004F3923" w:rsidP="00424231">
      <w:pPr>
        <w:rPr>
          <w:shd w:val="clear" w:color="auto" w:fill="FFFFFF"/>
        </w:rPr>
      </w:pPr>
      <w:r w:rsidRPr="00D00781">
        <w:rPr>
          <w:shd w:val="clear" w:color="auto" w:fill="FFFFFF"/>
        </w:rPr>
        <w:t xml:space="preserve">Wulandari, R.D., Supriyanto, S., Qomaruddin, M.B., Damayanti, N.A. and Laksono, A.D., (2020). Role of leaders in building </w:t>
      </w:r>
      <w:r>
        <w:rPr>
          <w:shd w:val="clear" w:color="auto" w:fill="FFFFFF"/>
        </w:rPr>
        <w:t>organis</w:t>
      </w:r>
      <w:r w:rsidRPr="00D00781">
        <w:rPr>
          <w:shd w:val="clear" w:color="auto" w:fill="FFFFFF"/>
        </w:rPr>
        <w:t>ational readiness to change-Case study at public health centers in Indonesia. </w:t>
      </w:r>
      <w:r w:rsidRPr="00D00781">
        <w:rPr>
          <w:i/>
          <w:iCs/>
          <w:shd w:val="clear" w:color="auto" w:fill="FFFFFF"/>
        </w:rPr>
        <w:t>Probl Perspect Manag</w:t>
      </w:r>
      <w:r w:rsidRPr="00D00781">
        <w:rPr>
          <w:shd w:val="clear" w:color="auto" w:fill="FFFFFF"/>
        </w:rPr>
        <w:t>, </w:t>
      </w:r>
      <w:r w:rsidRPr="00D00781">
        <w:rPr>
          <w:i/>
          <w:iCs/>
          <w:shd w:val="clear" w:color="auto" w:fill="FFFFFF"/>
        </w:rPr>
        <w:t>18</w:t>
      </w:r>
      <w:r w:rsidRPr="00D00781">
        <w:rPr>
          <w:shd w:val="clear" w:color="auto" w:fill="FFFFFF"/>
        </w:rPr>
        <w:t>(3), pp.1-10.</w:t>
      </w:r>
    </w:p>
    <w:p w14:paraId="21D48DD1" w14:textId="77777777" w:rsidR="00424231" w:rsidRPr="00D00781" w:rsidRDefault="00424231" w:rsidP="00BA688E"/>
    <w:p w14:paraId="26B6B534" w14:textId="48D8FBF3" w:rsidR="002B40B7" w:rsidRPr="00D00781" w:rsidRDefault="002B40B7" w:rsidP="00BA688E">
      <w:r w:rsidRPr="00D00781">
        <w:cr/>
      </w:r>
      <w:r w:rsidRPr="00D00781">
        <w:cr/>
      </w:r>
    </w:p>
    <w:p w14:paraId="66CA9DFF" w14:textId="77777777" w:rsidR="005B1094" w:rsidRPr="00D00781" w:rsidRDefault="005B1094" w:rsidP="005B1094"/>
    <w:p w14:paraId="7FAB27BF" w14:textId="77777777" w:rsidR="005B1094" w:rsidRPr="00D00781" w:rsidRDefault="005B1094" w:rsidP="005B1094"/>
    <w:p w14:paraId="58E09669" w14:textId="77777777" w:rsidR="005B1094" w:rsidRPr="00D00781" w:rsidRDefault="005B1094" w:rsidP="005B1094">
      <w:pPr>
        <w:rPr>
          <w:rFonts w:ascii="Segoe UI" w:hAnsi="Segoe UI" w:cs="Segoe UI"/>
          <w:color w:val="374151"/>
        </w:rPr>
      </w:pPr>
    </w:p>
    <w:p w14:paraId="07E2BB98" w14:textId="77777777" w:rsidR="001A6AEC" w:rsidRPr="00D00781" w:rsidRDefault="001A6AEC" w:rsidP="005B1094">
      <w:pPr>
        <w:rPr>
          <w:lang w:eastAsia="en-IN"/>
        </w:rPr>
      </w:pPr>
    </w:p>
    <w:p w14:paraId="71FABCB0" w14:textId="77777777" w:rsidR="005B1094" w:rsidRPr="00D00781" w:rsidRDefault="005B1094" w:rsidP="005475BF">
      <w:pPr>
        <w:pBdr>
          <w:bottom w:val="single" w:sz="6" w:space="1" w:color="auto"/>
        </w:pBdr>
        <w:spacing w:after="0" w:line="240" w:lineRule="auto"/>
        <w:jc w:val="center"/>
        <w:rPr>
          <w:rFonts w:ascii="Arial" w:eastAsia="Times New Roman" w:hAnsi="Arial" w:cs="Arial"/>
          <w:vanish/>
          <w:kern w:val="0"/>
          <w:sz w:val="16"/>
          <w:szCs w:val="16"/>
          <w:lang w:eastAsia="en-IN"/>
          <w14:ligatures w14:val="none"/>
        </w:rPr>
      </w:pPr>
    </w:p>
    <w:p w14:paraId="355FADB4" w14:textId="77777777" w:rsidR="005475BF" w:rsidRPr="00D00781" w:rsidRDefault="005475BF" w:rsidP="005475BF">
      <w:pPr>
        <w:rPr>
          <w:b/>
          <w:bCs/>
          <w:u w:val="single"/>
        </w:rPr>
      </w:pPr>
    </w:p>
    <w:sectPr w:rsidR="005475BF" w:rsidRPr="00D00781" w:rsidSect="007D0292">
      <w:headerReference w:type="default" r:id="rId6"/>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99DD02" w14:textId="77777777" w:rsidR="007D0292" w:rsidRDefault="007D0292" w:rsidP="00DA530C">
      <w:pPr>
        <w:spacing w:after="0" w:line="240" w:lineRule="auto"/>
      </w:pPr>
      <w:r>
        <w:separator/>
      </w:r>
    </w:p>
  </w:endnote>
  <w:endnote w:type="continuationSeparator" w:id="0">
    <w:p w14:paraId="5DFF74BA" w14:textId="77777777" w:rsidR="007D0292" w:rsidRDefault="007D0292" w:rsidP="00DA53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yanmar Text">
    <w:panose1 w:val="020B0502040204020203"/>
    <w:charset w:val="00"/>
    <w:family w:val="swiss"/>
    <w:pitch w:val="variable"/>
    <w:sig w:usb0="80000003" w:usb1="00000000" w:usb2="00000400" w:usb3="00000000" w:csb0="00000001"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9205971"/>
      <w:docPartObj>
        <w:docPartGallery w:val="Page Numbers (Bottom of Page)"/>
        <w:docPartUnique/>
      </w:docPartObj>
    </w:sdtPr>
    <w:sdtEndPr/>
    <w:sdtContent>
      <w:sdt>
        <w:sdtPr>
          <w:id w:val="-1769616900"/>
          <w:docPartObj>
            <w:docPartGallery w:val="Page Numbers (Top of Page)"/>
            <w:docPartUnique/>
          </w:docPartObj>
        </w:sdtPr>
        <w:sdtEndPr/>
        <w:sdtContent>
          <w:p w14:paraId="75223CA6" w14:textId="16E0051D" w:rsidR="00DA530C" w:rsidRDefault="00DA530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FDA8EDC" w14:textId="77777777" w:rsidR="00DA530C" w:rsidRDefault="00DA53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288F06" w14:textId="77777777" w:rsidR="007D0292" w:rsidRDefault="007D0292" w:rsidP="00DA530C">
      <w:pPr>
        <w:spacing w:after="0" w:line="240" w:lineRule="auto"/>
      </w:pPr>
      <w:r>
        <w:separator/>
      </w:r>
    </w:p>
  </w:footnote>
  <w:footnote w:type="continuationSeparator" w:id="0">
    <w:p w14:paraId="7914C537" w14:textId="77777777" w:rsidR="007D0292" w:rsidRDefault="007D0292" w:rsidP="00DA53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1B472F" w14:textId="0F4E2674" w:rsidR="00DA530C" w:rsidRPr="00DA530C" w:rsidRDefault="00DA530C" w:rsidP="00DA530C">
    <w:pPr>
      <w:pStyle w:val="Header"/>
      <w:jc w:val="right"/>
      <w:rPr>
        <w:b/>
        <w:bCs/>
      </w:rPr>
    </w:pPr>
    <w:r w:rsidRPr="00DA530C">
      <w:rPr>
        <w:b/>
        <w:bCs/>
      </w:rPr>
      <w:t>Management &amp; Organisational Behaviour</w:t>
    </w:r>
  </w:p>
  <w:p w14:paraId="2D3FA2EF" w14:textId="77777777" w:rsidR="00DA530C" w:rsidRPr="00DA530C" w:rsidRDefault="00DA530C" w:rsidP="00DA530C">
    <w:pPr>
      <w:pStyle w:val="Header"/>
      <w:jc w:val="right"/>
      <w:rPr>
        <w:b/>
        <w:bC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5BF"/>
    <w:rsid w:val="000807F0"/>
    <w:rsid w:val="000E1F81"/>
    <w:rsid w:val="0012760F"/>
    <w:rsid w:val="001A6AEC"/>
    <w:rsid w:val="002278EE"/>
    <w:rsid w:val="00262BB2"/>
    <w:rsid w:val="002B40B7"/>
    <w:rsid w:val="00320FCB"/>
    <w:rsid w:val="00424231"/>
    <w:rsid w:val="004752EA"/>
    <w:rsid w:val="004F30A4"/>
    <w:rsid w:val="004F3923"/>
    <w:rsid w:val="005475BF"/>
    <w:rsid w:val="005B1094"/>
    <w:rsid w:val="00653C0A"/>
    <w:rsid w:val="006D7137"/>
    <w:rsid w:val="00703DF7"/>
    <w:rsid w:val="00737B08"/>
    <w:rsid w:val="007B7941"/>
    <w:rsid w:val="007D0292"/>
    <w:rsid w:val="009C7604"/>
    <w:rsid w:val="00B758B5"/>
    <w:rsid w:val="00BA688E"/>
    <w:rsid w:val="00CE1107"/>
    <w:rsid w:val="00D00781"/>
    <w:rsid w:val="00DA530C"/>
  </w:rsids>
  <m:mathPr>
    <m:mathFont m:val="Cambria Math"/>
    <m:brkBin m:val="before"/>
    <m:brkBinSub m:val="--"/>
    <m:smallFrac m:val="0"/>
    <m:dispDef/>
    <m:lMargin m:val="0"/>
    <m:rMargin m:val="0"/>
    <m:defJc m:val="centerGroup"/>
    <m:wrapIndent m:val="1440"/>
    <m:intLim m:val="subSup"/>
    <m:naryLim m:val="undOvr"/>
  </m:mathPr>
  <w:themeFontLang w:val="en-IN" w:bidi="my-MM"/>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86EF3D2"/>
  <w15:chartTrackingRefBased/>
  <w15:docId w15:val="{49C1537B-8FF7-4D56-9F7E-B3257C3E0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7B08"/>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278E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B7941"/>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8E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B7941"/>
    <w:rPr>
      <w:rFonts w:ascii="Times New Roman" w:eastAsiaTheme="majorEastAsia" w:hAnsi="Times New Roman" w:cstheme="majorBidi"/>
      <w:b/>
      <w:sz w:val="26"/>
      <w:szCs w:val="26"/>
    </w:rPr>
  </w:style>
  <w:style w:type="paragraph" w:styleId="NormalWeb">
    <w:name w:val="Normal (Web)"/>
    <w:basedOn w:val="Normal"/>
    <w:uiPriority w:val="99"/>
    <w:unhideWhenUsed/>
    <w:rsid w:val="005475BF"/>
    <w:pPr>
      <w:spacing w:before="100" w:beforeAutospacing="1" w:after="100" w:afterAutospacing="1" w:line="240" w:lineRule="auto"/>
      <w:jc w:val="left"/>
    </w:pPr>
    <w:rPr>
      <w:rFonts w:eastAsia="Times New Roman" w:cs="Times New Roman"/>
      <w:kern w:val="0"/>
      <w:szCs w:val="24"/>
      <w:lang w:val="en-IN" w:eastAsia="en-IN"/>
      <w14:ligatures w14:val="none"/>
    </w:rPr>
  </w:style>
  <w:style w:type="paragraph" w:styleId="z-TopofForm">
    <w:name w:val="HTML Top of Form"/>
    <w:basedOn w:val="Normal"/>
    <w:next w:val="Normal"/>
    <w:link w:val="z-TopofFormChar"/>
    <w:hidden/>
    <w:uiPriority w:val="99"/>
    <w:semiHidden/>
    <w:unhideWhenUsed/>
    <w:rsid w:val="005475BF"/>
    <w:pPr>
      <w:pBdr>
        <w:bottom w:val="single" w:sz="6" w:space="1" w:color="auto"/>
      </w:pBdr>
      <w:spacing w:after="0" w:line="240" w:lineRule="auto"/>
      <w:jc w:val="center"/>
    </w:pPr>
    <w:rPr>
      <w:rFonts w:ascii="Arial" w:eastAsia="Times New Roman" w:hAnsi="Arial" w:cs="Arial"/>
      <w:vanish/>
      <w:kern w:val="0"/>
      <w:sz w:val="16"/>
      <w:szCs w:val="16"/>
      <w:lang w:val="en-IN" w:eastAsia="en-IN"/>
      <w14:ligatures w14:val="none"/>
    </w:rPr>
  </w:style>
  <w:style w:type="character" w:customStyle="1" w:styleId="z-TopofFormChar">
    <w:name w:val="z-Top of Form Char"/>
    <w:basedOn w:val="DefaultParagraphFont"/>
    <w:link w:val="z-TopofForm"/>
    <w:uiPriority w:val="99"/>
    <w:semiHidden/>
    <w:rsid w:val="005475BF"/>
    <w:rPr>
      <w:rFonts w:ascii="Arial" w:eastAsia="Times New Roman" w:hAnsi="Arial" w:cs="Arial"/>
      <w:vanish/>
      <w:kern w:val="0"/>
      <w:sz w:val="16"/>
      <w:szCs w:val="16"/>
      <w:lang w:eastAsia="en-IN"/>
      <w14:ligatures w14:val="none"/>
    </w:rPr>
  </w:style>
  <w:style w:type="paragraph" w:styleId="Header">
    <w:name w:val="header"/>
    <w:basedOn w:val="Normal"/>
    <w:link w:val="HeaderChar"/>
    <w:uiPriority w:val="99"/>
    <w:unhideWhenUsed/>
    <w:rsid w:val="00DA53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530C"/>
    <w:rPr>
      <w:rFonts w:ascii="Times New Roman" w:hAnsi="Times New Roman"/>
      <w:sz w:val="24"/>
      <w:lang w:val="en-GB"/>
    </w:rPr>
  </w:style>
  <w:style w:type="paragraph" w:styleId="Footer">
    <w:name w:val="footer"/>
    <w:basedOn w:val="Normal"/>
    <w:link w:val="FooterChar"/>
    <w:uiPriority w:val="99"/>
    <w:unhideWhenUsed/>
    <w:rsid w:val="00DA53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530C"/>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751828">
      <w:bodyDiv w:val="1"/>
      <w:marLeft w:val="0"/>
      <w:marRight w:val="0"/>
      <w:marTop w:val="0"/>
      <w:marBottom w:val="0"/>
      <w:divBdr>
        <w:top w:val="none" w:sz="0" w:space="0" w:color="auto"/>
        <w:left w:val="none" w:sz="0" w:space="0" w:color="auto"/>
        <w:bottom w:val="none" w:sz="0" w:space="0" w:color="auto"/>
        <w:right w:val="none" w:sz="0" w:space="0" w:color="auto"/>
      </w:divBdr>
    </w:div>
    <w:div w:id="251863734">
      <w:bodyDiv w:val="1"/>
      <w:marLeft w:val="0"/>
      <w:marRight w:val="0"/>
      <w:marTop w:val="0"/>
      <w:marBottom w:val="0"/>
      <w:divBdr>
        <w:top w:val="none" w:sz="0" w:space="0" w:color="auto"/>
        <w:left w:val="none" w:sz="0" w:space="0" w:color="auto"/>
        <w:bottom w:val="none" w:sz="0" w:space="0" w:color="auto"/>
        <w:right w:val="none" w:sz="0" w:space="0" w:color="auto"/>
      </w:divBdr>
    </w:div>
    <w:div w:id="1160535103">
      <w:bodyDiv w:val="1"/>
      <w:marLeft w:val="0"/>
      <w:marRight w:val="0"/>
      <w:marTop w:val="0"/>
      <w:marBottom w:val="0"/>
      <w:divBdr>
        <w:top w:val="none" w:sz="0" w:space="0" w:color="auto"/>
        <w:left w:val="none" w:sz="0" w:space="0" w:color="auto"/>
        <w:bottom w:val="none" w:sz="0" w:space="0" w:color="auto"/>
        <w:right w:val="none" w:sz="0" w:space="0" w:color="auto"/>
      </w:divBdr>
      <w:divsChild>
        <w:div w:id="8728213">
          <w:marLeft w:val="0"/>
          <w:marRight w:val="0"/>
          <w:marTop w:val="0"/>
          <w:marBottom w:val="0"/>
          <w:divBdr>
            <w:top w:val="single" w:sz="2" w:space="0" w:color="D9D9E3"/>
            <w:left w:val="single" w:sz="2" w:space="0" w:color="D9D9E3"/>
            <w:bottom w:val="single" w:sz="2" w:space="0" w:color="D9D9E3"/>
            <w:right w:val="single" w:sz="2" w:space="0" w:color="D9D9E3"/>
          </w:divBdr>
          <w:divsChild>
            <w:div w:id="883910967">
              <w:marLeft w:val="0"/>
              <w:marRight w:val="0"/>
              <w:marTop w:val="0"/>
              <w:marBottom w:val="0"/>
              <w:divBdr>
                <w:top w:val="single" w:sz="2" w:space="0" w:color="D9D9E3"/>
                <w:left w:val="single" w:sz="2" w:space="0" w:color="D9D9E3"/>
                <w:bottom w:val="single" w:sz="2" w:space="0" w:color="D9D9E3"/>
                <w:right w:val="single" w:sz="2" w:space="0" w:color="D9D9E3"/>
              </w:divBdr>
              <w:divsChild>
                <w:div w:id="1690445484">
                  <w:marLeft w:val="0"/>
                  <w:marRight w:val="0"/>
                  <w:marTop w:val="0"/>
                  <w:marBottom w:val="0"/>
                  <w:divBdr>
                    <w:top w:val="single" w:sz="2" w:space="0" w:color="D9D9E3"/>
                    <w:left w:val="single" w:sz="2" w:space="0" w:color="D9D9E3"/>
                    <w:bottom w:val="single" w:sz="2" w:space="0" w:color="D9D9E3"/>
                    <w:right w:val="single" w:sz="2" w:space="0" w:color="D9D9E3"/>
                  </w:divBdr>
                  <w:divsChild>
                    <w:div w:id="533007267">
                      <w:marLeft w:val="0"/>
                      <w:marRight w:val="0"/>
                      <w:marTop w:val="0"/>
                      <w:marBottom w:val="0"/>
                      <w:divBdr>
                        <w:top w:val="single" w:sz="2" w:space="0" w:color="D9D9E3"/>
                        <w:left w:val="single" w:sz="2" w:space="0" w:color="D9D9E3"/>
                        <w:bottom w:val="single" w:sz="2" w:space="0" w:color="D9D9E3"/>
                        <w:right w:val="single" w:sz="2" w:space="0" w:color="D9D9E3"/>
                      </w:divBdr>
                      <w:divsChild>
                        <w:div w:id="276835395">
                          <w:marLeft w:val="0"/>
                          <w:marRight w:val="0"/>
                          <w:marTop w:val="0"/>
                          <w:marBottom w:val="0"/>
                          <w:divBdr>
                            <w:top w:val="single" w:sz="2" w:space="0" w:color="D9D9E3"/>
                            <w:left w:val="single" w:sz="2" w:space="0" w:color="D9D9E3"/>
                            <w:bottom w:val="single" w:sz="2" w:space="0" w:color="D9D9E3"/>
                            <w:right w:val="single" w:sz="2" w:space="0" w:color="D9D9E3"/>
                          </w:divBdr>
                          <w:divsChild>
                            <w:div w:id="1928075503">
                              <w:marLeft w:val="0"/>
                              <w:marRight w:val="0"/>
                              <w:marTop w:val="100"/>
                              <w:marBottom w:val="100"/>
                              <w:divBdr>
                                <w:top w:val="single" w:sz="2" w:space="0" w:color="D9D9E3"/>
                                <w:left w:val="single" w:sz="2" w:space="0" w:color="D9D9E3"/>
                                <w:bottom w:val="single" w:sz="2" w:space="0" w:color="D9D9E3"/>
                                <w:right w:val="single" w:sz="2" w:space="0" w:color="D9D9E3"/>
                              </w:divBdr>
                              <w:divsChild>
                                <w:div w:id="573928412">
                                  <w:marLeft w:val="0"/>
                                  <w:marRight w:val="0"/>
                                  <w:marTop w:val="0"/>
                                  <w:marBottom w:val="0"/>
                                  <w:divBdr>
                                    <w:top w:val="single" w:sz="2" w:space="0" w:color="D9D9E3"/>
                                    <w:left w:val="single" w:sz="2" w:space="0" w:color="D9D9E3"/>
                                    <w:bottom w:val="single" w:sz="2" w:space="0" w:color="D9D9E3"/>
                                    <w:right w:val="single" w:sz="2" w:space="0" w:color="D9D9E3"/>
                                  </w:divBdr>
                                  <w:divsChild>
                                    <w:div w:id="778111785">
                                      <w:marLeft w:val="0"/>
                                      <w:marRight w:val="0"/>
                                      <w:marTop w:val="0"/>
                                      <w:marBottom w:val="0"/>
                                      <w:divBdr>
                                        <w:top w:val="single" w:sz="2" w:space="0" w:color="D9D9E3"/>
                                        <w:left w:val="single" w:sz="2" w:space="0" w:color="D9D9E3"/>
                                        <w:bottom w:val="single" w:sz="2" w:space="0" w:color="D9D9E3"/>
                                        <w:right w:val="single" w:sz="2" w:space="0" w:color="D9D9E3"/>
                                      </w:divBdr>
                                      <w:divsChild>
                                        <w:div w:id="1179277416">
                                          <w:marLeft w:val="0"/>
                                          <w:marRight w:val="0"/>
                                          <w:marTop w:val="0"/>
                                          <w:marBottom w:val="0"/>
                                          <w:divBdr>
                                            <w:top w:val="single" w:sz="2" w:space="0" w:color="D9D9E3"/>
                                            <w:left w:val="single" w:sz="2" w:space="0" w:color="D9D9E3"/>
                                            <w:bottom w:val="single" w:sz="2" w:space="0" w:color="D9D9E3"/>
                                            <w:right w:val="single" w:sz="2" w:space="0" w:color="D9D9E3"/>
                                          </w:divBdr>
                                          <w:divsChild>
                                            <w:div w:id="218519610">
                                              <w:marLeft w:val="0"/>
                                              <w:marRight w:val="0"/>
                                              <w:marTop w:val="0"/>
                                              <w:marBottom w:val="0"/>
                                              <w:divBdr>
                                                <w:top w:val="single" w:sz="2" w:space="0" w:color="D9D9E3"/>
                                                <w:left w:val="single" w:sz="2" w:space="0" w:color="D9D9E3"/>
                                                <w:bottom w:val="single" w:sz="2" w:space="0" w:color="D9D9E3"/>
                                                <w:right w:val="single" w:sz="2" w:space="0" w:color="D9D9E3"/>
                                              </w:divBdr>
                                              <w:divsChild>
                                                <w:div w:id="1621957060">
                                                  <w:marLeft w:val="0"/>
                                                  <w:marRight w:val="0"/>
                                                  <w:marTop w:val="0"/>
                                                  <w:marBottom w:val="0"/>
                                                  <w:divBdr>
                                                    <w:top w:val="single" w:sz="2" w:space="0" w:color="D9D9E3"/>
                                                    <w:left w:val="single" w:sz="2" w:space="0" w:color="D9D9E3"/>
                                                    <w:bottom w:val="single" w:sz="2" w:space="0" w:color="D9D9E3"/>
                                                    <w:right w:val="single" w:sz="2" w:space="0" w:color="D9D9E3"/>
                                                  </w:divBdr>
                                                  <w:divsChild>
                                                    <w:div w:id="3536548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60981709">
          <w:marLeft w:val="0"/>
          <w:marRight w:val="0"/>
          <w:marTop w:val="0"/>
          <w:marBottom w:val="0"/>
          <w:divBdr>
            <w:top w:val="none" w:sz="0" w:space="0" w:color="auto"/>
            <w:left w:val="none" w:sz="0" w:space="0" w:color="auto"/>
            <w:bottom w:val="none" w:sz="0" w:space="0" w:color="auto"/>
            <w:right w:val="none" w:sz="0" w:space="0" w:color="auto"/>
          </w:divBdr>
        </w:div>
      </w:divsChild>
    </w:div>
    <w:div w:id="1469400176">
      <w:bodyDiv w:val="1"/>
      <w:marLeft w:val="0"/>
      <w:marRight w:val="0"/>
      <w:marTop w:val="0"/>
      <w:marBottom w:val="0"/>
      <w:divBdr>
        <w:top w:val="none" w:sz="0" w:space="0" w:color="auto"/>
        <w:left w:val="none" w:sz="0" w:space="0" w:color="auto"/>
        <w:bottom w:val="none" w:sz="0" w:space="0" w:color="auto"/>
        <w:right w:val="none" w:sz="0" w:space="0" w:color="auto"/>
      </w:divBdr>
    </w:div>
    <w:div w:id="1479229779">
      <w:bodyDiv w:val="1"/>
      <w:marLeft w:val="0"/>
      <w:marRight w:val="0"/>
      <w:marTop w:val="0"/>
      <w:marBottom w:val="0"/>
      <w:divBdr>
        <w:top w:val="none" w:sz="0" w:space="0" w:color="auto"/>
        <w:left w:val="none" w:sz="0" w:space="0" w:color="auto"/>
        <w:bottom w:val="none" w:sz="0" w:space="0" w:color="auto"/>
        <w:right w:val="none" w:sz="0" w:space="0" w:color="auto"/>
      </w:divBdr>
    </w:div>
    <w:div w:id="1642615330">
      <w:bodyDiv w:val="1"/>
      <w:marLeft w:val="0"/>
      <w:marRight w:val="0"/>
      <w:marTop w:val="0"/>
      <w:marBottom w:val="0"/>
      <w:divBdr>
        <w:top w:val="none" w:sz="0" w:space="0" w:color="auto"/>
        <w:left w:val="none" w:sz="0" w:space="0" w:color="auto"/>
        <w:bottom w:val="none" w:sz="0" w:space="0" w:color="auto"/>
        <w:right w:val="none" w:sz="0" w:space="0" w:color="auto"/>
      </w:divBdr>
    </w:div>
    <w:div w:id="1855418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2621</Words>
  <Characters>15652</Characters>
  <Application>Microsoft Office Word</Application>
  <DocSecurity>0</DocSecurity>
  <Lines>130</Lines>
  <Paragraphs>36</Paragraphs>
  <ScaleCrop>false</ScaleCrop>
  <Company/>
  <LinksUpToDate>false</LinksUpToDate>
  <CharactersWithSpaces>18237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2024-01-27T14:06:00Z</dcterms:created>
  <dcterms:modified xsi:type="dcterms:W3CDTF">2024-01-31T19:17:00Z</dcterms:modified>
</cp:coreProperties>
</file>