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922A3" w14:textId="77777777" w:rsidR="00D478FE" w:rsidRDefault="00D478FE">
      <w:pPr>
        <w:jc w:val="center"/>
        <w:rPr>
          <w:b/>
          <w:sz w:val="40"/>
          <w:szCs w:val="40"/>
        </w:rPr>
      </w:pPr>
    </w:p>
    <w:p w14:paraId="4FDFBA95" w14:textId="2751CA93" w:rsidR="00D478FE" w:rsidRDefault="00657739" w:rsidP="00657739">
      <w:pPr>
        <w:jc w:val="right"/>
        <w:rPr>
          <w:b/>
          <w:sz w:val="40"/>
          <w:szCs w:val="40"/>
        </w:rPr>
      </w:pPr>
      <w:r>
        <w:rPr>
          <w:b/>
          <w:noProof/>
          <w:sz w:val="40"/>
          <w:szCs w:val="40"/>
        </w:rPr>
        <w:drawing>
          <wp:inline distT="0" distB="0" distL="0" distR="0" wp14:anchorId="07D51F6E" wp14:editId="16237104">
            <wp:extent cx="2794637" cy="1117855"/>
            <wp:effectExtent l="0" t="0" r="5715" b="0"/>
            <wp:docPr id="85359542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595422" name="Picture 1" descr="A black background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794637" cy="1117855"/>
                    </a:xfrm>
                    <a:prstGeom prst="rect">
                      <a:avLst/>
                    </a:prstGeom>
                  </pic:spPr>
                </pic:pic>
              </a:graphicData>
            </a:graphic>
          </wp:inline>
        </w:drawing>
      </w:r>
    </w:p>
    <w:p w14:paraId="59D0312F" w14:textId="77777777" w:rsidR="00D478FE" w:rsidRDefault="00D478FE">
      <w:pPr>
        <w:jc w:val="center"/>
        <w:rPr>
          <w:b/>
          <w:sz w:val="40"/>
          <w:szCs w:val="40"/>
        </w:rPr>
      </w:pPr>
    </w:p>
    <w:p w14:paraId="30F8A0BC" w14:textId="77777777" w:rsidR="00D478FE" w:rsidRDefault="00D478FE">
      <w:pPr>
        <w:jc w:val="center"/>
        <w:rPr>
          <w:b/>
          <w:sz w:val="40"/>
          <w:szCs w:val="40"/>
        </w:rPr>
      </w:pPr>
    </w:p>
    <w:p w14:paraId="668DE730" w14:textId="77777777" w:rsidR="00A17B43" w:rsidRDefault="00A17B43">
      <w:pPr>
        <w:jc w:val="center"/>
        <w:rPr>
          <w:b/>
          <w:sz w:val="40"/>
          <w:szCs w:val="40"/>
        </w:rPr>
      </w:pPr>
    </w:p>
    <w:p w14:paraId="712A3EC6" w14:textId="5C59CF2D" w:rsidR="00D478FE" w:rsidRDefault="00D478FE">
      <w:pPr>
        <w:jc w:val="center"/>
        <w:rPr>
          <w:b/>
          <w:sz w:val="40"/>
          <w:szCs w:val="40"/>
        </w:rPr>
      </w:pPr>
    </w:p>
    <w:p w14:paraId="00000001" w14:textId="0BAFC91D" w:rsidR="003E2E77" w:rsidRDefault="00BF5200" w:rsidP="00657739">
      <w:pPr>
        <w:jc w:val="center"/>
        <w:rPr>
          <w:b/>
          <w:sz w:val="40"/>
          <w:szCs w:val="40"/>
        </w:rPr>
      </w:pPr>
      <w:r w:rsidRPr="00D478FE">
        <w:rPr>
          <w:b/>
          <w:sz w:val="40"/>
          <w:szCs w:val="40"/>
        </w:rPr>
        <w:t>Marketing Management</w:t>
      </w:r>
    </w:p>
    <w:p w14:paraId="655EDB84" w14:textId="5A184040" w:rsidR="00657739" w:rsidRDefault="00D06C30" w:rsidP="00657739">
      <w:pPr>
        <w:jc w:val="center"/>
        <w:rPr>
          <w:b/>
          <w:sz w:val="40"/>
          <w:szCs w:val="40"/>
        </w:rPr>
      </w:pPr>
      <w:r>
        <w:rPr>
          <w:b/>
          <w:sz w:val="40"/>
          <w:szCs w:val="40"/>
        </w:rPr>
        <w:t>(</w:t>
      </w:r>
      <w:r w:rsidR="00471A35" w:rsidRPr="00471A35">
        <w:rPr>
          <w:b/>
          <w:sz w:val="40"/>
          <w:szCs w:val="40"/>
        </w:rPr>
        <w:t>LCMB7024</w:t>
      </w:r>
      <w:r w:rsidR="00471A35">
        <w:rPr>
          <w:b/>
          <w:sz w:val="40"/>
          <w:szCs w:val="40"/>
        </w:rPr>
        <w:t>)</w:t>
      </w:r>
    </w:p>
    <w:p w14:paraId="2CC2FFF5" w14:textId="77777777" w:rsidR="00471A35" w:rsidRDefault="00471A35" w:rsidP="00657739">
      <w:pPr>
        <w:jc w:val="center"/>
        <w:rPr>
          <w:b/>
          <w:sz w:val="40"/>
          <w:szCs w:val="40"/>
        </w:rPr>
      </w:pPr>
    </w:p>
    <w:p w14:paraId="04A36337" w14:textId="0FDA71CB" w:rsidR="00604726" w:rsidRDefault="00471A35" w:rsidP="00604726">
      <w:pPr>
        <w:jc w:val="center"/>
        <w:rPr>
          <w:b/>
          <w:sz w:val="40"/>
          <w:szCs w:val="40"/>
        </w:rPr>
      </w:pPr>
      <w:r>
        <w:rPr>
          <w:b/>
          <w:sz w:val="40"/>
          <w:szCs w:val="40"/>
        </w:rPr>
        <w:t>Name: PANKAJ KUMAR</w:t>
      </w:r>
    </w:p>
    <w:p w14:paraId="59348197" w14:textId="77B68D26" w:rsidR="00471A35" w:rsidRDefault="00471A35" w:rsidP="00657739">
      <w:pPr>
        <w:jc w:val="center"/>
        <w:rPr>
          <w:b/>
          <w:sz w:val="40"/>
          <w:szCs w:val="40"/>
        </w:rPr>
      </w:pPr>
      <w:r>
        <w:rPr>
          <w:b/>
          <w:sz w:val="40"/>
          <w:szCs w:val="40"/>
        </w:rPr>
        <w:t xml:space="preserve">Student </w:t>
      </w:r>
      <w:r w:rsidR="003120E5">
        <w:rPr>
          <w:b/>
          <w:sz w:val="40"/>
          <w:szCs w:val="40"/>
        </w:rPr>
        <w:t>I</w:t>
      </w:r>
      <w:r>
        <w:rPr>
          <w:b/>
          <w:sz w:val="40"/>
          <w:szCs w:val="40"/>
        </w:rPr>
        <w:t>d: 2418</w:t>
      </w:r>
      <w:r w:rsidR="00843E0E">
        <w:rPr>
          <w:b/>
          <w:sz w:val="40"/>
          <w:szCs w:val="40"/>
        </w:rPr>
        <w:t>436</w:t>
      </w:r>
    </w:p>
    <w:p w14:paraId="3ACFABA1" w14:textId="77777777" w:rsidR="00604726" w:rsidRDefault="00604726" w:rsidP="00657739">
      <w:pPr>
        <w:jc w:val="center"/>
        <w:rPr>
          <w:b/>
          <w:sz w:val="40"/>
          <w:szCs w:val="40"/>
        </w:rPr>
      </w:pPr>
    </w:p>
    <w:p w14:paraId="6A711409" w14:textId="307BBEEC" w:rsidR="00604726" w:rsidRDefault="00843E0E" w:rsidP="00604726">
      <w:pPr>
        <w:jc w:val="center"/>
        <w:rPr>
          <w:b/>
          <w:sz w:val="40"/>
          <w:szCs w:val="40"/>
        </w:rPr>
      </w:pPr>
      <w:r>
        <w:rPr>
          <w:b/>
          <w:sz w:val="40"/>
          <w:szCs w:val="40"/>
        </w:rPr>
        <w:t>Title:</w:t>
      </w:r>
      <w:r w:rsidR="002F1402">
        <w:rPr>
          <w:b/>
          <w:sz w:val="40"/>
          <w:szCs w:val="40"/>
        </w:rPr>
        <w:t xml:space="preserve"> </w:t>
      </w:r>
      <w:r w:rsidR="000D240C">
        <w:rPr>
          <w:b/>
          <w:sz w:val="40"/>
          <w:szCs w:val="40"/>
        </w:rPr>
        <w:t>E</w:t>
      </w:r>
      <w:r w:rsidR="00604726">
        <w:rPr>
          <w:b/>
          <w:sz w:val="40"/>
          <w:szCs w:val="40"/>
        </w:rPr>
        <w:t>ssay 1</w:t>
      </w:r>
    </w:p>
    <w:p w14:paraId="03658AC3" w14:textId="2C29ACDF" w:rsidR="00843E0E" w:rsidRDefault="00843E0E" w:rsidP="00657739">
      <w:pPr>
        <w:jc w:val="center"/>
        <w:rPr>
          <w:b/>
          <w:sz w:val="40"/>
          <w:szCs w:val="40"/>
        </w:rPr>
      </w:pPr>
      <w:r>
        <w:rPr>
          <w:b/>
          <w:sz w:val="40"/>
          <w:szCs w:val="40"/>
        </w:rPr>
        <w:t>Lecturer Name:</w:t>
      </w:r>
      <w:r w:rsidR="000D240C" w:rsidRPr="000D240C">
        <w:rPr>
          <w:rFonts w:ascii="Segoe UI" w:hAnsi="Segoe UI" w:cs="Segoe UI"/>
          <w:color w:val="1D2125"/>
          <w:sz w:val="20"/>
          <w:szCs w:val="20"/>
          <w:shd w:val="clear" w:color="auto" w:fill="FFFFFF"/>
        </w:rPr>
        <w:t xml:space="preserve"> </w:t>
      </w:r>
      <w:r w:rsidR="000D240C" w:rsidRPr="000D240C">
        <w:rPr>
          <w:b/>
          <w:sz w:val="40"/>
          <w:szCs w:val="40"/>
        </w:rPr>
        <w:t>Dr Jayalakshmi Gopalkrishnan</w:t>
      </w:r>
    </w:p>
    <w:p w14:paraId="6688FFE7" w14:textId="111A7136" w:rsidR="002C1734" w:rsidRDefault="002C1734" w:rsidP="00657739">
      <w:pPr>
        <w:jc w:val="center"/>
        <w:rPr>
          <w:b/>
          <w:sz w:val="40"/>
          <w:szCs w:val="40"/>
        </w:rPr>
      </w:pPr>
      <w:r>
        <w:rPr>
          <w:b/>
          <w:sz w:val="40"/>
          <w:szCs w:val="40"/>
        </w:rPr>
        <w:t xml:space="preserve">Date of Submission: </w:t>
      </w:r>
      <w:r w:rsidR="00642E09">
        <w:rPr>
          <w:b/>
          <w:sz w:val="40"/>
          <w:szCs w:val="40"/>
        </w:rPr>
        <w:t>28/03/2025</w:t>
      </w:r>
    </w:p>
    <w:p w14:paraId="3B88F10C" w14:textId="019DDC93" w:rsidR="008D14B0" w:rsidRPr="00D478FE" w:rsidRDefault="008D14B0" w:rsidP="00657739">
      <w:pPr>
        <w:jc w:val="center"/>
        <w:rPr>
          <w:b/>
          <w:sz w:val="40"/>
          <w:szCs w:val="40"/>
        </w:rPr>
      </w:pPr>
      <w:r>
        <w:rPr>
          <w:b/>
          <w:sz w:val="40"/>
          <w:szCs w:val="40"/>
        </w:rPr>
        <w:t>Total Words:</w:t>
      </w:r>
      <w:r w:rsidR="004B6574">
        <w:rPr>
          <w:b/>
          <w:sz w:val="40"/>
          <w:szCs w:val="40"/>
        </w:rPr>
        <w:t xml:space="preserve"> 2620</w:t>
      </w:r>
    </w:p>
    <w:p w14:paraId="00000002" w14:textId="75129B73" w:rsidR="003E2E77" w:rsidRDefault="00BF5200">
      <w:pPr>
        <w:rPr>
          <w:highlight w:val="yellow"/>
        </w:rPr>
      </w:pPr>
      <w:r>
        <w:br w:type="page"/>
      </w:r>
      <w:r w:rsidR="004C7E7F">
        <w:lastRenderedPageBreak/>
        <w:t xml:space="preserve"> </w:t>
      </w:r>
    </w:p>
    <w:bookmarkStart w:id="0" w:name="_Toc193911368" w:displacedByCustomXml="next"/>
    <w:sdt>
      <w:sdtPr>
        <w:rPr>
          <w:b w:val="0"/>
          <w:color w:val="auto"/>
          <w:sz w:val="22"/>
          <w:szCs w:val="22"/>
        </w:rPr>
        <w:id w:val="1162355982"/>
        <w:docPartObj>
          <w:docPartGallery w:val="Table of Contents"/>
          <w:docPartUnique/>
        </w:docPartObj>
      </w:sdtPr>
      <w:sdtEndPr>
        <w:rPr>
          <w:bCs/>
          <w:noProof/>
          <w:sz w:val="24"/>
          <w:szCs w:val="24"/>
        </w:rPr>
      </w:sdtEndPr>
      <w:sdtContent>
        <w:p w14:paraId="786E7507" w14:textId="5F823E7E" w:rsidR="008554F0" w:rsidRDefault="00BF5200" w:rsidP="008554F0">
          <w:pPr>
            <w:pStyle w:val="Heading1"/>
            <w:jc w:val="center"/>
          </w:pPr>
          <w:r>
            <w:t>Table of Contents</w:t>
          </w:r>
          <w:bookmarkEnd w:id="0"/>
        </w:p>
        <w:p w14:paraId="09BBFF96" w14:textId="09CF688A" w:rsidR="00BF5200" w:rsidRDefault="00BF52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rsidRPr="008554F0">
            <w:rPr>
              <w:sz w:val="24"/>
              <w:szCs w:val="24"/>
            </w:rPr>
            <w:fldChar w:fldCharType="begin"/>
          </w:r>
          <w:r w:rsidRPr="008554F0">
            <w:rPr>
              <w:sz w:val="24"/>
              <w:szCs w:val="24"/>
            </w:rPr>
            <w:instrText xml:space="preserve"> TOC \o "1-3" \h \z \u </w:instrText>
          </w:r>
          <w:r w:rsidRPr="008554F0">
            <w:rPr>
              <w:sz w:val="24"/>
              <w:szCs w:val="24"/>
            </w:rPr>
            <w:fldChar w:fldCharType="separate"/>
          </w:r>
          <w:hyperlink w:anchor="_Toc193911368" w:history="1">
            <w:r w:rsidRPr="00FB47BD">
              <w:rPr>
                <w:rStyle w:val="Hyperlink"/>
                <w:noProof/>
              </w:rPr>
              <w:t>Table of Contents</w:t>
            </w:r>
            <w:r>
              <w:rPr>
                <w:noProof/>
                <w:webHidden/>
              </w:rPr>
              <w:tab/>
            </w:r>
            <w:r>
              <w:rPr>
                <w:noProof/>
                <w:webHidden/>
              </w:rPr>
              <w:fldChar w:fldCharType="begin"/>
            </w:r>
            <w:r>
              <w:rPr>
                <w:noProof/>
                <w:webHidden/>
              </w:rPr>
              <w:instrText xml:space="preserve"> PAGEREF _Toc193911368 \h </w:instrText>
            </w:r>
            <w:r>
              <w:rPr>
                <w:noProof/>
                <w:webHidden/>
              </w:rPr>
            </w:r>
            <w:r>
              <w:rPr>
                <w:noProof/>
                <w:webHidden/>
              </w:rPr>
              <w:fldChar w:fldCharType="separate"/>
            </w:r>
            <w:r w:rsidR="00642E09">
              <w:rPr>
                <w:noProof/>
                <w:webHidden/>
              </w:rPr>
              <w:t>2</w:t>
            </w:r>
            <w:r>
              <w:rPr>
                <w:noProof/>
                <w:webHidden/>
              </w:rPr>
              <w:fldChar w:fldCharType="end"/>
            </w:r>
          </w:hyperlink>
        </w:p>
        <w:p w14:paraId="0C48C2BC" w14:textId="53DB164D" w:rsidR="00BF5200" w:rsidRDefault="00BF52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193911369" w:history="1">
            <w:r w:rsidRPr="00FB47BD">
              <w:rPr>
                <w:rStyle w:val="Hyperlink"/>
                <w:noProof/>
              </w:rPr>
              <w:t>Introduction</w:t>
            </w:r>
            <w:r>
              <w:rPr>
                <w:noProof/>
                <w:webHidden/>
              </w:rPr>
              <w:tab/>
            </w:r>
            <w:r>
              <w:rPr>
                <w:noProof/>
                <w:webHidden/>
              </w:rPr>
              <w:fldChar w:fldCharType="begin"/>
            </w:r>
            <w:r>
              <w:rPr>
                <w:noProof/>
                <w:webHidden/>
              </w:rPr>
              <w:instrText xml:space="preserve"> PAGEREF _Toc193911369 \h </w:instrText>
            </w:r>
            <w:r>
              <w:rPr>
                <w:noProof/>
                <w:webHidden/>
              </w:rPr>
            </w:r>
            <w:r>
              <w:rPr>
                <w:noProof/>
                <w:webHidden/>
              </w:rPr>
              <w:fldChar w:fldCharType="separate"/>
            </w:r>
            <w:r w:rsidR="00642E09">
              <w:rPr>
                <w:noProof/>
                <w:webHidden/>
              </w:rPr>
              <w:t>3</w:t>
            </w:r>
            <w:r>
              <w:rPr>
                <w:noProof/>
                <w:webHidden/>
              </w:rPr>
              <w:fldChar w:fldCharType="end"/>
            </w:r>
          </w:hyperlink>
        </w:p>
        <w:p w14:paraId="5E636456" w14:textId="106B0104" w:rsidR="00BF5200" w:rsidRDefault="00BF52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193911370" w:history="1">
            <w:r w:rsidRPr="00FB47BD">
              <w:rPr>
                <w:rStyle w:val="Hyperlink"/>
                <w:noProof/>
              </w:rPr>
              <w:t>Benefits of Pioneer and Followers with Examples</w:t>
            </w:r>
            <w:r>
              <w:rPr>
                <w:noProof/>
                <w:webHidden/>
              </w:rPr>
              <w:tab/>
            </w:r>
            <w:r>
              <w:rPr>
                <w:noProof/>
                <w:webHidden/>
              </w:rPr>
              <w:fldChar w:fldCharType="begin"/>
            </w:r>
            <w:r>
              <w:rPr>
                <w:noProof/>
                <w:webHidden/>
              </w:rPr>
              <w:instrText xml:space="preserve"> PAGEREF _Toc193911370 \h </w:instrText>
            </w:r>
            <w:r>
              <w:rPr>
                <w:noProof/>
                <w:webHidden/>
              </w:rPr>
            </w:r>
            <w:r>
              <w:rPr>
                <w:noProof/>
                <w:webHidden/>
              </w:rPr>
              <w:fldChar w:fldCharType="separate"/>
            </w:r>
            <w:r w:rsidR="00642E09">
              <w:rPr>
                <w:noProof/>
                <w:webHidden/>
              </w:rPr>
              <w:t>3</w:t>
            </w:r>
            <w:r>
              <w:rPr>
                <w:noProof/>
                <w:webHidden/>
              </w:rPr>
              <w:fldChar w:fldCharType="end"/>
            </w:r>
          </w:hyperlink>
        </w:p>
        <w:p w14:paraId="260D205E" w14:textId="47FC3ADA" w:rsidR="00BF5200" w:rsidRDefault="00BF52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193911371" w:history="1">
            <w:r w:rsidRPr="00FB47BD">
              <w:rPr>
                <w:rStyle w:val="Hyperlink"/>
                <w:noProof/>
              </w:rPr>
              <w:t>Product Lifecycle Strategies Implemented by Pioneer and Follower Companies</w:t>
            </w:r>
            <w:r>
              <w:rPr>
                <w:noProof/>
                <w:webHidden/>
              </w:rPr>
              <w:tab/>
            </w:r>
            <w:r>
              <w:rPr>
                <w:noProof/>
                <w:webHidden/>
              </w:rPr>
              <w:fldChar w:fldCharType="begin"/>
            </w:r>
            <w:r>
              <w:rPr>
                <w:noProof/>
                <w:webHidden/>
              </w:rPr>
              <w:instrText xml:space="preserve"> PAGEREF _Toc193911371 \h </w:instrText>
            </w:r>
            <w:r>
              <w:rPr>
                <w:noProof/>
                <w:webHidden/>
              </w:rPr>
            </w:r>
            <w:r>
              <w:rPr>
                <w:noProof/>
                <w:webHidden/>
              </w:rPr>
              <w:fldChar w:fldCharType="separate"/>
            </w:r>
            <w:r w:rsidR="00642E09">
              <w:rPr>
                <w:noProof/>
                <w:webHidden/>
              </w:rPr>
              <w:t>6</w:t>
            </w:r>
            <w:r>
              <w:rPr>
                <w:noProof/>
                <w:webHidden/>
              </w:rPr>
              <w:fldChar w:fldCharType="end"/>
            </w:r>
          </w:hyperlink>
        </w:p>
        <w:p w14:paraId="609F89EB" w14:textId="05D92EB5" w:rsidR="00BF5200" w:rsidRDefault="00BF52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193911372" w:history="1">
            <w:r w:rsidRPr="00FB47BD">
              <w:rPr>
                <w:rStyle w:val="Hyperlink"/>
                <w:noProof/>
              </w:rPr>
              <w:t>Conclusion</w:t>
            </w:r>
            <w:r>
              <w:rPr>
                <w:noProof/>
                <w:webHidden/>
              </w:rPr>
              <w:tab/>
            </w:r>
            <w:r>
              <w:rPr>
                <w:noProof/>
                <w:webHidden/>
              </w:rPr>
              <w:fldChar w:fldCharType="begin"/>
            </w:r>
            <w:r>
              <w:rPr>
                <w:noProof/>
                <w:webHidden/>
              </w:rPr>
              <w:instrText xml:space="preserve"> PAGEREF _Toc193911372 \h </w:instrText>
            </w:r>
            <w:r>
              <w:rPr>
                <w:noProof/>
                <w:webHidden/>
              </w:rPr>
            </w:r>
            <w:r>
              <w:rPr>
                <w:noProof/>
                <w:webHidden/>
              </w:rPr>
              <w:fldChar w:fldCharType="separate"/>
            </w:r>
            <w:r w:rsidR="00642E09">
              <w:rPr>
                <w:noProof/>
                <w:webHidden/>
              </w:rPr>
              <w:t>10</w:t>
            </w:r>
            <w:r>
              <w:rPr>
                <w:noProof/>
                <w:webHidden/>
              </w:rPr>
              <w:fldChar w:fldCharType="end"/>
            </w:r>
          </w:hyperlink>
        </w:p>
        <w:p w14:paraId="637AD90E" w14:textId="70040D11" w:rsidR="00BF5200" w:rsidRDefault="00BF520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193911373" w:history="1">
            <w:r w:rsidRPr="00FB47BD">
              <w:rPr>
                <w:rStyle w:val="Hyperlink"/>
                <w:noProof/>
              </w:rPr>
              <w:t>References</w:t>
            </w:r>
            <w:r>
              <w:rPr>
                <w:noProof/>
                <w:webHidden/>
              </w:rPr>
              <w:tab/>
            </w:r>
            <w:r>
              <w:rPr>
                <w:noProof/>
                <w:webHidden/>
              </w:rPr>
              <w:fldChar w:fldCharType="begin"/>
            </w:r>
            <w:r>
              <w:rPr>
                <w:noProof/>
                <w:webHidden/>
              </w:rPr>
              <w:instrText xml:space="preserve"> PAGEREF _Toc193911373 \h </w:instrText>
            </w:r>
            <w:r>
              <w:rPr>
                <w:noProof/>
                <w:webHidden/>
              </w:rPr>
            </w:r>
            <w:r>
              <w:rPr>
                <w:noProof/>
                <w:webHidden/>
              </w:rPr>
              <w:fldChar w:fldCharType="separate"/>
            </w:r>
            <w:r w:rsidR="00642E09">
              <w:rPr>
                <w:noProof/>
                <w:webHidden/>
              </w:rPr>
              <w:t>11</w:t>
            </w:r>
            <w:r>
              <w:rPr>
                <w:noProof/>
                <w:webHidden/>
              </w:rPr>
              <w:fldChar w:fldCharType="end"/>
            </w:r>
          </w:hyperlink>
        </w:p>
        <w:p w14:paraId="408C7312" w14:textId="7AE5E25F" w:rsidR="008554F0" w:rsidRPr="008554F0" w:rsidRDefault="00BF5200" w:rsidP="008554F0">
          <w:pPr>
            <w:spacing w:line="360" w:lineRule="auto"/>
            <w:jc w:val="both"/>
            <w:rPr>
              <w:sz w:val="24"/>
              <w:szCs w:val="24"/>
            </w:rPr>
          </w:pPr>
          <w:r w:rsidRPr="008554F0">
            <w:rPr>
              <w:b/>
              <w:bCs/>
              <w:noProof/>
              <w:sz w:val="24"/>
              <w:szCs w:val="24"/>
            </w:rPr>
            <w:fldChar w:fldCharType="end"/>
          </w:r>
        </w:p>
      </w:sdtContent>
    </w:sdt>
    <w:p w14:paraId="2ABA481F" w14:textId="77777777" w:rsidR="008209B2" w:rsidRDefault="00BF5200">
      <w:pPr>
        <w:rPr>
          <w:b/>
          <w:sz w:val="28"/>
          <w:szCs w:val="28"/>
          <w:highlight w:val="yellow"/>
        </w:rPr>
      </w:pPr>
      <w:r>
        <w:rPr>
          <w:b/>
          <w:sz w:val="28"/>
          <w:szCs w:val="28"/>
          <w:highlight w:val="yellow"/>
        </w:rPr>
        <w:br w:type="page"/>
      </w:r>
    </w:p>
    <w:p w14:paraId="00000004" w14:textId="10E7E148" w:rsidR="003E2E77" w:rsidRDefault="00BF5200" w:rsidP="008209B2">
      <w:pPr>
        <w:pStyle w:val="Heading1"/>
      </w:pPr>
      <w:bookmarkStart w:id="1" w:name="_Toc193911369"/>
      <w:r>
        <w:lastRenderedPageBreak/>
        <w:t>Introduction</w:t>
      </w:r>
      <w:bookmarkEnd w:id="1"/>
      <w:r>
        <w:t xml:space="preserve"> </w:t>
      </w:r>
    </w:p>
    <w:p w14:paraId="00000005" w14:textId="77777777" w:rsidR="003E2E77" w:rsidRDefault="00BF5200">
      <w:pPr>
        <w:spacing w:line="360" w:lineRule="auto"/>
        <w:jc w:val="both"/>
        <w:rPr>
          <w:color w:val="222222"/>
          <w:sz w:val="20"/>
          <w:szCs w:val="20"/>
          <w:highlight w:val="white"/>
        </w:rPr>
      </w:pPr>
      <w:r>
        <w:rPr>
          <w:sz w:val="24"/>
          <w:szCs w:val="24"/>
        </w:rPr>
        <w:t>Business organisations focus on launching new products which allows them to expand their earnings resulting in boosting their overall profit margins (</w:t>
      </w:r>
      <w:r>
        <w:rPr>
          <w:color w:val="222222"/>
          <w:sz w:val="24"/>
          <w:szCs w:val="24"/>
          <w:highlight w:val="white"/>
        </w:rPr>
        <w:t xml:space="preserve">Bresciani </w:t>
      </w:r>
      <w:r>
        <w:rPr>
          <w:i/>
          <w:color w:val="222222"/>
          <w:sz w:val="24"/>
          <w:szCs w:val="24"/>
          <w:highlight w:val="white"/>
        </w:rPr>
        <w:t>et al.</w:t>
      </w:r>
      <w:r>
        <w:rPr>
          <w:color w:val="222222"/>
          <w:sz w:val="24"/>
          <w:szCs w:val="24"/>
          <w:highlight w:val="white"/>
        </w:rPr>
        <w:t xml:space="preserve"> 2021)</w:t>
      </w:r>
      <w:r>
        <w:rPr>
          <w:sz w:val="24"/>
          <w:szCs w:val="24"/>
        </w:rPr>
        <w:t>. Based on this, it has been stated that this approach enables companies to stay updated on the latest market trends as well as consumer preferences consequently ensuring significant growth and strengthening their competitive advantage in the ever-evolving commercial landscape. Furthermore, it is highly essential for firms to incorporate a well-timed product launch which is established by focusing on various factors such as interest levels of the targeted consumer base, and product maturity which includes ensuring that the new offering is tested as well as validated. This allows companies to understand the effectiveness of their new offering which in turn ensures a successful launch in the market. In addition, businesses also focus on managing the product life cycle as it allows them to streamline product development, enhance product quality, ensure adherence to regulations and boost collaboration between departments (</w:t>
      </w:r>
      <w:r>
        <w:rPr>
          <w:color w:val="222222"/>
          <w:sz w:val="24"/>
          <w:szCs w:val="24"/>
          <w:highlight w:val="white"/>
        </w:rPr>
        <w:t xml:space="preserve">Iveson </w:t>
      </w:r>
      <w:r>
        <w:rPr>
          <w:i/>
          <w:color w:val="222222"/>
          <w:sz w:val="24"/>
          <w:szCs w:val="24"/>
          <w:highlight w:val="white"/>
        </w:rPr>
        <w:t>et al.</w:t>
      </w:r>
      <w:r>
        <w:rPr>
          <w:color w:val="222222"/>
          <w:sz w:val="24"/>
          <w:szCs w:val="24"/>
          <w:highlight w:val="white"/>
        </w:rPr>
        <w:t xml:space="preserve"> 2022)</w:t>
      </w:r>
      <w:r>
        <w:rPr>
          <w:sz w:val="24"/>
          <w:szCs w:val="24"/>
        </w:rPr>
        <w:t xml:space="preserve">. This also enables companies to gain a thorough understanding about the value proposition as well as their relevance with the brand's portfolio. </w:t>
      </w:r>
    </w:p>
    <w:p w14:paraId="00000006" w14:textId="24A4464A" w:rsidR="003E2E77" w:rsidRDefault="00BF5200">
      <w:pPr>
        <w:spacing w:line="360" w:lineRule="auto"/>
        <w:jc w:val="both"/>
        <w:rPr>
          <w:sz w:val="24"/>
          <w:szCs w:val="24"/>
        </w:rPr>
      </w:pPr>
      <w:r>
        <w:rPr>
          <w:sz w:val="24"/>
          <w:szCs w:val="24"/>
        </w:rPr>
        <w:t xml:space="preserve">This assignment will offer a detailed evaluation of the advantages of being a pioneer as well as a follower business organisation which will be backed by practical examples. On an additional note, an in-depth analysis of the product life cycle approaches employed by both pioneer and follower companies will be offered. Also, the impact of these strategies </w:t>
      </w:r>
      <w:proofErr w:type="gramStart"/>
      <w:r>
        <w:rPr>
          <w:sz w:val="24"/>
          <w:szCs w:val="24"/>
        </w:rPr>
        <w:t>in</w:t>
      </w:r>
      <w:proofErr w:type="gramEnd"/>
      <w:r>
        <w:rPr>
          <w:sz w:val="24"/>
          <w:szCs w:val="24"/>
        </w:rPr>
        <w:t xml:space="preserve"> driving growth as well as boosting the competitive advantage of both types of firms will be mentioned.</w:t>
      </w:r>
      <w:r w:rsidR="006A5EAE">
        <w:rPr>
          <w:sz w:val="24"/>
          <w:szCs w:val="24"/>
        </w:rPr>
        <w:t xml:space="preserve">                                                     </w:t>
      </w:r>
    </w:p>
    <w:p w14:paraId="00000007" w14:textId="77777777" w:rsidR="003E2E77" w:rsidRDefault="003E2E77">
      <w:pPr>
        <w:spacing w:line="360" w:lineRule="auto"/>
        <w:jc w:val="both"/>
        <w:rPr>
          <w:sz w:val="24"/>
          <w:szCs w:val="24"/>
        </w:rPr>
      </w:pPr>
    </w:p>
    <w:p w14:paraId="00000008" w14:textId="77777777" w:rsidR="003E2E77" w:rsidRDefault="00BF5200" w:rsidP="008209B2">
      <w:pPr>
        <w:pStyle w:val="Heading1"/>
      </w:pPr>
      <w:bookmarkStart w:id="2" w:name="_Toc193911370"/>
      <w:r>
        <w:t>Benefits of Pioneer and Followers with Examples</w:t>
      </w:r>
      <w:bookmarkEnd w:id="2"/>
    </w:p>
    <w:p w14:paraId="00000009" w14:textId="77777777" w:rsidR="003E2E77" w:rsidRDefault="00BF5200">
      <w:pPr>
        <w:spacing w:line="360" w:lineRule="auto"/>
        <w:jc w:val="both"/>
        <w:rPr>
          <w:color w:val="000000" w:themeColor="text1"/>
          <w:sz w:val="24"/>
          <w:szCs w:val="24"/>
        </w:rPr>
      </w:pPr>
      <w:r w:rsidRPr="008209B2">
        <w:rPr>
          <w:color w:val="000000" w:themeColor="text1"/>
          <w:sz w:val="24"/>
          <w:szCs w:val="24"/>
        </w:rPr>
        <w:t xml:space="preserve">In the evolving landscape of technology and business, organisations are often categorised as Pioneers and Followers. As per Niehoff, (2022), companies who are first entering a market or industry and introducing distinctive services or products to reshape attributes of customers and setting industry standards are known as Pioneers. While followers are those organisations who observe and gain knowledge from the failure and </w:t>
      </w:r>
      <w:r w:rsidRPr="008209B2">
        <w:rPr>
          <w:color w:val="000000" w:themeColor="text1"/>
          <w:sz w:val="24"/>
          <w:szCs w:val="24"/>
        </w:rPr>
        <w:lastRenderedPageBreak/>
        <w:t xml:space="preserve">success of Pioneer companies and then make decisions to enter an industry with enhanced offerings to fulfil customers' demands. There are remarkable advantages associated with both categories that are contextualised in the given context.  It is opined by Giachetti and Pira, (2022), that Pioneer companies get chances to set regulations since they are the first movers. Added to that the specific category establishes brand recognition as well as consumer loyalty before any move by rival firms. In other words, such type of companies usually have a dominant position in the market. Apart from this Pioneer companies can easily get opportunities to shape market trends by determining product features, and pricing models followed by setting industry standards. These organisations usually possess substantial power over the market's direction, unlike followers. Dreiling and Bican, (2022), have observed that organisations under the Pioneer category are considered leaders in innovation who are motivated to enhance and evolve service offerings. Pioneers get opportunities on beforehand to explore territory that permits them to create and protect intellectual property and helps to gain a competitive advantage.  Since these companies are first movers thus they tend to access favourable possibilities of refining their offerings and procedures based on reviews of customers that guide in continuous enhancement. According to (), Pioneer organisations generally secure access to distribution channels, inputs and several other essential resources. Such companies are advantageous in terms of obtaining copyrights and patents to protect their innovation. </w:t>
      </w:r>
    </w:p>
    <w:p w14:paraId="0DEC03FB" w14:textId="77777777" w:rsidR="00E00C6F" w:rsidRPr="008209B2" w:rsidRDefault="00E00C6F">
      <w:pPr>
        <w:spacing w:line="360" w:lineRule="auto"/>
        <w:jc w:val="both"/>
        <w:rPr>
          <w:color w:val="000000" w:themeColor="text1"/>
          <w:sz w:val="24"/>
          <w:szCs w:val="24"/>
        </w:rPr>
      </w:pPr>
    </w:p>
    <w:p w14:paraId="0000000A" w14:textId="77777777" w:rsidR="003E2E77" w:rsidRDefault="00BF5200">
      <w:pPr>
        <w:spacing w:line="360" w:lineRule="auto"/>
        <w:jc w:val="both"/>
        <w:rPr>
          <w:color w:val="000000" w:themeColor="text1"/>
          <w:sz w:val="24"/>
          <w:szCs w:val="24"/>
        </w:rPr>
      </w:pPr>
      <w:r w:rsidRPr="008209B2">
        <w:rPr>
          <w:color w:val="000000" w:themeColor="text1"/>
          <w:sz w:val="24"/>
          <w:szCs w:val="24"/>
        </w:rPr>
        <w:t xml:space="preserve">On the other hand, Kotler and Armstrong, (2018), have demonstrated that Followers scrutinise the failures and successes of Pioneers which is crucial to avoid mistakes. Organisations that fall under this category get chances to visualise pitfalls and profitable avenues of Pioneer before making informed decisions. Apart from this, the establishment of a new market by Pioneers benefits followers from their market validation. Consumers are already aware of services or products and thus it becomes feasible for followers to make entry into industries. Companies under the particular category focus on acquiring knowledge from Pioneer organisations which helps them in developing enhanced versions of products that already exist in the market. Followers make these items of Pioneer more innovative by evaluating gaps in them that are effective for delivering </w:t>
      </w:r>
      <w:r w:rsidRPr="008209B2">
        <w:rPr>
          <w:color w:val="000000" w:themeColor="text1"/>
          <w:sz w:val="24"/>
          <w:szCs w:val="24"/>
        </w:rPr>
        <w:lastRenderedPageBreak/>
        <w:t>superior substitutes. Hooley</w:t>
      </w:r>
      <w:r w:rsidRPr="008209B2">
        <w:rPr>
          <w:i/>
          <w:color w:val="000000" w:themeColor="text1"/>
          <w:sz w:val="24"/>
          <w:szCs w:val="24"/>
        </w:rPr>
        <w:t xml:space="preserve"> et al. </w:t>
      </w:r>
      <w:r w:rsidRPr="008209B2">
        <w:rPr>
          <w:color w:val="000000" w:themeColor="text1"/>
          <w:sz w:val="24"/>
          <w:szCs w:val="24"/>
        </w:rPr>
        <w:t>(2008), have indicated that owing to the established market presence by Pioneer companies, followers can avoid higher marketing costs. Since consumers are already familiar with products, followers emphasize putting effort into differentiation and positioning instead of education. Pantano</w:t>
      </w:r>
      <w:r w:rsidRPr="008209B2">
        <w:rPr>
          <w:i/>
          <w:color w:val="000000" w:themeColor="text1"/>
          <w:sz w:val="24"/>
          <w:szCs w:val="24"/>
        </w:rPr>
        <w:t xml:space="preserve"> et al. </w:t>
      </w:r>
      <w:r w:rsidRPr="008209B2">
        <w:rPr>
          <w:color w:val="000000" w:themeColor="text1"/>
          <w:sz w:val="24"/>
          <w:szCs w:val="24"/>
        </w:rPr>
        <w:t xml:space="preserve">(2022), have implied that organisations which are categorised as followers are agile and flexible, undertaking their strategies by examining the actions of Pioneers and changes in the preferences of shoppers. This agility permits followers to rapidly capitalise on currently emerging trends. </w:t>
      </w:r>
    </w:p>
    <w:p w14:paraId="604DD37C" w14:textId="77777777" w:rsidR="00E00C6F" w:rsidRPr="008209B2" w:rsidRDefault="00E00C6F">
      <w:pPr>
        <w:spacing w:line="360" w:lineRule="auto"/>
        <w:jc w:val="both"/>
        <w:rPr>
          <w:color w:val="000000" w:themeColor="text1"/>
          <w:sz w:val="24"/>
          <w:szCs w:val="24"/>
        </w:rPr>
      </w:pPr>
    </w:p>
    <w:p w14:paraId="0000000B" w14:textId="77777777" w:rsidR="003E2E77" w:rsidRDefault="00BF5200">
      <w:pPr>
        <w:spacing w:line="360" w:lineRule="auto"/>
        <w:jc w:val="both"/>
        <w:rPr>
          <w:color w:val="000000" w:themeColor="text1"/>
          <w:sz w:val="24"/>
          <w:szCs w:val="24"/>
        </w:rPr>
      </w:pPr>
      <w:r w:rsidRPr="008209B2">
        <w:rPr>
          <w:color w:val="000000" w:themeColor="text1"/>
          <w:sz w:val="24"/>
          <w:szCs w:val="24"/>
        </w:rPr>
        <w:t xml:space="preserve">There are some suitable examples of organisations which are effective in clearing the concept of Pioneer and Followers. Tesla is a reputable company in the automotive industry that first introduced the Electric Vehicle to protect the environment. The organisation has been applauded for this innovative idea as it is the only company that has made the first move by popularising EVs (tesla.com, 2025). Thus the aforementioned company is categorised as a Pioneers whose high-performing EVs have altered perceptions of customers. The organisation has improved its brand recognition by establishing this product as a substitute for gasoline cars. However, Rivian exemplifies Followers by launching the R1s electric SUV and R1T electric truck (rivian.com, 2025). The organisation has observed the success of Tesla in the electronic automotive market based on which it has decided to follow the same strategies for targeting consumers. Thus, it is clear from the articulation that Rivian has become highly advantageous from the market validation of Tesla during the phase of improving the EV segment with improvised features. </w:t>
      </w:r>
    </w:p>
    <w:p w14:paraId="203C86B7" w14:textId="77777777" w:rsidR="00E00C6F" w:rsidRPr="008209B2" w:rsidRDefault="00E00C6F">
      <w:pPr>
        <w:spacing w:line="360" w:lineRule="auto"/>
        <w:jc w:val="both"/>
        <w:rPr>
          <w:color w:val="000000" w:themeColor="text1"/>
          <w:sz w:val="24"/>
          <w:szCs w:val="24"/>
        </w:rPr>
      </w:pPr>
    </w:p>
    <w:p w14:paraId="0000000C" w14:textId="77777777" w:rsidR="003E2E77" w:rsidRDefault="00BF5200">
      <w:pPr>
        <w:spacing w:line="360" w:lineRule="auto"/>
        <w:jc w:val="both"/>
        <w:rPr>
          <w:color w:val="000000" w:themeColor="text1"/>
          <w:sz w:val="24"/>
          <w:szCs w:val="24"/>
        </w:rPr>
      </w:pPr>
      <w:r w:rsidRPr="008209B2">
        <w:rPr>
          <w:color w:val="000000" w:themeColor="text1"/>
          <w:sz w:val="24"/>
          <w:szCs w:val="24"/>
        </w:rPr>
        <w:t>Another suitable example of Pioneer company is Netflix which has made an innovative move by transforming its business into a video streaming platform from a DVD rental service. This tactic has disrupted the consumption pattern of traditional media and has made the specific company a leading brand in creating on-demand streaming mainstream (Lotz</w:t>
      </w:r>
      <w:r w:rsidRPr="008209B2">
        <w:rPr>
          <w:i/>
          <w:color w:val="000000" w:themeColor="text1"/>
          <w:sz w:val="24"/>
          <w:szCs w:val="24"/>
        </w:rPr>
        <w:t xml:space="preserve"> et al.</w:t>
      </w:r>
      <w:r w:rsidRPr="008209B2">
        <w:rPr>
          <w:color w:val="000000" w:themeColor="text1"/>
          <w:sz w:val="24"/>
          <w:szCs w:val="24"/>
        </w:rPr>
        <w:t xml:space="preserve"> 2022). The investment of Netflix in real content plays a significant function in securing its authorisation in the entertainment industry. While, Khimuray and Panjaitan, (2023), has observed that Disney Hotstar later entered into the same industry which </w:t>
      </w:r>
      <w:r w:rsidRPr="008209B2">
        <w:rPr>
          <w:color w:val="000000" w:themeColor="text1"/>
          <w:sz w:val="24"/>
          <w:szCs w:val="24"/>
        </w:rPr>
        <w:lastRenderedPageBreak/>
        <w:t xml:space="preserve">capitalised on the trendiness of on-demand movies and TV shows. By establishing a partnership with Disney, Hotstar has concentrated on premium shows followed by providing attractive alternatives. The specific company is active in emphasising content availability within a short duration after its airing making it distinctive from Netflix. This factor outlines the ability of follower brand Hotstar to enhance upon the business model of Netflix which is recognised as a Pioneer company. </w:t>
      </w:r>
    </w:p>
    <w:p w14:paraId="67CECAC8" w14:textId="77777777" w:rsidR="00E00C6F" w:rsidRPr="008209B2" w:rsidRDefault="00E00C6F">
      <w:pPr>
        <w:spacing w:line="360" w:lineRule="auto"/>
        <w:jc w:val="both"/>
        <w:rPr>
          <w:color w:val="000000" w:themeColor="text1"/>
          <w:sz w:val="24"/>
          <w:szCs w:val="24"/>
        </w:rPr>
      </w:pPr>
    </w:p>
    <w:p w14:paraId="0000000D" w14:textId="20521421" w:rsidR="003E2E77" w:rsidRDefault="00BF5200">
      <w:pPr>
        <w:spacing w:line="360" w:lineRule="auto"/>
        <w:jc w:val="both"/>
        <w:rPr>
          <w:color w:val="000000" w:themeColor="text1"/>
          <w:sz w:val="24"/>
          <w:szCs w:val="24"/>
        </w:rPr>
      </w:pPr>
      <w:r w:rsidRPr="008209B2">
        <w:rPr>
          <w:color w:val="000000" w:themeColor="text1"/>
          <w:sz w:val="24"/>
          <w:szCs w:val="24"/>
        </w:rPr>
        <w:t>Amazon is also a famous Pioneer organisation that has converted retail into e-commerce. The company initially started as a digital bookstore in 1994 that later has evolved into the largest online retailer (Ramadan</w:t>
      </w:r>
      <w:r w:rsidRPr="008209B2">
        <w:rPr>
          <w:i/>
          <w:color w:val="000000" w:themeColor="text1"/>
          <w:sz w:val="24"/>
          <w:szCs w:val="24"/>
        </w:rPr>
        <w:t xml:space="preserve"> et al.</w:t>
      </w:r>
      <w:r w:rsidRPr="008209B2">
        <w:rPr>
          <w:color w:val="000000" w:themeColor="text1"/>
          <w:sz w:val="24"/>
          <w:szCs w:val="24"/>
        </w:rPr>
        <w:t xml:space="preserve"> 2021). The organisation prioritised pioneering advancements like personalised recommendations and customer feedback followed by continuing to create prime membership services that help in providing a seamless experience to customers regarding the delivery speed of products or services. Walmart is a follower organisation that has observed the success of Amazon, which made decisions to invest in technology and e-commerce to give competition to the aforementioned Pioneer company. Walmart has improved its shopping experience in digital platforms by acquiring jet .com and refining its supply network and logistics (Volpe and Boland, 2022).</w:t>
      </w:r>
      <w:r w:rsidR="00937CED">
        <w:rPr>
          <w:color w:val="000000" w:themeColor="text1"/>
          <w:sz w:val="24"/>
          <w:szCs w:val="24"/>
        </w:rPr>
        <w:t xml:space="preserve"> </w:t>
      </w:r>
      <w:r w:rsidRPr="008209B2">
        <w:rPr>
          <w:color w:val="000000" w:themeColor="text1"/>
          <w:sz w:val="24"/>
          <w:szCs w:val="24"/>
        </w:rPr>
        <w:t xml:space="preserve"> </w:t>
      </w:r>
    </w:p>
    <w:p w14:paraId="3FF6E2A9" w14:textId="77777777" w:rsidR="00BF5200" w:rsidRPr="008209B2" w:rsidRDefault="00BF5200">
      <w:pPr>
        <w:spacing w:line="360" w:lineRule="auto"/>
        <w:jc w:val="both"/>
        <w:rPr>
          <w:color w:val="000000" w:themeColor="text1"/>
          <w:sz w:val="24"/>
          <w:szCs w:val="24"/>
        </w:rPr>
      </w:pPr>
    </w:p>
    <w:p w14:paraId="0000000E" w14:textId="77777777" w:rsidR="003E2E77" w:rsidRPr="008209B2" w:rsidRDefault="00BF5200">
      <w:pPr>
        <w:spacing w:line="360" w:lineRule="auto"/>
        <w:jc w:val="both"/>
        <w:rPr>
          <w:color w:val="000000" w:themeColor="text1"/>
          <w:sz w:val="24"/>
          <w:szCs w:val="24"/>
        </w:rPr>
      </w:pPr>
      <w:r w:rsidRPr="008209B2">
        <w:rPr>
          <w:color w:val="000000" w:themeColor="text1"/>
          <w:sz w:val="24"/>
          <w:szCs w:val="24"/>
        </w:rPr>
        <w:t>Lastly, Apple is another dominant Pioneer organisation in the Smartphone sector. The company has made a move by launching the groundbreaking device iPhone that has altered smartphone design and reshaped software through the help of the App Store (apple.com, 2025). Samsung has followed the success of Apple by undertaking its strategies (Almeida</w:t>
      </w:r>
      <w:r w:rsidRPr="008209B2">
        <w:rPr>
          <w:i/>
          <w:color w:val="000000" w:themeColor="text1"/>
          <w:sz w:val="24"/>
          <w:szCs w:val="24"/>
        </w:rPr>
        <w:t xml:space="preserve"> et al. </w:t>
      </w:r>
      <w:r w:rsidRPr="008209B2">
        <w:rPr>
          <w:color w:val="000000" w:themeColor="text1"/>
          <w:sz w:val="24"/>
          <w:szCs w:val="24"/>
        </w:rPr>
        <w:t>2022). The company has improved services through the integration of advanced camera technology, diverse models and large screens that have helped it become a leading producer of Smartphones throughout the world.</w:t>
      </w:r>
    </w:p>
    <w:p w14:paraId="0000000F" w14:textId="2C195B47" w:rsidR="003E2E77" w:rsidRDefault="00BF5200" w:rsidP="008209B2">
      <w:pPr>
        <w:pStyle w:val="Heading1"/>
      </w:pPr>
      <w:bookmarkStart w:id="3" w:name="_Toc193911371"/>
      <w:r>
        <w:t>Product Lifecycle Strategies Implemented by Pioneer and Follower Companies</w:t>
      </w:r>
      <w:bookmarkEnd w:id="3"/>
    </w:p>
    <w:p w14:paraId="00000010" w14:textId="77777777" w:rsidR="003E2E77" w:rsidRDefault="00BF5200">
      <w:pPr>
        <w:spacing w:line="360" w:lineRule="auto"/>
        <w:jc w:val="both"/>
        <w:rPr>
          <w:sz w:val="24"/>
          <w:szCs w:val="24"/>
        </w:rPr>
      </w:pPr>
      <w:r>
        <w:rPr>
          <w:sz w:val="24"/>
          <w:szCs w:val="24"/>
        </w:rPr>
        <w:t xml:space="preserve">As stated by </w:t>
      </w:r>
      <w:r>
        <w:rPr>
          <w:color w:val="222222"/>
          <w:sz w:val="24"/>
          <w:szCs w:val="24"/>
          <w:highlight w:val="white"/>
        </w:rPr>
        <w:t>Iveson</w:t>
      </w:r>
      <w:r>
        <w:rPr>
          <w:i/>
          <w:color w:val="222222"/>
          <w:sz w:val="24"/>
          <w:szCs w:val="24"/>
          <w:highlight w:val="white"/>
        </w:rPr>
        <w:t xml:space="preserve"> et al. </w:t>
      </w:r>
      <w:r>
        <w:rPr>
          <w:sz w:val="24"/>
          <w:szCs w:val="24"/>
        </w:rPr>
        <w:t xml:space="preserve">(2022), the product lifecycle is a concept in marketing and business that discusses the stages a product goes through from its introduction to </w:t>
      </w:r>
      <w:r>
        <w:rPr>
          <w:sz w:val="24"/>
          <w:szCs w:val="24"/>
        </w:rPr>
        <w:lastRenderedPageBreak/>
        <w:t xml:space="preserve">customers to its final withdrawal from the market. In this regard, </w:t>
      </w:r>
      <w:r>
        <w:rPr>
          <w:color w:val="222222"/>
          <w:sz w:val="24"/>
          <w:szCs w:val="24"/>
          <w:highlight w:val="white"/>
        </w:rPr>
        <w:t xml:space="preserve">Udokporo, </w:t>
      </w:r>
      <w:r>
        <w:rPr>
          <w:sz w:val="24"/>
          <w:szCs w:val="24"/>
        </w:rPr>
        <w:t xml:space="preserve">(2021), have shown that the whole process of product lifecycle includes several stages such as introduction, growth, maturity and dceline. In this section, an elaborate discussion will be outlined on the product lifecycle strategies of four pioneer companies which are Tesla, Apple, Amazon, and Netflix and their follower firms Rivian, Samsung, Walmart, and Disney+Hotstar consecutively. </w:t>
      </w:r>
    </w:p>
    <w:p w14:paraId="3B4B7D63" w14:textId="77777777" w:rsidR="00BF5200" w:rsidRDefault="00BF5200">
      <w:pPr>
        <w:spacing w:line="360" w:lineRule="auto"/>
        <w:jc w:val="both"/>
        <w:rPr>
          <w:sz w:val="24"/>
          <w:szCs w:val="24"/>
        </w:rPr>
      </w:pPr>
    </w:p>
    <w:p w14:paraId="00000011" w14:textId="77777777" w:rsidR="003E2E77" w:rsidRDefault="00BF5200">
      <w:pPr>
        <w:spacing w:line="360" w:lineRule="auto"/>
        <w:jc w:val="both"/>
        <w:rPr>
          <w:sz w:val="24"/>
          <w:szCs w:val="24"/>
        </w:rPr>
      </w:pPr>
      <w:r>
        <w:rPr>
          <w:sz w:val="24"/>
          <w:szCs w:val="24"/>
        </w:rPr>
        <w:t xml:space="preserve">The above-mentioned firms, both pioneers and flowers have undertaken distinct yet effective product lifecycle strategies to drive growth and maintain a a strong competitive advantage in the market. However, as shown by </w:t>
      </w:r>
      <w:r>
        <w:rPr>
          <w:color w:val="222222"/>
          <w:sz w:val="24"/>
          <w:szCs w:val="24"/>
          <w:highlight w:val="white"/>
        </w:rPr>
        <w:t xml:space="preserve">Robertson, </w:t>
      </w:r>
      <w:r>
        <w:rPr>
          <w:sz w:val="24"/>
          <w:szCs w:val="24"/>
        </w:rPr>
        <w:t xml:space="preserve">(2021), pioneers establish early dominance in the market through innovation, brand loyalty, and first-mover advantages. On the other hand, followers strategically refine, improve, and optimise existing business models to gain traction and challenge industry leaders, especially the pioneer firms. </w:t>
      </w:r>
    </w:p>
    <w:p w14:paraId="1CB6E907" w14:textId="77777777" w:rsidR="00BF5200" w:rsidRDefault="00BF5200">
      <w:pPr>
        <w:spacing w:line="360" w:lineRule="auto"/>
        <w:jc w:val="both"/>
        <w:rPr>
          <w:sz w:val="24"/>
          <w:szCs w:val="24"/>
        </w:rPr>
      </w:pPr>
    </w:p>
    <w:p w14:paraId="00000012" w14:textId="77777777" w:rsidR="003E2E77" w:rsidRDefault="00BF5200">
      <w:pPr>
        <w:spacing w:line="360" w:lineRule="auto"/>
        <w:jc w:val="both"/>
        <w:rPr>
          <w:sz w:val="24"/>
          <w:szCs w:val="24"/>
        </w:rPr>
      </w:pPr>
      <w:r>
        <w:rPr>
          <w:color w:val="222222"/>
          <w:sz w:val="24"/>
          <w:szCs w:val="24"/>
          <w:highlight w:val="white"/>
        </w:rPr>
        <w:t xml:space="preserve">Hopkins and Lazonick, </w:t>
      </w:r>
      <w:r>
        <w:rPr>
          <w:sz w:val="24"/>
          <w:szCs w:val="24"/>
        </w:rPr>
        <w:t xml:space="preserve">(2024), have mentioned Tesla as the pioneering firm in the industry-wide transition towards electric vehicles. The company disrupted the automobile sector by introducing high-performing EVs equipped with advanced battery technology and an integrated ecosystem in the introduction stage of the product lifecycle. Its continuous innovation in-vehicle technologies and battery capacity in the growth stage allows it to cater to customers. Further in the maturity stage, the company focused on incorporating a vertically integrated supply chain and infrastructure expansion such as charging port establishment to create appeal to buyers. By producing its batteries, investing in AI-powered self-driving technology, and developing a proprietary Supercharger network, Tesla has created a strong ecosystem that enhances customer loyalty (ir.tesla.com, 2025). </w:t>
      </w:r>
    </w:p>
    <w:p w14:paraId="689566CF" w14:textId="77777777" w:rsidR="00BF5200" w:rsidRDefault="00BF5200">
      <w:pPr>
        <w:spacing w:line="360" w:lineRule="auto"/>
        <w:jc w:val="both"/>
        <w:rPr>
          <w:sz w:val="24"/>
          <w:szCs w:val="24"/>
        </w:rPr>
      </w:pPr>
    </w:p>
    <w:p w14:paraId="00000013" w14:textId="77777777" w:rsidR="003E2E77" w:rsidRDefault="00BF5200">
      <w:pPr>
        <w:spacing w:line="360" w:lineRule="auto"/>
        <w:jc w:val="both"/>
        <w:rPr>
          <w:sz w:val="24"/>
          <w:szCs w:val="24"/>
        </w:rPr>
      </w:pPr>
      <w:r>
        <w:rPr>
          <w:sz w:val="24"/>
          <w:szCs w:val="24"/>
        </w:rPr>
        <w:t xml:space="preserve">However, considering the follower firm which is Rivian, the company’s approach to product lifecycle is different from Tesla's. This is driven by its analysis and modification of approaches considering the challenges faced by the leader, Tesla. In the introduction stage rather than manufacturing models like Tesla, rivian focuses on manufacturing </w:t>
      </w:r>
      <w:r>
        <w:rPr>
          <w:sz w:val="24"/>
          <w:szCs w:val="24"/>
        </w:rPr>
        <w:lastRenderedPageBreak/>
        <w:t xml:space="preserve">adventure-oriented electric trucks and SUVs (rivian.com, 2025). The company in the growth stage focused on targeting niche audiences that value sustainability and off-road capabilities of vehicles. Moreover, as stated by </w:t>
      </w:r>
      <w:r>
        <w:rPr>
          <w:color w:val="222222"/>
          <w:sz w:val="24"/>
          <w:szCs w:val="24"/>
          <w:highlight w:val="white"/>
        </w:rPr>
        <w:t>Salles, (2024</w:t>
      </w:r>
      <w:r>
        <w:rPr>
          <w:sz w:val="24"/>
          <w:szCs w:val="24"/>
        </w:rPr>
        <w:t xml:space="preserve">), the company utilised corporate partnerships for business expansion which is evident from its deal with Amazon to deliver 100,000 delivery vans that are EVs. This initiative by the company in the growth stage allowed it to gain a steady customer base. </w:t>
      </w:r>
    </w:p>
    <w:p w14:paraId="06732818" w14:textId="77777777" w:rsidR="00BF5200" w:rsidRDefault="00BF5200">
      <w:pPr>
        <w:spacing w:line="360" w:lineRule="auto"/>
        <w:jc w:val="both"/>
        <w:rPr>
          <w:sz w:val="24"/>
          <w:szCs w:val="24"/>
        </w:rPr>
      </w:pPr>
    </w:p>
    <w:p w14:paraId="00000014" w14:textId="77777777" w:rsidR="003E2E77" w:rsidRDefault="00BF5200">
      <w:pPr>
        <w:spacing w:line="360" w:lineRule="auto"/>
        <w:jc w:val="both"/>
        <w:rPr>
          <w:sz w:val="24"/>
          <w:szCs w:val="24"/>
        </w:rPr>
      </w:pPr>
      <w:r>
        <w:rPr>
          <w:sz w:val="24"/>
          <w:szCs w:val="24"/>
        </w:rPr>
        <w:t xml:space="preserve">Apple revolutionised the smartphone industry with the launch of the iPhone in 2007, setting the standard for touchscreen-based mobile devices. The company is considered a pioneer in this sector offering premium branding, ecosystem integration, and user experience. In the growth stage of the product lifecycle, the company built an operating system which is iOS which has a closed nature enabling it to be compatible with only Apple devices. This ensures seamless connectivity across Apple devices, encouraging brand loyalty and repeat purchases. In the mature stage, Apple invests heavily in R&amp;D, continuously introducing new technologies such as Face ID, custom silicon chips, and high-end cameras. </w:t>
      </w:r>
    </w:p>
    <w:p w14:paraId="4829149D" w14:textId="77777777" w:rsidR="00BF5200" w:rsidRDefault="00BF5200">
      <w:pPr>
        <w:spacing w:line="360" w:lineRule="auto"/>
        <w:jc w:val="both"/>
        <w:rPr>
          <w:sz w:val="24"/>
          <w:szCs w:val="24"/>
        </w:rPr>
      </w:pPr>
    </w:p>
    <w:p w14:paraId="00000015" w14:textId="77777777" w:rsidR="003E2E77" w:rsidRDefault="00BF5200">
      <w:pPr>
        <w:spacing w:line="360" w:lineRule="auto"/>
        <w:jc w:val="both"/>
        <w:rPr>
          <w:sz w:val="24"/>
          <w:szCs w:val="24"/>
        </w:rPr>
      </w:pPr>
      <w:r>
        <w:rPr>
          <w:sz w:val="24"/>
          <w:szCs w:val="24"/>
        </w:rPr>
        <w:t xml:space="preserve">Samsung which is categorised as a follower in the smartphone sector has also successfully captured substantial market share with a broad range of offerings. In the introduction stage, the company incorporated Android OS which provides greater customisation and connectivity to a variety of devices. Further, </w:t>
      </w:r>
      <w:r>
        <w:rPr>
          <w:color w:val="222222"/>
          <w:sz w:val="24"/>
          <w:szCs w:val="24"/>
          <w:highlight w:val="white"/>
        </w:rPr>
        <w:t>Kang</w:t>
      </w:r>
      <w:r>
        <w:rPr>
          <w:i/>
          <w:color w:val="222222"/>
          <w:sz w:val="24"/>
          <w:szCs w:val="24"/>
          <w:highlight w:val="white"/>
        </w:rPr>
        <w:t xml:space="preserve"> et al. </w:t>
      </w:r>
      <w:r>
        <w:rPr>
          <w:sz w:val="24"/>
          <w:szCs w:val="24"/>
        </w:rPr>
        <w:t>(2021), mentioned that Samsung with its advanced display technologies is catering to customers. Its innovations in a mature stage like foldable display and high refresh rate screens make it more advanced compared to the pioneer Apple. Additionally, Samsung’s aggressive marketing strategies, extensive retail presence, and strong global manufacturing network have enabled it to compete effectively with Apple while maintaining cost advantages in multiple markets.</w:t>
      </w:r>
    </w:p>
    <w:p w14:paraId="438D8F5C" w14:textId="77777777" w:rsidR="00BF5200" w:rsidRDefault="00BF5200">
      <w:pPr>
        <w:spacing w:line="360" w:lineRule="auto"/>
        <w:jc w:val="both"/>
        <w:rPr>
          <w:sz w:val="24"/>
          <w:szCs w:val="24"/>
        </w:rPr>
      </w:pPr>
    </w:p>
    <w:p w14:paraId="00000016" w14:textId="77777777" w:rsidR="003E2E77" w:rsidRDefault="00BF5200">
      <w:pPr>
        <w:spacing w:line="360" w:lineRule="auto"/>
        <w:jc w:val="both"/>
        <w:rPr>
          <w:sz w:val="24"/>
          <w:szCs w:val="24"/>
        </w:rPr>
      </w:pPr>
      <w:r>
        <w:rPr>
          <w:color w:val="222222"/>
          <w:sz w:val="24"/>
          <w:szCs w:val="24"/>
          <w:highlight w:val="white"/>
        </w:rPr>
        <w:t>Varma</w:t>
      </w:r>
      <w:r>
        <w:rPr>
          <w:i/>
          <w:color w:val="222222"/>
          <w:sz w:val="24"/>
          <w:szCs w:val="24"/>
          <w:highlight w:val="white"/>
        </w:rPr>
        <w:t xml:space="preserve"> et al. </w:t>
      </w:r>
      <w:r>
        <w:rPr>
          <w:sz w:val="24"/>
          <w:szCs w:val="24"/>
        </w:rPr>
        <w:t xml:space="preserve">(2024), have pointed out Amazon as a pioneer in the eCommerce sector. By introducing efficient logistics, technological advancements and a customer-centric approach in the introduction stage, the company transformed the retail sector. In the </w:t>
      </w:r>
      <w:r w:rsidRPr="0015738F">
        <w:rPr>
          <w:b/>
          <w:bCs/>
          <w:sz w:val="24"/>
          <w:szCs w:val="24"/>
        </w:rPr>
        <w:lastRenderedPageBreak/>
        <w:t>growth stage</w:t>
      </w:r>
      <w:r>
        <w:rPr>
          <w:sz w:val="24"/>
          <w:szCs w:val="24"/>
        </w:rPr>
        <w:t xml:space="preserve">, the company focuses on offering </w:t>
      </w:r>
      <w:proofErr w:type="gramStart"/>
      <w:r>
        <w:rPr>
          <w:sz w:val="24"/>
          <w:szCs w:val="24"/>
        </w:rPr>
        <w:t>a personalised</w:t>
      </w:r>
      <w:proofErr w:type="gramEnd"/>
      <w:r>
        <w:rPr>
          <w:sz w:val="24"/>
          <w:szCs w:val="24"/>
        </w:rPr>
        <w:t xml:space="preserve"> shopping experience through AI-driven recommendations to improve customer experience. In the maturity stage, the company introduced varied services along with a loyalty program Prime membership which allowed it to gain customer retention. </w:t>
      </w:r>
    </w:p>
    <w:p w14:paraId="19309661" w14:textId="77777777" w:rsidR="00BF5200" w:rsidRDefault="00BF5200">
      <w:pPr>
        <w:spacing w:line="360" w:lineRule="auto"/>
        <w:jc w:val="both"/>
        <w:rPr>
          <w:sz w:val="24"/>
          <w:szCs w:val="24"/>
        </w:rPr>
      </w:pPr>
    </w:p>
    <w:p w14:paraId="26C24D99" w14:textId="77777777" w:rsidR="00BF5200" w:rsidRDefault="00BF5200">
      <w:pPr>
        <w:spacing w:line="360" w:lineRule="auto"/>
        <w:jc w:val="both"/>
        <w:rPr>
          <w:sz w:val="24"/>
          <w:szCs w:val="24"/>
        </w:rPr>
      </w:pPr>
      <w:r>
        <w:rPr>
          <w:color w:val="222222"/>
          <w:sz w:val="24"/>
          <w:szCs w:val="24"/>
          <w:highlight w:val="white"/>
        </w:rPr>
        <w:t>Hänninen</w:t>
      </w:r>
      <w:r>
        <w:rPr>
          <w:i/>
          <w:color w:val="222222"/>
          <w:sz w:val="24"/>
          <w:szCs w:val="24"/>
          <w:highlight w:val="white"/>
        </w:rPr>
        <w:t xml:space="preserve"> et al. </w:t>
      </w:r>
      <w:r>
        <w:rPr>
          <w:sz w:val="24"/>
          <w:szCs w:val="24"/>
        </w:rPr>
        <w:t>(2021), have mentioned that Walmart, a traditional retail giant, has emerged as a strong follower in the e-commerce sector by leveraging its extensive physical store network to create an omnichannel experience. Unlike the pioneer which is Amazon which operates through only online mediums, Walmart functions through both physical and online channels. In the growth stage, the company offers services like same-day delivery, curbside pickup, and in-store returns for online orders. Moreover, in the growth stage, Walmart has aggressively expanded its online marketplace and invested in grocery delivery, competing directly with Amazon’s Whole Foods and fresh grocery offerings.</w:t>
      </w:r>
    </w:p>
    <w:p w14:paraId="00000017" w14:textId="28C19D75" w:rsidR="003E2E77" w:rsidRDefault="00BF5200">
      <w:pPr>
        <w:spacing w:line="360" w:lineRule="auto"/>
        <w:jc w:val="both"/>
        <w:rPr>
          <w:sz w:val="24"/>
          <w:szCs w:val="24"/>
        </w:rPr>
      </w:pPr>
      <w:r>
        <w:rPr>
          <w:sz w:val="24"/>
          <w:szCs w:val="24"/>
        </w:rPr>
        <w:t xml:space="preserve"> </w:t>
      </w:r>
    </w:p>
    <w:p w14:paraId="00000018" w14:textId="77777777" w:rsidR="003E2E77" w:rsidRDefault="00BF5200">
      <w:pPr>
        <w:spacing w:line="360" w:lineRule="auto"/>
        <w:jc w:val="both"/>
        <w:rPr>
          <w:sz w:val="24"/>
          <w:szCs w:val="24"/>
        </w:rPr>
      </w:pPr>
      <w:r>
        <w:rPr>
          <w:color w:val="222222"/>
          <w:sz w:val="24"/>
          <w:szCs w:val="24"/>
          <w:highlight w:val="white"/>
        </w:rPr>
        <w:t xml:space="preserve">Netflix is considered the pioneer in the subscription-based streaming service sector. As stated by Ola, </w:t>
      </w:r>
      <w:r>
        <w:rPr>
          <w:sz w:val="24"/>
          <w:szCs w:val="24"/>
        </w:rPr>
        <w:t xml:space="preserve">(2023), the company significantly revolutionised this segment and transformed the entertainment consumption method by moving away from traditional television and cinema. Its strategic focus on producing original content, data-driven personalisation, and global market expansion in the introduction stage enabled it to cater to viewers globally. In the growth stage, </w:t>
      </w:r>
      <w:r>
        <w:rPr>
          <w:color w:val="222222"/>
          <w:sz w:val="24"/>
          <w:szCs w:val="24"/>
          <w:highlight w:val="white"/>
        </w:rPr>
        <w:t xml:space="preserve">Sakic, </w:t>
      </w:r>
      <w:r>
        <w:rPr>
          <w:sz w:val="24"/>
          <w:szCs w:val="24"/>
        </w:rPr>
        <w:t xml:space="preserve">(2021), has opined that its investment of billions in exclusive series like Stranger Things and The Witcher has built a loyal subscriber base. Further, in the maturity stage, its recommendation algorithm, powered by AI and machine learning, ensures high user engagement and retention. </w:t>
      </w:r>
    </w:p>
    <w:p w14:paraId="0DD05C0E" w14:textId="77777777" w:rsidR="00BF5200" w:rsidRDefault="00BF5200">
      <w:pPr>
        <w:spacing w:line="360" w:lineRule="auto"/>
        <w:jc w:val="both"/>
        <w:rPr>
          <w:sz w:val="24"/>
          <w:szCs w:val="24"/>
        </w:rPr>
      </w:pPr>
    </w:p>
    <w:p w14:paraId="00000019" w14:textId="77777777" w:rsidR="003E2E77" w:rsidRDefault="00BF5200">
      <w:pPr>
        <w:spacing w:line="360" w:lineRule="auto"/>
        <w:jc w:val="both"/>
        <w:rPr>
          <w:sz w:val="24"/>
          <w:szCs w:val="24"/>
        </w:rPr>
      </w:pPr>
      <w:r>
        <w:rPr>
          <w:sz w:val="24"/>
          <w:szCs w:val="24"/>
        </w:rPr>
        <w:t xml:space="preserve">Its follower company Disney+Hotstar also capitalises on its parent company’s vast content library including Disney Classics, Marvel, Star Wars, and Pixar in the introduction stage. This differentiates it from Netflix which has grown based on original content. Additionally, in the maturity stage, the channel gained a competitive advantage by live-streaming various sports. </w:t>
      </w:r>
    </w:p>
    <w:p w14:paraId="0000001A" w14:textId="77777777" w:rsidR="003E2E77" w:rsidRDefault="00BF5200">
      <w:pPr>
        <w:spacing w:line="360" w:lineRule="auto"/>
        <w:jc w:val="both"/>
        <w:rPr>
          <w:sz w:val="24"/>
          <w:szCs w:val="24"/>
        </w:rPr>
      </w:pPr>
      <w:r>
        <w:rPr>
          <w:sz w:val="24"/>
          <w:szCs w:val="24"/>
        </w:rPr>
        <w:lastRenderedPageBreak/>
        <w:t xml:space="preserve">Based on the above discussion, it is evident that in spite of introducing the same products, pioneers and followers employ distinct product lifecycle strategies to gain a competitive advantage in the market. However, both firms focus on long-term success in dynamic industries by emphasising continuous innovation, agility, and customer-centric strategies to stay ahead of changing market trends. </w:t>
      </w:r>
    </w:p>
    <w:p w14:paraId="0000001B" w14:textId="77777777" w:rsidR="003E2E77" w:rsidRDefault="00BF5200" w:rsidP="008209B2">
      <w:pPr>
        <w:pStyle w:val="Heading1"/>
      </w:pPr>
      <w:bookmarkStart w:id="4" w:name="_Toc193911372"/>
      <w:r>
        <w:t>Conclusion</w:t>
      </w:r>
      <w:bookmarkEnd w:id="4"/>
      <w:r>
        <w:t xml:space="preserve"> </w:t>
      </w:r>
    </w:p>
    <w:p w14:paraId="0000001C" w14:textId="77777777" w:rsidR="003E2E77" w:rsidRDefault="00BF5200">
      <w:pPr>
        <w:spacing w:line="360" w:lineRule="auto"/>
        <w:jc w:val="both"/>
        <w:rPr>
          <w:sz w:val="24"/>
          <w:szCs w:val="24"/>
        </w:rPr>
      </w:pPr>
      <w:r>
        <w:rPr>
          <w:sz w:val="24"/>
          <w:szCs w:val="24"/>
        </w:rPr>
        <w:t xml:space="preserve">This assignment has provided a thorough analysis of the benefits obtained by pioneer as well as follower companies by stating real-time examples. As per the evaluation, it has been stated that the firms who are known to initially operate in a market which includes creating new methods, launching products and so on resulting in setting market trends. These companies obtain several advantages as they are able to set the industry standards which includes regulations consequently underlining their dominant position in their specific industries. For instance, Tesla is considered to be a pioneer company as it has launched electric vehicles which has allowed it to boost its overall brand reputation as well as strengthen its market position. Other than that, Netflix is also a pioneer company which has boosted its brand image as well as market standing by modifying into a video streaming platform. In addition, firms that obtain substantial knowledge from the success as well as failures of pioneer companies are considered to be followers. For example, Rivian is a follower firm as it has introduced its products such as the R1s electric SUV and R1T electric truck by gaining insights from Tesla. </w:t>
      </w:r>
    </w:p>
    <w:p w14:paraId="0000001D" w14:textId="77777777" w:rsidR="003E2E77" w:rsidRDefault="00BF5200">
      <w:pPr>
        <w:spacing w:line="360" w:lineRule="auto"/>
        <w:jc w:val="both"/>
        <w:rPr>
          <w:sz w:val="24"/>
          <w:szCs w:val="24"/>
        </w:rPr>
      </w:pPr>
      <w:r>
        <w:rPr>
          <w:sz w:val="24"/>
          <w:szCs w:val="24"/>
        </w:rPr>
        <w:t xml:space="preserve">The assignment has also evaluated the product lifecycle strategies employed by both pioneers and followers as well as the impact on their growth and competitive edge. It has been stated that Tesla being a pioneer company has transformed the automotive industry by offering EV’s with various features such as integrated ecosystem and advanced battery technology. Also, Rivian has successfully modified its processes by gaining insights from Tesla’s production challenges. </w:t>
      </w:r>
    </w:p>
    <w:p w14:paraId="0000001E" w14:textId="77777777" w:rsidR="003E2E77" w:rsidRDefault="003E2E77">
      <w:pPr>
        <w:spacing w:line="360" w:lineRule="auto"/>
        <w:jc w:val="both"/>
        <w:rPr>
          <w:sz w:val="24"/>
          <w:szCs w:val="24"/>
        </w:rPr>
      </w:pPr>
    </w:p>
    <w:p w14:paraId="28E91BD7" w14:textId="77777777" w:rsidR="008209B2" w:rsidRDefault="00BF5200">
      <w:pPr>
        <w:rPr>
          <w:b/>
          <w:sz w:val="28"/>
          <w:szCs w:val="28"/>
        </w:rPr>
      </w:pPr>
      <w:r>
        <w:rPr>
          <w:b/>
          <w:sz w:val="28"/>
          <w:szCs w:val="28"/>
        </w:rPr>
        <w:br w:type="page"/>
      </w:r>
    </w:p>
    <w:p w14:paraId="0B440456" w14:textId="501CB47C" w:rsidR="004D08B4" w:rsidRPr="004D08B4" w:rsidRDefault="00BF5200" w:rsidP="004D08B4">
      <w:pPr>
        <w:pStyle w:val="Heading1"/>
      </w:pPr>
      <w:bookmarkStart w:id="5" w:name="_Toc193911373"/>
      <w:r>
        <w:lastRenderedPageBreak/>
        <w:t>References</w:t>
      </w:r>
      <w:bookmarkEnd w:id="5"/>
      <w:r>
        <w:t xml:space="preserve"> </w:t>
      </w:r>
    </w:p>
    <w:p w14:paraId="4B67211F" w14:textId="77777777" w:rsidR="004D08B4" w:rsidRDefault="00BF5200">
      <w:pPr>
        <w:spacing w:line="360" w:lineRule="auto"/>
        <w:jc w:val="both"/>
        <w:rPr>
          <w:color w:val="222222"/>
          <w:sz w:val="24"/>
          <w:szCs w:val="24"/>
          <w:highlight w:val="white"/>
        </w:rPr>
      </w:pPr>
      <w:r>
        <w:rPr>
          <w:color w:val="222222"/>
          <w:sz w:val="24"/>
          <w:szCs w:val="24"/>
          <w:highlight w:val="white"/>
        </w:rPr>
        <w:t xml:space="preserve">Almeida, M., Sousa, E., Rodrigues, C., Candeias, M.B. and Au-Yong-Oliveira, M., (2021). Samsung vs. Apple: How different communication strategies affect consumers in Portugal. </w:t>
      </w:r>
      <w:r>
        <w:rPr>
          <w:i/>
          <w:color w:val="222222"/>
          <w:sz w:val="24"/>
          <w:szCs w:val="24"/>
          <w:highlight w:val="white"/>
        </w:rPr>
        <w:t>Administrative Sciences</w:t>
      </w:r>
      <w:r>
        <w:rPr>
          <w:color w:val="222222"/>
          <w:sz w:val="24"/>
          <w:szCs w:val="24"/>
          <w:highlight w:val="white"/>
        </w:rPr>
        <w:t xml:space="preserve">, </w:t>
      </w:r>
      <w:r>
        <w:rPr>
          <w:i/>
          <w:color w:val="222222"/>
          <w:sz w:val="24"/>
          <w:szCs w:val="24"/>
          <w:highlight w:val="white"/>
        </w:rPr>
        <w:t>11</w:t>
      </w:r>
      <w:r>
        <w:rPr>
          <w:color w:val="222222"/>
          <w:sz w:val="24"/>
          <w:szCs w:val="24"/>
          <w:highlight w:val="white"/>
        </w:rPr>
        <w:t xml:space="preserve">(1), p.19.[Available at: </w:t>
      </w:r>
      <w:hyperlink r:id="rId8">
        <w:r w:rsidR="004D08B4">
          <w:rPr>
            <w:color w:val="1155CC"/>
            <w:sz w:val="24"/>
            <w:szCs w:val="24"/>
            <w:highlight w:val="white"/>
            <w:u w:val="single"/>
          </w:rPr>
          <w:t>https://www.mdpi.com/2076-3387/11/1/19</w:t>
        </w:r>
      </w:hyperlink>
      <w:r>
        <w:rPr>
          <w:color w:val="222222"/>
          <w:sz w:val="24"/>
          <w:szCs w:val="24"/>
          <w:highlight w:val="white"/>
        </w:rPr>
        <w:t xml:space="preserve"> ].</w:t>
      </w:r>
    </w:p>
    <w:p w14:paraId="4E6E7FD9" w14:textId="77777777" w:rsidR="004D08B4" w:rsidRDefault="00BF5200">
      <w:pPr>
        <w:spacing w:line="360" w:lineRule="auto"/>
        <w:jc w:val="both"/>
        <w:rPr>
          <w:color w:val="222222"/>
          <w:sz w:val="24"/>
          <w:szCs w:val="24"/>
          <w:highlight w:val="white"/>
        </w:rPr>
      </w:pPr>
      <w:r>
        <w:rPr>
          <w:color w:val="222222"/>
          <w:sz w:val="24"/>
          <w:szCs w:val="24"/>
          <w:highlight w:val="white"/>
        </w:rPr>
        <w:t xml:space="preserve">apple.com, (2025). [Available at: </w:t>
      </w:r>
      <w:hyperlink r:id="rId9">
        <w:r w:rsidR="004D08B4">
          <w:rPr>
            <w:color w:val="1155CC"/>
            <w:sz w:val="24"/>
            <w:szCs w:val="24"/>
            <w:highlight w:val="white"/>
            <w:u w:val="single"/>
          </w:rPr>
          <w:t>https://www.apple.com/in/store?cid=aos-IN-kwgo-brand</w:t>
        </w:r>
      </w:hyperlink>
      <w:r>
        <w:rPr>
          <w:color w:val="222222"/>
          <w:sz w:val="24"/>
          <w:szCs w:val="24"/>
          <w:highlight w:val="white"/>
        </w:rPr>
        <w:t xml:space="preserve"> ]. [Accessed on: 17.03.2025].</w:t>
      </w:r>
    </w:p>
    <w:p w14:paraId="002B7CA8" w14:textId="77777777" w:rsidR="004D08B4" w:rsidRDefault="00BF5200">
      <w:pPr>
        <w:spacing w:line="360" w:lineRule="auto"/>
        <w:jc w:val="both"/>
        <w:rPr>
          <w:color w:val="222222"/>
          <w:sz w:val="24"/>
          <w:szCs w:val="24"/>
          <w:highlight w:val="white"/>
        </w:rPr>
      </w:pPr>
      <w:r>
        <w:rPr>
          <w:color w:val="222222"/>
          <w:sz w:val="24"/>
          <w:szCs w:val="24"/>
          <w:highlight w:val="white"/>
        </w:rPr>
        <w:t xml:space="preserve">Bresciani, S., Huarng, K.H., Malhotra, A. and Ferraris, A., (2021). Digital transformation as a springboard for product, process and business model innovation. </w:t>
      </w:r>
      <w:r>
        <w:rPr>
          <w:i/>
          <w:color w:val="222222"/>
          <w:sz w:val="24"/>
          <w:szCs w:val="24"/>
          <w:highlight w:val="white"/>
        </w:rPr>
        <w:t>Journal of Business Research</w:t>
      </w:r>
      <w:r>
        <w:rPr>
          <w:color w:val="222222"/>
          <w:sz w:val="24"/>
          <w:szCs w:val="24"/>
          <w:highlight w:val="white"/>
        </w:rPr>
        <w:t xml:space="preserve">, </w:t>
      </w:r>
      <w:r>
        <w:rPr>
          <w:i/>
          <w:color w:val="222222"/>
          <w:sz w:val="24"/>
          <w:szCs w:val="24"/>
          <w:highlight w:val="white"/>
        </w:rPr>
        <w:t>128</w:t>
      </w:r>
      <w:r>
        <w:rPr>
          <w:color w:val="222222"/>
          <w:sz w:val="24"/>
          <w:szCs w:val="24"/>
          <w:highlight w:val="white"/>
        </w:rPr>
        <w:t xml:space="preserve">, pp.204-210. [Available at: </w:t>
      </w:r>
      <w:hyperlink r:id="rId10">
        <w:r w:rsidR="004D08B4">
          <w:rPr>
            <w:color w:val="1155CC"/>
            <w:sz w:val="24"/>
            <w:szCs w:val="24"/>
            <w:highlight w:val="white"/>
            <w:u w:val="single"/>
          </w:rPr>
          <w:t>https://www.sciencedirect.com/science/article/pii/S0148296321000734</w:t>
        </w:r>
      </w:hyperlink>
      <w:r>
        <w:rPr>
          <w:color w:val="222222"/>
          <w:sz w:val="24"/>
          <w:szCs w:val="24"/>
          <w:highlight w:val="white"/>
        </w:rPr>
        <w:t xml:space="preserve">] </w:t>
      </w:r>
    </w:p>
    <w:p w14:paraId="1F59DDD3" w14:textId="77777777" w:rsidR="004D08B4" w:rsidRDefault="00BF5200">
      <w:pPr>
        <w:spacing w:line="360" w:lineRule="auto"/>
        <w:jc w:val="both"/>
        <w:rPr>
          <w:color w:val="222222"/>
          <w:sz w:val="24"/>
          <w:szCs w:val="24"/>
          <w:highlight w:val="white"/>
        </w:rPr>
      </w:pPr>
      <w:r>
        <w:rPr>
          <w:color w:val="222222"/>
          <w:sz w:val="24"/>
          <w:szCs w:val="24"/>
          <w:highlight w:val="white"/>
        </w:rPr>
        <w:t xml:space="preserve">Dreiling, A. and Bican, P.M., (2022). Pioneer or follower: Which strategy to choose?. In The Routledge Companion to technology management (pp. 100-115). Routledge. [Available at: </w:t>
      </w:r>
      <w:hyperlink r:id="rId11">
        <w:r w:rsidR="004D08B4">
          <w:rPr>
            <w:color w:val="1155CC"/>
            <w:sz w:val="24"/>
            <w:szCs w:val="24"/>
            <w:highlight w:val="white"/>
            <w:u w:val="single"/>
          </w:rPr>
          <w:t>https://www.taylorfrancis.com/chapters/edit/10.4324/9781003046899-10/pioneer-follower-aleksej-dreiling-peter-bican</w:t>
        </w:r>
      </w:hyperlink>
      <w:r>
        <w:rPr>
          <w:color w:val="222222"/>
          <w:sz w:val="24"/>
          <w:szCs w:val="24"/>
          <w:highlight w:val="white"/>
        </w:rPr>
        <w:t xml:space="preserve"> ].</w:t>
      </w:r>
    </w:p>
    <w:p w14:paraId="559FA23F" w14:textId="77777777" w:rsidR="004D08B4" w:rsidRDefault="00BF5200">
      <w:pPr>
        <w:spacing w:line="360" w:lineRule="auto"/>
        <w:jc w:val="both"/>
        <w:rPr>
          <w:color w:val="222222"/>
          <w:sz w:val="24"/>
          <w:szCs w:val="24"/>
          <w:highlight w:val="white"/>
        </w:rPr>
      </w:pPr>
      <w:r>
        <w:rPr>
          <w:color w:val="222222"/>
          <w:sz w:val="24"/>
          <w:szCs w:val="24"/>
          <w:highlight w:val="white"/>
        </w:rPr>
        <w:t xml:space="preserve">Giachetti, C. and Pira, S.L., (2022). Catching up with the market leader: Does it pay to rapidly imitate its innovations?. Research Policy, 51(5), p.104505. [Available at: </w:t>
      </w:r>
      <w:hyperlink r:id="rId12">
        <w:r w:rsidR="004D08B4">
          <w:rPr>
            <w:color w:val="1155CC"/>
            <w:sz w:val="24"/>
            <w:szCs w:val="24"/>
            <w:highlight w:val="white"/>
            <w:u w:val="single"/>
          </w:rPr>
          <w:t>https://www.sciencedirect.com/science/article/abs/pii/S0048733322000336</w:t>
        </w:r>
      </w:hyperlink>
      <w:r>
        <w:rPr>
          <w:color w:val="222222"/>
          <w:sz w:val="24"/>
          <w:szCs w:val="24"/>
          <w:highlight w:val="white"/>
        </w:rPr>
        <w:t xml:space="preserve"> ].</w:t>
      </w:r>
    </w:p>
    <w:p w14:paraId="682034C2" w14:textId="77777777" w:rsidR="004D08B4" w:rsidRDefault="00BF5200">
      <w:pPr>
        <w:spacing w:line="360" w:lineRule="auto"/>
        <w:jc w:val="both"/>
        <w:rPr>
          <w:sz w:val="24"/>
          <w:szCs w:val="24"/>
        </w:rPr>
      </w:pPr>
      <w:r>
        <w:rPr>
          <w:color w:val="222222"/>
          <w:sz w:val="24"/>
          <w:szCs w:val="24"/>
          <w:highlight w:val="white"/>
        </w:rPr>
        <w:t xml:space="preserve">Hänninen, M., Kwan, S.K. and Mitronen, L., (2021). From the store to omnichannel retail: looking back over three decades of research. </w:t>
      </w:r>
      <w:r>
        <w:rPr>
          <w:i/>
          <w:color w:val="222222"/>
          <w:sz w:val="24"/>
          <w:szCs w:val="24"/>
          <w:highlight w:val="white"/>
        </w:rPr>
        <w:t>The International Review of Retail, Distribution and Consumer Research</w:t>
      </w:r>
      <w:r>
        <w:rPr>
          <w:color w:val="222222"/>
          <w:sz w:val="24"/>
          <w:szCs w:val="24"/>
          <w:highlight w:val="white"/>
        </w:rPr>
        <w:t xml:space="preserve">, </w:t>
      </w:r>
      <w:r>
        <w:rPr>
          <w:i/>
          <w:color w:val="222222"/>
          <w:sz w:val="24"/>
          <w:szCs w:val="24"/>
          <w:highlight w:val="white"/>
        </w:rPr>
        <w:t>31</w:t>
      </w:r>
      <w:r>
        <w:rPr>
          <w:color w:val="222222"/>
          <w:sz w:val="24"/>
          <w:szCs w:val="24"/>
          <w:highlight w:val="white"/>
        </w:rPr>
        <w:t xml:space="preserve">(1), pp.1-35. [Available at: </w:t>
      </w:r>
      <w:hyperlink r:id="rId13">
        <w:r w:rsidR="004D08B4">
          <w:rPr>
            <w:color w:val="1155CC"/>
            <w:sz w:val="24"/>
            <w:szCs w:val="24"/>
            <w:highlight w:val="white"/>
            <w:u w:val="single"/>
          </w:rPr>
          <w:t>https://www.tandfonline.com/doi/abs/10.1080/09593969.2020.1833961</w:t>
        </w:r>
      </w:hyperlink>
      <w:r>
        <w:rPr>
          <w:color w:val="222222"/>
          <w:sz w:val="24"/>
          <w:szCs w:val="24"/>
          <w:highlight w:val="white"/>
        </w:rPr>
        <w:t xml:space="preserve">] </w:t>
      </w:r>
    </w:p>
    <w:p w14:paraId="3694E991" w14:textId="77777777" w:rsidR="004D08B4" w:rsidRDefault="00BF5200">
      <w:pPr>
        <w:spacing w:line="360" w:lineRule="auto"/>
        <w:jc w:val="both"/>
        <w:rPr>
          <w:color w:val="222222"/>
          <w:sz w:val="24"/>
          <w:szCs w:val="24"/>
          <w:highlight w:val="white"/>
        </w:rPr>
      </w:pPr>
      <w:r>
        <w:rPr>
          <w:color w:val="222222"/>
          <w:sz w:val="24"/>
          <w:szCs w:val="24"/>
          <w:highlight w:val="white"/>
        </w:rPr>
        <w:t>Hooley, G.J., Piercy, N. and Nicoulaud, B.,( 2008). Marketing strategy and competitive positioning. Pearson Education. Pearson Education: UK</w:t>
      </w:r>
    </w:p>
    <w:p w14:paraId="09D13985" w14:textId="77777777" w:rsidR="004D08B4" w:rsidRDefault="00BF5200">
      <w:pPr>
        <w:spacing w:line="360" w:lineRule="auto"/>
        <w:jc w:val="both"/>
        <w:rPr>
          <w:sz w:val="24"/>
          <w:szCs w:val="24"/>
        </w:rPr>
      </w:pPr>
      <w:r>
        <w:rPr>
          <w:color w:val="222222"/>
          <w:sz w:val="24"/>
          <w:szCs w:val="24"/>
          <w:highlight w:val="white"/>
        </w:rPr>
        <w:t xml:space="preserve">Hopkins, M. and Lazonick, W., (2024). Tesla as a Global Competitor: Strategic Control in the EV Transition. </w:t>
      </w:r>
      <w:r>
        <w:rPr>
          <w:i/>
          <w:color w:val="222222"/>
          <w:sz w:val="24"/>
          <w:szCs w:val="24"/>
          <w:highlight w:val="white"/>
        </w:rPr>
        <w:t>Institute for New Economic Thinking Working Paper Series</w:t>
      </w:r>
      <w:r>
        <w:rPr>
          <w:color w:val="222222"/>
          <w:sz w:val="24"/>
          <w:szCs w:val="24"/>
          <w:highlight w:val="white"/>
        </w:rPr>
        <w:t xml:space="preserve">, (225). [Available at: </w:t>
      </w:r>
      <w:hyperlink r:id="rId14">
        <w:r w:rsidR="004D08B4">
          <w:rPr>
            <w:color w:val="1155CC"/>
            <w:sz w:val="24"/>
            <w:szCs w:val="24"/>
            <w:highlight w:val="white"/>
            <w:u w:val="single"/>
          </w:rPr>
          <w:t>https://papers.ssrn.com/sol3/papers.cfm?abstract_id=4973602</w:t>
        </w:r>
      </w:hyperlink>
      <w:r>
        <w:rPr>
          <w:color w:val="222222"/>
          <w:sz w:val="24"/>
          <w:szCs w:val="24"/>
          <w:highlight w:val="white"/>
        </w:rPr>
        <w:t xml:space="preserve">] </w:t>
      </w:r>
    </w:p>
    <w:p w14:paraId="3A984EA0" w14:textId="77777777" w:rsidR="004D08B4" w:rsidRDefault="00BF5200">
      <w:pPr>
        <w:spacing w:line="360" w:lineRule="auto"/>
        <w:jc w:val="both"/>
        <w:rPr>
          <w:sz w:val="24"/>
          <w:szCs w:val="24"/>
        </w:rPr>
      </w:pPr>
      <w:r>
        <w:rPr>
          <w:sz w:val="24"/>
          <w:szCs w:val="24"/>
        </w:rPr>
        <w:t xml:space="preserve">ir.tesla.com, (2025). [Available at: </w:t>
      </w:r>
      <w:hyperlink r:id="rId15">
        <w:r w:rsidR="004D08B4">
          <w:rPr>
            <w:color w:val="1155CC"/>
            <w:sz w:val="24"/>
            <w:szCs w:val="24"/>
            <w:u w:val="single"/>
          </w:rPr>
          <w:t>https://ir.tesla.com/_flysystem/s3/sec/000162828024002390/tsla-20231231-gen.pdf</w:t>
        </w:r>
      </w:hyperlink>
      <w:r>
        <w:rPr>
          <w:sz w:val="24"/>
          <w:szCs w:val="24"/>
        </w:rPr>
        <w:t xml:space="preserve">] [Accessed on: 09.03.2025] </w:t>
      </w:r>
    </w:p>
    <w:p w14:paraId="000D2985" w14:textId="77777777" w:rsidR="004D08B4" w:rsidRDefault="00BF5200">
      <w:pPr>
        <w:spacing w:line="360" w:lineRule="auto"/>
        <w:jc w:val="both"/>
        <w:rPr>
          <w:color w:val="222222"/>
          <w:sz w:val="24"/>
          <w:szCs w:val="24"/>
          <w:highlight w:val="white"/>
        </w:rPr>
      </w:pPr>
      <w:r>
        <w:rPr>
          <w:color w:val="222222"/>
          <w:sz w:val="24"/>
          <w:szCs w:val="24"/>
          <w:highlight w:val="white"/>
        </w:rPr>
        <w:lastRenderedPageBreak/>
        <w:t xml:space="preserve">Iveson, A., Hultman, M. and Davvetas, V., (2022). The product life cycle revisited: an integrative review and research agenda. </w:t>
      </w:r>
      <w:r>
        <w:rPr>
          <w:i/>
          <w:color w:val="222222"/>
          <w:sz w:val="24"/>
          <w:szCs w:val="24"/>
          <w:highlight w:val="white"/>
        </w:rPr>
        <w:t>European Journal of Marketing</w:t>
      </w:r>
      <w:r>
        <w:rPr>
          <w:color w:val="222222"/>
          <w:sz w:val="24"/>
          <w:szCs w:val="24"/>
          <w:highlight w:val="white"/>
        </w:rPr>
        <w:t xml:space="preserve">, </w:t>
      </w:r>
      <w:r>
        <w:rPr>
          <w:i/>
          <w:color w:val="222222"/>
          <w:sz w:val="24"/>
          <w:szCs w:val="24"/>
          <w:highlight w:val="white"/>
        </w:rPr>
        <w:t>56</w:t>
      </w:r>
      <w:r>
        <w:rPr>
          <w:color w:val="222222"/>
          <w:sz w:val="24"/>
          <w:szCs w:val="24"/>
          <w:highlight w:val="white"/>
        </w:rPr>
        <w:t xml:space="preserve">(2), pp.467-499. [Available at: </w:t>
      </w:r>
      <w:hyperlink r:id="rId16">
        <w:r w:rsidR="004D08B4">
          <w:rPr>
            <w:color w:val="1155CC"/>
            <w:sz w:val="24"/>
            <w:szCs w:val="24"/>
            <w:highlight w:val="white"/>
            <w:u w:val="single"/>
          </w:rPr>
          <w:t>https://www.emerald.com/insight/content/doi/10.1108/EJM-08-2020-0594/full/html</w:t>
        </w:r>
      </w:hyperlink>
      <w:r>
        <w:rPr>
          <w:color w:val="222222"/>
          <w:sz w:val="24"/>
          <w:szCs w:val="24"/>
          <w:highlight w:val="white"/>
        </w:rPr>
        <w:t xml:space="preserve">] </w:t>
      </w:r>
    </w:p>
    <w:p w14:paraId="13FE7B2E" w14:textId="77777777" w:rsidR="004D08B4" w:rsidRDefault="00BF5200">
      <w:pPr>
        <w:spacing w:line="360" w:lineRule="auto"/>
        <w:jc w:val="both"/>
        <w:rPr>
          <w:color w:val="222222"/>
          <w:sz w:val="24"/>
          <w:szCs w:val="24"/>
          <w:highlight w:val="white"/>
        </w:rPr>
      </w:pPr>
      <w:r>
        <w:rPr>
          <w:color w:val="222222"/>
          <w:sz w:val="24"/>
          <w:szCs w:val="24"/>
          <w:highlight w:val="white"/>
        </w:rPr>
        <w:t xml:space="preserve">Iveson, A., Hultman, M. and Davvetas, V., (2022). The product life cycle revisited: an integrative review and research agenda. </w:t>
      </w:r>
      <w:r>
        <w:rPr>
          <w:i/>
          <w:color w:val="222222"/>
          <w:sz w:val="24"/>
          <w:szCs w:val="24"/>
          <w:highlight w:val="white"/>
        </w:rPr>
        <w:t>European Journal of Marketing</w:t>
      </w:r>
      <w:r>
        <w:rPr>
          <w:color w:val="222222"/>
          <w:sz w:val="24"/>
          <w:szCs w:val="24"/>
          <w:highlight w:val="white"/>
        </w:rPr>
        <w:t xml:space="preserve">, </w:t>
      </w:r>
      <w:r>
        <w:rPr>
          <w:i/>
          <w:color w:val="222222"/>
          <w:sz w:val="24"/>
          <w:szCs w:val="24"/>
          <w:highlight w:val="white"/>
        </w:rPr>
        <w:t>56</w:t>
      </w:r>
      <w:r>
        <w:rPr>
          <w:color w:val="222222"/>
          <w:sz w:val="24"/>
          <w:szCs w:val="24"/>
          <w:highlight w:val="white"/>
        </w:rPr>
        <w:t xml:space="preserve">(2), pp.467-499. [Available at: </w:t>
      </w:r>
      <w:hyperlink r:id="rId17">
        <w:r w:rsidR="004D08B4">
          <w:rPr>
            <w:color w:val="1155CC"/>
            <w:sz w:val="24"/>
            <w:szCs w:val="24"/>
            <w:highlight w:val="white"/>
            <w:u w:val="single"/>
          </w:rPr>
          <w:t>https://www.emerald.com/insight/content/doi/10.1108/EJM-08-2020-0594/full/html</w:t>
        </w:r>
      </w:hyperlink>
      <w:r>
        <w:rPr>
          <w:color w:val="222222"/>
          <w:sz w:val="24"/>
          <w:szCs w:val="24"/>
          <w:highlight w:val="white"/>
        </w:rPr>
        <w:t>]</w:t>
      </w:r>
    </w:p>
    <w:p w14:paraId="24C85F78" w14:textId="77777777" w:rsidR="004D08B4" w:rsidRDefault="00BF5200">
      <w:pPr>
        <w:spacing w:line="360" w:lineRule="auto"/>
        <w:jc w:val="both"/>
        <w:rPr>
          <w:sz w:val="24"/>
          <w:szCs w:val="24"/>
        </w:rPr>
      </w:pPr>
      <w:r>
        <w:rPr>
          <w:color w:val="222222"/>
          <w:sz w:val="24"/>
          <w:szCs w:val="24"/>
          <w:highlight w:val="white"/>
        </w:rPr>
        <w:t xml:space="preserve">Kang, I.B., Han, C.W. and Jeong, J.K., (2021). </w:t>
      </w:r>
      <w:r>
        <w:rPr>
          <w:i/>
          <w:color w:val="222222"/>
          <w:sz w:val="24"/>
          <w:szCs w:val="24"/>
          <w:highlight w:val="white"/>
        </w:rPr>
        <w:t>Advanced Display Technology</w:t>
      </w:r>
      <w:r>
        <w:rPr>
          <w:color w:val="222222"/>
          <w:sz w:val="24"/>
          <w:szCs w:val="24"/>
          <w:highlight w:val="white"/>
        </w:rPr>
        <w:t xml:space="preserve">. Springer. Singapore. </w:t>
      </w:r>
    </w:p>
    <w:p w14:paraId="360331DD" w14:textId="77777777" w:rsidR="004D08B4" w:rsidRDefault="00BF5200">
      <w:pPr>
        <w:spacing w:line="360" w:lineRule="auto"/>
        <w:jc w:val="both"/>
        <w:rPr>
          <w:color w:val="222222"/>
          <w:sz w:val="24"/>
          <w:szCs w:val="24"/>
          <w:highlight w:val="white"/>
        </w:rPr>
      </w:pPr>
      <w:r>
        <w:rPr>
          <w:color w:val="222222"/>
          <w:sz w:val="24"/>
          <w:szCs w:val="24"/>
          <w:highlight w:val="white"/>
        </w:rPr>
        <w:t xml:space="preserve">Khimuray, A.M. and Panjaitan, T.W., (2023). The Roles of Variety Seeking, Price, and Customer Satisfction in Customer’s Decision in Brand Switching of Disney Hotstar. In Proceeding medan international conference on economic and business (Vol. 1, pp. 52-59). [Available at: </w:t>
      </w:r>
      <w:hyperlink r:id="rId18">
        <w:r w:rsidR="004D08B4">
          <w:rPr>
            <w:color w:val="1155CC"/>
            <w:sz w:val="24"/>
            <w:szCs w:val="24"/>
            <w:highlight w:val="white"/>
            <w:u w:val="single"/>
          </w:rPr>
          <w:t>https://proceeding.umsu.ac.id/index.php/Miceb/article/view/97</w:t>
        </w:r>
      </w:hyperlink>
      <w:r>
        <w:rPr>
          <w:color w:val="222222"/>
          <w:sz w:val="24"/>
          <w:szCs w:val="24"/>
          <w:highlight w:val="white"/>
        </w:rPr>
        <w:t xml:space="preserve"> ].</w:t>
      </w:r>
    </w:p>
    <w:p w14:paraId="339CC68D" w14:textId="77777777" w:rsidR="004D08B4" w:rsidRDefault="00BF5200">
      <w:pPr>
        <w:spacing w:line="360" w:lineRule="auto"/>
        <w:jc w:val="both"/>
        <w:rPr>
          <w:color w:val="222222"/>
          <w:sz w:val="24"/>
          <w:szCs w:val="24"/>
          <w:highlight w:val="white"/>
        </w:rPr>
      </w:pPr>
      <w:r>
        <w:rPr>
          <w:color w:val="222222"/>
          <w:sz w:val="24"/>
          <w:szCs w:val="24"/>
          <w:highlight w:val="white"/>
        </w:rPr>
        <w:t>Kotler, P. and Armstrong, G., (2018). Principles of Marketing 17th Edition. Global Editions: US</w:t>
      </w:r>
    </w:p>
    <w:p w14:paraId="2079CBD8" w14:textId="77777777" w:rsidR="004D08B4" w:rsidRDefault="00BF5200">
      <w:pPr>
        <w:spacing w:line="360" w:lineRule="auto"/>
        <w:jc w:val="both"/>
        <w:rPr>
          <w:color w:val="222222"/>
          <w:sz w:val="24"/>
          <w:szCs w:val="24"/>
          <w:highlight w:val="white"/>
        </w:rPr>
      </w:pPr>
      <w:r>
        <w:rPr>
          <w:color w:val="222222"/>
          <w:sz w:val="24"/>
          <w:szCs w:val="24"/>
          <w:highlight w:val="white"/>
        </w:rPr>
        <w:t xml:space="preserve">Lotz, A.D., Eklund, O. and Soroka, S., (2022). Netflix, library analysis, and globalization: Rethinking mass media flows. Journal of Communication, 72(4), pp.511-521. [Available at: </w:t>
      </w:r>
      <w:hyperlink r:id="rId19">
        <w:r w:rsidR="004D08B4">
          <w:rPr>
            <w:color w:val="1155CC"/>
            <w:sz w:val="24"/>
            <w:szCs w:val="24"/>
            <w:highlight w:val="white"/>
            <w:u w:val="single"/>
          </w:rPr>
          <w:t>https://academic.oup.com/joc/article/72/4/511/6605780</w:t>
        </w:r>
      </w:hyperlink>
      <w:r>
        <w:rPr>
          <w:color w:val="222222"/>
          <w:sz w:val="24"/>
          <w:szCs w:val="24"/>
          <w:highlight w:val="white"/>
        </w:rPr>
        <w:t xml:space="preserve"> ].</w:t>
      </w:r>
    </w:p>
    <w:p w14:paraId="7B8DCEEB" w14:textId="77777777" w:rsidR="004D08B4" w:rsidRDefault="00BF5200">
      <w:pPr>
        <w:spacing w:line="360" w:lineRule="auto"/>
        <w:jc w:val="both"/>
        <w:rPr>
          <w:color w:val="222222"/>
          <w:sz w:val="24"/>
          <w:szCs w:val="24"/>
          <w:highlight w:val="white"/>
        </w:rPr>
      </w:pPr>
      <w:r>
        <w:rPr>
          <w:color w:val="222222"/>
          <w:sz w:val="24"/>
          <w:szCs w:val="24"/>
          <w:highlight w:val="white"/>
        </w:rPr>
        <w:t xml:space="preserve">Niehoff, S., (2022). Aligning digitalisation and sustainable development? Evidence from the analysis of worldviews in sustainability reports. </w:t>
      </w:r>
      <w:r>
        <w:rPr>
          <w:i/>
          <w:color w:val="222222"/>
          <w:sz w:val="24"/>
          <w:szCs w:val="24"/>
          <w:highlight w:val="white"/>
        </w:rPr>
        <w:t>Business strategy and the environment</w:t>
      </w:r>
      <w:r>
        <w:rPr>
          <w:color w:val="222222"/>
          <w:sz w:val="24"/>
          <w:szCs w:val="24"/>
          <w:highlight w:val="white"/>
        </w:rPr>
        <w:t xml:space="preserve">, </w:t>
      </w:r>
      <w:r>
        <w:rPr>
          <w:i/>
          <w:color w:val="222222"/>
          <w:sz w:val="24"/>
          <w:szCs w:val="24"/>
          <w:highlight w:val="white"/>
        </w:rPr>
        <w:t>31</w:t>
      </w:r>
      <w:r>
        <w:rPr>
          <w:color w:val="222222"/>
          <w:sz w:val="24"/>
          <w:szCs w:val="24"/>
          <w:highlight w:val="white"/>
        </w:rPr>
        <w:t xml:space="preserve">(5), pp.2546-2567. [Available at: </w:t>
      </w:r>
      <w:hyperlink r:id="rId20">
        <w:r w:rsidR="004D08B4">
          <w:rPr>
            <w:color w:val="1155CC"/>
            <w:sz w:val="24"/>
            <w:szCs w:val="24"/>
            <w:highlight w:val="white"/>
            <w:u w:val="single"/>
          </w:rPr>
          <w:t>https://onlinelibrary.wiley.com/doi/full/10.1002/bse.3043</w:t>
        </w:r>
      </w:hyperlink>
      <w:r>
        <w:rPr>
          <w:color w:val="222222"/>
          <w:sz w:val="24"/>
          <w:szCs w:val="24"/>
          <w:highlight w:val="white"/>
        </w:rPr>
        <w:t xml:space="preserve"> ].</w:t>
      </w:r>
    </w:p>
    <w:p w14:paraId="0A480915" w14:textId="77777777" w:rsidR="004D08B4" w:rsidRDefault="00BF5200">
      <w:pPr>
        <w:spacing w:line="360" w:lineRule="auto"/>
        <w:jc w:val="both"/>
        <w:rPr>
          <w:sz w:val="24"/>
          <w:szCs w:val="24"/>
        </w:rPr>
      </w:pPr>
      <w:r>
        <w:rPr>
          <w:color w:val="222222"/>
          <w:sz w:val="24"/>
          <w:szCs w:val="24"/>
          <w:highlight w:val="white"/>
        </w:rPr>
        <w:t xml:space="preserve">Ola, O.I., (2023). IMPACT OF STREAMING SERVICES ON TRADITIONAL BROADCAST TELEVISION. </w:t>
      </w:r>
      <w:r>
        <w:rPr>
          <w:i/>
          <w:color w:val="222222"/>
          <w:sz w:val="24"/>
          <w:szCs w:val="24"/>
          <w:highlight w:val="white"/>
        </w:rPr>
        <w:t>SAPIENTIA FOUNDATION JOURNAL OF EDUCATION, SCIENCES AND GENDER STUDIES</w:t>
      </w:r>
      <w:r>
        <w:rPr>
          <w:color w:val="222222"/>
          <w:sz w:val="24"/>
          <w:szCs w:val="24"/>
          <w:highlight w:val="white"/>
        </w:rPr>
        <w:t xml:space="preserve">, </w:t>
      </w:r>
      <w:r>
        <w:rPr>
          <w:i/>
          <w:color w:val="222222"/>
          <w:sz w:val="24"/>
          <w:szCs w:val="24"/>
          <w:highlight w:val="white"/>
        </w:rPr>
        <w:t>5</w:t>
      </w:r>
      <w:r>
        <w:rPr>
          <w:color w:val="222222"/>
          <w:sz w:val="24"/>
          <w:szCs w:val="24"/>
          <w:highlight w:val="white"/>
        </w:rPr>
        <w:t xml:space="preserve">(3). [Available at: </w:t>
      </w:r>
      <w:hyperlink r:id="rId21">
        <w:r w:rsidR="004D08B4">
          <w:rPr>
            <w:color w:val="1155CC"/>
            <w:sz w:val="24"/>
            <w:szCs w:val="24"/>
            <w:highlight w:val="white"/>
            <w:u w:val="single"/>
          </w:rPr>
          <w:t>http://sfjesgs.com/index.php/SFJESGS/article/view/453</w:t>
        </w:r>
      </w:hyperlink>
      <w:r>
        <w:rPr>
          <w:color w:val="222222"/>
          <w:sz w:val="24"/>
          <w:szCs w:val="24"/>
          <w:highlight w:val="white"/>
        </w:rPr>
        <w:t xml:space="preserve">] </w:t>
      </w:r>
    </w:p>
    <w:p w14:paraId="089119EA" w14:textId="77777777" w:rsidR="004D08B4" w:rsidRDefault="00BF5200">
      <w:pPr>
        <w:spacing w:line="360" w:lineRule="auto"/>
        <w:jc w:val="both"/>
        <w:rPr>
          <w:color w:val="222222"/>
          <w:sz w:val="24"/>
          <w:szCs w:val="24"/>
          <w:highlight w:val="white"/>
        </w:rPr>
      </w:pPr>
      <w:r>
        <w:rPr>
          <w:color w:val="222222"/>
          <w:sz w:val="24"/>
          <w:szCs w:val="24"/>
          <w:highlight w:val="white"/>
        </w:rPr>
        <w:t xml:space="preserve">Pantano, E., Pedeliento, G. and Christodoulides, G., (2022). A strategic framework for technological innovations in support of the customer experience: A focus on luxury retailers. Journal of Retailing and Consumer Services, 66, p.102959. [Available at: </w:t>
      </w:r>
      <w:hyperlink r:id="rId22">
        <w:r w:rsidR="004D08B4">
          <w:rPr>
            <w:color w:val="1155CC"/>
            <w:sz w:val="24"/>
            <w:szCs w:val="24"/>
            <w:highlight w:val="white"/>
            <w:u w:val="single"/>
          </w:rPr>
          <w:t>https://www.sciencedirect.com/science/article/abs/pii/S0969698922000522</w:t>
        </w:r>
      </w:hyperlink>
      <w:r>
        <w:rPr>
          <w:color w:val="222222"/>
          <w:sz w:val="24"/>
          <w:szCs w:val="24"/>
          <w:highlight w:val="white"/>
        </w:rPr>
        <w:t xml:space="preserve"> ].</w:t>
      </w:r>
    </w:p>
    <w:p w14:paraId="419BCAB9" w14:textId="77777777" w:rsidR="004D08B4" w:rsidRDefault="00BF5200">
      <w:pPr>
        <w:spacing w:line="360" w:lineRule="auto"/>
        <w:jc w:val="both"/>
        <w:rPr>
          <w:color w:val="222222"/>
          <w:sz w:val="24"/>
          <w:szCs w:val="24"/>
          <w:highlight w:val="white"/>
        </w:rPr>
      </w:pPr>
      <w:r>
        <w:rPr>
          <w:color w:val="222222"/>
          <w:sz w:val="24"/>
          <w:szCs w:val="24"/>
          <w:highlight w:val="white"/>
        </w:rPr>
        <w:lastRenderedPageBreak/>
        <w:t xml:space="preserve">Ramadan, Z., F Farah, M. and El Essrawi, L., (2021). From Amazon. com to Amazon. love: How Alexa is redefining companionship and interdependence for people with special needs. Psychology &amp; Marketing, 38(4), pp.596-609. [Available at: </w:t>
      </w:r>
      <w:hyperlink r:id="rId23">
        <w:r w:rsidR="004D08B4">
          <w:rPr>
            <w:color w:val="1155CC"/>
            <w:sz w:val="24"/>
            <w:szCs w:val="24"/>
            <w:highlight w:val="white"/>
            <w:u w:val="single"/>
          </w:rPr>
          <w:t>https://onlinelibrary.wiley.com/doi/abs/10.1002/mar.21441</w:t>
        </w:r>
      </w:hyperlink>
      <w:r>
        <w:rPr>
          <w:color w:val="222222"/>
          <w:sz w:val="24"/>
          <w:szCs w:val="24"/>
          <w:highlight w:val="white"/>
        </w:rPr>
        <w:t xml:space="preserve"> ].</w:t>
      </w:r>
    </w:p>
    <w:p w14:paraId="10BCF533" w14:textId="77777777" w:rsidR="004D08B4" w:rsidRDefault="00BF5200">
      <w:pPr>
        <w:spacing w:line="360" w:lineRule="auto"/>
        <w:jc w:val="both"/>
        <w:rPr>
          <w:color w:val="222222"/>
          <w:sz w:val="24"/>
          <w:szCs w:val="24"/>
          <w:highlight w:val="white"/>
        </w:rPr>
      </w:pPr>
      <w:r>
        <w:rPr>
          <w:color w:val="222222"/>
          <w:sz w:val="24"/>
          <w:szCs w:val="24"/>
          <w:highlight w:val="white"/>
        </w:rPr>
        <w:t xml:space="preserve">rivian.com, (2025). [Available at: </w:t>
      </w:r>
      <w:hyperlink r:id="rId24">
        <w:r w:rsidR="004D08B4">
          <w:rPr>
            <w:color w:val="1155CC"/>
            <w:sz w:val="24"/>
            <w:szCs w:val="24"/>
            <w:highlight w:val="white"/>
            <w:u w:val="single"/>
          </w:rPr>
          <w:t>https://rivian.com/</w:t>
        </w:r>
      </w:hyperlink>
      <w:r>
        <w:rPr>
          <w:color w:val="222222"/>
          <w:sz w:val="24"/>
          <w:szCs w:val="24"/>
          <w:highlight w:val="white"/>
        </w:rPr>
        <w:t xml:space="preserve"> ]. [Accessed on: 17.03.2025].</w:t>
      </w:r>
    </w:p>
    <w:p w14:paraId="3C175EC6" w14:textId="77777777" w:rsidR="004D08B4" w:rsidRDefault="00BF5200">
      <w:pPr>
        <w:spacing w:line="360" w:lineRule="auto"/>
        <w:jc w:val="both"/>
        <w:rPr>
          <w:sz w:val="24"/>
          <w:szCs w:val="24"/>
        </w:rPr>
      </w:pPr>
      <w:r>
        <w:rPr>
          <w:sz w:val="24"/>
          <w:szCs w:val="24"/>
        </w:rPr>
        <w:t xml:space="preserve">rivian.com, (2025). [Available at: </w:t>
      </w:r>
      <w:hyperlink r:id="rId25">
        <w:r w:rsidR="004D08B4">
          <w:rPr>
            <w:color w:val="1155CC"/>
            <w:sz w:val="24"/>
            <w:szCs w:val="24"/>
            <w:u w:val="single"/>
          </w:rPr>
          <w:t>https://rivian.com/</w:t>
        </w:r>
      </w:hyperlink>
      <w:r>
        <w:rPr>
          <w:sz w:val="24"/>
          <w:szCs w:val="24"/>
        </w:rPr>
        <w:t xml:space="preserve">] [Accessed on: 09.03.2025] </w:t>
      </w:r>
    </w:p>
    <w:p w14:paraId="679BA313" w14:textId="77777777" w:rsidR="004D08B4" w:rsidRDefault="00BF5200">
      <w:pPr>
        <w:spacing w:line="360" w:lineRule="auto"/>
        <w:jc w:val="both"/>
        <w:rPr>
          <w:sz w:val="24"/>
          <w:szCs w:val="24"/>
        </w:rPr>
      </w:pPr>
      <w:r>
        <w:rPr>
          <w:color w:val="222222"/>
          <w:sz w:val="24"/>
          <w:szCs w:val="24"/>
          <w:highlight w:val="white"/>
        </w:rPr>
        <w:t xml:space="preserve">Robertson, J.A., (2021). Pioneering success: The benefits of being a first-mover in gaining competitive advantage. </w:t>
      </w:r>
      <w:r>
        <w:rPr>
          <w:i/>
          <w:color w:val="222222"/>
          <w:sz w:val="24"/>
          <w:szCs w:val="24"/>
          <w:highlight w:val="white"/>
        </w:rPr>
        <w:t>Strategic Direction</w:t>
      </w:r>
      <w:r>
        <w:rPr>
          <w:color w:val="222222"/>
          <w:sz w:val="24"/>
          <w:szCs w:val="24"/>
          <w:highlight w:val="white"/>
        </w:rPr>
        <w:t xml:space="preserve">, </w:t>
      </w:r>
      <w:r>
        <w:rPr>
          <w:i/>
          <w:color w:val="222222"/>
          <w:sz w:val="24"/>
          <w:szCs w:val="24"/>
          <w:highlight w:val="white"/>
        </w:rPr>
        <w:t>37</w:t>
      </w:r>
      <w:r>
        <w:rPr>
          <w:color w:val="222222"/>
          <w:sz w:val="24"/>
          <w:szCs w:val="24"/>
          <w:highlight w:val="white"/>
        </w:rPr>
        <w:t xml:space="preserve">(11), pp.26-28. [Available at: </w:t>
      </w:r>
      <w:hyperlink r:id="rId26">
        <w:r w:rsidR="004D08B4">
          <w:rPr>
            <w:color w:val="1155CC"/>
            <w:sz w:val="24"/>
            <w:szCs w:val="24"/>
            <w:highlight w:val="white"/>
            <w:u w:val="single"/>
          </w:rPr>
          <w:t>https://www.emerald.com/insight/content/doi/10.1108/SD-10-2021-0115/full/html</w:t>
        </w:r>
      </w:hyperlink>
      <w:r>
        <w:rPr>
          <w:color w:val="222222"/>
          <w:sz w:val="24"/>
          <w:szCs w:val="24"/>
          <w:highlight w:val="white"/>
        </w:rPr>
        <w:t xml:space="preserve">] </w:t>
      </w:r>
    </w:p>
    <w:p w14:paraId="58CC053D" w14:textId="77777777" w:rsidR="004D08B4" w:rsidRDefault="00BF5200">
      <w:pPr>
        <w:spacing w:line="360" w:lineRule="auto"/>
        <w:jc w:val="both"/>
        <w:rPr>
          <w:sz w:val="24"/>
          <w:szCs w:val="24"/>
        </w:rPr>
      </w:pPr>
      <w:r>
        <w:rPr>
          <w:color w:val="222222"/>
          <w:sz w:val="24"/>
          <w:szCs w:val="24"/>
          <w:highlight w:val="white"/>
        </w:rPr>
        <w:t xml:space="preserve">Sakic, S., (2021). </w:t>
      </w:r>
      <w:r>
        <w:rPr>
          <w:i/>
          <w:color w:val="222222"/>
          <w:sz w:val="24"/>
          <w:szCs w:val="24"/>
          <w:highlight w:val="white"/>
        </w:rPr>
        <w:t>Netflix–The Disruption of the Entertainment Industry Continues; The Future is Looking Bright</w:t>
      </w:r>
      <w:r>
        <w:rPr>
          <w:color w:val="222222"/>
          <w:sz w:val="24"/>
          <w:szCs w:val="24"/>
          <w:highlight w:val="white"/>
        </w:rPr>
        <w:t xml:space="preserve"> (Master's thesis, Universidade NOVA de Lisboa (Portugal)). [Available at: </w:t>
      </w:r>
      <w:hyperlink r:id="rId27">
        <w:r w:rsidR="004D08B4">
          <w:rPr>
            <w:color w:val="1155CC"/>
            <w:sz w:val="24"/>
            <w:szCs w:val="24"/>
            <w:highlight w:val="white"/>
            <w:u w:val="single"/>
          </w:rPr>
          <w:t>https://search.proquest.com/openview/dd8c7c97ee6579db79363e928e228ed1/1?pq-origsite=gscholar&amp;cbl=2026366&amp;diss=y</w:t>
        </w:r>
      </w:hyperlink>
      <w:r>
        <w:rPr>
          <w:color w:val="222222"/>
          <w:sz w:val="24"/>
          <w:szCs w:val="24"/>
          <w:highlight w:val="white"/>
        </w:rPr>
        <w:t xml:space="preserve">] </w:t>
      </w:r>
    </w:p>
    <w:p w14:paraId="25F1E03C" w14:textId="77777777" w:rsidR="004D08B4" w:rsidRDefault="00BF5200">
      <w:pPr>
        <w:spacing w:line="360" w:lineRule="auto"/>
        <w:jc w:val="both"/>
        <w:rPr>
          <w:sz w:val="24"/>
          <w:szCs w:val="24"/>
        </w:rPr>
      </w:pPr>
      <w:r>
        <w:rPr>
          <w:color w:val="222222"/>
          <w:sz w:val="24"/>
          <w:szCs w:val="24"/>
          <w:highlight w:val="white"/>
        </w:rPr>
        <w:t xml:space="preserve">Salles, B., (2024). Rivian Automotive Strategic Audit. [Available at: </w:t>
      </w:r>
      <w:hyperlink r:id="rId28">
        <w:r w:rsidR="004D08B4">
          <w:rPr>
            <w:color w:val="1155CC"/>
            <w:sz w:val="24"/>
            <w:szCs w:val="24"/>
            <w:highlight w:val="white"/>
            <w:u w:val="single"/>
          </w:rPr>
          <w:t>https://digitalcommons.unl.edu/honorstheses/722/</w:t>
        </w:r>
      </w:hyperlink>
      <w:r>
        <w:rPr>
          <w:color w:val="222222"/>
          <w:sz w:val="24"/>
          <w:szCs w:val="24"/>
          <w:highlight w:val="white"/>
        </w:rPr>
        <w:t xml:space="preserve">] </w:t>
      </w:r>
    </w:p>
    <w:p w14:paraId="4B3426ED" w14:textId="77777777" w:rsidR="004D08B4" w:rsidRDefault="00BF5200">
      <w:pPr>
        <w:spacing w:line="360" w:lineRule="auto"/>
        <w:jc w:val="both"/>
        <w:rPr>
          <w:color w:val="222222"/>
          <w:sz w:val="24"/>
          <w:szCs w:val="24"/>
          <w:highlight w:val="white"/>
        </w:rPr>
      </w:pPr>
      <w:r>
        <w:rPr>
          <w:color w:val="222222"/>
          <w:sz w:val="24"/>
          <w:szCs w:val="24"/>
          <w:highlight w:val="white"/>
        </w:rPr>
        <w:t xml:space="preserve">tesla.com, (2025). [Available at: </w:t>
      </w:r>
      <w:hyperlink r:id="rId29">
        <w:r w:rsidR="004D08B4">
          <w:rPr>
            <w:color w:val="1155CC"/>
            <w:sz w:val="24"/>
            <w:szCs w:val="24"/>
            <w:highlight w:val="white"/>
            <w:u w:val="single"/>
          </w:rPr>
          <w:t>https://www.tesla.com/</w:t>
        </w:r>
      </w:hyperlink>
      <w:r>
        <w:rPr>
          <w:color w:val="222222"/>
          <w:sz w:val="24"/>
          <w:szCs w:val="24"/>
          <w:highlight w:val="white"/>
        </w:rPr>
        <w:t xml:space="preserve"> ]. [Accessed on: 17.03.2025].</w:t>
      </w:r>
    </w:p>
    <w:p w14:paraId="2AC636BA" w14:textId="77777777" w:rsidR="004D08B4" w:rsidRDefault="00BF5200">
      <w:pPr>
        <w:spacing w:line="360" w:lineRule="auto"/>
        <w:jc w:val="both"/>
        <w:rPr>
          <w:color w:val="222222"/>
          <w:sz w:val="24"/>
          <w:szCs w:val="24"/>
          <w:highlight w:val="white"/>
        </w:rPr>
      </w:pPr>
      <w:r>
        <w:rPr>
          <w:color w:val="222222"/>
          <w:sz w:val="24"/>
          <w:szCs w:val="24"/>
          <w:highlight w:val="white"/>
        </w:rPr>
        <w:t xml:space="preserve">Udokporo, C.K., (2021). Understanding the stages of the product life cycle. In </w:t>
      </w:r>
      <w:r>
        <w:rPr>
          <w:i/>
          <w:color w:val="222222"/>
          <w:sz w:val="24"/>
          <w:szCs w:val="24"/>
          <w:highlight w:val="white"/>
        </w:rPr>
        <w:t>Product Life Cycle-Opportunities for Digital and Sustainable Transformation</w:t>
      </w:r>
      <w:r>
        <w:rPr>
          <w:color w:val="222222"/>
          <w:sz w:val="24"/>
          <w:szCs w:val="24"/>
          <w:highlight w:val="white"/>
        </w:rPr>
        <w:t xml:space="preserve">. IntechOpen. UK. </w:t>
      </w:r>
    </w:p>
    <w:p w14:paraId="112E553D" w14:textId="77777777" w:rsidR="004D08B4" w:rsidRDefault="00BF5200">
      <w:pPr>
        <w:spacing w:line="360" w:lineRule="auto"/>
        <w:jc w:val="both"/>
        <w:rPr>
          <w:sz w:val="24"/>
          <w:szCs w:val="24"/>
        </w:rPr>
      </w:pPr>
      <w:r>
        <w:rPr>
          <w:color w:val="222222"/>
          <w:sz w:val="24"/>
          <w:szCs w:val="24"/>
          <w:highlight w:val="white"/>
        </w:rPr>
        <w:t xml:space="preserve">Varma, A., Varde, Y. and Ray, S., (2024). Reinventing the retail experience: The case of amazon GO. </w:t>
      </w:r>
      <w:r>
        <w:rPr>
          <w:i/>
          <w:color w:val="222222"/>
          <w:sz w:val="24"/>
          <w:szCs w:val="24"/>
          <w:highlight w:val="white"/>
        </w:rPr>
        <w:t>World Journal of Advanced Research and Reviews</w:t>
      </w:r>
      <w:r>
        <w:rPr>
          <w:color w:val="222222"/>
          <w:sz w:val="24"/>
          <w:szCs w:val="24"/>
          <w:highlight w:val="white"/>
        </w:rPr>
        <w:t xml:space="preserve">, </w:t>
      </w:r>
      <w:r>
        <w:rPr>
          <w:i/>
          <w:color w:val="222222"/>
          <w:sz w:val="24"/>
          <w:szCs w:val="24"/>
          <w:highlight w:val="white"/>
        </w:rPr>
        <w:t>21</w:t>
      </w:r>
      <w:r>
        <w:rPr>
          <w:color w:val="222222"/>
          <w:sz w:val="24"/>
          <w:szCs w:val="24"/>
          <w:highlight w:val="white"/>
        </w:rPr>
        <w:t xml:space="preserve">(3), pp.1123-1133. [Available at: </w:t>
      </w:r>
      <w:hyperlink r:id="rId30">
        <w:r w:rsidR="004D08B4">
          <w:rPr>
            <w:color w:val="1155CC"/>
            <w:sz w:val="24"/>
            <w:szCs w:val="24"/>
            <w:highlight w:val="white"/>
            <w:u w:val="single"/>
          </w:rPr>
          <w:t>https://wjarr.co.in/wjarr-2024-0779</w:t>
        </w:r>
      </w:hyperlink>
      <w:r>
        <w:rPr>
          <w:color w:val="222222"/>
          <w:sz w:val="24"/>
          <w:szCs w:val="24"/>
          <w:highlight w:val="white"/>
        </w:rPr>
        <w:t xml:space="preserve">] </w:t>
      </w:r>
    </w:p>
    <w:p w14:paraId="3988CC91" w14:textId="77777777" w:rsidR="004D08B4" w:rsidRDefault="00BF5200">
      <w:pPr>
        <w:spacing w:line="360" w:lineRule="auto"/>
        <w:jc w:val="both"/>
        <w:rPr>
          <w:color w:val="222222"/>
          <w:sz w:val="24"/>
          <w:szCs w:val="24"/>
          <w:highlight w:val="white"/>
        </w:rPr>
      </w:pPr>
      <w:r>
        <w:rPr>
          <w:color w:val="222222"/>
          <w:sz w:val="24"/>
          <w:szCs w:val="24"/>
          <w:highlight w:val="white"/>
        </w:rPr>
        <w:t xml:space="preserve">Volpe, R. and Boland, M.A., (2022). The economic impacts of walmart supercenters. Annual Review of Resource Economics, 14(1), pp.43-62. [Available at: </w:t>
      </w:r>
      <w:hyperlink r:id="rId31">
        <w:r w:rsidR="004D08B4">
          <w:rPr>
            <w:color w:val="1155CC"/>
            <w:sz w:val="24"/>
            <w:szCs w:val="24"/>
            <w:highlight w:val="white"/>
            <w:u w:val="single"/>
          </w:rPr>
          <w:t>https://www.annualreviews.org/content/journals/10.1146/annurev-resource-111820-032827</w:t>
        </w:r>
      </w:hyperlink>
      <w:r>
        <w:rPr>
          <w:color w:val="222222"/>
          <w:sz w:val="24"/>
          <w:szCs w:val="24"/>
          <w:highlight w:val="white"/>
        </w:rPr>
        <w:t xml:space="preserve"> ].</w:t>
      </w:r>
    </w:p>
    <w:sectPr w:rsidR="004D08B4" w:rsidSect="008209B2">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74A17" w14:textId="77777777" w:rsidR="008F4664" w:rsidRDefault="008F4664">
      <w:pPr>
        <w:spacing w:line="240" w:lineRule="auto"/>
      </w:pPr>
      <w:r>
        <w:separator/>
      </w:r>
    </w:p>
  </w:endnote>
  <w:endnote w:type="continuationSeparator" w:id="0">
    <w:p w14:paraId="20621155" w14:textId="77777777" w:rsidR="008F4664" w:rsidRDefault="008F46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8343"/>
      <w:docPartObj>
        <w:docPartGallery w:val="Page Numbers (Bottom of Page)"/>
        <w:docPartUnique/>
      </w:docPartObj>
    </w:sdtPr>
    <w:sdtEndPr>
      <w:rPr>
        <w:noProof/>
      </w:rPr>
    </w:sdtEndPr>
    <w:sdtContent>
      <w:p w14:paraId="49D4C7CD" w14:textId="7B2F253D" w:rsidR="008209B2" w:rsidRDefault="00BF52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DF259C" w14:textId="77777777" w:rsidR="008209B2" w:rsidRDefault="00820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4165C" w14:textId="77777777" w:rsidR="008F4664" w:rsidRDefault="008F4664">
      <w:pPr>
        <w:spacing w:line="240" w:lineRule="auto"/>
      </w:pPr>
      <w:r>
        <w:separator/>
      </w:r>
    </w:p>
  </w:footnote>
  <w:footnote w:type="continuationSeparator" w:id="0">
    <w:p w14:paraId="0F59231A" w14:textId="77777777" w:rsidR="008F4664" w:rsidRDefault="008F466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E77"/>
    <w:rsid w:val="000D240C"/>
    <w:rsid w:val="0015738F"/>
    <w:rsid w:val="002C1734"/>
    <w:rsid w:val="002F1402"/>
    <w:rsid w:val="003120E5"/>
    <w:rsid w:val="003E2E77"/>
    <w:rsid w:val="003F3F03"/>
    <w:rsid w:val="00471A35"/>
    <w:rsid w:val="004B6574"/>
    <w:rsid w:val="004C7E7F"/>
    <w:rsid w:val="004D08B4"/>
    <w:rsid w:val="006010B4"/>
    <w:rsid w:val="00604726"/>
    <w:rsid w:val="00642E09"/>
    <w:rsid w:val="00657739"/>
    <w:rsid w:val="006A5EAE"/>
    <w:rsid w:val="007548E2"/>
    <w:rsid w:val="00806331"/>
    <w:rsid w:val="008209B2"/>
    <w:rsid w:val="00843E0E"/>
    <w:rsid w:val="008554F0"/>
    <w:rsid w:val="00877639"/>
    <w:rsid w:val="008D14B0"/>
    <w:rsid w:val="008F4664"/>
    <w:rsid w:val="00937CED"/>
    <w:rsid w:val="00A17B43"/>
    <w:rsid w:val="00A60877"/>
    <w:rsid w:val="00A7329B"/>
    <w:rsid w:val="00BF5200"/>
    <w:rsid w:val="00C85DFF"/>
    <w:rsid w:val="00D06C30"/>
    <w:rsid w:val="00D478FE"/>
    <w:rsid w:val="00E00C6F"/>
    <w:rsid w:val="00E834A1"/>
    <w:rsid w:val="00FC34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D2CBF8"/>
  <w15:docId w15:val="{DE02E787-D102-4F8C-A56F-30580ED96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209B2"/>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209B2"/>
    <w:pPr>
      <w:tabs>
        <w:tab w:val="center" w:pos="4513"/>
        <w:tab w:val="right" w:pos="9026"/>
      </w:tabs>
      <w:spacing w:line="240" w:lineRule="auto"/>
    </w:pPr>
  </w:style>
  <w:style w:type="character" w:customStyle="1" w:styleId="HeaderChar">
    <w:name w:val="Header Char"/>
    <w:basedOn w:val="DefaultParagraphFont"/>
    <w:link w:val="Header"/>
    <w:uiPriority w:val="99"/>
    <w:rsid w:val="008209B2"/>
  </w:style>
  <w:style w:type="paragraph" w:styleId="Footer">
    <w:name w:val="footer"/>
    <w:basedOn w:val="Normal"/>
    <w:link w:val="FooterChar"/>
    <w:uiPriority w:val="99"/>
    <w:unhideWhenUsed/>
    <w:rsid w:val="008209B2"/>
    <w:pPr>
      <w:tabs>
        <w:tab w:val="center" w:pos="4513"/>
        <w:tab w:val="right" w:pos="9026"/>
      </w:tabs>
      <w:spacing w:line="240" w:lineRule="auto"/>
    </w:pPr>
  </w:style>
  <w:style w:type="character" w:customStyle="1" w:styleId="FooterChar">
    <w:name w:val="Footer Char"/>
    <w:basedOn w:val="DefaultParagraphFont"/>
    <w:link w:val="Footer"/>
    <w:uiPriority w:val="99"/>
    <w:rsid w:val="008209B2"/>
  </w:style>
  <w:style w:type="paragraph" w:styleId="TOCHeading">
    <w:name w:val="TOC Heading"/>
    <w:basedOn w:val="Heading1"/>
    <w:next w:val="Normal"/>
    <w:uiPriority w:val="39"/>
    <w:unhideWhenUsed/>
    <w:qFormat/>
    <w:rsid w:val="008209B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209B2"/>
    <w:pPr>
      <w:spacing w:after="100"/>
    </w:pPr>
  </w:style>
  <w:style w:type="character" w:styleId="Hyperlink">
    <w:name w:val="Hyperlink"/>
    <w:basedOn w:val="DefaultParagraphFont"/>
    <w:uiPriority w:val="99"/>
    <w:unhideWhenUsed/>
    <w:rsid w:val="008209B2"/>
    <w:rPr>
      <w:color w:val="0000FF" w:themeColor="hyperlink"/>
      <w:u w:val="single"/>
    </w:rPr>
  </w:style>
  <w:style w:type="paragraph" w:styleId="TOC2">
    <w:name w:val="toc 2"/>
    <w:basedOn w:val="Normal"/>
    <w:next w:val="Normal"/>
    <w:autoRedefine/>
    <w:uiPriority w:val="39"/>
    <w:unhideWhenUsed/>
    <w:rsid w:val="004C7E7F"/>
    <w:pPr>
      <w:spacing w:after="100" w:line="259" w:lineRule="auto"/>
      <w:ind w:left="220"/>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4C7E7F"/>
    <w:pPr>
      <w:spacing w:after="100" w:line="259" w:lineRule="auto"/>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09593969.2020.1833961" TargetMode="External"/><Relationship Id="rId18" Type="http://schemas.openxmlformats.org/officeDocument/2006/relationships/hyperlink" Target="https://proceeding.umsu.ac.id/index.php/Miceb/article/view/97" TargetMode="External"/><Relationship Id="rId26" Type="http://schemas.openxmlformats.org/officeDocument/2006/relationships/hyperlink" Target="https://www.emerald.com/insight/content/doi/10.1108/SD-10-2021-0115/full/html" TargetMode="External"/><Relationship Id="rId3" Type="http://schemas.openxmlformats.org/officeDocument/2006/relationships/settings" Target="settings.xml"/><Relationship Id="rId21" Type="http://schemas.openxmlformats.org/officeDocument/2006/relationships/hyperlink" Target="http://sfjesgs.com/index.php/SFJESGS/article/view/453"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sciencedirect.com/science/article/abs/pii/S0048733322000336" TargetMode="External"/><Relationship Id="rId17" Type="http://schemas.openxmlformats.org/officeDocument/2006/relationships/hyperlink" Target="https://www.emerald.com/insight/content/doi/10.1108/EJM-08-2020-0594/full/html" TargetMode="External"/><Relationship Id="rId25" Type="http://schemas.openxmlformats.org/officeDocument/2006/relationships/hyperlink" Target="https://rivian.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erald.com/insight/content/doi/10.1108/EJM-08-2020-0594/full/html" TargetMode="External"/><Relationship Id="rId20" Type="http://schemas.openxmlformats.org/officeDocument/2006/relationships/hyperlink" Target="https://onlinelibrary.wiley.com/doi/full/10.1002/bse.3043" TargetMode="External"/><Relationship Id="rId29" Type="http://schemas.openxmlformats.org/officeDocument/2006/relationships/hyperlink" Target="https://www.tesla.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ylorfrancis.com/chapters/edit/10.4324/9781003046899-10/pioneer-follower-aleksej-dreiling-peter-bican" TargetMode="External"/><Relationship Id="rId24" Type="http://schemas.openxmlformats.org/officeDocument/2006/relationships/hyperlink" Target="https://rivian.co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ir.tesla.com/_flysystem/s3/sec/000162828024002390/tsla-20231231-gen.pdf" TargetMode="External"/><Relationship Id="rId23" Type="http://schemas.openxmlformats.org/officeDocument/2006/relationships/hyperlink" Target="https://onlinelibrary.wiley.com/doi/abs/10.1002/mar.21441" TargetMode="External"/><Relationship Id="rId28" Type="http://schemas.openxmlformats.org/officeDocument/2006/relationships/hyperlink" Target="https://digitalcommons.unl.edu/honorstheses/722/" TargetMode="External"/><Relationship Id="rId10" Type="http://schemas.openxmlformats.org/officeDocument/2006/relationships/hyperlink" Target="https://www.sciencedirect.com/science/article/pii/S0148296321000734" TargetMode="External"/><Relationship Id="rId19" Type="http://schemas.openxmlformats.org/officeDocument/2006/relationships/hyperlink" Target="https://academic.oup.com/joc/article/72/4/511/6605780" TargetMode="External"/><Relationship Id="rId31" Type="http://schemas.openxmlformats.org/officeDocument/2006/relationships/hyperlink" Target="https://www.annualreviews.org/content/journals/10.1146/annurev-resource-111820-032827" TargetMode="External"/><Relationship Id="rId4" Type="http://schemas.openxmlformats.org/officeDocument/2006/relationships/webSettings" Target="webSettings.xml"/><Relationship Id="rId9" Type="http://schemas.openxmlformats.org/officeDocument/2006/relationships/hyperlink" Target="https://www.apple.com/in/store?cid=aos-IN-kwgo-brand" TargetMode="External"/><Relationship Id="rId14" Type="http://schemas.openxmlformats.org/officeDocument/2006/relationships/hyperlink" Target="https://papers.ssrn.com/sol3/papers.cfm?abstract_id=4973602" TargetMode="External"/><Relationship Id="rId22" Type="http://schemas.openxmlformats.org/officeDocument/2006/relationships/hyperlink" Target="https://www.sciencedirect.com/science/article/abs/pii/S0969698922000522" TargetMode="External"/><Relationship Id="rId27" Type="http://schemas.openxmlformats.org/officeDocument/2006/relationships/hyperlink" Target="https://search.proquest.com/openview/dd8c7c97ee6579db79363e928e228ed1/1?pq-origsite=gscholar&amp;cbl=2026366&amp;diss=y" TargetMode="External"/><Relationship Id="rId30" Type="http://schemas.openxmlformats.org/officeDocument/2006/relationships/hyperlink" Target="https://wjarr.co.in/wjarr-2024-0779" TargetMode="External"/><Relationship Id="rId8" Type="http://schemas.openxmlformats.org/officeDocument/2006/relationships/hyperlink" Target="https://www.mdpi.com/2076-3387/11/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24A12C-1BEF-4CD2-A0F9-44E869C8A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3326</Words>
  <Characters>23476</Characters>
  <Application>Microsoft Office Word</Application>
  <DocSecurity>0</DocSecurity>
  <Lines>195</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 Kumar</dc:creator>
  <cp:lastModifiedBy>Pankaj kumar</cp:lastModifiedBy>
  <cp:revision>9</cp:revision>
  <dcterms:created xsi:type="dcterms:W3CDTF">2025-03-26T14:15:00Z</dcterms:created>
  <dcterms:modified xsi:type="dcterms:W3CDTF">2025-03-27T23:58:00Z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a848f6f44ee33155fc44e35df8c84151ad68f286f789f398f2c901f9bea52fc7</vt:lpwstr>
  </property>
</Properties>
</file>