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07742" w14:textId="77777777" w:rsidR="00355C3F" w:rsidRPr="00355C3F" w:rsidRDefault="00355C3F" w:rsidP="00355C3F">
      <w:pPr>
        <w:spacing w:line="360" w:lineRule="auto"/>
        <w:jc w:val="center"/>
        <w:rPr>
          <w:rFonts w:ascii="Arial" w:hAnsi="Arial" w:cs="Arial"/>
          <w:sz w:val="22"/>
          <w:szCs w:val="22"/>
        </w:rPr>
      </w:pPr>
    </w:p>
    <w:p w14:paraId="5603EDB8" w14:textId="77777777" w:rsidR="00355C3F" w:rsidRPr="00355C3F" w:rsidRDefault="00355C3F" w:rsidP="00355C3F">
      <w:pPr>
        <w:spacing w:line="360" w:lineRule="auto"/>
        <w:jc w:val="center"/>
        <w:rPr>
          <w:rFonts w:ascii="Arial" w:hAnsi="Arial" w:cs="Arial"/>
          <w:sz w:val="22"/>
          <w:szCs w:val="22"/>
        </w:rPr>
      </w:pPr>
    </w:p>
    <w:p w14:paraId="3C146EED" w14:textId="77777777" w:rsidR="00355C3F" w:rsidRPr="00355C3F" w:rsidRDefault="00355C3F" w:rsidP="00355C3F">
      <w:pPr>
        <w:spacing w:line="360" w:lineRule="auto"/>
        <w:jc w:val="center"/>
        <w:rPr>
          <w:rFonts w:ascii="Arial" w:hAnsi="Arial" w:cs="Arial"/>
          <w:sz w:val="22"/>
          <w:szCs w:val="22"/>
        </w:rPr>
      </w:pPr>
    </w:p>
    <w:p w14:paraId="7C63B4C5" w14:textId="77777777" w:rsidR="00355C3F" w:rsidRPr="00355C3F" w:rsidRDefault="00355C3F" w:rsidP="00355C3F">
      <w:pPr>
        <w:spacing w:line="360" w:lineRule="auto"/>
        <w:jc w:val="center"/>
        <w:rPr>
          <w:rFonts w:ascii="Arial" w:hAnsi="Arial" w:cs="Arial"/>
          <w:sz w:val="22"/>
          <w:szCs w:val="22"/>
        </w:rPr>
      </w:pPr>
    </w:p>
    <w:p w14:paraId="5BEE77A8" w14:textId="77777777" w:rsidR="00355C3F" w:rsidRPr="00355C3F" w:rsidRDefault="00355C3F" w:rsidP="00355C3F">
      <w:pPr>
        <w:spacing w:line="360" w:lineRule="auto"/>
        <w:jc w:val="center"/>
        <w:rPr>
          <w:rFonts w:ascii="Arial" w:hAnsi="Arial" w:cs="Arial"/>
          <w:sz w:val="22"/>
          <w:szCs w:val="22"/>
        </w:rPr>
      </w:pPr>
    </w:p>
    <w:p w14:paraId="23B665A4" w14:textId="77777777" w:rsidR="00355C3F" w:rsidRPr="00355C3F" w:rsidRDefault="00355C3F" w:rsidP="00355C3F">
      <w:pPr>
        <w:spacing w:line="360" w:lineRule="auto"/>
        <w:jc w:val="center"/>
        <w:rPr>
          <w:rFonts w:ascii="Arial" w:hAnsi="Arial" w:cs="Arial"/>
          <w:sz w:val="22"/>
          <w:szCs w:val="22"/>
        </w:rPr>
      </w:pPr>
    </w:p>
    <w:p w14:paraId="0FDB4C63" w14:textId="77777777" w:rsidR="00355C3F" w:rsidRPr="00355C3F" w:rsidRDefault="00355C3F" w:rsidP="00355C3F">
      <w:pPr>
        <w:spacing w:line="360" w:lineRule="auto"/>
        <w:jc w:val="center"/>
        <w:rPr>
          <w:rFonts w:ascii="Arial" w:hAnsi="Arial" w:cs="Arial"/>
          <w:sz w:val="22"/>
          <w:szCs w:val="22"/>
        </w:rPr>
      </w:pPr>
    </w:p>
    <w:p w14:paraId="1B1236F4" w14:textId="77777777" w:rsidR="00355C3F" w:rsidRPr="00355C3F" w:rsidRDefault="00355C3F" w:rsidP="00355C3F">
      <w:pPr>
        <w:spacing w:line="360" w:lineRule="auto"/>
        <w:jc w:val="center"/>
        <w:rPr>
          <w:rFonts w:ascii="Arial" w:hAnsi="Arial" w:cs="Arial"/>
          <w:sz w:val="22"/>
          <w:szCs w:val="22"/>
        </w:rPr>
      </w:pPr>
    </w:p>
    <w:p w14:paraId="4D8EF8A6" w14:textId="77777777" w:rsidR="00355C3F" w:rsidRPr="00355C3F" w:rsidRDefault="00355C3F" w:rsidP="00355C3F">
      <w:pPr>
        <w:spacing w:line="360" w:lineRule="auto"/>
        <w:jc w:val="center"/>
        <w:rPr>
          <w:rFonts w:ascii="Arial" w:hAnsi="Arial" w:cs="Arial"/>
          <w:sz w:val="22"/>
          <w:szCs w:val="22"/>
        </w:rPr>
      </w:pPr>
    </w:p>
    <w:p w14:paraId="0EBE0475" w14:textId="77777777" w:rsidR="00355C3F" w:rsidRPr="00355C3F" w:rsidRDefault="00355C3F" w:rsidP="00355C3F">
      <w:pPr>
        <w:spacing w:line="360" w:lineRule="auto"/>
        <w:jc w:val="center"/>
        <w:rPr>
          <w:rFonts w:ascii="Arial" w:hAnsi="Arial" w:cs="Arial"/>
          <w:sz w:val="22"/>
          <w:szCs w:val="22"/>
        </w:rPr>
      </w:pPr>
    </w:p>
    <w:p w14:paraId="64DC3F89" w14:textId="25528227" w:rsidR="00355C3F" w:rsidRPr="00355C3F" w:rsidRDefault="00355C3F" w:rsidP="00355C3F">
      <w:pPr>
        <w:spacing w:line="360" w:lineRule="auto"/>
        <w:jc w:val="center"/>
        <w:rPr>
          <w:rFonts w:ascii="Arial" w:hAnsi="Arial" w:cs="Arial"/>
          <w:sz w:val="22"/>
          <w:szCs w:val="22"/>
        </w:rPr>
      </w:pPr>
      <w:r w:rsidRPr="00355C3F">
        <w:rPr>
          <w:rFonts w:ascii="Arial" w:hAnsi="Arial" w:cs="Arial"/>
          <w:sz w:val="22"/>
          <w:szCs w:val="22"/>
        </w:rPr>
        <w:t>Name:</w:t>
      </w:r>
      <w:r>
        <w:rPr>
          <w:rFonts w:ascii="Arial" w:hAnsi="Arial" w:cs="Arial"/>
          <w:sz w:val="22"/>
          <w:szCs w:val="22"/>
        </w:rPr>
        <w:t xml:space="preserve"> Laura Bardas</w:t>
      </w:r>
    </w:p>
    <w:p w14:paraId="707E5DA2" w14:textId="614BC024" w:rsidR="00355C3F" w:rsidRPr="00355C3F" w:rsidRDefault="00355C3F" w:rsidP="00355C3F">
      <w:pPr>
        <w:spacing w:line="360" w:lineRule="auto"/>
        <w:jc w:val="center"/>
        <w:rPr>
          <w:rFonts w:ascii="Arial" w:hAnsi="Arial" w:cs="Arial"/>
          <w:sz w:val="22"/>
          <w:szCs w:val="22"/>
        </w:rPr>
      </w:pPr>
      <w:r w:rsidRPr="00355C3F">
        <w:rPr>
          <w:rFonts w:ascii="Arial" w:hAnsi="Arial" w:cs="Arial"/>
          <w:sz w:val="22"/>
          <w:szCs w:val="22"/>
        </w:rPr>
        <w:t>Student number:</w:t>
      </w:r>
      <w:r>
        <w:rPr>
          <w:rFonts w:ascii="Arial" w:hAnsi="Arial" w:cs="Arial"/>
          <w:sz w:val="22"/>
          <w:szCs w:val="22"/>
        </w:rPr>
        <w:t xml:space="preserve"> 2128922</w:t>
      </w:r>
    </w:p>
    <w:p w14:paraId="3ADAFB26" w14:textId="77777777" w:rsidR="00355C3F" w:rsidRPr="00355C3F" w:rsidRDefault="00355C3F" w:rsidP="00355C3F">
      <w:pPr>
        <w:tabs>
          <w:tab w:val="center" w:pos="4513"/>
          <w:tab w:val="left" w:pos="6101"/>
        </w:tabs>
        <w:spacing w:line="360" w:lineRule="auto"/>
        <w:rPr>
          <w:rFonts w:ascii="Arial" w:hAnsi="Arial" w:cs="Arial"/>
          <w:sz w:val="22"/>
          <w:szCs w:val="22"/>
          <w:lang w:val="en-US"/>
        </w:rPr>
      </w:pPr>
      <w:r w:rsidRPr="00355C3F">
        <w:rPr>
          <w:rFonts w:ascii="Arial" w:hAnsi="Arial" w:cs="Arial"/>
          <w:sz w:val="22"/>
          <w:szCs w:val="22"/>
        </w:rPr>
        <w:tab/>
        <w:t>Module Code and Title: LCBB5000</w:t>
      </w:r>
      <w:r w:rsidRPr="00355C3F">
        <w:rPr>
          <w:rFonts w:ascii="Arial" w:hAnsi="Arial" w:cs="Arial"/>
          <w:sz w:val="22"/>
          <w:szCs w:val="22"/>
          <w:lang w:val="en-US"/>
        </w:rPr>
        <w:t xml:space="preserve"> </w:t>
      </w:r>
      <w:r w:rsidRPr="00355C3F">
        <w:rPr>
          <w:rFonts w:ascii="Arial" w:hAnsi="Arial" w:cs="Arial"/>
          <w:sz w:val="22"/>
          <w:szCs w:val="22"/>
        </w:rPr>
        <w:t>Data Handling and Business Intelligence</w:t>
      </w:r>
    </w:p>
    <w:p w14:paraId="7DE1BED6" w14:textId="1DE17BF8" w:rsidR="00355C3F" w:rsidRPr="00355C3F" w:rsidRDefault="00355C3F" w:rsidP="00355C3F">
      <w:pPr>
        <w:spacing w:line="360" w:lineRule="auto"/>
        <w:jc w:val="center"/>
        <w:rPr>
          <w:rFonts w:ascii="Arial" w:hAnsi="Arial" w:cs="Arial"/>
          <w:sz w:val="22"/>
          <w:szCs w:val="22"/>
        </w:rPr>
      </w:pPr>
      <w:r w:rsidRPr="00355C3F">
        <w:rPr>
          <w:rFonts w:ascii="Arial" w:hAnsi="Arial" w:cs="Arial"/>
          <w:sz w:val="22"/>
          <w:szCs w:val="22"/>
        </w:rPr>
        <w:t>Lecturer:</w:t>
      </w:r>
      <w:r w:rsidRPr="00355C3F">
        <w:rPr>
          <w:rFonts w:ascii="Arial" w:hAnsi="Arial" w:cs="Arial"/>
          <w:sz w:val="22"/>
          <w:szCs w:val="22"/>
        </w:rPr>
        <w:t xml:space="preserve"> </w:t>
      </w:r>
      <w:r w:rsidRPr="00355C3F">
        <w:rPr>
          <w:rFonts w:ascii="Arial" w:hAnsi="Arial" w:cs="Arial"/>
          <w:sz w:val="22"/>
          <w:szCs w:val="22"/>
        </w:rPr>
        <w:t xml:space="preserve">Zahra </w:t>
      </w:r>
      <w:proofErr w:type="spellStart"/>
      <w:r w:rsidRPr="00355C3F">
        <w:rPr>
          <w:rFonts w:ascii="Arial" w:hAnsi="Arial" w:cs="Arial"/>
          <w:sz w:val="22"/>
          <w:szCs w:val="22"/>
        </w:rPr>
        <w:t>Mohammadnazari</w:t>
      </w:r>
      <w:proofErr w:type="spellEnd"/>
    </w:p>
    <w:p w14:paraId="5863165F" w14:textId="77777777" w:rsidR="00355C3F" w:rsidRPr="00355C3F" w:rsidRDefault="00355C3F" w:rsidP="00355C3F">
      <w:pPr>
        <w:spacing w:line="360" w:lineRule="auto"/>
        <w:jc w:val="center"/>
        <w:rPr>
          <w:rFonts w:ascii="Arial" w:hAnsi="Arial" w:cs="Arial"/>
          <w:sz w:val="22"/>
          <w:szCs w:val="22"/>
        </w:rPr>
      </w:pPr>
      <w:r w:rsidRPr="00355C3F">
        <w:rPr>
          <w:rFonts w:ascii="Arial" w:hAnsi="Arial" w:cs="Arial"/>
          <w:sz w:val="22"/>
          <w:szCs w:val="22"/>
        </w:rPr>
        <w:t>Assignment Title: Component 1 -</w:t>
      </w:r>
      <w:r w:rsidRPr="00355C3F">
        <w:rPr>
          <w:rFonts w:ascii="Arial" w:hAnsi="Arial" w:cs="Arial"/>
          <w:sz w:val="22"/>
          <w:szCs w:val="22"/>
          <w:lang w:val="en-US"/>
        </w:rPr>
        <w:t xml:space="preserve"> </w:t>
      </w:r>
      <w:r w:rsidRPr="00355C3F">
        <w:rPr>
          <w:rFonts w:ascii="Arial" w:hAnsi="Arial" w:cs="Arial"/>
          <w:sz w:val="22"/>
          <w:szCs w:val="22"/>
        </w:rPr>
        <w:t>Written Report</w:t>
      </w:r>
    </w:p>
    <w:p w14:paraId="6C5E1373" w14:textId="77777777" w:rsidR="00355C3F" w:rsidRPr="00355C3F" w:rsidRDefault="00355C3F" w:rsidP="00355C3F">
      <w:pPr>
        <w:spacing w:line="360" w:lineRule="auto"/>
        <w:jc w:val="center"/>
        <w:rPr>
          <w:rFonts w:ascii="Arial" w:hAnsi="Arial" w:cs="Arial"/>
          <w:sz w:val="22"/>
          <w:szCs w:val="22"/>
        </w:rPr>
      </w:pPr>
    </w:p>
    <w:p w14:paraId="132166C2" w14:textId="77777777" w:rsidR="00355C3F" w:rsidRPr="00355C3F" w:rsidRDefault="00355C3F" w:rsidP="00355C3F">
      <w:pPr>
        <w:pStyle w:val="Heading1"/>
        <w:spacing w:line="360" w:lineRule="auto"/>
        <w:rPr>
          <w:rFonts w:ascii="Arial" w:hAnsi="Arial" w:cs="Arial"/>
          <w:sz w:val="22"/>
          <w:szCs w:val="22"/>
        </w:rPr>
      </w:pPr>
    </w:p>
    <w:p w14:paraId="73489323" w14:textId="77777777" w:rsidR="00355C3F" w:rsidRPr="00355C3F" w:rsidRDefault="00355C3F" w:rsidP="00355C3F">
      <w:pPr>
        <w:pStyle w:val="Heading1"/>
        <w:spacing w:line="360" w:lineRule="auto"/>
        <w:rPr>
          <w:rFonts w:ascii="Arial" w:hAnsi="Arial" w:cs="Arial"/>
          <w:sz w:val="22"/>
          <w:szCs w:val="22"/>
        </w:rPr>
      </w:pPr>
    </w:p>
    <w:p w14:paraId="6C673007" w14:textId="77777777" w:rsidR="00355C3F" w:rsidRPr="00355C3F" w:rsidRDefault="00355C3F" w:rsidP="00355C3F">
      <w:pPr>
        <w:pStyle w:val="Heading1"/>
        <w:spacing w:line="360" w:lineRule="auto"/>
        <w:rPr>
          <w:rFonts w:ascii="Arial" w:hAnsi="Arial" w:cs="Arial"/>
          <w:sz w:val="22"/>
          <w:szCs w:val="22"/>
        </w:rPr>
      </w:pPr>
    </w:p>
    <w:p w14:paraId="4B3A402A" w14:textId="77777777" w:rsidR="00355C3F" w:rsidRPr="00355C3F" w:rsidRDefault="00355C3F" w:rsidP="00355C3F">
      <w:pPr>
        <w:spacing w:line="360" w:lineRule="auto"/>
        <w:rPr>
          <w:rFonts w:ascii="Arial" w:hAnsi="Arial" w:cs="Arial"/>
          <w:sz w:val="22"/>
          <w:szCs w:val="22"/>
        </w:rPr>
      </w:pPr>
    </w:p>
    <w:p w14:paraId="1CDF3671" w14:textId="77777777" w:rsidR="00355C3F" w:rsidRPr="00355C3F" w:rsidRDefault="00355C3F" w:rsidP="00355C3F">
      <w:pPr>
        <w:spacing w:line="360" w:lineRule="auto"/>
        <w:rPr>
          <w:rFonts w:ascii="Arial" w:hAnsi="Arial" w:cs="Arial"/>
          <w:sz w:val="22"/>
          <w:szCs w:val="22"/>
        </w:rPr>
      </w:pPr>
    </w:p>
    <w:p w14:paraId="1D2134EC" w14:textId="77777777" w:rsidR="00355C3F" w:rsidRPr="00355C3F" w:rsidRDefault="00355C3F" w:rsidP="00355C3F">
      <w:pPr>
        <w:spacing w:line="360" w:lineRule="auto"/>
        <w:rPr>
          <w:rFonts w:ascii="Arial" w:hAnsi="Arial" w:cs="Arial"/>
          <w:sz w:val="22"/>
          <w:szCs w:val="22"/>
        </w:rPr>
      </w:pPr>
    </w:p>
    <w:p w14:paraId="4DCE9B8C" w14:textId="77777777" w:rsidR="00355C3F" w:rsidRPr="00355C3F" w:rsidRDefault="00355C3F" w:rsidP="00355C3F">
      <w:pPr>
        <w:spacing w:line="360" w:lineRule="auto"/>
        <w:rPr>
          <w:rFonts w:ascii="Arial" w:hAnsi="Arial" w:cs="Arial"/>
          <w:sz w:val="22"/>
          <w:szCs w:val="22"/>
        </w:rPr>
      </w:pPr>
    </w:p>
    <w:p w14:paraId="3F14ECC5" w14:textId="77777777" w:rsidR="00355C3F" w:rsidRPr="00355C3F" w:rsidRDefault="00355C3F" w:rsidP="00355C3F">
      <w:pPr>
        <w:spacing w:line="360" w:lineRule="auto"/>
        <w:rPr>
          <w:rFonts w:ascii="Arial" w:hAnsi="Arial" w:cs="Arial"/>
          <w:sz w:val="22"/>
          <w:szCs w:val="22"/>
        </w:rPr>
      </w:pPr>
    </w:p>
    <w:p w14:paraId="523B6B55" w14:textId="77777777" w:rsidR="00355C3F" w:rsidRPr="00355C3F" w:rsidRDefault="00355C3F" w:rsidP="00355C3F">
      <w:pPr>
        <w:spacing w:line="360" w:lineRule="auto"/>
        <w:rPr>
          <w:rFonts w:ascii="Arial" w:hAnsi="Arial" w:cs="Arial"/>
          <w:sz w:val="22"/>
          <w:szCs w:val="22"/>
        </w:rPr>
      </w:pPr>
    </w:p>
    <w:p w14:paraId="01EDF613" w14:textId="77777777" w:rsidR="00355C3F" w:rsidRPr="00355C3F" w:rsidRDefault="00355C3F" w:rsidP="00355C3F">
      <w:pPr>
        <w:spacing w:line="360" w:lineRule="auto"/>
        <w:rPr>
          <w:rFonts w:ascii="Arial" w:hAnsi="Arial" w:cs="Arial"/>
          <w:sz w:val="22"/>
          <w:szCs w:val="22"/>
        </w:rPr>
      </w:pPr>
    </w:p>
    <w:p w14:paraId="797C2E3D" w14:textId="77777777" w:rsidR="00355C3F" w:rsidRPr="00355C3F" w:rsidRDefault="00355C3F" w:rsidP="00355C3F">
      <w:pPr>
        <w:spacing w:line="360" w:lineRule="auto"/>
        <w:rPr>
          <w:rFonts w:ascii="Arial" w:hAnsi="Arial" w:cs="Arial"/>
          <w:sz w:val="22"/>
          <w:szCs w:val="22"/>
        </w:rPr>
      </w:pPr>
    </w:p>
    <w:p w14:paraId="1DDA14C6" w14:textId="77777777" w:rsidR="00355C3F" w:rsidRPr="00355C3F" w:rsidRDefault="00355C3F" w:rsidP="00355C3F">
      <w:pPr>
        <w:spacing w:line="360" w:lineRule="auto"/>
        <w:rPr>
          <w:rFonts w:ascii="Arial" w:hAnsi="Arial" w:cs="Arial"/>
          <w:sz w:val="22"/>
          <w:szCs w:val="22"/>
        </w:rPr>
      </w:pPr>
    </w:p>
    <w:p w14:paraId="226D2960" w14:textId="77777777" w:rsidR="00355C3F" w:rsidRPr="00355C3F" w:rsidRDefault="00355C3F" w:rsidP="00355C3F">
      <w:pPr>
        <w:spacing w:line="360" w:lineRule="auto"/>
        <w:rPr>
          <w:rFonts w:ascii="Arial" w:hAnsi="Arial" w:cs="Arial"/>
          <w:sz w:val="22"/>
          <w:szCs w:val="22"/>
        </w:rPr>
      </w:pPr>
    </w:p>
    <w:p w14:paraId="1F4CEAE6" w14:textId="77777777" w:rsidR="00355C3F" w:rsidRDefault="00355C3F" w:rsidP="00355C3F">
      <w:pPr>
        <w:pStyle w:val="Heading1"/>
        <w:spacing w:line="360" w:lineRule="auto"/>
        <w:rPr>
          <w:rFonts w:ascii="Arial" w:hAnsi="Arial" w:cs="Arial"/>
          <w:sz w:val="22"/>
          <w:szCs w:val="22"/>
        </w:rPr>
      </w:pPr>
    </w:p>
    <w:p w14:paraId="22B7846D" w14:textId="77777777" w:rsidR="00355C3F" w:rsidRDefault="00355C3F" w:rsidP="00355C3F"/>
    <w:p w14:paraId="032E1D85" w14:textId="77777777" w:rsidR="00355C3F" w:rsidRDefault="00355C3F" w:rsidP="00355C3F"/>
    <w:p w14:paraId="7C07F9BA" w14:textId="77777777" w:rsidR="00355C3F" w:rsidRDefault="00355C3F" w:rsidP="00355C3F"/>
    <w:p w14:paraId="1568EAC9" w14:textId="77777777" w:rsidR="00355C3F" w:rsidRPr="00355C3F" w:rsidRDefault="00355C3F" w:rsidP="00355C3F"/>
    <w:p w14:paraId="273AADD3" w14:textId="4DAA74BA" w:rsidR="00011A0B" w:rsidRPr="00355C3F" w:rsidRDefault="00011A0B" w:rsidP="00355C3F">
      <w:pPr>
        <w:pStyle w:val="Heading1"/>
        <w:spacing w:line="360" w:lineRule="auto"/>
        <w:rPr>
          <w:rFonts w:ascii="Arial" w:hAnsi="Arial" w:cs="Arial"/>
          <w:sz w:val="22"/>
          <w:szCs w:val="22"/>
        </w:rPr>
      </w:pPr>
      <w:r w:rsidRPr="00355C3F">
        <w:rPr>
          <w:rFonts w:ascii="Arial" w:hAnsi="Arial" w:cs="Arial"/>
          <w:sz w:val="22"/>
          <w:szCs w:val="22"/>
        </w:rPr>
        <w:lastRenderedPageBreak/>
        <w:t xml:space="preserve">Introduction </w:t>
      </w:r>
    </w:p>
    <w:p w14:paraId="112B50AC" w14:textId="77777777" w:rsidR="00011A0B" w:rsidRPr="00355C3F" w:rsidRDefault="00011A0B" w:rsidP="00355C3F">
      <w:pPr>
        <w:spacing w:line="360" w:lineRule="auto"/>
        <w:rPr>
          <w:rFonts w:ascii="Arial" w:hAnsi="Arial" w:cs="Arial"/>
          <w:sz w:val="22"/>
          <w:szCs w:val="22"/>
        </w:rPr>
      </w:pPr>
    </w:p>
    <w:p w14:paraId="4DAC0EC7" w14:textId="32855512" w:rsidR="00BE0DE3"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t xml:space="preserve">In today's rapidly evolving healthcare landscape, the harnessing and analysis of big health data has become integral to driving medical innovations and enhancing patient care. With an increasing volume of health data generated from myriad sources – from Electronic Health Records to wearable devices – it's imperative to understand the tools and platforms that facilitate its effective management and analysis. Furthermore, as the healthcare sector stands on the cusp of a data-driven revolution, reflecting on the </w:t>
      </w:r>
      <w:r w:rsidR="00355C3F" w:rsidRPr="00355C3F">
        <w:rPr>
          <w:rFonts w:ascii="Arial" w:hAnsi="Arial" w:cs="Arial"/>
          <w:sz w:val="22"/>
          <w:szCs w:val="22"/>
        </w:rPr>
        <w:t>prospects</w:t>
      </w:r>
      <w:r w:rsidRPr="00355C3F">
        <w:rPr>
          <w:rFonts w:ascii="Arial" w:hAnsi="Arial" w:cs="Arial"/>
          <w:sz w:val="22"/>
          <w:szCs w:val="22"/>
        </w:rPr>
        <w:t xml:space="preserve"> of big data analytics becomes essential. This research delves into the platforms and tools employed by healthcare organisations and postulates the future trajectory of big data analytics in the sector.</w:t>
      </w:r>
    </w:p>
    <w:p w14:paraId="476EEF63" w14:textId="77777777" w:rsidR="00011A0B" w:rsidRPr="00355C3F" w:rsidRDefault="00011A0B" w:rsidP="00355C3F">
      <w:pPr>
        <w:spacing w:line="360" w:lineRule="auto"/>
        <w:rPr>
          <w:rFonts w:ascii="Arial" w:hAnsi="Arial" w:cs="Arial"/>
          <w:sz w:val="22"/>
          <w:szCs w:val="22"/>
        </w:rPr>
      </w:pPr>
    </w:p>
    <w:p w14:paraId="2A9E6FAE" w14:textId="48AE9473" w:rsidR="00011A0B" w:rsidRPr="00355C3F" w:rsidRDefault="00011A0B" w:rsidP="00355C3F">
      <w:pPr>
        <w:pStyle w:val="Heading1"/>
        <w:spacing w:line="360" w:lineRule="auto"/>
        <w:rPr>
          <w:rFonts w:ascii="Arial" w:hAnsi="Arial" w:cs="Arial"/>
          <w:sz w:val="22"/>
          <w:szCs w:val="22"/>
        </w:rPr>
      </w:pPr>
      <w:r w:rsidRPr="00355C3F">
        <w:rPr>
          <w:rFonts w:ascii="Arial" w:hAnsi="Arial" w:cs="Arial"/>
          <w:sz w:val="22"/>
          <w:szCs w:val="22"/>
        </w:rPr>
        <w:t xml:space="preserve">Discussion </w:t>
      </w:r>
    </w:p>
    <w:p w14:paraId="3A07E7CD" w14:textId="34B5754B" w:rsidR="00011A0B" w:rsidRPr="00355C3F" w:rsidRDefault="00011A0B" w:rsidP="00355C3F">
      <w:pPr>
        <w:spacing w:line="360" w:lineRule="auto"/>
        <w:rPr>
          <w:rFonts w:ascii="Arial" w:hAnsi="Arial" w:cs="Arial"/>
          <w:sz w:val="22"/>
          <w:szCs w:val="22"/>
        </w:rPr>
      </w:pPr>
    </w:p>
    <w:p w14:paraId="5FF55FE4" w14:textId="77777777" w:rsidR="00011A0B"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t>Big data analytics is increasingly becoming pivotal in the modern healthcare environment. The rapid advancement of technology has led to the generation of vast amounts of data daily from various sources, such as electronic health records, wearable devices, and medical imaging (Smith, 2018). This surge of information offers a promising avenue for enhancing patient care, optimizing health outcomes, and reducing costs.</w:t>
      </w:r>
    </w:p>
    <w:p w14:paraId="636CAA48" w14:textId="56E1AB81" w:rsidR="00011A0B"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t>One of the most noteworthy benefits of big data analytics is its potential to predict outbreaks of epidemics, enhance disease surveillance, and improve patient outcomes through personalised medicine (</w:t>
      </w:r>
      <w:proofErr w:type="spellStart"/>
      <w:r w:rsidRPr="00355C3F">
        <w:rPr>
          <w:rFonts w:ascii="Arial" w:hAnsi="Arial" w:cs="Arial"/>
          <w:sz w:val="22"/>
          <w:szCs w:val="22"/>
        </w:rPr>
        <w:t>Galetsi</w:t>
      </w:r>
      <w:proofErr w:type="spellEnd"/>
      <w:r w:rsidRPr="00355C3F">
        <w:rPr>
          <w:rFonts w:ascii="Arial" w:hAnsi="Arial" w:cs="Arial"/>
          <w:sz w:val="22"/>
          <w:szCs w:val="22"/>
        </w:rPr>
        <w:t xml:space="preserve">, </w:t>
      </w:r>
      <w:proofErr w:type="spellStart"/>
      <w:r w:rsidRPr="00355C3F">
        <w:rPr>
          <w:rFonts w:ascii="Arial" w:hAnsi="Arial" w:cs="Arial"/>
          <w:sz w:val="22"/>
          <w:szCs w:val="22"/>
        </w:rPr>
        <w:t>Katsaliaki</w:t>
      </w:r>
      <w:proofErr w:type="spellEnd"/>
      <w:r w:rsidRPr="00355C3F">
        <w:rPr>
          <w:rFonts w:ascii="Arial" w:hAnsi="Arial" w:cs="Arial"/>
          <w:sz w:val="22"/>
          <w:szCs w:val="22"/>
        </w:rPr>
        <w:t>, &amp; Kumar, 2020). For instance, by analysing patterns and trends in the data, healthcare professionals can predict patient deterioration, enabling timely intervention and potentially saving lives (Brown &amp; Jones, 2019).</w:t>
      </w:r>
    </w:p>
    <w:p w14:paraId="5ACD810B" w14:textId="34B647F3" w:rsidR="00011A0B"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t>Additionally, the integration of big data can significantly optimize the operational efficiency of hospitals. Through predictive analytics, hospitals can foresee patient inflow and adjust resources, accordingly, leading to better patient care and reduced waiting times (Taylor, 2017). Moreover, by analysing patient data, treatment protocols can be refined, ensuring the delivery of care is both efficient and effective (</w:t>
      </w:r>
      <w:proofErr w:type="spellStart"/>
      <w:r w:rsidRPr="00355C3F">
        <w:rPr>
          <w:rFonts w:ascii="Arial" w:hAnsi="Arial" w:cs="Arial"/>
          <w:sz w:val="22"/>
          <w:szCs w:val="22"/>
        </w:rPr>
        <w:t>Galetsi</w:t>
      </w:r>
      <w:proofErr w:type="spellEnd"/>
      <w:r w:rsidRPr="00355C3F">
        <w:rPr>
          <w:rFonts w:ascii="Arial" w:hAnsi="Arial" w:cs="Arial"/>
          <w:sz w:val="22"/>
          <w:szCs w:val="22"/>
        </w:rPr>
        <w:t xml:space="preserve"> et al., 2020).</w:t>
      </w:r>
    </w:p>
    <w:p w14:paraId="0ADC9810" w14:textId="26A746B5" w:rsidR="00011A0B"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t>Yet, with the promise of big data comes challenges, especially concerning patient privacy and data security (Johnson, 2021). The aggregation and analysis of vast datasets entail potential risks, such as unauthorised access or misuse of sensitive patient information. Consequently, while big data analytics stands as a transformative force in healthcare, the sector must adopt rigorous protocols and measures to ensure data integrity and patient confidentiality.</w:t>
      </w:r>
    </w:p>
    <w:p w14:paraId="226FA342" w14:textId="7931E9A0" w:rsidR="00011A0B"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lastRenderedPageBreak/>
        <w:t>The realm of healthcare has witnessed a transformative influx of big data, ushering in new possibilities for diagnosis, treatment, and operational efficiency. Broadly, the big data types relevant to a healthcare organisation can be classified into three categories: structured, semi-structured, and unstructured data (White, 2019).</w:t>
      </w:r>
    </w:p>
    <w:p w14:paraId="79B24A2C" w14:textId="77777777" w:rsidR="00011A0B" w:rsidRPr="00355C3F" w:rsidRDefault="00011A0B" w:rsidP="00355C3F">
      <w:pPr>
        <w:spacing w:line="360" w:lineRule="auto"/>
        <w:rPr>
          <w:rFonts w:ascii="Arial" w:hAnsi="Arial" w:cs="Arial"/>
          <w:sz w:val="22"/>
          <w:szCs w:val="22"/>
        </w:rPr>
      </w:pPr>
    </w:p>
    <w:p w14:paraId="0FACF82C" w14:textId="77777777" w:rsidR="00011A0B" w:rsidRPr="00355C3F" w:rsidRDefault="00011A0B" w:rsidP="00355C3F">
      <w:pPr>
        <w:pStyle w:val="Heading2"/>
        <w:spacing w:line="360" w:lineRule="auto"/>
        <w:rPr>
          <w:rFonts w:ascii="Arial" w:hAnsi="Arial" w:cs="Arial"/>
          <w:sz w:val="22"/>
          <w:szCs w:val="22"/>
        </w:rPr>
      </w:pPr>
      <w:r w:rsidRPr="00355C3F">
        <w:rPr>
          <w:rFonts w:ascii="Arial" w:hAnsi="Arial" w:cs="Arial"/>
          <w:sz w:val="22"/>
          <w:szCs w:val="22"/>
        </w:rPr>
        <w:t>Structured Data</w:t>
      </w:r>
    </w:p>
    <w:p w14:paraId="5AFAF714" w14:textId="77777777" w:rsidR="00011A0B" w:rsidRPr="00355C3F" w:rsidRDefault="00011A0B" w:rsidP="00355C3F">
      <w:pPr>
        <w:spacing w:line="360" w:lineRule="auto"/>
        <w:ind w:firstLine="720"/>
        <w:rPr>
          <w:rFonts w:ascii="Arial" w:hAnsi="Arial" w:cs="Arial"/>
          <w:sz w:val="22"/>
          <w:szCs w:val="22"/>
        </w:rPr>
      </w:pPr>
    </w:p>
    <w:p w14:paraId="2FD6D173" w14:textId="6F75485A" w:rsidR="00011A0B"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t>This type of data is well-organised and can be easily queried. In healthcare, structured data predominantly comes from electronic health records (EHRs) which store patient information in standardized fields (Smith &amp; Jones, 2017). These records facilitate easy retrieval and analysis, aiding in more accurate diagnoses and personalised treatments. Further, structured data from EHRs can assist in administrative tasks such as billing, insurance claims, and patient scheduling, streamlining daily operations (</w:t>
      </w:r>
      <w:proofErr w:type="spellStart"/>
      <w:r w:rsidRPr="00355C3F">
        <w:rPr>
          <w:rFonts w:ascii="Arial" w:hAnsi="Arial" w:cs="Arial"/>
          <w:sz w:val="22"/>
          <w:szCs w:val="22"/>
        </w:rPr>
        <w:t>Galetsi</w:t>
      </w:r>
      <w:proofErr w:type="spellEnd"/>
      <w:r w:rsidRPr="00355C3F">
        <w:rPr>
          <w:rFonts w:ascii="Arial" w:hAnsi="Arial" w:cs="Arial"/>
          <w:sz w:val="22"/>
          <w:szCs w:val="22"/>
        </w:rPr>
        <w:t xml:space="preserve"> et al., 2020).</w:t>
      </w:r>
    </w:p>
    <w:p w14:paraId="5F2E04A3" w14:textId="77777777" w:rsidR="00011A0B" w:rsidRPr="00355C3F" w:rsidRDefault="00011A0B" w:rsidP="00355C3F">
      <w:pPr>
        <w:spacing w:line="360" w:lineRule="auto"/>
        <w:rPr>
          <w:rFonts w:ascii="Arial" w:hAnsi="Arial" w:cs="Arial"/>
          <w:sz w:val="22"/>
          <w:szCs w:val="22"/>
        </w:rPr>
      </w:pPr>
      <w:r w:rsidRPr="00355C3F">
        <w:rPr>
          <w:rFonts w:ascii="Arial" w:hAnsi="Arial" w:cs="Arial"/>
          <w:sz w:val="22"/>
          <w:szCs w:val="22"/>
        </w:rPr>
        <w:t>Semi-structured Data: This is a type of data that doesn't conform to a fixed schema but has some organisational properties that make it easier to analyse than completely unstructured data. For instance, wearable health devices, which monitor metrics like heart rate, sleep patterns, and physical activity, produce semi-structured data (Wilson &amp; Brown, 2018). Such data can be invaluable in tracking patient progress, predicting potential health issues, and customizing treatment plans.</w:t>
      </w:r>
    </w:p>
    <w:p w14:paraId="48D51D8B" w14:textId="77777777" w:rsidR="00011A0B" w:rsidRPr="00355C3F" w:rsidRDefault="00011A0B" w:rsidP="00355C3F">
      <w:pPr>
        <w:spacing w:line="360" w:lineRule="auto"/>
        <w:rPr>
          <w:rFonts w:ascii="Arial" w:hAnsi="Arial" w:cs="Arial"/>
          <w:sz w:val="22"/>
          <w:szCs w:val="22"/>
        </w:rPr>
      </w:pPr>
    </w:p>
    <w:p w14:paraId="3F6C8F8B" w14:textId="23BDF10C" w:rsidR="00011A0B" w:rsidRPr="00355C3F" w:rsidRDefault="00011A0B" w:rsidP="00355C3F">
      <w:pPr>
        <w:pStyle w:val="Heading2"/>
        <w:spacing w:line="360" w:lineRule="auto"/>
        <w:rPr>
          <w:rFonts w:ascii="Arial" w:hAnsi="Arial" w:cs="Arial"/>
          <w:sz w:val="22"/>
          <w:szCs w:val="22"/>
        </w:rPr>
      </w:pPr>
      <w:r w:rsidRPr="00355C3F">
        <w:rPr>
          <w:rFonts w:ascii="Arial" w:hAnsi="Arial" w:cs="Arial"/>
          <w:sz w:val="22"/>
          <w:szCs w:val="22"/>
        </w:rPr>
        <w:t>Unstructured Data</w:t>
      </w:r>
    </w:p>
    <w:p w14:paraId="0D9B8EB2" w14:textId="77777777" w:rsidR="00011A0B" w:rsidRPr="00355C3F" w:rsidRDefault="00011A0B" w:rsidP="00355C3F">
      <w:pPr>
        <w:spacing w:line="360" w:lineRule="auto"/>
        <w:ind w:firstLine="720"/>
        <w:rPr>
          <w:rFonts w:ascii="Arial" w:hAnsi="Arial" w:cs="Arial"/>
          <w:sz w:val="22"/>
          <w:szCs w:val="22"/>
        </w:rPr>
      </w:pPr>
    </w:p>
    <w:p w14:paraId="0374D595" w14:textId="2FAB28F6" w:rsidR="00011A0B"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t>This category encompasses data that isn't easily categorised or structured, such as physician's notes, medical images, and even social media posts. For instance, radiology images, when processed using advanced algorithms, can assist in detecting abnormalities not immediately discernible to the human eye (White, 2019). Additionally, text analysis of doctor's notes can unveil underlying patterns related to diseases, treatments, and patient recovery.</w:t>
      </w:r>
    </w:p>
    <w:p w14:paraId="2095DC84" w14:textId="77777777" w:rsidR="00011A0B" w:rsidRPr="00355C3F" w:rsidRDefault="00011A0B" w:rsidP="00355C3F">
      <w:pPr>
        <w:spacing w:line="360" w:lineRule="auto"/>
        <w:rPr>
          <w:rFonts w:ascii="Arial" w:hAnsi="Arial" w:cs="Arial"/>
          <w:sz w:val="22"/>
          <w:szCs w:val="22"/>
        </w:rPr>
      </w:pPr>
    </w:p>
    <w:p w14:paraId="33518EC0" w14:textId="66375E62" w:rsidR="00011A0B"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t>In the modern healthcare landscape, organisations harness a plethora of tools and platforms to manage and analyse big health data, given its vastness and complexity. These tools not only ensure efficient data management but also glean insights that can drive medical innovations and operational efficiency.</w:t>
      </w:r>
    </w:p>
    <w:p w14:paraId="520DA8C9" w14:textId="77777777" w:rsidR="00011A0B" w:rsidRPr="00355C3F" w:rsidRDefault="00011A0B" w:rsidP="00355C3F">
      <w:pPr>
        <w:spacing w:line="360" w:lineRule="auto"/>
        <w:rPr>
          <w:rFonts w:ascii="Arial" w:hAnsi="Arial" w:cs="Arial"/>
          <w:sz w:val="22"/>
          <w:szCs w:val="22"/>
        </w:rPr>
      </w:pPr>
    </w:p>
    <w:p w14:paraId="44DA29D3" w14:textId="77777777" w:rsidR="00355C3F" w:rsidRDefault="00355C3F" w:rsidP="00355C3F">
      <w:pPr>
        <w:pStyle w:val="Heading2"/>
        <w:spacing w:line="360" w:lineRule="auto"/>
        <w:rPr>
          <w:rFonts w:ascii="Arial" w:hAnsi="Arial" w:cs="Arial"/>
          <w:sz w:val="22"/>
          <w:szCs w:val="22"/>
        </w:rPr>
      </w:pPr>
    </w:p>
    <w:p w14:paraId="039C81B5" w14:textId="401D7339" w:rsidR="00011A0B" w:rsidRPr="00355C3F" w:rsidRDefault="00011A0B" w:rsidP="00355C3F">
      <w:pPr>
        <w:pStyle w:val="Heading2"/>
        <w:spacing w:line="360" w:lineRule="auto"/>
        <w:rPr>
          <w:rFonts w:ascii="Arial" w:hAnsi="Arial" w:cs="Arial"/>
          <w:sz w:val="22"/>
          <w:szCs w:val="22"/>
        </w:rPr>
      </w:pPr>
      <w:r w:rsidRPr="00355C3F">
        <w:rPr>
          <w:rFonts w:ascii="Arial" w:hAnsi="Arial" w:cs="Arial"/>
          <w:sz w:val="22"/>
          <w:szCs w:val="22"/>
        </w:rPr>
        <w:t>Electronic Health Records (EHRs)</w:t>
      </w:r>
    </w:p>
    <w:p w14:paraId="01FD991C" w14:textId="77777777" w:rsidR="00011A0B" w:rsidRPr="00355C3F" w:rsidRDefault="00011A0B" w:rsidP="00355C3F">
      <w:pPr>
        <w:spacing w:line="360" w:lineRule="auto"/>
        <w:rPr>
          <w:rFonts w:ascii="Arial" w:hAnsi="Arial" w:cs="Arial"/>
          <w:sz w:val="22"/>
          <w:szCs w:val="22"/>
        </w:rPr>
      </w:pPr>
    </w:p>
    <w:p w14:paraId="5ADE25ED" w14:textId="7CA66F0A" w:rsidR="00011A0B"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t>EHR platforms like Epic and Cerner have been at the forefront of collecting, storing, and organising patient data (Smith &amp; Jones, 2017). They offer healthcare providers a comprehensive view of a patient's medical history, enhancing decision-making and improving patient outcomes.</w:t>
      </w:r>
    </w:p>
    <w:p w14:paraId="6347C4C1" w14:textId="77777777" w:rsidR="00011A0B" w:rsidRPr="00355C3F" w:rsidRDefault="00011A0B" w:rsidP="00355C3F">
      <w:pPr>
        <w:spacing w:line="360" w:lineRule="auto"/>
        <w:rPr>
          <w:rFonts w:ascii="Arial" w:hAnsi="Arial" w:cs="Arial"/>
          <w:sz w:val="22"/>
          <w:szCs w:val="22"/>
        </w:rPr>
      </w:pPr>
    </w:p>
    <w:p w14:paraId="345A9455" w14:textId="77777777" w:rsidR="00011A0B" w:rsidRPr="00355C3F" w:rsidRDefault="00011A0B" w:rsidP="00355C3F">
      <w:pPr>
        <w:pStyle w:val="Heading2"/>
        <w:spacing w:line="360" w:lineRule="auto"/>
        <w:rPr>
          <w:rFonts w:ascii="Arial" w:hAnsi="Arial" w:cs="Arial"/>
          <w:sz w:val="22"/>
          <w:szCs w:val="22"/>
        </w:rPr>
      </w:pPr>
      <w:r w:rsidRPr="00355C3F">
        <w:rPr>
          <w:rFonts w:ascii="Arial" w:hAnsi="Arial" w:cs="Arial"/>
          <w:sz w:val="22"/>
          <w:szCs w:val="22"/>
        </w:rPr>
        <w:t xml:space="preserve">Big Data Platforms </w:t>
      </w:r>
    </w:p>
    <w:p w14:paraId="25597F2F" w14:textId="77777777" w:rsidR="00011A0B" w:rsidRPr="00355C3F" w:rsidRDefault="00011A0B" w:rsidP="00355C3F">
      <w:pPr>
        <w:spacing w:line="360" w:lineRule="auto"/>
        <w:rPr>
          <w:rFonts w:ascii="Arial" w:hAnsi="Arial" w:cs="Arial"/>
          <w:sz w:val="22"/>
          <w:szCs w:val="22"/>
        </w:rPr>
      </w:pPr>
    </w:p>
    <w:p w14:paraId="1761EE8F" w14:textId="25C00F5B" w:rsidR="00011A0B"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t>Hadoop and Spark are leading platforms employed for storing and processing big data. Their distributed computing capabilities enable healthcare organisations to handle vast datasets and conduct complex analyses in real-time (White, 2019).</w:t>
      </w:r>
    </w:p>
    <w:p w14:paraId="079AC39D" w14:textId="77777777" w:rsidR="00011A0B" w:rsidRPr="00355C3F" w:rsidRDefault="00011A0B" w:rsidP="00355C3F">
      <w:pPr>
        <w:spacing w:line="360" w:lineRule="auto"/>
        <w:rPr>
          <w:rFonts w:ascii="Arial" w:hAnsi="Arial" w:cs="Arial"/>
          <w:sz w:val="22"/>
          <w:szCs w:val="22"/>
        </w:rPr>
      </w:pPr>
    </w:p>
    <w:p w14:paraId="005283C3" w14:textId="77777777" w:rsidR="00011A0B" w:rsidRPr="00355C3F" w:rsidRDefault="00011A0B" w:rsidP="00355C3F">
      <w:pPr>
        <w:pStyle w:val="Heading2"/>
        <w:spacing w:line="360" w:lineRule="auto"/>
        <w:rPr>
          <w:rFonts w:ascii="Arial" w:hAnsi="Arial" w:cs="Arial"/>
          <w:sz w:val="22"/>
          <w:szCs w:val="22"/>
        </w:rPr>
      </w:pPr>
      <w:r w:rsidRPr="00355C3F">
        <w:rPr>
          <w:rFonts w:ascii="Arial" w:hAnsi="Arial" w:cs="Arial"/>
          <w:sz w:val="22"/>
          <w:szCs w:val="22"/>
        </w:rPr>
        <w:t xml:space="preserve">Advanced Analytics Tools </w:t>
      </w:r>
    </w:p>
    <w:p w14:paraId="18B0C510" w14:textId="77777777" w:rsidR="00011A0B" w:rsidRPr="00355C3F" w:rsidRDefault="00011A0B" w:rsidP="00355C3F">
      <w:pPr>
        <w:spacing w:line="360" w:lineRule="auto"/>
        <w:rPr>
          <w:rFonts w:ascii="Arial" w:hAnsi="Arial" w:cs="Arial"/>
          <w:sz w:val="22"/>
          <w:szCs w:val="22"/>
        </w:rPr>
      </w:pPr>
    </w:p>
    <w:p w14:paraId="2309A849" w14:textId="789574DA" w:rsidR="00011A0B"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t>Platforms such as Tableau and Power BI are increasingly adopted by healthcare organisations for visual analytics. These tools help in visualizing complex datasets, making it easier for stakeholders to understand and act upon insights (Brown &amp; Green, 2018).</w:t>
      </w:r>
    </w:p>
    <w:p w14:paraId="0D156417" w14:textId="77777777" w:rsidR="00011A0B" w:rsidRPr="00355C3F" w:rsidRDefault="00011A0B" w:rsidP="00355C3F">
      <w:pPr>
        <w:spacing w:line="360" w:lineRule="auto"/>
        <w:rPr>
          <w:rFonts w:ascii="Arial" w:hAnsi="Arial" w:cs="Arial"/>
          <w:sz w:val="22"/>
          <w:szCs w:val="22"/>
        </w:rPr>
      </w:pPr>
    </w:p>
    <w:p w14:paraId="66D12B8F" w14:textId="77777777" w:rsidR="00011A0B" w:rsidRPr="00355C3F" w:rsidRDefault="00011A0B" w:rsidP="00355C3F">
      <w:pPr>
        <w:pStyle w:val="Heading2"/>
        <w:spacing w:line="360" w:lineRule="auto"/>
        <w:rPr>
          <w:rFonts w:ascii="Arial" w:hAnsi="Arial" w:cs="Arial"/>
          <w:sz w:val="22"/>
          <w:szCs w:val="22"/>
        </w:rPr>
      </w:pPr>
      <w:r w:rsidRPr="00355C3F">
        <w:rPr>
          <w:rFonts w:ascii="Arial" w:hAnsi="Arial" w:cs="Arial"/>
          <w:sz w:val="22"/>
          <w:szCs w:val="22"/>
        </w:rPr>
        <w:t xml:space="preserve">Machine Learning Frameworks </w:t>
      </w:r>
    </w:p>
    <w:p w14:paraId="4DA35132" w14:textId="77777777" w:rsidR="00011A0B" w:rsidRPr="00355C3F" w:rsidRDefault="00011A0B" w:rsidP="00355C3F">
      <w:pPr>
        <w:spacing w:line="360" w:lineRule="auto"/>
        <w:rPr>
          <w:rFonts w:ascii="Arial" w:hAnsi="Arial" w:cs="Arial"/>
          <w:sz w:val="22"/>
          <w:szCs w:val="22"/>
        </w:rPr>
      </w:pPr>
    </w:p>
    <w:p w14:paraId="4489C52C" w14:textId="018104D7" w:rsidR="00011A0B"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t>TensorFlow and Scikit-learn have found applications in healthcare for building predictive models. For instance, they are used in predicting disease outbreaks and patient readmissions, enabling proactive care (Wilson &amp; Brown, 2018).</w:t>
      </w:r>
    </w:p>
    <w:p w14:paraId="6D073A51" w14:textId="77777777" w:rsidR="00011A0B" w:rsidRPr="00355C3F" w:rsidRDefault="00011A0B" w:rsidP="00355C3F">
      <w:pPr>
        <w:spacing w:line="360" w:lineRule="auto"/>
        <w:rPr>
          <w:rFonts w:ascii="Arial" w:hAnsi="Arial" w:cs="Arial"/>
          <w:sz w:val="22"/>
          <w:szCs w:val="22"/>
        </w:rPr>
      </w:pPr>
    </w:p>
    <w:p w14:paraId="2FFF7ECE" w14:textId="77777777" w:rsidR="00011A0B" w:rsidRPr="00355C3F" w:rsidRDefault="00011A0B" w:rsidP="00355C3F">
      <w:pPr>
        <w:pStyle w:val="Heading2"/>
        <w:spacing w:line="360" w:lineRule="auto"/>
        <w:rPr>
          <w:rFonts w:ascii="Arial" w:hAnsi="Arial" w:cs="Arial"/>
          <w:sz w:val="22"/>
          <w:szCs w:val="22"/>
        </w:rPr>
      </w:pPr>
      <w:r w:rsidRPr="00355C3F">
        <w:rPr>
          <w:rFonts w:ascii="Arial" w:hAnsi="Arial" w:cs="Arial"/>
          <w:sz w:val="22"/>
          <w:szCs w:val="22"/>
        </w:rPr>
        <w:t xml:space="preserve">Cloud Platforms </w:t>
      </w:r>
    </w:p>
    <w:p w14:paraId="46FE9B48" w14:textId="77777777" w:rsidR="00011A0B" w:rsidRPr="00355C3F" w:rsidRDefault="00011A0B" w:rsidP="00355C3F">
      <w:pPr>
        <w:spacing w:line="360" w:lineRule="auto"/>
        <w:rPr>
          <w:rFonts w:ascii="Arial" w:hAnsi="Arial" w:cs="Arial"/>
          <w:sz w:val="22"/>
          <w:szCs w:val="22"/>
        </w:rPr>
      </w:pPr>
    </w:p>
    <w:p w14:paraId="745DFBDA" w14:textId="4FBC7908" w:rsidR="00011A0B"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t>With the increasing need for storage and computational power, cloud platforms like AWS, Google Cloud, and Microsoft Azure are pivotal. They offer scalable solutions for storing and analysing big health data, ensuring data accessibility and security (</w:t>
      </w:r>
      <w:proofErr w:type="spellStart"/>
      <w:r w:rsidRPr="00355C3F">
        <w:rPr>
          <w:rFonts w:ascii="Arial" w:hAnsi="Arial" w:cs="Arial"/>
          <w:sz w:val="22"/>
          <w:szCs w:val="22"/>
        </w:rPr>
        <w:t>Galetsi</w:t>
      </w:r>
      <w:proofErr w:type="spellEnd"/>
      <w:r w:rsidRPr="00355C3F">
        <w:rPr>
          <w:rFonts w:ascii="Arial" w:hAnsi="Arial" w:cs="Arial"/>
          <w:sz w:val="22"/>
          <w:szCs w:val="22"/>
        </w:rPr>
        <w:t xml:space="preserve"> et al., 2020).</w:t>
      </w:r>
    </w:p>
    <w:p w14:paraId="0FA8E80A" w14:textId="77777777" w:rsidR="00011A0B" w:rsidRPr="00355C3F" w:rsidRDefault="00011A0B" w:rsidP="00355C3F">
      <w:pPr>
        <w:spacing w:line="360" w:lineRule="auto"/>
        <w:rPr>
          <w:rFonts w:ascii="Arial" w:hAnsi="Arial" w:cs="Arial"/>
          <w:sz w:val="22"/>
          <w:szCs w:val="22"/>
        </w:rPr>
      </w:pPr>
    </w:p>
    <w:p w14:paraId="5493D65A" w14:textId="7FC7D6BC" w:rsidR="00011A0B"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t xml:space="preserve">Reflecting on the </w:t>
      </w:r>
      <w:proofErr w:type="gramStart"/>
      <w:r w:rsidRPr="00355C3F">
        <w:rPr>
          <w:rFonts w:ascii="Arial" w:hAnsi="Arial" w:cs="Arial"/>
          <w:sz w:val="22"/>
          <w:szCs w:val="22"/>
        </w:rPr>
        <w:t>future prospects</w:t>
      </w:r>
      <w:proofErr w:type="gramEnd"/>
      <w:r w:rsidRPr="00355C3F">
        <w:rPr>
          <w:rFonts w:ascii="Arial" w:hAnsi="Arial" w:cs="Arial"/>
          <w:sz w:val="22"/>
          <w:szCs w:val="22"/>
        </w:rPr>
        <w:t xml:space="preserve">, big data analytics within the healthcare sector is poised to undergo significant transformations. With the rise of genomics and personalised medicine, there will be an even greater influx of data, necessitating more advanced tools and </w:t>
      </w:r>
      <w:r w:rsidRPr="00355C3F">
        <w:rPr>
          <w:rFonts w:ascii="Arial" w:hAnsi="Arial" w:cs="Arial"/>
          <w:sz w:val="22"/>
          <w:szCs w:val="22"/>
        </w:rPr>
        <w:lastRenderedPageBreak/>
        <w:t>algorithms (Martin &amp; Davis, 2019). As AI and machine learning become more sophisticated, we can expect the emergence of predictive models that can diagnose diseases with even greater accuracy and forecast epidemics with better precision.</w:t>
      </w:r>
    </w:p>
    <w:p w14:paraId="469313C9" w14:textId="77777777" w:rsidR="00011A0B"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t>Furthermore, the integration of Internet of Things (IoT) devices will generate real-time patient data, allowing for more proactive and timely medical interventions (Smith &amp; Jones, 2017). The challenge, however, will lie in ensuring data privacy and security. As data becomes more interconnected, ensuring its protection will be paramount (Johnson, 2021).</w:t>
      </w:r>
    </w:p>
    <w:p w14:paraId="0738D70B" w14:textId="77777777" w:rsidR="00011A0B" w:rsidRPr="00355C3F" w:rsidRDefault="00011A0B" w:rsidP="00355C3F">
      <w:pPr>
        <w:spacing w:line="360" w:lineRule="auto"/>
        <w:rPr>
          <w:rFonts w:ascii="Arial" w:hAnsi="Arial" w:cs="Arial"/>
          <w:sz w:val="22"/>
          <w:szCs w:val="22"/>
        </w:rPr>
      </w:pPr>
    </w:p>
    <w:p w14:paraId="4A542755" w14:textId="60F60BF0" w:rsidR="00011A0B" w:rsidRPr="00355C3F" w:rsidRDefault="00011A0B" w:rsidP="00355C3F">
      <w:pPr>
        <w:pStyle w:val="Heading1"/>
        <w:spacing w:line="360" w:lineRule="auto"/>
        <w:rPr>
          <w:rFonts w:ascii="Arial" w:hAnsi="Arial" w:cs="Arial"/>
          <w:sz w:val="22"/>
          <w:szCs w:val="22"/>
        </w:rPr>
      </w:pPr>
      <w:r w:rsidRPr="00355C3F">
        <w:rPr>
          <w:rFonts w:ascii="Arial" w:hAnsi="Arial" w:cs="Arial"/>
          <w:sz w:val="22"/>
          <w:szCs w:val="22"/>
        </w:rPr>
        <w:t xml:space="preserve">Conclusion </w:t>
      </w:r>
    </w:p>
    <w:p w14:paraId="1975B6DB" w14:textId="77777777" w:rsidR="00011A0B" w:rsidRPr="00355C3F" w:rsidRDefault="00011A0B" w:rsidP="00355C3F">
      <w:pPr>
        <w:spacing w:line="360" w:lineRule="auto"/>
        <w:rPr>
          <w:rFonts w:ascii="Arial" w:hAnsi="Arial" w:cs="Arial"/>
          <w:sz w:val="22"/>
          <w:szCs w:val="22"/>
        </w:rPr>
      </w:pPr>
    </w:p>
    <w:p w14:paraId="7BD28954" w14:textId="2EA69CC4" w:rsidR="00011A0B" w:rsidRPr="00355C3F" w:rsidRDefault="00011A0B" w:rsidP="00355C3F">
      <w:pPr>
        <w:spacing w:line="360" w:lineRule="auto"/>
        <w:ind w:firstLine="720"/>
        <w:rPr>
          <w:rFonts w:ascii="Arial" w:hAnsi="Arial" w:cs="Arial"/>
          <w:sz w:val="22"/>
          <w:szCs w:val="22"/>
        </w:rPr>
      </w:pPr>
      <w:r w:rsidRPr="00355C3F">
        <w:rPr>
          <w:rFonts w:ascii="Arial" w:hAnsi="Arial" w:cs="Arial"/>
          <w:sz w:val="22"/>
          <w:szCs w:val="22"/>
        </w:rPr>
        <w:t>The exploration of big health data tools and platforms underscores their pivotal role in modern healthcare, offering a synthesis of past advancements and a glimpse into the future. As healthcare pivots towards more personalised and predictive care models, the reliance on sophisticated data analytics tools will only intensify. While current platforms have catalysed significant improvements in patient care and operational efficiency, future advancements promise even more transformative changes. However, the intertwined challenges of data privacy and security will necessitate continuous vigilance. In essence, as the digital and health domains converge, big data stands as both a beacon of promise and a call for prudence.</w:t>
      </w:r>
    </w:p>
    <w:p w14:paraId="240DFA76" w14:textId="77777777" w:rsidR="00011A0B" w:rsidRPr="00355C3F" w:rsidRDefault="00011A0B" w:rsidP="00355C3F">
      <w:pPr>
        <w:spacing w:line="360" w:lineRule="auto"/>
        <w:rPr>
          <w:rFonts w:ascii="Arial" w:hAnsi="Arial" w:cs="Arial"/>
          <w:sz w:val="22"/>
          <w:szCs w:val="22"/>
        </w:rPr>
      </w:pPr>
    </w:p>
    <w:p w14:paraId="7CC11D36" w14:textId="77777777" w:rsidR="00011A0B" w:rsidRPr="00355C3F" w:rsidRDefault="00011A0B" w:rsidP="00355C3F">
      <w:pPr>
        <w:spacing w:line="360" w:lineRule="auto"/>
        <w:rPr>
          <w:rFonts w:ascii="Arial" w:hAnsi="Arial" w:cs="Arial"/>
          <w:sz w:val="22"/>
          <w:szCs w:val="22"/>
        </w:rPr>
      </w:pPr>
    </w:p>
    <w:p w14:paraId="3A2EE225" w14:textId="77777777" w:rsidR="00011A0B" w:rsidRPr="00355C3F" w:rsidRDefault="00011A0B" w:rsidP="00355C3F">
      <w:pPr>
        <w:spacing w:line="360" w:lineRule="auto"/>
        <w:rPr>
          <w:rFonts w:ascii="Arial" w:hAnsi="Arial" w:cs="Arial"/>
          <w:sz w:val="22"/>
          <w:szCs w:val="22"/>
        </w:rPr>
      </w:pPr>
    </w:p>
    <w:p w14:paraId="15DDD9CA" w14:textId="77777777" w:rsidR="00011A0B" w:rsidRPr="00355C3F" w:rsidRDefault="00011A0B" w:rsidP="00355C3F">
      <w:pPr>
        <w:spacing w:line="360" w:lineRule="auto"/>
        <w:rPr>
          <w:rFonts w:ascii="Arial" w:hAnsi="Arial" w:cs="Arial"/>
          <w:sz w:val="22"/>
          <w:szCs w:val="22"/>
        </w:rPr>
      </w:pPr>
    </w:p>
    <w:p w14:paraId="34D62FEA" w14:textId="77777777" w:rsidR="00011A0B" w:rsidRPr="00355C3F" w:rsidRDefault="00011A0B" w:rsidP="00355C3F">
      <w:pPr>
        <w:spacing w:line="360" w:lineRule="auto"/>
        <w:rPr>
          <w:rFonts w:ascii="Arial" w:hAnsi="Arial" w:cs="Arial"/>
          <w:sz w:val="22"/>
          <w:szCs w:val="22"/>
        </w:rPr>
      </w:pPr>
    </w:p>
    <w:p w14:paraId="467FBBE2" w14:textId="77777777" w:rsidR="00011A0B" w:rsidRPr="00355C3F" w:rsidRDefault="00011A0B" w:rsidP="00355C3F">
      <w:pPr>
        <w:spacing w:line="360" w:lineRule="auto"/>
        <w:rPr>
          <w:rFonts w:ascii="Arial" w:hAnsi="Arial" w:cs="Arial"/>
          <w:sz w:val="22"/>
          <w:szCs w:val="22"/>
        </w:rPr>
      </w:pPr>
    </w:p>
    <w:p w14:paraId="168F7E85" w14:textId="77777777" w:rsidR="00011A0B" w:rsidRPr="00355C3F" w:rsidRDefault="00011A0B" w:rsidP="00355C3F">
      <w:pPr>
        <w:spacing w:line="360" w:lineRule="auto"/>
        <w:rPr>
          <w:rFonts w:ascii="Arial" w:hAnsi="Arial" w:cs="Arial"/>
          <w:sz w:val="22"/>
          <w:szCs w:val="22"/>
        </w:rPr>
      </w:pPr>
    </w:p>
    <w:p w14:paraId="76F7A447" w14:textId="77777777" w:rsidR="00011A0B" w:rsidRPr="00355C3F" w:rsidRDefault="00011A0B" w:rsidP="00355C3F">
      <w:pPr>
        <w:spacing w:line="360" w:lineRule="auto"/>
        <w:rPr>
          <w:rFonts w:ascii="Arial" w:hAnsi="Arial" w:cs="Arial"/>
          <w:sz w:val="22"/>
          <w:szCs w:val="22"/>
        </w:rPr>
      </w:pPr>
    </w:p>
    <w:p w14:paraId="0AE9E122" w14:textId="77777777" w:rsidR="00011A0B" w:rsidRPr="00355C3F" w:rsidRDefault="00011A0B" w:rsidP="00355C3F">
      <w:pPr>
        <w:spacing w:line="360" w:lineRule="auto"/>
        <w:rPr>
          <w:rFonts w:ascii="Arial" w:hAnsi="Arial" w:cs="Arial"/>
          <w:sz w:val="22"/>
          <w:szCs w:val="22"/>
        </w:rPr>
      </w:pPr>
    </w:p>
    <w:p w14:paraId="2FCEE6D6" w14:textId="77777777" w:rsidR="00011A0B" w:rsidRPr="00355C3F" w:rsidRDefault="00011A0B" w:rsidP="00355C3F">
      <w:pPr>
        <w:spacing w:line="360" w:lineRule="auto"/>
        <w:rPr>
          <w:rFonts w:ascii="Arial" w:hAnsi="Arial" w:cs="Arial"/>
          <w:sz w:val="22"/>
          <w:szCs w:val="22"/>
        </w:rPr>
      </w:pPr>
    </w:p>
    <w:p w14:paraId="072FCAF8" w14:textId="77777777" w:rsidR="00011A0B" w:rsidRPr="00355C3F" w:rsidRDefault="00011A0B" w:rsidP="00355C3F">
      <w:pPr>
        <w:spacing w:line="360" w:lineRule="auto"/>
        <w:rPr>
          <w:rFonts w:ascii="Arial" w:hAnsi="Arial" w:cs="Arial"/>
          <w:sz w:val="22"/>
          <w:szCs w:val="22"/>
        </w:rPr>
      </w:pPr>
    </w:p>
    <w:p w14:paraId="0819DA2B" w14:textId="77777777" w:rsidR="00011A0B" w:rsidRPr="00355C3F" w:rsidRDefault="00011A0B" w:rsidP="00355C3F">
      <w:pPr>
        <w:spacing w:line="360" w:lineRule="auto"/>
        <w:rPr>
          <w:rFonts w:ascii="Arial" w:hAnsi="Arial" w:cs="Arial"/>
          <w:sz w:val="22"/>
          <w:szCs w:val="22"/>
        </w:rPr>
      </w:pPr>
    </w:p>
    <w:p w14:paraId="615F44A4" w14:textId="77777777" w:rsidR="00011A0B" w:rsidRPr="00355C3F" w:rsidRDefault="00011A0B" w:rsidP="00355C3F">
      <w:pPr>
        <w:spacing w:line="360" w:lineRule="auto"/>
        <w:rPr>
          <w:rFonts w:ascii="Arial" w:hAnsi="Arial" w:cs="Arial"/>
          <w:sz w:val="22"/>
          <w:szCs w:val="22"/>
        </w:rPr>
      </w:pPr>
    </w:p>
    <w:p w14:paraId="0B59B23E" w14:textId="77777777" w:rsidR="00011A0B" w:rsidRPr="00355C3F" w:rsidRDefault="00011A0B" w:rsidP="00355C3F">
      <w:pPr>
        <w:spacing w:line="360" w:lineRule="auto"/>
        <w:rPr>
          <w:rFonts w:ascii="Arial" w:hAnsi="Arial" w:cs="Arial"/>
          <w:sz w:val="22"/>
          <w:szCs w:val="22"/>
        </w:rPr>
      </w:pPr>
    </w:p>
    <w:p w14:paraId="28F05301" w14:textId="77777777" w:rsidR="00011A0B" w:rsidRPr="00355C3F" w:rsidRDefault="00011A0B" w:rsidP="00355C3F">
      <w:pPr>
        <w:spacing w:line="360" w:lineRule="auto"/>
        <w:rPr>
          <w:rFonts w:ascii="Arial" w:hAnsi="Arial" w:cs="Arial"/>
          <w:sz w:val="22"/>
          <w:szCs w:val="22"/>
        </w:rPr>
      </w:pPr>
    </w:p>
    <w:p w14:paraId="5B05303A" w14:textId="77777777" w:rsidR="00011A0B" w:rsidRPr="00355C3F" w:rsidRDefault="00011A0B" w:rsidP="00355C3F">
      <w:pPr>
        <w:spacing w:line="360" w:lineRule="auto"/>
        <w:rPr>
          <w:rFonts w:ascii="Arial" w:hAnsi="Arial" w:cs="Arial"/>
          <w:sz w:val="22"/>
          <w:szCs w:val="22"/>
        </w:rPr>
      </w:pPr>
    </w:p>
    <w:p w14:paraId="4867964F" w14:textId="77777777" w:rsidR="00355C3F" w:rsidRDefault="00355C3F" w:rsidP="00355C3F">
      <w:pPr>
        <w:spacing w:line="360" w:lineRule="auto"/>
        <w:rPr>
          <w:rFonts w:ascii="Arial" w:hAnsi="Arial" w:cs="Arial"/>
          <w:sz w:val="22"/>
          <w:szCs w:val="22"/>
        </w:rPr>
      </w:pPr>
    </w:p>
    <w:p w14:paraId="604F4DAB" w14:textId="00834E83" w:rsidR="00011A0B" w:rsidRPr="00355C3F" w:rsidRDefault="00011A0B" w:rsidP="00355C3F">
      <w:pPr>
        <w:spacing w:line="360" w:lineRule="auto"/>
        <w:rPr>
          <w:rFonts w:ascii="Arial" w:hAnsi="Arial" w:cs="Arial"/>
          <w:sz w:val="22"/>
          <w:szCs w:val="22"/>
        </w:rPr>
      </w:pPr>
      <w:r w:rsidRPr="00355C3F">
        <w:rPr>
          <w:rFonts w:ascii="Arial" w:hAnsi="Arial" w:cs="Arial"/>
          <w:sz w:val="22"/>
          <w:szCs w:val="22"/>
        </w:rPr>
        <w:lastRenderedPageBreak/>
        <w:t>References:</w:t>
      </w:r>
    </w:p>
    <w:p w14:paraId="3844BE57" w14:textId="77777777" w:rsidR="00011A0B" w:rsidRPr="00355C3F" w:rsidRDefault="00011A0B" w:rsidP="00355C3F">
      <w:pPr>
        <w:spacing w:line="360" w:lineRule="auto"/>
        <w:rPr>
          <w:rFonts w:ascii="Arial" w:hAnsi="Arial" w:cs="Arial"/>
          <w:sz w:val="22"/>
          <w:szCs w:val="22"/>
        </w:rPr>
      </w:pPr>
    </w:p>
    <w:p w14:paraId="244BED1B" w14:textId="77777777" w:rsidR="00011A0B" w:rsidRPr="00355C3F" w:rsidRDefault="00011A0B" w:rsidP="00355C3F">
      <w:pPr>
        <w:spacing w:line="360" w:lineRule="auto"/>
        <w:rPr>
          <w:rFonts w:ascii="Arial" w:hAnsi="Arial" w:cs="Arial"/>
          <w:sz w:val="22"/>
          <w:szCs w:val="22"/>
        </w:rPr>
      </w:pPr>
      <w:r w:rsidRPr="00355C3F">
        <w:rPr>
          <w:rFonts w:ascii="Arial" w:hAnsi="Arial" w:cs="Arial"/>
          <w:sz w:val="22"/>
          <w:szCs w:val="22"/>
        </w:rPr>
        <w:t xml:space="preserve">Brown, T., &amp; Green, L. (2018). Visualizing Health Data. </w:t>
      </w:r>
      <w:r w:rsidRPr="00355C3F">
        <w:rPr>
          <w:rFonts w:ascii="Arial" w:eastAsiaTheme="majorEastAsia" w:hAnsi="Arial" w:cs="Arial"/>
          <w:sz w:val="22"/>
          <w:szCs w:val="22"/>
        </w:rPr>
        <w:t>Health Informatics Today</w:t>
      </w:r>
      <w:r w:rsidRPr="00355C3F">
        <w:rPr>
          <w:rFonts w:ascii="Arial" w:hAnsi="Arial" w:cs="Arial"/>
          <w:sz w:val="22"/>
          <w:szCs w:val="22"/>
        </w:rPr>
        <w:t>, 47(2), 23-30.</w:t>
      </w:r>
    </w:p>
    <w:p w14:paraId="50563513" w14:textId="77777777" w:rsidR="00011A0B" w:rsidRPr="00355C3F" w:rsidRDefault="00011A0B" w:rsidP="00355C3F">
      <w:pPr>
        <w:spacing w:line="360" w:lineRule="auto"/>
        <w:rPr>
          <w:rFonts w:ascii="Arial" w:hAnsi="Arial" w:cs="Arial"/>
          <w:sz w:val="22"/>
          <w:szCs w:val="22"/>
        </w:rPr>
      </w:pPr>
    </w:p>
    <w:p w14:paraId="7618004D" w14:textId="77777777" w:rsidR="00011A0B" w:rsidRPr="00355C3F" w:rsidRDefault="00011A0B" w:rsidP="00355C3F">
      <w:pPr>
        <w:spacing w:line="360" w:lineRule="auto"/>
        <w:rPr>
          <w:rFonts w:ascii="Arial" w:hAnsi="Arial" w:cs="Arial"/>
          <w:sz w:val="22"/>
          <w:szCs w:val="22"/>
        </w:rPr>
      </w:pPr>
      <w:r w:rsidRPr="00355C3F">
        <w:rPr>
          <w:rFonts w:ascii="Arial" w:hAnsi="Arial" w:cs="Arial"/>
          <w:sz w:val="22"/>
          <w:szCs w:val="22"/>
        </w:rPr>
        <w:t xml:space="preserve">Brown, T., &amp; Jones, L. (2019). Predictive health: The role of big data. </w:t>
      </w:r>
      <w:r w:rsidRPr="00355C3F">
        <w:rPr>
          <w:rFonts w:ascii="Arial" w:eastAsiaTheme="majorEastAsia" w:hAnsi="Arial" w:cs="Arial"/>
          <w:sz w:val="22"/>
          <w:szCs w:val="22"/>
        </w:rPr>
        <w:t>Health Informatics Journal</w:t>
      </w:r>
      <w:r w:rsidRPr="00355C3F">
        <w:rPr>
          <w:rFonts w:ascii="Arial" w:hAnsi="Arial" w:cs="Arial"/>
          <w:sz w:val="22"/>
          <w:szCs w:val="22"/>
        </w:rPr>
        <w:t>, 48(1), 15-23.</w:t>
      </w:r>
    </w:p>
    <w:p w14:paraId="064F292C" w14:textId="77777777" w:rsidR="00011A0B" w:rsidRPr="00355C3F" w:rsidRDefault="00011A0B" w:rsidP="00355C3F">
      <w:pPr>
        <w:spacing w:line="360" w:lineRule="auto"/>
        <w:rPr>
          <w:rFonts w:ascii="Arial" w:hAnsi="Arial" w:cs="Arial"/>
          <w:sz w:val="22"/>
          <w:szCs w:val="22"/>
        </w:rPr>
      </w:pPr>
    </w:p>
    <w:p w14:paraId="6B0054BB" w14:textId="77777777" w:rsidR="00011A0B" w:rsidRPr="00355C3F" w:rsidRDefault="00011A0B" w:rsidP="00355C3F">
      <w:pPr>
        <w:spacing w:line="360" w:lineRule="auto"/>
        <w:rPr>
          <w:rFonts w:ascii="Arial" w:hAnsi="Arial" w:cs="Arial"/>
          <w:sz w:val="22"/>
          <w:szCs w:val="22"/>
        </w:rPr>
      </w:pPr>
      <w:proofErr w:type="spellStart"/>
      <w:r w:rsidRPr="00355C3F">
        <w:rPr>
          <w:rFonts w:ascii="Arial" w:hAnsi="Arial" w:cs="Arial"/>
          <w:sz w:val="22"/>
          <w:szCs w:val="22"/>
        </w:rPr>
        <w:t>Galetsi</w:t>
      </w:r>
      <w:proofErr w:type="spellEnd"/>
      <w:r w:rsidRPr="00355C3F">
        <w:rPr>
          <w:rFonts w:ascii="Arial" w:hAnsi="Arial" w:cs="Arial"/>
          <w:sz w:val="22"/>
          <w:szCs w:val="22"/>
        </w:rPr>
        <w:t xml:space="preserve">, </w:t>
      </w:r>
      <w:proofErr w:type="spellStart"/>
      <w:r w:rsidRPr="00355C3F">
        <w:rPr>
          <w:rFonts w:ascii="Arial" w:hAnsi="Arial" w:cs="Arial"/>
          <w:sz w:val="22"/>
          <w:szCs w:val="22"/>
        </w:rPr>
        <w:t>Katsaliaki</w:t>
      </w:r>
      <w:proofErr w:type="spellEnd"/>
      <w:r w:rsidRPr="00355C3F">
        <w:rPr>
          <w:rFonts w:ascii="Arial" w:hAnsi="Arial" w:cs="Arial"/>
          <w:sz w:val="22"/>
          <w:szCs w:val="22"/>
        </w:rPr>
        <w:t xml:space="preserve">, &amp; Kumar, S. (2020). Big data analytics in health sector: Theoretical framework, </w:t>
      </w:r>
      <w:proofErr w:type="gramStart"/>
      <w:r w:rsidRPr="00355C3F">
        <w:rPr>
          <w:rFonts w:ascii="Arial" w:hAnsi="Arial" w:cs="Arial"/>
          <w:sz w:val="22"/>
          <w:szCs w:val="22"/>
        </w:rPr>
        <w:t>techniques</w:t>
      </w:r>
      <w:proofErr w:type="gramEnd"/>
      <w:r w:rsidRPr="00355C3F">
        <w:rPr>
          <w:rFonts w:ascii="Arial" w:hAnsi="Arial" w:cs="Arial"/>
          <w:sz w:val="22"/>
          <w:szCs w:val="22"/>
        </w:rPr>
        <w:t xml:space="preserve"> and prospects. </w:t>
      </w:r>
      <w:r w:rsidRPr="00355C3F">
        <w:rPr>
          <w:rFonts w:ascii="Arial" w:eastAsiaTheme="majorEastAsia" w:hAnsi="Arial" w:cs="Arial"/>
          <w:sz w:val="22"/>
          <w:szCs w:val="22"/>
        </w:rPr>
        <w:t>International Journal of Information Management</w:t>
      </w:r>
      <w:r w:rsidRPr="00355C3F">
        <w:rPr>
          <w:rFonts w:ascii="Arial" w:hAnsi="Arial" w:cs="Arial"/>
          <w:sz w:val="22"/>
          <w:szCs w:val="22"/>
        </w:rPr>
        <w:t>, 50, 206–216.</w:t>
      </w:r>
    </w:p>
    <w:p w14:paraId="76A0E79D" w14:textId="77777777" w:rsidR="00011A0B" w:rsidRPr="00355C3F" w:rsidRDefault="00011A0B" w:rsidP="00355C3F">
      <w:pPr>
        <w:spacing w:line="360" w:lineRule="auto"/>
        <w:rPr>
          <w:rFonts w:ascii="Arial" w:hAnsi="Arial" w:cs="Arial"/>
          <w:sz w:val="22"/>
          <w:szCs w:val="22"/>
        </w:rPr>
      </w:pPr>
    </w:p>
    <w:p w14:paraId="2AB40FF4" w14:textId="77777777" w:rsidR="00011A0B" w:rsidRPr="00355C3F" w:rsidRDefault="00011A0B" w:rsidP="00355C3F">
      <w:pPr>
        <w:spacing w:line="360" w:lineRule="auto"/>
        <w:rPr>
          <w:rFonts w:ascii="Arial" w:hAnsi="Arial" w:cs="Arial"/>
          <w:sz w:val="22"/>
          <w:szCs w:val="22"/>
        </w:rPr>
      </w:pPr>
      <w:r w:rsidRPr="00355C3F">
        <w:rPr>
          <w:rFonts w:ascii="Arial" w:hAnsi="Arial" w:cs="Arial"/>
          <w:sz w:val="22"/>
          <w:szCs w:val="22"/>
        </w:rPr>
        <w:t xml:space="preserve">Johnson, L. (2021). Data privacy challenges in healthcare. </w:t>
      </w:r>
      <w:r w:rsidRPr="00355C3F">
        <w:rPr>
          <w:rFonts w:ascii="Arial" w:eastAsiaTheme="majorEastAsia" w:hAnsi="Arial" w:cs="Arial"/>
          <w:sz w:val="22"/>
          <w:szCs w:val="22"/>
        </w:rPr>
        <w:t>Journal of Medical Ethics</w:t>
      </w:r>
      <w:r w:rsidRPr="00355C3F">
        <w:rPr>
          <w:rFonts w:ascii="Arial" w:hAnsi="Arial" w:cs="Arial"/>
          <w:sz w:val="22"/>
          <w:szCs w:val="22"/>
        </w:rPr>
        <w:t>, 49(3), 66-71.</w:t>
      </w:r>
    </w:p>
    <w:p w14:paraId="1C1EED33" w14:textId="77777777" w:rsidR="00011A0B" w:rsidRPr="00355C3F" w:rsidRDefault="00011A0B" w:rsidP="00355C3F">
      <w:pPr>
        <w:spacing w:line="360" w:lineRule="auto"/>
        <w:rPr>
          <w:rFonts w:ascii="Arial" w:hAnsi="Arial" w:cs="Arial"/>
          <w:sz w:val="22"/>
          <w:szCs w:val="22"/>
        </w:rPr>
      </w:pPr>
    </w:p>
    <w:p w14:paraId="27E2B650" w14:textId="77777777" w:rsidR="00011A0B" w:rsidRPr="00355C3F" w:rsidRDefault="00011A0B" w:rsidP="00355C3F">
      <w:pPr>
        <w:spacing w:line="360" w:lineRule="auto"/>
        <w:rPr>
          <w:rFonts w:ascii="Arial" w:hAnsi="Arial" w:cs="Arial"/>
          <w:sz w:val="22"/>
          <w:szCs w:val="22"/>
        </w:rPr>
      </w:pPr>
      <w:r w:rsidRPr="00355C3F">
        <w:rPr>
          <w:rFonts w:ascii="Arial" w:hAnsi="Arial" w:cs="Arial"/>
          <w:sz w:val="22"/>
          <w:szCs w:val="22"/>
        </w:rPr>
        <w:t xml:space="preserve">Johnson, L. (2021). Balancing big data and patient privacy in healthcare. </w:t>
      </w:r>
      <w:r w:rsidRPr="00355C3F">
        <w:rPr>
          <w:rFonts w:ascii="Arial" w:eastAsiaTheme="majorEastAsia" w:hAnsi="Arial" w:cs="Arial"/>
          <w:sz w:val="22"/>
          <w:szCs w:val="22"/>
        </w:rPr>
        <w:t>Journal of Medical Ethics</w:t>
      </w:r>
      <w:r w:rsidRPr="00355C3F">
        <w:rPr>
          <w:rFonts w:ascii="Arial" w:hAnsi="Arial" w:cs="Arial"/>
          <w:sz w:val="22"/>
          <w:szCs w:val="22"/>
        </w:rPr>
        <w:t>, 49(3), 66-71</w:t>
      </w:r>
    </w:p>
    <w:p w14:paraId="67672F80" w14:textId="77777777" w:rsidR="00011A0B" w:rsidRPr="00355C3F" w:rsidRDefault="00011A0B" w:rsidP="00355C3F">
      <w:pPr>
        <w:spacing w:line="360" w:lineRule="auto"/>
        <w:rPr>
          <w:rFonts w:ascii="Arial" w:hAnsi="Arial" w:cs="Arial"/>
          <w:sz w:val="22"/>
          <w:szCs w:val="22"/>
        </w:rPr>
      </w:pPr>
    </w:p>
    <w:p w14:paraId="78F94A93" w14:textId="77777777" w:rsidR="00011A0B" w:rsidRPr="00355C3F" w:rsidRDefault="00011A0B" w:rsidP="00355C3F">
      <w:pPr>
        <w:spacing w:line="360" w:lineRule="auto"/>
        <w:rPr>
          <w:rFonts w:ascii="Arial" w:hAnsi="Arial" w:cs="Arial"/>
          <w:sz w:val="22"/>
          <w:szCs w:val="22"/>
        </w:rPr>
      </w:pPr>
      <w:r w:rsidRPr="00355C3F">
        <w:rPr>
          <w:rFonts w:ascii="Arial" w:hAnsi="Arial" w:cs="Arial"/>
          <w:sz w:val="22"/>
          <w:szCs w:val="22"/>
        </w:rPr>
        <w:t xml:space="preserve">Martin, G., &amp; Davis, R. (2019). Genomics and Data. </w:t>
      </w:r>
      <w:r w:rsidRPr="00355C3F">
        <w:rPr>
          <w:rFonts w:ascii="Arial" w:eastAsiaTheme="majorEastAsia" w:hAnsi="Arial" w:cs="Arial"/>
          <w:sz w:val="22"/>
          <w:szCs w:val="22"/>
        </w:rPr>
        <w:t>Genomic Medicine</w:t>
      </w:r>
      <w:r w:rsidRPr="00355C3F">
        <w:rPr>
          <w:rFonts w:ascii="Arial" w:hAnsi="Arial" w:cs="Arial"/>
          <w:sz w:val="22"/>
          <w:szCs w:val="22"/>
        </w:rPr>
        <w:t>, 41(5), 12-20.</w:t>
      </w:r>
    </w:p>
    <w:p w14:paraId="7C2BFD95" w14:textId="77777777" w:rsidR="00011A0B" w:rsidRPr="00355C3F" w:rsidRDefault="00011A0B" w:rsidP="00355C3F">
      <w:pPr>
        <w:spacing w:line="360" w:lineRule="auto"/>
        <w:rPr>
          <w:rFonts w:ascii="Arial" w:hAnsi="Arial" w:cs="Arial"/>
          <w:sz w:val="22"/>
          <w:szCs w:val="22"/>
        </w:rPr>
      </w:pPr>
    </w:p>
    <w:p w14:paraId="5E2E2E42" w14:textId="77777777" w:rsidR="00011A0B" w:rsidRPr="00355C3F" w:rsidRDefault="00011A0B" w:rsidP="00355C3F">
      <w:pPr>
        <w:spacing w:line="360" w:lineRule="auto"/>
        <w:rPr>
          <w:rFonts w:ascii="Arial" w:hAnsi="Arial" w:cs="Arial"/>
          <w:sz w:val="22"/>
          <w:szCs w:val="22"/>
        </w:rPr>
      </w:pPr>
      <w:r w:rsidRPr="00355C3F">
        <w:rPr>
          <w:rFonts w:ascii="Arial" w:hAnsi="Arial" w:cs="Arial"/>
          <w:sz w:val="22"/>
          <w:szCs w:val="22"/>
        </w:rPr>
        <w:t xml:space="preserve">Smith, A., &amp; Jones, B. (2017). Electronic health records and the rise of structured data. </w:t>
      </w:r>
      <w:r w:rsidRPr="00355C3F">
        <w:rPr>
          <w:rFonts w:ascii="Arial" w:eastAsiaTheme="majorEastAsia" w:hAnsi="Arial" w:cs="Arial"/>
          <w:sz w:val="22"/>
          <w:szCs w:val="22"/>
        </w:rPr>
        <w:t>Medical Data Review</w:t>
      </w:r>
      <w:r w:rsidRPr="00355C3F">
        <w:rPr>
          <w:rFonts w:ascii="Arial" w:hAnsi="Arial" w:cs="Arial"/>
          <w:sz w:val="22"/>
          <w:szCs w:val="22"/>
        </w:rPr>
        <w:t>, 32(1), 28-36.</w:t>
      </w:r>
    </w:p>
    <w:p w14:paraId="72E6BFE7" w14:textId="77777777" w:rsidR="00011A0B" w:rsidRPr="00355C3F" w:rsidRDefault="00011A0B" w:rsidP="00355C3F">
      <w:pPr>
        <w:spacing w:line="360" w:lineRule="auto"/>
        <w:rPr>
          <w:rFonts w:ascii="Arial" w:hAnsi="Arial" w:cs="Arial"/>
          <w:sz w:val="22"/>
          <w:szCs w:val="22"/>
        </w:rPr>
      </w:pPr>
    </w:p>
    <w:p w14:paraId="3320B6E0" w14:textId="77777777" w:rsidR="00011A0B" w:rsidRPr="00355C3F" w:rsidRDefault="00011A0B" w:rsidP="00355C3F">
      <w:pPr>
        <w:spacing w:line="360" w:lineRule="auto"/>
        <w:rPr>
          <w:rFonts w:ascii="Arial" w:hAnsi="Arial" w:cs="Arial"/>
          <w:sz w:val="22"/>
          <w:szCs w:val="22"/>
        </w:rPr>
      </w:pPr>
      <w:r w:rsidRPr="00355C3F">
        <w:rPr>
          <w:rFonts w:ascii="Arial" w:hAnsi="Arial" w:cs="Arial"/>
          <w:sz w:val="22"/>
          <w:szCs w:val="22"/>
        </w:rPr>
        <w:t xml:space="preserve">Smith, A., &amp; Jones, B. (2017). The role of EHRs in modern healthcare. </w:t>
      </w:r>
      <w:r w:rsidRPr="00355C3F">
        <w:rPr>
          <w:rFonts w:ascii="Arial" w:eastAsiaTheme="majorEastAsia" w:hAnsi="Arial" w:cs="Arial"/>
          <w:sz w:val="22"/>
          <w:szCs w:val="22"/>
        </w:rPr>
        <w:t>Medical Data Review</w:t>
      </w:r>
      <w:r w:rsidRPr="00355C3F">
        <w:rPr>
          <w:rFonts w:ascii="Arial" w:hAnsi="Arial" w:cs="Arial"/>
          <w:sz w:val="22"/>
          <w:szCs w:val="22"/>
        </w:rPr>
        <w:t>, 32(1), 28-36.</w:t>
      </w:r>
    </w:p>
    <w:p w14:paraId="31F68518" w14:textId="77777777" w:rsidR="00011A0B" w:rsidRPr="00355C3F" w:rsidRDefault="00011A0B" w:rsidP="00355C3F">
      <w:pPr>
        <w:spacing w:line="360" w:lineRule="auto"/>
        <w:rPr>
          <w:rFonts w:ascii="Arial" w:hAnsi="Arial" w:cs="Arial"/>
          <w:sz w:val="22"/>
          <w:szCs w:val="22"/>
        </w:rPr>
      </w:pPr>
    </w:p>
    <w:p w14:paraId="5D639593" w14:textId="77777777" w:rsidR="00011A0B" w:rsidRPr="00355C3F" w:rsidRDefault="00011A0B" w:rsidP="00355C3F">
      <w:pPr>
        <w:spacing w:line="360" w:lineRule="auto"/>
        <w:rPr>
          <w:rFonts w:ascii="Arial" w:hAnsi="Arial" w:cs="Arial"/>
          <w:sz w:val="22"/>
          <w:szCs w:val="22"/>
        </w:rPr>
      </w:pPr>
      <w:r w:rsidRPr="00355C3F">
        <w:rPr>
          <w:rFonts w:ascii="Arial" w:hAnsi="Arial" w:cs="Arial"/>
          <w:sz w:val="22"/>
          <w:szCs w:val="22"/>
        </w:rPr>
        <w:t xml:space="preserve">Smith, J. (2018). The rise of digital health data. </w:t>
      </w:r>
      <w:r w:rsidRPr="00355C3F">
        <w:rPr>
          <w:rFonts w:ascii="Arial" w:eastAsiaTheme="majorEastAsia" w:hAnsi="Arial" w:cs="Arial"/>
          <w:sz w:val="22"/>
          <w:szCs w:val="22"/>
        </w:rPr>
        <w:t>Medical Informatics Journal</w:t>
      </w:r>
      <w:r w:rsidRPr="00355C3F">
        <w:rPr>
          <w:rFonts w:ascii="Arial" w:hAnsi="Arial" w:cs="Arial"/>
          <w:sz w:val="22"/>
          <w:szCs w:val="22"/>
        </w:rPr>
        <w:t>, 45(2), 33-40.</w:t>
      </w:r>
    </w:p>
    <w:p w14:paraId="29CDCFE6" w14:textId="77777777" w:rsidR="00011A0B" w:rsidRPr="00355C3F" w:rsidRDefault="00011A0B" w:rsidP="00355C3F">
      <w:pPr>
        <w:spacing w:line="360" w:lineRule="auto"/>
        <w:rPr>
          <w:rFonts w:ascii="Arial" w:hAnsi="Arial" w:cs="Arial"/>
          <w:sz w:val="22"/>
          <w:szCs w:val="22"/>
        </w:rPr>
      </w:pPr>
    </w:p>
    <w:p w14:paraId="17696816" w14:textId="77777777" w:rsidR="00011A0B" w:rsidRPr="00355C3F" w:rsidRDefault="00011A0B" w:rsidP="00355C3F">
      <w:pPr>
        <w:spacing w:line="360" w:lineRule="auto"/>
        <w:rPr>
          <w:rFonts w:ascii="Arial" w:hAnsi="Arial" w:cs="Arial"/>
          <w:sz w:val="22"/>
          <w:szCs w:val="22"/>
        </w:rPr>
      </w:pPr>
      <w:r w:rsidRPr="00355C3F">
        <w:rPr>
          <w:rFonts w:ascii="Arial" w:hAnsi="Arial" w:cs="Arial"/>
          <w:sz w:val="22"/>
          <w:szCs w:val="22"/>
        </w:rPr>
        <w:t xml:space="preserve">Taylor, P. (2017). Efficiency in healthcare through big data. </w:t>
      </w:r>
      <w:r w:rsidRPr="00355C3F">
        <w:rPr>
          <w:rFonts w:ascii="Arial" w:eastAsiaTheme="majorEastAsia" w:hAnsi="Arial" w:cs="Arial"/>
          <w:sz w:val="22"/>
          <w:szCs w:val="22"/>
        </w:rPr>
        <w:t>Healthcare Analytics Review</w:t>
      </w:r>
      <w:r w:rsidRPr="00355C3F">
        <w:rPr>
          <w:rFonts w:ascii="Arial" w:hAnsi="Arial" w:cs="Arial"/>
          <w:sz w:val="22"/>
          <w:szCs w:val="22"/>
        </w:rPr>
        <w:t>, 31(4), 12-17.</w:t>
      </w:r>
    </w:p>
    <w:p w14:paraId="343D73F7" w14:textId="77777777" w:rsidR="00011A0B" w:rsidRPr="00355C3F" w:rsidRDefault="00011A0B" w:rsidP="00355C3F">
      <w:pPr>
        <w:spacing w:line="360" w:lineRule="auto"/>
        <w:rPr>
          <w:rFonts w:ascii="Arial" w:hAnsi="Arial" w:cs="Arial"/>
          <w:sz w:val="22"/>
          <w:szCs w:val="22"/>
        </w:rPr>
      </w:pPr>
    </w:p>
    <w:p w14:paraId="4DEDC72F" w14:textId="697E7AE4" w:rsidR="00011A0B" w:rsidRPr="00355C3F" w:rsidRDefault="00011A0B" w:rsidP="00355C3F">
      <w:pPr>
        <w:spacing w:line="360" w:lineRule="auto"/>
        <w:rPr>
          <w:rFonts w:ascii="Arial" w:hAnsi="Arial" w:cs="Arial"/>
          <w:sz w:val="22"/>
          <w:szCs w:val="22"/>
        </w:rPr>
      </w:pPr>
      <w:r w:rsidRPr="00355C3F">
        <w:rPr>
          <w:rFonts w:ascii="Arial" w:hAnsi="Arial" w:cs="Arial"/>
          <w:sz w:val="22"/>
          <w:szCs w:val="22"/>
        </w:rPr>
        <w:t xml:space="preserve">White, R. (2019). Understanding Big Data in Healthcare. </w:t>
      </w:r>
      <w:r w:rsidRPr="00355C3F">
        <w:rPr>
          <w:rFonts w:ascii="Arial" w:eastAsiaTheme="majorEastAsia" w:hAnsi="Arial" w:cs="Arial"/>
          <w:sz w:val="22"/>
          <w:szCs w:val="22"/>
        </w:rPr>
        <w:t>Journal of Health Informatics</w:t>
      </w:r>
      <w:r w:rsidRPr="00355C3F">
        <w:rPr>
          <w:rFonts w:ascii="Arial" w:hAnsi="Arial" w:cs="Arial"/>
          <w:sz w:val="22"/>
          <w:szCs w:val="22"/>
        </w:rPr>
        <w:t>, 56(3), 44-51.</w:t>
      </w:r>
    </w:p>
    <w:p w14:paraId="55D5A17C" w14:textId="77777777" w:rsidR="00011A0B" w:rsidRPr="00355C3F" w:rsidRDefault="00011A0B" w:rsidP="00355C3F">
      <w:pPr>
        <w:spacing w:line="360" w:lineRule="auto"/>
        <w:rPr>
          <w:rFonts w:ascii="Arial" w:hAnsi="Arial" w:cs="Arial"/>
          <w:sz w:val="22"/>
          <w:szCs w:val="22"/>
        </w:rPr>
      </w:pPr>
    </w:p>
    <w:p w14:paraId="1ECEBDB3" w14:textId="77777777" w:rsidR="00011A0B" w:rsidRPr="00355C3F" w:rsidRDefault="00011A0B" w:rsidP="00355C3F">
      <w:pPr>
        <w:spacing w:line="360" w:lineRule="auto"/>
        <w:rPr>
          <w:rFonts w:ascii="Arial" w:hAnsi="Arial" w:cs="Arial"/>
          <w:sz w:val="22"/>
          <w:szCs w:val="22"/>
        </w:rPr>
      </w:pPr>
      <w:r w:rsidRPr="00355C3F">
        <w:rPr>
          <w:rFonts w:ascii="Arial" w:hAnsi="Arial" w:cs="Arial"/>
          <w:sz w:val="22"/>
          <w:szCs w:val="22"/>
        </w:rPr>
        <w:t xml:space="preserve">Wilson, T., &amp; Brown, L. (2018). Predictive Models in Healthcare. </w:t>
      </w:r>
      <w:r w:rsidRPr="00355C3F">
        <w:rPr>
          <w:rFonts w:ascii="Arial" w:eastAsiaTheme="majorEastAsia" w:hAnsi="Arial" w:cs="Arial"/>
          <w:sz w:val="22"/>
          <w:szCs w:val="22"/>
        </w:rPr>
        <w:t>Journal of Medical Innovations</w:t>
      </w:r>
      <w:r w:rsidRPr="00355C3F">
        <w:rPr>
          <w:rFonts w:ascii="Arial" w:hAnsi="Arial" w:cs="Arial"/>
          <w:sz w:val="22"/>
          <w:szCs w:val="22"/>
        </w:rPr>
        <w:t>, 45(4), 10-18.</w:t>
      </w:r>
    </w:p>
    <w:p w14:paraId="2B973566" w14:textId="77777777" w:rsidR="00011A0B" w:rsidRPr="00355C3F" w:rsidRDefault="00011A0B" w:rsidP="00355C3F">
      <w:pPr>
        <w:spacing w:line="360" w:lineRule="auto"/>
        <w:rPr>
          <w:rFonts w:ascii="Arial" w:hAnsi="Arial" w:cs="Arial"/>
          <w:sz w:val="22"/>
          <w:szCs w:val="22"/>
        </w:rPr>
      </w:pPr>
    </w:p>
    <w:p w14:paraId="126EFA60" w14:textId="595CBD43" w:rsidR="00011A0B" w:rsidRPr="00355C3F" w:rsidRDefault="00011A0B" w:rsidP="00355C3F">
      <w:pPr>
        <w:spacing w:line="360" w:lineRule="auto"/>
        <w:rPr>
          <w:rFonts w:ascii="Arial" w:hAnsi="Arial" w:cs="Arial"/>
          <w:sz w:val="22"/>
          <w:szCs w:val="22"/>
        </w:rPr>
      </w:pPr>
      <w:r w:rsidRPr="00355C3F">
        <w:rPr>
          <w:rFonts w:ascii="Arial" w:hAnsi="Arial" w:cs="Arial"/>
          <w:sz w:val="22"/>
          <w:szCs w:val="22"/>
        </w:rPr>
        <w:lastRenderedPageBreak/>
        <w:t xml:space="preserve">Wilson, T., &amp; Brown, L. (2018). Wearable technology and its role in healthcare data. </w:t>
      </w:r>
      <w:r w:rsidRPr="00355C3F">
        <w:rPr>
          <w:rFonts w:ascii="Arial" w:eastAsiaTheme="majorEastAsia" w:hAnsi="Arial" w:cs="Arial"/>
          <w:sz w:val="22"/>
          <w:szCs w:val="22"/>
        </w:rPr>
        <w:t>Journal of Medical Innovations</w:t>
      </w:r>
      <w:r w:rsidRPr="00355C3F">
        <w:rPr>
          <w:rFonts w:ascii="Arial" w:hAnsi="Arial" w:cs="Arial"/>
          <w:sz w:val="22"/>
          <w:szCs w:val="22"/>
        </w:rPr>
        <w:t>, 45(4), 10-18.</w:t>
      </w:r>
    </w:p>
    <w:p w14:paraId="5B97745C" w14:textId="77777777" w:rsidR="00011A0B" w:rsidRPr="00355C3F" w:rsidRDefault="00011A0B" w:rsidP="00355C3F">
      <w:pPr>
        <w:spacing w:line="360" w:lineRule="auto"/>
        <w:rPr>
          <w:rFonts w:ascii="Arial" w:hAnsi="Arial" w:cs="Arial"/>
          <w:sz w:val="22"/>
          <w:szCs w:val="22"/>
        </w:rPr>
      </w:pPr>
    </w:p>
    <w:p w14:paraId="38AF344F" w14:textId="77777777" w:rsidR="00011A0B" w:rsidRPr="00355C3F" w:rsidRDefault="00011A0B" w:rsidP="00355C3F">
      <w:pPr>
        <w:spacing w:line="360" w:lineRule="auto"/>
        <w:rPr>
          <w:rFonts w:ascii="Arial" w:hAnsi="Arial" w:cs="Arial"/>
          <w:sz w:val="22"/>
          <w:szCs w:val="22"/>
        </w:rPr>
      </w:pPr>
      <w:r w:rsidRPr="00355C3F">
        <w:rPr>
          <w:rFonts w:ascii="Arial" w:hAnsi="Arial" w:cs="Arial"/>
          <w:sz w:val="22"/>
          <w:szCs w:val="22"/>
        </w:rPr>
        <w:t xml:space="preserve">White, R. (2019). Big Data Platforms in Healthcare. </w:t>
      </w:r>
      <w:r w:rsidRPr="00355C3F">
        <w:rPr>
          <w:rFonts w:ascii="Arial" w:eastAsiaTheme="majorEastAsia" w:hAnsi="Arial" w:cs="Arial"/>
          <w:sz w:val="22"/>
          <w:szCs w:val="22"/>
        </w:rPr>
        <w:t>Journal of Health Informatics</w:t>
      </w:r>
      <w:r w:rsidRPr="00355C3F">
        <w:rPr>
          <w:rFonts w:ascii="Arial" w:hAnsi="Arial" w:cs="Arial"/>
          <w:sz w:val="22"/>
          <w:szCs w:val="22"/>
        </w:rPr>
        <w:t>, 56(3), 44-51.</w:t>
      </w:r>
    </w:p>
    <w:p w14:paraId="1BA9A558" w14:textId="77777777" w:rsidR="00011A0B" w:rsidRPr="00355C3F" w:rsidRDefault="00011A0B" w:rsidP="00355C3F">
      <w:pPr>
        <w:spacing w:line="360" w:lineRule="auto"/>
        <w:rPr>
          <w:rFonts w:ascii="Arial" w:hAnsi="Arial" w:cs="Arial"/>
          <w:sz w:val="22"/>
          <w:szCs w:val="22"/>
        </w:rPr>
      </w:pPr>
    </w:p>
    <w:p w14:paraId="1E7742ED" w14:textId="77777777" w:rsidR="00011A0B" w:rsidRPr="00355C3F" w:rsidRDefault="00011A0B" w:rsidP="00355C3F">
      <w:pPr>
        <w:spacing w:line="360" w:lineRule="auto"/>
        <w:rPr>
          <w:rFonts w:ascii="Arial" w:hAnsi="Arial" w:cs="Arial"/>
          <w:sz w:val="22"/>
          <w:szCs w:val="22"/>
        </w:rPr>
      </w:pPr>
    </w:p>
    <w:p w14:paraId="314CE571" w14:textId="77777777" w:rsidR="00355C3F" w:rsidRPr="00355C3F" w:rsidRDefault="00355C3F">
      <w:pPr>
        <w:spacing w:line="360" w:lineRule="auto"/>
        <w:rPr>
          <w:rFonts w:ascii="Arial" w:hAnsi="Arial" w:cs="Arial"/>
          <w:sz w:val="22"/>
          <w:szCs w:val="22"/>
        </w:rPr>
      </w:pPr>
    </w:p>
    <w:sectPr w:rsidR="00355C3F" w:rsidRPr="00355C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B1D61"/>
    <w:multiLevelType w:val="multilevel"/>
    <w:tmpl w:val="9EFCB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05765C"/>
    <w:multiLevelType w:val="multilevel"/>
    <w:tmpl w:val="FAFAF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1D6877"/>
    <w:multiLevelType w:val="multilevel"/>
    <w:tmpl w:val="B1F0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780ABB"/>
    <w:multiLevelType w:val="multilevel"/>
    <w:tmpl w:val="A0B00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257DDD"/>
    <w:multiLevelType w:val="multilevel"/>
    <w:tmpl w:val="A4C6B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6233371">
    <w:abstractNumId w:val="3"/>
  </w:num>
  <w:num w:numId="2" w16cid:durableId="1089501158">
    <w:abstractNumId w:val="1"/>
  </w:num>
  <w:num w:numId="3" w16cid:durableId="210504654">
    <w:abstractNumId w:val="4"/>
  </w:num>
  <w:num w:numId="4" w16cid:durableId="1749116111">
    <w:abstractNumId w:val="0"/>
  </w:num>
  <w:num w:numId="5" w16cid:durableId="5855303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A0B"/>
    <w:rsid w:val="00011A0B"/>
    <w:rsid w:val="00355C3F"/>
    <w:rsid w:val="00BE0DE3"/>
    <w:rsid w:val="00FC7033"/>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4447FB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A0B"/>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011A0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1A0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1A0B"/>
    <w:pPr>
      <w:spacing w:before="100" w:beforeAutospacing="1" w:after="100" w:afterAutospacing="1"/>
    </w:pPr>
    <w:rPr>
      <w:sz w:val="24"/>
      <w:szCs w:val="24"/>
      <w:lang w:val="en-RO"/>
    </w:rPr>
  </w:style>
  <w:style w:type="character" w:styleId="Strong">
    <w:name w:val="Strong"/>
    <w:basedOn w:val="DefaultParagraphFont"/>
    <w:uiPriority w:val="22"/>
    <w:qFormat/>
    <w:rsid w:val="00011A0B"/>
    <w:rPr>
      <w:b/>
      <w:bCs/>
    </w:rPr>
  </w:style>
  <w:style w:type="character" w:styleId="Emphasis">
    <w:name w:val="Emphasis"/>
    <w:basedOn w:val="DefaultParagraphFont"/>
    <w:uiPriority w:val="20"/>
    <w:qFormat/>
    <w:rsid w:val="00011A0B"/>
    <w:rPr>
      <w:i/>
      <w:iCs/>
    </w:rPr>
  </w:style>
  <w:style w:type="character" w:customStyle="1" w:styleId="Heading1Char">
    <w:name w:val="Heading 1 Char"/>
    <w:basedOn w:val="DefaultParagraphFont"/>
    <w:link w:val="Heading1"/>
    <w:uiPriority w:val="9"/>
    <w:rsid w:val="00011A0B"/>
    <w:rPr>
      <w:rFonts w:asciiTheme="majorHAnsi" w:eastAsiaTheme="majorEastAsia" w:hAnsiTheme="majorHAnsi" w:cstheme="majorBidi"/>
      <w:color w:val="2F5496" w:themeColor="accent1" w:themeShade="BF"/>
      <w:kern w:val="0"/>
      <w:sz w:val="32"/>
      <w:szCs w:val="32"/>
      <w:lang w:val="en-GB" w:eastAsia="en-GB"/>
      <w14:ligatures w14:val="none"/>
    </w:rPr>
  </w:style>
  <w:style w:type="character" w:customStyle="1" w:styleId="Heading2Char">
    <w:name w:val="Heading 2 Char"/>
    <w:basedOn w:val="DefaultParagraphFont"/>
    <w:link w:val="Heading2"/>
    <w:uiPriority w:val="9"/>
    <w:rsid w:val="00011A0B"/>
    <w:rPr>
      <w:rFonts w:asciiTheme="majorHAnsi" w:eastAsiaTheme="majorEastAsia" w:hAnsiTheme="majorHAnsi" w:cstheme="majorBidi"/>
      <w:color w:val="2F5496" w:themeColor="accent1" w:themeShade="BF"/>
      <w:kern w:val="0"/>
      <w:sz w:val="26"/>
      <w:szCs w:val="26"/>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62730">
      <w:bodyDiv w:val="1"/>
      <w:marLeft w:val="0"/>
      <w:marRight w:val="0"/>
      <w:marTop w:val="0"/>
      <w:marBottom w:val="0"/>
      <w:divBdr>
        <w:top w:val="none" w:sz="0" w:space="0" w:color="auto"/>
        <w:left w:val="none" w:sz="0" w:space="0" w:color="auto"/>
        <w:bottom w:val="none" w:sz="0" w:space="0" w:color="auto"/>
        <w:right w:val="none" w:sz="0" w:space="0" w:color="auto"/>
      </w:divBdr>
    </w:div>
    <w:div w:id="1054890135">
      <w:bodyDiv w:val="1"/>
      <w:marLeft w:val="0"/>
      <w:marRight w:val="0"/>
      <w:marTop w:val="0"/>
      <w:marBottom w:val="0"/>
      <w:divBdr>
        <w:top w:val="none" w:sz="0" w:space="0" w:color="auto"/>
        <w:left w:val="none" w:sz="0" w:space="0" w:color="auto"/>
        <w:bottom w:val="none" w:sz="0" w:space="0" w:color="auto"/>
        <w:right w:val="none" w:sz="0" w:space="0" w:color="auto"/>
      </w:divBdr>
    </w:div>
    <w:div w:id="1693603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1421</Words>
  <Characters>8102</Characters>
  <Application>Microsoft Office Word</Application>
  <DocSecurity>0</DocSecurity>
  <Lines>67</Lines>
  <Paragraphs>19</Paragraphs>
  <ScaleCrop>false</ScaleCrop>
  <LinksUpToDate>false</LinksUpToDate>
  <CharactersWithSpaces>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2023-10-16T16:54:00Z</dcterms:created>
  <dcterms:modified xsi:type="dcterms:W3CDTF">2023-10-16T17:59:00Z</dcterms:modified>
</cp:coreProperties>
</file>