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04AE9" w14:textId="77777777" w:rsidR="000D68B7" w:rsidRPr="00AF07EE" w:rsidRDefault="000D68B7" w:rsidP="000D68B7">
      <w:pPr>
        <w:rPr>
          <w:b/>
          <w:bCs/>
          <w:sz w:val="28"/>
          <w:szCs w:val="28"/>
        </w:rPr>
      </w:pPr>
      <w:r w:rsidRPr="00AF07EE">
        <w:rPr>
          <w:b/>
          <w:bCs/>
          <w:sz w:val="28"/>
          <w:szCs w:val="28"/>
        </w:rPr>
        <w:t xml:space="preserve">Student name: Kyle Rosier </w:t>
      </w:r>
    </w:p>
    <w:p w14:paraId="69869D1E" w14:textId="77777777" w:rsidR="000D68B7" w:rsidRPr="00AF07EE" w:rsidRDefault="000D68B7" w:rsidP="000D68B7">
      <w:pPr>
        <w:rPr>
          <w:b/>
          <w:bCs/>
          <w:sz w:val="28"/>
          <w:szCs w:val="28"/>
        </w:rPr>
      </w:pPr>
      <w:r w:rsidRPr="00AF07EE">
        <w:rPr>
          <w:b/>
          <w:bCs/>
          <w:sz w:val="28"/>
          <w:szCs w:val="28"/>
        </w:rPr>
        <w:t xml:space="preserve"> Student ID number: 2236663</w:t>
      </w:r>
    </w:p>
    <w:p w14:paraId="6C4664E2" w14:textId="77777777" w:rsidR="000D68B7" w:rsidRDefault="000D68B7" w:rsidP="000D68B7">
      <w:pPr>
        <w:rPr>
          <w:b/>
          <w:bCs/>
          <w:sz w:val="28"/>
          <w:szCs w:val="28"/>
        </w:rPr>
      </w:pPr>
      <w:r w:rsidRPr="00AF07EE">
        <w:rPr>
          <w:b/>
          <w:bCs/>
          <w:sz w:val="28"/>
          <w:szCs w:val="28"/>
        </w:rPr>
        <w:t>Programme: BSc Professional Policing Practice</w:t>
      </w:r>
    </w:p>
    <w:p w14:paraId="5267D2EA" w14:textId="77777777" w:rsidR="00FD5894" w:rsidRDefault="00FD5894" w:rsidP="000D68B7">
      <w:pPr>
        <w:rPr>
          <w:b/>
          <w:bCs/>
          <w:sz w:val="28"/>
          <w:szCs w:val="28"/>
        </w:rPr>
      </w:pPr>
    </w:p>
    <w:p w14:paraId="3FA4D0E8" w14:textId="605C5CFA" w:rsidR="006F2537" w:rsidRPr="006F2537" w:rsidRDefault="006F2537" w:rsidP="000D68B7">
      <w:pPr>
        <w:rPr>
          <w:b/>
          <w:bCs/>
          <w:sz w:val="28"/>
          <w:szCs w:val="28"/>
        </w:rPr>
      </w:pPr>
      <w:r w:rsidRPr="006F2537">
        <w:rPr>
          <w:b/>
          <w:bCs/>
          <w:sz w:val="28"/>
          <w:szCs w:val="28"/>
        </w:rPr>
        <w:t xml:space="preserve">Essay one </w:t>
      </w:r>
    </w:p>
    <w:p w14:paraId="0A4B1E11" w14:textId="7218E20C" w:rsidR="000D68B7" w:rsidRDefault="000D68B7" w:rsidP="000D68B7">
      <w:pPr>
        <w:rPr>
          <w:sz w:val="28"/>
          <w:szCs w:val="28"/>
        </w:rPr>
      </w:pPr>
      <w:r w:rsidRPr="000D68B7">
        <w:rPr>
          <w:sz w:val="28"/>
          <w:szCs w:val="28"/>
        </w:rPr>
        <w:t xml:space="preserve"> </w:t>
      </w:r>
      <w:r w:rsidRPr="000D68B7">
        <w:rPr>
          <w:sz w:val="28"/>
          <w:szCs w:val="28"/>
        </w:rPr>
        <w:t>Why are terrorist organisations often involved in other forms of criminality (e.g. acquisitive crime), and how can this inform counter-terrorism policing? Your answer must be based on academic research, although you may make reference relevant case studies.</w:t>
      </w:r>
      <w:r w:rsidR="009C473D">
        <w:rPr>
          <w:sz w:val="28"/>
          <w:szCs w:val="28"/>
        </w:rPr>
        <w:t xml:space="preserve"> </w:t>
      </w:r>
    </w:p>
    <w:p w14:paraId="41BF32F4" w14:textId="4A6DAC20" w:rsidR="009C473D" w:rsidRDefault="009C473D" w:rsidP="000D68B7">
      <w:pPr>
        <w:rPr>
          <w:sz w:val="28"/>
          <w:szCs w:val="28"/>
        </w:rPr>
      </w:pPr>
      <w:r>
        <w:rPr>
          <w:sz w:val="28"/>
          <w:szCs w:val="28"/>
        </w:rPr>
        <w:t>Word limit: 2000 words</w:t>
      </w:r>
    </w:p>
    <w:p w14:paraId="1E584C18" w14:textId="77777777" w:rsidR="00FD5894" w:rsidRDefault="00FD5894" w:rsidP="00917C80">
      <w:pPr>
        <w:spacing w:line="360" w:lineRule="auto"/>
        <w:rPr>
          <w:sz w:val="28"/>
          <w:szCs w:val="28"/>
        </w:rPr>
      </w:pPr>
    </w:p>
    <w:p w14:paraId="2B4496FD" w14:textId="74132AA7" w:rsidR="006F2537" w:rsidRDefault="006F2537" w:rsidP="00917C80">
      <w:pPr>
        <w:spacing w:line="360" w:lineRule="auto"/>
        <w:rPr>
          <w:sz w:val="24"/>
          <w:szCs w:val="24"/>
        </w:rPr>
      </w:pPr>
      <w:r w:rsidRPr="00731C76">
        <w:rPr>
          <w:sz w:val="24"/>
          <w:szCs w:val="24"/>
        </w:rPr>
        <w:t xml:space="preserve">Terrorism has long been recognised as a critical threat that challenges the stability and security of nations with the primary purpose of inflicting terror for ideological, political, or religious purposes. </w:t>
      </w:r>
      <w:r w:rsidR="00731C76" w:rsidRPr="00731C76">
        <w:rPr>
          <w:sz w:val="24"/>
          <w:szCs w:val="24"/>
        </w:rPr>
        <w:t>However,</w:t>
      </w:r>
      <w:r w:rsidRPr="00731C76">
        <w:rPr>
          <w:sz w:val="24"/>
          <w:szCs w:val="24"/>
        </w:rPr>
        <w:t xml:space="preserve"> like any organisation, terrorism needs financial funding </w:t>
      </w:r>
      <w:r w:rsidR="000D5EC5" w:rsidRPr="00731C76">
        <w:rPr>
          <w:sz w:val="24"/>
          <w:szCs w:val="24"/>
        </w:rPr>
        <w:t>to</w:t>
      </w:r>
      <w:r w:rsidRPr="00731C76">
        <w:rPr>
          <w:sz w:val="24"/>
          <w:szCs w:val="24"/>
        </w:rPr>
        <w:t xml:space="preserve"> operate, thus it is often involved in other forms of criminality</w:t>
      </w:r>
      <w:r w:rsidR="00731C76" w:rsidRPr="00731C76">
        <w:rPr>
          <w:sz w:val="24"/>
          <w:szCs w:val="24"/>
        </w:rPr>
        <w:t>. These activities are often linked to drug smuggling, transportation of illegal weapons, human trafficking and financial crimes which not only funds the operations but maintains the organisations movement and further its control over specific territories and populations. This essay examines the reasons behind terrorists organisations involvement in other forms of criminality, the implications this has for counter terrorism policing in the UK and the potential threat for internal sympathisers for the terrorist organisations within the UK police.</w:t>
      </w:r>
      <w:r w:rsidR="00731C76">
        <w:rPr>
          <w:sz w:val="24"/>
          <w:szCs w:val="24"/>
        </w:rPr>
        <w:t xml:space="preserve"> </w:t>
      </w:r>
    </w:p>
    <w:p w14:paraId="286EC74C" w14:textId="77777777" w:rsidR="00731C76" w:rsidRDefault="00731C76" w:rsidP="00917C80">
      <w:pPr>
        <w:spacing w:line="360" w:lineRule="auto"/>
        <w:rPr>
          <w:sz w:val="24"/>
          <w:szCs w:val="24"/>
        </w:rPr>
      </w:pPr>
    </w:p>
    <w:p w14:paraId="0C135EA3" w14:textId="4F9BFE96" w:rsidR="00731C76" w:rsidRDefault="009A759C" w:rsidP="00917C80">
      <w:pPr>
        <w:spacing w:line="360" w:lineRule="auto"/>
        <w:rPr>
          <w:sz w:val="24"/>
          <w:szCs w:val="24"/>
        </w:rPr>
      </w:pPr>
      <w:r>
        <w:rPr>
          <w:sz w:val="24"/>
          <w:szCs w:val="24"/>
        </w:rPr>
        <w:t xml:space="preserve">Terrorist organisations need significant financial backing </w:t>
      </w:r>
      <w:r w:rsidR="000D5EC5">
        <w:rPr>
          <w:sz w:val="24"/>
          <w:szCs w:val="24"/>
        </w:rPr>
        <w:t>to</w:t>
      </w:r>
      <w:r>
        <w:rPr>
          <w:sz w:val="24"/>
          <w:szCs w:val="24"/>
        </w:rPr>
        <w:t xml:space="preserve"> operate </w:t>
      </w:r>
      <w:r w:rsidR="00C04F24">
        <w:rPr>
          <w:sz w:val="24"/>
          <w:szCs w:val="24"/>
        </w:rPr>
        <w:t xml:space="preserve">or carry out large scale attacks such as 9/11, </w:t>
      </w:r>
      <w:r>
        <w:rPr>
          <w:sz w:val="24"/>
          <w:szCs w:val="24"/>
        </w:rPr>
        <w:t xml:space="preserve">however their funding often comes from illegal activities in order to hide their true intentions </w:t>
      </w:r>
      <w:r w:rsidRPr="009A759C">
        <w:rPr>
          <w:sz w:val="24"/>
          <w:szCs w:val="24"/>
        </w:rPr>
        <w:t>(Levy and Yusuf, 2019)</w:t>
      </w:r>
      <w:r>
        <w:rPr>
          <w:sz w:val="24"/>
          <w:szCs w:val="24"/>
        </w:rPr>
        <w:t xml:space="preserve">. The large amount of funding is crucial for a variety of purposes, including the access to weapons, recruitment, propaganda, training and the maintenance of its logistical structure such as safe houses and communication networks </w:t>
      </w:r>
      <w:r w:rsidR="00C04F24" w:rsidRPr="00C04F24">
        <w:rPr>
          <w:sz w:val="24"/>
          <w:szCs w:val="24"/>
        </w:rPr>
        <w:t>(Makarenko, 2004)</w:t>
      </w:r>
      <w:r w:rsidR="00C04F24">
        <w:rPr>
          <w:sz w:val="24"/>
          <w:szCs w:val="24"/>
        </w:rPr>
        <w:t>.</w:t>
      </w:r>
    </w:p>
    <w:p w14:paraId="62592D8D" w14:textId="259278A9" w:rsidR="00A6180A" w:rsidRDefault="00C04F24" w:rsidP="00917C80">
      <w:pPr>
        <w:spacing w:line="360" w:lineRule="auto"/>
        <w:rPr>
          <w:sz w:val="24"/>
          <w:szCs w:val="24"/>
        </w:rPr>
      </w:pPr>
      <w:r>
        <w:rPr>
          <w:sz w:val="24"/>
          <w:szCs w:val="24"/>
        </w:rPr>
        <w:lastRenderedPageBreak/>
        <w:t xml:space="preserve">An example of this is the terrorist organisation such as the Taliban </w:t>
      </w:r>
      <w:r w:rsidR="002B62DC">
        <w:rPr>
          <w:sz w:val="24"/>
          <w:szCs w:val="24"/>
        </w:rPr>
        <w:t xml:space="preserve">and AL-Qaeda </w:t>
      </w:r>
      <w:r>
        <w:rPr>
          <w:sz w:val="24"/>
          <w:szCs w:val="24"/>
        </w:rPr>
        <w:t xml:space="preserve">which historically relied on the opium trade in Afghanistan which was a significant source of revenue for the group </w:t>
      </w:r>
      <w:r w:rsidR="002B62DC" w:rsidRPr="002B62DC">
        <w:rPr>
          <w:sz w:val="24"/>
          <w:szCs w:val="24"/>
        </w:rPr>
        <w:t>(</w:t>
      </w:r>
      <w:proofErr w:type="spellStart"/>
      <w:r w:rsidR="002B62DC" w:rsidRPr="002B62DC">
        <w:rPr>
          <w:sz w:val="24"/>
          <w:szCs w:val="24"/>
        </w:rPr>
        <w:t>Felbab</w:t>
      </w:r>
      <w:proofErr w:type="spellEnd"/>
      <w:r w:rsidR="002B62DC" w:rsidRPr="002B62DC">
        <w:rPr>
          <w:sz w:val="24"/>
          <w:szCs w:val="24"/>
        </w:rPr>
        <w:t>-Brown, 2010</w:t>
      </w:r>
      <w:r w:rsidR="002B62DC">
        <w:rPr>
          <w:sz w:val="24"/>
          <w:szCs w:val="24"/>
        </w:rPr>
        <w:t>). Similarly in South America the group known as the Hezbollah have been heavily involved in the drug smuggling trade which has a vast range such as Argentina and Brazil where they have established a stronghold for illegal drug smuggling paying for their illegal network and violent actions</w:t>
      </w:r>
      <w:r w:rsidR="00A6180A">
        <w:rPr>
          <w:sz w:val="24"/>
          <w:szCs w:val="24"/>
        </w:rPr>
        <w:t xml:space="preserve"> </w:t>
      </w:r>
      <w:r w:rsidR="00A6180A" w:rsidRPr="00A6180A">
        <w:rPr>
          <w:sz w:val="24"/>
          <w:szCs w:val="24"/>
        </w:rPr>
        <w:t>(</w:t>
      </w:r>
      <w:proofErr w:type="spellStart"/>
      <w:r w:rsidR="00A6180A" w:rsidRPr="00A6180A">
        <w:rPr>
          <w:sz w:val="24"/>
          <w:szCs w:val="24"/>
        </w:rPr>
        <w:t>Ganor</w:t>
      </w:r>
      <w:proofErr w:type="spellEnd"/>
      <w:r w:rsidR="00A6180A" w:rsidRPr="00A6180A">
        <w:rPr>
          <w:sz w:val="24"/>
          <w:szCs w:val="24"/>
        </w:rPr>
        <w:t xml:space="preserve"> and Halperin </w:t>
      </w:r>
      <w:proofErr w:type="spellStart"/>
      <w:r w:rsidR="00A6180A" w:rsidRPr="00A6180A">
        <w:rPr>
          <w:sz w:val="24"/>
          <w:szCs w:val="24"/>
        </w:rPr>
        <w:t>Wernli</w:t>
      </w:r>
      <w:proofErr w:type="spellEnd"/>
      <w:r w:rsidR="00A6180A" w:rsidRPr="00A6180A">
        <w:rPr>
          <w:sz w:val="24"/>
          <w:szCs w:val="24"/>
        </w:rPr>
        <w:t>, 2013)</w:t>
      </w:r>
      <w:r w:rsidR="00A6180A">
        <w:rPr>
          <w:sz w:val="24"/>
          <w:szCs w:val="24"/>
        </w:rPr>
        <w:t>.</w:t>
      </w:r>
      <w:r w:rsidR="00183A67">
        <w:rPr>
          <w:sz w:val="24"/>
          <w:szCs w:val="24"/>
        </w:rPr>
        <w:t xml:space="preserve"> These examples demonstrate how financial struggles can push terrorist organisations into criminality hiding the traces of political violence and organized crime.</w:t>
      </w:r>
    </w:p>
    <w:p w14:paraId="4C180D88" w14:textId="77777777" w:rsidR="00183A67" w:rsidRDefault="00183A67" w:rsidP="00917C80">
      <w:pPr>
        <w:spacing w:line="360" w:lineRule="auto"/>
        <w:rPr>
          <w:sz w:val="24"/>
          <w:szCs w:val="24"/>
        </w:rPr>
      </w:pPr>
    </w:p>
    <w:p w14:paraId="177A312B" w14:textId="645EB56D" w:rsidR="00183A67" w:rsidRDefault="00183A67" w:rsidP="00917C80">
      <w:pPr>
        <w:spacing w:line="360" w:lineRule="auto"/>
        <w:rPr>
          <w:sz w:val="24"/>
          <w:szCs w:val="24"/>
        </w:rPr>
      </w:pPr>
      <w:r>
        <w:rPr>
          <w:sz w:val="24"/>
          <w:szCs w:val="24"/>
        </w:rPr>
        <w:t xml:space="preserve">Involvement in </w:t>
      </w:r>
      <w:r w:rsidR="009E718C">
        <w:rPr>
          <w:sz w:val="24"/>
          <w:szCs w:val="24"/>
        </w:rPr>
        <w:t>criminal</w:t>
      </w:r>
      <w:r>
        <w:rPr>
          <w:sz w:val="24"/>
          <w:szCs w:val="24"/>
        </w:rPr>
        <w:t xml:space="preserve"> activity for funding is not the only reason why some terrorist organisations may involve themselves with criminal </w:t>
      </w:r>
      <w:r w:rsidR="009E718C">
        <w:rPr>
          <w:sz w:val="24"/>
          <w:szCs w:val="24"/>
        </w:rPr>
        <w:t xml:space="preserve">activities. Terrorist organisations will use criminal activity </w:t>
      </w:r>
      <w:r w:rsidR="000D5EC5">
        <w:rPr>
          <w:sz w:val="24"/>
          <w:szCs w:val="24"/>
        </w:rPr>
        <w:t>to</w:t>
      </w:r>
      <w:r w:rsidR="009E718C">
        <w:rPr>
          <w:sz w:val="24"/>
          <w:szCs w:val="24"/>
        </w:rPr>
        <w:t xml:space="preserve"> maintain survival and expansion of their group such as providing safehouses as a base of operation and facilitate movements across countries or recruit new members to expand their influence </w:t>
      </w:r>
      <w:r w:rsidR="009E718C" w:rsidRPr="009E718C">
        <w:rPr>
          <w:sz w:val="24"/>
          <w:szCs w:val="24"/>
        </w:rPr>
        <w:t>(Phillips, 2013)</w:t>
      </w:r>
      <w:r w:rsidR="009E718C">
        <w:rPr>
          <w:sz w:val="24"/>
          <w:szCs w:val="24"/>
        </w:rPr>
        <w:t xml:space="preserve">. Criminal organisations provide a means for terrorist groups to align themselves strategically when they have a common interest. </w:t>
      </w:r>
      <w:r w:rsidR="00424317">
        <w:rPr>
          <w:sz w:val="24"/>
          <w:szCs w:val="24"/>
        </w:rPr>
        <w:t>An example of this i</w:t>
      </w:r>
      <w:r w:rsidR="006E706E">
        <w:rPr>
          <w:sz w:val="24"/>
          <w:szCs w:val="24"/>
        </w:rPr>
        <w:t>s in</w:t>
      </w:r>
      <w:r w:rsidR="00424317">
        <w:rPr>
          <w:sz w:val="24"/>
          <w:szCs w:val="24"/>
        </w:rPr>
        <w:t xml:space="preserve"> conflict zones where a terrorist organisation will form a partnership with local criminal groups to destabilize the region, creating the perfect environment for terrorist operations whilst receiving funding and support </w:t>
      </w:r>
      <w:r w:rsidR="00424317" w:rsidRPr="00424317">
        <w:rPr>
          <w:sz w:val="24"/>
          <w:szCs w:val="24"/>
        </w:rPr>
        <w:t>(Dishman, 2001)</w:t>
      </w:r>
      <w:r w:rsidR="00424317">
        <w:rPr>
          <w:sz w:val="24"/>
          <w:szCs w:val="24"/>
        </w:rPr>
        <w:t>.</w:t>
      </w:r>
    </w:p>
    <w:p w14:paraId="22EBC247" w14:textId="51B3573C" w:rsidR="00424317" w:rsidRDefault="00424317" w:rsidP="00917C80">
      <w:pPr>
        <w:spacing w:line="360" w:lineRule="auto"/>
        <w:rPr>
          <w:sz w:val="24"/>
          <w:szCs w:val="24"/>
        </w:rPr>
      </w:pPr>
      <w:r>
        <w:rPr>
          <w:sz w:val="24"/>
          <w:szCs w:val="24"/>
        </w:rPr>
        <w:t xml:space="preserve">An example of these alignments can be seen in the activities in the group Boko Haram in Nigeria, its primary goal was terrorism however it destabilized the region to take political control through criminal </w:t>
      </w:r>
      <w:r w:rsidR="0017531A">
        <w:rPr>
          <w:sz w:val="24"/>
          <w:szCs w:val="24"/>
        </w:rPr>
        <w:t xml:space="preserve">activities </w:t>
      </w:r>
      <w:r w:rsidR="0017531A" w:rsidRPr="0017531A">
        <w:rPr>
          <w:sz w:val="24"/>
          <w:szCs w:val="24"/>
        </w:rPr>
        <w:t>(Onuoha, 2010)</w:t>
      </w:r>
      <w:r w:rsidR="0017531A">
        <w:rPr>
          <w:sz w:val="24"/>
          <w:szCs w:val="24"/>
        </w:rPr>
        <w:t>.</w:t>
      </w:r>
      <w:r w:rsidR="005769B6">
        <w:rPr>
          <w:sz w:val="24"/>
          <w:szCs w:val="24"/>
        </w:rPr>
        <w:t xml:space="preserve"> Another example of this alliance can be seen from the Revolutionary Armed Forces of Columbia (FARC) who became heavily involved in the illegal trade of cocaine, which not only funded their operations of political takeover but also allowed them to gain control over large territories in Columbia</w:t>
      </w:r>
      <w:r w:rsidR="00917C80">
        <w:rPr>
          <w:sz w:val="24"/>
          <w:szCs w:val="24"/>
        </w:rPr>
        <w:t xml:space="preserve"> </w:t>
      </w:r>
      <w:r w:rsidR="00917C80" w:rsidRPr="00917C80">
        <w:rPr>
          <w:sz w:val="24"/>
          <w:szCs w:val="24"/>
        </w:rPr>
        <w:t>(Saab and Taylor, 2009)</w:t>
      </w:r>
      <w:r w:rsidR="00917C80">
        <w:rPr>
          <w:sz w:val="24"/>
          <w:szCs w:val="24"/>
        </w:rPr>
        <w:t>.</w:t>
      </w:r>
    </w:p>
    <w:p w14:paraId="674BBFE3" w14:textId="77777777" w:rsidR="00917C80" w:rsidRDefault="00917C80" w:rsidP="00917C80">
      <w:pPr>
        <w:spacing w:line="360" w:lineRule="auto"/>
        <w:rPr>
          <w:sz w:val="24"/>
          <w:szCs w:val="24"/>
        </w:rPr>
      </w:pPr>
    </w:p>
    <w:p w14:paraId="7D1DFEFD" w14:textId="0F9453A3" w:rsidR="00917C80" w:rsidRDefault="00917C80" w:rsidP="00917C80">
      <w:pPr>
        <w:spacing w:line="360" w:lineRule="auto"/>
        <w:rPr>
          <w:sz w:val="24"/>
          <w:szCs w:val="24"/>
        </w:rPr>
      </w:pPr>
      <w:r>
        <w:rPr>
          <w:sz w:val="24"/>
          <w:szCs w:val="24"/>
        </w:rPr>
        <w:t xml:space="preserve">In some cases, terrorist organisations engage in criminal activity to further their ideological goals. Criminal activities serve to undermine government authority, corrupt social cohesion, and create conditions that best serve the groups political objectives </w:t>
      </w:r>
      <w:r w:rsidRPr="00917C80">
        <w:rPr>
          <w:sz w:val="24"/>
          <w:szCs w:val="24"/>
        </w:rPr>
        <w:t>(McCulloch and Pickering, 2005)</w:t>
      </w:r>
      <w:r>
        <w:rPr>
          <w:sz w:val="24"/>
          <w:szCs w:val="24"/>
        </w:rPr>
        <w:t>.</w:t>
      </w:r>
      <w:r w:rsidR="006E706E">
        <w:rPr>
          <w:sz w:val="24"/>
          <w:szCs w:val="24"/>
        </w:rPr>
        <w:t xml:space="preserve"> For example, ISIS’s involvement in stealing antiquities from historical sites </w:t>
      </w:r>
      <w:r w:rsidR="006E706E">
        <w:rPr>
          <w:sz w:val="24"/>
          <w:szCs w:val="24"/>
        </w:rPr>
        <w:lastRenderedPageBreak/>
        <w:t>in places such as Iraq and Syria were not only another source of income to the organisation but a means of erasing cultural heritage that did not align with their extremist ideology</w:t>
      </w:r>
      <w:r w:rsidR="003C38B3">
        <w:rPr>
          <w:sz w:val="24"/>
          <w:szCs w:val="24"/>
        </w:rPr>
        <w:t xml:space="preserve"> </w:t>
      </w:r>
      <w:r w:rsidR="003C38B3" w:rsidRPr="003C38B3">
        <w:rPr>
          <w:sz w:val="24"/>
          <w:szCs w:val="24"/>
        </w:rPr>
        <w:t>(</w:t>
      </w:r>
      <w:proofErr w:type="spellStart"/>
      <w:r w:rsidR="003C38B3" w:rsidRPr="003C38B3">
        <w:rPr>
          <w:sz w:val="24"/>
          <w:szCs w:val="24"/>
        </w:rPr>
        <w:t>Almohamad</w:t>
      </w:r>
      <w:proofErr w:type="spellEnd"/>
      <w:r w:rsidR="003C38B3" w:rsidRPr="003C38B3">
        <w:rPr>
          <w:sz w:val="24"/>
          <w:szCs w:val="24"/>
        </w:rPr>
        <w:t>, 2021)</w:t>
      </w:r>
      <w:r w:rsidR="003C38B3">
        <w:rPr>
          <w:sz w:val="24"/>
          <w:szCs w:val="24"/>
        </w:rPr>
        <w:t>. This multipurpose strategy demonstrates how criminality can be linked with wider aims of terrorist groups.</w:t>
      </w:r>
    </w:p>
    <w:p w14:paraId="75108E07" w14:textId="130D2B69" w:rsidR="00BF750A" w:rsidRDefault="00BF750A" w:rsidP="00917C80">
      <w:pPr>
        <w:spacing w:line="360" w:lineRule="auto"/>
        <w:rPr>
          <w:sz w:val="24"/>
          <w:szCs w:val="24"/>
        </w:rPr>
      </w:pPr>
      <w:r>
        <w:rPr>
          <w:sz w:val="24"/>
          <w:szCs w:val="24"/>
        </w:rPr>
        <w:t xml:space="preserve">Terrorist groups often exploit individuals involved in criminality for recruitment and radicalization purposes. Individuals who are involved in criminality are often vulnerable due to social or economic factors which allows them to be an easy target for radicalisation or recruitment from terrorist organisations. Terrorist groups may offer these individuals a sense of purpose or belonging and exploit their criminal past and </w:t>
      </w:r>
      <w:r w:rsidR="00F67C38">
        <w:rPr>
          <w:sz w:val="24"/>
          <w:szCs w:val="24"/>
        </w:rPr>
        <w:t xml:space="preserve">distort their situation as a broader ideological struggle </w:t>
      </w:r>
      <w:r w:rsidR="00F67C38" w:rsidRPr="00F67C38">
        <w:rPr>
          <w:sz w:val="24"/>
          <w:szCs w:val="24"/>
        </w:rPr>
        <w:t>(Moghaddam, 2005)</w:t>
      </w:r>
      <w:r w:rsidR="00F67C38">
        <w:rPr>
          <w:sz w:val="24"/>
          <w:szCs w:val="24"/>
        </w:rPr>
        <w:t xml:space="preserve">. This highlights that counter terrorism strategies should address the social and economic conditions that foster a relationship between criminality and extremism. </w:t>
      </w:r>
    </w:p>
    <w:p w14:paraId="442F4141" w14:textId="77777777" w:rsidR="003B549E" w:rsidRDefault="003B549E" w:rsidP="00917C80">
      <w:pPr>
        <w:spacing w:line="360" w:lineRule="auto"/>
        <w:rPr>
          <w:sz w:val="24"/>
          <w:szCs w:val="24"/>
        </w:rPr>
      </w:pPr>
    </w:p>
    <w:p w14:paraId="35110EA1" w14:textId="12FE98B4" w:rsidR="003B549E" w:rsidRDefault="000D5EC5" w:rsidP="00917C80">
      <w:pPr>
        <w:spacing w:line="360" w:lineRule="auto"/>
        <w:rPr>
          <w:sz w:val="24"/>
          <w:szCs w:val="24"/>
        </w:rPr>
      </w:pPr>
      <w:r>
        <w:rPr>
          <w:sz w:val="24"/>
          <w:szCs w:val="24"/>
        </w:rPr>
        <w:t>There</w:t>
      </w:r>
      <w:r w:rsidR="00A52062">
        <w:rPr>
          <w:sz w:val="24"/>
          <w:szCs w:val="24"/>
        </w:rPr>
        <w:t xml:space="preserve"> is a strong relationship between terrorism and other forms of criminality, effective counter terrorism policing in the UK requires intelligence gathering across multiple teams and partner agencies. This approach involves sharing critical information between counter terrorism units, organised crime teams, and cybercrime departments to build </w:t>
      </w:r>
      <w:r w:rsidR="00124CCF">
        <w:rPr>
          <w:sz w:val="24"/>
          <w:szCs w:val="24"/>
        </w:rPr>
        <w:t>an</w:t>
      </w:r>
      <w:r w:rsidR="00A52062">
        <w:rPr>
          <w:sz w:val="24"/>
          <w:szCs w:val="24"/>
        </w:rPr>
        <w:t xml:space="preserve"> extensive picture of potential terrorist related threats. </w:t>
      </w:r>
      <w:r w:rsidR="00B5648A">
        <w:rPr>
          <w:sz w:val="24"/>
          <w:szCs w:val="24"/>
        </w:rPr>
        <w:t>This partnership can lead to the identification of terrorist cells that may go undetected due to not working collaboratively</w:t>
      </w:r>
      <w:r w:rsidR="00E37D49">
        <w:rPr>
          <w:sz w:val="24"/>
          <w:szCs w:val="24"/>
        </w:rPr>
        <w:t xml:space="preserve"> </w:t>
      </w:r>
      <w:r w:rsidR="00E37D49" w:rsidRPr="00E37D49">
        <w:rPr>
          <w:sz w:val="24"/>
          <w:szCs w:val="24"/>
        </w:rPr>
        <w:t>(Wong, 2021)</w:t>
      </w:r>
      <w:r w:rsidR="00E37D49">
        <w:rPr>
          <w:sz w:val="24"/>
          <w:szCs w:val="24"/>
        </w:rPr>
        <w:t>.</w:t>
      </w:r>
    </w:p>
    <w:p w14:paraId="3079C40F" w14:textId="175D485F" w:rsidR="00E37D49" w:rsidRDefault="00E37D49" w:rsidP="00917C80">
      <w:pPr>
        <w:spacing w:line="360" w:lineRule="auto"/>
        <w:rPr>
          <w:sz w:val="24"/>
          <w:szCs w:val="24"/>
        </w:rPr>
      </w:pPr>
      <w:r>
        <w:rPr>
          <w:sz w:val="24"/>
          <w:szCs w:val="24"/>
        </w:rPr>
        <w:t xml:space="preserve">The National Crime Agency (NCA) has </w:t>
      </w:r>
      <w:r w:rsidR="00124CCF">
        <w:rPr>
          <w:sz w:val="24"/>
          <w:szCs w:val="24"/>
        </w:rPr>
        <w:t>emphasized</w:t>
      </w:r>
      <w:r>
        <w:rPr>
          <w:sz w:val="24"/>
          <w:szCs w:val="24"/>
        </w:rPr>
        <w:t xml:space="preserve"> the importance of </w:t>
      </w:r>
      <w:r w:rsidR="00124CCF">
        <w:rPr>
          <w:sz w:val="24"/>
          <w:szCs w:val="24"/>
        </w:rPr>
        <w:t>an</w:t>
      </w:r>
      <w:r>
        <w:rPr>
          <w:sz w:val="24"/>
          <w:szCs w:val="24"/>
        </w:rPr>
        <w:t xml:space="preserve"> </w:t>
      </w:r>
      <w:r w:rsidR="00124CCF">
        <w:rPr>
          <w:sz w:val="24"/>
          <w:szCs w:val="24"/>
        </w:rPr>
        <w:t>integrated</w:t>
      </w:r>
      <w:r>
        <w:rPr>
          <w:sz w:val="24"/>
          <w:szCs w:val="24"/>
        </w:rPr>
        <w:t xml:space="preserve"> approach to tackling both terrorism and organised crime, highlighting that the two are often connected to the other </w:t>
      </w:r>
      <w:r w:rsidR="00124CCF" w:rsidRPr="00124CCF">
        <w:rPr>
          <w:sz w:val="24"/>
          <w:szCs w:val="24"/>
        </w:rPr>
        <w:t>(</w:t>
      </w:r>
      <w:proofErr w:type="spellStart"/>
      <w:r w:rsidR="00124CCF" w:rsidRPr="00124CCF">
        <w:rPr>
          <w:sz w:val="24"/>
          <w:szCs w:val="24"/>
        </w:rPr>
        <w:t>Roycroft</w:t>
      </w:r>
      <w:proofErr w:type="spellEnd"/>
      <w:r w:rsidR="00124CCF" w:rsidRPr="00124CCF">
        <w:rPr>
          <w:sz w:val="24"/>
          <w:szCs w:val="24"/>
        </w:rPr>
        <w:t>, 2016)</w:t>
      </w:r>
      <w:r w:rsidR="00124CCF">
        <w:rPr>
          <w:sz w:val="24"/>
          <w:szCs w:val="24"/>
        </w:rPr>
        <w:t>. By incorporating multi agencies to link counter terrorism and broader criminal investigations, counter terrorism policing teams can disrupt funding, supply chains, and logistical networks that support terrorism.</w:t>
      </w:r>
    </w:p>
    <w:p w14:paraId="3AD57804" w14:textId="77777777" w:rsidR="00830C3F" w:rsidRDefault="00830C3F" w:rsidP="00917C80">
      <w:pPr>
        <w:spacing w:line="360" w:lineRule="auto"/>
        <w:rPr>
          <w:sz w:val="24"/>
          <w:szCs w:val="24"/>
        </w:rPr>
      </w:pPr>
    </w:p>
    <w:p w14:paraId="3F8561D6" w14:textId="22BBBBA7" w:rsidR="00830C3F" w:rsidRDefault="000D5EC5" w:rsidP="00917C80">
      <w:pPr>
        <w:spacing w:line="360" w:lineRule="auto"/>
        <w:rPr>
          <w:sz w:val="24"/>
          <w:szCs w:val="24"/>
        </w:rPr>
      </w:pPr>
      <w:r>
        <w:rPr>
          <w:sz w:val="24"/>
          <w:szCs w:val="24"/>
        </w:rPr>
        <w:t>To</w:t>
      </w:r>
      <w:r w:rsidR="00830C3F">
        <w:rPr>
          <w:sz w:val="24"/>
          <w:szCs w:val="24"/>
        </w:rPr>
        <w:t xml:space="preserve"> robustly police terrorism in the UK the government created both new legal and policies to aid investigations. The Terrorism Act was created to </w:t>
      </w:r>
      <w:r w:rsidR="002F04BF">
        <w:rPr>
          <w:sz w:val="24"/>
          <w:szCs w:val="24"/>
        </w:rPr>
        <w:t>provide police and other agencies legal powers to aid in the investigation and prosecution of terrorist offences, including any criminal activity that supports terrorism</w:t>
      </w:r>
      <w:r w:rsidR="006F6E48">
        <w:rPr>
          <w:sz w:val="24"/>
          <w:szCs w:val="24"/>
        </w:rPr>
        <w:t xml:space="preserve"> </w:t>
      </w:r>
      <w:r w:rsidR="006F6E48" w:rsidRPr="006F6E48">
        <w:rPr>
          <w:sz w:val="24"/>
          <w:szCs w:val="24"/>
        </w:rPr>
        <w:t>(Walker, 2000)</w:t>
      </w:r>
      <w:r w:rsidR="006F6E48">
        <w:rPr>
          <w:sz w:val="24"/>
          <w:szCs w:val="24"/>
        </w:rPr>
        <w:t>.</w:t>
      </w:r>
      <w:r w:rsidR="002256D9">
        <w:rPr>
          <w:sz w:val="24"/>
          <w:szCs w:val="24"/>
        </w:rPr>
        <w:t xml:space="preserve"> However, on the formation of the </w:t>
      </w:r>
      <w:r w:rsidR="002256D9">
        <w:rPr>
          <w:sz w:val="24"/>
          <w:szCs w:val="24"/>
        </w:rPr>
        <w:lastRenderedPageBreak/>
        <w:t xml:space="preserve">act it was heavily scrutinised as many of its powers are seen as invasive and it was argued it breached some of the human rights under The Human Rights Act such as </w:t>
      </w:r>
      <w:r w:rsidR="00831C5B">
        <w:rPr>
          <w:sz w:val="24"/>
          <w:szCs w:val="24"/>
        </w:rPr>
        <w:t>A</w:t>
      </w:r>
      <w:r w:rsidR="002256D9">
        <w:rPr>
          <w:sz w:val="24"/>
          <w:szCs w:val="24"/>
        </w:rPr>
        <w:t xml:space="preserve">rticle 8 right to private life. Some critics </w:t>
      </w:r>
      <w:r w:rsidR="002256D9" w:rsidRPr="002256D9">
        <w:rPr>
          <w:sz w:val="24"/>
          <w:szCs w:val="24"/>
        </w:rPr>
        <w:t>compar</w:t>
      </w:r>
      <w:r w:rsidR="00831C5B">
        <w:rPr>
          <w:sz w:val="24"/>
          <w:szCs w:val="24"/>
        </w:rPr>
        <w:t>ed</w:t>
      </w:r>
      <w:r w:rsidR="002256D9" w:rsidRPr="002256D9">
        <w:rPr>
          <w:sz w:val="24"/>
          <w:szCs w:val="24"/>
        </w:rPr>
        <w:t xml:space="preserve"> it to “Big brother” in George Orwell’s novel 1984 where the government monitors and controls the citizens movements where there is no right to privacy</w:t>
      </w:r>
      <w:r w:rsidR="002256D9">
        <w:rPr>
          <w:sz w:val="24"/>
          <w:szCs w:val="24"/>
        </w:rPr>
        <w:t xml:space="preserve"> </w:t>
      </w:r>
      <w:r w:rsidR="002256D9" w:rsidRPr="002256D9">
        <w:rPr>
          <w:sz w:val="24"/>
          <w:szCs w:val="24"/>
        </w:rPr>
        <w:t>(Head, 2005)</w:t>
      </w:r>
      <w:r w:rsidR="002256D9">
        <w:rPr>
          <w:sz w:val="24"/>
          <w:szCs w:val="24"/>
        </w:rPr>
        <w:t>.</w:t>
      </w:r>
    </w:p>
    <w:p w14:paraId="0905B508" w14:textId="77777777" w:rsidR="00831C5B" w:rsidRDefault="00831C5B" w:rsidP="00917C80">
      <w:pPr>
        <w:spacing w:line="360" w:lineRule="auto"/>
        <w:rPr>
          <w:sz w:val="24"/>
          <w:szCs w:val="24"/>
        </w:rPr>
      </w:pPr>
    </w:p>
    <w:p w14:paraId="5C836B7D" w14:textId="055C1735" w:rsidR="00621284" w:rsidRDefault="00831C5B" w:rsidP="00917C80">
      <w:pPr>
        <w:spacing w:line="360" w:lineRule="auto"/>
        <w:rPr>
          <w:sz w:val="24"/>
          <w:szCs w:val="24"/>
        </w:rPr>
      </w:pPr>
      <w:r>
        <w:rPr>
          <w:sz w:val="24"/>
          <w:szCs w:val="24"/>
        </w:rPr>
        <w:t>Counter terrorism policing in the UK is sometimes perceived as a reactive form however as previously stated, it heavily relies on intelligence gathering which can come from local communities and engagement strategies.</w:t>
      </w:r>
      <w:r w:rsidR="00621284">
        <w:rPr>
          <w:sz w:val="24"/>
          <w:szCs w:val="24"/>
        </w:rPr>
        <w:t xml:space="preserve"> The UK’s counter terrorism strategy (CONTEST) was developed as an immediate reaction to the 9/11 attacks in New York. The aim of the strategy is to reduce the risk of terrorism which targets 4 key principles</w:t>
      </w:r>
      <w:r w:rsidR="00C20405">
        <w:rPr>
          <w:sz w:val="24"/>
          <w:szCs w:val="24"/>
        </w:rPr>
        <w:t xml:space="preserve"> which is to Prevent, Pursue, Protect, and Prepare</w:t>
      </w:r>
      <w:r w:rsidR="00621284">
        <w:rPr>
          <w:sz w:val="24"/>
          <w:szCs w:val="24"/>
        </w:rPr>
        <w:t xml:space="preserve"> </w:t>
      </w:r>
      <w:r w:rsidR="00621284" w:rsidRPr="00621284">
        <w:rPr>
          <w:sz w:val="24"/>
          <w:szCs w:val="24"/>
        </w:rPr>
        <w:t>(</w:t>
      </w:r>
      <w:proofErr w:type="spellStart"/>
      <w:r w:rsidR="00621284" w:rsidRPr="00621284">
        <w:rPr>
          <w:sz w:val="24"/>
          <w:szCs w:val="24"/>
        </w:rPr>
        <w:t>Gearson</w:t>
      </w:r>
      <w:proofErr w:type="spellEnd"/>
      <w:r w:rsidR="00621284" w:rsidRPr="00621284">
        <w:rPr>
          <w:sz w:val="24"/>
          <w:szCs w:val="24"/>
        </w:rPr>
        <w:t xml:space="preserve"> and Rosemont, 2015)</w:t>
      </w:r>
      <w:r w:rsidR="00C20405">
        <w:rPr>
          <w:sz w:val="24"/>
          <w:szCs w:val="24"/>
        </w:rPr>
        <w:t>.</w:t>
      </w:r>
      <w:r w:rsidR="008B0EFD">
        <w:rPr>
          <w:sz w:val="24"/>
          <w:szCs w:val="24"/>
        </w:rPr>
        <w:t xml:space="preserve"> The Prevent principle recognises the importance of disrupting terrorist networks at its earliest stage as terrorist networks often target and operate through vulnerable individuals who are easily radicalised. </w:t>
      </w:r>
      <w:r w:rsidR="00DC22C2">
        <w:rPr>
          <w:sz w:val="24"/>
          <w:szCs w:val="24"/>
        </w:rPr>
        <w:t xml:space="preserve">By building trust with local communities the police can gather intelligence from the public and identify those who may be targets for terrorism recruitment </w:t>
      </w:r>
      <w:r w:rsidR="00DC22C2" w:rsidRPr="00DC22C2">
        <w:rPr>
          <w:sz w:val="24"/>
          <w:szCs w:val="24"/>
        </w:rPr>
        <w:t>(Heath-Kelly, 2012)</w:t>
      </w:r>
      <w:r w:rsidR="00DC22C2">
        <w:rPr>
          <w:sz w:val="24"/>
          <w:szCs w:val="24"/>
        </w:rPr>
        <w:t xml:space="preserve">. Strategies such as Prevent aims to work with communities to stop individuals being drawn into criminal activity and reduce the risk of radicalisation through the help of local communities and the wider public providing information. </w:t>
      </w:r>
    </w:p>
    <w:p w14:paraId="60DECF91" w14:textId="2DC90981" w:rsidR="009733A1" w:rsidRDefault="009733A1" w:rsidP="00917C80">
      <w:pPr>
        <w:spacing w:line="360" w:lineRule="auto"/>
        <w:rPr>
          <w:sz w:val="24"/>
          <w:szCs w:val="24"/>
        </w:rPr>
      </w:pPr>
      <w:r>
        <w:rPr>
          <w:sz w:val="24"/>
          <w:szCs w:val="24"/>
        </w:rPr>
        <w:t xml:space="preserve">All </w:t>
      </w:r>
      <w:r w:rsidR="00D94FFC">
        <w:rPr>
          <w:sz w:val="24"/>
          <w:szCs w:val="24"/>
        </w:rPr>
        <w:t>though</w:t>
      </w:r>
      <w:r>
        <w:rPr>
          <w:sz w:val="24"/>
          <w:szCs w:val="24"/>
        </w:rPr>
        <w:t xml:space="preserve"> the </w:t>
      </w:r>
      <w:r w:rsidR="00D94FFC">
        <w:rPr>
          <w:sz w:val="24"/>
          <w:szCs w:val="24"/>
        </w:rPr>
        <w:t>strategy</w:t>
      </w:r>
      <w:r>
        <w:rPr>
          <w:sz w:val="24"/>
          <w:szCs w:val="24"/>
        </w:rPr>
        <w:t xml:space="preserve"> aims to </w:t>
      </w:r>
      <w:r w:rsidR="00D94FFC">
        <w:rPr>
          <w:sz w:val="24"/>
          <w:szCs w:val="24"/>
        </w:rPr>
        <w:t>protect</w:t>
      </w:r>
      <w:r>
        <w:rPr>
          <w:sz w:val="24"/>
          <w:szCs w:val="24"/>
        </w:rPr>
        <w:t xml:space="preserve"> vulnerable people from </w:t>
      </w:r>
      <w:r w:rsidR="00D94FFC">
        <w:rPr>
          <w:sz w:val="24"/>
          <w:szCs w:val="24"/>
        </w:rPr>
        <w:t>radicalisation</w:t>
      </w:r>
      <w:r>
        <w:rPr>
          <w:sz w:val="24"/>
          <w:szCs w:val="24"/>
        </w:rPr>
        <w:t xml:space="preserve"> it has been </w:t>
      </w:r>
      <w:r w:rsidR="00D94FFC">
        <w:rPr>
          <w:sz w:val="24"/>
          <w:szCs w:val="24"/>
        </w:rPr>
        <w:t>argued</w:t>
      </w:r>
      <w:r w:rsidR="00D94FFC" w:rsidRPr="00D94FFC">
        <w:rPr>
          <w:sz w:val="24"/>
          <w:szCs w:val="24"/>
        </w:rPr>
        <w:t xml:space="preserve"> that </w:t>
      </w:r>
      <w:r w:rsidR="00D94FFC">
        <w:rPr>
          <w:sz w:val="24"/>
          <w:szCs w:val="24"/>
        </w:rPr>
        <w:t>the strategy</w:t>
      </w:r>
      <w:r w:rsidR="00D94FFC" w:rsidRPr="00D94FFC">
        <w:rPr>
          <w:sz w:val="24"/>
          <w:szCs w:val="24"/>
        </w:rPr>
        <w:t xml:space="preserve"> risks </w:t>
      </w:r>
      <w:r w:rsidR="00D94FFC" w:rsidRPr="00D94FFC">
        <w:rPr>
          <w:sz w:val="24"/>
          <w:szCs w:val="24"/>
        </w:rPr>
        <w:t>labelling</w:t>
      </w:r>
      <w:r w:rsidR="00D94FFC" w:rsidRPr="00D94FFC">
        <w:rPr>
          <w:sz w:val="24"/>
          <w:szCs w:val="24"/>
        </w:rPr>
        <w:t xml:space="preserve"> the Muslim community as a “suspect” community</w:t>
      </w:r>
      <w:r w:rsidR="00D94FFC">
        <w:rPr>
          <w:sz w:val="24"/>
          <w:szCs w:val="24"/>
        </w:rPr>
        <w:t xml:space="preserve"> </w:t>
      </w:r>
      <w:r w:rsidR="00D94FFC" w:rsidRPr="00D94FFC">
        <w:rPr>
          <w:sz w:val="24"/>
          <w:szCs w:val="24"/>
        </w:rPr>
        <w:t>(Awan, 2012)</w:t>
      </w:r>
      <w:r w:rsidR="00D94FFC">
        <w:rPr>
          <w:sz w:val="24"/>
          <w:szCs w:val="24"/>
        </w:rPr>
        <w:t xml:space="preserve"> and increases the risk of </w:t>
      </w:r>
      <w:r w:rsidR="00D94FFC" w:rsidRPr="00D94FFC">
        <w:rPr>
          <w:sz w:val="24"/>
          <w:szCs w:val="24"/>
        </w:rPr>
        <w:t>alienating the Muslim community</w:t>
      </w:r>
      <w:r w:rsidR="00D94FFC">
        <w:rPr>
          <w:sz w:val="24"/>
          <w:szCs w:val="24"/>
        </w:rPr>
        <w:t>.</w:t>
      </w:r>
    </w:p>
    <w:p w14:paraId="735F6B59" w14:textId="77777777" w:rsidR="008D4D2C" w:rsidRDefault="008D4D2C" w:rsidP="00917C80">
      <w:pPr>
        <w:spacing w:line="360" w:lineRule="auto"/>
        <w:rPr>
          <w:sz w:val="24"/>
          <w:szCs w:val="24"/>
        </w:rPr>
      </w:pPr>
    </w:p>
    <w:p w14:paraId="39CDD59A" w14:textId="770B28C3" w:rsidR="008D4D2C" w:rsidRDefault="008D4D2C" w:rsidP="00917C80">
      <w:pPr>
        <w:spacing w:line="360" w:lineRule="auto"/>
        <w:rPr>
          <w:sz w:val="24"/>
          <w:szCs w:val="24"/>
        </w:rPr>
      </w:pPr>
      <w:r>
        <w:rPr>
          <w:sz w:val="24"/>
          <w:szCs w:val="24"/>
        </w:rPr>
        <w:t xml:space="preserve">Terrorism is a large scale threat and </w:t>
      </w:r>
      <w:r w:rsidR="000D5EC5">
        <w:rPr>
          <w:sz w:val="24"/>
          <w:szCs w:val="24"/>
        </w:rPr>
        <w:t>to</w:t>
      </w:r>
      <w:r>
        <w:rPr>
          <w:sz w:val="24"/>
          <w:szCs w:val="24"/>
        </w:rPr>
        <w:t xml:space="preserve"> counter the threat there must be a large number of resources dedicated to tackle it as it is a problem not only in the UK but across almost every country. The UK has created different networks in its effort in counter terrorism</w:t>
      </w:r>
      <w:r w:rsidR="00886459">
        <w:rPr>
          <w:sz w:val="24"/>
          <w:szCs w:val="24"/>
        </w:rPr>
        <w:t>. The</w:t>
      </w:r>
      <w:r>
        <w:rPr>
          <w:sz w:val="24"/>
          <w:szCs w:val="24"/>
        </w:rPr>
        <w:t xml:space="preserve"> National Counter Terrorism Policing Network</w:t>
      </w:r>
      <w:r w:rsidR="00886459">
        <w:rPr>
          <w:sz w:val="24"/>
          <w:szCs w:val="24"/>
        </w:rPr>
        <w:t xml:space="preserve"> (NCTPN)</w:t>
      </w:r>
      <w:r>
        <w:rPr>
          <w:sz w:val="24"/>
          <w:szCs w:val="24"/>
        </w:rPr>
        <w:t xml:space="preserve"> is the </w:t>
      </w:r>
      <w:r w:rsidR="00886459">
        <w:rPr>
          <w:sz w:val="24"/>
          <w:szCs w:val="24"/>
        </w:rPr>
        <w:t xml:space="preserve">head </w:t>
      </w:r>
      <w:r>
        <w:rPr>
          <w:sz w:val="24"/>
          <w:szCs w:val="24"/>
        </w:rPr>
        <w:t>organisational element which consists of 11 regional Counter Terrorism Units (CTU) and Counter Terrorism Intelligence Units (CTIU)</w:t>
      </w:r>
      <w:r w:rsidR="00E170B2">
        <w:rPr>
          <w:sz w:val="24"/>
          <w:szCs w:val="24"/>
        </w:rPr>
        <w:t xml:space="preserve"> </w:t>
      </w:r>
      <w:r w:rsidR="00E170B2" w:rsidRPr="00E170B2">
        <w:rPr>
          <w:sz w:val="24"/>
          <w:szCs w:val="24"/>
        </w:rPr>
        <w:t>(</w:t>
      </w:r>
      <w:proofErr w:type="spellStart"/>
      <w:r w:rsidR="00E170B2" w:rsidRPr="00E170B2">
        <w:rPr>
          <w:sz w:val="24"/>
          <w:szCs w:val="24"/>
        </w:rPr>
        <w:t>Sproat</w:t>
      </w:r>
      <w:proofErr w:type="spellEnd"/>
      <w:r w:rsidR="00E170B2" w:rsidRPr="00E170B2">
        <w:rPr>
          <w:sz w:val="24"/>
          <w:szCs w:val="24"/>
        </w:rPr>
        <w:t>, 2010)</w:t>
      </w:r>
      <w:r w:rsidR="00E170B2">
        <w:rPr>
          <w:sz w:val="24"/>
          <w:szCs w:val="24"/>
        </w:rPr>
        <w:t xml:space="preserve">. </w:t>
      </w:r>
      <w:r w:rsidR="00886459">
        <w:rPr>
          <w:sz w:val="24"/>
          <w:szCs w:val="24"/>
        </w:rPr>
        <w:t xml:space="preserve">The NCTPN is collaboration of police forces across the UK that work together to uphold the 4 key principles and pursue terrorist activities </w:t>
      </w:r>
      <w:r w:rsidR="00886459">
        <w:rPr>
          <w:sz w:val="24"/>
          <w:szCs w:val="24"/>
        </w:rPr>
        <w:lastRenderedPageBreak/>
        <w:t xml:space="preserve">within the UK. The NCTPN strength is its ability to integrate local and national resources to combat and respond to terrorism. This structure allows for quick responses and deployments of its specialists units such as the Counter Terrorism Specialist Firearms Officers (CTSFOs) in response to incidents such as the Manchester </w:t>
      </w:r>
      <w:r w:rsidR="00A85B6B">
        <w:rPr>
          <w:sz w:val="24"/>
          <w:szCs w:val="24"/>
        </w:rPr>
        <w:t>A</w:t>
      </w:r>
      <w:r w:rsidR="00886459">
        <w:rPr>
          <w:sz w:val="24"/>
          <w:szCs w:val="24"/>
        </w:rPr>
        <w:t>rena bombing.</w:t>
      </w:r>
      <w:r w:rsidR="00A85B6B">
        <w:rPr>
          <w:sz w:val="24"/>
          <w:szCs w:val="24"/>
        </w:rPr>
        <w:t xml:space="preserve"> The NCTPN works closely with other government agencies such as MI5, the Home Office and other intelligence agencies to provide a in depth review into counter terrorism </w:t>
      </w:r>
      <w:r w:rsidR="00A85B6B" w:rsidRPr="00A85B6B">
        <w:rPr>
          <w:sz w:val="24"/>
          <w:szCs w:val="24"/>
        </w:rPr>
        <w:t>(Chalk, 2020)</w:t>
      </w:r>
      <w:r w:rsidR="00A85B6B">
        <w:rPr>
          <w:sz w:val="24"/>
          <w:szCs w:val="24"/>
        </w:rPr>
        <w:t>.</w:t>
      </w:r>
    </w:p>
    <w:p w14:paraId="0ED0CDAD" w14:textId="796E0D19" w:rsidR="00382458" w:rsidRDefault="00E97EA0" w:rsidP="00917C80">
      <w:pPr>
        <w:spacing w:line="360" w:lineRule="auto"/>
        <w:rPr>
          <w:sz w:val="24"/>
          <w:szCs w:val="24"/>
        </w:rPr>
      </w:pPr>
      <w:r>
        <w:rPr>
          <w:sz w:val="24"/>
          <w:szCs w:val="24"/>
        </w:rPr>
        <w:t xml:space="preserve">The Joint Terrorism Analysis Centre (JTAC) is </w:t>
      </w:r>
      <w:r w:rsidR="000D5EC5">
        <w:rPr>
          <w:sz w:val="24"/>
          <w:szCs w:val="24"/>
        </w:rPr>
        <w:t>an</w:t>
      </w:r>
      <w:r>
        <w:rPr>
          <w:sz w:val="24"/>
          <w:szCs w:val="24"/>
        </w:rPr>
        <w:t xml:space="preserve"> element of the UK’s counter terrorism organisation which is formed by multi agency and provides threat assessments and intelligence analysis to make informed decisions and plans to prevent terrorism</w:t>
      </w:r>
      <w:r w:rsidR="008C4758">
        <w:rPr>
          <w:sz w:val="24"/>
          <w:szCs w:val="24"/>
        </w:rPr>
        <w:t xml:space="preserve"> </w:t>
      </w:r>
      <w:r w:rsidR="008C4758" w:rsidRPr="008C4758">
        <w:rPr>
          <w:sz w:val="24"/>
          <w:szCs w:val="24"/>
        </w:rPr>
        <w:t>(</w:t>
      </w:r>
      <w:proofErr w:type="spellStart"/>
      <w:r w:rsidR="008C4758" w:rsidRPr="008C4758">
        <w:rPr>
          <w:sz w:val="24"/>
          <w:szCs w:val="24"/>
        </w:rPr>
        <w:t>Gearon</w:t>
      </w:r>
      <w:proofErr w:type="spellEnd"/>
      <w:r w:rsidR="008C4758" w:rsidRPr="008C4758">
        <w:rPr>
          <w:sz w:val="24"/>
          <w:szCs w:val="24"/>
        </w:rPr>
        <w:t>, 2018)</w:t>
      </w:r>
      <w:r w:rsidR="008C4758">
        <w:rPr>
          <w:sz w:val="24"/>
          <w:szCs w:val="24"/>
        </w:rPr>
        <w:t>.</w:t>
      </w:r>
      <w:r w:rsidR="00685279">
        <w:rPr>
          <w:sz w:val="24"/>
          <w:szCs w:val="24"/>
        </w:rPr>
        <w:t xml:space="preserve"> </w:t>
      </w:r>
    </w:p>
    <w:p w14:paraId="658DA9D2" w14:textId="4B11B34E" w:rsidR="00685279" w:rsidRDefault="00685279" w:rsidP="00917C80">
      <w:pPr>
        <w:spacing w:line="360" w:lineRule="auto"/>
        <w:rPr>
          <w:sz w:val="24"/>
          <w:szCs w:val="24"/>
        </w:rPr>
      </w:pPr>
      <w:r>
        <w:rPr>
          <w:sz w:val="24"/>
          <w:szCs w:val="24"/>
        </w:rPr>
        <w:t xml:space="preserve">JTAC’s threat assessments allows the police to allocate the correct resources and the development of operational strategies set by the NCTPN and other agencies. With JTAC’s providing a clear understanding of the terrorism threat, this allows police and other agencies to anticipate and respond to any act of terrorism, including the disruption of any criminal activity that is linked to supporting terrorism </w:t>
      </w:r>
      <w:r w:rsidRPr="00685279">
        <w:rPr>
          <w:sz w:val="24"/>
          <w:szCs w:val="24"/>
        </w:rPr>
        <w:t>(Walker, 2005)</w:t>
      </w:r>
      <w:r>
        <w:rPr>
          <w:sz w:val="24"/>
          <w:szCs w:val="24"/>
        </w:rPr>
        <w:t>.</w:t>
      </w:r>
    </w:p>
    <w:p w14:paraId="0878D79E" w14:textId="77777777" w:rsidR="00B15CCC" w:rsidRDefault="00B15CCC" w:rsidP="00917C80">
      <w:pPr>
        <w:spacing w:line="360" w:lineRule="auto"/>
        <w:rPr>
          <w:sz w:val="24"/>
          <w:szCs w:val="24"/>
        </w:rPr>
      </w:pPr>
    </w:p>
    <w:p w14:paraId="2B32DEBD" w14:textId="3CC48154" w:rsidR="00621284" w:rsidRDefault="00B15CCC" w:rsidP="00917C80">
      <w:pPr>
        <w:spacing w:line="360" w:lineRule="auto"/>
        <w:rPr>
          <w:sz w:val="24"/>
          <w:szCs w:val="24"/>
        </w:rPr>
      </w:pPr>
      <w:r>
        <w:rPr>
          <w:sz w:val="24"/>
          <w:szCs w:val="24"/>
        </w:rPr>
        <w:t xml:space="preserve">While targeting terrorism and the other criminal activities linked to it presents a more effective counter terrorism policing, it also poses significant challenges and threats. One of the challenges is the complexity in distinguishing between the criminal activity and terrorist activities, particularly cases where both are heavily linked together </w:t>
      </w:r>
      <w:r w:rsidRPr="00B15CCC">
        <w:rPr>
          <w:sz w:val="24"/>
          <w:szCs w:val="24"/>
        </w:rPr>
        <w:t xml:space="preserve">(Hutchinson and </w:t>
      </w:r>
      <w:proofErr w:type="spellStart"/>
      <w:r w:rsidRPr="00B15CCC">
        <w:rPr>
          <w:sz w:val="24"/>
          <w:szCs w:val="24"/>
        </w:rPr>
        <w:t>O’malley</w:t>
      </w:r>
      <w:proofErr w:type="spellEnd"/>
      <w:r w:rsidRPr="00B15CCC">
        <w:rPr>
          <w:sz w:val="24"/>
          <w:szCs w:val="24"/>
        </w:rPr>
        <w:t>, 2007)</w:t>
      </w:r>
      <w:r>
        <w:rPr>
          <w:sz w:val="24"/>
          <w:szCs w:val="24"/>
        </w:rPr>
        <w:t xml:space="preserve">. This can make it difficult for agencies to prioritise investigations and resources to combat terrorist activities. </w:t>
      </w:r>
    </w:p>
    <w:p w14:paraId="118F90DC" w14:textId="10802D3E" w:rsidR="00B15CCC" w:rsidRDefault="00B15CCC" w:rsidP="00917C80">
      <w:pPr>
        <w:spacing w:line="360" w:lineRule="auto"/>
        <w:rPr>
          <w:sz w:val="24"/>
          <w:szCs w:val="24"/>
        </w:rPr>
      </w:pPr>
      <w:r>
        <w:rPr>
          <w:sz w:val="24"/>
          <w:szCs w:val="24"/>
        </w:rPr>
        <w:t xml:space="preserve">Furthermore, the focus on criminality in counter terrorism may lead to local consequences such as the criminalisation and “targeting” of communities. There is a risk that aggressive and invasive policing tactics </w:t>
      </w:r>
      <w:r w:rsidR="007F6D5E">
        <w:rPr>
          <w:sz w:val="24"/>
          <w:szCs w:val="24"/>
        </w:rPr>
        <w:t xml:space="preserve">aimed at disrupting criminal activity could alienate some communities and push individuals away, leading to the opposed desired effect of preventing them from being radicalised </w:t>
      </w:r>
      <w:r w:rsidR="007F6D5E" w:rsidRPr="007F6D5E">
        <w:rPr>
          <w:sz w:val="24"/>
          <w:szCs w:val="24"/>
        </w:rPr>
        <w:t>(Bonino, 2013)</w:t>
      </w:r>
      <w:r w:rsidR="007F6D5E">
        <w:rPr>
          <w:sz w:val="24"/>
          <w:szCs w:val="24"/>
        </w:rPr>
        <w:t>.</w:t>
      </w:r>
    </w:p>
    <w:p w14:paraId="50F760C3" w14:textId="4BBF0B9F" w:rsidR="00B045C9" w:rsidRDefault="00B045C9" w:rsidP="00917C80">
      <w:pPr>
        <w:spacing w:line="360" w:lineRule="auto"/>
        <w:rPr>
          <w:sz w:val="24"/>
          <w:szCs w:val="24"/>
        </w:rPr>
      </w:pPr>
      <w:r>
        <w:rPr>
          <w:sz w:val="24"/>
          <w:szCs w:val="24"/>
        </w:rPr>
        <w:t xml:space="preserve">Another threat that needs to be considered is the risk of individuals within the counter terrorism organisations may betray the organisation. There is a risk that individuals with </w:t>
      </w:r>
      <w:r>
        <w:rPr>
          <w:sz w:val="24"/>
          <w:szCs w:val="24"/>
        </w:rPr>
        <w:lastRenderedPageBreak/>
        <w:t>access to sensitive information and knowledge of operations may act in a way that compromises the security of the counter terrorism organisation. These threats can arise from various sources such as ideological sympathisers for terrorist causes, blackmailed into acting against the organisation</w:t>
      </w:r>
      <w:r w:rsidR="00102F6C">
        <w:rPr>
          <w:sz w:val="24"/>
          <w:szCs w:val="24"/>
        </w:rPr>
        <w:t xml:space="preserve"> </w:t>
      </w:r>
      <w:r w:rsidR="00102F6C" w:rsidRPr="00102F6C">
        <w:rPr>
          <w:sz w:val="24"/>
          <w:szCs w:val="24"/>
        </w:rPr>
        <w:t>(</w:t>
      </w:r>
      <w:proofErr w:type="spellStart"/>
      <w:r w:rsidR="00102F6C" w:rsidRPr="00102F6C">
        <w:rPr>
          <w:sz w:val="24"/>
          <w:szCs w:val="24"/>
        </w:rPr>
        <w:t>BaMaung</w:t>
      </w:r>
      <w:proofErr w:type="spellEnd"/>
      <w:r w:rsidR="00102F6C" w:rsidRPr="00102F6C">
        <w:rPr>
          <w:sz w:val="24"/>
          <w:szCs w:val="24"/>
        </w:rPr>
        <w:t xml:space="preserve"> et al., 2016)</w:t>
      </w:r>
      <w:r w:rsidR="00102F6C">
        <w:rPr>
          <w:sz w:val="24"/>
          <w:szCs w:val="24"/>
        </w:rPr>
        <w:t>.</w:t>
      </w:r>
      <w:r w:rsidR="00952A11">
        <w:rPr>
          <w:sz w:val="24"/>
          <w:szCs w:val="24"/>
        </w:rPr>
        <w:t xml:space="preserve"> </w:t>
      </w:r>
      <w:r w:rsidR="001C3ADA">
        <w:rPr>
          <w:sz w:val="24"/>
          <w:szCs w:val="24"/>
        </w:rPr>
        <w:t>Insider threats</w:t>
      </w:r>
      <w:r w:rsidR="00952A11">
        <w:rPr>
          <w:sz w:val="24"/>
          <w:szCs w:val="24"/>
        </w:rPr>
        <w:t xml:space="preserve"> are considered a severe threat as the individual has passed security and background checks and are a trusted person in the organisation which demonstrates a dangerous failure by vetting teams and intelligence teams who support recruitment into the sensitive departments</w:t>
      </w:r>
      <w:r w:rsidR="00170191">
        <w:rPr>
          <w:sz w:val="24"/>
          <w:szCs w:val="24"/>
        </w:rPr>
        <w:t>.</w:t>
      </w:r>
    </w:p>
    <w:p w14:paraId="3FAB6CA7" w14:textId="7BFD12EE" w:rsidR="008F2BBB" w:rsidRDefault="008F2BBB" w:rsidP="00917C80">
      <w:pPr>
        <w:spacing w:line="360" w:lineRule="auto"/>
        <w:rPr>
          <w:sz w:val="24"/>
          <w:szCs w:val="24"/>
        </w:rPr>
      </w:pPr>
      <w:r>
        <w:rPr>
          <w:sz w:val="24"/>
          <w:szCs w:val="24"/>
        </w:rPr>
        <w:t xml:space="preserve">While threats within the organisation are rare, there have been incidents that highlight the risk of </w:t>
      </w:r>
      <w:r w:rsidR="00DD705A">
        <w:rPr>
          <w:sz w:val="24"/>
          <w:szCs w:val="24"/>
        </w:rPr>
        <w:t xml:space="preserve">a inside threat. For instance, in </w:t>
      </w:r>
      <w:r w:rsidR="001543FD">
        <w:rPr>
          <w:sz w:val="24"/>
          <w:szCs w:val="24"/>
        </w:rPr>
        <w:t>2021</w:t>
      </w:r>
      <w:r w:rsidR="00DD705A">
        <w:rPr>
          <w:sz w:val="24"/>
          <w:szCs w:val="24"/>
        </w:rPr>
        <w:t xml:space="preserve"> a member of the Metropolitan police was convicted for </w:t>
      </w:r>
      <w:r w:rsidR="001543FD">
        <w:rPr>
          <w:sz w:val="24"/>
          <w:szCs w:val="24"/>
        </w:rPr>
        <w:t xml:space="preserve">being a member of a Neo-Nazi group and was believed to have passed information to the group regarding police operations </w:t>
      </w:r>
      <w:r w:rsidR="001543FD" w:rsidRPr="001543FD">
        <w:rPr>
          <w:sz w:val="24"/>
          <w:szCs w:val="24"/>
        </w:rPr>
        <w:t>(BBC, 2021)</w:t>
      </w:r>
      <w:r w:rsidR="001543FD">
        <w:rPr>
          <w:sz w:val="24"/>
          <w:szCs w:val="24"/>
        </w:rPr>
        <w:t>.</w:t>
      </w:r>
      <w:r w:rsidR="00A33FD7">
        <w:rPr>
          <w:sz w:val="24"/>
          <w:szCs w:val="24"/>
        </w:rPr>
        <w:t xml:space="preserve"> This incident highlights the importance of robust vetting for recruits and ongoing monitoring of personal to ensure such leaks and associations are ceased.</w:t>
      </w:r>
      <w:r w:rsidR="00660F87">
        <w:rPr>
          <w:sz w:val="24"/>
          <w:szCs w:val="24"/>
        </w:rPr>
        <w:t xml:space="preserve"> This is further supported by the incident that took place in 2013 where a CIA intelligence contractor exposed secret documents which exposed the CIA had been using global surveillance programmes which were not authorised and would track individual in a non-ethical manner </w:t>
      </w:r>
      <w:r w:rsidR="00660F87" w:rsidRPr="00660F87">
        <w:rPr>
          <w:sz w:val="24"/>
          <w:szCs w:val="24"/>
        </w:rPr>
        <w:t>(Chen, 2016)</w:t>
      </w:r>
      <w:r w:rsidR="00660F87">
        <w:rPr>
          <w:sz w:val="24"/>
          <w:szCs w:val="24"/>
        </w:rPr>
        <w:t>.</w:t>
      </w:r>
    </w:p>
    <w:p w14:paraId="56EDD643" w14:textId="77777777" w:rsidR="00660F87" w:rsidRDefault="00660F87" w:rsidP="00917C80">
      <w:pPr>
        <w:spacing w:line="360" w:lineRule="auto"/>
        <w:rPr>
          <w:sz w:val="24"/>
          <w:szCs w:val="24"/>
        </w:rPr>
      </w:pPr>
    </w:p>
    <w:p w14:paraId="5B3475D5" w14:textId="44A48454" w:rsidR="00E7211E" w:rsidRDefault="00660F87" w:rsidP="00612692">
      <w:pPr>
        <w:spacing w:line="360" w:lineRule="auto"/>
        <w:rPr>
          <w:rFonts w:eastAsia="Times New Roman" w:cstheme="minorHAnsi"/>
          <w:kern w:val="0"/>
          <w:sz w:val="24"/>
          <w:szCs w:val="24"/>
          <w:lang w:eastAsia="en-GB"/>
          <w14:ligatures w14:val="none"/>
        </w:rPr>
      </w:pPr>
      <w:r>
        <w:rPr>
          <w:sz w:val="24"/>
          <w:szCs w:val="24"/>
        </w:rPr>
        <w:t xml:space="preserve">To decrease the risk of insider threats it requires </w:t>
      </w:r>
      <w:r w:rsidR="00E7211E">
        <w:rPr>
          <w:sz w:val="24"/>
          <w:szCs w:val="24"/>
        </w:rPr>
        <w:t xml:space="preserve">a strong approach that includes robust vetting, continuous monitoring and organisational culture that promotes integrity and accountability. Vetting procedures should not only just include initial background checks, but also include reviews of financial, social, and psychological factors that might indicate a individuals vulnerability to radicalisation or coercion </w:t>
      </w:r>
      <w:r w:rsidR="00E7211E" w:rsidRPr="00E7211E">
        <w:rPr>
          <w:rFonts w:eastAsia="Times New Roman" w:cstheme="minorHAnsi"/>
          <w:kern w:val="0"/>
          <w:sz w:val="24"/>
          <w:szCs w:val="24"/>
          <w:lang w:eastAsia="en-GB"/>
          <w14:ligatures w14:val="none"/>
        </w:rPr>
        <w:t>(Cappelli</w:t>
      </w:r>
      <w:r w:rsidR="00E7211E" w:rsidRPr="00E7211E">
        <w:rPr>
          <w:rFonts w:eastAsia="Times New Roman" w:cstheme="minorHAnsi"/>
          <w:kern w:val="0"/>
          <w:sz w:val="24"/>
          <w:szCs w:val="24"/>
          <w:lang w:eastAsia="en-GB"/>
          <w14:ligatures w14:val="none"/>
        </w:rPr>
        <w:t xml:space="preserve"> et al.</w:t>
      </w:r>
      <w:r w:rsidR="00E7211E" w:rsidRPr="00E7211E">
        <w:rPr>
          <w:rFonts w:eastAsia="Times New Roman" w:cstheme="minorHAnsi"/>
          <w:kern w:val="0"/>
          <w:sz w:val="24"/>
          <w:szCs w:val="24"/>
          <w:lang w:eastAsia="en-GB"/>
          <w14:ligatures w14:val="none"/>
        </w:rPr>
        <w:t>, 2012)</w:t>
      </w:r>
      <w:r w:rsidR="00E7211E">
        <w:rPr>
          <w:rFonts w:eastAsia="Times New Roman" w:cstheme="minorHAnsi"/>
          <w:kern w:val="0"/>
          <w:sz w:val="24"/>
          <w:szCs w:val="24"/>
          <w:lang w:eastAsia="en-GB"/>
          <w14:ligatures w14:val="none"/>
        </w:rPr>
        <w:t>.</w:t>
      </w:r>
      <w:r w:rsidR="00612692">
        <w:rPr>
          <w:rFonts w:eastAsia="Times New Roman" w:cstheme="minorHAnsi"/>
          <w:kern w:val="0"/>
          <w:sz w:val="24"/>
          <w:szCs w:val="24"/>
          <w:lang w:eastAsia="en-GB"/>
          <w14:ligatures w14:val="none"/>
        </w:rPr>
        <w:t xml:space="preserve"> </w:t>
      </w:r>
    </w:p>
    <w:p w14:paraId="129D3174" w14:textId="6FC55956" w:rsidR="00612692" w:rsidRDefault="00612692" w:rsidP="00612692">
      <w:pPr>
        <w:spacing w:line="36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Ongoing monitoring of an individual can be achieved through technological means, encouraging a culture of transparency and vigilance among police officers which can help identify potential insider threats that may compromise the integrity to counter terrorism</w:t>
      </w:r>
      <w:r w:rsidR="00B73F6A">
        <w:rPr>
          <w:rFonts w:eastAsia="Times New Roman" w:cstheme="minorHAnsi"/>
          <w:kern w:val="0"/>
          <w:sz w:val="24"/>
          <w:szCs w:val="24"/>
          <w:lang w:eastAsia="en-GB"/>
          <w14:ligatures w14:val="none"/>
        </w:rPr>
        <w:t xml:space="preserve"> </w:t>
      </w:r>
      <w:r w:rsidR="00B73F6A" w:rsidRPr="00B73F6A">
        <w:rPr>
          <w:rFonts w:eastAsia="Times New Roman" w:cstheme="minorHAnsi"/>
          <w:kern w:val="0"/>
          <w:sz w:val="24"/>
          <w:szCs w:val="24"/>
          <w:lang w:eastAsia="en-GB"/>
          <w14:ligatures w14:val="none"/>
        </w:rPr>
        <w:t>(Whitty, 2018)</w:t>
      </w:r>
      <w:r w:rsidR="00B73F6A">
        <w:rPr>
          <w:rFonts w:eastAsia="Times New Roman" w:cstheme="minorHAnsi"/>
          <w:kern w:val="0"/>
          <w:sz w:val="24"/>
          <w:szCs w:val="24"/>
          <w:lang w:eastAsia="en-GB"/>
          <w14:ligatures w14:val="none"/>
        </w:rPr>
        <w:t>.</w:t>
      </w:r>
      <w:r w:rsidR="00C012D6">
        <w:rPr>
          <w:rFonts w:eastAsia="Times New Roman" w:cstheme="minorHAnsi"/>
          <w:kern w:val="0"/>
          <w:sz w:val="24"/>
          <w:szCs w:val="24"/>
          <w:lang w:eastAsia="en-GB"/>
          <w14:ligatures w14:val="none"/>
        </w:rPr>
        <w:t xml:space="preserve"> </w:t>
      </w:r>
    </w:p>
    <w:p w14:paraId="26A5C1C0" w14:textId="1C854AA9" w:rsidR="00C012D6" w:rsidRDefault="00C012D6" w:rsidP="00612692">
      <w:pPr>
        <w:spacing w:line="36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Finally, training and awareness programmes are important to counter insider threats as police officers are educated </w:t>
      </w:r>
      <w:r w:rsidR="007B3EC4">
        <w:rPr>
          <w:rFonts w:eastAsia="Times New Roman" w:cstheme="minorHAnsi"/>
          <w:kern w:val="0"/>
          <w:sz w:val="24"/>
          <w:szCs w:val="24"/>
          <w:lang w:eastAsia="en-GB"/>
          <w14:ligatures w14:val="none"/>
        </w:rPr>
        <w:t xml:space="preserve">about the risks and how to identify the signs of an insider threat and the importance of reporting such conduct. Additionally, it is important that the counter terrorism organisation provides support for officers and staff who may be struggling with </w:t>
      </w:r>
      <w:r w:rsidR="007B3EC4">
        <w:rPr>
          <w:rFonts w:eastAsia="Times New Roman" w:cstheme="minorHAnsi"/>
          <w:kern w:val="0"/>
          <w:sz w:val="24"/>
          <w:szCs w:val="24"/>
          <w:lang w:eastAsia="en-GB"/>
          <w14:ligatures w14:val="none"/>
        </w:rPr>
        <w:lastRenderedPageBreak/>
        <w:t xml:space="preserve">personal issues which can prevent them from being exploited for information from terrorist or criminal organisations </w:t>
      </w:r>
      <w:r w:rsidR="007B3EC4" w:rsidRPr="007B3EC4">
        <w:rPr>
          <w:rFonts w:eastAsia="Times New Roman" w:cstheme="minorHAnsi"/>
          <w:kern w:val="0"/>
          <w:sz w:val="24"/>
          <w:szCs w:val="24"/>
          <w:lang w:eastAsia="en-GB"/>
          <w14:ligatures w14:val="none"/>
        </w:rPr>
        <w:t>(Cohen, 1986)</w:t>
      </w:r>
      <w:r w:rsidR="007B3EC4">
        <w:rPr>
          <w:rFonts w:eastAsia="Times New Roman" w:cstheme="minorHAnsi"/>
          <w:kern w:val="0"/>
          <w:sz w:val="24"/>
          <w:szCs w:val="24"/>
          <w:lang w:eastAsia="en-GB"/>
          <w14:ligatures w14:val="none"/>
        </w:rPr>
        <w:t xml:space="preserve">. </w:t>
      </w:r>
    </w:p>
    <w:p w14:paraId="74B56DCA" w14:textId="35EA70EA" w:rsidR="001C3ADA" w:rsidRDefault="00475B4D" w:rsidP="00612692">
      <w:pPr>
        <w:spacing w:line="36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In conclusion, the involvement of terrorist organisations and other forms for criminality are often linked together as one element supports the other which has complex implications for counter terrorism policing and its investigations. Terrorist organisations financial motivations, the need to maintain a strong structure and its strategic values </w:t>
      </w:r>
      <w:r w:rsidR="002162A3">
        <w:rPr>
          <w:rFonts w:eastAsia="Times New Roman" w:cstheme="minorHAnsi"/>
          <w:kern w:val="0"/>
          <w:sz w:val="24"/>
          <w:szCs w:val="24"/>
          <w:lang w:eastAsia="en-GB"/>
          <w14:ligatures w14:val="none"/>
        </w:rPr>
        <w:t xml:space="preserve">all drive terrorist groups to be heavily involved in criminal activities, creating </w:t>
      </w:r>
      <w:r w:rsidR="001C3ADA">
        <w:rPr>
          <w:rFonts w:eastAsia="Times New Roman" w:cstheme="minorHAnsi"/>
          <w:kern w:val="0"/>
          <w:sz w:val="24"/>
          <w:szCs w:val="24"/>
          <w:lang w:eastAsia="en-GB"/>
          <w14:ligatures w14:val="none"/>
        </w:rPr>
        <w:t>an</w:t>
      </w:r>
      <w:r w:rsidR="002162A3">
        <w:rPr>
          <w:rFonts w:eastAsia="Times New Roman" w:cstheme="minorHAnsi"/>
          <w:kern w:val="0"/>
          <w:sz w:val="24"/>
          <w:szCs w:val="24"/>
          <w:lang w:eastAsia="en-GB"/>
          <w14:ligatures w14:val="none"/>
        </w:rPr>
        <w:t xml:space="preserve"> obvious relationship between terrorism and organised crime. Understanding this relationship is crucial for intelligence gathering, disrupting terrorist financial </w:t>
      </w:r>
      <w:r w:rsidR="001C3ADA">
        <w:rPr>
          <w:rFonts w:eastAsia="Times New Roman" w:cstheme="minorHAnsi"/>
          <w:kern w:val="0"/>
          <w:sz w:val="24"/>
          <w:szCs w:val="24"/>
          <w:lang w:eastAsia="en-GB"/>
          <w14:ligatures w14:val="none"/>
        </w:rPr>
        <w:t>income,</w:t>
      </w:r>
      <w:r w:rsidR="002162A3">
        <w:rPr>
          <w:rFonts w:eastAsia="Times New Roman" w:cstheme="minorHAnsi"/>
          <w:kern w:val="0"/>
          <w:sz w:val="24"/>
          <w:szCs w:val="24"/>
          <w:lang w:eastAsia="en-GB"/>
          <w14:ligatures w14:val="none"/>
        </w:rPr>
        <w:t xml:space="preserve"> and targeting criminal-terrorist networks. </w:t>
      </w:r>
      <w:r w:rsidR="000D5EC5">
        <w:rPr>
          <w:rFonts w:eastAsia="Times New Roman" w:cstheme="minorHAnsi"/>
          <w:kern w:val="0"/>
          <w:sz w:val="24"/>
          <w:szCs w:val="24"/>
          <w:lang w:eastAsia="en-GB"/>
          <w14:ligatures w14:val="none"/>
        </w:rPr>
        <w:t>However,</w:t>
      </w:r>
      <w:r w:rsidR="001C3ADA">
        <w:rPr>
          <w:rFonts w:eastAsia="Times New Roman" w:cstheme="minorHAnsi"/>
          <w:kern w:val="0"/>
          <w:sz w:val="24"/>
          <w:szCs w:val="24"/>
          <w:lang w:eastAsia="en-GB"/>
          <w14:ligatures w14:val="none"/>
        </w:rPr>
        <w:t xml:space="preserve"> the threat of terrorism is not only external to counter terrorism organisations but also internal with the danger of an insider threat which highlights the need for continuous vetting and surveillance of its staff and officers in order to protect the integrity of the counter terrorism organisation within the UK.</w:t>
      </w:r>
    </w:p>
    <w:p w14:paraId="016FD4F1" w14:textId="77777777" w:rsidR="005C5CB9" w:rsidRDefault="005C5CB9" w:rsidP="00612692">
      <w:pPr>
        <w:spacing w:line="360" w:lineRule="auto"/>
        <w:rPr>
          <w:rFonts w:eastAsia="Times New Roman" w:cstheme="minorHAnsi"/>
          <w:kern w:val="0"/>
          <w:sz w:val="24"/>
          <w:szCs w:val="24"/>
          <w:lang w:eastAsia="en-GB"/>
          <w14:ligatures w14:val="none"/>
        </w:rPr>
      </w:pPr>
    </w:p>
    <w:p w14:paraId="198E2349" w14:textId="0493D36A" w:rsidR="005C5CB9" w:rsidRPr="001622C7" w:rsidRDefault="005C5CB9" w:rsidP="00612692">
      <w:pPr>
        <w:spacing w:line="360" w:lineRule="auto"/>
        <w:rPr>
          <w:rFonts w:eastAsia="Times New Roman" w:cstheme="minorHAnsi"/>
          <w:b/>
          <w:bCs/>
          <w:kern w:val="0"/>
          <w:sz w:val="24"/>
          <w:szCs w:val="24"/>
          <w:lang w:eastAsia="en-GB"/>
          <w14:ligatures w14:val="none"/>
        </w:rPr>
      </w:pPr>
      <w:r w:rsidRPr="001622C7">
        <w:rPr>
          <w:rFonts w:eastAsia="Times New Roman" w:cstheme="minorHAnsi"/>
          <w:b/>
          <w:bCs/>
          <w:kern w:val="0"/>
          <w:sz w:val="24"/>
          <w:szCs w:val="24"/>
          <w:lang w:eastAsia="en-GB"/>
          <w14:ligatures w14:val="none"/>
        </w:rPr>
        <w:t xml:space="preserve">Word count: 2121 words </w:t>
      </w:r>
    </w:p>
    <w:p w14:paraId="4DF69BB4" w14:textId="77777777" w:rsidR="00FF02B6" w:rsidRDefault="00FF02B6" w:rsidP="00612692">
      <w:pPr>
        <w:spacing w:line="360" w:lineRule="auto"/>
        <w:rPr>
          <w:rFonts w:eastAsia="Times New Roman" w:cstheme="minorHAnsi"/>
          <w:b/>
          <w:bCs/>
          <w:kern w:val="0"/>
          <w:sz w:val="28"/>
          <w:szCs w:val="28"/>
          <w:lang w:eastAsia="en-GB"/>
          <w14:ligatures w14:val="none"/>
        </w:rPr>
      </w:pPr>
    </w:p>
    <w:p w14:paraId="45B7EA92" w14:textId="77777777" w:rsidR="00FF02B6" w:rsidRDefault="00FF02B6" w:rsidP="00FF02B6">
      <w:pPr>
        <w:rPr>
          <w:b/>
          <w:bCs/>
          <w:sz w:val="28"/>
          <w:szCs w:val="28"/>
        </w:rPr>
      </w:pPr>
    </w:p>
    <w:p w14:paraId="39969527" w14:textId="77777777" w:rsidR="00FF02B6" w:rsidRDefault="00FF02B6" w:rsidP="00FF02B6">
      <w:pPr>
        <w:rPr>
          <w:b/>
          <w:bCs/>
          <w:sz w:val="28"/>
          <w:szCs w:val="28"/>
        </w:rPr>
      </w:pPr>
    </w:p>
    <w:p w14:paraId="44325466" w14:textId="77777777" w:rsidR="00FF02B6" w:rsidRDefault="00FF02B6" w:rsidP="00FF02B6">
      <w:pPr>
        <w:rPr>
          <w:b/>
          <w:bCs/>
          <w:sz w:val="28"/>
          <w:szCs w:val="28"/>
        </w:rPr>
      </w:pPr>
    </w:p>
    <w:p w14:paraId="0390931F" w14:textId="77777777" w:rsidR="00FF02B6" w:rsidRDefault="00FF02B6" w:rsidP="00FF02B6">
      <w:pPr>
        <w:rPr>
          <w:b/>
          <w:bCs/>
          <w:sz w:val="28"/>
          <w:szCs w:val="28"/>
        </w:rPr>
      </w:pPr>
    </w:p>
    <w:p w14:paraId="3B2E74B6" w14:textId="77777777" w:rsidR="00FF02B6" w:rsidRDefault="00FF02B6" w:rsidP="00FF02B6">
      <w:pPr>
        <w:rPr>
          <w:b/>
          <w:bCs/>
          <w:sz w:val="28"/>
          <w:szCs w:val="28"/>
        </w:rPr>
      </w:pPr>
    </w:p>
    <w:p w14:paraId="39B8BF7E" w14:textId="77777777" w:rsidR="00FF02B6" w:rsidRDefault="00FF02B6" w:rsidP="00FF02B6">
      <w:pPr>
        <w:rPr>
          <w:b/>
          <w:bCs/>
          <w:sz w:val="28"/>
          <w:szCs w:val="28"/>
        </w:rPr>
      </w:pPr>
    </w:p>
    <w:p w14:paraId="601FF3E4" w14:textId="77777777" w:rsidR="00FF02B6" w:rsidRDefault="00FF02B6" w:rsidP="00FF02B6">
      <w:pPr>
        <w:rPr>
          <w:b/>
          <w:bCs/>
          <w:sz w:val="28"/>
          <w:szCs w:val="28"/>
        </w:rPr>
      </w:pPr>
    </w:p>
    <w:p w14:paraId="52D9AA96" w14:textId="77777777" w:rsidR="00FF02B6" w:rsidRDefault="00FF02B6" w:rsidP="00FF02B6">
      <w:pPr>
        <w:rPr>
          <w:b/>
          <w:bCs/>
          <w:sz w:val="28"/>
          <w:szCs w:val="28"/>
        </w:rPr>
      </w:pPr>
    </w:p>
    <w:p w14:paraId="49D857AC" w14:textId="77777777" w:rsidR="00FF02B6" w:rsidRDefault="00FF02B6" w:rsidP="00FF02B6">
      <w:pPr>
        <w:rPr>
          <w:b/>
          <w:bCs/>
          <w:sz w:val="28"/>
          <w:szCs w:val="28"/>
        </w:rPr>
      </w:pPr>
    </w:p>
    <w:p w14:paraId="514621D2" w14:textId="77777777" w:rsidR="00FF02B6" w:rsidRDefault="00FF02B6" w:rsidP="00FF02B6">
      <w:pPr>
        <w:rPr>
          <w:b/>
          <w:bCs/>
          <w:sz w:val="28"/>
          <w:szCs w:val="28"/>
        </w:rPr>
      </w:pPr>
    </w:p>
    <w:p w14:paraId="30A6034C" w14:textId="77777777" w:rsidR="00FF02B6" w:rsidRDefault="00FF02B6" w:rsidP="00FF02B6">
      <w:pPr>
        <w:rPr>
          <w:b/>
          <w:bCs/>
          <w:sz w:val="28"/>
          <w:szCs w:val="28"/>
        </w:rPr>
      </w:pPr>
    </w:p>
    <w:p w14:paraId="1B4895C5" w14:textId="3AFA5545" w:rsidR="00FF02B6" w:rsidRDefault="00FF02B6" w:rsidP="00FF02B6">
      <w:pPr>
        <w:rPr>
          <w:b/>
          <w:bCs/>
          <w:sz w:val="28"/>
          <w:szCs w:val="28"/>
        </w:rPr>
      </w:pPr>
      <w:r w:rsidRPr="006F2537">
        <w:rPr>
          <w:b/>
          <w:bCs/>
          <w:sz w:val="28"/>
          <w:szCs w:val="28"/>
        </w:rPr>
        <w:lastRenderedPageBreak/>
        <w:t xml:space="preserve">Essay </w:t>
      </w:r>
      <w:r>
        <w:rPr>
          <w:b/>
          <w:bCs/>
          <w:sz w:val="28"/>
          <w:szCs w:val="28"/>
        </w:rPr>
        <w:t>two</w:t>
      </w:r>
    </w:p>
    <w:p w14:paraId="07E63B5B" w14:textId="77777777" w:rsidR="00FF02B6" w:rsidRDefault="00FF02B6" w:rsidP="00FF02B6">
      <w:pPr>
        <w:rPr>
          <w:b/>
          <w:bCs/>
          <w:sz w:val="28"/>
          <w:szCs w:val="28"/>
        </w:rPr>
      </w:pPr>
    </w:p>
    <w:p w14:paraId="0D9EF7E5" w14:textId="278268B8" w:rsidR="00FF02B6" w:rsidRDefault="00FF02B6" w:rsidP="00FF02B6">
      <w:pPr>
        <w:spacing w:line="360" w:lineRule="auto"/>
        <w:rPr>
          <w:sz w:val="28"/>
          <w:szCs w:val="28"/>
        </w:rPr>
      </w:pPr>
      <w:r w:rsidRPr="00FF02B6">
        <w:rPr>
          <w:sz w:val="28"/>
          <w:szCs w:val="28"/>
        </w:rPr>
        <w:t>What impact can the challenges of operational policing have on individual and group wellbeing? Why is it important to manage mental wellbeing in policing? Your answer must be based on academic research rather than personal experience.</w:t>
      </w:r>
    </w:p>
    <w:p w14:paraId="633DAF87" w14:textId="36463DC0" w:rsidR="00FF02B6" w:rsidRDefault="00FF02B6" w:rsidP="00FF02B6">
      <w:pPr>
        <w:spacing w:line="360" w:lineRule="auto"/>
        <w:rPr>
          <w:sz w:val="28"/>
          <w:szCs w:val="28"/>
        </w:rPr>
      </w:pPr>
      <w:r>
        <w:rPr>
          <w:sz w:val="28"/>
          <w:szCs w:val="28"/>
        </w:rPr>
        <w:t>Word limit: 2000 words</w:t>
      </w:r>
    </w:p>
    <w:p w14:paraId="65ED3ABC" w14:textId="77777777" w:rsidR="00E8600E" w:rsidRDefault="00E8600E" w:rsidP="00FF02B6">
      <w:pPr>
        <w:spacing w:line="360" w:lineRule="auto"/>
        <w:rPr>
          <w:sz w:val="28"/>
          <w:szCs w:val="28"/>
        </w:rPr>
      </w:pPr>
    </w:p>
    <w:p w14:paraId="02A9949B" w14:textId="5C5EFD87" w:rsidR="00E8600E" w:rsidRDefault="00E8600E" w:rsidP="00E8600E">
      <w:pPr>
        <w:spacing w:line="360" w:lineRule="auto"/>
        <w:rPr>
          <w:sz w:val="24"/>
          <w:szCs w:val="24"/>
        </w:rPr>
      </w:pPr>
      <w:r>
        <w:rPr>
          <w:sz w:val="24"/>
          <w:szCs w:val="24"/>
        </w:rPr>
        <w:t>Response policing is a demanding and highly stressful occupation that frequently exposes officers to traumatic incidents, violence, and dangerous situations. The very nature of policing often forces officers to make quick decisions that at times could be a matter of life and death which can have significant implications for both individual and team wellbeing. The mental and emotional toll of response policing can lead to psychological disorders, impaired job performance and a decline in physical health. This essay examines the various challenges faced in response policing and its effects on individual and team mental wellbeing. Furthermore, it discusses the importance of managing mental health, highlighting the role of organisational support and the importance of destigmatising mental health issues.</w:t>
      </w:r>
    </w:p>
    <w:p w14:paraId="39DA5BA5" w14:textId="77777777" w:rsidR="0068706C" w:rsidRDefault="0068706C" w:rsidP="00E8600E">
      <w:pPr>
        <w:spacing w:line="360" w:lineRule="auto"/>
        <w:rPr>
          <w:sz w:val="24"/>
          <w:szCs w:val="24"/>
        </w:rPr>
      </w:pPr>
    </w:p>
    <w:p w14:paraId="108058A3" w14:textId="7C2612D0" w:rsidR="0068706C" w:rsidRDefault="0068706C" w:rsidP="00E8600E">
      <w:pPr>
        <w:spacing w:line="360" w:lineRule="auto"/>
        <w:rPr>
          <w:sz w:val="24"/>
          <w:szCs w:val="24"/>
        </w:rPr>
      </w:pPr>
      <w:r>
        <w:rPr>
          <w:sz w:val="24"/>
          <w:szCs w:val="24"/>
        </w:rPr>
        <w:t xml:space="preserve">Policing is often linked to police officers being exposed to critical incidents, including violent crimes, accidents such as road traffic collisions and natural disasters. Such experiences can lead to various psychological problems such as post traumatic stress disorder (PTSD), anxiety, and depression </w:t>
      </w:r>
      <w:r w:rsidRPr="0068706C">
        <w:rPr>
          <w:sz w:val="24"/>
          <w:szCs w:val="24"/>
        </w:rPr>
        <w:t xml:space="preserve">(Lamb, Weinberger and </w:t>
      </w:r>
      <w:proofErr w:type="spellStart"/>
      <w:r w:rsidRPr="0068706C">
        <w:rPr>
          <w:sz w:val="24"/>
          <w:szCs w:val="24"/>
        </w:rPr>
        <w:t>DeCuir</w:t>
      </w:r>
      <w:proofErr w:type="spellEnd"/>
      <w:r w:rsidRPr="0068706C">
        <w:rPr>
          <w:sz w:val="24"/>
          <w:szCs w:val="24"/>
        </w:rPr>
        <w:t>, 2014)</w:t>
      </w:r>
      <w:r>
        <w:rPr>
          <w:sz w:val="24"/>
          <w:szCs w:val="24"/>
        </w:rPr>
        <w:t xml:space="preserve">. The high stress environment, paired with irregular shift patterns such as 6 days working and 4 days off in the UK can escalate these issues leading to severe stress and burnout. </w:t>
      </w:r>
      <w:r w:rsidR="00B91066">
        <w:rPr>
          <w:sz w:val="24"/>
          <w:szCs w:val="24"/>
        </w:rPr>
        <w:t>According to McCreary and Thompson (2006), the effect of these stress impact factors can impair an officers ability to function both professionally and personally, leading to issues such as substance misuse and suicidal intentions.</w:t>
      </w:r>
      <w:r w:rsidR="00343326">
        <w:rPr>
          <w:sz w:val="24"/>
          <w:szCs w:val="24"/>
        </w:rPr>
        <w:t xml:space="preserve"> </w:t>
      </w:r>
    </w:p>
    <w:p w14:paraId="0C21EDD1" w14:textId="2DE91C66" w:rsidR="00343326" w:rsidRDefault="00343326" w:rsidP="00E8600E">
      <w:pPr>
        <w:spacing w:line="360" w:lineRule="auto"/>
        <w:rPr>
          <w:sz w:val="24"/>
          <w:szCs w:val="24"/>
        </w:rPr>
      </w:pPr>
      <w:r>
        <w:rPr>
          <w:sz w:val="24"/>
          <w:szCs w:val="24"/>
        </w:rPr>
        <w:lastRenderedPageBreak/>
        <w:t>Response officers frequently encounter incidents that are emotionally distressing. For example, responding to severe violence or fatal road traffic collisions which can have both short and long lasting impact on the officers mental health. The repeated exposure to traumatic events can result in PTSD which in the immediate time of the incident the officer may experience flashbacks, nightmares, and a heightened sense of anxiety</w:t>
      </w:r>
      <w:r w:rsidR="001E75D8">
        <w:rPr>
          <w:sz w:val="24"/>
          <w:szCs w:val="24"/>
        </w:rPr>
        <w:t>.</w:t>
      </w:r>
      <w:r>
        <w:rPr>
          <w:sz w:val="24"/>
          <w:szCs w:val="24"/>
        </w:rPr>
        <w:t xml:space="preserve"> </w:t>
      </w:r>
      <w:r w:rsidRPr="00343326">
        <w:rPr>
          <w:sz w:val="24"/>
          <w:szCs w:val="24"/>
        </w:rPr>
        <w:t>(Horowitz, 1980</w:t>
      </w:r>
      <w:r w:rsidR="001E75D8" w:rsidRPr="00343326">
        <w:rPr>
          <w:sz w:val="24"/>
          <w:szCs w:val="24"/>
        </w:rPr>
        <w:t>)</w:t>
      </w:r>
      <w:r w:rsidR="001E75D8">
        <w:rPr>
          <w:sz w:val="24"/>
          <w:szCs w:val="24"/>
        </w:rPr>
        <w:t xml:space="preserve">. Officers experiencing PTSD often struggles with anger management, they exhibit signs of hypervigilance, and have difficulty maintaining healthy relationships, both in their work and personal lives </w:t>
      </w:r>
      <w:r w:rsidR="001E75D8" w:rsidRPr="001E75D8">
        <w:rPr>
          <w:sz w:val="24"/>
          <w:szCs w:val="24"/>
        </w:rPr>
        <w:t>(Vogt et al., 2016)</w:t>
      </w:r>
      <w:r w:rsidR="001E75D8">
        <w:rPr>
          <w:sz w:val="24"/>
          <w:szCs w:val="24"/>
        </w:rPr>
        <w:t>.</w:t>
      </w:r>
    </w:p>
    <w:p w14:paraId="3D1642A2" w14:textId="063039C7" w:rsidR="00A524FC" w:rsidRDefault="00B70C26" w:rsidP="00E8600E">
      <w:pPr>
        <w:spacing w:line="360" w:lineRule="auto"/>
        <w:rPr>
          <w:sz w:val="24"/>
          <w:szCs w:val="24"/>
        </w:rPr>
      </w:pPr>
      <w:r>
        <w:rPr>
          <w:sz w:val="24"/>
          <w:szCs w:val="24"/>
        </w:rPr>
        <w:t xml:space="preserve">The nature of policing often involves long hours, changing shift patterns and a high degree of unpredictability which can all contribute to chronic stress. Over time, this stress can lead to burnout, a state of emotional, mental, and physical exhaustion caused by prolonged periods of stress </w:t>
      </w:r>
      <w:r w:rsidRPr="00B70C26">
        <w:rPr>
          <w:sz w:val="24"/>
          <w:szCs w:val="24"/>
        </w:rPr>
        <w:t>(Maslach</w:t>
      </w:r>
      <w:r>
        <w:rPr>
          <w:sz w:val="24"/>
          <w:szCs w:val="24"/>
        </w:rPr>
        <w:t xml:space="preserve"> et al.</w:t>
      </w:r>
      <w:r w:rsidRPr="00B70C26">
        <w:rPr>
          <w:sz w:val="24"/>
          <w:szCs w:val="24"/>
        </w:rPr>
        <w:t>, 2001)</w:t>
      </w:r>
      <w:r>
        <w:rPr>
          <w:sz w:val="24"/>
          <w:szCs w:val="24"/>
        </w:rPr>
        <w:t xml:space="preserve">. Burnout can result in decreased work satisfaction, impaired work performance, and officers reluctance to attend work, which can act as a catalyst for the decline of the mental wellbeing of the individual and their team </w:t>
      </w:r>
      <w:r w:rsidRPr="00B70C26">
        <w:rPr>
          <w:sz w:val="24"/>
          <w:szCs w:val="24"/>
        </w:rPr>
        <w:t>(</w:t>
      </w:r>
      <w:proofErr w:type="spellStart"/>
      <w:r w:rsidRPr="00B70C26">
        <w:rPr>
          <w:sz w:val="24"/>
          <w:szCs w:val="24"/>
        </w:rPr>
        <w:t>Queirós</w:t>
      </w:r>
      <w:proofErr w:type="spellEnd"/>
      <w:r w:rsidRPr="00B70C26">
        <w:rPr>
          <w:sz w:val="24"/>
          <w:szCs w:val="24"/>
        </w:rPr>
        <w:t xml:space="preserve"> et al., 2020)</w:t>
      </w:r>
      <w:r>
        <w:rPr>
          <w:sz w:val="24"/>
          <w:szCs w:val="24"/>
        </w:rPr>
        <w:t>.</w:t>
      </w:r>
    </w:p>
    <w:p w14:paraId="56020D8A" w14:textId="4293F922" w:rsidR="00597AB7" w:rsidRDefault="00597AB7" w:rsidP="00E8600E">
      <w:pPr>
        <w:spacing w:line="360" w:lineRule="auto"/>
        <w:rPr>
          <w:sz w:val="24"/>
          <w:szCs w:val="24"/>
        </w:rPr>
      </w:pPr>
      <w:r>
        <w:rPr>
          <w:sz w:val="24"/>
          <w:szCs w:val="24"/>
        </w:rPr>
        <w:t>Despite</w:t>
      </w:r>
    </w:p>
    <w:p w14:paraId="1D1D3668" w14:textId="77777777" w:rsidR="001B1638" w:rsidRDefault="001B1638" w:rsidP="00E8600E">
      <w:pPr>
        <w:spacing w:line="360" w:lineRule="auto"/>
        <w:rPr>
          <w:sz w:val="24"/>
          <w:szCs w:val="24"/>
        </w:rPr>
      </w:pPr>
    </w:p>
    <w:p w14:paraId="606AA4D7" w14:textId="605183C8" w:rsidR="001B1638" w:rsidRDefault="001B1638" w:rsidP="00E8600E">
      <w:pPr>
        <w:spacing w:line="360" w:lineRule="auto"/>
        <w:rPr>
          <w:sz w:val="24"/>
          <w:szCs w:val="24"/>
        </w:rPr>
      </w:pPr>
      <w:r>
        <w:rPr>
          <w:sz w:val="24"/>
          <w:szCs w:val="24"/>
        </w:rPr>
        <w:t xml:space="preserve">While the effects of response policing on an individual’s mental health is significant, it also extends to the teams dynamics and overall mental wellbeing of the team. The mental health of an individual officer can directly influence the teams cohesion, communication, and overall performance </w:t>
      </w:r>
      <w:r w:rsidRPr="001B1638">
        <w:rPr>
          <w:sz w:val="24"/>
          <w:szCs w:val="24"/>
        </w:rPr>
        <w:t xml:space="preserve">(Smirnova, </w:t>
      </w:r>
      <w:proofErr w:type="spellStart"/>
      <w:r w:rsidRPr="001B1638">
        <w:rPr>
          <w:sz w:val="24"/>
          <w:szCs w:val="24"/>
        </w:rPr>
        <w:t>Meckes</w:t>
      </w:r>
      <w:proofErr w:type="spellEnd"/>
      <w:r w:rsidRPr="001B1638">
        <w:rPr>
          <w:sz w:val="24"/>
          <w:szCs w:val="24"/>
        </w:rPr>
        <w:t xml:space="preserve"> and Lancaster, 2021)</w:t>
      </w:r>
      <w:r>
        <w:rPr>
          <w:sz w:val="24"/>
          <w:szCs w:val="24"/>
        </w:rPr>
        <w:t>.</w:t>
      </w:r>
    </w:p>
    <w:p w14:paraId="71C0631C" w14:textId="164392ED" w:rsidR="001B1638" w:rsidRDefault="001B1638" w:rsidP="00E8600E">
      <w:pPr>
        <w:spacing w:line="360" w:lineRule="auto"/>
        <w:rPr>
          <w:sz w:val="24"/>
          <w:szCs w:val="24"/>
        </w:rPr>
      </w:pPr>
      <w:r>
        <w:rPr>
          <w:sz w:val="24"/>
          <w:szCs w:val="24"/>
        </w:rPr>
        <w:t>When officers are affected by stress, trauma, or mental health issues, it can disrupt team dynamics. For example, an officer experiencing PTSD may withdraw from their colleagues, leading to breakdowns in communication and trust within the team</w:t>
      </w:r>
      <w:r w:rsidR="001630B6">
        <w:rPr>
          <w:sz w:val="24"/>
          <w:szCs w:val="24"/>
        </w:rPr>
        <w:t xml:space="preserve">. </w:t>
      </w:r>
      <w:r w:rsidR="002F1FC1">
        <w:rPr>
          <w:sz w:val="24"/>
          <w:szCs w:val="24"/>
        </w:rPr>
        <w:t xml:space="preserve">Miss communication or lack of communication can lead to misunderstandings, errors in judgement, and potentially dangerous situations during volatile incidents which can endanger the entire team and the public if not addressed </w:t>
      </w:r>
      <w:r w:rsidR="002F1FC1" w:rsidRPr="002F1FC1">
        <w:rPr>
          <w:sz w:val="24"/>
          <w:szCs w:val="24"/>
        </w:rPr>
        <w:t>(Hartley et al., 2013)</w:t>
      </w:r>
      <w:r w:rsidR="002F1FC1">
        <w:rPr>
          <w:sz w:val="24"/>
          <w:szCs w:val="24"/>
        </w:rPr>
        <w:t xml:space="preserve">. This negative effect </w:t>
      </w:r>
      <w:r w:rsidR="001630B6">
        <w:rPr>
          <w:sz w:val="24"/>
          <w:szCs w:val="24"/>
        </w:rPr>
        <w:t xml:space="preserve">can spread throughout the team and members may become stressed or anxious due to the perceived lack of support or morale within the group </w:t>
      </w:r>
      <w:r w:rsidR="001630B6" w:rsidRPr="001630B6">
        <w:rPr>
          <w:sz w:val="24"/>
          <w:szCs w:val="24"/>
        </w:rPr>
        <w:t>(Brough and Frame, 2004)</w:t>
      </w:r>
      <w:r w:rsidR="001630B6">
        <w:rPr>
          <w:sz w:val="24"/>
          <w:szCs w:val="24"/>
        </w:rPr>
        <w:t>.</w:t>
      </w:r>
    </w:p>
    <w:p w14:paraId="68F9C71E" w14:textId="09802306" w:rsidR="006A5DF7" w:rsidRDefault="006A5DF7" w:rsidP="00E8600E">
      <w:pPr>
        <w:spacing w:line="360" w:lineRule="auto"/>
        <w:rPr>
          <w:sz w:val="24"/>
          <w:szCs w:val="24"/>
        </w:rPr>
      </w:pPr>
      <w:r>
        <w:rPr>
          <w:sz w:val="24"/>
          <w:szCs w:val="24"/>
        </w:rPr>
        <w:lastRenderedPageBreak/>
        <w:t xml:space="preserve">The effects of being exposed to traumatic events within a police team can lead to overall decrease in morale and officers left feeling unsupported or overwhelmed by the demands of the job which can have a contributing factor to the high turnover rates in the police </w:t>
      </w:r>
      <w:r w:rsidRPr="006A5DF7">
        <w:rPr>
          <w:sz w:val="24"/>
          <w:szCs w:val="24"/>
        </w:rPr>
        <w:t>(</w:t>
      </w:r>
      <w:proofErr w:type="spellStart"/>
      <w:r w:rsidRPr="006A5DF7">
        <w:rPr>
          <w:sz w:val="24"/>
          <w:szCs w:val="24"/>
        </w:rPr>
        <w:t>Houdmont</w:t>
      </w:r>
      <w:proofErr w:type="spellEnd"/>
      <w:r w:rsidRPr="006A5DF7">
        <w:rPr>
          <w:sz w:val="24"/>
          <w:szCs w:val="24"/>
        </w:rPr>
        <w:t>, Kerr and Randall, 2012)</w:t>
      </w:r>
      <w:r>
        <w:rPr>
          <w:sz w:val="24"/>
          <w:szCs w:val="24"/>
        </w:rPr>
        <w:t>.</w:t>
      </w:r>
      <w:r w:rsidR="0060674C">
        <w:rPr>
          <w:sz w:val="24"/>
          <w:szCs w:val="24"/>
        </w:rPr>
        <w:t xml:space="preserve"> These high turnover rates can further strain remaining members of the response team, who may need to take additional workloads, leading to a vicious cycle of stress and burnout having serious mental health impacts. This state not only undermines the effectiveness of response policing but also increases the risk of errors made by officers which could have serious consequences in police operations </w:t>
      </w:r>
      <w:r w:rsidR="0060674C" w:rsidRPr="0060674C">
        <w:rPr>
          <w:sz w:val="24"/>
          <w:szCs w:val="24"/>
        </w:rPr>
        <w:t>(Shane, 2010)</w:t>
      </w:r>
      <w:r w:rsidR="0060674C">
        <w:rPr>
          <w:sz w:val="24"/>
          <w:szCs w:val="24"/>
        </w:rPr>
        <w:t>.</w:t>
      </w:r>
    </w:p>
    <w:p w14:paraId="08960EE6" w14:textId="5D623BD0" w:rsidR="00E215DE" w:rsidRDefault="00E215DE" w:rsidP="00E8600E">
      <w:pPr>
        <w:spacing w:line="360" w:lineRule="auto"/>
        <w:rPr>
          <w:sz w:val="24"/>
          <w:szCs w:val="24"/>
        </w:rPr>
      </w:pPr>
      <w:r>
        <w:rPr>
          <w:sz w:val="24"/>
          <w:szCs w:val="24"/>
        </w:rPr>
        <w:t xml:space="preserve">Despite the high levels of stress and trauma within response policing, there </w:t>
      </w:r>
      <w:r w:rsidR="006F0C7F">
        <w:rPr>
          <w:sz w:val="24"/>
          <w:szCs w:val="24"/>
        </w:rPr>
        <w:t>remains</w:t>
      </w:r>
      <w:r>
        <w:rPr>
          <w:sz w:val="24"/>
          <w:szCs w:val="24"/>
        </w:rPr>
        <w:t xml:space="preserve"> a significant stigma around mental health issues within response policing and society as a whole. Officers may fear that admitting to mental health issues will be seen as a sign of weakness or incompetence, potentially having a negative effect on their careers </w:t>
      </w:r>
      <w:r w:rsidRPr="00E215DE">
        <w:rPr>
          <w:sz w:val="24"/>
          <w:szCs w:val="24"/>
        </w:rPr>
        <w:t>(Bell and Eski, 2015)</w:t>
      </w:r>
      <w:r>
        <w:rPr>
          <w:sz w:val="24"/>
          <w:szCs w:val="24"/>
        </w:rPr>
        <w:t xml:space="preserve">. This stigma can prevent officers from seeking support that is needed, leading to a catalyst of mental health problems and, in severe cases, contributing to suicide amongst officers </w:t>
      </w:r>
      <w:r w:rsidR="00074B4A">
        <w:rPr>
          <w:sz w:val="24"/>
          <w:szCs w:val="24"/>
        </w:rPr>
        <w:t xml:space="preserve">which is at an all-time high </w:t>
      </w:r>
      <w:r w:rsidR="00074B4A" w:rsidRPr="00074B4A">
        <w:rPr>
          <w:sz w:val="24"/>
          <w:szCs w:val="24"/>
        </w:rPr>
        <w:t>(Petrie et al., 2022)</w:t>
      </w:r>
      <w:r>
        <w:rPr>
          <w:sz w:val="24"/>
          <w:szCs w:val="24"/>
        </w:rPr>
        <w:t>.</w:t>
      </w:r>
    </w:p>
    <w:p w14:paraId="784FD8ED" w14:textId="77777777" w:rsidR="006C36CF" w:rsidRDefault="006C36CF" w:rsidP="00E8600E">
      <w:pPr>
        <w:spacing w:line="360" w:lineRule="auto"/>
        <w:rPr>
          <w:sz w:val="24"/>
          <w:szCs w:val="24"/>
        </w:rPr>
      </w:pPr>
    </w:p>
    <w:p w14:paraId="3F5694DB" w14:textId="2F4FC36B" w:rsidR="006C36CF" w:rsidRDefault="006C36CF" w:rsidP="00E8600E">
      <w:pPr>
        <w:spacing w:line="360" w:lineRule="auto"/>
        <w:rPr>
          <w:sz w:val="24"/>
          <w:szCs w:val="24"/>
        </w:rPr>
      </w:pPr>
      <w:r>
        <w:rPr>
          <w:sz w:val="24"/>
          <w:szCs w:val="24"/>
        </w:rPr>
        <w:t>Given the significant impact response policing can have on both individual and team wellbeing, it is important that police organisations prioritise mental health management which not only supports the mental health and resilience of officers but also improves the effectiveness of response policing and public safety.</w:t>
      </w:r>
    </w:p>
    <w:p w14:paraId="4139EA47" w14:textId="6A3CC8C5" w:rsidR="006C36CF" w:rsidRDefault="006C36CF" w:rsidP="00E8600E">
      <w:pPr>
        <w:spacing w:line="360" w:lineRule="auto"/>
        <w:rPr>
          <w:sz w:val="24"/>
          <w:szCs w:val="24"/>
        </w:rPr>
      </w:pPr>
      <w:r>
        <w:rPr>
          <w:sz w:val="24"/>
          <w:szCs w:val="24"/>
        </w:rPr>
        <w:t xml:space="preserve">One of the key principles for managing mental wellbeing in response policing is to enhance the resilience of officers. </w:t>
      </w:r>
      <w:r w:rsidR="00175C0D" w:rsidRPr="00175C0D">
        <w:rPr>
          <w:sz w:val="24"/>
          <w:szCs w:val="24"/>
        </w:rPr>
        <w:t>Managing mental health in policing involves promoting a culture of support and reducing the stigma associated with mental health issues</w:t>
      </w:r>
      <w:r w:rsidR="00175C0D">
        <w:rPr>
          <w:sz w:val="24"/>
          <w:szCs w:val="24"/>
        </w:rPr>
        <w:t xml:space="preserve"> which</w:t>
      </w:r>
      <w:r w:rsidR="00175C0D" w:rsidRPr="00175C0D">
        <w:rPr>
          <w:sz w:val="24"/>
          <w:szCs w:val="24"/>
        </w:rPr>
        <w:t xml:space="preserve"> can be achieved through</w:t>
      </w:r>
      <w:r>
        <w:rPr>
          <w:sz w:val="24"/>
          <w:szCs w:val="24"/>
        </w:rPr>
        <w:t xml:space="preserve"> mental wellbeing training </w:t>
      </w:r>
      <w:r w:rsidR="00175C0D">
        <w:rPr>
          <w:sz w:val="24"/>
          <w:szCs w:val="24"/>
        </w:rPr>
        <w:t>peer support networks</w:t>
      </w:r>
      <w:r w:rsidR="00155180">
        <w:rPr>
          <w:sz w:val="24"/>
          <w:szCs w:val="24"/>
        </w:rPr>
        <w:t xml:space="preserve"> </w:t>
      </w:r>
      <w:r>
        <w:rPr>
          <w:sz w:val="24"/>
          <w:szCs w:val="24"/>
        </w:rPr>
        <w:t>which can help officers develop coping strategies to deal with trauma and stress that is exposed in their role</w:t>
      </w:r>
      <w:r w:rsidR="00175C0D">
        <w:rPr>
          <w:sz w:val="24"/>
          <w:szCs w:val="24"/>
        </w:rPr>
        <w:t xml:space="preserve"> </w:t>
      </w:r>
      <w:r w:rsidR="00175C0D" w:rsidRPr="00175C0D">
        <w:rPr>
          <w:sz w:val="24"/>
          <w:szCs w:val="24"/>
        </w:rPr>
        <w:t>(Bullock and Garland, 2017)</w:t>
      </w:r>
      <w:r>
        <w:rPr>
          <w:sz w:val="24"/>
          <w:szCs w:val="24"/>
        </w:rPr>
        <w:t xml:space="preserve">. Some training provided by organisations often include stress management techniques, mindfulness, and cognitive behavioural therapy (CBT) to help officers process and manage incidents more effectively </w:t>
      </w:r>
      <w:r w:rsidRPr="006C36CF">
        <w:rPr>
          <w:sz w:val="24"/>
          <w:szCs w:val="24"/>
        </w:rPr>
        <w:t>(Collazo, 2020</w:t>
      </w:r>
      <w:r w:rsidR="00155180" w:rsidRPr="006C36CF">
        <w:rPr>
          <w:sz w:val="24"/>
          <w:szCs w:val="24"/>
        </w:rPr>
        <w:t>)</w:t>
      </w:r>
      <w:r w:rsidR="00155180">
        <w:rPr>
          <w:sz w:val="24"/>
          <w:szCs w:val="24"/>
        </w:rPr>
        <w:t xml:space="preserve">. </w:t>
      </w:r>
      <w:r w:rsidR="005810CA">
        <w:rPr>
          <w:sz w:val="24"/>
          <w:szCs w:val="24"/>
        </w:rPr>
        <w:t xml:space="preserve">When officers feel that their mental health is taken seriously, they are more likely to access support without fear of judgment and are more likely to seek help early. This prevents the escalation of </w:t>
      </w:r>
      <w:r w:rsidR="005810CA">
        <w:rPr>
          <w:sz w:val="24"/>
          <w:szCs w:val="24"/>
        </w:rPr>
        <w:lastRenderedPageBreak/>
        <w:t>mental health problems and furthermore, creates a supportive culture which enhances positive mental wellbeing and team cohesion</w:t>
      </w:r>
      <w:r w:rsidR="00495ABE">
        <w:rPr>
          <w:sz w:val="24"/>
          <w:szCs w:val="24"/>
        </w:rPr>
        <w:t xml:space="preserve"> </w:t>
      </w:r>
      <w:r w:rsidR="00495ABE" w:rsidRPr="00495ABE">
        <w:rPr>
          <w:sz w:val="24"/>
          <w:szCs w:val="24"/>
        </w:rPr>
        <w:t>(Lane et al., 2021)</w:t>
      </w:r>
      <w:r w:rsidR="005810CA">
        <w:rPr>
          <w:sz w:val="24"/>
          <w:szCs w:val="24"/>
        </w:rPr>
        <w:t xml:space="preserve">. </w:t>
      </w:r>
      <w:r w:rsidR="00155180">
        <w:rPr>
          <w:sz w:val="24"/>
          <w:szCs w:val="24"/>
        </w:rPr>
        <w:t>By providing the tools to officers to learn mental wellbeing techniques allows officers to be better equipped to handle the demands of the role, reducing the likelihood of burnout or other mental health issues.</w:t>
      </w:r>
    </w:p>
    <w:p w14:paraId="35C1C022" w14:textId="6250EEDD" w:rsidR="00495ABE" w:rsidRDefault="00495ABE" w:rsidP="00E8600E">
      <w:pPr>
        <w:spacing w:line="360" w:lineRule="auto"/>
        <w:rPr>
          <w:sz w:val="24"/>
          <w:szCs w:val="24"/>
        </w:rPr>
      </w:pPr>
      <w:r>
        <w:rPr>
          <w:sz w:val="24"/>
          <w:szCs w:val="24"/>
        </w:rPr>
        <w:t>The mental wellbeing of police officers is linked with public safety. Officers who are struggling with their mental health may be less able to make sound decisions during critical incidents, potentially leading to negative outcomes for victims, the public, and police officers present</w:t>
      </w:r>
      <w:r w:rsidR="00243D06">
        <w:rPr>
          <w:sz w:val="24"/>
          <w:szCs w:val="24"/>
        </w:rPr>
        <w:t xml:space="preserve"> </w:t>
      </w:r>
      <w:r w:rsidR="00243D06" w:rsidRPr="00243D06">
        <w:rPr>
          <w:sz w:val="24"/>
          <w:szCs w:val="24"/>
        </w:rPr>
        <w:t>(</w:t>
      </w:r>
      <w:proofErr w:type="spellStart"/>
      <w:r w:rsidR="00243D06" w:rsidRPr="00243D06">
        <w:rPr>
          <w:sz w:val="24"/>
          <w:szCs w:val="24"/>
        </w:rPr>
        <w:t>Purba</w:t>
      </w:r>
      <w:proofErr w:type="spellEnd"/>
      <w:r w:rsidR="00243D06" w:rsidRPr="00243D06">
        <w:rPr>
          <w:sz w:val="24"/>
          <w:szCs w:val="24"/>
        </w:rPr>
        <w:t xml:space="preserve"> and </w:t>
      </w:r>
      <w:proofErr w:type="spellStart"/>
      <w:r w:rsidR="00243D06" w:rsidRPr="00243D06">
        <w:rPr>
          <w:sz w:val="24"/>
          <w:szCs w:val="24"/>
        </w:rPr>
        <w:t>Demou</w:t>
      </w:r>
      <w:proofErr w:type="spellEnd"/>
      <w:r w:rsidR="00243D06" w:rsidRPr="00243D06">
        <w:rPr>
          <w:sz w:val="24"/>
          <w:szCs w:val="24"/>
        </w:rPr>
        <w:t>, 2019)</w:t>
      </w:r>
      <w:r>
        <w:rPr>
          <w:sz w:val="24"/>
          <w:szCs w:val="24"/>
        </w:rPr>
        <w:t xml:space="preserve">. By ensuring that officers mental wellbeing is protected, and officers are supported, the risks are lowered, leading to safer and more positive outcomes for persons involved with the incident </w:t>
      </w:r>
      <w:r w:rsidRPr="00495ABE">
        <w:rPr>
          <w:sz w:val="24"/>
          <w:szCs w:val="24"/>
        </w:rPr>
        <w:t>(</w:t>
      </w:r>
      <w:proofErr w:type="spellStart"/>
      <w:r w:rsidRPr="00495ABE">
        <w:rPr>
          <w:sz w:val="24"/>
          <w:szCs w:val="24"/>
        </w:rPr>
        <w:t>Chopko</w:t>
      </w:r>
      <w:proofErr w:type="spellEnd"/>
      <w:r w:rsidR="00594E35">
        <w:rPr>
          <w:sz w:val="24"/>
          <w:szCs w:val="24"/>
        </w:rPr>
        <w:t xml:space="preserve"> et al.</w:t>
      </w:r>
      <w:r w:rsidRPr="00495ABE">
        <w:rPr>
          <w:sz w:val="24"/>
          <w:szCs w:val="24"/>
        </w:rPr>
        <w:t>, 2015)</w:t>
      </w:r>
      <w:r>
        <w:rPr>
          <w:sz w:val="24"/>
          <w:szCs w:val="24"/>
        </w:rPr>
        <w:t>.</w:t>
      </w:r>
    </w:p>
    <w:p w14:paraId="09C04548" w14:textId="39FD005F" w:rsidR="001A16E8" w:rsidRDefault="00067AF5" w:rsidP="001A16E8">
      <w:pPr>
        <w:spacing w:line="360" w:lineRule="auto"/>
        <w:ind w:right="237"/>
        <w:jc w:val="both"/>
        <w:rPr>
          <w:rFonts w:cstheme="minorHAnsi"/>
          <w:bCs/>
          <w:sz w:val="24"/>
          <w:szCs w:val="24"/>
        </w:rPr>
      </w:pPr>
      <w:r>
        <w:rPr>
          <w:sz w:val="24"/>
          <w:szCs w:val="24"/>
        </w:rPr>
        <w:t xml:space="preserve">Response policing is a unique role which in turn requires tailored approaches to dealing with mental health challenges. General mental health services provided by the NHS may not always be equipped to address the stress and trauma faced by police officers. Therefore, it is important that police organisations provide access to specialised mental health services that understand and cater for the context of policing </w:t>
      </w:r>
      <w:r w:rsidRPr="00067AF5">
        <w:rPr>
          <w:sz w:val="24"/>
          <w:szCs w:val="24"/>
        </w:rPr>
        <w:t>(</w:t>
      </w:r>
      <w:proofErr w:type="spellStart"/>
      <w:r w:rsidRPr="00067AF5">
        <w:rPr>
          <w:sz w:val="24"/>
          <w:szCs w:val="24"/>
        </w:rPr>
        <w:t>Papazoglou</w:t>
      </w:r>
      <w:proofErr w:type="spellEnd"/>
      <w:r w:rsidRPr="00067AF5">
        <w:rPr>
          <w:sz w:val="24"/>
          <w:szCs w:val="24"/>
        </w:rPr>
        <w:t xml:space="preserve"> and Tuttle, 2018)</w:t>
      </w:r>
      <w:r>
        <w:rPr>
          <w:sz w:val="24"/>
          <w:szCs w:val="24"/>
        </w:rPr>
        <w:t xml:space="preserve">. This can include services like trauma </w:t>
      </w:r>
      <w:r w:rsidR="001A16E8">
        <w:rPr>
          <w:sz w:val="24"/>
          <w:szCs w:val="24"/>
        </w:rPr>
        <w:t xml:space="preserve">informed care, counselling by professionals who are trained to deal with operational policing and treatments to help with PTSD and burnout. It can also be achieved through counselling </w:t>
      </w:r>
      <w:r w:rsidR="001A16E8">
        <w:rPr>
          <w:rFonts w:cstheme="minorHAnsi"/>
          <w:bCs/>
          <w:sz w:val="24"/>
          <w:szCs w:val="24"/>
        </w:rPr>
        <w:t>such as the Trauma Risk Incident Management (TRIM)</w:t>
      </w:r>
      <w:r w:rsidR="001A16E8">
        <w:rPr>
          <w:rFonts w:cstheme="minorHAnsi"/>
          <w:bCs/>
          <w:sz w:val="24"/>
          <w:szCs w:val="24"/>
        </w:rPr>
        <w:t xml:space="preserve"> referrals</w:t>
      </w:r>
      <w:r w:rsidR="001A16E8">
        <w:rPr>
          <w:rFonts w:cstheme="minorHAnsi"/>
          <w:bCs/>
          <w:sz w:val="24"/>
          <w:szCs w:val="24"/>
        </w:rPr>
        <w:t xml:space="preserve">. TRIM is used when officers have dealt with traumatic events such as suicide’s or fatalities at a road traffic collision. </w:t>
      </w:r>
      <w:r w:rsidR="001A16E8">
        <w:rPr>
          <w:rFonts w:cstheme="minorHAnsi"/>
          <w:bCs/>
          <w:sz w:val="24"/>
          <w:szCs w:val="24"/>
        </w:rPr>
        <w:t xml:space="preserve"> The counsellor is</w:t>
      </w:r>
      <w:r w:rsidR="001A16E8">
        <w:rPr>
          <w:rFonts w:cstheme="minorHAnsi"/>
          <w:bCs/>
          <w:sz w:val="24"/>
          <w:szCs w:val="24"/>
        </w:rPr>
        <w:t xml:space="preserve"> another police officer specially trained</w:t>
      </w:r>
      <w:r w:rsidR="001A16E8">
        <w:rPr>
          <w:rFonts w:cstheme="minorHAnsi"/>
          <w:bCs/>
          <w:sz w:val="24"/>
          <w:szCs w:val="24"/>
        </w:rPr>
        <w:t xml:space="preserve"> to deal with policing trauma</w:t>
      </w:r>
      <w:r w:rsidR="001A16E8">
        <w:rPr>
          <w:rFonts w:cstheme="minorHAnsi"/>
          <w:bCs/>
          <w:sz w:val="24"/>
          <w:szCs w:val="24"/>
        </w:rPr>
        <w:t xml:space="preserve">, </w:t>
      </w:r>
      <w:r w:rsidR="001A16E8">
        <w:rPr>
          <w:rFonts w:cstheme="minorHAnsi"/>
          <w:bCs/>
          <w:sz w:val="24"/>
          <w:szCs w:val="24"/>
        </w:rPr>
        <w:t xml:space="preserve">which can make an officer feel </w:t>
      </w:r>
      <w:r w:rsidR="001A16E8">
        <w:rPr>
          <w:rFonts w:cstheme="minorHAnsi"/>
          <w:bCs/>
          <w:sz w:val="24"/>
          <w:szCs w:val="24"/>
        </w:rPr>
        <w:t xml:space="preserve">more comfortable and supported as they </w:t>
      </w:r>
      <w:r w:rsidR="001A16E8">
        <w:rPr>
          <w:rFonts w:cstheme="minorHAnsi"/>
          <w:bCs/>
          <w:sz w:val="24"/>
          <w:szCs w:val="24"/>
        </w:rPr>
        <w:t xml:space="preserve">are a </w:t>
      </w:r>
      <w:r w:rsidR="001A16E8">
        <w:rPr>
          <w:rFonts w:cstheme="minorHAnsi"/>
          <w:bCs/>
          <w:sz w:val="24"/>
          <w:szCs w:val="24"/>
        </w:rPr>
        <w:t xml:space="preserve">peer </w:t>
      </w:r>
      <w:r w:rsidR="001A16E8">
        <w:rPr>
          <w:rFonts w:cstheme="minorHAnsi"/>
          <w:bCs/>
          <w:sz w:val="24"/>
          <w:szCs w:val="24"/>
        </w:rPr>
        <w:t>who understands the pressure of response policing</w:t>
      </w:r>
      <w:r w:rsidR="001A16E8" w:rsidRPr="0059328E">
        <w:rPr>
          <w:rFonts w:cstheme="minorHAnsi"/>
          <w:bCs/>
          <w:sz w:val="24"/>
          <w:szCs w:val="24"/>
        </w:rPr>
        <w:t xml:space="preserve"> </w:t>
      </w:r>
      <w:r w:rsidR="001A16E8" w:rsidRPr="001A16E8">
        <w:rPr>
          <w:rFonts w:cstheme="minorHAnsi"/>
          <w:bCs/>
          <w:sz w:val="24"/>
          <w:szCs w:val="24"/>
        </w:rPr>
        <w:t>(Watson and Andrews, 2018)</w:t>
      </w:r>
      <w:r w:rsidR="001A16E8">
        <w:rPr>
          <w:rFonts w:cstheme="minorHAnsi"/>
          <w:bCs/>
          <w:sz w:val="24"/>
          <w:szCs w:val="24"/>
        </w:rPr>
        <w:t>.</w:t>
      </w:r>
    </w:p>
    <w:p w14:paraId="474F7661" w14:textId="77777777" w:rsidR="006871F5" w:rsidRDefault="006871F5" w:rsidP="001A16E8">
      <w:pPr>
        <w:spacing w:line="360" w:lineRule="auto"/>
        <w:ind w:right="237"/>
        <w:jc w:val="both"/>
        <w:rPr>
          <w:rFonts w:cstheme="minorHAnsi"/>
          <w:bCs/>
          <w:sz w:val="24"/>
          <w:szCs w:val="24"/>
        </w:rPr>
      </w:pPr>
    </w:p>
    <w:p w14:paraId="349B606F" w14:textId="48DEB7CB" w:rsidR="006871F5" w:rsidRDefault="006871F5" w:rsidP="001A16E8">
      <w:pPr>
        <w:spacing w:line="360" w:lineRule="auto"/>
        <w:ind w:right="237"/>
        <w:jc w:val="both"/>
        <w:rPr>
          <w:rFonts w:cstheme="minorHAnsi"/>
          <w:bCs/>
          <w:sz w:val="24"/>
          <w:szCs w:val="24"/>
        </w:rPr>
      </w:pPr>
      <w:r>
        <w:rPr>
          <w:rFonts w:cstheme="minorHAnsi"/>
          <w:bCs/>
          <w:sz w:val="24"/>
          <w:szCs w:val="24"/>
        </w:rPr>
        <w:t xml:space="preserve">Due to the increased awareness around mental health, the field of psychology now offers several theories that can be applied to response policing to help understand and address the impact operational policing has on officers mental wellbeing. Cognitive behavioural </w:t>
      </w:r>
      <w:r w:rsidR="003C3BF2">
        <w:rPr>
          <w:rFonts w:cstheme="minorHAnsi"/>
          <w:bCs/>
          <w:sz w:val="24"/>
          <w:szCs w:val="24"/>
        </w:rPr>
        <w:t>theory</w:t>
      </w:r>
      <w:r w:rsidR="00D85393">
        <w:rPr>
          <w:rFonts w:cstheme="minorHAnsi"/>
          <w:bCs/>
          <w:sz w:val="24"/>
          <w:szCs w:val="24"/>
        </w:rPr>
        <w:t xml:space="preserve"> (CBT)</w:t>
      </w:r>
      <w:r w:rsidR="003C3BF2">
        <w:rPr>
          <w:rFonts w:cstheme="minorHAnsi"/>
          <w:bCs/>
          <w:sz w:val="24"/>
          <w:szCs w:val="24"/>
        </w:rPr>
        <w:t>,</w:t>
      </w:r>
      <w:r>
        <w:rPr>
          <w:rFonts w:cstheme="minorHAnsi"/>
          <w:bCs/>
          <w:sz w:val="24"/>
          <w:szCs w:val="24"/>
        </w:rPr>
        <w:t xml:space="preserve"> stress </w:t>
      </w:r>
      <w:r w:rsidR="00D85393">
        <w:rPr>
          <w:rFonts w:cstheme="minorHAnsi"/>
          <w:bCs/>
          <w:sz w:val="24"/>
          <w:szCs w:val="24"/>
        </w:rPr>
        <w:t xml:space="preserve">inoculation </w:t>
      </w:r>
      <w:r>
        <w:rPr>
          <w:rFonts w:cstheme="minorHAnsi"/>
          <w:bCs/>
          <w:sz w:val="24"/>
          <w:szCs w:val="24"/>
        </w:rPr>
        <w:t>training</w:t>
      </w:r>
      <w:r w:rsidR="00D85393">
        <w:rPr>
          <w:rFonts w:cstheme="minorHAnsi"/>
          <w:bCs/>
          <w:sz w:val="24"/>
          <w:szCs w:val="24"/>
        </w:rPr>
        <w:t xml:space="preserve"> (SIT)</w:t>
      </w:r>
      <w:r>
        <w:rPr>
          <w:rFonts w:cstheme="minorHAnsi"/>
          <w:bCs/>
          <w:sz w:val="24"/>
          <w:szCs w:val="24"/>
        </w:rPr>
        <w:t>, and social support theory are particularly relevant in the context of policing.</w:t>
      </w:r>
    </w:p>
    <w:p w14:paraId="3B7B5D6B" w14:textId="43C7D1AB" w:rsidR="006871F5" w:rsidRDefault="006871F5" w:rsidP="001A16E8">
      <w:pPr>
        <w:spacing w:line="360" w:lineRule="auto"/>
        <w:ind w:right="237"/>
        <w:jc w:val="both"/>
        <w:rPr>
          <w:rFonts w:cstheme="minorHAnsi"/>
          <w:bCs/>
          <w:sz w:val="24"/>
          <w:szCs w:val="24"/>
        </w:rPr>
      </w:pPr>
      <w:r>
        <w:rPr>
          <w:rFonts w:cstheme="minorHAnsi"/>
          <w:bCs/>
          <w:sz w:val="24"/>
          <w:szCs w:val="24"/>
        </w:rPr>
        <w:lastRenderedPageBreak/>
        <w:t xml:space="preserve">CBT illustrates that an </w:t>
      </w:r>
      <w:r w:rsidR="003C3BF2">
        <w:rPr>
          <w:rFonts w:cstheme="minorHAnsi"/>
          <w:bCs/>
          <w:sz w:val="24"/>
          <w:szCs w:val="24"/>
        </w:rPr>
        <w:t>individual’s</w:t>
      </w:r>
      <w:r>
        <w:rPr>
          <w:rFonts w:cstheme="minorHAnsi"/>
          <w:bCs/>
          <w:sz w:val="24"/>
          <w:szCs w:val="24"/>
        </w:rPr>
        <w:t xml:space="preserve"> thoughts, </w:t>
      </w:r>
      <w:r w:rsidR="003C3BF2">
        <w:rPr>
          <w:rFonts w:cstheme="minorHAnsi"/>
          <w:bCs/>
          <w:sz w:val="24"/>
          <w:szCs w:val="24"/>
        </w:rPr>
        <w:t>emotions,</w:t>
      </w:r>
      <w:r>
        <w:rPr>
          <w:rFonts w:cstheme="minorHAnsi"/>
          <w:bCs/>
          <w:sz w:val="24"/>
          <w:szCs w:val="24"/>
        </w:rPr>
        <w:t xml:space="preserve"> and behaviours are linked, and that negative thought patterns can lead to emotional distress and promotes negative behaviour</w:t>
      </w:r>
      <w:r w:rsidR="003C3BF2">
        <w:rPr>
          <w:rFonts w:cstheme="minorHAnsi"/>
          <w:bCs/>
          <w:sz w:val="24"/>
          <w:szCs w:val="24"/>
        </w:rPr>
        <w:t xml:space="preserve"> </w:t>
      </w:r>
      <w:r w:rsidR="003C3BF2" w:rsidRPr="003C3BF2">
        <w:rPr>
          <w:rFonts w:cstheme="minorHAnsi"/>
          <w:bCs/>
          <w:sz w:val="24"/>
          <w:szCs w:val="24"/>
        </w:rPr>
        <w:t>(Beck, 1976)</w:t>
      </w:r>
      <w:r w:rsidR="003C3BF2">
        <w:rPr>
          <w:rFonts w:cstheme="minorHAnsi"/>
          <w:bCs/>
          <w:sz w:val="24"/>
          <w:szCs w:val="24"/>
        </w:rPr>
        <w:t>. In a policing context, CBT can be used to help officers identify and challenge negative thoughts and emotions that can cause them stress and anxiety. For example, an officer who often believes they are in control may experience an incident where they have no control due to multiple factor which in turn could cause more stress and panic whilst dealing with the incident. Through CBT the officer can learn to process the negative feelings of stress which can improve their overall mental health and wellbeing post incident</w:t>
      </w:r>
      <w:r w:rsidR="00D85393">
        <w:rPr>
          <w:rFonts w:cstheme="minorHAnsi"/>
          <w:bCs/>
          <w:sz w:val="24"/>
          <w:szCs w:val="24"/>
        </w:rPr>
        <w:t xml:space="preserve"> </w:t>
      </w:r>
      <w:r w:rsidR="00D85393" w:rsidRPr="00D85393">
        <w:rPr>
          <w:rFonts w:cstheme="minorHAnsi"/>
          <w:bCs/>
          <w:sz w:val="24"/>
          <w:szCs w:val="24"/>
        </w:rPr>
        <w:t>(Jones</w:t>
      </w:r>
      <w:r w:rsidR="00620EF7">
        <w:rPr>
          <w:rFonts w:cstheme="minorHAnsi"/>
          <w:bCs/>
          <w:sz w:val="24"/>
          <w:szCs w:val="24"/>
        </w:rPr>
        <w:t xml:space="preserve"> et al.</w:t>
      </w:r>
      <w:r w:rsidR="00D85393" w:rsidRPr="00D85393">
        <w:rPr>
          <w:rFonts w:cstheme="minorHAnsi"/>
          <w:bCs/>
          <w:sz w:val="24"/>
          <w:szCs w:val="24"/>
        </w:rPr>
        <w:t>, 2020)</w:t>
      </w:r>
      <w:r w:rsidR="00D85393">
        <w:rPr>
          <w:rFonts w:cstheme="minorHAnsi"/>
          <w:bCs/>
          <w:sz w:val="24"/>
          <w:szCs w:val="24"/>
        </w:rPr>
        <w:t>.</w:t>
      </w:r>
    </w:p>
    <w:p w14:paraId="7B84E243" w14:textId="34FDD296" w:rsidR="00620EF7" w:rsidRDefault="00620EF7" w:rsidP="001A16E8">
      <w:pPr>
        <w:spacing w:line="360" w:lineRule="auto"/>
        <w:ind w:right="237"/>
        <w:jc w:val="both"/>
        <w:rPr>
          <w:rFonts w:cstheme="minorHAnsi"/>
          <w:bCs/>
          <w:sz w:val="24"/>
          <w:szCs w:val="24"/>
        </w:rPr>
      </w:pPr>
      <w:r>
        <w:rPr>
          <w:rFonts w:cstheme="minorHAnsi"/>
          <w:bCs/>
          <w:sz w:val="24"/>
          <w:szCs w:val="24"/>
        </w:rPr>
        <w:t xml:space="preserve">Another theory is the Social Support Theory which emphasises the importance of social relationships to combat the effects of stress and promotes a positive mental wellbeing </w:t>
      </w:r>
      <w:r w:rsidRPr="00620EF7">
        <w:rPr>
          <w:rFonts w:cstheme="minorHAnsi"/>
          <w:bCs/>
          <w:sz w:val="24"/>
          <w:szCs w:val="24"/>
        </w:rPr>
        <w:t>(Cohen and Wills, 1985)</w:t>
      </w:r>
      <w:r>
        <w:rPr>
          <w:rFonts w:cstheme="minorHAnsi"/>
          <w:bCs/>
          <w:sz w:val="24"/>
          <w:szCs w:val="24"/>
        </w:rPr>
        <w:t>. In response policing, it is important that officers form strong social networks within the team as this can help officers cope with the demand of the role by confiding in peers and creating friendships. This can be achieved through team building activities, social gatherings of colleagues, peer support programmes which would allow individuals to feel more supported in seeking support from colleagues around their mental wellbeing</w:t>
      </w:r>
      <w:r w:rsidR="005025B7">
        <w:rPr>
          <w:rFonts w:cstheme="minorHAnsi"/>
          <w:bCs/>
          <w:sz w:val="24"/>
          <w:szCs w:val="24"/>
        </w:rPr>
        <w:t xml:space="preserve"> </w:t>
      </w:r>
      <w:r w:rsidR="005025B7" w:rsidRPr="005025B7">
        <w:rPr>
          <w:rFonts w:cstheme="minorHAnsi"/>
          <w:bCs/>
          <w:sz w:val="24"/>
          <w:szCs w:val="24"/>
        </w:rPr>
        <w:t>(</w:t>
      </w:r>
      <w:proofErr w:type="spellStart"/>
      <w:r w:rsidR="005025B7" w:rsidRPr="005025B7">
        <w:rPr>
          <w:rFonts w:cstheme="minorHAnsi"/>
          <w:bCs/>
          <w:sz w:val="24"/>
          <w:szCs w:val="24"/>
        </w:rPr>
        <w:t>Doreian</w:t>
      </w:r>
      <w:proofErr w:type="spellEnd"/>
      <w:r w:rsidR="005025B7" w:rsidRPr="005025B7">
        <w:rPr>
          <w:rFonts w:cstheme="minorHAnsi"/>
          <w:bCs/>
          <w:sz w:val="24"/>
          <w:szCs w:val="24"/>
        </w:rPr>
        <w:t xml:space="preserve"> and Conti, 2017)</w:t>
      </w:r>
      <w:r>
        <w:rPr>
          <w:rFonts w:cstheme="minorHAnsi"/>
          <w:bCs/>
          <w:sz w:val="24"/>
          <w:szCs w:val="24"/>
        </w:rPr>
        <w:t xml:space="preserve">. It has been recognised that when officers feel supported by their </w:t>
      </w:r>
      <w:r w:rsidR="005025B7">
        <w:rPr>
          <w:rFonts w:cstheme="minorHAnsi"/>
          <w:bCs/>
          <w:sz w:val="24"/>
          <w:szCs w:val="24"/>
        </w:rPr>
        <w:t>colleagues</w:t>
      </w:r>
      <w:r>
        <w:rPr>
          <w:rFonts w:cstheme="minorHAnsi"/>
          <w:bCs/>
          <w:sz w:val="24"/>
          <w:szCs w:val="24"/>
        </w:rPr>
        <w:t xml:space="preserve">, they are more likely to seek help when needed as they feel more comfortable and supported which decreases </w:t>
      </w:r>
      <w:r w:rsidR="005025B7">
        <w:rPr>
          <w:rFonts w:cstheme="minorHAnsi"/>
          <w:bCs/>
          <w:sz w:val="24"/>
          <w:szCs w:val="24"/>
        </w:rPr>
        <w:t xml:space="preserve">the chance of feeling the negative effects of stress and trauma </w:t>
      </w:r>
      <w:r w:rsidR="005025B7" w:rsidRPr="005025B7">
        <w:rPr>
          <w:rFonts w:cstheme="minorHAnsi"/>
          <w:bCs/>
          <w:sz w:val="24"/>
          <w:szCs w:val="24"/>
        </w:rPr>
        <w:t>(Milliard, 2020)</w:t>
      </w:r>
      <w:r w:rsidR="005025B7">
        <w:rPr>
          <w:rFonts w:cstheme="minorHAnsi"/>
          <w:bCs/>
          <w:sz w:val="24"/>
          <w:szCs w:val="24"/>
        </w:rPr>
        <w:t>.</w:t>
      </w:r>
    </w:p>
    <w:p w14:paraId="34F63837" w14:textId="47153423" w:rsidR="006B476C" w:rsidRDefault="006B476C" w:rsidP="001A16E8">
      <w:pPr>
        <w:spacing w:line="360" w:lineRule="auto"/>
        <w:ind w:right="237"/>
        <w:jc w:val="both"/>
        <w:rPr>
          <w:rFonts w:cstheme="minorHAnsi"/>
          <w:bCs/>
          <w:sz w:val="24"/>
          <w:szCs w:val="24"/>
        </w:rPr>
      </w:pPr>
      <w:r>
        <w:rPr>
          <w:rFonts w:cstheme="minorHAnsi"/>
          <w:bCs/>
          <w:sz w:val="24"/>
          <w:szCs w:val="24"/>
        </w:rPr>
        <w:t xml:space="preserve">The final psychological aid to help officers deal with negative factors on the mental wellbeing </w:t>
      </w:r>
      <w:r w:rsidR="00655E72">
        <w:rPr>
          <w:rFonts w:cstheme="minorHAnsi"/>
          <w:bCs/>
          <w:sz w:val="24"/>
          <w:szCs w:val="24"/>
        </w:rPr>
        <w:t xml:space="preserve">is to utilise SIT. SIT is a form of CBT that aims to prepare individuals to cope with stress before it occurs </w:t>
      </w:r>
      <w:r w:rsidR="00655E72" w:rsidRPr="00655E72">
        <w:rPr>
          <w:rFonts w:cstheme="minorHAnsi"/>
          <w:bCs/>
          <w:sz w:val="24"/>
          <w:szCs w:val="24"/>
        </w:rPr>
        <w:t>(Meichenbaum, 1993)</w:t>
      </w:r>
      <w:r w:rsidR="00655E72">
        <w:rPr>
          <w:rFonts w:cstheme="minorHAnsi"/>
          <w:bCs/>
          <w:sz w:val="24"/>
          <w:szCs w:val="24"/>
        </w:rPr>
        <w:t>. SIT involves three phases, stage one is known as the conceptualisation, where the individual learns about stress and its effects. The next phase is skill acquisition where they develop coping strategies. The final phase is the application of the coping strategy in stressful situations.</w:t>
      </w:r>
      <w:r w:rsidR="00846482">
        <w:rPr>
          <w:rFonts w:cstheme="minorHAnsi"/>
          <w:bCs/>
          <w:sz w:val="24"/>
          <w:szCs w:val="24"/>
        </w:rPr>
        <w:t xml:space="preserve"> Response officers can apply SIT </w:t>
      </w:r>
      <w:r w:rsidR="00756AFE">
        <w:rPr>
          <w:rFonts w:cstheme="minorHAnsi"/>
          <w:bCs/>
          <w:sz w:val="24"/>
          <w:szCs w:val="24"/>
        </w:rPr>
        <w:t xml:space="preserve">to incidents that they respond to which will help them manage the stress during dangerous or traumatic incidents. By training officers to use this coping mechanism, SIT can reduce the chances of developing stress related disorders after dealing with traumatic incidents </w:t>
      </w:r>
      <w:r w:rsidR="00756AFE" w:rsidRPr="00756AFE">
        <w:rPr>
          <w:rFonts w:cstheme="minorHAnsi"/>
          <w:bCs/>
          <w:sz w:val="24"/>
          <w:szCs w:val="24"/>
        </w:rPr>
        <w:t>(LeBlanc et al., 2008)</w:t>
      </w:r>
      <w:r w:rsidR="00756AFE">
        <w:rPr>
          <w:rFonts w:cstheme="minorHAnsi"/>
          <w:bCs/>
          <w:sz w:val="24"/>
          <w:szCs w:val="24"/>
        </w:rPr>
        <w:t>.</w:t>
      </w:r>
    </w:p>
    <w:p w14:paraId="1ED236C5" w14:textId="7000E744" w:rsidR="000F4F11" w:rsidRDefault="00155180" w:rsidP="00E8600E">
      <w:pPr>
        <w:spacing w:line="360" w:lineRule="auto"/>
        <w:rPr>
          <w:sz w:val="24"/>
          <w:szCs w:val="24"/>
        </w:rPr>
      </w:pPr>
      <w:r>
        <w:rPr>
          <w:sz w:val="24"/>
          <w:szCs w:val="24"/>
        </w:rPr>
        <w:lastRenderedPageBreak/>
        <w:t xml:space="preserve">In conclusion it is very apparent that response policing presents many challenges that can have a significant </w:t>
      </w:r>
      <w:r w:rsidR="000F4F11">
        <w:rPr>
          <w:sz w:val="24"/>
          <w:szCs w:val="24"/>
        </w:rPr>
        <w:t>impact</w:t>
      </w:r>
      <w:r>
        <w:rPr>
          <w:sz w:val="24"/>
          <w:szCs w:val="24"/>
        </w:rPr>
        <w:t xml:space="preserve"> on the mental wellbeing of police </w:t>
      </w:r>
      <w:r w:rsidR="000F4F11">
        <w:rPr>
          <w:sz w:val="24"/>
          <w:szCs w:val="24"/>
        </w:rPr>
        <w:t>officers</w:t>
      </w:r>
      <w:r>
        <w:rPr>
          <w:sz w:val="24"/>
          <w:szCs w:val="24"/>
        </w:rPr>
        <w:t xml:space="preserve"> and their teams. </w:t>
      </w:r>
      <w:r w:rsidR="000F4F11">
        <w:rPr>
          <w:sz w:val="24"/>
          <w:szCs w:val="24"/>
        </w:rPr>
        <w:t>Frequent</w:t>
      </w:r>
      <w:r>
        <w:rPr>
          <w:sz w:val="24"/>
          <w:szCs w:val="24"/>
        </w:rPr>
        <w:t xml:space="preserve"> exposure to trauma, stress, and social stigma surrounding mental health are factors that contribute to mental health issues </w:t>
      </w:r>
      <w:r w:rsidR="000F4F11">
        <w:rPr>
          <w:sz w:val="24"/>
          <w:szCs w:val="24"/>
        </w:rPr>
        <w:t>in</w:t>
      </w:r>
      <w:r>
        <w:rPr>
          <w:sz w:val="24"/>
          <w:szCs w:val="24"/>
        </w:rPr>
        <w:t xml:space="preserve"> policing. These issues not only effect </w:t>
      </w:r>
      <w:r w:rsidR="000F4F11">
        <w:rPr>
          <w:sz w:val="24"/>
          <w:szCs w:val="24"/>
        </w:rPr>
        <w:t xml:space="preserve">officers dealing with the incidents, but it can also affect their team and causing team cohesion to </w:t>
      </w:r>
      <w:r w:rsidR="000F4F11" w:rsidRPr="000F4F11">
        <w:rPr>
          <w:sz w:val="24"/>
          <w:szCs w:val="24"/>
        </w:rPr>
        <w:t>deteriorate</w:t>
      </w:r>
      <w:r w:rsidR="000F4F11">
        <w:rPr>
          <w:sz w:val="24"/>
          <w:szCs w:val="24"/>
        </w:rPr>
        <w:t>, failure in communication, and overall performance of the organisations effectiveness.</w:t>
      </w:r>
    </w:p>
    <w:p w14:paraId="41D01116" w14:textId="167B8B24" w:rsidR="000F4F11" w:rsidRDefault="000F4F11" w:rsidP="00E8600E">
      <w:pPr>
        <w:spacing w:line="360" w:lineRule="auto"/>
        <w:rPr>
          <w:sz w:val="24"/>
          <w:szCs w:val="24"/>
        </w:rPr>
      </w:pPr>
      <w:r>
        <w:rPr>
          <w:sz w:val="24"/>
          <w:szCs w:val="24"/>
        </w:rPr>
        <w:t>It is vital that police organisations prioritise the support and training around mental health and wellbeing. By developing officer resilience, promoting a supportive culture, and addressing the challenges that officers face, police forces can decrease the impact of response policing can have on officers mental health. This promotes a safer and more effective police organisation with better outcomes for both officers and the communities they serve.</w:t>
      </w:r>
    </w:p>
    <w:p w14:paraId="234EF67D" w14:textId="0B36B1BA" w:rsidR="001622C7" w:rsidRPr="001622C7" w:rsidRDefault="001622C7" w:rsidP="00E8600E">
      <w:pPr>
        <w:spacing w:line="360" w:lineRule="auto"/>
        <w:rPr>
          <w:b/>
          <w:bCs/>
          <w:sz w:val="24"/>
          <w:szCs w:val="24"/>
        </w:rPr>
      </w:pPr>
      <w:r w:rsidRPr="001622C7">
        <w:rPr>
          <w:b/>
          <w:bCs/>
          <w:sz w:val="24"/>
          <w:szCs w:val="24"/>
        </w:rPr>
        <w:t>Word Count: 186</w:t>
      </w:r>
      <w:r w:rsidR="007A41B1">
        <w:rPr>
          <w:b/>
          <w:bCs/>
          <w:sz w:val="24"/>
          <w:szCs w:val="24"/>
        </w:rPr>
        <w:t xml:space="preserve">5 </w:t>
      </w:r>
      <w:r w:rsidRPr="001622C7">
        <w:rPr>
          <w:b/>
          <w:bCs/>
          <w:sz w:val="24"/>
          <w:szCs w:val="24"/>
        </w:rPr>
        <w:t xml:space="preserve">words </w:t>
      </w:r>
    </w:p>
    <w:p w14:paraId="37BF1D80" w14:textId="77777777" w:rsidR="000B59B7" w:rsidRDefault="000B59B7" w:rsidP="00E8600E">
      <w:pPr>
        <w:spacing w:line="360" w:lineRule="auto"/>
        <w:rPr>
          <w:sz w:val="24"/>
          <w:szCs w:val="24"/>
        </w:rPr>
      </w:pPr>
    </w:p>
    <w:p w14:paraId="37638847" w14:textId="77777777" w:rsidR="000B59B7" w:rsidRDefault="000B59B7" w:rsidP="00E8600E">
      <w:pPr>
        <w:spacing w:line="360" w:lineRule="auto"/>
        <w:rPr>
          <w:sz w:val="24"/>
          <w:szCs w:val="24"/>
        </w:rPr>
      </w:pPr>
    </w:p>
    <w:p w14:paraId="2A3B01BB" w14:textId="77777777" w:rsidR="00CB24D6" w:rsidRDefault="00CB24D6" w:rsidP="00E8600E">
      <w:pPr>
        <w:spacing w:line="360" w:lineRule="auto"/>
        <w:rPr>
          <w:sz w:val="24"/>
          <w:szCs w:val="24"/>
        </w:rPr>
      </w:pPr>
    </w:p>
    <w:p w14:paraId="0067F287" w14:textId="77777777" w:rsidR="00CB24D6" w:rsidRPr="00E8600E" w:rsidRDefault="00CB24D6" w:rsidP="00E8600E">
      <w:pPr>
        <w:spacing w:line="360" w:lineRule="auto"/>
        <w:rPr>
          <w:sz w:val="24"/>
          <w:szCs w:val="24"/>
        </w:rPr>
      </w:pPr>
    </w:p>
    <w:p w14:paraId="22706DFE" w14:textId="77777777" w:rsidR="00FF02B6" w:rsidRDefault="00FF02B6" w:rsidP="00FF02B6">
      <w:pPr>
        <w:spacing w:line="360" w:lineRule="auto"/>
        <w:rPr>
          <w:sz w:val="24"/>
          <w:szCs w:val="24"/>
        </w:rPr>
      </w:pPr>
    </w:p>
    <w:p w14:paraId="5AE613F1" w14:textId="77777777" w:rsidR="00FF02B6" w:rsidRPr="00FF02B6" w:rsidRDefault="00FF02B6" w:rsidP="00FF02B6">
      <w:pPr>
        <w:spacing w:line="360" w:lineRule="auto"/>
        <w:rPr>
          <w:sz w:val="24"/>
          <w:szCs w:val="24"/>
        </w:rPr>
      </w:pPr>
    </w:p>
    <w:p w14:paraId="7B188D6B" w14:textId="77777777" w:rsidR="00FF02B6" w:rsidRPr="00FF02B6" w:rsidRDefault="00FF02B6" w:rsidP="00FF02B6">
      <w:pPr>
        <w:spacing w:line="360" w:lineRule="auto"/>
        <w:rPr>
          <w:b/>
          <w:bCs/>
          <w:sz w:val="36"/>
          <w:szCs w:val="36"/>
        </w:rPr>
      </w:pPr>
    </w:p>
    <w:p w14:paraId="4F697209" w14:textId="77777777" w:rsidR="00FF02B6" w:rsidRPr="005C5CB9" w:rsidRDefault="00FF02B6" w:rsidP="00612692">
      <w:pPr>
        <w:spacing w:line="360" w:lineRule="auto"/>
        <w:rPr>
          <w:rFonts w:eastAsia="Times New Roman" w:cstheme="minorHAnsi"/>
          <w:b/>
          <w:bCs/>
          <w:kern w:val="0"/>
          <w:sz w:val="28"/>
          <w:szCs w:val="28"/>
          <w:lang w:eastAsia="en-GB"/>
          <w14:ligatures w14:val="none"/>
        </w:rPr>
      </w:pPr>
    </w:p>
    <w:p w14:paraId="59FA8741" w14:textId="06994CAA" w:rsidR="00660F87" w:rsidRDefault="00660F87" w:rsidP="00917C80">
      <w:pPr>
        <w:spacing w:line="360" w:lineRule="auto"/>
        <w:rPr>
          <w:sz w:val="24"/>
          <w:szCs w:val="24"/>
        </w:rPr>
      </w:pPr>
    </w:p>
    <w:p w14:paraId="5A47CA9B" w14:textId="77777777" w:rsidR="00660F87" w:rsidRDefault="00660F87" w:rsidP="00917C80">
      <w:pPr>
        <w:spacing w:line="360" w:lineRule="auto"/>
        <w:rPr>
          <w:sz w:val="24"/>
          <w:szCs w:val="24"/>
        </w:rPr>
      </w:pPr>
    </w:p>
    <w:p w14:paraId="2667C5AB" w14:textId="77777777" w:rsidR="00B15CCC" w:rsidRDefault="00B15CCC" w:rsidP="00917C80">
      <w:pPr>
        <w:spacing w:line="360" w:lineRule="auto"/>
        <w:rPr>
          <w:sz w:val="24"/>
          <w:szCs w:val="24"/>
        </w:rPr>
      </w:pPr>
    </w:p>
    <w:p w14:paraId="69CD9669" w14:textId="77777777" w:rsidR="00B15CCC" w:rsidRDefault="00B15CCC" w:rsidP="00917C80">
      <w:pPr>
        <w:spacing w:line="360" w:lineRule="auto"/>
        <w:rPr>
          <w:sz w:val="24"/>
          <w:szCs w:val="24"/>
        </w:rPr>
      </w:pPr>
    </w:p>
    <w:p w14:paraId="5ED161AC" w14:textId="77777777" w:rsidR="00756AFE" w:rsidRDefault="00756AFE" w:rsidP="000D68B7">
      <w:pPr>
        <w:rPr>
          <w:sz w:val="24"/>
          <w:szCs w:val="24"/>
        </w:rPr>
      </w:pPr>
    </w:p>
    <w:p w14:paraId="04DA7AEE" w14:textId="3F955457" w:rsidR="006F2537" w:rsidRDefault="006F2537" w:rsidP="000D68B7">
      <w:pPr>
        <w:rPr>
          <w:b/>
          <w:bCs/>
          <w:sz w:val="28"/>
          <w:szCs w:val="28"/>
        </w:rPr>
      </w:pPr>
      <w:r w:rsidRPr="006F2537">
        <w:rPr>
          <w:b/>
          <w:bCs/>
          <w:sz w:val="28"/>
          <w:szCs w:val="28"/>
        </w:rPr>
        <w:t>Bibliography</w:t>
      </w:r>
    </w:p>
    <w:p w14:paraId="5BB7A0D3" w14:textId="77777777" w:rsidR="009A759C" w:rsidRDefault="009A759C" w:rsidP="000D68B7">
      <w:pPr>
        <w:rPr>
          <w:b/>
          <w:bCs/>
          <w:sz w:val="28"/>
          <w:szCs w:val="28"/>
        </w:rPr>
      </w:pPr>
    </w:p>
    <w:p w14:paraId="50A25A61" w14:textId="77777777" w:rsidR="008B2909" w:rsidRPr="008B2909" w:rsidRDefault="008B2909" w:rsidP="003C38B3">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t>Almohamad</w:t>
      </w:r>
      <w:proofErr w:type="spellEnd"/>
      <w:r w:rsidRPr="008B2909">
        <w:rPr>
          <w:rFonts w:asciiTheme="minorHAnsi" w:hAnsiTheme="minorHAnsi" w:cstheme="minorHAnsi"/>
        </w:rPr>
        <w:t xml:space="preserve">, A. (2021). The destruction and looting of cultural heritage sites by ISIS in Syria: The case of Manbij and its countryside. </w:t>
      </w:r>
      <w:r w:rsidRPr="008B2909">
        <w:rPr>
          <w:rFonts w:asciiTheme="minorHAnsi" w:hAnsiTheme="minorHAnsi" w:cstheme="minorHAnsi"/>
          <w:i/>
          <w:iCs/>
        </w:rPr>
        <w:t>International Journal of Cultural Property</w:t>
      </w:r>
      <w:r w:rsidRPr="008B2909">
        <w:rPr>
          <w:rFonts w:asciiTheme="minorHAnsi" w:hAnsiTheme="minorHAnsi" w:cstheme="minorHAnsi"/>
        </w:rPr>
        <w:t xml:space="preserve">, 28(2), pp.221–260.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://doi.org/10.1017/s0940739121000114.</w:t>
      </w:r>
    </w:p>
    <w:p w14:paraId="7F720BB5" w14:textId="77777777" w:rsidR="008B2909" w:rsidRPr="008B2909" w:rsidRDefault="008B2909" w:rsidP="00D94FFC">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Awan, I. (2012). ‘I Am a Muslim Not an Extremist’: How the Prevent Strategy Has Constructed a ‘Suspect’ Community. </w:t>
      </w:r>
      <w:r w:rsidRPr="008B2909">
        <w:rPr>
          <w:rFonts w:asciiTheme="minorHAnsi" w:hAnsiTheme="minorHAnsi" w:cstheme="minorHAnsi"/>
          <w:i/>
          <w:iCs/>
        </w:rPr>
        <w:t>Politics &amp; Policy</w:t>
      </w:r>
      <w:r w:rsidRPr="008B2909">
        <w:rPr>
          <w:rFonts w:asciiTheme="minorHAnsi" w:hAnsiTheme="minorHAnsi" w:cstheme="minorHAnsi"/>
        </w:rPr>
        <w:t xml:space="preserve">, 40(6), pp.1158–1185.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://doi.org/10.1111/j.1747-1346.2012.00397.x.</w:t>
      </w:r>
    </w:p>
    <w:p w14:paraId="5538221A" w14:textId="77777777" w:rsidR="008B2909" w:rsidRPr="008B2909" w:rsidRDefault="008B2909" w:rsidP="00102F6C">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t>BaMaung</w:t>
      </w:r>
      <w:proofErr w:type="spellEnd"/>
      <w:r w:rsidRPr="008B2909">
        <w:rPr>
          <w:rFonts w:asciiTheme="minorHAnsi" w:hAnsiTheme="minorHAnsi" w:cstheme="minorHAnsi"/>
        </w:rPr>
        <w:t xml:space="preserve">, D., </w:t>
      </w:r>
      <w:proofErr w:type="spellStart"/>
      <w:r w:rsidRPr="008B2909">
        <w:rPr>
          <w:rFonts w:asciiTheme="minorHAnsi" w:hAnsiTheme="minorHAnsi" w:cstheme="minorHAnsi"/>
        </w:rPr>
        <w:t>McIlhatton</w:t>
      </w:r>
      <w:proofErr w:type="spellEnd"/>
      <w:r w:rsidRPr="008B2909">
        <w:rPr>
          <w:rFonts w:asciiTheme="minorHAnsi" w:hAnsiTheme="minorHAnsi" w:cstheme="minorHAnsi"/>
        </w:rPr>
        <w:t xml:space="preserve">, D., MacDonald, M. and Beattie, R. (2016). The Enemy Within? The Connection between Insider Threat and Terrorism. </w:t>
      </w:r>
      <w:r w:rsidRPr="008B2909">
        <w:rPr>
          <w:rFonts w:asciiTheme="minorHAnsi" w:hAnsiTheme="minorHAnsi" w:cstheme="minorHAnsi"/>
          <w:i/>
          <w:iCs/>
        </w:rPr>
        <w:t>Studies in Conflict &amp; Terrorism</w:t>
      </w:r>
      <w:r w:rsidRPr="008B2909">
        <w:rPr>
          <w:rFonts w:asciiTheme="minorHAnsi" w:hAnsiTheme="minorHAnsi" w:cstheme="minorHAnsi"/>
        </w:rPr>
        <w:t xml:space="preserve">, 41(2), pp.133–150.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://doi.org/10.1080/1057610x.2016.1249776.</w:t>
      </w:r>
    </w:p>
    <w:p w14:paraId="65812951" w14:textId="77777777" w:rsidR="008B2909" w:rsidRPr="008B2909" w:rsidRDefault="008B2909" w:rsidP="001543FD">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BBC (2021). Met PC found guilty of neo-Nazi group membership. </w:t>
      </w:r>
      <w:r w:rsidRPr="008B2909">
        <w:rPr>
          <w:rFonts w:asciiTheme="minorHAnsi" w:hAnsiTheme="minorHAnsi" w:cstheme="minorHAnsi"/>
          <w:i/>
          <w:iCs/>
        </w:rPr>
        <w:t>BBC News</w:t>
      </w:r>
      <w:r w:rsidRPr="008B2909">
        <w:rPr>
          <w:rFonts w:asciiTheme="minorHAnsi" w:hAnsiTheme="minorHAnsi" w:cstheme="minorHAnsi"/>
        </w:rPr>
        <w:t>. [online] 1 Apr. Available at: https://www.bbc.co.uk/news/uk-england-london-56604470 [Accessed 28 Aug. 2024].</w:t>
      </w:r>
    </w:p>
    <w:p w14:paraId="271AFB84" w14:textId="77777777" w:rsidR="008B2909" w:rsidRPr="008B2909" w:rsidRDefault="008B2909" w:rsidP="003C3BF2">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Beck, A.T. (1976). </w:t>
      </w:r>
      <w:r w:rsidRPr="008B2909">
        <w:rPr>
          <w:rFonts w:asciiTheme="minorHAnsi" w:hAnsiTheme="minorHAnsi" w:cstheme="minorHAnsi"/>
          <w:i/>
          <w:iCs/>
        </w:rPr>
        <w:t>Cognitive therapy and the emotional disorders</w:t>
      </w:r>
      <w:r w:rsidRPr="008B2909">
        <w:rPr>
          <w:rFonts w:asciiTheme="minorHAnsi" w:hAnsiTheme="minorHAnsi" w:cstheme="minorHAnsi"/>
        </w:rPr>
        <w:t>. London: Penguin.</w:t>
      </w:r>
    </w:p>
    <w:p w14:paraId="512FD0CB" w14:textId="77777777" w:rsidR="008B2909" w:rsidRPr="008B2909" w:rsidRDefault="008B2909" w:rsidP="00E215DE">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Bell, S. and Eski, Y. (2015). ‘Break a Leg—It’s all in the mind’: Police Officers’ Attitudes towards Colleagues with Mental Health Issues. </w:t>
      </w:r>
      <w:r w:rsidRPr="008B2909">
        <w:rPr>
          <w:rFonts w:asciiTheme="minorHAnsi" w:hAnsiTheme="minorHAnsi" w:cstheme="minorHAnsi"/>
          <w:i/>
          <w:iCs/>
        </w:rPr>
        <w:t>Policing</w:t>
      </w:r>
      <w:r w:rsidRPr="008B2909">
        <w:rPr>
          <w:rFonts w:asciiTheme="minorHAnsi" w:hAnsiTheme="minorHAnsi" w:cstheme="minorHAnsi"/>
        </w:rPr>
        <w:t xml:space="preserve">, [online] 10(2), pp.95–101.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://doi.org/10.1093/police/pav041.</w:t>
      </w:r>
    </w:p>
    <w:p w14:paraId="3269CD6B" w14:textId="77777777" w:rsidR="008B2909" w:rsidRPr="008B2909" w:rsidRDefault="008B2909" w:rsidP="007F6D5E">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Bonino, S. (2013). Prevent-</w:t>
      </w:r>
      <w:proofErr w:type="spellStart"/>
      <w:r w:rsidRPr="008B2909">
        <w:rPr>
          <w:rFonts w:asciiTheme="minorHAnsi" w:hAnsiTheme="minorHAnsi" w:cstheme="minorHAnsi"/>
        </w:rPr>
        <w:t>ing</w:t>
      </w:r>
      <w:proofErr w:type="spellEnd"/>
      <w:r w:rsidRPr="008B2909">
        <w:rPr>
          <w:rFonts w:asciiTheme="minorHAnsi" w:hAnsiTheme="minorHAnsi" w:cstheme="minorHAnsi"/>
        </w:rPr>
        <w:t xml:space="preserve"> Muslimness in Britain: The Normalisation of Exceptional Measures to Combat Terrorism. </w:t>
      </w:r>
      <w:r w:rsidRPr="008B2909">
        <w:rPr>
          <w:rFonts w:asciiTheme="minorHAnsi" w:hAnsiTheme="minorHAnsi" w:cstheme="minorHAnsi"/>
          <w:i/>
          <w:iCs/>
        </w:rPr>
        <w:t>Journal of Muslim Minority Affairs</w:t>
      </w:r>
      <w:r w:rsidRPr="008B2909">
        <w:rPr>
          <w:rFonts w:asciiTheme="minorHAnsi" w:hAnsiTheme="minorHAnsi" w:cstheme="minorHAnsi"/>
        </w:rPr>
        <w:t xml:space="preserve">, 33(3), pp.385–400.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://doi.org/10.1080/13602004.2013.853977.</w:t>
      </w:r>
    </w:p>
    <w:p w14:paraId="1FFA5B43" w14:textId="77777777" w:rsidR="008B2909" w:rsidRPr="008B2909" w:rsidRDefault="008B2909" w:rsidP="001630B6">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Brough, P. and Frame, R. (2004). Predicting Police Job Satisfaction and Turnover Intentions: The Role of Social Support and Police Organisational Variables. </w:t>
      </w:r>
      <w:r w:rsidRPr="008B2909">
        <w:rPr>
          <w:rFonts w:asciiTheme="minorHAnsi" w:hAnsiTheme="minorHAnsi" w:cstheme="minorHAnsi"/>
          <w:i/>
          <w:iCs/>
        </w:rPr>
        <w:t>New Zealand journal of psychology</w:t>
      </w:r>
      <w:r w:rsidRPr="008B2909">
        <w:rPr>
          <w:rFonts w:asciiTheme="minorHAnsi" w:hAnsiTheme="minorHAnsi" w:cstheme="minorHAnsi"/>
        </w:rPr>
        <w:t>, 33(1), pp.8–16.</w:t>
      </w:r>
    </w:p>
    <w:p w14:paraId="628BE790" w14:textId="77777777" w:rsidR="008B2909" w:rsidRPr="008B2909" w:rsidRDefault="008B2909" w:rsidP="00175C0D">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lastRenderedPageBreak/>
        <w:t xml:space="preserve">Bullock, K. and Garland, J. (2017). Police officers, mental (ill-)health and spoiled identity. </w:t>
      </w:r>
      <w:r w:rsidRPr="008B2909">
        <w:rPr>
          <w:rFonts w:asciiTheme="minorHAnsi" w:hAnsiTheme="minorHAnsi" w:cstheme="minorHAnsi"/>
          <w:i/>
          <w:iCs/>
        </w:rPr>
        <w:t>Criminology &amp; Criminal Justice</w:t>
      </w:r>
      <w:r w:rsidRPr="008B2909">
        <w:rPr>
          <w:rFonts w:asciiTheme="minorHAnsi" w:hAnsiTheme="minorHAnsi" w:cstheme="minorHAnsi"/>
        </w:rPr>
        <w:t xml:space="preserve">, 18(2), pp.173–189.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://doi.org/10.1177/1748895817695856.</w:t>
      </w:r>
    </w:p>
    <w:p w14:paraId="2C3F716E" w14:textId="77777777" w:rsidR="008B2909" w:rsidRPr="008B2909" w:rsidRDefault="008B2909" w:rsidP="00E7211E">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Cappelli, D., Moore, A. and </w:t>
      </w:r>
      <w:proofErr w:type="spellStart"/>
      <w:r w:rsidRPr="008B2909">
        <w:rPr>
          <w:rFonts w:asciiTheme="minorHAnsi" w:hAnsiTheme="minorHAnsi" w:cstheme="minorHAnsi"/>
        </w:rPr>
        <w:t>Trzeciak</w:t>
      </w:r>
      <w:proofErr w:type="spellEnd"/>
      <w:r w:rsidRPr="008B2909">
        <w:rPr>
          <w:rFonts w:asciiTheme="minorHAnsi" w:hAnsiTheme="minorHAnsi" w:cstheme="minorHAnsi"/>
        </w:rPr>
        <w:t xml:space="preserve">, R. (2012). </w:t>
      </w:r>
      <w:r w:rsidRPr="008B2909">
        <w:rPr>
          <w:rFonts w:asciiTheme="minorHAnsi" w:hAnsiTheme="minorHAnsi" w:cstheme="minorHAnsi"/>
          <w:i/>
          <w:iCs/>
        </w:rPr>
        <w:t>The CERT Guide to Insider Threats : How to Prevent, Detect, and Respond to Information Technology Crimes (Theft, Sabotage, Fraud)</w:t>
      </w:r>
      <w:r w:rsidRPr="008B2909">
        <w:rPr>
          <w:rFonts w:asciiTheme="minorHAnsi" w:hAnsiTheme="minorHAnsi" w:cstheme="minorHAnsi"/>
        </w:rPr>
        <w:t>. Sydney: Addison Wesley.</w:t>
      </w:r>
    </w:p>
    <w:p w14:paraId="18EF54F1" w14:textId="77777777" w:rsidR="008B2909" w:rsidRPr="008B2909" w:rsidRDefault="008B2909" w:rsidP="00A85B6B">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Chalk, P. (2020). Domestic Counter-Terrorist Intelligence Structures in the United Kingdom, France, Canada and Australia. </w:t>
      </w:r>
      <w:r w:rsidRPr="008B2909">
        <w:rPr>
          <w:rFonts w:asciiTheme="minorHAnsi" w:hAnsiTheme="minorHAnsi" w:cstheme="minorHAnsi"/>
          <w:i/>
          <w:iCs/>
        </w:rPr>
        <w:t>Studies in Conflict &amp; Terrorism</w:t>
      </w:r>
      <w:r w:rsidRPr="008B2909">
        <w:rPr>
          <w:rFonts w:asciiTheme="minorHAnsi" w:hAnsiTheme="minorHAnsi" w:cstheme="minorHAnsi"/>
        </w:rPr>
        <w:t xml:space="preserve">, 45(7), pp.1–33.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://doi.org/10.1080/1057610x.2019.1680186.</w:t>
      </w:r>
    </w:p>
    <w:p w14:paraId="309A5C12" w14:textId="77777777" w:rsidR="008B2909" w:rsidRPr="008B2909" w:rsidRDefault="008B2909" w:rsidP="00660F87">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Chen, K. (2016). No place to hide: Edward Snowden, the NSA, and the U.S. surveillance state. </w:t>
      </w:r>
      <w:r w:rsidRPr="008B2909">
        <w:rPr>
          <w:rFonts w:asciiTheme="minorHAnsi" w:hAnsiTheme="minorHAnsi" w:cstheme="minorHAnsi"/>
          <w:i/>
          <w:iCs/>
        </w:rPr>
        <w:t>Intelligence and National Security</w:t>
      </w:r>
      <w:r w:rsidRPr="008B2909">
        <w:rPr>
          <w:rFonts w:asciiTheme="minorHAnsi" w:hAnsiTheme="minorHAnsi" w:cstheme="minorHAnsi"/>
        </w:rPr>
        <w:t xml:space="preserve">, 32(6), pp.868–871.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://doi.org/10.1080/02684527.2016.1254142.</w:t>
      </w:r>
    </w:p>
    <w:p w14:paraId="2CCAF30F" w14:textId="77777777" w:rsidR="008B2909" w:rsidRPr="008B2909" w:rsidRDefault="008B2909" w:rsidP="00495ABE">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t>Chopko</w:t>
      </w:r>
      <w:proofErr w:type="spellEnd"/>
      <w:r w:rsidRPr="008B2909">
        <w:rPr>
          <w:rFonts w:asciiTheme="minorHAnsi" w:hAnsiTheme="minorHAnsi" w:cstheme="minorHAnsi"/>
        </w:rPr>
        <w:t xml:space="preserve">, B.A., Palmieri, P.A. and Adams, R.E. (2015). Critical Incident History Questionnaire Replication: Frequency and Severity of Trauma Exposure Among Officers From Small and Midsize Police Agencies. </w:t>
      </w:r>
      <w:r w:rsidRPr="008B2909">
        <w:rPr>
          <w:rFonts w:asciiTheme="minorHAnsi" w:hAnsiTheme="minorHAnsi" w:cstheme="minorHAnsi"/>
          <w:i/>
          <w:iCs/>
        </w:rPr>
        <w:t>Journal of Traumatic Stress</w:t>
      </w:r>
      <w:r w:rsidRPr="008B2909">
        <w:rPr>
          <w:rFonts w:asciiTheme="minorHAnsi" w:hAnsiTheme="minorHAnsi" w:cstheme="minorHAnsi"/>
        </w:rPr>
        <w:t xml:space="preserve">, 28(2), pp.157–161.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://doi.org/10.1002/jts.21996.</w:t>
      </w:r>
    </w:p>
    <w:p w14:paraId="00DB5C19" w14:textId="77777777" w:rsidR="008B2909" w:rsidRPr="008B2909" w:rsidRDefault="008B2909" w:rsidP="007B3EC4">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Cohen, H. (1986). Exploiting police authority. </w:t>
      </w:r>
      <w:r w:rsidRPr="008B2909">
        <w:rPr>
          <w:rFonts w:asciiTheme="minorHAnsi" w:hAnsiTheme="minorHAnsi" w:cstheme="minorHAnsi"/>
          <w:i/>
          <w:iCs/>
        </w:rPr>
        <w:t>Criminal Justice Ethics</w:t>
      </w:r>
      <w:r w:rsidRPr="008B2909">
        <w:rPr>
          <w:rFonts w:asciiTheme="minorHAnsi" w:hAnsiTheme="minorHAnsi" w:cstheme="minorHAnsi"/>
        </w:rPr>
        <w:t xml:space="preserve">, 5(2), pp.23–31.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://doi.org/10.1080/0731129x.1986.9991801.</w:t>
      </w:r>
    </w:p>
    <w:p w14:paraId="7A68CFCB" w14:textId="77777777" w:rsidR="008B2909" w:rsidRPr="008B2909" w:rsidRDefault="008B2909" w:rsidP="00620EF7">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Cohen, S. and Wills, T.A. (1985). Stress, Social support, and the Buffering hypothesis. </w:t>
      </w:r>
      <w:r w:rsidRPr="008B2909">
        <w:rPr>
          <w:rFonts w:asciiTheme="minorHAnsi" w:hAnsiTheme="minorHAnsi" w:cstheme="minorHAnsi"/>
          <w:i/>
          <w:iCs/>
        </w:rPr>
        <w:t>Psychological Bulletin</w:t>
      </w:r>
      <w:r w:rsidRPr="008B2909">
        <w:rPr>
          <w:rFonts w:asciiTheme="minorHAnsi" w:hAnsiTheme="minorHAnsi" w:cstheme="minorHAnsi"/>
        </w:rPr>
        <w:t xml:space="preserve">, 98(2), pp.310–357.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://doi.org/10.1037/0033-2909.98.2.310.</w:t>
      </w:r>
    </w:p>
    <w:p w14:paraId="21F89F1A" w14:textId="77777777" w:rsidR="008B2909" w:rsidRPr="008B2909" w:rsidRDefault="008B2909" w:rsidP="00C25FCA">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Collazo, J. (2020). Adapting Trauma-Focused Cognitive </w:t>
      </w:r>
      <w:proofErr w:type="spellStart"/>
      <w:r w:rsidRPr="008B2909">
        <w:rPr>
          <w:rFonts w:asciiTheme="minorHAnsi" w:hAnsiTheme="minorHAnsi" w:cstheme="minorHAnsi"/>
        </w:rPr>
        <w:t>Behavioral</w:t>
      </w:r>
      <w:proofErr w:type="spellEnd"/>
      <w:r w:rsidRPr="008B2909">
        <w:rPr>
          <w:rFonts w:asciiTheme="minorHAnsi" w:hAnsiTheme="minorHAnsi" w:cstheme="minorHAnsi"/>
        </w:rPr>
        <w:t xml:space="preserve"> Therapy to Treat Complex Trauma in Police Officers. </w:t>
      </w:r>
      <w:r w:rsidRPr="008B2909">
        <w:rPr>
          <w:rFonts w:asciiTheme="minorHAnsi" w:hAnsiTheme="minorHAnsi" w:cstheme="minorHAnsi"/>
          <w:i/>
          <w:iCs/>
        </w:rPr>
        <w:t>Clinical Social Work Journal</w:t>
      </w:r>
      <w:r w:rsidRPr="008B2909">
        <w:rPr>
          <w:rFonts w:asciiTheme="minorHAnsi" w:hAnsiTheme="minorHAnsi" w:cstheme="minorHAnsi"/>
        </w:rPr>
        <w:t xml:space="preserve">, 50(2).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://doi.org/10.1007/s10615-020-00770-z.</w:t>
      </w:r>
    </w:p>
    <w:p w14:paraId="59FC6D4E" w14:textId="77777777" w:rsidR="008B2909" w:rsidRPr="008B2909" w:rsidRDefault="008B2909" w:rsidP="00424317">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Dishman, C. (2001). Terrorism, Crime, and Transformation. </w:t>
      </w:r>
      <w:r w:rsidRPr="008B2909">
        <w:rPr>
          <w:rFonts w:asciiTheme="minorHAnsi" w:hAnsiTheme="minorHAnsi" w:cstheme="minorHAnsi"/>
          <w:i/>
          <w:iCs/>
        </w:rPr>
        <w:t>Studies in Conflict &amp; Terrorism</w:t>
      </w:r>
      <w:r w:rsidRPr="008B2909">
        <w:rPr>
          <w:rFonts w:asciiTheme="minorHAnsi" w:hAnsiTheme="minorHAnsi" w:cstheme="minorHAnsi"/>
        </w:rPr>
        <w:t xml:space="preserve">, 24(1), pp.43–58.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://doi.org/10.1080/10576100118878.</w:t>
      </w:r>
    </w:p>
    <w:p w14:paraId="43FA2067" w14:textId="77777777" w:rsidR="008B2909" w:rsidRPr="008B2909" w:rsidRDefault="008B2909" w:rsidP="005025B7">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lastRenderedPageBreak/>
        <w:t>Doreian</w:t>
      </w:r>
      <w:proofErr w:type="spellEnd"/>
      <w:r w:rsidRPr="008B2909">
        <w:rPr>
          <w:rFonts w:asciiTheme="minorHAnsi" w:hAnsiTheme="minorHAnsi" w:cstheme="minorHAnsi"/>
        </w:rPr>
        <w:t xml:space="preserve">, P. and Conti, N. (2017). Creating the thin blue line: Social network evolution within a police academy. </w:t>
      </w:r>
      <w:r w:rsidRPr="008B2909">
        <w:rPr>
          <w:rFonts w:asciiTheme="minorHAnsi" w:hAnsiTheme="minorHAnsi" w:cstheme="minorHAnsi"/>
          <w:i/>
          <w:iCs/>
        </w:rPr>
        <w:t>Social Networks</w:t>
      </w:r>
      <w:r w:rsidRPr="008B2909">
        <w:rPr>
          <w:rFonts w:asciiTheme="minorHAnsi" w:hAnsiTheme="minorHAnsi" w:cstheme="minorHAnsi"/>
        </w:rPr>
        <w:t xml:space="preserve">, 50(1), pp.83–97.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://doi.org/10.1016/j.socnet.2017.03.011.</w:t>
      </w:r>
    </w:p>
    <w:p w14:paraId="6DB9EBCD" w14:textId="77777777" w:rsidR="008B2909" w:rsidRPr="008B2909" w:rsidRDefault="008B2909" w:rsidP="002B62DC">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t>Felbab</w:t>
      </w:r>
      <w:proofErr w:type="spellEnd"/>
      <w:r w:rsidRPr="008B2909">
        <w:rPr>
          <w:rFonts w:asciiTheme="minorHAnsi" w:hAnsiTheme="minorHAnsi" w:cstheme="minorHAnsi"/>
        </w:rPr>
        <w:t xml:space="preserve">-Brown, V. (2010). </w:t>
      </w:r>
      <w:r w:rsidRPr="008B2909">
        <w:rPr>
          <w:rFonts w:asciiTheme="minorHAnsi" w:hAnsiTheme="minorHAnsi" w:cstheme="minorHAnsi"/>
          <w:i/>
          <w:iCs/>
        </w:rPr>
        <w:t>Shooting up : counterinsurgency and the war on drugs</w:t>
      </w:r>
      <w:r w:rsidRPr="008B2909">
        <w:rPr>
          <w:rFonts w:asciiTheme="minorHAnsi" w:hAnsiTheme="minorHAnsi" w:cstheme="minorHAnsi"/>
        </w:rPr>
        <w:t>. Washington, D.C.: Brookings Institution Press, pp.126–130.</w:t>
      </w:r>
    </w:p>
    <w:p w14:paraId="10981641" w14:textId="77777777" w:rsidR="008B2909" w:rsidRPr="008B2909" w:rsidRDefault="008B2909" w:rsidP="00A6180A">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t>Ganor</w:t>
      </w:r>
      <w:proofErr w:type="spellEnd"/>
      <w:r w:rsidRPr="008B2909">
        <w:rPr>
          <w:rFonts w:asciiTheme="minorHAnsi" w:hAnsiTheme="minorHAnsi" w:cstheme="minorHAnsi"/>
        </w:rPr>
        <w:t xml:space="preserve">, B. and Halperin </w:t>
      </w:r>
      <w:proofErr w:type="spellStart"/>
      <w:r w:rsidRPr="008B2909">
        <w:rPr>
          <w:rFonts w:asciiTheme="minorHAnsi" w:hAnsiTheme="minorHAnsi" w:cstheme="minorHAnsi"/>
        </w:rPr>
        <w:t>Wernli</w:t>
      </w:r>
      <w:proofErr w:type="spellEnd"/>
      <w:r w:rsidRPr="008B2909">
        <w:rPr>
          <w:rFonts w:asciiTheme="minorHAnsi" w:hAnsiTheme="minorHAnsi" w:cstheme="minorHAnsi"/>
        </w:rPr>
        <w:t xml:space="preserve">, M. (2013). The Infiltration of Terrorist Organizations Into the Pharmaceutical Industry: Hezbollah as a Case Study. </w:t>
      </w:r>
      <w:r w:rsidRPr="008B2909">
        <w:rPr>
          <w:rFonts w:asciiTheme="minorHAnsi" w:hAnsiTheme="minorHAnsi" w:cstheme="minorHAnsi"/>
          <w:i/>
          <w:iCs/>
        </w:rPr>
        <w:t>Studies in Conflict &amp; Terrorism</w:t>
      </w:r>
      <w:r w:rsidRPr="008B2909">
        <w:rPr>
          <w:rFonts w:asciiTheme="minorHAnsi" w:hAnsiTheme="minorHAnsi" w:cstheme="minorHAnsi"/>
        </w:rPr>
        <w:t xml:space="preserve">, 36(9), pp.699–712.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://doi.org/10.1080/1057610x.2013.813244.</w:t>
      </w:r>
    </w:p>
    <w:p w14:paraId="359A7BFA" w14:textId="77777777" w:rsidR="008B2909" w:rsidRPr="008B2909" w:rsidRDefault="008B2909" w:rsidP="008C4758">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t>Gearon</w:t>
      </w:r>
      <w:proofErr w:type="spellEnd"/>
      <w:r w:rsidRPr="008B2909">
        <w:rPr>
          <w:rFonts w:asciiTheme="minorHAnsi" w:hAnsiTheme="minorHAnsi" w:cstheme="minorHAnsi"/>
        </w:rPr>
        <w:t xml:space="preserve">, L. (2018). Terrorism and counter-terrorism policy and research in UK universities (1997–2017): an analytic-structural review of the literature and related sources. </w:t>
      </w:r>
      <w:r w:rsidRPr="008B2909">
        <w:rPr>
          <w:rFonts w:asciiTheme="minorHAnsi" w:hAnsiTheme="minorHAnsi" w:cstheme="minorHAnsi"/>
          <w:i/>
          <w:iCs/>
        </w:rPr>
        <w:t>Policy Reviews in Higher Education</w:t>
      </w:r>
      <w:r w:rsidRPr="008B2909">
        <w:rPr>
          <w:rFonts w:asciiTheme="minorHAnsi" w:hAnsiTheme="minorHAnsi" w:cstheme="minorHAnsi"/>
        </w:rPr>
        <w:t xml:space="preserve">, 2(1), pp.32–60.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://doi.org/10.1080/23322969.2018.1424561.</w:t>
      </w:r>
    </w:p>
    <w:p w14:paraId="029300CA" w14:textId="77777777" w:rsidR="008B2909" w:rsidRPr="008B2909" w:rsidRDefault="008B2909" w:rsidP="00621284">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t>Gearson</w:t>
      </w:r>
      <w:proofErr w:type="spellEnd"/>
      <w:r w:rsidRPr="008B2909">
        <w:rPr>
          <w:rFonts w:asciiTheme="minorHAnsi" w:hAnsiTheme="minorHAnsi" w:cstheme="minorHAnsi"/>
        </w:rPr>
        <w:t xml:space="preserve">, J. and Rosemont, H. (2015). CONTEST as Strategy: Reassessing Britain’s Counterterrorism Approach. </w:t>
      </w:r>
      <w:r w:rsidRPr="008B2909">
        <w:rPr>
          <w:rFonts w:asciiTheme="minorHAnsi" w:hAnsiTheme="minorHAnsi" w:cstheme="minorHAnsi"/>
          <w:i/>
          <w:iCs/>
        </w:rPr>
        <w:t>Studies in Conflict &amp; Terrorism</w:t>
      </w:r>
      <w:r w:rsidRPr="008B2909">
        <w:rPr>
          <w:rFonts w:asciiTheme="minorHAnsi" w:hAnsiTheme="minorHAnsi" w:cstheme="minorHAnsi"/>
        </w:rPr>
        <w:t xml:space="preserve">, [online] 38(12), pp.1038–1064.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://doi.org/10.1080/1057610x.2015.1099991.</w:t>
      </w:r>
    </w:p>
    <w:p w14:paraId="5C91E620" w14:textId="77777777" w:rsidR="008B2909" w:rsidRPr="008B2909" w:rsidRDefault="008B2909" w:rsidP="002F1FC1">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Hartley, T.A., </w:t>
      </w:r>
      <w:proofErr w:type="spellStart"/>
      <w:r w:rsidRPr="008B2909">
        <w:rPr>
          <w:rFonts w:asciiTheme="minorHAnsi" w:hAnsiTheme="minorHAnsi" w:cstheme="minorHAnsi"/>
        </w:rPr>
        <w:t>Violanti</w:t>
      </w:r>
      <w:proofErr w:type="spellEnd"/>
      <w:r w:rsidRPr="008B2909">
        <w:rPr>
          <w:rFonts w:asciiTheme="minorHAnsi" w:hAnsiTheme="minorHAnsi" w:cstheme="minorHAnsi"/>
        </w:rPr>
        <w:t xml:space="preserve">, J.M., Sarkisian, K., Andrew, M.E. and </w:t>
      </w:r>
      <w:proofErr w:type="spellStart"/>
      <w:r w:rsidRPr="008B2909">
        <w:rPr>
          <w:rFonts w:asciiTheme="minorHAnsi" w:hAnsiTheme="minorHAnsi" w:cstheme="minorHAnsi"/>
        </w:rPr>
        <w:t>Burchfiel</w:t>
      </w:r>
      <w:proofErr w:type="spellEnd"/>
      <w:r w:rsidRPr="008B2909">
        <w:rPr>
          <w:rFonts w:asciiTheme="minorHAnsi" w:hAnsiTheme="minorHAnsi" w:cstheme="minorHAnsi"/>
        </w:rPr>
        <w:t xml:space="preserve">, C.M. (2013). PTSD symptoms among police officers: associations with frequency, recency, and types of traumatic events. </w:t>
      </w:r>
      <w:r w:rsidRPr="008B2909">
        <w:rPr>
          <w:rFonts w:asciiTheme="minorHAnsi" w:hAnsiTheme="minorHAnsi" w:cstheme="minorHAnsi"/>
          <w:i/>
          <w:iCs/>
        </w:rPr>
        <w:t>International journal of emergency mental health</w:t>
      </w:r>
      <w:r w:rsidRPr="008B2909">
        <w:rPr>
          <w:rFonts w:asciiTheme="minorHAnsi" w:hAnsiTheme="minorHAnsi" w:cstheme="minorHAnsi"/>
        </w:rPr>
        <w:t xml:space="preserve">, [online] 15(4), pp.241–53. Available at: </w:t>
      </w:r>
      <w:hyperlink r:id="rId5" w:history="1">
        <w:r w:rsidRPr="008B2909">
          <w:rPr>
            <w:rStyle w:val="Hyperlink"/>
            <w:rFonts w:asciiTheme="minorHAnsi" w:hAnsiTheme="minorHAnsi" w:cstheme="minorHAnsi"/>
          </w:rPr>
          <w:t>https://www.ncbi.nlm.nih.gov/pmc/articles/PMC4734407/</w:t>
        </w:r>
      </w:hyperlink>
      <w:r w:rsidRPr="008B2909">
        <w:rPr>
          <w:rFonts w:asciiTheme="minorHAnsi" w:hAnsiTheme="minorHAnsi" w:cstheme="minorHAnsi"/>
        </w:rPr>
        <w:t>.</w:t>
      </w:r>
    </w:p>
    <w:p w14:paraId="643641ED" w14:textId="77777777" w:rsidR="008B2909" w:rsidRPr="008B2909" w:rsidRDefault="008B2909" w:rsidP="002256D9">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Head, M. (2005). Orwell’s Nineteen Eighty-Four 20 Years on. </w:t>
      </w:r>
      <w:r w:rsidRPr="008B2909">
        <w:rPr>
          <w:rFonts w:asciiTheme="minorHAnsi" w:hAnsiTheme="minorHAnsi" w:cstheme="minorHAnsi"/>
          <w:i/>
          <w:iCs/>
        </w:rPr>
        <w:t>Alternative Law Journal</w:t>
      </w:r>
      <w:r w:rsidRPr="008B2909">
        <w:rPr>
          <w:rFonts w:asciiTheme="minorHAnsi" w:hAnsiTheme="minorHAnsi" w:cstheme="minorHAnsi"/>
        </w:rPr>
        <w:t xml:space="preserve">, 30(5), pp.208–218.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://doi.org/10.1177/1037969x0503000501.</w:t>
      </w:r>
    </w:p>
    <w:p w14:paraId="108C0BF3" w14:textId="77777777" w:rsidR="008B2909" w:rsidRPr="008B2909" w:rsidRDefault="008B2909" w:rsidP="00DC22C2">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Heath-Kelly, C. (2012). Counter-Terrorism and the Counterfactual: Producing the ‘Radicalisation’ Discourse and the UK PREVENT Strategy. </w:t>
      </w:r>
      <w:r w:rsidRPr="008B2909">
        <w:rPr>
          <w:rFonts w:asciiTheme="minorHAnsi" w:hAnsiTheme="minorHAnsi" w:cstheme="minorHAnsi"/>
          <w:i/>
          <w:iCs/>
        </w:rPr>
        <w:t>The British Journal of Politics and International Relations</w:t>
      </w:r>
      <w:r w:rsidRPr="008B2909">
        <w:rPr>
          <w:rFonts w:asciiTheme="minorHAnsi" w:hAnsiTheme="minorHAnsi" w:cstheme="minorHAnsi"/>
        </w:rPr>
        <w:t>, 15(3), pp.394–415.</w:t>
      </w:r>
    </w:p>
    <w:p w14:paraId="67B31D80" w14:textId="77777777" w:rsidR="008B2909" w:rsidRPr="008B2909" w:rsidRDefault="008B2909" w:rsidP="00343326">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Horowitz, M.J. (1980). Signs and Symptoms of Posttraumatic Stress Disorder. </w:t>
      </w:r>
      <w:r w:rsidRPr="008B2909">
        <w:rPr>
          <w:rFonts w:asciiTheme="minorHAnsi" w:hAnsiTheme="minorHAnsi" w:cstheme="minorHAnsi"/>
          <w:i/>
          <w:iCs/>
        </w:rPr>
        <w:t>Archives of General Psychiatry</w:t>
      </w:r>
      <w:r w:rsidRPr="008B2909">
        <w:rPr>
          <w:rFonts w:asciiTheme="minorHAnsi" w:hAnsiTheme="minorHAnsi" w:cstheme="minorHAnsi"/>
        </w:rPr>
        <w:t xml:space="preserve">, 37(1), p.85.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://doi.org/10.1001/archpsyc.1980.01780140087010.</w:t>
      </w:r>
    </w:p>
    <w:p w14:paraId="5D7FA87E" w14:textId="77777777" w:rsidR="008B2909" w:rsidRPr="008B2909" w:rsidRDefault="008B2909" w:rsidP="006A5DF7">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lastRenderedPageBreak/>
        <w:t>Houdmont</w:t>
      </w:r>
      <w:proofErr w:type="spellEnd"/>
      <w:r w:rsidRPr="008B2909">
        <w:rPr>
          <w:rFonts w:asciiTheme="minorHAnsi" w:hAnsiTheme="minorHAnsi" w:cstheme="minorHAnsi"/>
        </w:rPr>
        <w:t xml:space="preserve">, J., Kerr, R. and Randall, R. (2012). Organisational psychosocial hazard exposures in UK policing. </w:t>
      </w:r>
      <w:r w:rsidRPr="008B2909">
        <w:rPr>
          <w:rFonts w:asciiTheme="minorHAnsi" w:hAnsiTheme="minorHAnsi" w:cstheme="minorHAnsi"/>
          <w:i/>
          <w:iCs/>
        </w:rPr>
        <w:t>Policing: An International Journal of Police Strategies &amp; Management</w:t>
      </w:r>
      <w:r w:rsidRPr="008B2909">
        <w:rPr>
          <w:rFonts w:asciiTheme="minorHAnsi" w:hAnsiTheme="minorHAnsi" w:cstheme="minorHAnsi"/>
        </w:rPr>
        <w:t xml:space="preserve">, 35(1), pp.182–197.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://doi.org/10.1108/13639511211215522.</w:t>
      </w:r>
    </w:p>
    <w:p w14:paraId="056FC052" w14:textId="77777777" w:rsidR="008B2909" w:rsidRPr="008B2909" w:rsidRDefault="008B2909" w:rsidP="00B15CCC">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Hutchinson, S. and </w:t>
      </w:r>
      <w:proofErr w:type="spellStart"/>
      <w:r w:rsidRPr="008B2909">
        <w:rPr>
          <w:rFonts w:asciiTheme="minorHAnsi" w:hAnsiTheme="minorHAnsi" w:cstheme="minorHAnsi"/>
        </w:rPr>
        <w:t>O’malley</w:t>
      </w:r>
      <w:proofErr w:type="spellEnd"/>
      <w:r w:rsidRPr="008B2909">
        <w:rPr>
          <w:rFonts w:asciiTheme="minorHAnsi" w:hAnsiTheme="minorHAnsi" w:cstheme="minorHAnsi"/>
        </w:rPr>
        <w:t xml:space="preserve">, P. (2007). A Crime–Terror Nexus? Thinking on Some of the Links between Terrorism and Criminality1. </w:t>
      </w:r>
      <w:r w:rsidRPr="008B2909">
        <w:rPr>
          <w:rFonts w:asciiTheme="minorHAnsi" w:hAnsiTheme="minorHAnsi" w:cstheme="minorHAnsi"/>
          <w:i/>
          <w:iCs/>
        </w:rPr>
        <w:t>Studies in Conflict &amp; Terrorism</w:t>
      </w:r>
      <w:r w:rsidRPr="008B2909">
        <w:rPr>
          <w:rFonts w:asciiTheme="minorHAnsi" w:hAnsiTheme="minorHAnsi" w:cstheme="minorHAnsi"/>
        </w:rPr>
        <w:t xml:space="preserve">, 30(12), pp.1095–1107.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://doi.org/10.1080/10576100701670870.</w:t>
      </w:r>
    </w:p>
    <w:p w14:paraId="2B31B566" w14:textId="77777777" w:rsidR="008B2909" w:rsidRPr="008B2909" w:rsidRDefault="008B2909" w:rsidP="00D85393">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Jones, J.K., Turner, M.J. and Barker, J.B. (2020). The effects of a cognitive–</w:t>
      </w:r>
      <w:proofErr w:type="spellStart"/>
      <w:r w:rsidRPr="008B2909">
        <w:rPr>
          <w:rFonts w:asciiTheme="minorHAnsi" w:hAnsiTheme="minorHAnsi" w:cstheme="minorHAnsi"/>
        </w:rPr>
        <w:t>behavioral</w:t>
      </w:r>
      <w:proofErr w:type="spellEnd"/>
      <w:r w:rsidRPr="008B2909">
        <w:rPr>
          <w:rFonts w:asciiTheme="minorHAnsi" w:hAnsiTheme="minorHAnsi" w:cstheme="minorHAnsi"/>
        </w:rPr>
        <w:t xml:space="preserve"> stress intervention on the motivation and psychological well-being of senior U.K. police personnel. </w:t>
      </w:r>
      <w:r w:rsidRPr="008B2909">
        <w:rPr>
          <w:rFonts w:asciiTheme="minorHAnsi" w:hAnsiTheme="minorHAnsi" w:cstheme="minorHAnsi"/>
          <w:i/>
          <w:iCs/>
        </w:rPr>
        <w:t>International Journal of Stress Management</w:t>
      </w:r>
      <w:r w:rsidRPr="008B2909">
        <w:rPr>
          <w:rFonts w:asciiTheme="minorHAnsi" w:hAnsiTheme="minorHAnsi" w:cstheme="minorHAnsi"/>
        </w:rPr>
        <w:t xml:space="preserve">, 28(1).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://doi.org/10.1037/str0000218.</w:t>
      </w:r>
    </w:p>
    <w:p w14:paraId="2D08D8F5" w14:textId="77777777" w:rsidR="008B2909" w:rsidRPr="008B2909" w:rsidRDefault="008B2909" w:rsidP="0068706C">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Lamb, H.R., Weinberger, L.E. and </w:t>
      </w:r>
      <w:proofErr w:type="spellStart"/>
      <w:r w:rsidRPr="008B2909">
        <w:rPr>
          <w:rFonts w:asciiTheme="minorHAnsi" w:hAnsiTheme="minorHAnsi" w:cstheme="minorHAnsi"/>
        </w:rPr>
        <w:t>DeCuir</w:t>
      </w:r>
      <w:proofErr w:type="spellEnd"/>
      <w:r w:rsidRPr="008B2909">
        <w:rPr>
          <w:rFonts w:asciiTheme="minorHAnsi" w:hAnsiTheme="minorHAnsi" w:cstheme="minorHAnsi"/>
        </w:rPr>
        <w:t xml:space="preserve">, W.J. (2014). The Police and Mental Health. </w:t>
      </w:r>
      <w:r w:rsidRPr="008B2909">
        <w:rPr>
          <w:rFonts w:asciiTheme="minorHAnsi" w:hAnsiTheme="minorHAnsi" w:cstheme="minorHAnsi"/>
          <w:i/>
          <w:iCs/>
        </w:rPr>
        <w:t>Psychiatric Services</w:t>
      </w:r>
      <w:r w:rsidRPr="008B2909">
        <w:rPr>
          <w:rFonts w:asciiTheme="minorHAnsi" w:hAnsiTheme="minorHAnsi" w:cstheme="minorHAnsi"/>
        </w:rPr>
        <w:t xml:space="preserve">, [online] 53(10), pp.1266–1271.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://doi.org/10.1176/appi.ps.53.10.1266.</w:t>
      </w:r>
    </w:p>
    <w:p w14:paraId="4777ECBF" w14:textId="77777777" w:rsidR="008B2909" w:rsidRPr="008B2909" w:rsidRDefault="008B2909" w:rsidP="00495ABE">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Lane, J., Le, M., Martin, K., </w:t>
      </w:r>
      <w:proofErr w:type="spellStart"/>
      <w:r w:rsidRPr="008B2909">
        <w:rPr>
          <w:rFonts w:asciiTheme="minorHAnsi" w:hAnsiTheme="minorHAnsi" w:cstheme="minorHAnsi"/>
        </w:rPr>
        <w:t>Bickle</w:t>
      </w:r>
      <w:proofErr w:type="spellEnd"/>
      <w:r w:rsidRPr="008B2909">
        <w:rPr>
          <w:rFonts w:asciiTheme="minorHAnsi" w:hAnsiTheme="minorHAnsi" w:cstheme="minorHAnsi"/>
        </w:rPr>
        <w:t xml:space="preserve">, K., Campbell, E. and </w:t>
      </w:r>
      <w:proofErr w:type="spellStart"/>
      <w:r w:rsidRPr="008B2909">
        <w:rPr>
          <w:rFonts w:asciiTheme="minorHAnsi" w:hAnsiTheme="minorHAnsi" w:cstheme="minorHAnsi"/>
        </w:rPr>
        <w:t>Ricciardelli</w:t>
      </w:r>
      <w:proofErr w:type="spellEnd"/>
      <w:r w:rsidRPr="008B2909">
        <w:rPr>
          <w:rFonts w:asciiTheme="minorHAnsi" w:hAnsiTheme="minorHAnsi" w:cstheme="minorHAnsi"/>
        </w:rPr>
        <w:t xml:space="preserve">, R. (2021). Police Attitudes Toward Seeking Professional Mental Health Treatment. </w:t>
      </w:r>
      <w:r w:rsidRPr="008B2909">
        <w:rPr>
          <w:rFonts w:asciiTheme="minorHAnsi" w:hAnsiTheme="minorHAnsi" w:cstheme="minorHAnsi"/>
          <w:i/>
          <w:iCs/>
        </w:rPr>
        <w:t>Journal of Police and Criminal Psychology</w:t>
      </w:r>
      <w:r w:rsidRPr="008B2909">
        <w:rPr>
          <w:rFonts w:asciiTheme="minorHAnsi" w:hAnsiTheme="minorHAnsi" w:cstheme="minorHAnsi"/>
        </w:rPr>
        <w:t xml:space="preserve">, 37(1).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://doi.org/10.1007/s11896-021-09467-6.</w:t>
      </w:r>
    </w:p>
    <w:p w14:paraId="5EC228A3" w14:textId="77777777" w:rsidR="008B2909" w:rsidRPr="008B2909" w:rsidRDefault="008B2909" w:rsidP="00756AFE">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LeBlanc, V.R., </w:t>
      </w:r>
      <w:proofErr w:type="spellStart"/>
      <w:r w:rsidRPr="008B2909">
        <w:rPr>
          <w:rFonts w:asciiTheme="minorHAnsi" w:hAnsiTheme="minorHAnsi" w:cstheme="minorHAnsi"/>
        </w:rPr>
        <w:t>Regehr</w:t>
      </w:r>
      <w:proofErr w:type="spellEnd"/>
      <w:r w:rsidRPr="008B2909">
        <w:rPr>
          <w:rFonts w:asciiTheme="minorHAnsi" w:hAnsiTheme="minorHAnsi" w:cstheme="minorHAnsi"/>
        </w:rPr>
        <w:t xml:space="preserve">, C., </w:t>
      </w:r>
      <w:proofErr w:type="spellStart"/>
      <w:r w:rsidRPr="008B2909">
        <w:rPr>
          <w:rFonts w:asciiTheme="minorHAnsi" w:hAnsiTheme="minorHAnsi" w:cstheme="minorHAnsi"/>
        </w:rPr>
        <w:t>Jelley</w:t>
      </w:r>
      <w:proofErr w:type="spellEnd"/>
      <w:r w:rsidRPr="008B2909">
        <w:rPr>
          <w:rFonts w:asciiTheme="minorHAnsi" w:hAnsiTheme="minorHAnsi" w:cstheme="minorHAnsi"/>
        </w:rPr>
        <w:t xml:space="preserve">, R.B. and </w:t>
      </w:r>
      <w:proofErr w:type="spellStart"/>
      <w:r w:rsidRPr="008B2909">
        <w:rPr>
          <w:rFonts w:asciiTheme="minorHAnsi" w:hAnsiTheme="minorHAnsi" w:cstheme="minorHAnsi"/>
        </w:rPr>
        <w:t>Barath</w:t>
      </w:r>
      <w:proofErr w:type="spellEnd"/>
      <w:r w:rsidRPr="008B2909">
        <w:rPr>
          <w:rFonts w:asciiTheme="minorHAnsi" w:hAnsiTheme="minorHAnsi" w:cstheme="minorHAnsi"/>
        </w:rPr>
        <w:t xml:space="preserve">, I. (2008). The relationship between coping styles, performance, and responses to stressful scenarios in police recruits. </w:t>
      </w:r>
      <w:r w:rsidRPr="008B2909">
        <w:rPr>
          <w:rFonts w:asciiTheme="minorHAnsi" w:hAnsiTheme="minorHAnsi" w:cstheme="minorHAnsi"/>
          <w:i/>
          <w:iCs/>
        </w:rPr>
        <w:t>International Journal of Stress Management</w:t>
      </w:r>
      <w:r w:rsidRPr="008B2909">
        <w:rPr>
          <w:rFonts w:asciiTheme="minorHAnsi" w:hAnsiTheme="minorHAnsi" w:cstheme="minorHAnsi"/>
        </w:rPr>
        <w:t xml:space="preserve">, 15(1), pp.76–93.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://doi.org/10.1037/1072-5245.15.1.76.</w:t>
      </w:r>
    </w:p>
    <w:p w14:paraId="599DD978" w14:textId="77777777" w:rsidR="008B2909" w:rsidRPr="008B2909" w:rsidRDefault="008B2909" w:rsidP="009A759C">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Levy, I. and Yusuf, A. (2019). How do terrorist organizations make money? Terrorist funding and innovation in the case of al-Shabaab. </w:t>
      </w:r>
      <w:r w:rsidRPr="008B2909">
        <w:rPr>
          <w:rFonts w:asciiTheme="minorHAnsi" w:hAnsiTheme="minorHAnsi" w:cstheme="minorHAnsi"/>
          <w:i/>
          <w:iCs/>
        </w:rPr>
        <w:t>Studies in Conflict &amp; Terrorism</w:t>
      </w:r>
      <w:r w:rsidRPr="008B2909">
        <w:rPr>
          <w:rFonts w:asciiTheme="minorHAnsi" w:hAnsiTheme="minorHAnsi" w:cstheme="minorHAnsi"/>
        </w:rPr>
        <w:t xml:space="preserve">, 44(12), pp.1–23.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://doi.org/10.1080/1057610x.2019.1628622.</w:t>
      </w:r>
    </w:p>
    <w:p w14:paraId="17ACABC9" w14:textId="77777777" w:rsidR="008B2909" w:rsidRPr="008B2909" w:rsidRDefault="008B2909" w:rsidP="00C04F24">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Makarenko, T. (2004). The Crime-Terror Continuum: Tracing the Interplay between Transnational Organised Crime and Terrorism. </w:t>
      </w:r>
      <w:r w:rsidRPr="008B2909">
        <w:rPr>
          <w:rFonts w:asciiTheme="minorHAnsi" w:hAnsiTheme="minorHAnsi" w:cstheme="minorHAnsi"/>
          <w:i/>
          <w:iCs/>
        </w:rPr>
        <w:t>Global Crime</w:t>
      </w:r>
      <w:r w:rsidRPr="008B2909">
        <w:rPr>
          <w:rFonts w:asciiTheme="minorHAnsi" w:hAnsiTheme="minorHAnsi" w:cstheme="minorHAnsi"/>
        </w:rPr>
        <w:t xml:space="preserve">, 6(1), pp.129–145.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://doi.org/10.1080/1744057042000297025.</w:t>
      </w:r>
    </w:p>
    <w:p w14:paraId="5646F3AB" w14:textId="77777777" w:rsidR="008B2909" w:rsidRPr="008B2909" w:rsidRDefault="008B2909" w:rsidP="00B70C26">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Maslach, C., Schaufeli, W.B. and Leiter, M.P. (2001). Job Burnout. </w:t>
      </w:r>
      <w:r w:rsidRPr="008B2909">
        <w:rPr>
          <w:rFonts w:asciiTheme="minorHAnsi" w:hAnsiTheme="minorHAnsi" w:cstheme="minorHAnsi"/>
          <w:i/>
          <w:iCs/>
        </w:rPr>
        <w:t>Annual Review of Psychology</w:t>
      </w:r>
      <w:r w:rsidRPr="008B2909">
        <w:rPr>
          <w:rFonts w:asciiTheme="minorHAnsi" w:hAnsiTheme="minorHAnsi" w:cstheme="minorHAnsi"/>
        </w:rPr>
        <w:t xml:space="preserve">, 52(1), pp.397–422.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://doi.org/10.1146/annurev.psych.52.1.397.</w:t>
      </w:r>
    </w:p>
    <w:p w14:paraId="7AFEC30E" w14:textId="77777777" w:rsidR="008B2909" w:rsidRPr="008B2909" w:rsidRDefault="008B2909" w:rsidP="00B91066">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lastRenderedPageBreak/>
        <w:t xml:space="preserve">McCreary, D.R. and Thompson, M.M. (2006). Development of two reliable and valid measures of stressors in policing: The operational and organizational police stress questionnaires. </w:t>
      </w:r>
      <w:r w:rsidRPr="008B2909">
        <w:rPr>
          <w:rFonts w:asciiTheme="minorHAnsi" w:hAnsiTheme="minorHAnsi" w:cstheme="minorHAnsi"/>
          <w:i/>
          <w:iCs/>
        </w:rPr>
        <w:t>International Journal of Stress Management</w:t>
      </w:r>
      <w:r w:rsidRPr="008B2909">
        <w:rPr>
          <w:rFonts w:asciiTheme="minorHAnsi" w:hAnsiTheme="minorHAnsi" w:cstheme="minorHAnsi"/>
        </w:rPr>
        <w:t xml:space="preserve">, 13(4), pp.494–518.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://doi.org/10.1037/1072-5245.13.4.494.</w:t>
      </w:r>
    </w:p>
    <w:p w14:paraId="1A8DEB6C" w14:textId="77777777" w:rsidR="008B2909" w:rsidRPr="008B2909" w:rsidRDefault="008B2909" w:rsidP="00917C80">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McCulloch, J. and Pickering, S. (2005). Suppressing the Financing of Terrorism. </w:t>
      </w:r>
      <w:r w:rsidRPr="008B2909">
        <w:rPr>
          <w:rFonts w:asciiTheme="minorHAnsi" w:hAnsiTheme="minorHAnsi" w:cstheme="minorHAnsi"/>
          <w:i/>
          <w:iCs/>
        </w:rPr>
        <w:t>The British Journal of Criminology</w:t>
      </w:r>
      <w:r w:rsidRPr="008B2909">
        <w:rPr>
          <w:rFonts w:asciiTheme="minorHAnsi" w:hAnsiTheme="minorHAnsi" w:cstheme="minorHAnsi"/>
        </w:rPr>
        <w:t xml:space="preserve">, 45(4), pp.470–486.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://doi.org/10.1093/</w:t>
      </w:r>
      <w:proofErr w:type="spellStart"/>
      <w:r w:rsidRPr="008B2909">
        <w:rPr>
          <w:rFonts w:asciiTheme="minorHAnsi" w:hAnsiTheme="minorHAnsi" w:cstheme="minorHAnsi"/>
        </w:rPr>
        <w:t>bjc</w:t>
      </w:r>
      <w:proofErr w:type="spellEnd"/>
      <w:r w:rsidRPr="008B2909">
        <w:rPr>
          <w:rFonts w:asciiTheme="minorHAnsi" w:hAnsiTheme="minorHAnsi" w:cstheme="minorHAnsi"/>
        </w:rPr>
        <w:t>/azi033.</w:t>
      </w:r>
    </w:p>
    <w:p w14:paraId="518D411C" w14:textId="77777777" w:rsidR="008B2909" w:rsidRPr="008B2909" w:rsidRDefault="008B2909" w:rsidP="00655E72">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Meichenbaum, D. (1993). Changing conceptions of cognitive </w:t>
      </w:r>
      <w:proofErr w:type="spellStart"/>
      <w:r w:rsidRPr="008B2909">
        <w:rPr>
          <w:rFonts w:asciiTheme="minorHAnsi" w:hAnsiTheme="minorHAnsi" w:cstheme="minorHAnsi"/>
        </w:rPr>
        <w:t>behavior</w:t>
      </w:r>
      <w:proofErr w:type="spellEnd"/>
      <w:r w:rsidRPr="008B2909">
        <w:rPr>
          <w:rFonts w:asciiTheme="minorHAnsi" w:hAnsiTheme="minorHAnsi" w:cstheme="minorHAnsi"/>
        </w:rPr>
        <w:t xml:space="preserve"> modification: Retrospect and prospect. </w:t>
      </w:r>
      <w:r w:rsidRPr="008B2909">
        <w:rPr>
          <w:rFonts w:asciiTheme="minorHAnsi" w:hAnsiTheme="minorHAnsi" w:cstheme="minorHAnsi"/>
          <w:i/>
          <w:iCs/>
        </w:rPr>
        <w:t>Journal of Consulting and Clinical Psychology</w:t>
      </w:r>
      <w:r w:rsidRPr="008B2909">
        <w:rPr>
          <w:rFonts w:asciiTheme="minorHAnsi" w:hAnsiTheme="minorHAnsi" w:cstheme="minorHAnsi"/>
        </w:rPr>
        <w:t xml:space="preserve">, 61(2), pp.202–204.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://doi.org/10.1037/0022-006x.61.2.202.</w:t>
      </w:r>
    </w:p>
    <w:p w14:paraId="3307B5D3" w14:textId="77777777" w:rsidR="008B2909" w:rsidRPr="008B2909" w:rsidRDefault="008B2909" w:rsidP="00F67C38">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Moghaddam, F.M. (2005). The Staircase to Terrorism: A Psychological Exploration. </w:t>
      </w:r>
      <w:r w:rsidRPr="008B2909">
        <w:rPr>
          <w:rFonts w:asciiTheme="minorHAnsi" w:hAnsiTheme="minorHAnsi" w:cstheme="minorHAnsi"/>
          <w:i/>
          <w:iCs/>
        </w:rPr>
        <w:t>American Psychologist</w:t>
      </w:r>
      <w:r w:rsidRPr="008B2909">
        <w:rPr>
          <w:rFonts w:asciiTheme="minorHAnsi" w:hAnsiTheme="minorHAnsi" w:cstheme="minorHAnsi"/>
        </w:rPr>
        <w:t>, 60(2), pp.161–169.</w:t>
      </w:r>
    </w:p>
    <w:p w14:paraId="49D733A6" w14:textId="77777777" w:rsidR="008B2909" w:rsidRPr="008B2909" w:rsidRDefault="008B2909" w:rsidP="0017531A">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Onuoha, F.C. (2010). The Islamist challenge: Nigeria’s Boko Haram crisis explained. </w:t>
      </w:r>
      <w:r w:rsidRPr="008B2909">
        <w:rPr>
          <w:rFonts w:asciiTheme="minorHAnsi" w:hAnsiTheme="minorHAnsi" w:cstheme="minorHAnsi"/>
          <w:i/>
          <w:iCs/>
        </w:rPr>
        <w:t>African Security Review</w:t>
      </w:r>
      <w:r w:rsidRPr="008B2909">
        <w:rPr>
          <w:rFonts w:asciiTheme="minorHAnsi" w:hAnsiTheme="minorHAnsi" w:cstheme="minorHAnsi"/>
        </w:rPr>
        <w:t xml:space="preserve">, 19(2), pp.54–67.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://doi.org/10.1080/10246029.2010.503061.</w:t>
      </w:r>
    </w:p>
    <w:p w14:paraId="5FE53288" w14:textId="77777777" w:rsidR="008B2909" w:rsidRPr="008B2909" w:rsidRDefault="008B2909" w:rsidP="00067AF5">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t>Papazoglou</w:t>
      </w:r>
      <w:proofErr w:type="spellEnd"/>
      <w:r w:rsidRPr="008B2909">
        <w:rPr>
          <w:rFonts w:asciiTheme="minorHAnsi" w:hAnsiTheme="minorHAnsi" w:cstheme="minorHAnsi"/>
        </w:rPr>
        <w:t xml:space="preserve">, K. and Tuttle, B.M. (2018). Fighting Police Trauma: Practical Approaches to Addressing Psychological Needs of Officers. </w:t>
      </w:r>
      <w:r w:rsidRPr="008B2909">
        <w:rPr>
          <w:rFonts w:asciiTheme="minorHAnsi" w:hAnsiTheme="minorHAnsi" w:cstheme="minorHAnsi"/>
          <w:i/>
          <w:iCs/>
        </w:rPr>
        <w:t>SAGE Open</w:t>
      </w:r>
      <w:r w:rsidRPr="008B2909">
        <w:rPr>
          <w:rFonts w:asciiTheme="minorHAnsi" w:hAnsiTheme="minorHAnsi" w:cstheme="minorHAnsi"/>
        </w:rPr>
        <w:t xml:space="preserve">, [online] 8(3).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://doi.org/10.1177/2158244018794794.</w:t>
      </w:r>
    </w:p>
    <w:p w14:paraId="76D07354" w14:textId="77777777" w:rsidR="008B2909" w:rsidRPr="008B2909" w:rsidRDefault="008B2909" w:rsidP="00074B4A">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Petrie, K., </w:t>
      </w:r>
      <w:proofErr w:type="spellStart"/>
      <w:r w:rsidRPr="008B2909">
        <w:rPr>
          <w:rFonts w:asciiTheme="minorHAnsi" w:hAnsiTheme="minorHAnsi" w:cstheme="minorHAnsi"/>
        </w:rPr>
        <w:t>Spittal</w:t>
      </w:r>
      <w:proofErr w:type="spellEnd"/>
      <w:r w:rsidRPr="008B2909">
        <w:rPr>
          <w:rFonts w:asciiTheme="minorHAnsi" w:hAnsiTheme="minorHAnsi" w:cstheme="minorHAnsi"/>
        </w:rPr>
        <w:t xml:space="preserve">, M., </w:t>
      </w:r>
      <w:proofErr w:type="spellStart"/>
      <w:r w:rsidRPr="008B2909">
        <w:rPr>
          <w:rFonts w:asciiTheme="minorHAnsi" w:hAnsiTheme="minorHAnsi" w:cstheme="minorHAnsi"/>
        </w:rPr>
        <w:t>Zeritis</w:t>
      </w:r>
      <w:proofErr w:type="spellEnd"/>
      <w:r w:rsidRPr="008B2909">
        <w:rPr>
          <w:rFonts w:asciiTheme="minorHAnsi" w:hAnsiTheme="minorHAnsi" w:cstheme="minorHAnsi"/>
        </w:rPr>
        <w:t xml:space="preserve">, S., Phillips, M., </w:t>
      </w:r>
      <w:proofErr w:type="spellStart"/>
      <w:r w:rsidRPr="008B2909">
        <w:rPr>
          <w:rFonts w:asciiTheme="minorHAnsi" w:hAnsiTheme="minorHAnsi" w:cstheme="minorHAnsi"/>
        </w:rPr>
        <w:t>Deady</w:t>
      </w:r>
      <w:proofErr w:type="spellEnd"/>
      <w:r w:rsidRPr="008B2909">
        <w:rPr>
          <w:rFonts w:asciiTheme="minorHAnsi" w:hAnsiTheme="minorHAnsi" w:cstheme="minorHAnsi"/>
        </w:rPr>
        <w:t xml:space="preserve">, M., Forbes, D., Bryant, R., Shand, F. and Harvey, S.B. (2022). Suicide among emergency service workers: a retrospective mortality study of national coronial data, 2001–2017. </w:t>
      </w:r>
      <w:r w:rsidRPr="008B2909">
        <w:rPr>
          <w:rFonts w:asciiTheme="minorHAnsi" w:hAnsiTheme="minorHAnsi" w:cstheme="minorHAnsi"/>
          <w:i/>
          <w:iCs/>
        </w:rPr>
        <w:t>Psychological Medicine</w:t>
      </w:r>
      <w:r w:rsidRPr="008B2909">
        <w:rPr>
          <w:rFonts w:asciiTheme="minorHAnsi" w:hAnsiTheme="minorHAnsi" w:cstheme="minorHAnsi"/>
        </w:rPr>
        <w:t xml:space="preserve">, 53(12), pp.1–8.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://doi.org/10.1017/s0033291722002653.</w:t>
      </w:r>
    </w:p>
    <w:p w14:paraId="35E55B3F" w14:textId="77777777" w:rsidR="008B2909" w:rsidRPr="008B2909" w:rsidRDefault="008B2909" w:rsidP="009E718C">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Phillips, B.J. (2013). Terrorist Group Cooperation and Longevity. </w:t>
      </w:r>
      <w:r w:rsidRPr="008B2909">
        <w:rPr>
          <w:rFonts w:asciiTheme="minorHAnsi" w:hAnsiTheme="minorHAnsi" w:cstheme="minorHAnsi"/>
          <w:i/>
          <w:iCs/>
        </w:rPr>
        <w:t>International Studies Quarterly</w:t>
      </w:r>
      <w:r w:rsidRPr="008B2909">
        <w:rPr>
          <w:rFonts w:asciiTheme="minorHAnsi" w:hAnsiTheme="minorHAnsi" w:cstheme="minorHAnsi"/>
        </w:rPr>
        <w:t xml:space="preserve">, [online] 58(2), pp.336–347.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://doi.org/10.1111/isqu.12073.</w:t>
      </w:r>
    </w:p>
    <w:p w14:paraId="3AEA51EF" w14:textId="77777777" w:rsidR="008B2909" w:rsidRPr="008B2909" w:rsidRDefault="008B2909" w:rsidP="00243D06">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t>Purba</w:t>
      </w:r>
      <w:proofErr w:type="spellEnd"/>
      <w:r w:rsidRPr="008B2909">
        <w:rPr>
          <w:rFonts w:asciiTheme="minorHAnsi" w:hAnsiTheme="minorHAnsi" w:cstheme="minorHAnsi"/>
        </w:rPr>
        <w:t xml:space="preserve">, A. and </w:t>
      </w:r>
      <w:proofErr w:type="spellStart"/>
      <w:r w:rsidRPr="008B2909">
        <w:rPr>
          <w:rFonts w:asciiTheme="minorHAnsi" w:hAnsiTheme="minorHAnsi" w:cstheme="minorHAnsi"/>
        </w:rPr>
        <w:t>Demou</w:t>
      </w:r>
      <w:proofErr w:type="spellEnd"/>
      <w:r w:rsidRPr="008B2909">
        <w:rPr>
          <w:rFonts w:asciiTheme="minorHAnsi" w:hAnsiTheme="minorHAnsi" w:cstheme="minorHAnsi"/>
        </w:rPr>
        <w:t xml:space="preserve">, E. (2019). The relationship between organisational stressors and mental wellbeing within police officers: A systematic review. </w:t>
      </w:r>
      <w:r w:rsidRPr="008B2909">
        <w:rPr>
          <w:rFonts w:asciiTheme="minorHAnsi" w:hAnsiTheme="minorHAnsi" w:cstheme="minorHAnsi"/>
          <w:i/>
          <w:iCs/>
        </w:rPr>
        <w:t>BMC Public Health</w:t>
      </w:r>
      <w:r w:rsidRPr="008B2909">
        <w:rPr>
          <w:rFonts w:asciiTheme="minorHAnsi" w:hAnsiTheme="minorHAnsi" w:cstheme="minorHAnsi"/>
        </w:rPr>
        <w:t xml:space="preserve">, [online] 19(1).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://doi.org/10.1186/s12889-019-7609-0.</w:t>
      </w:r>
    </w:p>
    <w:p w14:paraId="4A5613B1" w14:textId="77777777" w:rsidR="008B2909" w:rsidRPr="008B2909" w:rsidRDefault="008B2909" w:rsidP="00B70C26">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t>Queirós</w:t>
      </w:r>
      <w:proofErr w:type="spellEnd"/>
      <w:r w:rsidRPr="008B2909">
        <w:rPr>
          <w:rFonts w:asciiTheme="minorHAnsi" w:hAnsiTheme="minorHAnsi" w:cstheme="minorHAnsi"/>
        </w:rPr>
        <w:t xml:space="preserve">, C., Passos, F., </w:t>
      </w:r>
      <w:proofErr w:type="spellStart"/>
      <w:r w:rsidRPr="008B2909">
        <w:rPr>
          <w:rFonts w:asciiTheme="minorHAnsi" w:hAnsiTheme="minorHAnsi" w:cstheme="minorHAnsi"/>
        </w:rPr>
        <w:t>Bártolo</w:t>
      </w:r>
      <w:proofErr w:type="spellEnd"/>
      <w:r w:rsidRPr="008B2909">
        <w:rPr>
          <w:rFonts w:asciiTheme="minorHAnsi" w:hAnsiTheme="minorHAnsi" w:cstheme="minorHAnsi"/>
        </w:rPr>
        <w:t xml:space="preserve">, A., Marques, A.J., da Silva, C.F. and Pereira, A. (2020). Burnout and Stress Measurement in Police Officers: Literature Review and a Study With the </w:t>
      </w:r>
      <w:r w:rsidRPr="008B2909">
        <w:rPr>
          <w:rFonts w:asciiTheme="minorHAnsi" w:hAnsiTheme="minorHAnsi" w:cstheme="minorHAnsi"/>
        </w:rPr>
        <w:lastRenderedPageBreak/>
        <w:t xml:space="preserve">Operational Police Stress Questionnaire. </w:t>
      </w:r>
      <w:r w:rsidRPr="008B2909">
        <w:rPr>
          <w:rFonts w:asciiTheme="minorHAnsi" w:hAnsiTheme="minorHAnsi" w:cstheme="minorHAnsi"/>
          <w:i/>
          <w:iCs/>
        </w:rPr>
        <w:t>Frontiers in Psychology</w:t>
      </w:r>
      <w:r w:rsidRPr="008B2909">
        <w:rPr>
          <w:rFonts w:asciiTheme="minorHAnsi" w:hAnsiTheme="minorHAnsi" w:cstheme="minorHAnsi"/>
        </w:rPr>
        <w:t xml:space="preserve">, [online] 11(11).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://doi.org/10.3389/fpsyg.2020.00587.</w:t>
      </w:r>
    </w:p>
    <w:p w14:paraId="633E4D48" w14:textId="77777777" w:rsidR="008B2909" w:rsidRPr="008B2909" w:rsidRDefault="008B2909" w:rsidP="00124CCF">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t>Roycroft</w:t>
      </w:r>
      <w:proofErr w:type="spellEnd"/>
      <w:r w:rsidRPr="008B2909">
        <w:rPr>
          <w:rFonts w:asciiTheme="minorHAnsi" w:hAnsiTheme="minorHAnsi" w:cstheme="minorHAnsi"/>
        </w:rPr>
        <w:t xml:space="preserve">, M. (2016). Crime and Terrorism. </w:t>
      </w:r>
      <w:r w:rsidRPr="008B2909">
        <w:rPr>
          <w:rFonts w:asciiTheme="minorHAnsi" w:hAnsiTheme="minorHAnsi" w:cstheme="minorHAnsi"/>
          <w:i/>
          <w:iCs/>
        </w:rPr>
        <w:t>Police Chiefs in the UK</w:t>
      </w:r>
      <w:r w:rsidRPr="008B2909">
        <w:rPr>
          <w:rFonts w:asciiTheme="minorHAnsi" w:hAnsiTheme="minorHAnsi" w:cstheme="minorHAnsi"/>
        </w:rPr>
        <w:t xml:space="preserve">, 1(1), pp.61–86.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://doi.org/10.1007/978-3-319-44105-4_5.</w:t>
      </w:r>
    </w:p>
    <w:p w14:paraId="6827B725" w14:textId="77777777" w:rsidR="008B2909" w:rsidRPr="008B2909" w:rsidRDefault="008B2909" w:rsidP="00917C80">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Saab, B.Y. and Taylor, A.W. (2009). Criminality and Armed Groups: A Comparative Study of FARC and Paramilitary Groups in Colombia. </w:t>
      </w:r>
      <w:r w:rsidRPr="008B2909">
        <w:rPr>
          <w:rFonts w:asciiTheme="minorHAnsi" w:hAnsiTheme="minorHAnsi" w:cstheme="minorHAnsi"/>
          <w:i/>
          <w:iCs/>
        </w:rPr>
        <w:t>Studies in Conflict &amp; Terrorism</w:t>
      </w:r>
      <w:r w:rsidRPr="008B2909">
        <w:rPr>
          <w:rFonts w:asciiTheme="minorHAnsi" w:hAnsiTheme="minorHAnsi" w:cstheme="minorHAnsi"/>
        </w:rPr>
        <w:t xml:space="preserve">, 32(6), pp.455–475.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://doi.org/10.1080/10576100902892570.</w:t>
      </w:r>
    </w:p>
    <w:p w14:paraId="56A9E72C" w14:textId="77777777" w:rsidR="008B2909" w:rsidRPr="008B2909" w:rsidRDefault="008B2909" w:rsidP="0060674C">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Shane, J.M. (2010). Organizational stressors and police performance. </w:t>
      </w:r>
      <w:r w:rsidRPr="008B2909">
        <w:rPr>
          <w:rFonts w:asciiTheme="minorHAnsi" w:hAnsiTheme="minorHAnsi" w:cstheme="minorHAnsi"/>
          <w:i/>
          <w:iCs/>
        </w:rPr>
        <w:t>Journal of Criminal Justice</w:t>
      </w:r>
      <w:r w:rsidRPr="008B2909">
        <w:rPr>
          <w:rFonts w:asciiTheme="minorHAnsi" w:hAnsiTheme="minorHAnsi" w:cstheme="minorHAnsi"/>
        </w:rPr>
        <w:t xml:space="preserve">, [online] 38(4), pp.807–818.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://doi.org/10.1016/j.jcrimjus.2010.05.008.</w:t>
      </w:r>
    </w:p>
    <w:p w14:paraId="4F166FEE" w14:textId="77777777" w:rsidR="008B2909" w:rsidRPr="008B2909" w:rsidRDefault="008B2909" w:rsidP="001B1638">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Smirnova, M.O., </w:t>
      </w:r>
      <w:proofErr w:type="spellStart"/>
      <w:r w:rsidRPr="008B2909">
        <w:rPr>
          <w:rFonts w:asciiTheme="minorHAnsi" w:hAnsiTheme="minorHAnsi" w:cstheme="minorHAnsi"/>
        </w:rPr>
        <w:t>Meckes</w:t>
      </w:r>
      <w:proofErr w:type="spellEnd"/>
      <w:r w:rsidRPr="008B2909">
        <w:rPr>
          <w:rFonts w:asciiTheme="minorHAnsi" w:hAnsiTheme="minorHAnsi" w:cstheme="minorHAnsi"/>
        </w:rPr>
        <w:t xml:space="preserve">, S.J. and Lancaster, C.L. (2021). The protective effects of perceived cohesion on the mental health of first responders. </w:t>
      </w:r>
      <w:r w:rsidRPr="008B2909">
        <w:rPr>
          <w:rFonts w:asciiTheme="minorHAnsi" w:hAnsiTheme="minorHAnsi" w:cstheme="minorHAnsi"/>
          <w:i/>
          <w:iCs/>
        </w:rPr>
        <w:t>Psychological Services</w:t>
      </w:r>
      <w:r w:rsidRPr="008B2909">
        <w:rPr>
          <w:rFonts w:asciiTheme="minorHAnsi" w:hAnsiTheme="minorHAnsi" w:cstheme="minorHAnsi"/>
        </w:rPr>
        <w:t xml:space="preserve">, 19(1).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://doi.org/10.1037/ser0000580.</w:t>
      </w:r>
    </w:p>
    <w:p w14:paraId="2AD0DB59" w14:textId="77777777" w:rsidR="008B2909" w:rsidRPr="008B2909" w:rsidRDefault="008B2909" w:rsidP="00E170B2">
      <w:pPr>
        <w:pStyle w:val="NormalWeb"/>
        <w:spacing w:before="0" w:beforeAutospacing="0" w:after="240" w:afterAutospacing="0" w:line="360" w:lineRule="auto"/>
        <w:rPr>
          <w:rFonts w:asciiTheme="minorHAnsi" w:hAnsiTheme="minorHAnsi" w:cstheme="minorHAnsi"/>
        </w:rPr>
      </w:pPr>
      <w:proofErr w:type="spellStart"/>
      <w:r w:rsidRPr="008B2909">
        <w:rPr>
          <w:rFonts w:asciiTheme="minorHAnsi" w:hAnsiTheme="minorHAnsi" w:cstheme="minorHAnsi"/>
        </w:rPr>
        <w:t>Sproat</w:t>
      </w:r>
      <w:proofErr w:type="spellEnd"/>
      <w:r w:rsidRPr="008B2909">
        <w:rPr>
          <w:rFonts w:asciiTheme="minorHAnsi" w:hAnsiTheme="minorHAnsi" w:cstheme="minorHAnsi"/>
        </w:rPr>
        <w:t xml:space="preserve">, P.A. (2010). Counter‐terrorist finance in the UK. </w:t>
      </w:r>
      <w:r w:rsidRPr="008B2909">
        <w:rPr>
          <w:rFonts w:asciiTheme="minorHAnsi" w:hAnsiTheme="minorHAnsi" w:cstheme="minorHAnsi"/>
          <w:i/>
          <w:iCs/>
        </w:rPr>
        <w:t>Journal of Money Laundering Control</w:t>
      </w:r>
      <w:r w:rsidRPr="008B2909">
        <w:rPr>
          <w:rFonts w:asciiTheme="minorHAnsi" w:hAnsiTheme="minorHAnsi" w:cstheme="minorHAnsi"/>
        </w:rPr>
        <w:t xml:space="preserve">, 13(4), pp.315–335.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://doi.org/10.1108/13685201011083858.</w:t>
      </w:r>
    </w:p>
    <w:p w14:paraId="297BAFAA" w14:textId="77777777" w:rsidR="008B2909" w:rsidRPr="008B2909" w:rsidRDefault="008B2909" w:rsidP="001E75D8">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Vogt, D., Smith, B.N., Fox, A.B., Amoroso, T., Taverna, E. and </w:t>
      </w:r>
      <w:proofErr w:type="spellStart"/>
      <w:r w:rsidRPr="008B2909">
        <w:rPr>
          <w:rFonts w:asciiTheme="minorHAnsi" w:hAnsiTheme="minorHAnsi" w:cstheme="minorHAnsi"/>
        </w:rPr>
        <w:t>Schnurr</w:t>
      </w:r>
      <w:proofErr w:type="spellEnd"/>
      <w:r w:rsidRPr="008B2909">
        <w:rPr>
          <w:rFonts w:asciiTheme="minorHAnsi" w:hAnsiTheme="minorHAnsi" w:cstheme="minorHAnsi"/>
        </w:rPr>
        <w:t xml:space="preserve">, P.P. (2016). Consequences of PTSD for the work and family quality of life of female and male U.S. Afghanistan and Iraq War veterans. </w:t>
      </w:r>
      <w:r w:rsidRPr="008B2909">
        <w:rPr>
          <w:rFonts w:asciiTheme="minorHAnsi" w:hAnsiTheme="minorHAnsi" w:cstheme="minorHAnsi"/>
          <w:i/>
          <w:iCs/>
        </w:rPr>
        <w:t>Social Psychiatry and Psychiatric Epidemiology</w:t>
      </w:r>
      <w:r w:rsidRPr="008B2909">
        <w:rPr>
          <w:rFonts w:asciiTheme="minorHAnsi" w:hAnsiTheme="minorHAnsi" w:cstheme="minorHAnsi"/>
        </w:rPr>
        <w:t xml:space="preserve">, 52(3), pp.341–352.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://doi.org/10.1007/s00127-016-1321-5.</w:t>
      </w:r>
    </w:p>
    <w:p w14:paraId="090EC76E" w14:textId="77777777" w:rsidR="008B2909" w:rsidRPr="008B2909" w:rsidRDefault="008B2909" w:rsidP="003A7E0B">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Walker, C. (2000). Briefing on the terrorism act 2000. </w:t>
      </w:r>
      <w:r w:rsidRPr="008B2909">
        <w:rPr>
          <w:rFonts w:asciiTheme="minorHAnsi" w:hAnsiTheme="minorHAnsi" w:cstheme="minorHAnsi"/>
          <w:i/>
          <w:iCs/>
        </w:rPr>
        <w:t>Terrorism and Political Violence</w:t>
      </w:r>
      <w:r w:rsidRPr="008B2909">
        <w:rPr>
          <w:rFonts w:asciiTheme="minorHAnsi" w:hAnsiTheme="minorHAnsi" w:cstheme="minorHAnsi"/>
        </w:rPr>
        <w:t xml:space="preserve">, 12(2), pp.1–36.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://doi.org/10.1080/09546550008427559.</w:t>
      </w:r>
    </w:p>
    <w:p w14:paraId="1705830E" w14:textId="77777777" w:rsidR="008B2909" w:rsidRPr="008B2909" w:rsidRDefault="008B2909" w:rsidP="00685279">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Walker, C. (2005). Intelligence and anti-terrorism legislation in the United Kingdom. </w:t>
      </w:r>
      <w:r w:rsidRPr="008B2909">
        <w:rPr>
          <w:rFonts w:asciiTheme="minorHAnsi" w:hAnsiTheme="minorHAnsi" w:cstheme="minorHAnsi"/>
          <w:i/>
          <w:iCs/>
        </w:rPr>
        <w:t>Crime, Law and Social Change</w:t>
      </w:r>
      <w:r w:rsidRPr="008B2909">
        <w:rPr>
          <w:rFonts w:asciiTheme="minorHAnsi" w:hAnsiTheme="minorHAnsi" w:cstheme="minorHAnsi"/>
        </w:rPr>
        <w:t xml:space="preserve">, 44(4-5), pp.387–422.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://doi.org/10.1007/s10611-006-9030-8.</w:t>
      </w:r>
    </w:p>
    <w:p w14:paraId="49817D7D" w14:textId="77777777" w:rsidR="008B2909" w:rsidRPr="008B2909" w:rsidRDefault="008B2909" w:rsidP="001A16E8">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Watson, L. and Andrews, L. (2018). The effect of a Trauma Risk Management (</w:t>
      </w:r>
      <w:proofErr w:type="spellStart"/>
      <w:r w:rsidRPr="008B2909">
        <w:rPr>
          <w:rFonts w:asciiTheme="minorHAnsi" w:hAnsiTheme="minorHAnsi" w:cstheme="minorHAnsi"/>
        </w:rPr>
        <w:t>TRiM</w:t>
      </w:r>
      <w:proofErr w:type="spellEnd"/>
      <w:r w:rsidRPr="008B2909">
        <w:rPr>
          <w:rFonts w:asciiTheme="minorHAnsi" w:hAnsiTheme="minorHAnsi" w:cstheme="minorHAnsi"/>
        </w:rPr>
        <w:t xml:space="preserve">) program on stigma and barriers to help-seeking in the police. </w:t>
      </w:r>
      <w:r w:rsidRPr="008B2909">
        <w:rPr>
          <w:rFonts w:asciiTheme="minorHAnsi" w:hAnsiTheme="minorHAnsi" w:cstheme="minorHAnsi"/>
          <w:i/>
          <w:iCs/>
        </w:rPr>
        <w:t>International Journal of Stress Management</w:t>
      </w:r>
      <w:r w:rsidRPr="008B2909">
        <w:rPr>
          <w:rFonts w:asciiTheme="minorHAnsi" w:hAnsiTheme="minorHAnsi" w:cstheme="minorHAnsi"/>
        </w:rPr>
        <w:t xml:space="preserve">, 25(4), pp.348–356.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://doi.org/10.1037/str0000071.</w:t>
      </w:r>
    </w:p>
    <w:p w14:paraId="07B7F03E" w14:textId="77777777" w:rsidR="008B2909" w:rsidRPr="008B2909" w:rsidRDefault="008B2909" w:rsidP="00B73F6A">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lastRenderedPageBreak/>
        <w:t xml:space="preserve">Whitty, M.T. (2018). Developing a conceptual model for insider threat. </w:t>
      </w:r>
      <w:r w:rsidRPr="008B2909">
        <w:rPr>
          <w:rFonts w:asciiTheme="minorHAnsi" w:hAnsiTheme="minorHAnsi" w:cstheme="minorHAnsi"/>
          <w:i/>
          <w:iCs/>
        </w:rPr>
        <w:t>Journal of Management &amp; Organization</w:t>
      </w:r>
      <w:r w:rsidRPr="008B2909">
        <w:rPr>
          <w:rFonts w:asciiTheme="minorHAnsi" w:hAnsiTheme="minorHAnsi" w:cstheme="minorHAnsi"/>
        </w:rPr>
        <w:t xml:space="preserve">, 27(5), pp.1–19.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://doi.org/10.1017/jmo.2018.57.</w:t>
      </w:r>
    </w:p>
    <w:p w14:paraId="3688271B" w14:textId="77777777" w:rsidR="008B2909" w:rsidRPr="008B2909" w:rsidRDefault="008B2909" w:rsidP="00F67C38">
      <w:pPr>
        <w:pStyle w:val="NormalWeb"/>
        <w:spacing w:before="0" w:beforeAutospacing="0" w:after="240" w:afterAutospacing="0" w:line="360" w:lineRule="auto"/>
        <w:rPr>
          <w:rFonts w:asciiTheme="minorHAnsi" w:hAnsiTheme="minorHAnsi" w:cstheme="minorHAnsi"/>
        </w:rPr>
      </w:pPr>
      <w:r w:rsidRPr="008B2909">
        <w:rPr>
          <w:rFonts w:asciiTheme="minorHAnsi" w:hAnsiTheme="minorHAnsi" w:cstheme="minorHAnsi"/>
        </w:rPr>
        <w:t xml:space="preserve">Wong, J. (2021). Sharing terrorism intelligence: insights from UK law enforcement agencies. Journal of Policing, Intelligence and Counter Terrorism, 17(2), pp.1–11. </w:t>
      </w:r>
      <w:proofErr w:type="spellStart"/>
      <w:r w:rsidRPr="008B2909">
        <w:rPr>
          <w:rFonts w:asciiTheme="minorHAnsi" w:hAnsiTheme="minorHAnsi" w:cstheme="minorHAnsi"/>
        </w:rPr>
        <w:t>doi:https</w:t>
      </w:r>
      <w:proofErr w:type="spellEnd"/>
      <w:r w:rsidRPr="008B2909">
        <w:rPr>
          <w:rFonts w:asciiTheme="minorHAnsi" w:hAnsiTheme="minorHAnsi" w:cstheme="minorHAnsi"/>
        </w:rPr>
        <w:t>://doi.org/10.1080/18335330.2021.2016898.</w:t>
      </w:r>
    </w:p>
    <w:p w14:paraId="661A650E" w14:textId="77777777" w:rsidR="00756AFE" w:rsidRDefault="00756AFE" w:rsidP="00655E72">
      <w:pPr>
        <w:pStyle w:val="NormalWeb"/>
        <w:spacing w:before="0" w:beforeAutospacing="0" w:after="240" w:afterAutospacing="0" w:line="360" w:lineRule="auto"/>
      </w:pPr>
    </w:p>
    <w:p w14:paraId="0376F49D" w14:textId="77777777" w:rsidR="00655E72" w:rsidRDefault="00655E72" w:rsidP="005025B7">
      <w:pPr>
        <w:pStyle w:val="NormalWeb"/>
        <w:spacing w:before="0" w:beforeAutospacing="0" w:after="240" w:afterAutospacing="0" w:line="360" w:lineRule="auto"/>
      </w:pPr>
    </w:p>
    <w:p w14:paraId="63A3D876" w14:textId="77777777" w:rsidR="005025B7" w:rsidRDefault="005025B7" w:rsidP="00620EF7">
      <w:pPr>
        <w:pStyle w:val="NormalWeb"/>
        <w:spacing w:before="0" w:beforeAutospacing="0" w:after="240" w:afterAutospacing="0" w:line="360" w:lineRule="auto"/>
      </w:pPr>
    </w:p>
    <w:p w14:paraId="5ACA779B" w14:textId="77777777" w:rsidR="00620EF7" w:rsidRDefault="00620EF7" w:rsidP="00D85393">
      <w:pPr>
        <w:pStyle w:val="NormalWeb"/>
        <w:spacing w:before="0" w:beforeAutospacing="0" w:after="240" w:afterAutospacing="0" w:line="360" w:lineRule="auto"/>
      </w:pPr>
    </w:p>
    <w:p w14:paraId="347AFA4C" w14:textId="77777777" w:rsidR="00D85393" w:rsidRDefault="00D85393" w:rsidP="003C3BF2">
      <w:pPr>
        <w:pStyle w:val="NormalWeb"/>
        <w:spacing w:before="0" w:beforeAutospacing="0" w:after="240" w:afterAutospacing="0" w:line="360" w:lineRule="auto"/>
      </w:pPr>
    </w:p>
    <w:p w14:paraId="55FAB2C2" w14:textId="77777777" w:rsidR="003C3BF2" w:rsidRDefault="003C3BF2" w:rsidP="001A16E8">
      <w:pPr>
        <w:pStyle w:val="NormalWeb"/>
        <w:spacing w:before="0" w:beforeAutospacing="0" w:after="240" w:afterAutospacing="0" w:line="360" w:lineRule="auto"/>
      </w:pPr>
    </w:p>
    <w:p w14:paraId="46A7113A" w14:textId="77777777" w:rsidR="001A16E8" w:rsidRDefault="001A16E8" w:rsidP="00067AF5">
      <w:pPr>
        <w:pStyle w:val="NormalWeb"/>
        <w:spacing w:before="0" w:beforeAutospacing="0" w:after="240" w:afterAutospacing="0" w:line="360" w:lineRule="auto"/>
      </w:pPr>
    </w:p>
    <w:p w14:paraId="657D8130" w14:textId="77777777" w:rsidR="00067AF5" w:rsidRDefault="00067AF5" w:rsidP="00243D06">
      <w:pPr>
        <w:pStyle w:val="NormalWeb"/>
        <w:spacing w:before="0" w:beforeAutospacing="0" w:after="240" w:afterAutospacing="0" w:line="360" w:lineRule="auto"/>
      </w:pPr>
    </w:p>
    <w:p w14:paraId="13E4654E" w14:textId="77777777" w:rsidR="00243D06" w:rsidRDefault="00243D06" w:rsidP="00495ABE">
      <w:pPr>
        <w:pStyle w:val="NormalWeb"/>
        <w:spacing w:before="0" w:beforeAutospacing="0" w:after="240" w:afterAutospacing="0" w:line="360" w:lineRule="auto"/>
      </w:pPr>
    </w:p>
    <w:p w14:paraId="7965A93E" w14:textId="77777777" w:rsidR="00495ABE" w:rsidRDefault="00495ABE" w:rsidP="00495ABE">
      <w:pPr>
        <w:pStyle w:val="NormalWeb"/>
        <w:spacing w:before="0" w:beforeAutospacing="0" w:after="240" w:afterAutospacing="0" w:line="360" w:lineRule="auto"/>
      </w:pPr>
    </w:p>
    <w:p w14:paraId="46A55F50" w14:textId="77777777" w:rsidR="00495ABE" w:rsidRDefault="00495ABE" w:rsidP="00175C0D">
      <w:pPr>
        <w:pStyle w:val="NormalWeb"/>
        <w:spacing w:before="0" w:beforeAutospacing="0" w:after="240" w:afterAutospacing="0" w:line="360" w:lineRule="auto"/>
      </w:pPr>
    </w:p>
    <w:p w14:paraId="1B3BA952" w14:textId="77777777" w:rsidR="00175C0D" w:rsidRDefault="00175C0D" w:rsidP="00C25FCA">
      <w:pPr>
        <w:pStyle w:val="NormalWeb"/>
        <w:spacing w:before="0" w:beforeAutospacing="0" w:after="240" w:afterAutospacing="0" w:line="360" w:lineRule="auto"/>
      </w:pPr>
    </w:p>
    <w:p w14:paraId="473B9155" w14:textId="77777777" w:rsidR="00C25FCA" w:rsidRDefault="00C25FCA" w:rsidP="00074B4A">
      <w:pPr>
        <w:pStyle w:val="NormalWeb"/>
        <w:spacing w:before="0" w:beforeAutospacing="0" w:after="240" w:afterAutospacing="0" w:line="360" w:lineRule="auto"/>
      </w:pPr>
    </w:p>
    <w:p w14:paraId="541E0B91" w14:textId="77777777" w:rsidR="00E215DE" w:rsidRDefault="00E215DE" w:rsidP="00E215DE">
      <w:pPr>
        <w:pStyle w:val="NormalWeb"/>
        <w:spacing w:before="0" w:beforeAutospacing="0" w:after="240" w:afterAutospacing="0" w:line="360" w:lineRule="auto"/>
      </w:pPr>
    </w:p>
    <w:p w14:paraId="1455CBED" w14:textId="77777777" w:rsidR="00E215DE" w:rsidRDefault="00E215DE" w:rsidP="0060674C">
      <w:pPr>
        <w:pStyle w:val="NormalWeb"/>
        <w:spacing w:before="0" w:beforeAutospacing="0" w:after="240" w:afterAutospacing="0" w:line="360" w:lineRule="auto"/>
      </w:pPr>
    </w:p>
    <w:p w14:paraId="2155E229" w14:textId="77777777" w:rsidR="0060674C" w:rsidRDefault="0060674C" w:rsidP="006A5DF7">
      <w:pPr>
        <w:pStyle w:val="NormalWeb"/>
        <w:spacing w:before="0" w:beforeAutospacing="0" w:after="240" w:afterAutospacing="0" w:line="360" w:lineRule="auto"/>
      </w:pPr>
    </w:p>
    <w:p w14:paraId="610A79E8" w14:textId="77777777" w:rsidR="006A5DF7" w:rsidRDefault="006A5DF7" w:rsidP="002F1FC1">
      <w:pPr>
        <w:pStyle w:val="NormalWeb"/>
        <w:spacing w:before="0" w:beforeAutospacing="0" w:after="240" w:afterAutospacing="0" w:line="360" w:lineRule="auto"/>
      </w:pPr>
    </w:p>
    <w:p w14:paraId="72B09327" w14:textId="77777777" w:rsidR="002F1FC1" w:rsidRDefault="002F1FC1" w:rsidP="001630B6">
      <w:pPr>
        <w:pStyle w:val="NormalWeb"/>
        <w:spacing w:before="0" w:beforeAutospacing="0" w:after="240" w:afterAutospacing="0" w:line="360" w:lineRule="auto"/>
      </w:pPr>
    </w:p>
    <w:p w14:paraId="434BB3AB" w14:textId="77777777" w:rsidR="001630B6" w:rsidRDefault="001630B6" w:rsidP="001B1638">
      <w:pPr>
        <w:pStyle w:val="NormalWeb"/>
        <w:spacing w:before="0" w:beforeAutospacing="0" w:after="240" w:afterAutospacing="0" w:line="360" w:lineRule="auto"/>
      </w:pPr>
    </w:p>
    <w:p w14:paraId="633454E8" w14:textId="77777777" w:rsidR="001B1638" w:rsidRDefault="001B1638" w:rsidP="00B70C26">
      <w:pPr>
        <w:pStyle w:val="NormalWeb"/>
        <w:spacing w:before="0" w:beforeAutospacing="0" w:after="240" w:afterAutospacing="0" w:line="360" w:lineRule="auto"/>
      </w:pPr>
    </w:p>
    <w:p w14:paraId="447D9E0F" w14:textId="77777777" w:rsidR="00B70C26" w:rsidRDefault="00B70C26" w:rsidP="00B70C26">
      <w:pPr>
        <w:pStyle w:val="NormalWeb"/>
        <w:spacing w:before="0" w:beforeAutospacing="0" w:after="240" w:afterAutospacing="0" w:line="360" w:lineRule="auto"/>
      </w:pPr>
    </w:p>
    <w:p w14:paraId="2A6B3844" w14:textId="77777777" w:rsidR="00B70C26" w:rsidRDefault="00B70C26" w:rsidP="001E75D8">
      <w:pPr>
        <w:pStyle w:val="NormalWeb"/>
        <w:spacing w:before="0" w:beforeAutospacing="0" w:after="240" w:afterAutospacing="0" w:line="360" w:lineRule="auto"/>
      </w:pPr>
    </w:p>
    <w:p w14:paraId="28FE91B2" w14:textId="77777777" w:rsidR="001E75D8" w:rsidRDefault="001E75D8" w:rsidP="00343326">
      <w:pPr>
        <w:pStyle w:val="NormalWeb"/>
        <w:spacing w:before="0" w:beforeAutospacing="0" w:after="240" w:afterAutospacing="0" w:line="360" w:lineRule="auto"/>
      </w:pPr>
    </w:p>
    <w:p w14:paraId="4BAD662A" w14:textId="77777777" w:rsidR="00343326" w:rsidRDefault="00343326" w:rsidP="00B91066">
      <w:pPr>
        <w:pStyle w:val="NormalWeb"/>
        <w:spacing w:before="0" w:beforeAutospacing="0" w:after="240" w:afterAutospacing="0" w:line="360" w:lineRule="auto"/>
      </w:pPr>
    </w:p>
    <w:p w14:paraId="20090F69" w14:textId="77777777" w:rsidR="00B91066" w:rsidRDefault="00B91066" w:rsidP="0068706C">
      <w:pPr>
        <w:pStyle w:val="NormalWeb"/>
        <w:spacing w:before="0" w:beforeAutospacing="0" w:after="240" w:afterAutospacing="0" w:line="360" w:lineRule="auto"/>
      </w:pPr>
    </w:p>
    <w:p w14:paraId="0BB74BE2" w14:textId="77777777" w:rsidR="0068706C" w:rsidRPr="005C5CB9" w:rsidRDefault="0068706C" w:rsidP="00F67C38">
      <w:pPr>
        <w:pStyle w:val="NormalWeb"/>
        <w:spacing w:before="0" w:beforeAutospacing="0" w:after="240" w:afterAutospacing="0" w:line="360" w:lineRule="auto"/>
        <w:rPr>
          <w:rFonts w:asciiTheme="minorHAnsi" w:hAnsiTheme="minorHAnsi" w:cstheme="minorHAnsi"/>
        </w:rPr>
      </w:pPr>
    </w:p>
    <w:p w14:paraId="5D3FF59A" w14:textId="77777777" w:rsidR="007B3EC4" w:rsidRDefault="007B3EC4" w:rsidP="00B73F6A">
      <w:pPr>
        <w:pStyle w:val="NormalWeb"/>
        <w:spacing w:before="0" w:beforeAutospacing="0" w:after="240" w:afterAutospacing="0" w:line="360" w:lineRule="auto"/>
      </w:pPr>
    </w:p>
    <w:p w14:paraId="0983E2AE" w14:textId="77777777" w:rsidR="00B73F6A" w:rsidRDefault="00B73F6A" w:rsidP="00E7211E">
      <w:pPr>
        <w:pStyle w:val="NormalWeb"/>
        <w:spacing w:before="0" w:beforeAutospacing="0" w:after="240" w:afterAutospacing="0" w:line="360" w:lineRule="auto"/>
      </w:pPr>
    </w:p>
    <w:p w14:paraId="358C5800" w14:textId="77777777" w:rsidR="00E7211E" w:rsidRDefault="00E7211E" w:rsidP="00660F87">
      <w:pPr>
        <w:pStyle w:val="NormalWeb"/>
        <w:spacing w:before="0" w:beforeAutospacing="0" w:after="240" w:afterAutospacing="0" w:line="360" w:lineRule="auto"/>
      </w:pPr>
    </w:p>
    <w:p w14:paraId="4F55BA3C" w14:textId="77777777" w:rsidR="00660F87" w:rsidRDefault="00660F87" w:rsidP="001543FD">
      <w:pPr>
        <w:pStyle w:val="NormalWeb"/>
        <w:spacing w:before="0" w:beforeAutospacing="0" w:after="240" w:afterAutospacing="0" w:line="360" w:lineRule="auto"/>
      </w:pPr>
    </w:p>
    <w:p w14:paraId="0AA67C03" w14:textId="77777777" w:rsidR="001543FD" w:rsidRPr="001543FD" w:rsidRDefault="001543FD" w:rsidP="00102F6C">
      <w:pPr>
        <w:pStyle w:val="NormalWeb"/>
        <w:spacing w:before="0" w:beforeAutospacing="0" w:after="240" w:afterAutospacing="0" w:line="360" w:lineRule="auto"/>
        <w:rPr>
          <w:b/>
          <w:bCs/>
        </w:rPr>
      </w:pPr>
    </w:p>
    <w:p w14:paraId="6439D95B" w14:textId="77777777" w:rsidR="00102F6C" w:rsidRDefault="00102F6C" w:rsidP="007F6D5E">
      <w:pPr>
        <w:pStyle w:val="NormalWeb"/>
        <w:spacing w:before="0" w:beforeAutospacing="0" w:after="240" w:afterAutospacing="0" w:line="360" w:lineRule="auto"/>
      </w:pPr>
    </w:p>
    <w:p w14:paraId="5FB6FFDE" w14:textId="77777777" w:rsidR="007F6D5E" w:rsidRDefault="007F6D5E" w:rsidP="00B15CCC">
      <w:pPr>
        <w:pStyle w:val="NormalWeb"/>
        <w:spacing w:before="0" w:beforeAutospacing="0" w:after="240" w:afterAutospacing="0" w:line="360" w:lineRule="auto"/>
      </w:pPr>
    </w:p>
    <w:p w14:paraId="43EE5D2D" w14:textId="77777777" w:rsidR="00B15CCC" w:rsidRDefault="00B15CCC" w:rsidP="00685279">
      <w:pPr>
        <w:pStyle w:val="NormalWeb"/>
        <w:spacing w:before="0" w:beforeAutospacing="0" w:after="240" w:afterAutospacing="0" w:line="360" w:lineRule="auto"/>
      </w:pPr>
    </w:p>
    <w:p w14:paraId="279750BC" w14:textId="77777777" w:rsidR="00685279" w:rsidRDefault="00685279" w:rsidP="008C4758">
      <w:pPr>
        <w:pStyle w:val="NormalWeb"/>
        <w:spacing w:before="0" w:beforeAutospacing="0" w:after="240" w:afterAutospacing="0" w:line="360" w:lineRule="auto"/>
      </w:pPr>
    </w:p>
    <w:p w14:paraId="361F7DB2" w14:textId="77777777" w:rsidR="008C4758" w:rsidRDefault="008C4758" w:rsidP="00A85B6B">
      <w:pPr>
        <w:pStyle w:val="NormalWeb"/>
        <w:spacing w:before="0" w:beforeAutospacing="0" w:after="240" w:afterAutospacing="0" w:line="360" w:lineRule="auto"/>
      </w:pPr>
    </w:p>
    <w:p w14:paraId="73D79A5E" w14:textId="77777777" w:rsidR="00A85B6B" w:rsidRDefault="00A85B6B" w:rsidP="00E170B2">
      <w:pPr>
        <w:pStyle w:val="NormalWeb"/>
        <w:spacing w:before="0" w:beforeAutospacing="0" w:after="240" w:afterAutospacing="0" w:line="360" w:lineRule="auto"/>
      </w:pPr>
    </w:p>
    <w:p w14:paraId="34D9C302" w14:textId="77777777" w:rsidR="00E170B2" w:rsidRDefault="00E170B2" w:rsidP="00D94FFC">
      <w:pPr>
        <w:pStyle w:val="NormalWeb"/>
        <w:spacing w:before="0" w:beforeAutospacing="0" w:after="240" w:afterAutospacing="0" w:line="360" w:lineRule="auto"/>
      </w:pPr>
    </w:p>
    <w:p w14:paraId="5169D29B" w14:textId="77777777" w:rsidR="00D94FFC" w:rsidRDefault="00D94FFC" w:rsidP="00DC22C2">
      <w:pPr>
        <w:pStyle w:val="NormalWeb"/>
        <w:spacing w:before="0" w:beforeAutospacing="0" w:after="240" w:afterAutospacing="0" w:line="360" w:lineRule="auto"/>
      </w:pPr>
    </w:p>
    <w:p w14:paraId="5B7D8F4C" w14:textId="77777777" w:rsidR="00DC22C2" w:rsidRDefault="00DC22C2" w:rsidP="00621284">
      <w:pPr>
        <w:pStyle w:val="NormalWeb"/>
        <w:spacing w:before="0" w:beforeAutospacing="0" w:after="240" w:afterAutospacing="0" w:line="360" w:lineRule="auto"/>
      </w:pPr>
    </w:p>
    <w:p w14:paraId="5F413500" w14:textId="77777777" w:rsidR="00621284" w:rsidRDefault="00621284" w:rsidP="002256D9">
      <w:pPr>
        <w:pStyle w:val="NormalWeb"/>
        <w:spacing w:before="0" w:beforeAutospacing="0" w:after="240" w:afterAutospacing="0" w:line="360" w:lineRule="auto"/>
      </w:pPr>
    </w:p>
    <w:p w14:paraId="7F9014D8" w14:textId="77777777" w:rsidR="002256D9" w:rsidRDefault="002256D9" w:rsidP="003A7E0B">
      <w:pPr>
        <w:pStyle w:val="NormalWeb"/>
        <w:spacing w:before="0" w:beforeAutospacing="0" w:after="240" w:afterAutospacing="0" w:line="360" w:lineRule="auto"/>
      </w:pPr>
    </w:p>
    <w:p w14:paraId="32F590E5" w14:textId="77777777" w:rsidR="003A7E0B" w:rsidRDefault="003A7E0B" w:rsidP="00124CCF">
      <w:pPr>
        <w:pStyle w:val="NormalWeb"/>
        <w:spacing w:before="0" w:beforeAutospacing="0" w:after="240" w:afterAutospacing="0" w:line="360" w:lineRule="auto"/>
      </w:pPr>
    </w:p>
    <w:p w14:paraId="3DCE0834" w14:textId="77777777" w:rsidR="00124CCF" w:rsidRDefault="00124CCF" w:rsidP="00F67C38">
      <w:pPr>
        <w:pStyle w:val="NormalWeb"/>
        <w:spacing w:before="0" w:beforeAutospacing="0" w:after="240" w:afterAutospacing="0" w:line="360" w:lineRule="auto"/>
      </w:pPr>
    </w:p>
    <w:p w14:paraId="45BC5493" w14:textId="77777777" w:rsidR="00F67C38" w:rsidRDefault="00F67C38" w:rsidP="003C38B3">
      <w:pPr>
        <w:pStyle w:val="NormalWeb"/>
        <w:spacing w:before="0" w:beforeAutospacing="0" w:after="240" w:afterAutospacing="0" w:line="360" w:lineRule="auto"/>
      </w:pPr>
    </w:p>
    <w:p w14:paraId="3C4FBA16" w14:textId="77777777" w:rsidR="003C38B3" w:rsidRDefault="003C38B3" w:rsidP="00917C80">
      <w:pPr>
        <w:pStyle w:val="NormalWeb"/>
        <w:spacing w:before="0" w:beforeAutospacing="0" w:after="240" w:afterAutospacing="0" w:line="360" w:lineRule="auto"/>
      </w:pPr>
    </w:p>
    <w:p w14:paraId="7D18449B" w14:textId="77777777" w:rsidR="00917C80" w:rsidRDefault="00917C80" w:rsidP="00917C80">
      <w:pPr>
        <w:pStyle w:val="NormalWeb"/>
        <w:spacing w:before="0" w:beforeAutospacing="0" w:after="240" w:afterAutospacing="0" w:line="360" w:lineRule="auto"/>
      </w:pPr>
    </w:p>
    <w:p w14:paraId="4BE14BFE" w14:textId="77777777" w:rsidR="00917C80" w:rsidRDefault="00917C80" w:rsidP="0017531A">
      <w:pPr>
        <w:pStyle w:val="NormalWeb"/>
        <w:spacing w:before="0" w:beforeAutospacing="0" w:after="240" w:afterAutospacing="0" w:line="360" w:lineRule="auto"/>
      </w:pPr>
    </w:p>
    <w:p w14:paraId="4A0CB0CC" w14:textId="77777777" w:rsidR="0017531A" w:rsidRDefault="0017531A" w:rsidP="00424317">
      <w:pPr>
        <w:pStyle w:val="NormalWeb"/>
        <w:spacing w:before="0" w:beforeAutospacing="0" w:after="240" w:afterAutospacing="0" w:line="360" w:lineRule="auto"/>
      </w:pPr>
    </w:p>
    <w:p w14:paraId="6B635C95" w14:textId="77777777" w:rsidR="00424317" w:rsidRDefault="00424317" w:rsidP="009E718C">
      <w:pPr>
        <w:pStyle w:val="NormalWeb"/>
        <w:spacing w:before="0" w:beforeAutospacing="0" w:after="240" w:afterAutospacing="0" w:line="360" w:lineRule="auto"/>
      </w:pPr>
    </w:p>
    <w:p w14:paraId="22D200D0" w14:textId="77777777" w:rsidR="009E718C" w:rsidRDefault="009E718C" w:rsidP="00A6180A">
      <w:pPr>
        <w:pStyle w:val="NormalWeb"/>
        <w:spacing w:before="0" w:beforeAutospacing="0" w:after="240" w:afterAutospacing="0" w:line="360" w:lineRule="auto"/>
      </w:pPr>
    </w:p>
    <w:p w14:paraId="401B5BCE" w14:textId="77777777" w:rsidR="00A6180A" w:rsidRDefault="00A6180A" w:rsidP="002B62DC">
      <w:pPr>
        <w:pStyle w:val="NormalWeb"/>
        <w:spacing w:before="0" w:beforeAutospacing="0" w:after="240" w:afterAutospacing="0" w:line="360" w:lineRule="auto"/>
      </w:pPr>
    </w:p>
    <w:p w14:paraId="0E8FCE80" w14:textId="77777777" w:rsidR="002B62DC" w:rsidRDefault="002B62DC" w:rsidP="00C04F24">
      <w:pPr>
        <w:pStyle w:val="NormalWeb"/>
        <w:spacing w:before="0" w:beforeAutospacing="0" w:after="240" w:afterAutospacing="0" w:line="360" w:lineRule="auto"/>
      </w:pPr>
    </w:p>
    <w:p w14:paraId="2AF74ACB" w14:textId="77777777" w:rsidR="00C04F24" w:rsidRDefault="00C04F24" w:rsidP="009A759C">
      <w:pPr>
        <w:pStyle w:val="NormalWeb"/>
        <w:spacing w:before="0" w:beforeAutospacing="0" w:after="240" w:afterAutospacing="0" w:line="360" w:lineRule="auto"/>
      </w:pPr>
    </w:p>
    <w:p w14:paraId="08A60879" w14:textId="77777777" w:rsidR="009A759C" w:rsidRDefault="009A759C" w:rsidP="000D68B7">
      <w:pPr>
        <w:rPr>
          <w:b/>
          <w:bCs/>
          <w:sz w:val="28"/>
          <w:szCs w:val="28"/>
        </w:rPr>
      </w:pPr>
    </w:p>
    <w:p w14:paraId="610EF14A" w14:textId="77777777" w:rsidR="006F2537" w:rsidRPr="006F2537" w:rsidRDefault="006F2537" w:rsidP="000D68B7">
      <w:pPr>
        <w:rPr>
          <w:sz w:val="24"/>
          <w:szCs w:val="24"/>
        </w:rPr>
      </w:pPr>
    </w:p>
    <w:p w14:paraId="4E597EA8" w14:textId="77777777" w:rsidR="009C473D" w:rsidRDefault="009C473D" w:rsidP="000D68B7">
      <w:pPr>
        <w:rPr>
          <w:sz w:val="28"/>
          <w:szCs w:val="28"/>
        </w:rPr>
      </w:pPr>
    </w:p>
    <w:p w14:paraId="357CD510" w14:textId="77777777" w:rsidR="009C473D" w:rsidRPr="007C7579" w:rsidRDefault="009C473D" w:rsidP="000D68B7">
      <w:pPr>
        <w:rPr>
          <w:sz w:val="24"/>
          <w:szCs w:val="24"/>
        </w:rPr>
      </w:pPr>
    </w:p>
    <w:p w14:paraId="11157955" w14:textId="77777777" w:rsidR="00F87480" w:rsidRDefault="00F87480"/>
    <w:sectPr w:rsidR="00F874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95095"/>
    <w:multiLevelType w:val="hybridMultilevel"/>
    <w:tmpl w:val="679E9C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1017B3"/>
    <w:multiLevelType w:val="hybridMultilevel"/>
    <w:tmpl w:val="E3D63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8512270">
    <w:abstractNumId w:val="0"/>
  </w:num>
  <w:num w:numId="2" w16cid:durableId="136069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8B7"/>
    <w:rsid w:val="00067AF5"/>
    <w:rsid w:val="00074B4A"/>
    <w:rsid w:val="000B59B7"/>
    <w:rsid w:val="000D5EC5"/>
    <w:rsid w:val="000D68B7"/>
    <w:rsid w:val="000F4F11"/>
    <w:rsid w:val="00102F6C"/>
    <w:rsid w:val="00124CCF"/>
    <w:rsid w:val="001543FD"/>
    <w:rsid w:val="00155180"/>
    <w:rsid w:val="001622C7"/>
    <w:rsid w:val="001630B6"/>
    <w:rsid w:val="00170191"/>
    <w:rsid w:val="0017531A"/>
    <w:rsid w:val="00175C0D"/>
    <w:rsid w:val="00183A67"/>
    <w:rsid w:val="001941A2"/>
    <w:rsid w:val="001A16E8"/>
    <w:rsid w:val="001B1638"/>
    <w:rsid w:val="001C3ADA"/>
    <w:rsid w:val="001E75D8"/>
    <w:rsid w:val="002162A3"/>
    <w:rsid w:val="0021661E"/>
    <w:rsid w:val="002256D9"/>
    <w:rsid w:val="00243D06"/>
    <w:rsid w:val="002B62DC"/>
    <w:rsid w:val="002F04BF"/>
    <w:rsid w:val="002F1FC1"/>
    <w:rsid w:val="00343326"/>
    <w:rsid w:val="00382458"/>
    <w:rsid w:val="003A7E0B"/>
    <w:rsid w:val="003B549E"/>
    <w:rsid w:val="003C38B3"/>
    <w:rsid w:val="003C3BF2"/>
    <w:rsid w:val="003D48D6"/>
    <w:rsid w:val="00424317"/>
    <w:rsid w:val="00475B4D"/>
    <w:rsid w:val="00495ABE"/>
    <w:rsid w:val="005025B7"/>
    <w:rsid w:val="005769B6"/>
    <w:rsid w:val="005810CA"/>
    <w:rsid w:val="00594E35"/>
    <w:rsid w:val="00597AB7"/>
    <w:rsid w:val="005C5CB9"/>
    <w:rsid w:val="0060674C"/>
    <w:rsid w:val="00612692"/>
    <w:rsid w:val="00620EF7"/>
    <w:rsid w:val="00621284"/>
    <w:rsid w:val="006219FE"/>
    <w:rsid w:val="00655E72"/>
    <w:rsid w:val="00660F87"/>
    <w:rsid w:val="00685279"/>
    <w:rsid w:val="0068706C"/>
    <w:rsid w:val="006871F5"/>
    <w:rsid w:val="006A5DF7"/>
    <w:rsid w:val="006B476C"/>
    <w:rsid w:val="006C36CF"/>
    <w:rsid w:val="006E706E"/>
    <w:rsid w:val="006F0C7F"/>
    <w:rsid w:val="006F2537"/>
    <w:rsid w:val="006F6E48"/>
    <w:rsid w:val="00731C76"/>
    <w:rsid w:val="00756AFE"/>
    <w:rsid w:val="00792A9C"/>
    <w:rsid w:val="007A41B1"/>
    <w:rsid w:val="007B3EC4"/>
    <w:rsid w:val="007C7579"/>
    <w:rsid w:val="007F6D5E"/>
    <w:rsid w:val="00830C3F"/>
    <w:rsid w:val="00831C5B"/>
    <w:rsid w:val="00846482"/>
    <w:rsid w:val="00873B6B"/>
    <w:rsid w:val="00886459"/>
    <w:rsid w:val="008A2B80"/>
    <w:rsid w:val="008B0EFD"/>
    <w:rsid w:val="008B2909"/>
    <w:rsid w:val="008C4758"/>
    <w:rsid w:val="008D4D2C"/>
    <w:rsid w:val="008F2BBB"/>
    <w:rsid w:val="00917C80"/>
    <w:rsid w:val="00952A11"/>
    <w:rsid w:val="009733A1"/>
    <w:rsid w:val="009A759C"/>
    <w:rsid w:val="009C473D"/>
    <w:rsid w:val="009E2A0C"/>
    <w:rsid w:val="009E718C"/>
    <w:rsid w:val="00A33FD7"/>
    <w:rsid w:val="00A52062"/>
    <w:rsid w:val="00A524FC"/>
    <w:rsid w:val="00A6180A"/>
    <w:rsid w:val="00A85B6B"/>
    <w:rsid w:val="00B045C9"/>
    <w:rsid w:val="00B15CCC"/>
    <w:rsid w:val="00B5648A"/>
    <w:rsid w:val="00B70C26"/>
    <w:rsid w:val="00B73F6A"/>
    <w:rsid w:val="00B91066"/>
    <w:rsid w:val="00BE2AFA"/>
    <w:rsid w:val="00BF750A"/>
    <w:rsid w:val="00C012D6"/>
    <w:rsid w:val="00C04F24"/>
    <w:rsid w:val="00C20405"/>
    <w:rsid w:val="00C25FCA"/>
    <w:rsid w:val="00C63668"/>
    <w:rsid w:val="00CB24D6"/>
    <w:rsid w:val="00D85393"/>
    <w:rsid w:val="00D94FFC"/>
    <w:rsid w:val="00DC22C2"/>
    <w:rsid w:val="00DD705A"/>
    <w:rsid w:val="00E170B2"/>
    <w:rsid w:val="00E215DE"/>
    <w:rsid w:val="00E37D49"/>
    <w:rsid w:val="00E7211E"/>
    <w:rsid w:val="00E73EA9"/>
    <w:rsid w:val="00E8600E"/>
    <w:rsid w:val="00E97EA0"/>
    <w:rsid w:val="00F67C38"/>
    <w:rsid w:val="00F87480"/>
    <w:rsid w:val="00FD5894"/>
    <w:rsid w:val="00FF0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DBB0D"/>
  <w15:chartTrackingRefBased/>
  <w15:docId w15:val="{3CEC90A6-4608-4C46-A9C4-A7D33995E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8B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759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20405"/>
    <w:pPr>
      <w:ind w:left="720"/>
      <w:contextualSpacing/>
    </w:pPr>
  </w:style>
  <w:style w:type="character" w:styleId="Hyperlink">
    <w:name w:val="Hyperlink"/>
    <w:basedOn w:val="DefaultParagraphFont"/>
    <w:uiPriority w:val="99"/>
    <w:unhideWhenUsed/>
    <w:rsid w:val="006A5DF7"/>
    <w:rPr>
      <w:color w:val="0563C1" w:themeColor="hyperlink"/>
      <w:u w:val="single"/>
    </w:rPr>
  </w:style>
  <w:style w:type="character" w:styleId="UnresolvedMention">
    <w:name w:val="Unresolved Mention"/>
    <w:basedOn w:val="DefaultParagraphFont"/>
    <w:uiPriority w:val="99"/>
    <w:semiHidden/>
    <w:unhideWhenUsed/>
    <w:rsid w:val="006A5D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8827">
      <w:bodyDiv w:val="1"/>
      <w:marLeft w:val="0"/>
      <w:marRight w:val="0"/>
      <w:marTop w:val="0"/>
      <w:marBottom w:val="0"/>
      <w:divBdr>
        <w:top w:val="none" w:sz="0" w:space="0" w:color="auto"/>
        <w:left w:val="none" w:sz="0" w:space="0" w:color="auto"/>
        <w:bottom w:val="none" w:sz="0" w:space="0" w:color="auto"/>
        <w:right w:val="none" w:sz="0" w:space="0" w:color="auto"/>
      </w:divBdr>
    </w:div>
    <w:div w:id="8409753">
      <w:bodyDiv w:val="1"/>
      <w:marLeft w:val="0"/>
      <w:marRight w:val="0"/>
      <w:marTop w:val="0"/>
      <w:marBottom w:val="0"/>
      <w:divBdr>
        <w:top w:val="none" w:sz="0" w:space="0" w:color="auto"/>
        <w:left w:val="none" w:sz="0" w:space="0" w:color="auto"/>
        <w:bottom w:val="none" w:sz="0" w:space="0" w:color="auto"/>
        <w:right w:val="none" w:sz="0" w:space="0" w:color="auto"/>
      </w:divBdr>
      <w:divsChild>
        <w:div w:id="1710839827">
          <w:marLeft w:val="0"/>
          <w:marRight w:val="0"/>
          <w:marTop w:val="0"/>
          <w:marBottom w:val="0"/>
          <w:divBdr>
            <w:top w:val="none" w:sz="0" w:space="0" w:color="auto"/>
            <w:left w:val="none" w:sz="0" w:space="0" w:color="auto"/>
            <w:bottom w:val="none" w:sz="0" w:space="0" w:color="auto"/>
            <w:right w:val="none" w:sz="0" w:space="0" w:color="auto"/>
          </w:divBdr>
        </w:div>
      </w:divsChild>
    </w:div>
    <w:div w:id="11077086">
      <w:bodyDiv w:val="1"/>
      <w:marLeft w:val="0"/>
      <w:marRight w:val="0"/>
      <w:marTop w:val="0"/>
      <w:marBottom w:val="0"/>
      <w:divBdr>
        <w:top w:val="none" w:sz="0" w:space="0" w:color="auto"/>
        <w:left w:val="none" w:sz="0" w:space="0" w:color="auto"/>
        <w:bottom w:val="none" w:sz="0" w:space="0" w:color="auto"/>
        <w:right w:val="none" w:sz="0" w:space="0" w:color="auto"/>
      </w:divBdr>
    </w:div>
    <w:div w:id="38406196">
      <w:bodyDiv w:val="1"/>
      <w:marLeft w:val="0"/>
      <w:marRight w:val="0"/>
      <w:marTop w:val="0"/>
      <w:marBottom w:val="0"/>
      <w:divBdr>
        <w:top w:val="none" w:sz="0" w:space="0" w:color="auto"/>
        <w:left w:val="none" w:sz="0" w:space="0" w:color="auto"/>
        <w:bottom w:val="none" w:sz="0" w:space="0" w:color="auto"/>
        <w:right w:val="none" w:sz="0" w:space="0" w:color="auto"/>
      </w:divBdr>
    </w:div>
    <w:div w:id="40060561">
      <w:bodyDiv w:val="1"/>
      <w:marLeft w:val="0"/>
      <w:marRight w:val="0"/>
      <w:marTop w:val="0"/>
      <w:marBottom w:val="0"/>
      <w:divBdr>
        <w:top w:val="none" w:sz="0" w:space="0" w:color="auto"/>
        <w:left w:val="none" w:sz="0" w:space="0" w:color="auto"/>
        <w:bottom w:val="none" w:sz="0" w:space="0" w:color="auto"/>
        <w:right w:val="none" w:sz="0" w:space="0" w:color="auto"/>
      </w:divBdr>
      <w:divsChild>
        <w:div w:id="1972705979">
          <w:marLeft w:val="0"/>
          <w:marRight w:val="0"/>
          <w:marTop w:val="0"/>
          <w:marBottom w:val="0"/>
          <w:divBdr>
            <w:top w:val="none" w:sz="0" w:space="0" w:color="auto"/>
            <w:left w:val="none" w:sz="0" w:space="0" w:color="auto"/>
            <w:bottom w:val="none" w:sz="0" w:space="0" w:color="auto"/>
            <w:right w:val="none" w:sz="0" w:space="0" w:color="auto"/>
          </w:divBdr>
        </w:div>
      </w:divsChild>
    </w:div>
    <w:div w:id="88628085">
      <w:bodyDiv w:val="1"/>
      <w:marLeft w:val="0"/>
      <w:marRight w:val="0"/>
      <w:marTop w:val="0"/>
      <w:marBottom w:val="0"/>
      <w:divBdr>
        <w:top w:val="none" w:sz="0" w:space="0" w:color="auto"/>
        <w:left w:val="none" w:sz="0" w:space="0" w:color="auto"/>
        <w:bottom w:val="none" w:sz="0" w:space="0" w:color="auto"/>
        <w:right w:val="none" w:sz="0" w:space="0" w:color="auto"/>
      </w:divBdr>
      <w:divsChild>
        <w:div w:id="1442648178">
          <w:marLeft w:val="0"/>
          <w:marRight w:val="0"/>
          <w:marTop w:val="0"/>
          <w:marBottom w:val="0"/>
          <w:divBdr>
            <w:top w:val="none" w:sz="0" w:space="0" w:color="auto"/>
            <w:left w:val="none" w:sz="0" w:space="0" w:color="auto"/>
            <w:bottom w:val="none" w:sz="0" w:space="0" w:color="auto"/>
            <w:right w:val="none" w:sz="0" w:space="0" w:color="auto"/>
          </w:divBdr>
        </w:div>
      </w:divsChild>
    </w:div>
    <w:div w:id="89740413">
      <w:bodyDiv w:val="1"/>
      <w:marLeft w:val="0"/>
      <w:marRight w:val="0"/>
      <w:marTop w:val="0"/>
      <w:marBottom w:val="0"/>
      <w:divBdr>
        <w:top w:val="none" w:sz="0" w:space="0" w:color="auto"/>
        <w:left w:val="none" w:sz="0" w:space="0" w:color="auto"/>
        <w:bottom w:val="none" w:sz="0" w:space="0" w:color="auto"/>
        <w:right w:val="none" w:sz="0" w:space="0" w:color="auto"/>
      </w:divBdr>
    </w:div>
    <w:div w:id="121848312">
      <w:bodyDiv w:val="1"/>
      <w:marLeft w:val="0"/>
      <w:marRight w:val="0"/>
      <w:marTop w:val="0"/>
      <w:marBottom w:val="0"/>
      <w:divBdr>
        <w:top w:val="none" w:sz="0" w:space="0" w:color="auto"/>
        <w:left w:val="none" w:sz="0" w:space="0" w:color="auto"/>
        <w:bottom w:val="none" w:sz="0" w:space="0" w:color="auto"/>
        <w:right w:val="none" w:sz="0" w:space="0" w:color="auto"/>
      </w:divBdr>
    </w:div>
    <w:div w:id="170726006">
      <w:bodyDiv w:val="1"/>
      <w:marLeft w:val="0"/>
      <w:marRight w:val="0"/>
      <w:marTop w:val="0"/>
      <w:marBottom w:val="0"/>
      <w:divBdr>
        <w:top w:val="none" w:sz="0" w:space="0" w:color="auto"/>
        <w:left w:val="none" w:sz="0" w:space="0" w:color="auto"/>
        <w:bottom w:val="none" w:sz="0" w:space="0" w:color="auto"/>
        <w:right w:val="none" w:sz="0" w:space="0" w:color="auto"/>
      </w:divBdr>
      <w:divsChild>
        <w:div w:id="1279290216">
          <w:marLeft w:val="0"/>
          <w:marRight w:val="0"/>
          <w:marTop w:val="0"/>
          <w:marBottom w:val="0"/>
          <w:divBdr>
            <w:top w:val="none" w:sz="0" w:space="0" w:color="auto"/>
            <w:left w:val="none" w:sz="0" w:space="0" w:color="auto"/>
            <w:bottom w:val="none" w:sz="0" w:space="0" w:color="auto"/>
            <w:right w:val="none" w:sz="0" w:space="0" w:color="auto"/>
          </w:divBdr>
        </w:div>
      </w:divsChild>
    </w:div>
    <w:div w:id="224996201">
      <w:bodyDiv w:val="1"/>
      <w:marLeft w:val="0"/>
      <w:marRight w:val="0"/>
      <w:marTop w:val="0"/>
      <w:marBottom w:val="0"/>
      <w:divBdr>
        <w:top w:val="none" w:sz="0" w:space="0" w:color="auto"/>
        <w:left w:val="none" w:sz="0" w:space="0" w:color="auto"/>
        <w:bottom w:val="none" w:sz="0" w:space="0" w:color="auto"/>
        <w:right w:val="none" w:sz="0" w:space="0" w:color="auto"/>
      </w:divBdr>
    </w:div>
    <w:div w:id="253980471">
      <w:bodyDiv w:val="1"/>
      <w:marLeft w:val="0"/>
      <w:marRight w:val="0"/>
      <w:marTop w:val="0"/>
      <w:marBottom w:val="0"/>
      <w:divBdr>
        <w:top w:val="none" w:sz="0" w:space="0" w:color="auto"/>
        <w:left w:val="none" w:sz="0" w:space="0" w:color="auto"/>
        <w:bottom w:val="none" w:sz="0" w:space="0" w:color="auto"/>
        <w:right w:val="none" w:sz="0" w:space="0" w:color="auto"/>
      </w:divBdr>
    </w:div>
    <w:div w:id="267006425">
      <w:bodyDiv w:val="1"/>
      <w:marLeft w:val="0"/>
      <w:marRight w:val="0"/>
      <w:marTop w:val="0"/>
      <w:marBottom w:val="0"/>
      <w:divBdr>
        <w:top w:val="none" w:sz="0" w:space="0" w:color="auto"/>
        <w:left w:val="none" w:sz="0" w:space="0" w:color="auto"/>
        <w:bottom w:val="none" w:sz="0" w:space="0" w:color="auto"/>
        <w:right w:val="none" w:sz="0" w:space="0" w:color="auto"/>
      </w:divBdr>
    </w:div>
    <w:div w:id="288555668">
      <w:bodyDiv w:val="1"/>
      <w:marLeft w:val="0"/>
      <w:marRight w:val="0"/>
      <w:marTop w:val="0"/>
      <w:marBottom w:val="0"/>
      <w:divBdr>
        <w:top w:val="none" w:sz="0" w:space="0" w:color="auto"/>
        <w:left w:val="none" w:sz="0" w:space="0" w:color="auto"/>
        <w:bottom w:val="none" w:sz="0" w:space="0" w:color="auto"/>
        <w:right w:val="none" w:sz="0" w:space="0" w:color="auto"/>
      </w:divBdr>
    </w:div>
    <w:div w:id="295647179">
      <w:bodyDiv w:val="1"/>
      <w:marLeft w:val="0"/>
      <w:marRight w:val="0"/>
      <w:marTop w:val="0"/>
      <w:marBottom w:val="0"/>
      <w:divBdr>
        <w:top w:val="none" w:sz="0" w:space="0" w:color="auto"/>
        <w:left w:val="none" w:sz="0" w:space="0" w:color="auto"/>
        <w:bottom w:val="none" w:sz="0" w:space="0" w:color="auto"/>
        <w:right w:val="none" w:sz="0" w:space="0" w:color="auto"/>
      </w:divBdr>
      <w:divsChild>
        <w:div w:id="449709841">
          <w:marLeft w:val="0"/>
          <w:marRight w:val="0"/>
          <w:marTop w:val="0"/>
          <w:marBottom w:val="0"/>
          <w:divBdr>
            <w:top w:val="none" w:sz="0" w:space="0" w:color="auto"/>
            <w:left w:val="none" w:sz="0" w:space="0" w:color="auto"/>
            <w:bottom w:val="none" w:sz="0" w:space="0" w:color="auto"/>
            <w:right w:val="none" w:sz="0" w:space="0" w:color="auto"/>
          </w:divBdr>
        </w:div>
      </w:divsChild>
    </w:div>
    <w:div w:id="297803449">
      <w:bodyDiv w:val="1"/>
      <w:marLeft w:val="0"/>
      <w:marRight w:val="0"/>
      <w:marTop w:val="0"/>
      <w:marBottom w:val="0"/>
      <w:divBdr>
        <w:top w:val="none" w:sz="0" w:space="0" w:color="auto"/>
        <w:left w:val="none" w:sz="0" w:space="0" w:color="auto"/>
        <w:bottom w:val="none" w:sz="0" w:space="0" w:color="auto"/>
        <w:right w:val="none" w:sz="0" w:space="0" w:color="auto"/>
      </w:divBdr>
      <w:divsChild>
        <w:div w:id="2061056965">
          <w:marLeft w:val="0"/>
          <w:marRight w:val="0"/>
          <w:marTop w:val="0"/>
          <w:marBottom w:val="0"/>
          <w:divBdr>
            <w:top w:val="none" w:sz="0" w:space="0" w:color="auto"/>
            <w:left w:val="none" w:sz="0" w:space="0" w:color="auto"/>
            <w:bottom w:val="none" w:sz="0" w:space="0" w:color="auto"/>
            <w:right w:val="none" w:sz="0" w:space="0" w:color="auto"/>
          </w:divBdr>
        </w:div>
      </w:divsChild>
    </w:div>
    <w:div w:id="299772826">
      <w:bodyDiv w:val="1"/>
      <w:marLeft w:val="0"/>
      <w:marRight w:val="0"/>
      <w:marTop w:val="0"/>
      <w:marBottom w:val="0"/>
      <w:divBdr>
        <w:top w:val="none" w:sz="0" w:space="0" w:color="auto"/>
        <w:left w:val="none" w:sz="0" w:space="0" w:color="auto"/>
        <w:bottom w:val="none" w:sz="0" w:space="0" w:color="auto"/>
        <w:right w:val="none" w:sz="0" w:space="0" w:color="auto"/>
      </w:divBdr>
    </w:div>
    <w:div w:id="300230642">
      <w:bodyDiv w:val="1"/>
      <w:marLeft w:val="0"/>
      <w:marRight w:val="0"/>
      <w:marTop w:val="0"/>
      <w:marBottom w:val="0"/>
      <w:divBdr>
        <w:top w:val="none" w:sz="0" w:space="0" w:color="auto"/>
        <w:left w:val="none" w:sz="0" w:space="0" w:color="auto"/>
        <w:bottom w:val="none" w:sz="0" w:space="0" w:color="auto"/>
        <w:right w:val="none" w:sz="0" w:space="0" w:color="auto"/>
      </w:divBdr>
      <w:divsChild>
        <w:div w:id="648946117">
          <w:marLeft w:val="0"/>
          <w:marRight w:val="0"/>
          <w:marTop w:val="0"/>
          <w:marBottom w:val="0"/>
          <w:divBdr>
            <w:top w:val="none" w:sz="0" w:space="0" w:color="auto"/>
            <w:left w:val="none" w:sz="0" w:space="0" w:color="auto"/>
            <w:bottom w:val="none" w:sz="0" w:space="0" w:color="auto"/>
            <w:right w:val="none" w:sz="0" w:space="0" w:color="auto"/>
          </w:divBdr>
        </w:div>
      </w:divsChild>
    </w:div>
    <w:div w:id="300771957">
      <w:bodyDiv w:val="1"/>
      <w:marLeft w:val="0"/>
      <w:marRight w:val="0"/>
      <w:marTop w:val="0"/>
      <w:marBottom w:val="0"/>
      <w:divBdr>
        <w:top w:val="none" w:sz="0" w:space="0" w:color="auto"/>
        <w:left w:val="none" w:sz="0" w:space="0" w:color="auto"/>
        <w:bottom w:val="none" w:sz="0" w:space="0" w:color="auto"/>
        <w:right w:val="none" w:sz="0" w:space="0" w:color="auto"/>
      </w:divBdr>
      <w:divsChild>
        <w:div w:id="1398014590">
          <w:marLeft w:val="0"/>
          <w:marRight w:val="0"/>
          <w:marTop w:val="0"/>
          <w:marBottom w:val="0"/>
          <w:divBdr>
            <w:top w:val="none" w:sz="0" w:space="0" w:color="auto"/>
            <w:left w:val="none" w:sz="0" w:space="0" w:color="auto"/>
            <w:bottom w:val="none" w:sz="0" w:space="0" w:color="auto"/>
            <w:right w:val="none" w:sz="0" w:space="0" w:color="auto"/>
          </w:divBdr>
        </w:div>
      </w:divsChild>
    </w:div>
    <w:div w:id="308248323">
      <w:bodyDiv w:val="1"/>
      <w:marLeft w:val="0"/>
      <w:marRight w:val="0"/>
      <w:marTop w:val="0"/>
      <w:marBottom w:val="0"/>
      <w:divBdr>
        <w:top w:val="none" w:sz="0" w:space="0" w:color="auto"/>
        <w:left w:val="none" w:sz="0" w:space="0" w:color="auto"/>
        <w:bottom w:val="none" w:sz="0" w:space="0" w:color="auto"/>
        <w:right w:val="none" w:sz="0" w:space="0" w:color="auto"/>
      </w:divBdr>
      <w:divsChild>
        <w:div w:id="2072800878">
          <w:marLeft w:val="0"/>
          <w:marRight w:val="0"/>
          <w:marTop w:val="0"/>
          <w:marBottom w:val="0"/>
          <w:divBdr>
            <w:top w:val="none" w:sz="0" w:space="0" w:color="auto"/>
            <w:left w:val="none" w:sz="0" w:space="0" w:color="auto"/>
            <w:bottom w:val="none" w:sz="0" w:space="0" w:color="auto"/>
            <w:right w:val="none" w:sz="0" w:space="0" w:color="auto"/>
          </w:divBdr>
        </w:div>
      </w:divsChild>
    </w:div>
    <w:div w:id="316499016">
      <w:bodyDiv w:val="1"/>
      <w:marLeft w:val="0"/>
      <w:marRight w:val="0"/>
      <w:marTop w:val="0"/>
      <w:marBottom w:val="0"/>
      <w:divBdr>
        <w:top w:val="none" w:sz="0" w:space="0" w:color="auto"/>
        <w:left w:val="none" w:sz="0" w:space="0" w:color="auto"/>
        <w:bottom w:val="none" w:sz="0" w:space="0" w:color="auto"/>
        <w:right w:val="none" w:sz="0" w:space="0" w:color="auto"/>
      </w:divBdr>
      <w:divsChild>
        <w:div w:id="689339625">
          <w:marLeft w:val="0"/>
          <w:marRight w:val="0"/>
          <w:marTop w:val="0"/>
          <w:marBottom w:val="0"/>
          <w:divBdr>
            <w:top w:val="none" w:sz="0" w:space="0" w:color="auto"/>
            <w:left w:val="none" w:sz="0" w:space="0" w:color="auto"/>
            <w:bottom w:val="none" w:sz="0" w:space="0" w:color="auto"/>
            <w:right w:val="none" w:sz="0" w:space="0" w:color="auto"/>
          </w:divBdr>
        </w:div>
      </w:divsChild>
    </w:div>
    <w:div w:id="377243619">
      <w:bodyDiv w:val="1"/>
      <w:marLeft w:val="0"/>
      <w:marRight w:val="0"/>
      <w:marTop w:val="0"/>
      <w:marBottom w:val="0"/>
      <w:divBdr>
        <w:top w:val="none" w:sz="0" w:space="0" w:color="auto"/>
        <w:left w:val="none" w:sz="0" w:space="0" w:color="auto"/>
        <w:bottom w:val="none" w:sz="0" w:space="0" w:color="auto"/>
        <w:right w:val="none" w:sz="0" w:space="0" w:color="auto"/>
      </w:divBdr>
    </w:div>
    <w:div w:id="378018124">
      <w:bodyDiv w:val="1"/>
      <w:marLeft w:val="0"/>
      <w:marRight w:val="0"/>
      <w:marTop w:val="0"/>
      <w:marBottom w:val="0"/>
      <w:divBdr>
        <w:top w:val="none" w:sz="0" w:space="0" w:color="auto"/>
        <w:left w:val="none" w:sz="0" w:space="0" w:color="auto"/>
        <w:bottom w:val="none" w:sz="0" w:space="0" w:color="auto"/>
        <w:right w:val="none" w:sz="0" w:space="0" w:color="auto"/>
      </w:divBdr>
    </w:div>
    <w:div w:id="385568997">
      <w:bodyDiv w:val="1"/>
      <w:marLeft w:val="0"/>
      <w:marRight w:val="0"/>
      <w:marTop w:val="0"/>
      <w:marBottom w:val="0"/>
      <w:divBdr>
        <w:top w:val="none" w:sz="0" w:space="0" w:color="auto"/>
        <w:left w:val="none" w:sz="0" w:space="0" w:color="auto"/>
        <w:bottom w:val="none" w:sz="0" w:space="0" w:color="auto"/>
        <w:right w:val="none" w:sz="0" w:space="0" w:color="auto"/>
      </w:divBdr>
    </w:div>
    <w:div w:id="388454171">
      <w:bodyDiv w:val="1"/>
      <w:marLeft w:val="0"/>
      <w:marRight w:val="0"/>
      <w:marTop w:val="0"/>
      <w:marBottom w:val="0"/>
      <w:divBdr>
        <w:top w:val="none" w:sz="0" w:space="0" w:color="auto"/>
        <w:left w:val="none" w:sz="0" w:space="0" w:color="auto"/>
        <w:bottom w:val="none" w:sz="0" w:space="0" w:color="auto"/>
        <w:right w:val="none" w:sz="0" w:space="0" w:color="auto"/>
      </w:divBdr>
    </w:div>
    <w:div w:id="398093638">
      <w:bodyDiv w:val="1"/>
      <w:marLeft w:val="0"/>
      <w:marRight w:val="0"/>
      <w:marTop w:val="0"/>
      <w:marBottom w:val="0"/>
      <w:divBdr>
        <w:top w:val="none" w:sz="0" w:space="0" w:color="auto"/>
        <w:left w:val="none" w:sz="0" w:space="0" w:color="auto"/>
        <w:bottom w:val="none" w:sz="0" w:space="0" w:color="auto"/>
        <w:right w:val="none" w:sz="0" w:space="0" w:color="auto"/>
      </w:divBdr>
      <w:divsChild>
        <w:div w:id="392243647">
          <w:marLeft w:val="0"/>
          <w:marRight w:val="0"/>
          <w:marTop w:val="0"/>
          <w:marBottom w:val="0"/>
          <w:divBdr>
            <w:top w:val="none" w:sz="0" w:space="0" w:color="auto"/>
            <w:left w:val="none" w:sz="0" w:space="0" w:color="auto"/>
            <w:bottom w:val="none" w:sz="0" w:space="0" w:color="auto"/>
            <w:right w:val="none" w:sz="0" w:space="0" w:color="auto"/>
          </w:divBdr>
        </w:div>
      </w:divsChild>
    </w:div>
    <w:div w:id="429200373">
      <w:bodyDiv w:val="1"/>
      <w:marLeft w:val="0"/>
      <w:marRight w:val="0"/>
      <w:marTop w:val="0"/>
      <w:marBottom w:val="0"/>
      <w:divBdr>
        <w:top w:val="none" w:sz="0" w:space="0" w:color="auto"/>
        <w:left w:val="none" w:sz="0" w:space="0" w:color="auto"/>
        <w:bottom w:val="none" w:sz="0" w:space="0" w:color="auto"/>
        <w:right w:val="none" w:sz="0" w:space="0" w:color="auto"/>
      </w:divBdr>
    </w:div>
    <w:div w:id="438256071">
      <w:bodyDiv w:val="1"/>
      <w:marLeft w:val="0"/>
      <w:marRight w:val="0"/>
      <w:marTop w:val="0"/>
      <w:marBottom w:val="0"/>
      <w:divBdr>
        <w:top w:val="none" w:sz="0" w:space="0" w:color="auto"/>
        <w:left w:val="none" w:sz="0" w:space="0" w:color="auto"/>
        <w:bottom w:val="none" w:sz="0" w:space="0" w:color="auto"/>
        <w:right w:val="none" w:sz="0" w:space="0" w:color="auto"/>
      </w:divBdr>
      <w:divsChild>
        <w:div w:id="1484853553">
          <w:marLeft w:val="0"/>
          <w:marRight w:val="0"/>
          <w:marTop w:val="0"/>
          <w:marBottom w:val="0"/>
          <w:divBdr>
            <w:top w:val="none" w:sz="0" w:space="0" w:color="auto"/>
            <w:left w:val="none" w:sz="0" w:space="0" w:color="auto"/>
            <w:bottom w:val="none" w:sz="0" w:space="0" w:color="auto"/>
            <w:right w:val="none" w:sz="0" w:space="0" w:color="auto"/>
          </w:divBdr>
        </w:div>
      </w:divsChild>
    </w:div>
    <w:div w:id="440950766">
      <w:bodyDiv w:val="1"/>
      <w:marLeft w:val="0"/>
      <w:marRight w:val="0"/>
      <w:marTop w:val="0"/>
      <w:marBottom w:val="0"/>
      <w:divBdr>
        <w:top w:val="none" w:sz="0" w:space="0" w:color="auto"/>
        <w:left w:val="none" w:sz="0" w:space="0" w:color="auto"/>
        <w:bottom w:val="none" w:sz="0" w:space="0" w:color="auto"/>
        <w:right w:val="none" w:sz="0" w:space="0" w:color="auto"/>
      </w:divBdr>
    </w:div>
    <w:div w:id="482896408">
      <w:bodyDiv w:val="1"/>
      <w:marLeft w:val="0"/>
      <w:marRight w:val="0"/>
      <w:marTop w:val="0"/>
      <w:marBottom w:val="0"/>
      <w:divBdr>
        <w:top w:val="none" w:sz="0" w:space="0" w:color="auto"/>
        <w:left w:val="none" w:sz="0" w:space="0" w:color="auto"/>
        <w:bottom w:val="none" w:sz="0" w:space="0" w:color="auto"/>
        <w:right w:val="none" w:sz="0" w:space="0" w:color="auto"/>
      </w:divBdr>
    </w:div>
    <w:div w:id="485320587">
      <w:bodyDiv w:val="1"/>
      <w:marLeft w:val="0"/>
      <w:marRight w:val="0"/>
      <w:marTop w:val="0"/>
      <w:marBottom w:val="0"/>
      <w:divBdr>
        <w:top w:val="none" w:sz="0" w:space="0" w:color="auto"/>
        <w:left w:val="none" w:sz="0" w:space="0" w:color="auto"/>
        <w:bottom w:val="none" w:sz="0" w:space="0" w:color="auto"/>
        <w:right w:val="none" w:sz="0" w:space="0" w:color="auto"/>
      </w:divBdr>
    </w:div>
    <w:div w:id="489977964">
      <w:bodyDiv w:val="1"/>
      <w:marLeft w:val="0"/>
      <w:marRight w:val="0"/>
      <w:marTop w:val="0"/>
      <w:marBottom w:val="0"/>
      <w:divBdr>
        <w:top w:val="none" w:sz="0" w:space="0" w:color="auto"/>
        <w:left w:val="none" w:sz="0" w:space="0" w:color="auto"/>
        <w:bottom w:val="none" w:sz="0" w:space="0" w:color="auto"/>
        <w:right w:val="none" w:sz="0" w:space="0" w:color="auto"/>
      </w:divBdr>
    </w:div>
    <w:div w:id="511994237">
      <w:bodyDiv w:val="1"/>
      <w:marLeft w:val="0"/>
      <w:marRight w:val="0"/>
      <w:marTop w:val="0"/>
      <w:marBottom w:val="0"/>
      <w:divBdr>
        <w:top w:val="none" w:sz="0" w:space="0" w:color="auto"/>
        <w:left w:val="none" w:sz="0" w:space="0" w:color="auto"/>
        <w:bottom w:val="none" w:sz="0" w:space="0" w:color="auto"/>
        <w:right w:val="none" w:sz="0" w:space="0" w:color="auto"/>
      </w:divBdr>
      <w:divsChild>
        <w:div w:id="468981329">
          <w:marLeft w:val="0"/>
          <w:marRight w:val="0"/>
          <w:marTop w:val="0"/>
          <w:marBottom w:val="0"/>
          <w:divBdr>
            <w:top w:val="none" w:sz="0" w:space="0" w:color="auto"/>
            <w:left w:val="none" w:sz="0" w:space="0" w:color="auto"/>
            <w:bottom w:val="none" w:sz="0" w:space="0" w:color="auto"/>
            <w:right w:val="none" w:sz="0" w:space="0" w:color="auto"/>
          </w:divBdr>
        </w:div>
      </w:divsChild>
    </w:div>
    <w:div w:id="517230997">
      <w:bodyDiv w:val="1"/>
      <w:marLeft w:val="0"/>
      <w:marRight w:val="0"/>
      <w:marTop w:val="0"/>
      <w:marBottom w:val="0"/>
      <w:divBdr>
        <w:top w:val="none" w:sz="0" w:space="0" w:color="auto"/>
        <w:left w:val="none" w:sz="0" w:space="0" w:color="auto"/>
        <w:bottom w:val="none" w:sz="0" w:space="0" w:color="auto"/>
        <w:right w:val="none" w:sz="0" w:space="0" w:color="auto"/>
      </w:divBdr>
      <w:divsChild>
        <w:div w:id="1696888024">
          <w:marLeft w:val="0"/>
          <w:marRight w:val="0"/>
          <w:marTop w:val="0"/>
          <w:marBottom w:val="0"/>
          <w:divBdr>
            <w:top w:val="none" w:sz="0" w:space="0" w:color="auto"/>
            <w:left w:val="none" w:sz="0" w:space="0" w:color="auto"/>
            <w:bottom w:val="none" w:sz="0" w:space="0" w:color="auto"/>
            <w:right w:val="none" w:sz="0" w:space="0" w:color="auto"/>
          </w:divBdr>
        </w:div>
      </w:divsChild>
    </w:div>
    <w:div w:id="525097751">
      <w:bodyDiv w:val="1"/>
      <w:marLeft w:val="0"/>
      <w:marRight w:val="0"/>
      <w:marTop w:val="0"/>
      <w:marBottom w:val="0"/>
      <w:divBdr>
        <w:top w:val="none" w:sz="0" w:space="0" w:color="auto"/>
        <w:left w:val="none" w:sz="0" w:space="0" w:color="auto"/>
        <w:bottom w:val="none" w:sz="0" w:space="0" w:color="auto"/>
        <w:right w:val="none" w:sz="0" w:space="0" w:color="auto"/>
      </w:divBdr>
    </w:div>
    <w:div w:id="554393260">
      <w:bodyDiv w:val="1"/>
      <w:marLeft w:val="0"/>
      <w:marRight w:val="0"/>
      <w:marTop w:val="0"/>
      <w:marBottom w:val="0"/>
      <w:divBdr>
        <w:top w:val="none" w:sz="0" w:space="0" w:color="auto"/>
        <w:left w:val="none" w:sz="0" w:space="0" w:color="auto"/>
        <w:bottom w:val="none" w:sz="0" w:space="0" w:color="auto"/>
        <w:right w:val="none" w:sz="0" w:space="0" w:color="auto"/>
      </w:divBdr>
      <w:divsChild>
        <w:div w:id="1317300329">
          <w:marLeft w:val="0"/>
          <w:marRight w:val="0"/>
          <w:marTop w:val="0"/>
          <w:marBottom w:val="0"/>
          <w:divBdr>
            <w:top w:val="none" w:sz="0" w:space="0" w:color="auto"/>
            <w:left w:val="none" w:sz="0" w:space="0" w:color="auto"/>
            <w:bottom w:val="none" w:sz="0" w:space="0" w:color="auto"/>
            <w:right w:val="none" w:sz="0" w:space="0" w:color="auto"/>
          </w:divBdr>
        </w:div>
      </w:divsChild>
    </w:div>
    <w:div w:id="578372637">
      <w:bodyDiv w:val="1"/>
      <w:marLeft w:val="0"/>
      <w:marRight w:val="0"/>
      <w:marTop w:val="0"/>
      <w:marBottom w:val="0"/>
      <w:divBdr>
        <w:top w:val="none" w:sz="0" w:space="0" w:color="auto"/>
        <w:left w:val="none" w:sz="0" w:space="0" w:color="auto"/>
        <w:bottom w:val="none" w:sz="0" w:space="0" w:color="auto"/>
        <w:right w:val="none" w:sz="0" w:space="0" w:color="auto"/>
      </w:divBdr>
    </w:div>
    <w:div w:id="587348474">
      <w:bodyDiv w:val="1"/>
      <w:marLeft w:val="0"/>
      <w:marRight w:val="0"/>
      <w:marTop w:val="0"/>
      <w:marBottom w:val="0"/>
      <w:divBdr>
        <w:top w:val="none" w:sz="0" w:space="0" w:color="auto"/>
        <w:left w:val="none" w:sz="0" w:space="0" w:color="auto"/>
        <w:bottom w:val="none" w:sz="0" w:space="0" w:color="auto"/>
        <w:right w:val="none" w:sz="0" w:space="0" w:color="auto"/>
      </w:divBdr>
      <w:divsChild>
        <w:div w:id="615983321">
          <w:marLeft w:val="0"/>
          <w:marRight w:val="0"/>
          <w:marTop w:val="0"/>
          <w:marBottom w:val="0"/>
          <w:divBdr>
            <w:top w:val="none" w:sz="0" w:space="0" w:color="auto"/>
            <w:left w:val="none" w:sz="0" w:space="0" w:color="auto"/>
            <w:bottom w:val="none" w:sz="0" w:space="0" w:color="auto"/>
            <w:right w:val="none" w:sz="0" w:space="0" w:color="auto"/>
          </w:divBdr>
        </w:div>
      </w:divsChild>
    </w:div>
    <w:div w:id="595599430">
      <w:bodyDiv w:val="1"/>
      <w:marLeft w:val="0"/>
      <w:marRight w:val="0"/>
      <w:marTop w:val="0"/>
      <w:marBottom w:val="0"/>
      <w:divBdr>
        <w:top w:val="none" w:sz="0" w:space="0" w:color="auto"/>
        <w:left w:val="none" w:sz="0" w:space="0" w:color="auto"/>
        <w:bottom w:val="none" w:sz="0" w:space="0" w:color="auto"/>
        <w:right w:val="none" w:sz="0" w:space="0" w:color="auto"/>
      </w:divBdr>
      <w:divsChild>
        <w:div w:id="1732536468">
          <w:marLeft w:val="0"/>
          <w:marRight w:val="0"/>
          <w:marTop w:val="0"/>
          <w:marBottom w:val="0"/>
          <w:divBdr>
            <w:top w:val="none" w:sz="0" w:space="0" w:color="auto"/>
            <w:left w:val="none" w:sz="0" w:space="0" w:color="auto"/>
            <w:bottom w:val="none" w:sz="0" w:space="0" w:color="auto"/>
            <w:right w:val="none" w:sz="0" w:space="0" w:color="auto"/>
          </w:divBdr>
        </w:div>
      </w:divsChild>
    </w:div>
    <w:div w:id="628707624">
      <w:bodyDiv w:val="1"/>
      <w:marLeft w:val="0"/>
      <w:marRight w:val="0"/>
      <w:marTop w:val="0"/>
      <w:marBottom w:val="0"/>
      <w:divBdr>
        <w:top w:val="none" w:sz="0" w:space="0" w:color="auto"/>
        <w:left w:val="none" w:sz="0" w:space="0" w:color="auto"/>
        <w:bottom w:val="none" w:sz="0" w:space="0" w:color="auto"/>
        <w:right w:val="none" w:sz="0" w:space="0" w:color="auto"/>
      </w:divBdr>
      <w:divsChild>
        <w:div w:id="606160782">
          <w:marLeft w:val="0"/>
          <w:marRight w:val="0"/>
          <w:marTop w:val="0"/>
          <w:marBottom w:val="0"/>
          <w:divBdr>
            <w:top w:val="none" w:sz="0" w:space="0" w:color="auto"/>
            <w:left w:val="none" w:sz="0" w:space="0" w:color="auto"/>
            <w:bottom w:val="none" w:sz="0" w:space="0" w:color="auto"/>
            <w:right w:val="none" w:sz="0" w:space="0" w:color="auto"/>
          </w:divBdr>
        </w:div>
      </w:divsChild>
    </w:div>
    <w:div w:id="650448581">
      <w:bodyDiv w:val="1"/>
      <w:marLeft w:val="0"/>
      <w:marRight w:val="0"/>
      <w:marTop w:val="0"/>
      <w:marBottom w:val="0"/>
      <w:divBdr>
        <w:top w:val="none" w:sz="0" w:space="0" w:color="auto"/>
        <w:left w:val="none" w:sz="0" w:space="0" w:color="auto"/>
        <w:bottom w:val="none" w:sz="0" w:space="0" w:color="auto"/>
        <w:right w:val="none" w:sz="0" w:space="0" w:color="auto"/>
      </w:divBdr>
      <w:divsChild>
        <w:div w:id="1684167904">
          <w:marLeft w:val="0"/>
          <w:marRight w:val="0"/>
          <w:marTop w:val="0"/>
          <w:marBottom w:val="0"/>
          <w:divBdr>
            <w:top w:val="none" w:sz="0" w:space="0" w:color="auto"/>
            <w:left w:val="none" w:sz="0" w:space="0" w:color="auto"/>
            <w:bottom w:val="none" w:sz="0" w:space="0" w:color="auto"/>
            <w:right w:val="none" w:sz="0" w:space="0" w:color="auto"/>
          </w:divBdr>
        </w:div>
      </w:divsChild>
    </w:div>
    <w:div w:id="660234363">
      <w:bodyDiv w:val="1"/>
      <w:marLeft w:val="0"/>
      <w:marRight w:val="0"/>
      <w:marTop w:val="0"/>
      <w:marBottom w:val="0"/>
      <w:divBdr>
        <w:top w:val="none" w:sz="0" w:space="0" w:color="auto"/>
        <w:left w:val="none" w:sz="0" w:space="0" w:color="auto"/>
        <w:bottom w:val="none" w:sz="0" w:space="0" w:color="auto"/>
        <w:right w:val="none" w:sz="0" w:space="0" w:color="auto"/>
      </w:divBdr>
      <w:divsChild>
        <w:div w:id="1501964622">
          <w:marLeft w:val="0"/>
          <w:marRight w:val="0"/>
          <w:marTop w:val="0"/>
          <w:marBottom w:val="0"/>
          <w:divBdr>
            <w:top w:val="none" w:sz="0" w:space="0" w:color="auto"/>
            <w:left w:val="none" w:sz="0" w:space="0" w:color="auto"/>
            <w:bottom w:val="none" w:sz="0" w:space="0" w:color="auto"/>
            <w:right w:val="none" w:sz="0" w:space="0" w:color="auto"/>
          </w:divBdr>
        </w:div>
      </w:divsChild>
    </w:div>
    <w:div w:id="704906750">
      <w:bodyDiv w:val="1"/>
      <w:marLeft w:val="0"/>
      <w:marRight w:val="0"/>
      <w:marTop w:val="0"/>
      <w:marBottom w:val="0"/>
      <w:divBdr>
        <w:top w:val="none" w:sz="0" w:space="0" w:color="auto"/>
        <w:left w:val="none" w:sz="0" w:space="0" w:color="auto"/>
        <w:bottom w:val="none" w:sz="0" w:space="0" w:color="auto"/>
        <w:right w:val="none" w:sz="0" w:space="0" w:color="auto"/>
      </w:divBdr>
      <w:divsChild>
        <w:div w:id="431822660">
          <w:marLeft w:val="0"/>
          <w:marRight w:val="0"/>
          <w:marTop w:val="0"/>
          <w:marBottom w:val="0"/>
          <w:divBdr>
            <w:top w:val="none" w:sz="0" w:space="0" w:color="auto"/>
            <w:left w:val="none" w:sz="0" w:space="0" w:color="auto"/>
            <w:bottom w:val="none" w:sz="0" w:space="0" w:color="auto"/>
            <w:right w:val="none" w:sz="0" w:space="0" w:color="auto"/>
          </w:divBdr>
        </w:div>
      </w:divsChild>
    </w:div>
    <w:div w:id="715206237">
      <w:bodyDiv w:val="1"/>
      <w:marLeft w:val="0"/>
      <w:marRight w:val="0"/>
      <w:marTop w:val="0"/>
      <w:marBottom w:val="0"/>
      <w:divBdr>
        <w:top w:val="none" w:sz="0" w:space="0" w:color="auto"/>
        <w:left w:val="none" w:sz="0" w:space="0" w:color="auto"/>
        <w:bottom w:val="none" w:sz="0" w:space="0" w:color="auto"/>
        <w:right w:val="none" w:sz="0" w:space="0" w:color="auto"/>
      </w:divBdr>
      <w:divsChild>
        <w:div w:id="958343399">
          <w:marLeft w:val="0"/>
          <w:marRight w:val="0"/>
          <w:marTop w:val="0"/>
          <w:marBottom w:val="0"/>
          <w:divBdr>
            <w:top w:val="none" w:sz="0" w:space="0" w:color="auto"/>
            <w:left w:val="none" w:sz="0" w:space="0" w:color="auto"/>
            <w:bottom w:val="none" w:sz="0" w:space="0" w:color="auto"/>
            <w:right w:val="none" w:sz="0" w:space="0" w:color="auto"/>
          </w:divBdr>
        </w:div>
      </w:divsChild>
    </w:div>
    <w:div w:id="723021710">
      <w:bodyDiv w:val="1"/>
      <w:marLeft w:val="0"/>
      <w:marRight w:val="0"/>
      <w:marTop w:val="0"/>
      <w:marBottom w:val="0"/>
      <w:divBdr>
        <w:top w:val="none" w:sz="0" w:space="0" w:color="auto"/>
        <w:left w:val="none" w:sz="0" w:space="0" w:color="auto"/>
        <w:bottom w:val="none" w:sz="0" w:space="0" w:color="auto"/>
        <w:right w:val="none" w:sz="0" w:space="0" w:color="auto"/>
      </w:divBdr>
    </w:div>
    <w:div w:id="734594082">
      <w:bodyDiv w:val="1"/>
      <w:marLeft w:val="0"/>
      <w:marRight w:val="0"/>
      <w:marTop w:val="0"/>
      <w:marBottom w:val="0"/>
      <w:divBdr>
        <w:top w:val="none" w:sz="0" w:space="0" w:color="auto"/>
        <w:left w:val="none" w:sz="0" w:space="0" w:color="auto"/>
        <w:bottom w:val="none" w:sz="0" w:space="0" w:color="auto"/>
        <w:right w:val="none" w:sz="0" w:space="0" w:color="auto"/>
      </w:divBdr>
      <w:divsChild>
        <w:div w:id="676542772">
          <w:marLeft w:val="0"/>
          <w:marRight w:val="0"/>
          <w:marTop w:val="0"/>
          <w:marBottom w:val="0"/>
          <w:divBdr>
            <w:top w:val="none" w:sz="0" w:space="0" w:color="auto"/>
            <w:left w:val="none" w:sz="0" w:space="0" w:color="auto"/>
            <w:bottom w:val="none" w:sz="0" w:space="0" w:color="auto"/>
            <w:right w:val="none" w:sz="0" w:space="0" w:color="auto"/>
          </w:divBdr>
        </w:div>
      </w:divsChild>
    </w:div>
    <w:div w:id="776295757">
      <w:bodyDiv w:val="1"/>
      <w:marLeft w:val="0"/>
      <w:marRight w:val="0"/>
      <w:marTop w:val="0"/>
      <w:marBottom w:val="0"/>
      <w:divBdr>
        <w:top w:val="none" w:sz="0" w:space="0" w:color="auto"/>
        <w:left w:val="none" w:sz="0" w:space="0" w:color="auto"/>
        <w:bottom w:val="none" w:sz="0" w:space="0" w:color="auto"/>
        <w:right w:val="none" w:sz="0" w:space="0" w:color="auto"/>
      </w:divBdr>
    </w:div>
    <w:div w:id="790126844">
      <w:bodyDiv w:val="1"/>
      <w:marLeft w:val="0"/>
      <w:marRight w:val="0"/>
      <w:marTop w:val="0"/>
      <w:marBottom w:val="0"/>
      <w:divBdr>
        <w:top w:val="none" w:sz="0" w:space="0" w:color="auto"/>
        <w:left w:val="none" w:sz="0" w:space="0" w:color="auto"/>
        <w:bottom w:val="none" w:sz="0" w:space="0" w:color="auto"/>
        <w:right w:val="none" w:sz="0" w:space="0" w:color="auto"/>
      </w:divBdr>
      <w:divsChild>
        <w:div w:id="473177728">
          <w:marLeft w:val="0"/>
          <w:marRight w:val="0"/>
          <w:marTop w:val="0"/>
          <w:marBottom w:val="0"/>
          <w:divBdr>
            <w:top w:val="none" w:sz="0" w:space="0" w:color="auto"/>
            <w:left w:val="none" w:sz="0" w:space="0" w:color="auto"/>
            <w:bottom w:val="none" w:sz="0" w:space="0" w:color="auto"/>
            <w:right w:val="none" w:sz="0" w:space="0" w:color="auto"/>
          </w:divBdr>
        </w:div>
      </w:divsChild>
    </w:div>
    <w:div w:id="817959123">
      <w:bodyDiv w:val="1"/>
      <w:marLeft w:val="0"/>
      <w:marRight w:val="0"/>
      <w:marTop w:val="0"/>
      <w:marBottom w:val="0"/>
      <w:divBdr>
        <w:top w:val="none" w:sz="0" w:space="0" w:color="auto"/>
        <w:left w:val="none" w:sz="0" w:space="0" w:color="auto"/>
        <w:bottom w:val="none" w:sz="0" w:space="0" w:color="auto"/>
        <w:right w:val="none" w:sz="0" w:space="0" w:color="auto"/>
      </w:divBdr>
      <w:divsChild>
        <w:div w:id="1611820244">
          <w:marLeft w:val="0"/>
          <w:marRight w:val="0"/>
          <w:marTop w:val="0"/>
          <w:marBottom w:val="0"/>
          <w:divBdr>
            <w:top w:val="none" w:sz="0" w:space="0" w:color="auto"/>
            <w:left w:val="none" w:sz="0" w:space="0" w:color="auto"/>
            <w:bottom w:val="none" w:sz="0" w:space="0" w:color="auto"/>
            <w:right w:val="none" w:sz="0" w:space="0" w:color="auto"/>
          </w:divBdr>
        </w:div>
      </w:divsChild>
    </w:div>
    <w:div w:id="825627983">
      <w:bodyDiv w:val="1"/>
      <w:marLeft w:val="0"/>
      <w:marRight w:val="0"/>
      <w:marTop w:val="0"/>
      <w:marBottom w:val="0"/>
      <w:divBdr>
        <w:top w:val="none" w:sz="0" w:space="0" w:color="auto"/>
        <w:left w:val="none" w:sz="0" w:space="0" w:color="auto"/>
        <w:bottom w:val="none" w:sz="0" w:space="0" w:color="auto"/>
        <w:right w:val="none" w:sz="0" w:space="0" w:color="auto"/>
      </w:divBdr>
    </w:div>
    <w:div w:id="845939670">
      <w:bodyDiv w:val="1"/>
      <w:marLeft w:val="0"/>
      <w:marRight w:val="0"/>
      <w:marTop w:val="0"/>
      <w:marBottom w:val="0"/>
      <w:divBdr>
        <w:top w:val="none" w:sz="0" w:space="0" w:color="auto"/>
        <w:left w:val="none" w:sz="0" w:space="0" w:color="auto"/>
        <w:bottom w:val="none" w:sz="0" w:space="0" w:color="auto"/>
        <w:right w:val="none" w:sz="0" w:space="0" w:color="auto"/>
      </w:divBdr>
    </w:div>
    <w:div w:id="853953943">
      <w:bodyDiv w:val="1"/>
      <w:marLeft w:val="0"/>
      <w:marRight w:val="0"/>
      <w:marTop w:val="0"/>
      <w:marBottom w:val="0"/>
      <w:divBdr>
        <w:top w:val="none" w:sz="0" w:space="0" w:color="auto"/>
        <w:left w:val="none" w:sz="0" w:space="0" w:color="auto"/>
        <w:bottom w:val="none" w:sz="0" w:space="0" w:color="auto"/>
        <w:right w:val="none" w:sz="0" w:space="0" w:color="auto"/>
      </w:divBdr>
      <w:divsChild>
        <w:div w:id="1750879789">
          <w:marLeft w:val="0"/>
          <w:marRight w:val="0"/>
          <w:marTop w:val="0"/>
          <w:marBottom w:val="0"/>
          <w:divBdr>
            <w:top w:val="none" w:sz="0" w:space="0" w:color="auto"/>
            <w:left w:val="none" w:sz="0" w:space="0" w:color="auto"/>
            <w:bottom w:val="none" w:sz="0" w:space="0" w:color="auto"/>
            <w:right w:val="none" w:sz="0" w:space="0" w:color="auto"/>
          </w:divBdr>
        </w:div>
      </w:divsChild>
    </w:div>
    <w:div w:id="855657081">
      <w:bodyDiv w:val="1"/>
      <w:marLeft w:val="0"/>
      <w:marRight w:val="0"/>
      <w:marTop w:val="0"/>
      <w:marBottom w:val="0"/>
      <w:divBdr>
        <w:top w:val="none" w:sz="0" w:space="0" w:color="auto"/>
        <w:left w:val="none" w:sz="0" w:space="0" w:color="auto"/>
        <w:bottom w:val="none" w:sz="0" w:space="0" w:color="auto"/>
        <w:right w:val="none" w:sz="0" w:space="0" w:color="auto"/>
      </w:divBdr>
    </w:div>
    <w:div w:id="857550820">
      <w:bodyDiv w:val="1"/>
      <w:marLeft w:val="0"/>
      <w:marRight w:val="0"/>
      <w:marTop w:val="0"/>
      <w:marBottom w:val="0"/>
      <w:divBdr>
        <w:top w:val="none" w:sz="0" w:space="0" w:color="auto"/>
        <w:left w:val="none" w:sz="0" w:space="0" w:color="auto"/>
        <w:bottom w:val="none" w:sz="0" w:space="0" w:color="auto"/>
        <w:right w:val="none" w:sz="0" w:space="0" w:color="auto"/>
      </w:divBdr>
    </w:div>
    <w:div w:id="888079566">
      <w:bodyDiv w:val="1"/>
      <w:marLeft w:val="0"/>
      <w:marRight w:val="0"/>
      <w:marTop w:val="0"/>
      <w:marBottom w:val="0"/>
      <w:divBdr>
        <w:top w:val="none" w:sz="0" w:space="0" w:color="auto"/>
        <w:left w:val="none" w:sz="0" w:space="0" w:color="auto"/>
        <w:bottom w:val="none" w:sz="0" w:space="0" w:color="auto"/>
        <w:right w:val="none" w:sz="0" w:space="0" w:color="auto"/>
      </w:divBdr>
      <w:divsChild>
        <w:div w:id="1916548281">
          <w:marLeft w:val="0"/>
          <w:marRight w:val="0"/>
          <w:marTop w:val="0"/>
          <w:marBottom w:val="0"/>
          <w:divBdr>
            <w:top w:val="none" w:sz="0" w:space="0" w:color="auto"/>
            <w:left w:val="none" w:sz="0" w:space="0" w:color="auto"/>
            <w:bottom w:val="none" w:sz="0" w:space="0" w:color="auto"/>
            <w:right w:val="none" w:sz="0" w:space="0" w:color="auto"/>
          </w:divBdr>
        </w:div>
      </w:divsChild>
    </w:div>
    <w:div w:id="897201885">
      <w:bodyDiv w:val="1"/>
      <w:marLeft w:val="0"/>
      <w:marRight w:val="0"/>
      <w:marTop w:val="0"/>
      <w:marBottom w:val="0"/>
      <w:divBdr>
        <w:top w:val="none" w:sz="0" w:space="0" w:color="auto"/>
        <w:left w:val="none" w:sz="0" w:space="0" w:color="auto"/>
        <w:bottom w:val="none" w:sz="0" w:space="0" w:color="auto"/>
        <w:right w:val="none" w:sz="0" w:space="0" w:color="auto"/>
      </w:divBdr>
      <w:divsChild>
        <w:div w:id="1658342413">
          <w:marLeft w:val="0"/>
          <w:marRight w:val="0"/>
          <w:marTop w:val="0"/>
          <w:marBottom w:val="0"/>
          <w:divBdr>
            <w:top w:val="none" w:sz="0" w:space="0" w:color="auto"/>
            <w:left w:val="none" w:sz="0" w:space="0" w:color="auto"/>
            <w:bottom w:val="none" w:sz="0" w:space="0" w:color="auto"/>
            <w:right w:val="none" w:sz="0" w:space="0" w:color="auto"/>
          </w:divBdr>
        </w:div>
      </w:divsChild>
    </w:div>
    <w:div w:id="903100076">
      <w:bodyDiv w:val="1"/>
      <w:marLeft w:val="0"/>
      <w:marRight w:val="0"/>
      <w:marTop w:val="0"/>
      <w:marBottom w:val="0"/>
      <w:divBdr>
        <w:top w:val="none" w:sz="0" w:space="0" w:color="auto"/>
        <w:left w:val="none" w:sz="0" w:space="0" w:color="auto"/>
        <w:bottom w:val="none" w:sz="0" w:space="0" w:color="auto"/>
        <w:right w:val="none" w:sz="0" w:space="0" w:color="auto"/>
      </w:divBdr>
      <w:divsChild>
        <w:div w:id="1842239942">
          <w:marLeft w:val="0"/>
          <w:marRight w:val="0"/>
          <w:marTop w:val="0"/>
          <w:marBottom w:val="0"/>
          <w:divBdr>
            <w:top w:val="none" w:sz="0" w:space="0" w:color="auto"/>
            <w:left w:val="none" w:sz="0" w:space="0" w:color="auto"/>
            <w:bottom w:val="none" w:sz="0" w:space="0" w:color="auto"/>
            <w:right w:val="none" w:sz="0" w:space="0" w:color="auto"/>
          </w:divBdr>
        </w:div>
      </w:divsChild>
    </w:div>
    <w:div w:id="940836330">
      <w:bodyDiv w:val="1"/>
      <w:marLeft w:val="0"/>
      <w:marRight w:val="0"/>
      <w:marTop w:val="0"/>
      <w:marBottom w:val="0"/>
      <w:divBdr>
        <w:top w:val="none" w:sz="0" w:space="0" w:color="auto"/>
        <w:left w:val="none" w:sz="0" w:space="0" w:color="auto"/>
        <w:bottom w:val="none" w:sz="0" w:space="0" w:color="auto"/>
        <w:right w:val="none" w:sz="0" w:space="0" w:color="auto"/>
      </w:divBdr>
    </w:div>
    <w:div w:id="956374801">
      <w:bodyDiv w:val="1"/>
      <w:marLeft w:val="0"/>
      <w:marRight w:val="0"/>
      <w:marTop w:val="0"/>
      <w:marBottom w:val="0"/>
      <w:divBdr>
        <w:top w:val="none" w:sz="0" w:space="0" w:color="auto"/>
        <w:left w:val="none" w:sz="0" w:space="0" w:color="auto"/>
        <w:bottom w:val="none" w:sz="0" w:space="0" w:color="auto"/>
        <w:right w:val="none" w:sz="0" w:space="0" w:color="auto"/>
      </w:divBdr>
      <w:divsChild>
        <w:div w:id="625543544">
          <w:marLeft w:val="0"/>
          <w:marRight w:val="0"/>
          <w:marTop w:val="0"/>
          <w:marBottom w:val="0"/>
          <w:divBdr>
            <w:top w:val="none" w:sz="0" w:space="0" w:color="auto"/>
            <w:left w:val="none" w:sz="0" w:space="0" w:color="auto"/>
            <w:bottom w:val="none" w:sz="0" w:space="0" w:color="auto"/>
            <w:right w:val="none" w:sz="0" w:space="0" w:color="auto"/>
          </w:divBdr>
        </w:div>
      </w:divsChild>
    </w:div>
    <w:div w:id="971135596">
      <w:bodyDiv w:val="1"/>
      <w:marLeft w:val="0"/>
      <w:marRight w:val="0"/>
      <w:marTop w:val="0"/>
      <w:marBottom w:val="0"/>
      <w:divBdr>
        <w:top w:val="none" w:sz="0" w:space="0" w:color="auto"/>
        <w:left w:val="none" w:sz="0" w:space="0" w:color="auto"/>
        <w:bottom w:val="none" w:sz="0" w:space="0" w:color="auto"/>
        <w:right w:val="none" w:sz="0" w:space="0" w:color="auto"/>
      </w:divBdr>
    </w:div>
    <w:div w:id="977303879">
      <w:bodyDiv w:val="1"/>
      <w:marLeft w:val="0"/>
      <w:marRight w:val="0"/>
      <w:marTop w:val="0"/>
      <w:marBottom w:val="0"/>
      <w:divBdr>
        <w:top w:val="none" w:sz="0" w:space="0" w:color="auto"/>
        <w:left w:val="none" w:sz="0" w:space="0" w:color="auto"/>
        <w:bottom w:val="none" w:sz="0" w:space="0" w:color="auto"/>
        <w:right w:val="none" w:sz="0" w:space="0" w:color="auto"/>
      </w:divBdr>
      <w:divsChild>
        <w:div w:id="139617772">
          <w:marLeft w:val="0"/>
          <w:marRight w:val="0"/>
          <w:marTop w:val="0"/>
          <w:marBottom w:val="0"/>
          <w:divBdr>
            <w:top w:val="none" w:sz="0" w:space="0" w:color="auto"/>
            <w:left w:val="none" w:sz="0" w:space="0" w:color="auto"/>
            <w:bottom w:val="none" w:sz="0" w:space="0" w:color="auto"/>
            <w:right w:val="none" w:sz="0" w:space="0" w:color="auto"/>
          </w:divBdr>
        </w:div>
      </w:divsChild>
    </w:div>
    <w:div w:id="989790513">
      <w:bodyDiv w:val="1"/>
      <w:marLeft w:val="0"/>
      <w:marRight w:val="0"/>
      <w:marTop w:val="0"/>
      <w:marBottom w:val="0"/>
      <w:divBdr>
        <w:top w:val="none" w:sz="0" w:space="0" w:color="auto"/>
        <w:left w:val="none" w:sz="0" w:space="0" w:color="auto"/>
        <w:bottom w:val="none" w:sz="0" w:space="0" w:color="auto"/>
        <w:right w:val="none" w:sz="0" w:space="0" w:color="auto"/>
      </w:divBdr>
    </w:div>
    <w:div w:id="1001085503">
      <w:bodyDiv w:val="1"/>
      <w:marLeft w:val="0"/>
      <w:marRight w:val="0"/>
      <w:marTop w:val="0"/>
      <w:marBottom w:val="0"/>
      <w:divBdr>
        <w:top w:val="none" w:sz="0" w:space="0" w:color="auto"/>
        <w:left w:val="none" w:sz="0" w:space="0" w:color="auto"/>
        <w:bottom w:val="none" w:sz="0" w:space="0" w:color="auto"/>
        <w:right w:val="none" w:sz="0" w:space="0" w:color="auto"/>
      </w:divBdr>
    </w:div>
    <w:div w:id="1014454692">
      <w:bodyDiv w:val="1"/>
      <w:marLeft w:val="0"/>
      <w:marRight w:val="0"/>
      <w:marTop w:val="0"/>
      <w:marBottom w:val="0"/>
      <w:divBdr>
        <w:top w:val="none" w:sz="0" w:space="0" w:color="auto"/>
        <w:left w:val="none" w:sz="0" w:space="0" w:color="auto"/>
        <w:bottom w:val="none" w:sz="0" w:space="0" w:color="auto"/>
        <w:right w:val="none" w:sz="0" w:space="0" w:color="auto"/>
      </w:divBdr>
    </w:div>
    <w:div w:id="1029061630">
      <w:bodyDiv w:val="1"/>
      <w:marLeft w:val="0"/>
      <w:marRight w:val="0"/>
      <w:marTop w:val="0"/>
      <w:marBottom w:val="0"/>
      <w:divBdr>
        <w:top w:val="none" w:sz="0" w:space="0" w:color="auto"/>
        <w:left w:val="none" w:sz="0" w:space="0" w:color="auto"/>
        <w:bottom w:val="none" w:sz="0" w:space="0" w:color="auto"/>
        <w:right w:val="none" w:sz="0" w:space="0" w:color="auto"/>
      </w:divBdr>
      <w:divsChild>
        <w:div w:id="1360005572">
          <w:marLeft w:val="0"/>
          <w:marRight w:val="0"/>
          <w:marTop w:val="0"/>
          <w:marBottom w:val="0"/>
          <w:divBdr>
            <w:top w:val="none" w:sz="0" w:space="0" w:color="auto"/>
            <w:left w:val="none" w:sz="0" w:space="0" w:color="auto"/>
            <w:bottom w:val="none" w:sz="0" w:space="0" w:color="auto"/>
            <w:right w:val="none" w:sz="0" w:space="0" w:color="auto"/>
          </w:divBdr>
        </w:div>
      </w:divsChild>
    </w:div>
    <w:div w:id="1049493938">
      <w:bodyDiv w:val="1"/>
      <w:marLeft w:val="0"/>
      <w:marRight w:val="0"/>
      <w:marTop w:val="0"/>
      <w:marBottom w:val="0"/>
      <w:divBdr>
        <w:top w:val="none" w:sz="0" w:space="0" w:color="auto"/>
        <w:left w:val="none" w:sz="0" w:space="0" w:color="auto"/>
        <w:bottom w:val="none" w:sz="0" w:space="0" w:color="auto"/>
        <w:right w:val="none" w:sz="0" w:space="0" w:color="auto"/>
      </w:divBdr>
      <w:divsChild>
        <w:div w:id="1093165698">
          <w:marLeft w:val="0"/>
          <w:marRight w:val="0"/>
          <w:marTop w:val="0"/>
          <w:marBottom w:val="0"/>
          <w:divBdr>
            <w:top w:val="none" w:sz="0" w:space="0" w:color="auto"/>
            <w:left w:val="none" w:sz="0" w:space="0" w:color="auto"/>
            <w:bottom w:val="none" w:sz="0" w:space="0" w:color="auto"/>
            <w:right w:val="none" w:sz="0" w:space="0" w:color="auto"/>
          </w:divBdr>
        </w:div>
      </w:divsChild>
    </w:div>
    <w:div w:id="1056244630">
      <w:bodyDiv w:val="1"/>
      <w:marLeft w:val="0"/>
      <w:marRight w:val="0"/>
      <w:marTop w:val="0"/>
      <w:marBottom w:val="0"/>
      <w:divBdr>
        <w:top w:val="none" w:sz="0" w:space="0" w:color="auto"/>
        <w:left w:val="none" w:sz="0" w:space="0" w:color="auto"/>
        <w:bottom w:val="none" w:sz="0" w:space="0" w:color="auto"/>
        <w:right w:val="none" w:sz="0" w:space="0" w:color="auto"/>
      </w:divBdr>
      <w:divsChild>
        <w:div w:id="871117532">
          <w:marLeft w:val="0"/>
          <w:marRight w:val="0"/>
          <w:marTop w:val="0"/>
          <w:marBottom w:val="0"/>
          <w:divBdr>
            <w:top w:val="none" w:sz="0" w:space="0" w:color="auto"/>
            <w:left w:val="none" w:sz="0" w:space="0" w:color="auto"/>
            <w:bottom w:val="none" w:sz="0" w:space="0" w:color="auto"/>
            <w:right w:val="none" w:sz="0" w:space="0" w:color="auto"/>
          </w:divBdr>
        </w:div>
      </w:divsChild>
    </w:div>
    <w:div w:id="1076902591">
      <w:bodyDiv w:val="1"/>
      <w:marLeft w:val="0"/>
      <w:marRight w:val="0"/>
      <w:marTop w:val="0"/>
      <w:marBottom w:val="0"/>
      <w:divBdr>
        <w:top w:val="none" w:sz="0" w:space="0" w:color="auto"/>
        <w:left w:val="none" w:sz="0" w:space="0" w:color="auto"/>
        <w:bottom w:val="none" w:sz="0" w:space="0" w:color="auto"/>
        <w:right w:val="none" w:sz="0" w:space="0" w:color="auto"/>
      </w:divBdr>
    </w:div>
    <w:div w:id="1083405803">
      <w:bodyDiv w:val="1"/>
      <w:marLeft w:val="0"/>
      <w:marRight w:val="0"/>
      <w:marTop w:val="0"/>
      <w:marBottom w:val="0"/>
      <w:divBdr>
        <w:top w:val="none" w:sz="0" w:space="0" w:color="auto"/>
        <w:left w:val="none" w:sz="0" w:space="0" w:color="auto"/>
        <w:bottom w:val="none" w:sz="0" w:space="0" w:color="auto"/>
        <w:right w:val="none" w:sz="0" w:space="0" w:color="auto"/>
      </w:divBdr>
      <w:divsChild>
        <w:div w:id="1796361433">
          <w:marLeft w:val="0"/>
          <w:marRight w:val="0"/>
          <w:marTop w:val="0"/>
          <w:marBottom w:val="0"/>
          <w:divBdr>
            <w:top w:val="none" w:sz="0" w:space="0" w:color="auto"/>
            <w:left w:val="none" w:sz="0" w:space="0" w:color="auto"/>
            <w:bottom w:val="none" w:sz="0" w:space="0" w:color="auto"/>
            <w:right w:val="none" w:sz="0" w:space="0" w:color="auto"/>
          </w:divBdr>
        </w:div>
      </w:divsChild>
    </w:div>
    <w:div w:id="1093162826">
      <w:bodyDiv w:val="1"/>
      <w:marLeft w:val="0"/>
      <w:marRight w:val="0"/>
      <w:marTop w:val="0"/>
      <w:marBottom w:val="0"/>
      <w:divBdr>
        <w:top w:val="none" w:sz="0" w:space="0" w:color="auto"/>
        <w:left w:val="none" w:sz="0" w:space="0" w:color="auto"/>
        <w:bottom w:val="none" w:sz="0" w:space="0" w:color="auto"/>
        <w:right w:val="none" w:sz="0" w:space="0" w:color="auto"/>
      </w:divBdr>
      <w:divsChild>
        <w:div w:id="653607662">
          <w:marLeft w:val="0"/>
          <w:marRight w:val="0"/>
          <w:marTop w:val="0"/>
          <w:marBottom w:val="0"/>
          <w:divBdr>
            <w:top w:val="none" w:sz="0" w:space="0" w:color="auto"/>
            <w:left w:val="none" w:sz="0" w:space="0" w:color="auto"/>
            <w:bottom w:val="none" w:sz="0" w:space="0" w:color="auto"/>
            <w:right w:val="none" w:sz="0" w:space="0" w:color="auto"/>
          </w:divBdr>
        </w:div>
      </w:divsChild>
    </w:div>
    <w:div w:id="1114710759">
      <w:bodyDiv w:val="1"/>
      <w:marLeft w:val="0"/>
      <w:marRight w:val="0"/>
      <w:marTop w:val="0"/>
      <w:marBottom w:val="0"/>
      <w:divBdr>
        <w:top w:val="none" w:sz="0" w:space="0" w:color="auto"/>
        <w:left w:val="none" w:sz="0" w:space="0" w:color="auto"/>
        <w:bottom w:val="none" w:sz="0" w:space="0" w:color="auto"/>
        <w:right w:val="none" w:sz="0" w:space="0" w:color="auto"/>
      </w:divBdr>
    </w:div>
    <w:div w:id="1199007344">
      <w:bodyDiv w:val="1"/>
      <w:marLeft w:val="0"/>
      <w:marRight w:val="0"/>
      <w:marTop w:val="0"/>
      <w:marBottom w:val="0"/>
      <w:divBdr>
        <w:top w:val="none" w:sz="0" w:space="0" w:color="auto"/>
        <w:left w:val="none" w:sz="0" w:space="0" w:color="auto"/>
        <w:bottom w:val="none" w:sz="0" w:space="0" w:color="auto"/>
        <w:right w:val="none" w:sz="0" w:space="0" w:color="auto"/>
      </w:divBdr>
    </w:div>
    <w:div w:id="1204057623">
      <w:bodyDiv w:val="1"/>
      <w:marLeft w:val="0"/>
      <w:marRight w:val="0"/>
      <w:marTop w:val="0"/>
      <w:marBottom w:val="0"/>
      <w:divBdr>
        <w:top w:val="none" w:sz="0" w:space="0" w:color="auto"/>
        <w:left w:val="none" w:sz="0" w:space="0" w:color="auto"/>
        <w:bottom w:val="none" w:sz="0" w:space="0" w:color="auto"/>
        <w:right w:val="none" w:sz="0" w:space="0" w:color="auto"/>
      </w:divBdr>
    </w:div>
    <w:div w:id="1257639590">
      <w:bodyDiv w:val="1"/>
      <w:marLeft w:val="0"/>
      <w:marRight w:val="0"/>
      <w:marTop w:val="0"/>
      <w:marBottom w:val="0"/>
      <w:divBdr>
        <w:top w:val="none" w:sz="0" w:space="0" w:color="auto"/>
        <w:left w:val="none" w:sz="0" w:space="0" w:color="auto"/>
        <w:bottom w:val="none" w:sz="0" w:space="0" w:color="auto"/>
        <w:right w:val="none" w:sz="0" w:space="0" w:color="auto"/>
      </w:divBdr>
      <w:divsChild>
        <w:div w:id="1961260976">
          <w:marLeft w:val="0"/>
          <w:marRight w:val="0"/>
          <w:marTop w:val="0"/>
          <w:marBottom w:val="0"/>
          <w:divBdr>
            <w:top w:val="none" w:sz="0" w:space="0" w:color="auto"/>
            <w:left w:val="none" w:sz="0" w:space="0" w:color="auto"/>
            <w:bottom w:val="none" w:sz="0" w:space="0" w:color="auto"/>
            <w:right w:val="none" w:sz="0" w:space="0" w:color="auto"/>
          </w:divBdr>
        </w:div>
      </w:divsChild>
    </w:div>
    <w:div w:id="1258636967">
      <w:bodyDiv w:val="1"/>
      <w:marLeft w:val="0"/>
      <w:marRight w:val="0"/>
      <w:marTop w:val="0"/>
      <w:marBottom w:val="0"/>
      <w:divBdr>
        <w:top w:val="none" w:sz="0" w:space="0" w:color="auto"/>
        <w:left w:val="none" w:sz="0" w:space="0" w:color="auto"/>
        <w:bottom w:val="none" w:sz="0" w:space="0" w:color="auto"/>
        <w:right w:val="none" w:sz="0" w:space="0" w:color="auto"/>
      </w:divBdr>
      <w:divsChild>
        <w:div w:id="935938819">
          <w:marLeft w:val="0"/>
          <w:marRight w:val="0"/>
          <w:marTop w:val="0"/>
          <w:marBottom w:val="0"/>
          <w:divBdr>
            <w:top w:val="none" w:sz="0" w:space="0" w:color="auto"/>
            <w:left w:val="none" w:sz="0" w:space="0" w:color="auto"/>
            <w:bottom w:val="none" w:sz="0" w:space="0" w:color="auto"/>
            <w:right w:val="none" w:sz="0" w:space="0" w:color="auto"/>
          </w:divBdr>
        </w:div>
      </w:divsChild>
    </w:div>
    <w:div w:id="1291940857">
      <w:bodyDiv w:val="1"/>
      <w:marLeft w:val="0"/>
      <w:marRight w:val="0"/>
      <w:marTop w:val="0"/>
      <w:marBottom w:val="0"/>
      <w:divBdr>
        <w:top w:val="none" w:sz="0" w:space="0" w:color="auto"/>
        <w:left w:val="none" w:sz="0" w:space="0" w:color="auto"/>
        <w:bottom w:val="none" w:sz="0" w:space="0" w:color="auto"/>
        <w:right w:val="none" w:sz="0" w:space="0" w:color="auto"/>
      </w:divBdr>
    </w:div>
    <w:div w:id="1302076874">
      <w:bodyDiv w:val="1"/>
      <w:marLeft w:val="0"/>
      <w:marRight w:val="0"/>
      <w:marTop w:val="0"/>
      <w:marBottom w:val="0"/>
      <w:divBdr>
        <w:top w:val="none" w:sz="0" w:space="0" w:color="auto"/>
        <w:left w:val="none" w:sz="0" w:space="0" w:color="auto"/>
        <w:bottom w:val="none" w:sz="0" w:space="0" w:color="auto"/>
        <w:right w:val="none" w:sz="0" w:space="0" w:color="auto"/>
      </w:divBdr>
    </w:div>
    <w:div w:id="1319766481">
      <w:bodyDiv w:val="1"/>
      <w:marLeft w:val="0"/>
      <w:marRight w:val="0"/>
      <w:marTop w:val="0"/>
      <w:marBottom w:val="0"/>
      <w:divBdr>
        <w:top w:val="none" w:sz="0" w:space="0" w:color="auto"/>
        <w:left w:val="none" w:sz="0" w:space="0" w:color="auto"/>
        <w:bottom w:val="none" w:sz="0" w:space="0" w:color="auto"/>
        <w:right w:val="none" w:sz="0" w:space="0" w:color="auto"/>
      </w:divBdr>
    </w:div>
    <w:div w:id="1328635204">
      <w:bodyDiv w:val="1"/>
      <w:marLeft w:val="0"/>
      <w:marRight w:val="0"/>
      <w:marTop w:val="0"/>
      <w:marBottom w:val="0"/>
      <w:divBdr>
        <w:top w:val="none" w:sz="0" w:space="0" w:color="auto"/>
        <w:left w:val="none" w:sz="0" w:space="0" w:color="auto"/>
        <w:bottom w:val="none" w:sz="0" w:space="0" w:color="auto"/>
        <w:right w:val="none" w:sz="0" w:space="0" w:color="auto"/>
      </w:divBdr>
      <w:divsChild>
        <w:div w:id="779375567">
          <w:marLeft w:val="0"/>
          <w:marRight w:val="0"/>
          <w:marTop w:val="0"/>
          <w:marBottom w:val="0"/>
          <w:divBdr>
            <w:top w:val="none" w:sz="0" w:space="0" w:color="auto"/>
            <w:left w:val="none" w:sz="0" w:space="0" w:color="auto"/>
            <w:bottom w:val="none" w:sz="0" w:space="0" w:color="auto"/>
            <w:right w:val="none" w:sz="0" w:space="0" w:color="auto"/>
          </w:divBdr>
        </w:div>
      </w:divsChild>
    </w:div>
    <w:div w:id="1341929880">
      <w:bodyDiv w:val="1"/>
      <w:marLeft w:val="0"/>
      <w:marRight w:val="0"/>
      <w:marTop w:val="0"/>
      <w:marBottom w:val="0"/>
      <w:divBdr>
        <w:top w:val="none" w:sz="0" w:space="0" w:color="auto"/>
        <w:left w:val="none" w:sz="0" w:space="0" w:color="auto"/>
        <w:bottom w:val="none" w:sz="0" w:space="0" w:color="auto"/>
        <w:right w:val="none" w:sz="0" w:space="0" w:color="auto"/>
      </w:divBdr>
      <w:divsChild>
        <w:div w:id="63115484">
          <w:marLeft w:val="0"/>
          <w:marRight w:val="0"/>
          <w:marTop w:val="0"/>
          <w:marBottom w:val="0"/>
          <w:divBdr>
            <w:top w:val="none" w:sz="0" w:space="0" w:color="auto"/>
            <w:left w:val="none" w:sz="0" w:space="0" w:color="auto"/>
            <w:bottom w:val="none" w:sz="0" w:space="0" w:color="auto"/>
            <w:right w:val="none" w:sz="0" w:space="0" w:color="auto"/>
          </w:divBdr>
        </w:div>
      </w:divsChild>
    </w:div>
    <w:div w:id="1354842496">
      <w:bodyDiv w:val="1"/>
      <w:marLeft w:val="0"/>
      <w:marRight w:val="0"/>
      <w:marTop w:val="0"/>
      <w:marBottom w:val="0"/>
      <w:divBdr>
        <w:top w:val="none" w:sz="0" w:space="0" w:color="auto"/>
        <w:left w:val="none" w:sz="0" w:space="0" w:color="auto"/>
        <w:bottom w:val="none" w:sz="0" w:space="0" w:color="auto"/>
        <w:right w:val="none" w:sz="0" w:space="0" w:color="auto"/>
      </w:divBdr>
      <w:divsChild>
        <w:div w:id="1468013358">
          <w:marLeft w:val="0"/>
          <w:marRight w:val="0"/>
          <w:marTop w:val="0"/>
          <w:marBottom w:val="0"/>
          <w:divBdr>
            <w:top w:val="none" w:sz="0" w:space="0" w:color="auto"/>
            <w:left w:val="none" w:sz="0" w:space="0" w:color="auto"/>
            <w:bottom w:val="none" w:sz="0" w:space="0" w:color="auto"/>
            <w:right w:val="none" w:sz="0" w:space="0" w:color="auto"/>
          </w:divBdr>
        </w:div>
      </w:divsChild>
    </w:div>
    <w:div w:id="1379207659">
      <w:bodyDiv w:val="1"/>
      <w:marLeft w:val="0"/>
      <w:marRight w:val="0"/>
      <w:marTop w:val="0"/>
      <w:marBottom w:val="0"/>
      <w:divBdr>
        <w:top w:val="none" w:sz="0" w:space="0" w:color="auto"/>
        <w:left w:val="none" w:sz="0" w:space="0" w:color="auto"/>
        <w:bottom w:val="none" w:sz="0" w:space="0" w:color="auto"/>
        <w:right w:val="none" w:sz="0" w:space="0" w:color="auto"/>
      </w:divBdr>
      <w:divsChild>
        <w:div w:id="2104453093">
          <w:marLeft w:val="0"/>
          <w:marRight w:val="0"/>
          <w:marTop w:val="0"/>
          <w:marBottom w:val="0"/>
          <w:divBdr>
            <w:top w:val="none" w:sz="0" w:space="0" w:color="auto"/>
            <w:left w:val="none" w:sz="0" w:space="0" w:color="auto"/>
            <w:bottom w:val="none" w:sz="0" w:space="0" w:color="auto"/>
            <w:right w:val="none" w:sz="0" w:space="0" w:color="auto"/>
          </w:divBdr>
        </w:div>
      </w:divsChild>
    </w:div>
    <w:div w:id="1383285255">
      <w:bodyDiv w:val="1"/>
      <w:marLeft w:val="0"/>
      <w:marRight w:val="0"/>
      <w:marTop w:val="0"/>
      <w:marBottom w:val="0"/>
      <w:divBdr>
        <w:top w:val="none" w:sz="0" w:space="0" w:color="auto"/>
        <w:left w:val="none" w:sz="0" w:space="0" w:color="auto"/>
        <w:bottom w:val="none" w:sz="0" w:space="0" w:color="auto"/>
        <w:right w:val="none" w:sz="0" w:space="0" w:color="auto"/>
      </w:divBdr>
      <w:divsChild>
        <w:div w:id="182867696">
          <w:marLeft w:val="0"/>
          <w:marRight w:val="0"/>
          <w:marTop w:val="0"/>
          <w:marBottom w:val="0"/>
          <w:divBdr>
            <w:top w:val="none" w:sz="0" w:space="0" w:color="auto"/>
            <w:left w:val="none" w:sz="0" w:space="0" w:color="auto"/>
            <w:bottom w:val="none" w:sz="0" w:space="0" w:color="auto"/>
            <w:right w:val="none" w:sz="0" w:space="0" w:color="auto"/>
          </w:divBdr>
        </w:div>
      </w:divsChild>
    </w:div>
    <w:div w:id="1386025359">
      <w:bodyDiv w:val="1"/>
      <w:marLeft w:val="0"/>
      <w:marRight w:val="0"/>
      <w:marTop w:val="0"/>
      <w:marBottom w:val="0"/>
      <w:divBdr>
        <w:top w:val="none" w:sz="0" w:space="0" w:color="auto"/>
        <w:left w:val="none" w:sz="0" w:space="0" w:color="auto"/>
        <w:bottom w:val="none" w:sz="0" w:space="0" w:color="auto"/>
        <w:right w:val="none" w:sz="0" w:space="0" w:color="auto"/>
      </w:divBdr>
    </w:div>
    <w:div w:id="1429735090">
      <w:bodyDiv w:val="1"/>
      <w:marLeft w:val="0"/>
      <w:marRight w:val="0"/>
      <w:marTop w:val="0"/>
      <w:marBottom w:val="0"/>
      <w:divBdr>
        <w:top w:val="none" w:sz="0" w:space="0" w:color="auto"/>
        <w:left w:val="none" w:sz="0" w:space="0" w:color="auto"/>
        <w:bottom w:val="none" w:sz="0" w:space="0" w:color="auto"/>
        <w:right w:val="none" w:sz="0" w:space="0" w:color="auto"/>
      </w:divBdr>
    </w:div>
    <w:div w:id="1479106517">
      <w:bodyDiv w:val="1"/>
      <w:marLeft w:val="0"/>
      <w:marRight w:val="0"/>
      <w:marTop w:val="0"/>
      <w:marBottom w:val="0"/>
      <w:divBdr>
        <w:top w:val="none" w:sz="0" w:space="0" w:color="auto"/>
        <w:left w:val="none" w:sz="0" w:space="0" w:color="auto"/>
        <w:bottom w:val="none" w:sz="0" w:space="0" w:color="auto"/>
        <w:right w:val="none" w:sz="0" w:space="0" w:color="auto"/>
      </w:divBdr>
    </w:div>
    <w:div w:id="1498378353">
      <w:bodyDiv w:val="1"/>
      <w:marLeft w:val="0"/>
      <w:marRight w:val="0"/>
      <w:marTop w:val="0"/>
      <w:marBottom w:val="0"/>
      <w:divBdr>
        <w:top w:val="none" w:sz="0" w:space="0" w:color="auto"/>
        <w:left w:val="none" w:sz="0" w:space="0" w:color="auto"/>
        <w:bottom w:val="none" w:sz="0" w:space="0" w:color="auto"/>
        <w:right w:val="none" w:sz="0" w:space="0" w:color="auto"/>
      </w:divBdr>
    </w:div>
    <w:div w:id="1513178395">
      <w:bodyDiv w:val="1"/>
      <w:marLeft w:val="0"/>
      <w:marRight w:val="0"/>
      <w:marTop w:val="0"/>
      <w:marBottom w:val="0"/>
      <w:divBdr>
        <w:top w:val="none" w:sz="0" w:space="0" w:color="auto"/>
        <w:left w:val="none" w:sz="0" w:space="0" w:color="auto"/>
        <w:bottom w:val="none" w:sz="0" w:space="0" w:color="auto"/>
        <w:right w:val="none" w:sz="0" w:space="0" w:color="auto"/>
      </w:divBdr>
      <w:divsChild>
        <w:div w:id="479738359">
          <w:marLeft w:val="0"/>
          <w:marRight w:val="0"/>
          <w:marTop w:val="0"/>
          <w:marBottom w:val="0"/>
          <w:divBdr>
            <w:top w:val="none" w:sz="0" w:space="0" w:color="auto"/>
            <w:left w:val="none" w:sz="0" w:space="0" w:color="auto"/>
            <w:bottom w:val="none" w:sz="0" w:space="0" w:color="auto"/>
            <w:right w:val="none" w:sz="0" w:space="0" w:color="auto"/>
          </w:divBdr>
        </w:div>
      </w:divsChild>
    </w:div>
    <w:div w:id="1518539222">
      <w:bodyDiv w:val="1"/>
      <w:marLeft w:val="0"/>
      <w:marRight w:val="0"/>
      <w:marTop w:val="0"/>
      <w:marBottom w:val="0"/>
      <w:divBdr>
        <w:top w:val="none" w:sz="0" w:space="0" w:color="auto"/>
        <w:left w:val="none" w:sz="0" w:space="0" w:color="auto"/>
        <w:bottom w:val="none" w:sz="0" w:space="0" w:color="auto"/>
        <w:right w:val="none" w:sz="0" w:space="0" w:color="auto"/>
      </w:divBdr>
    </w:div>
    <w:div w:id="1550416200">
      <w:bodyDiv w:val="1"/>
      <w:marLeft w:val="0"/>
      <w:marRight w:val="0"/>
      <w:marTop w:val="0"/>
      <w:marBottom w:val="0"/>
      <w:divBdr>
        <w:top w:val="none" w:sz="0" w:space="0" w:color="auto"/>
        <w:left w:val="none" w:sz="0" w:space="0" w:color="auto"/>
        <w:bottom w:val="none" w:sz="0" w:space="0" w:color="auto"/>
        <w:right w:val="none" w:sz="0" w:space="0" w:color="auto"/>
      </w:divBdr>
    </w:div>
    <w:div w:id="1566840038">
      <w:bodyDiv w:val="1"/>
      <w:marLeft w:val="0"/>
      <w:marRight w:val="0"/>
      <w:marTop w:val="0"/>
      <w:marBottom w:val="0"/>
      <w:divBdr>
        <w:top w:val="none" w:sz="0" w:space="0" w:color="auto"/>
        <w:left w:val="none" w:sz="0" w:space="0" w:color="auto"/>
        <w:bottom w:val="none" w:sz="0" w:space="0" w:color="auto"/>
        <w:right w:val="none" w:sz="0" w:space="0" w:color="auto"/>
      </w:divBdr>
    </w:div>
    <w:div w:id="1579361386">
      <w:bodyDiv w:val="1"/>
      <w:marLeft w:val="0"/>
      <w:marRight w:val="0"/>
      <w:marTop w:val="0"/>
      <w:marBottom w:val="0"/>
      <w:divBdr>
        <w:top w:val="none" w:sz="0" w:space="0" w:color="auto"/>
        <w:left w:val="none" w:sz="0" w:space="0" w:color="auto"/>
        <w:bottom w:val="none" w:sz="0" w:space="0" w:color="auto"/>
        <w:right w:val="none" w:sz="0" w:space="0" w:color="auto"/>
      </w:divBdr>
    </w:div>
    <w:div w:id="1582984639">
      <w:bodyDiv w:val="1"/>
      <w:marLeft w:val="0"/>
      <w:marRight w:val="0"/>
      <w:marTop w:val="0"/>
      <w:marBottom w:val="0"/>
      <w:divBdr>
        <w:top w:val="none" w:sz="0" w:space="0" w:color="auto"/>
        <w:left w:val="none" w:sz="0" w:space="0" w:color="auto"/>
        <w:bottom w:val="none" w:sz="0" w:space="0" w:color="auto"/>
        <w:right w:val="none" w:sz="0" w:space="0" w:color="auto"/>
      </w:divBdr>
      <w:divsChild>
        <w:div w:id="1251500338">
          <w:marLeft w:val="0"/>
          <w:marRight w:val="0"/>
          <w:marTop w:val="0"/>
          <w:marBottom w:val="0"/>
          <w:divBdr>
            <w:top w:val="none" w:sz="0" w:space="0" w:color="auto"/>
            <w:left w:val="none" w:sz="0" w:space="0" w:color="auto"/>
            <w:bottom w:val="none" w:sz="0" w:space="0" w:color="auto"/>
            <w:right w:val="none" w:sz="0" w:space="0" w:color="auto"/>
          </w:divBdr>
        </w:div>
      </w:divsChild>
    </w:div>
    <w:div w:id="1612123707">
      <w:bodyDiv w:val="1"/>
      <w:marLeft w:val="0"/>
      <w:marRight w:val="0"/>
      <w:marTop w:val="0"/>
      <w:marBottom w:val="0"/>
      <w:divBdr>
        <w:top w:val="none" w:sz="0" w:space="0" w:color="auto"/>
        <w:left w:val="none" w:sz="0" w:space="0" w:color="auto"/>
        <w:bottom w:val="none" w:sz="0" w:space="0" w:color="auto"/>
        <w:right w:val="none" w:sz="0" w:space="0" w:color="auto"/>
      </w:divBdr>
      <w:divsChild>
        <w:div w:id="1698968112">
          <w:marLeft w:val="0"/>
          <w:marRight w:val="0"/>
          <w:marTop w:val="0"/>
          <w:marBottom w:val="0"/>
          <w:divBdr>
            <w:top w:val="none" w:sz="0" w:space="0" w:color="auto"/>
            <w:left w:val="none" w:sz="0" w:space="0" w:color="auto"/>
            <w:bottom w:val="none" w:sz="0" w:space="0" w:color="auto"/>
            <w:right w:val="none" w:sz="0" w:space="0" w:color="auto"/>
          </w:divBdr>
        </w:div>
      </w:divsChild>
    </w:div>
    <w:div w:id="1631596694">
      <w:bodyDiv w:val="1"/>
      <w:marLeft w:val="0"/>
      <w:marRight w:val="0"/>
      <w:marTop w:val="0"/>
      <w:marBottom w:val="0"/>
      <w:divBdr>
        <w:top w:val="none" w:sz="0" w:space="0" w:color="auto"/>
        <w:left w:val="none" w:sz="0" w:space="0" w:color="auto"/>
        <w:bottom w:val="none" w:sz="0" w:space="0" w:color="auto"/>
        <w:right w:val="none" w:sz="0" w:space="0" w:color="auto"/>
      </w:divBdr>
      <w:divsChild>
        <w:div w:id="565338865">
          <w:marLeft w:val="0"/>
          <w:marRight w:val="0"/>
          <w:marTop w:val="0"/>
          <w:marBottom w:val="0"/>
          <w:divBdr>
            <w:top w:val="none" w:sz="0" w:space="0" w:color="auto"/>
            <w:left w:val="none" w:sz="0" w:space="0" w:color="auto"/>
            <w:bottom w:val="none" w:sz="0" w:space="0" w:color="auto"/>
            <w:right w:val="none" w:sz="0" w:space="0" w:color="auto"/>
          </w:divBdr>
        </w:div>
      </w:divsChild>
    </w:div>
    <w:div w:id="1690568528">
      <w:bodyDiv w:val="1"/>
      <w:marLeft w:val="0"/>
      <w:marRight w:val="0"/>
      <w:marTop w:val="0"/>
      <w:marBottom w:val="0"/>
      <w:divBdr>
        <w:top w:val="none" w:sz="0" w:space="0" w:color="auto"/>
        <w:left w:val="none" w:sz="0" w:space="0" w:color="auto"/>
        <w:bottom w:val="none" w:sz="0" w:space="0" w:color="auto"/>
        <w:right w:val="none" w:sz="0" w:space="0" w:color="auto"/>
      </w:divBdr>
      <w:divsChild>
        <w:div w:id="829098714">
          <w:marLeft w:val="0"/>
          <w:marRight w:val="0"/>
          <w:marTop w:val="0"/>
          <w:marBottom w:val="0"/>
          <w:divBdr>
            <w:top w:val="none" w:sz="0" w:space="0" w:color="auto"/>
            <w:left w:val="none" w:sz="0" w:space="0" w:color="auto"/>
            <w:bottom w:val="none" w:sz="0" w:space="0" w:color="auto"/>
            <w:right w:val="none" w:sz="0" w:space="0" w:color="auto"/>
          </w:divBdr>
        </w:div>
      </w:divsChild>
    </w:div>
    <w:div w:id="1695881830">
      <w:bodyDiv w:val="1"/>
      <w:marLeft w:val="0"/>
      <w:marRight w:val="0"/>
      <w:marTop w:val="0"/>
      <w:marBottom w:val="0"/>
      <w:divBdr>
        <w:top w:val="none" w:sz="0" w:space="0" w:color="auto"/>
        <w:left w:val="none" w:sz="0" w:space="0" w:color="auto"/>
        <w:bottom w:val="none" w:sz="0" w:space="0" w:color="auto"/>
        <w:right w:val="none" w:sz="0" w:space="0" w:color="auto"/>
      </w:divBdr>
    </w:div>
    <w:div w:id="1729454104">
      <w:bodyDiv w:val="1"/>
      <w:marLeft w:val="0"/>
      <w:marRight w:val="0"/>
      <w:marTop w:val="0"/>
      <w:marBottom w:val="0"/>
      <w:divBdr>
        <w:top w:val="none" w:sz="0" w:space="0" w:color="auto"/>
        <w:left w:val="none" w:sz="0" w:space="0" w:color="auto"/>
        <w:bottom w:val="none" w:sz="0" w:space="0" w:color="auto"/>
        <w:right w:val="none" w:sz="0" w:space="0" w:color="auto"/>
      </w:divBdr>
      <w:divsChild>
        <w:div w:id="1335760300">
          <w:marLeft w:val="0"/>
          <w:marRight w:val="0"/>
          <w:marTop w:val="0"/>
          <w:marBottom w:val="0"/>
          <w:divBdr>
            <w:top w:val="none" w:sz="0" w:space="0" w:color="auto"/>
            <w:left w:val="none" w:sz="0" w:space="0" w:color="auto"/>
            <w:bottom w:val="none" w:sz="0" w:space="0" w:color="auto"/>
            <w:right w:val="none" w:sz="0" w:space="0" w:color="auto"/>
          </w:divBdr>
        </w:div>
      </w:divsChild>
    </w:div>
    <w:div w:id="1732000818">
      <w:bodyDiv w:val="1"/>
      <w:marLeft w:val="0"/>
      <w:marRight w:val="0"/>
      <w:marTop w:val="0"/>
      <w:marBottom w:val="0"/>
      <w:divBdr>
        <w:top w:val="none" w:sz="0" w:space="0" w:color="auto"/>
        <w:left w:val="none" w:sz="0" w:space="0" w:color="auto"/>
        <w:bottom w:val="none" w:sz="0" w:space="0" w:color="auto"/>
        <w:right w:val="none" w:sz="0" w:space="0" w:color="auto"/>
      </w:divBdr>
      <w:divsChild>
        <w:div w:id="291907593">
          <w:marLeft w:val="0"/>
          <w:marRight w:val="0"/>
          <w:marTop w:val="0"/>
          <w:marBottom w:val="0"/>
          <w:divBdr>
            <w:top w:val="none" w:sz="0" w:space="0" w:color="auto"/>
            <w:left w:val="none" w:sz="0" w:space="0" w:color="auto"/>
            <w:bottom w:val="none" w:sz="0" w:space="0" w:color="auto"/>
            <w:right w:val="none" w:sz="0" w:space="0" w:color="auto"/>
          </w:divBdr>
        </w:div>
      </w:divsChild>
    </w:div>
    <w:div w:id="1740245738">
      <w:bodyDiv w:val="1"/>
      <w:marLeft w:val="0"/>
      <w:marRight w:val="0"/>
      <w:marTop w:val="0"/>
      <w:marBottom w:val="0"/>
      <w:divBdr>
        <w:top w:val="none" w:sz="0" w:space="0" w:color="auto"/>
        <w:left w:val="none" w:sz="0" w:space="0" w:color="auto"/>
        <w:bottom w:val="none" w:sz="0" w:space="0" w:color="auto"/>
        <w:right w:val="none" w:sz="0" w:space="0" w:color="auto"/>
      </w:divBdr>
    </w:div>
    <w:div w:id="1756437513">
      <w:bodyDiv w:val="1"/>
      <w:marLeft w:val="0"/>
      <w:marRight w:val="0"/>
      <w:marTop w:val="0"/>
      <w:marBottom w:val="0"/>
      <w:divBdr>
        <w:top w:val="none" w:sz="0" w:space="0" w:color="auto"/>
        <w:left w:val="none" w:sz="0" w:space="0" w:color="auto"/>
        <w:bottom w:val="none" w:sz="0" w:space="0" w:color="auto"/>
        <w:right w:val="none" w:sz="0" w:space="0" w:color="auto"/>
      </w:divBdr>
      <w:divsChild>
        <w:div w:id="1427266923">
          <w:marLeft w:val="0"/>
          <w:marRight w:val="0"/>
          <w:marTop w:val="0"/>
          <w:marBottom w:val="0"/>
          <w:divBdr>
            <w:top w:val="none" w:sz="0" w:space="0" w:color="auto"/>
            <w:left w:val="none" w:sz="0" w:space="0" w:color="auto"/>
            <w:bottom w:val="none" w:sz="0" w:space="0" w:color="auto"/>
            <w:right w:val="none" w:sz="0" w:space="0" w:color="auto"/>
          </w:divBdr>
        </w:div>
      </w:divsChild>
    </w:div>
    <w:div w:id="1823157460">
      <w:bodyDiv w:val="1"/>
      <w:marLeft w:val="0"/>
      <w:marRight w:val="0"/>
      <w:marTop w:val="0"/>
      <w:marBottom w:val="0"/>
      <w:divBdr>
        <w:top w:val="none" w:sz="0" w:space="0" w:color="auto"/>
        <w:left w:val="none" w:sz="0" w:space="0" w:color="auto"/>
        <w:bottom w:val="none" w:sz="0" w:space="0" w:color="auto"/>
        <w:right w:val="none" w:sz="0" w:space="0" w:color="auto"/>
      </w:divBdr>
      <w:divsChild>
        <w:div w:id="1414203972">
          <w:marLeft w:val="0"/>
          <w:marRight w:val="0"/>
          <w:marTop w:val="0"/>
          <w:marBottom w:val="0"/>
          <w:divBdr>
            <w:top w:val="none" w:sz="0" w:space="0" w:color="auto"/>
            <w:left w:val="none" w:sz="0" w:space="0" w:color="auto"/>
            <w:bottom w:val="none" w:sz="0" w:space="0" w:color="auto"/>
            <w:right w:val="none" w:sz="0" w:space="0" w:color="auto"/>
          </w:divBdr>
        </w:div>
      </w:divsChild>
    </w:div>
    <w:div w:id="1848982571">
      <w:bodyDiv w:val="1"/>
      <w:marLeft w:val="0"/>
      <w:marRight w:val="0"/>
      <w:marTop w:val="0"/>
      <w:marBottom w:val="0"/>
      <w:divBdr>
        <w:top w:val="none" w:sz="0" w:space="0" w:color="auto"/>
        <w:left w:val="none" w:sz="0" w:space="0" w:color="auto"/>
        <w:bottom w:val="none" w:sz="0" w:space="0" w:color="auto"/>
        <w:right w:val="none" w:sz="0" w:space="0" w:color="auto"/>
      </w:divBdr>
    </w:div>
    <w:div w:id="1928883375">
      <w:bodyDiv w:val="1"/>
      <w:marLeft w:val="0"/>
      <w:marRight w:val="0"/>
      <w:marTop w:val="0"/>
      <w:marBottom w:val="0"/>
      <w:divBdr>
        <w:top w:val="none" w:sz="0" w:space="0" w:color="auto"/>
        <w:left w:val="none" w:sz="0" w:space="0" w:color="auto"/>
        <w:bottom w:val="none" w:sz="0" w:space="0" w:color="auto"/>
        <w:right w:val="none" w:sz="0" w:space="0" w:color="auto"/>
      </w:divBdr>
    </w:div>
    <w:div w:id="1931232431">
      <w:bodyDiv w:val="1"/>
      <w:marLeft w:val="0"/>
      <w:marRight w:val="0"/>
      <w:marTop w:val="0"/>
      <w:marBottom w:val="0"/>
      <w:divBdr>
        <w:top w:val="none" w:sz="0" w:space="0" w:color="auto"/>
        <w:left w:val="none" w:sz="0" w:space="0" w:color="auto"/>
        <w:bottom w:val="none" w:sz="0" w:space="0" w:color="auto"/>
        <w:right w:val="none" w:sz="0" w:space="0" w:color="auto"/>
      </w:divBdr>
      <w:divsChild>
        <w:div w:id="844710422">
          <w:marLeft w:val="0"/>
          <w:marRight w:val="0"/>
          <w:marTop w:val="0"/>
          <w:marBottom w:val="0"/>
          <w:divBdr>
            <w:top w:val="none" w:sz="0" w:space="0" w:color="auto"/>
            <w:left w:val="none" w:sz="0" w:space="0" w:color="auto"/>
            <w:bottom w:val="none" w:sz="0" w:space="0" w:color="auto"/>
            <w:right w:val="none" w:sz="0" w:space="0" w:color="auto"/>
          </w:divBdr>
        </w:div>
      </w:divsChild>
    </w:div>
    <w:div w:id="1934630473">
      <w:bodyDiv w:val="1"/>
      <w:marLeft w:val="0"/>
      <w:marRight w:val="0"/>
      <w:marTop w:val="0"/>
      <w:marBottom w:val="0"/>
      <w:divBdr>
        <w:top w:val="none" w:sz="0" w:space="0" w:color="auto"/>
        <w:left w:val="none" w:sz="0" w:space="0" w:color="auto"/>
        <w:bottom w:val="none" w:sz="0" w:space="0" w:color="auto"/>
        <w:right w:val="none" w:sz="0" w:space="0" w:color="auto"/>
      </w:divBdr>
    </w:div>
    <w:div w:id="1942060623">
      <w:bodyDiv w:val="1"/>
      <w:marLeft w:val="0"/>
      <w:marRight w:val="0"/>
      <w:marTop w:val="0"/>
      <w:marBottom w:val="0"/>
      <w:divBdr>
        <w:top w:val="none" w:sz="0" w:space="0" w:color="auto"/>
        <w:left w:val="none" w:sz="0" w:space="0" w:color="auto"/>
        <w:bottom w:val="none" w:sz="0" w:space="0" w:color="auto"/>
        <w:right w:val="none" w:sz="0" w:space="0" w:color="auto"/>
      </w:divBdr>
    </w:div>
    <w:div w:id="1947422262">
      <w:bodyDiv w:val="1"/>
      <w:marLeft w:val="0"/>
      <w:marRight w:val="0"/>
      <w:marTop w:val="0"/>
      <w:marBottom w:val="0"/>
      <w:divBdr>
        <w:top w:val="none" w:sz="0" w:space="0" w:color="auto"/>
        <w:left w:val="none" w:sz="0" w:space="0" w:color="auto"/>
        <w:bottom w:val="none" w:sz="0" w:space="0" w:color="auto"/>
        <w:right w:val="none" w:sz="0" w:space="0" w:color="auto"/>
      </w:divBdr>
      <w:divsChild>
        <w:div w:id="1918828834">
          <w:marLeft w:val="0"/>
          <w:marRight w:val="0"/>
          <w:marTop w:val="0"/>
          <w:marBottom w:val="0"/>
          <w:divBdr>
            <w:top w:val="none" w:sz="0" w:space="0" w:color="auto"/>
            <w:left w:val="none" w:sz="0" w:space="0" w:color="auto"/>
            <w:bottom w:val="none" w:sz="0" w:space="0" w:color="auto"/>
            <w:right w:val="none" w:sz="0" w:space="0" w:color="auto"/>
          </w:divBdr>
        </w:div>
      </w:divsChild>
    </w:div>
    <w:div w:id="1948922052">
      <w:bodyDiv w:val="1"/>
      <w:marLeft w:val="0"/>
      <w:marRight w:val="0"/>
      <w:marTop w:val="0"/>
      <w:marBottom w:val="0"/>
      <w:divBdr>
        <w:top w:val="none" w:sz="0" w:space="0" w:color="auto"/>
        <w:left w:val="none" w:sz="0" w:space="0" w:color="auto"/>
        <w:bottom w:val="none" w:sz="0" w:space="0" w:color="auto"/>
        <w:right w:val="none" w:sz="0" w:space="0" w:color="auto"/>
      </w:divBdr>
    </w:div>
    <w:div w:id="1958487322">
      <w:bodyDiv w:val="1"/>
      <w:marLeft w:val="0"/>
      <w:marRight w:val="0"/>
      <w:marTop w:val="0"/>
      <w:marBottom w:val="0"/>
      <w:divBdr>
        <w:top w:val="none" w:sz="0" w:space="0" w:color="auto"/>
        <w:left w:val="none" w:sz="0" w:space="0" w:color="auto"/>
        <w:bottom w:val="none" w:sz="0" w:space="0" w:color="auto"/>
        <w:right w:val="none" w:sz="0" w:space="0" w:color="auto"/>
      </w:divBdr>
      <w:divsChild>
        <w:div w:id="713500080">
          <w:marLeft w:val="0"/>
          <w:marRight w:val="0"/>
          <w:marTop w:val="0"/>
          <w:marBottom w:val="0"/>
          <w:divBdr>
            <w:top w:val="none" w:sz="0" w:space="0" w:color="auto"/>
            <w:left w:val="none" w:sz="0" w:space="0" w:color="auto"/>
            <w:bottom w:val="none" w:sz="0" w:space="0" w:color="auto"/>
            <w:right w:val="none" w:sz="0" w:space="0" w:color="auto"/>
          </w:divBdr>
        </w:div>
      </w:divsChild>
    </w:div>
    <w:div w:id="1980527289">
      <w:bodyDiv w:val="1"/>
      <w:marLeft w:val="0"/>
      <w:marRight w:val="0"/>
      <w:marTop w:val="0"/>
      <w:marBottom w:val="0"/>
      <w:divBdr>
        <w:top w:val="none" w:sz="0" w:space="0" w:color="auto"/>
        <w:left w:val="none" w:sz="0" w:space="0" w:color="auto"/>
        <w:bottom w:val="none" w:sz="0" w:space="0" w:color="auto"/>
        <w:right w:val="none" w:sz="0" w:space="0" w:color="auto"/>
      </w:divBdr>
    </w:div>
    <w:div w:id="1987129709">
      <w:bodyDiv w:val="1"/>
      <w:marLeft w:val="0"/>
      <w:marRight w:val="0"/>
      <w:marTop w:val="0"/>
      <w:marBottom w:val="0"/>
      <w:divBdr>
        <w:top w:val="none" w:sz="0" w:space="0" w:color="auto"/>
        <w:left w:val="none" w:sz="0" w:space="0" w:color="auto"/>
        <w:bottom w:val="none" w:sz="0" w:space="0" w:color="auto"/>
        <w:right w:val="none" w:sz="0" w:space="0" w:color="auto"/>
      </w:divBdr>
    </w:div>
    <w:div w:id="1988590483">
      <w:bodyDiv w:val="1"/>
      <w:marLeft w:val="0"/>
      <w:marRight w:val="0"/>
      <w:marTop w:val="0"/>
      <w:marBottom w:val="0"/>
      <w:divBdr>
        <w:top w:val="none" w:sz="0" w:space="0" w:color="auto"/>
        <w:left w:val="none" w:sz="0" w:space="0" w:color="auto"/>
        <w:bottom w:val="none" w:sz="0" w:space="0" w:color="auto"/>
        <w:right w:val="none" w:sz="0" w:space="0" w:color="auto"/>
      </w:divBdr>
    </w:div>
    <w:div w:id="1997104568">
      <w:bodyDiv w:val="1"/>
      <w:marLeft w:val="0"/>
      <w:marRight w:val="0"/>
      <w:marTop w:val="0"/>
      <w:marBottom w:val="0"/>
      <w:divBdr>
        <w:top w:val="none" w:sz="0" w:space="0" w:color="auto"/>
        <w:left w:val="none" w:sz="0" w:space="0" w:color="auto"/>
        <w:bottom w:val="none" w:sz="0" w:space="0" w:color="auto"/>
        <w:right w:val="none" w:sz="0" w:space="0" w:color="auto"/>
      </w:divBdr>
      <w:divsChild>
        <w:div w:id="702022883">
          <w:marLeft w:val="0"/>
          <w:marRight w:val="0"/>
          <w:marTop w:val="0"/>
          <w:marBottom w:val="0"/>
          <w:divBdr>
            <w:top w:val="none" w:sz="0" w:space="0" w:color="auto"/>
            <w:left w:val="none" w:sz="0" w:space="0" w:color="auto"/>
            <w:bottom w:val="none" w:sz="0" w:space="0" w:color="auto"/>
            <w:right w:val="none" w:sz="0" w:space="0" w:color="auto"/>
          </w:divBdr>
        </w:div>
      </w:divsChild>
    </w:div>
    <w:div w:id="2019580736">
      <w:bodyDiv w:val="1"/>
      <w:marLeft w:val="0"/>
      <w:marRight w:val="0"/>
      <w:marTop w:val="0"/>
      <w:marBottom w:val="0"/>
      <w:divBdr>
        <w:top w:val="none" w:sz="0" w:space="0" w:color="auto"/>
        <w:left w:val="none" w:sz="0" w:space="0" w:color="auto"/>
        <w:bottom w:val="none" w:sz="0" w:space="0" w:color="auto"/>
        <w:right w:val="none" w:sz="0" w:space="0" w:color="auto"/>
      </w:divBdr>
      <w:divsChild>
        <w:div w:id="410271001">
          <w:marLeft w:val="0"/>
          <w:marRight w:val="0"/>
          <w:marTop w:val="0"/>
          <w:marBottom w:val="0"/>
          <w:divBdr>
            <w:top w:val="none" w:sz="0" w:space="0" w:color="auto"/>
            <w:left w:val="none" w:sz="0" w:space="0" w:color="auto"/>
            <w:bottom w:val="none" w:sz="0" w:space="0" w:color="auto"/>
            <w:right w:val="none" w:sz="0" w:space="0" w:color="auto"/>
          </w:divBdr>
        </w:div>
      </w:divsChild>
    </w:div>
    <w:div w:id="2106342343">
      <w:bodyDiv w:val="1"/>
      <w:marLeft w:val="0"/>
      <w:marRight w:val="0"/>
      <w:marTop w:val="0"/>
      <w:marBottom w:val="0"/>
      <w:divBdr>
        <w:top w:val="none" w:sz="0" w:space="0" w:color="auto"/>
        <w:left w:val="none" w:sz="0" w:space="0" w:color="auto"/>
        <w:bottom w:val="none" w:sz="0" w:space="0" w:color="auto"/>
        <w:right w:val="none" w:sz="0" w:space="0" w:color="auto"/>
      </w:divBdr>
    </w:div>
    <w:div w:id="2111197366">
      <w:bodyDiv w:val="1"/>
      <w:marLeft w:val="0"/>
      <w:marRight w:val="0"/>
      <w:marTop w:val="0"/>
      <w:marBottom w:val="0"/>
      <w:divBdr>
        <w:top w:val="none" w:sz="0" w:space="0" w:color="auto"/>
        <w:left w:val="none" w:sz="0" w:space="0" w:color="auto"/>
        <w:bottom w:val="none" w:sz="0" w:space="0" w:color="auto"/>
        <w:right w:val="none" w:sz="0" w:space="0" w:color="auto"/>
      </w:divBdr>
      <w:divsChild>
        <w:div w:id="1871525932">
          <w:marLeft w:val="0"/>
          <w:marRight w:val="0"/>
          <w:marTop w:val="0"/>
          <w:marBottom w:val="0"/>
          <w:divBdr>
            <w:top w:val="none" w:sz="0" w:space="0" w:color="auto"/>
            <w:left w:val="none" w:sz="0" w:space="0" w:color="auto"/>
            <w:bottom w:val="none" w:sz="0" w:space="0" w:color="auto"/>
            <w:right w:val="none" w:sz="0" w:space="0" w:color="auto"/>
          </w:divBdr>
        </w:div>
      </w:divsChild>
    </w:div>
    <w:div w:id="211747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cbi.nlm.nih.gov/pmc/articles/PMC473440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2530</TotalTime>
  <Pages>22</Pages>
  <Words>5870</Words>
  <Characters>33464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Rosier, Kyle</dc:creator>
  <cp:keywords/>
  <dc:description/>
  <cp:lastModifiedBy>Rosier, Kyle</cp:lastModifiedBy>
  <cp:revision>49</cp:revision>
  <dcterms:created xsi:type="dcterms:W3CDTF">2024-08-27T21:26:00Z</dcterms:created>
  <dcterms:modified xsi:type="dcterms:W3CDTF">2024-08-29T15:54:00Z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2024-08-28T11:54:37Z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c7c9d8af-e530-4b23-add0-4e87fe02afc5</vt:lpwstr>
  </property>
  <property fmtid="{D5CDD505-2E9C-101B-9397-08002B2CF9AE}" pid="8" name="MSIP_Label_f2acd28b-79a3-4a0f-b0ff-4b75658b1549_ContentBits">
    <vt:lpwstr>0</vt:lpwstr>
  </property>
</Properties>
</file>