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20505" w14:textId="3FDE6807" w:rsidR="006F40CC" w:rsidRDefault="006A59E3"/>
    <w:p w14:paraId="3C252C36" w14:textId="77777777" w:rsidR="005A4E7A" w:rsidRPr="00EB74E5" w:rsidRDefault="005A4E7A" w:rsidP="005A4E7A">
      <w:pPr>
        <w:rPr>
          <w:b/>
          <w:u w:val="single"/>
        </w:rPr>
      </w:pPr>
    </w:p>
    <w:p w14:paraId="791DE62F" w14:textId="77777777" w:rsidR="005A4E7A" w:rsidRDefault="005A4E7A" w:rsidP="005A4E7A">
      <w:pPr>
        <w:rPr>
          <w:b/>
          <w:u w:val="single"/>
        </w:rPr>
      </w:pPr>
    </w:p>
    <w:p w14:paraId="0B149FB9" w14:textId="77777777" w:rsidR="005A4E7A" w:rsidRPr="0084018F" w:rsidRDefault="005A4E7A" w:rsidP="005A4E7A">
      <w:pPr>
        <w:suppressAutoHyphens/>
        <w:autoSpaceDN w:val="0"/>
        <w:spacing w:after="0" w:line="240" w:lineRule="auto"/>
        <w:ind w:left="-180" w:right="-334"/>
        <w:textAlignment w:val="baseline"/>
        <w:rPr>
          <w:rFonts w:ascii="Calibri" w:eastAsia="Calibri" w:hAnsi="Calibri" w:cs="Arial"/>
        </w:rPr>
      </w:pPr>
      <w:r w:rsidRPr="0084018F">
        <w:rPr>
          <w:rFonts w:ascii="Georgia" w:eastAsia="SimSun" w:hAnsi="Georgia" w:cs="Times New Roman"/>
          <w:noProof/>
          <w:color w:val="000000"/>
          <w:sz w:val="21"/>
          <w:szCs w:val="21"/>
          <w:lang w:eastAsia="zh-CN"/>
        </w:rPr>
        <w:drawing>
          <wp:inline distT="0" distB="0" distL="0" distR="0" wp14:anchorId="2A65A943" wp14:editId="191B40F1">
            <wp:extent cx="2876546" cy="1047746"/>
            <wp:effectExtent l="19050" t="19050" r="19054" b="19054"/>
            <wp:docPr id="1" name="Picture 2" descr="TSD_logo2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876546" cy="1047746"/>
                    </a:xfrm>
                    <a:prstGeom prst="rect">
                      <a:avLst/>
                    </a:prstGeom>
                    <a:noFill/>
                    <a:ln w="19046">
                      <a:solidFill>
                        <a:srgbClr val="000000"/>
                      </a:solidFill>
                      <a:prstDash val="solid"/>
                    </a:ln>
                  </pic:spPr>
                </pic:pic>
              </a:graphicData>
            </a:graphic>
          </wp:inline>
        </w:drawing>
      </w:r>
    </w:p>
    <w:p w14:paraId="31403F6B" w14:textId="77777777" w:rsidR="005A4E7A" w:rsidRPr="0084018F" w:rsidRDefault="005A4E7A" w:rsidP="005A4E7A">
      <w:pPr>
        <w:keepNext/>
        <w:suppressAutoHyphens/>
        <w:autoSpaceDN w:val="0"/>
        <w:spacing w:before="240" w:after="60" w:line="240" w:lineRule="auto"/>
        <w:jc w:val="center"/>
        <w:textAlignment w:val="baseline"/>
        <w:outlineLvl w:val="0"/>
        <w:rPr>
          <w:rFonts w:ascii="Arial" w:eastAsia="SimSun" w:hAnsi="Arial" w:cs="Arial"/>
          <w:b/>
          <w:bCs/>
          <w:kern w:val="3"/>
          <w:sz w:val="32"/>
          <w:szCs w:val="32"/>
          <w:lang w:val="cy-GB" w:eastAsia="zh-CN"/>
        </w:rPr>
      </w:pPr>
      <w:r w:rsidRPr="0084018F">
        <w:rPr>
          <w:rFonts w:ascii="Arial" w:eastAsia="SimSun" w:hAnsi="Arial" w:cs="Arial"/>
          <w:b/>
          <w:bCs/>
          <w:kern w:val="3"/>
          <w:sz w:val="32"/>
          <w:szCs w:val="32"/>
          <w:lang w:val="cy-GB" w:eastAsia="zh-CN"/>
        </w:rPr>
        <w:t>Undergraduate assignment feedback form</w:t>
      </w:r>
    </w:p>
    <w:p w14:paraId="08CDC317" w14:textId="77777777" w:rsidR="005A4E7A" w:rsidRPr="0084018F" w:rsidRDefault="005A4E7A" w:rsidP="005A4E7A">
      <w:pPr>
        <w:suppressAutoHyphens/>
        <w:autoSpaceDN w:val="0"/>
        <w:spacing w:after="0" w:line="240" w:lineRule="auto"/>
        <w:jc w:val="center"/>
        <w:textAlignment w:val="baseline"/>
        <w:rPr>
          <w:rFonts w:ascii="Arial" w:eastAsia="SimSun" w:hAnsi="Arial" w:cs="Arial"/>
          <w:b/>
          <w:sz w:val="24"/>
          <w:szCs w:val="24"/>
          <w:lang w:val="cy-GB" w:eastAsia="zh-CN"/>
        </w:rPr>
      </w:pPr>
      <w:r w:rsidRPr="0084018F">
        <w:rPr>
          <w:rFonts w:ascii="Arial" w:eastAsia="SimSun" w:hAnsi="Arial" w:cs="Arial"/>
          <w:b/>
          <w:sz w:val="24"/>
          <w:szCs w:val="24"/>
          <w:lang w:val="cy-GB" w:eastAsia="zh-CN"/>
        </w:rPr>
        <w:t>(to be completed by marker)</w:t>
      </w:r>
    </w:p>
    <w:p w14:paraId="58C20D50" w14:textId="77777777" w:rsidR="005A4E7A" w:rsidRPr="0084018F" w:rsidRDefault="005A4E7A" w:rsidP="005A4E7A">
      <w:pPr>
        <w:suppressAutoHyphens/>
        <w:autoSpaceDN w:val="0"/>
        <w:spacing w:after="0" w:line="240" w:lineRule="auto"/>
        <w:jc w:val="center"/>
        <w:textAlignment w:val="baseline"/>
        <w:rPr>
          <w:rFonts w:ascii="Arial" w:eastAsia="SimSun" w:hAnsi="Arial" w:cs="Arial"/>
          <w:b/>
          <w:sz w:val="24"/>
          <w:szCs w:val="24"/>
          <w:lang w:val="cy-GB" w:eastAsia="zh-CN"/>
        </w:rPr>
      </w:pPr>
    </w:p>
    <w:p w14:paraId="2785AC9A" w14:textId="77777777" w:rsidR="005A4E7A" w:rsidRPr="0084018F" w:rsidRDefault="005A4E7A" w:rsidP="005A4E7A">
      <w:pPr>
        <w:keepNext/>
        <w:suppressAutoHyphens/>
        <w:autoSpaceDN w:val="0"/>
        <w:spacing w:after="0" w:line="240" w:lineRule="auto"/>
        <w:ind w:left="720"/>
        <w:jc w:val="both"/>
        <w:textAlignment w:val="baseline"/>
        <w:outlineLvl w:val="2"/>
        <w:rPr>
          <w:rFonts w:ascii="Trebuchet MS" w:eastAsia="SimSun" w:hAnsi="Trebuchet MS" w:cs="Tahoma"/>
          <w:b/>
          <w:bCs/>
          <w:sz w:val="20"/>
          <w:szCs w:val="20"/>
          <w:lang w:eastAsia="zh-CN"/>
        </w:rPr>
      </w:pPr>
    </w:p>
    <w:tbl>
      <w:tblPr>
        <w:tblW w:w="8755" w:type="dxa"/>
        <w:tblCellMar>
          <w:left w:w="10" w:type="dxa"/>
          <w:right w:w="10" w:type="dxa"/>
        </w:tblCellMar>
        <w:tblLook w:val="0000" w:firstRow="0" w:lastRow="0" w:firstColumn="0" w:lastColumn="0" w:noHBand="0" w:noVBand="0"/>
      </w:tblPr>
      <w:tblGrid>
        <w:gridCol w:w="4788"/>
        <w:gridCol w:w="1980"/>
        <w:gridCol w:w="1987"/>
      </w:tblGrid>
      <w:tr w:rsidR="005A4E7A" w:rsidRPr="0084018F" w14:paraId="52C680C5" w14:textId="77777777" w:rsidTr="005A5F3B">
        <w:trPr>
          <w:trHeight w:val="718"/>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B510F"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Student Name: Henry Gillson - Gant</w:t>
            </w:r>
          </w:p>
          <w:p w14:paraId="54A1805E"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p>
        </w:tc>
      </w:tr>
      <w:tr w:rsidR="005A4E7A" w:rsidRPr="0084018F" w14:paraId="78CAAA8C" w14:textId="77777777" w:rsidTr="005A5F3B">
        <w:trPr>
          <w:trHeight w:val="849"/>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6F19D"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 xml:space="preserve">Module Code: </w:t>
            </w:r>
            <w:r w:rsidRPr="00F40635">
              <w:rPr>
                <w:rFonts w:ascii="Calibri" w:eastAsia="SimSun" w:hAnsi="Calibri" w:cs="Tahoma"/>
                <w:i/>
                <w:color w:val="000000"/>
                <w:sz w:val="24"/>
                <w:szCs w:val="24"/>
                <w:lang w:eastAsia="zh-CN"/>
              </w:rPr>
              <w:t>(HPAH5029/6029)</w:t>
            </w:r>
          </w:p>
          <w:p w14:paraId="50AFEB07"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p>
          <w:p w14:paraId="07D840F7" w14:textId="77777777" w:rsidR="005A4E7A"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Game of Diadems</w:t>
            </w:r>
          </w:p>
          <w:p w14:paraId="0E40F9E8"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p>
        </w:tc>
        <w:tc>
          <w:tcPr>
            <w:tcW w:w="39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FF944" w14:textId="77777777" w:rsidR="005A4E7A" w:rsidRPr="0084018F" w:rsidRDefault="005A4E7A" w:rsidP="005A5F3B">
            <w:pPr>
              <w:suppressAutoHyphens/>
              <w:autoSpaceDN w:val="0"/>
              <w:spacing w:after="0" w:line="240" w:lineRule="auto"/>
              <w:ind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Student number: 1600129</w:t>
            </w:r>
          </w:p>
        </w:tc>
      </w:tr>
      <w:tr w:rsidR="005A4E7A" w:rsidRPr="0084018F" w14:paraId="779469E0" w14:textId="77777777" w:rsidTr="005A5F3B">
        <w:trPr>
          <w:trHeight w:val="3972"/>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DBF03" w14:textId="77777777" w:rsidR="005A4E7A" w:rsidRPr="0084018F" w:rsidRDefault="005A4E7A" w:rsidP="005A5F3B">
            <w:pPr>
              <w:suppressAutoHyphens/>
              <w:autoSpaceDN w:val="0"/>
              <w:spacing w:after="0" w:line="240" w:lineRule="auto"/>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For completion by marker:</w:t>
            </w:r>
          </w:p>
          <w:p w14:paraId="4E959D32"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Comments:</w:t>
            </w:r>
          </w:p>
          <w:p w14:paraId="5CBC6F76" w14:textId="6F32EDBB"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 xml:space="preserve">Word count: </w:t>
            </w:r>
            <w:r>
              <w:rPr>
                <w:rFonts w:ascii="Calibri" w:eastAsia="SimSun" w:hAnsi="Calibri" w:cs="Tahoma"/>
                <w:i/>
                <w:color w:val="000000"/>
                <w:sz w:val="24"/>
                <w:szCs w:val="24"/>
                <w:lang w:eastAsia="zh-CN"/>
              </w:rPr>
              <w:t>550</w:t>
            </w:r>
          </w:p>
          <w:p w14:paraId="440CFC13"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412F488F"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4DFF5FC1"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590945BB"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53C4EFDF"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45332F27"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57A4CFA5"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68BEDD08"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7D3271EA"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p w14:paraId="1349216F" w14:textId="77777777" w:rsidR="005A4E7A" w:rsidRPr="0084018F" w:rsidRDefault="005A4E7A" w:rsidP="005A5F3B">
            <w:pPr>
              <w:suppressAutoHyphens/>
              <w:autoSpaceDN w:val="0"/>
              <w:spacing w:before="100" w:after="100" w:line="240" w:lineRule="auto"/>
              <w:textAlignment w:val="baseline"/>
              <w:rPr>
                <w:rFonts w:ascii="Calibri" w:eastAsia="SimSun" w:hAnsi="Calibri" w:cs="Tahoma"/>
                <w:i/>
                <w:color w:val="000000"/>
                <w:sz w:val="24"/>
                <w:szCs w:val="24"/>
                <w:lang w:eastAsia="zh-CN"/>
              </w:rPr>
            </w:pPr>
          </w:p>
        </w:tc>
      </w:tr>
      <w:tr w:rsidR="005A4E7A" w:rsidRPr="0084018F" w14:paraId="5F903FCC" w14:textId="77777777" w:rsidTr="005A5F3B">
        <w:trPr>
          <w:trHeight w:val="49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EAC51" w14:textId="77777777" w:rsidR="005A4E7A" w:rsidRPr="0084018F" w:rsidRDefault="005A4E7A" w:rsidP="005A5F3B">
            <w:pPr>
              <w:suppressAutoHyphens/>
              <w:autoSpaceDN w:val="0"/>
              <w:spacing w:before="100" w:after="100" w:line="240" w:lineRule="auto"/>
              <w:ind w:left="142"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Marker’s signature:</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54F4E" w14:textId="77777777" w:rsidR="005A4E7A" w:rsidRPr="0084018F" w:rsidRDefault="005A4E7A" w:rsidP="005A5F3B">
            <w:pPr>
              <w:suppressAutoHyphens/>
              <w:autoSpaceDN w:val="0"/>
              <w:spacing w:before="100" w:after="0" w:line="240" w:lineRule="auto"/>
              <w:ind w:left="142"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Date:</w:t>
            </w:r>
          </w:p>
        </w:tc>
      </w:tr>
      <w:tr w:rsidR="005A4E7A" w:rsidRPr="0084018F" w14:paraId="5F4F8C93" w14:textId="77777777" w:rsidTr="005A5F3B">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C547E" w14:textId="77777777" w:rsidR="005A4E7A" w:rsidRPr="0084018F" w:rsidRDefault="005A4E7A" w:rsidP="005A5F3B">
            <w:pPr>
              <w:suppressAutoHyphens/>
              <w:autoSpaceDN w:val="0"/>
              <w:spacing w:after="0" w:line="240" w:lineRule="auto"/>
              <w:ind w:left="142" w:right="34"/>
              <w:textAlignment w:val="baseline"/>
              <w:rPr>
                <w:rFonts w:ascii="Calibri" w:eastAsia="SimSun" w:hAnsi="Calibri" w:cs="Tahoma"/>
                <w:i/>
                <w:color w:val="000000"/>
                <w:sz w:val="24"/>
                <w:szCs w:val="24"/>
                <w:lang w:eastAsia="zh-CN"/>
              </w:rPr>
            </w:pPr>
            <w:r w:rsidRPr="0084018F">
              <w:rPr>
                <w:rFonts w:ascii="Calibri" w:eastAsia="SimSun" w:hAnsi="Calibri" w:cs="Tahoma"/>
                <w:i/>
                <w:color w:val="000000"/>
                <w:sz w:val="24"/>
                <w:szCs w:val="24"/>
                <w:lang w:eastAsia="zh-CN"/>
              </w:rPr>
              <w:t xml:space="preserve">Provisional mark: </w:t>
            </w:r>
          </w:p>
          <w:p w14:paraId="74724860" w14:textId="77777777" w:rsidR="005A4E7A" w:rsidRPr="0084018F" w:rsidRDefault="005A4E7A" w:rsidP="005A5F3B">
            <w:pPr>
              <w:suppressAutoHyphens/>
              <w:autoSpaceDN w:val="0"/>
              <w:spacing w:after="0" w:line="240" w:lineRule="auto"/>
              <w:ind w:left="142" w:right="34"/>
              <w:textAlignment w:val="baseline"/>
              <w:rPr>
                <w:rFonts w:ascii="Calibri" w:eastAsia="Calibri" w:hAnsi="Calibri" w:cs="Arial"/>
              </w:rPr>
            </w:pPr>
            <w:r w:rsidRPr="0084018F">
              <w:rPr>
                <w:rFonts w:ascii="Calibri" w:eastAsia="SimSun" w:hAnsi="Calibri" w:cs="Tahoma"/>
                <w:b/>
                <w:i/>
                <w:color w:val="000000"/>
                <w:sz w:val="24"/>
                <w:szCs w:val="24"/>
                <w:lang w:eastAsia="zh-CN"/>
              </w:rPr>
              <w:t>NB.</w:t>
            </w:r>
            <w:r w:rsidRPr="0084018F">
              <w:rPr>
                <w:rFonts w:ascii="Calibri" w:eastAsia="SimSun" w:hAnsi="Calibri" w:cs="Tahoma"/>
                <w:i/>
                <w:color w:val="000000"/>
                <w:sz w:val="24"/>
                <w:szCs w:val="24"/>
                <w:lang w:eastAsia="zh-CN"/>
              </w:rPr>
              <w:t xml:space="preserve">  All marks are provisional until confirmed by the final examination board. </w:t>
            </w:r>
          </w:p>
        </w:tc>
      </w:tr>
    </w:tbl>
    <w:p w14:paraId="09D0CD6E" w14:textId="77777777" w:rsidR="005A4E7A" w:rsidRPr="0084018F" w:rsidRDefault="005A4E7A" w:rsidP="005A4E7A">
      <w:pPr>
        <w:suppressAutoHyphens/>
        <w:autoSpaceDN w:val="0"/>
        <w:spacing w:before="960" w:line="256" w:lineRule="auto"/>
        <w:textAlignment w:val="baseline"/>
        <w:rPr>
          <w:rFonts w:ascii="Aparajita" w:eastAsia="Calibri" w:hAnsi="Aparajita" w:cs="Aparajita"/>
          <w:u w:val="single"/>
        </w:rPr>
      </w:pPr>
    </w:p>
    <w:p w14:paraId="5249A697" w14:textId="6E88C4B9" w:rsidR="0017406D" w:rsidRDefault="0017406D"/>
    <w:p w14:paraId="0FEFCD32" w14:textId="14187302" w:rsidR="0017406D" w:rsidRDefault="0017406D" w:rsidP="005A4E7A">
      <w:pPr>
        <w:rPr>
          <w:b/>
          <w:u w:val="single"/>
        </w:rPr>
      </w:pPr>
      <w:bookmarkStart w:id="0" w:name="_GoBack"/>
      <w:bookmarkEnd w:id="0"/>
      <w:r w:rsidRPr="0017406D">
        <w:rPr>
          <w:b/>
          <w:u w:val="single"/>
        </w:rPr>
        <w:t>Game of Diadems Reflection</w:t>
      </w:r>
    </w:p>
    <w:p w14:paraId="4B5D0464" w14:textId="4A7E44C6" w:rsidR="0017406D" w:rsidRDefault="0017406D" w:rsidP="0017406D">
      <w:pPr>
        <w:jc w:val="center"/>
        <w:rPr>
          <w:b/>
          <w:u w:val="single"/>
        </w:rPr>
      </w:pPr>
    </w:p>
    <w:p w14:paraId="69212E9A" w14:textId="5F8445C2" w:rsidR="0017406D" w:rsidRDefault="0017406D" w:rsidP="0017406D">
      <w:r>
        <w:t xml:space="preserve">Certainly, coming into this module, I was not sure what to expect, particularly form a modern history background. Yet I was stepping into a subject matter that despite having an interest, I knew next to nothing about.  When I drew Lysimachus honestly, I was not sure what to make of him, so began the basic reading. </w:t>
      </w:r>
    </w:p>
    <w:p w14:paraId="2565740E" w14:textId="07E9F3E5" w:rsidR="0017406D" w:rsidRDefault="0017406D" w:rsidP="0017406D">
      <w:r>
        <w:t>It became evident to me early on that court life was not straight forward. The power and the intrigue demonstrated by the courtiers. My first experience of this was the settlement of Babylon which was a free for all</w:t>
      </w:r>
      <w:r w:rsidR="003047A7">
        <w:rPr>
          <w:rStyle w:val="FootnoteReference"/>
        </w:rPr>
        <w:footnoteReference w:id="1"/>
      </w:r>
      <w:r>
        <w:t>. Any pretence of a faction I may have built beforehand has completely collapsed. It showed me how behind every courtier there is an ulterior motive. Probably not the best idea in the world, I tried to be the nation builder. Under me the eastern satrapies had a royal council and a central treasury, by the second se</w:t>
      </w:r>
      <w:r w:rsidR="003047A7">
        <w:t>ssion</w:t>
      </w:r>
      <w:r>
        <w:t xml:space="preserve"> with 15000 talents. </w:t>
      </w:r>
    </w:p>
    <w:p w14:paraId="58585549" w14:textId="52ED1E0F" w:rsidR="0017406D" w:rsidRDefault="0017406D" w:rsidP="0017406D">
      <w:r>
        <w:t xml:space="preserve">But I had not quite understood the power structure. For in the ancient world, all the power was held by the king, but in my case by a regent. Despite the support of the rest of the members in our group, the treasury was disbanded as it gave me power against the regent. I came to understand that it was purely a power game, by keeping power out of one person and diffusing it among the many, you may break opposition. </w:t>
      </w:r>
    </w:p>
    <w:p w14:paraId="6DA6F83E" w14:textId="0022D545" w:rsidR="0017406D" w:rsidRDefault="0017406D" w:rsidP="0017406D">
      <w:r>
        <w:t>After the collapse of the reforms I was sent east as Lysimachus to negotiate with India to sell our satraps. I brought back 40000 talents and paid of the debts of the army. Yet for some reason I was still a threat to the regent. It is then that you come to realise</w:t>
      </w:r>
      <w:r w:rsidR="00755CA0">
        <w:t xml:space="preserve"> you must consider</w:t>
      </w:r>
      <w:r>
        <w:t xml:space="preserve"> the personality of your </w:t>
      </w:r>
      <w:r w:rsidR="00755CA0">
        <w:t xml:space="preserve">liege. With Melandros as our ruler he would stand for nothing that opposed him. It doesn’t help when the lad playing him relishes having power permeated by his ego. He chose to arrest me, but I committed suicide before he could kill me. I did not want to give him the satisfaction. </w:t>
      </w:r>
    </w:p>
    <w:p w14:paraId="535C55F6" w14:textId="1C6497DB" w:rsidR="00755CA0" w:rsidRDefault="00DE5CC9" w:rsidP="0017406D">
      <w:r>
        <w:t xml:space="preserve">After seeing other assassinations and the political capital that could be gained, I wanted to see what would happen if they failed. </w:t>
      </w:r>
      <w:r w:rsidR="00873ED9">
        <w:t>Apparently,</w:t>
      </w:r>
      <w:r>
        <w:t xml:space="preserve"> I was so popular that a rebellion broke out which strangled the empire for a year. </w:t>
      </w:r>
      <w:r w:rsidR="00873ED9">
        <w:t xml:space="preserve">Even in death </w:t>
      </w:r>
      <w:r w:rsidR="00571C82">
        <w:t>there</w:t>
      </w:r>
      <w:r w:rsidR="00873ED9">
        <w:t xml:space="preserve"> can be a legacy and that actions peak louder than words. </w:t>
      </w:r>
    </w:p>
    <w:p w14:paraId="6B9E4E9E" w14:textId="5D8A582B" w:rsidR="00873ED9" w:rsidRDefault="00873ED9" w:rsidP="0017406D">
      <w:r>
        <w:t>My second incarnation was as the High Priest of Memphis</w:t>
      </w:r>
      <w:r w:rsidR="00C81731">
        <w:rPr>
          <w:rStyle w:val="FootnoteReference"/>
        </w:rPr>
        <w:footnoteReference w:id="2"/>
      </w:r>
      <w:r>
        <w:t xml:space="preserve">. In that time, defrauded the king of 12000 talents, </w:t>
      </w:r>
      <w:r w:rsidR="00571C82">
        <w:t xml:space="preserve">kidnapped the king of the eastern Empire and conquered half of Parthia with an Indian Army. These actions exposed the weakness of the Hellenistic Monarchies. How a king would be prepared to do anything to appease the gods. How a nation can collapse when their king loses their legitimacy to rule, as per was one of the results of the kidnapping Alexander IV. Even though a monarchy in ancient world look impregnable, it is not, and can easily crumble should the foundations break. </w:t>
      </w:r>
    </w:p>
    <w:p w14:paraId="1D18E101" w14:textId="2C218215" w:rsidR="001971B4" w:rsidRDefault="001971B4" w:rsidP="0017406D">
      <w:r>
        <w:t xml:space="preserve">What this module has taught me is that history may be black and white, but it is the people who make it come alive. It is the personalities of those people that dictate what plans are made, but also which ones unravel.     </w:t>
      </w:r>
    </w:p>
    <w:p w14:paraId="20158F70" w14:textId="71874F4F" w:rsidR="00755CA0" w:rsidRDefault="00755CA0" w:rsidP="0017406D"/>
    <w:p w14:paraId="6EFA6D0D" w14:textId="18368688" w:rsidR="003047A7" w:rsidRDefault="003047A7" w:rsidP="0017406D"/>
    <w:p w14:paraId="7ED3DE27" w14:textId="1759CA8B" w:rsidR="003047A7" w:rsidRDefault="003047A7" w:rsidP="0017406D">
      <w:r>
        <w:t>Bibliography:</w:t>
      </w:r>
    </w:p>
    <w:p w14:paraId="6ABBE8EC" w14:textId="5804ABEC" w:rsidR="00C81731" w:rsidRDefault="00C81731" w:rsidP="0017406D">
      <w:r>
        <w:t xml:space="preserve">Primary Sources: </w:t>
      </w:r>
    </w:p>
    <w:p w14:paraId="417D4E4B" w14:textId="46444F75" w:rsidR="003047A7" w:rsidRDefault="003047A7" w:rsidP="0017406D">
      <w:r>
        <w:t xml:space="preserve">Diodorus Siculus, </w:t>
      </w:r>
      <w:r>
        <w:rPr>
          <w:i/>
        </w:rPr>
        <w:t xml:space="preserve">His Library, </w:t>
      </w:r>
      <w:r>
        <w:t>Giles Laurent (trans). 2014. Paris: Sophron Editeur</w:t>
      </w:r>
    </w:p>
    <w:p w14:paraId="45A9035C" w14:textId="19B2E95E" w:rsidR="00C81731" w:rsidRDefault="000A198C" w:rsidP="0017406D">
      <w:r>
        <w:t xml:space="preserve">Secondary Sources: </w:t>
      </w:r>
    </w:p>
    <w:p w14:paraId="7FAF7AFC" w14:textId="0FF857C1" w:rsidR="000A198C" w:rsidRPr="0017406D" w:rsidRDefault="000A198C" w:rsidP="0017406D">
      <w:r>
        <w:rPr>
          <w:rFonts w:eastAsia="Calibri" w:cstheme="minorHAnsi"/>
        </w:rPr>
        <w:t xml:space="preserve">Quirk, S. (2014). </w:t>
      </w:r>
      <w:r>
        <w:rPr>
          <w:rFonts w:eastAsia="Calibri" w:cstheme="minorHAnsi"/>
          <w:i/>
        </w:rPr>
        <w:t>Exploring Religion in Ancient Egypt</w:t>
      </w:r>
      <w:r>
        <w:rPr>
          <w:rFonts w:eastAsia="Calibri" w:cstheme="minorHAnsi"/>
        </w:rPr>
        <w:t>. Chichester: John Wiley and Sons.</w:t>
      </w:r>
    </w:p>
    <w:sectPr w:rsidR="000A198C" w:rsidRPr="001740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32115" w14:textId="77777777" w:rsidR="006A59E3" w:rsidRDefault="006A59E3" w:rsidP="003047A7">
      <w:pPr>
        <w:spacing w:after="0" w:line="240" w:lineRule="auto"/>
      </w:pPr>
      <w:r>
        <w:separator/>
      </w:r>
    </w:p>
  </w:endnote>
  <w:endnote w:type="continuationSeparator" w:id="0">
    <w:p w14:paraId="16867016" w14:textId="77777777" w:rsidR="006A59E3" w:rsidRDefault="006A59E3" w:rsidP="00304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0CE78" w14:textId="77777777" w:rsidR="006A59E3" w:rsidRDefault="006A59E3" w:rsidP="003047A7">
      <w:pPr>
        <w:spacing w:after="0" w:line="240" w:lineRule="auto"/>
      </w:pPr>
      <w:r>
        <w:separator/>
      </w:r>
    </w:p>
  </w:footnote>
  <w:footnote w:type="continuationSeparator" w:id="0">
    <w:p w14:paraId="70DFDA7F" w14:textId="77777777" w:rsidR="006A59E3" w:rsidRDefault="006A59E3" w:rsidP="003047A7">
      <w:pPr>
        <w:spacing w:after="0" w:line="240" w:lineRule="auto"/>
      </w:pPr>
      <w:r>
        <w:continuationSeparator/>
      </w:r>
    </w:p>
  </w:footnote>
  <w:footnote w:id="1">
    <w:p w14:paraId="353E479F" w14:textId="0BBD2028" w:rsidR="003047A7" w:rsidRDefault="003047A7">
      <w:pPr>
        <w:pStyle w:val="FootnoteText"/>
      </w:pPr>
      <w:r>
        <w:rPr>
          <w:rStyle w:val="FootnoteReference"/>
        </w:rPr>
        <w:footnoteRef/>
      </w:r>
      <w:r>
        <w:t xml:space="preserve"> </w:t>
      </w:r>
      <w:r w:rsidRPr="003047A7">
        <w:t>(Dio.18.2.)</w:t>
      </w:r>
      <w:r>
        <w:t xml:space="preserve"> </w:t>
      </w:r>
    </w:p>
  </w:footnote>
  <w:footnote w:id="2">
    <w:p w14:paraId="1F654BDB" w14:textId="70E89011" w:rsidR="00C81731" w:rsidRDefault="00C81731">
      <w:pPr>
        <w:pStyle w:val="FootnoteText"/>
      </w:pPr>
      <w:r>
        <w:rPr>
          <w:rStyle w:val="FootnoteReference"/>
        </w:rPr>
        <w:footnoteRef/>
      </w:r>
      <w:r>
        <w:t xml:space="preserve"> </w:t>
      </w:r>
      <w:r>
        <w:t>(Quirke, 2014, p. 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1tzQyNLGwMDExNjVS0lEKTi0uzszPAykwrgUA5WLA/SwAAAA="/>
  </w:docVars>
  <w:rsids>
    <w:rsidRoot w:val="0017406D"/>
    <w:rsid w:val="00015126"/>
    <w:rsid w:val="000A198C"/>
    <w:rsid w:val="0017406D"/>
    <w:rsid w:val="001971B4"/>
    <w:rsid w:val="003047A7"/>
    <w:rsid w:val="003B12A1"/>
    <w:rsid w:val="00571C82"/>
    <w:rsid w:val="005A4E7A"/>
    <w:rsid w:val="006912D0"/>
    <w:rsid w:val="006A59E3"/>
    <w:rsid w:val="006C7569"/>
    <w:rsid w:val="00755CA0"/>
    <w:rsid w:val="007A7919"/>
    <w:rsid w:val="007E79AB"/>
    <w:rsid w:val="00806FB4"/>
    <w:rsid w:val="00873ED9"/>
    <w:rsid w:val="009C7238"/>
    <w:rsid w:val="00B34026"/>
    <w:rsid w:val="00C81731"/>
    <w:rsid w:val="00D55E59"/>
    <w:rsid w:val="00DE5CC9"/>
    <w:rsid w:val="00E273B6"/>
    <w:rsid w:val="00EA1210"/>
    <w:rsid w:val="00F30D8F"/>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3D193"/>
  <w15:chartTrackingRefBased/>
  <w15:docId w15:val="{5AD0B23B-83B4-4446-B9B5-EBB57B85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47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47A7"/>
    <w:rPr>
      <w:sz w:val="20"/>
      <w:szCs w:val="20"/>
    </w:rPr>
  </w:style>
  <w:style w:type="character" w:styleId="FootnoteReference">
    <w:name w:val="footnote reference"/>
    <w:basedOn w:val="DefaultParagraphFont"/>
    <w:uiPriority w:val="99"/>
    <w:semiHidden/>
    <w:unhideWhenUsed/>
    <w:rsid w:val="003047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11E3A-40EA-4EAF-AD96-47C723077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2</cp:revision>
  <dcterms:created xsi:type="dcterms:W3CDTF">2018-11-13T14:17:00Z</dcterms:created>
  <dcterms:modified xsi:type="dcterms:W3CDTF">2018-11-13T14:17:00Z</dcterms:modified>
</cp:coreProperties>
</file>