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4472C4" w:themeColor="accent1"/>
        </w:rPr>
        <w:id w:val="-828432114"/>
        <w:docPartObj>
          <w:docPartGallery w:val="Cover Pages"/>
          <w:docPartUnique/>
        </w:docPartObj>
      </w:sdtPr>
      <w:sdtEndPr>
        <w:rPr>
          <w:rFonts w:ascii="Arial" w:eastAsiaTheme="minorHAnsi" w:hAnsi="Arial" w:cs="Arial"/>
          <w:color w:val="auto"/>
          <w:kern w:val="2"/>
          <w:sz w:val="24"/>
          <w:szCs w:val="24"/>
          <w:lang w:val="en-GB"/>
          <w14:ligatures w14:val="standardContextual"/>
        </w:rPr>
      </w:sdtEndPr>
      <w:sdtContent>
        <w:p w14:paraId="31BB8408" w14:textId="5DF6FCE2" w:rsidR="00C02B68" w:rsidRDefault="00C02B68">
          <w:pPr>
            <w:pStyle w:val="NoSpacing"/>
            <w:spacing w:before="1540" w:after="240"/>
            <w:jc w:val="center"/>
            <w:rPr>
              <w:color w:val="4472C4" w:themeColor="accent1"/>
            </w:rPr>
          </w:pPr>
          <w:r>
            <w:rPr>
              <w:noProof/>
              <w:color w:val="4472C4" w:themeColor="accent1"/>
            </w:rPr>
            <w:drawing>
              <wp:inline distT="0" distB="0" distL="0" distR="0" wp14:anchorId="6318B7AE" wp14:editId="464B6C52">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sz w:val="44"/>
              <w:szCs w:val="44"/>
            </w:rPr>
            <w:alias w:val="Title"/>
            <w:tag w:val=""/>
            <w:id w:val="1735040861"/>
            <w:placeholder>
              <w:docPart w:val="2F8A49B1C3BC4B9DB8A66E549B8B2916"/>
            </w:placeholder>
            <w:dataBinding w:prefixMappings="xmlns:ns0='http://purl.org/dc/elements/1.1/' xmlns:ns1='http://schemas.openxmlformats.org/package/2006/metadata/core-properties' " w:xpath="/ns1:coreProperties[1]/ns0:title[1]" w:storeItemID="{6C3C8BC8-F283-45AE-878A-BAB7291924A1}"/>
            <w:text/>
          </w:sdtPr>
          <w:sdtContent>
            <w:p w14:paraId="01C4F270" w14:textId="189C8E7D" w:rsidR="00C02B68" w:rsidRDefault="00C02B6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C02B68">
                <w:rPr>
                  <w:rFonts w:ascii="Arial" w:hAnsi="Arial" w:cs="Arial"/>
                  <w:sz w:val="44"/>
                  <w:szCs w:val="44"/>
                </w:rPr>
                <w:t>Corporate Social Responsibility in Hospitality: A Case Study of the Hilton London Bankside</w:t>
              </w:r>
            </w:p>
          </w:sdtContent>
        </w:sdt>
        <w:sdt>
          <w:sdtPr>
            <w:rPr>
              <w:color w:val="4472C4" w:themeColor="accent1"/>
              <w:sz w:val="28"/>
              <w:szCs w:val="28"/>
            </w:rPr>
            <w:alias w:val="Subtitle"/>
            <w:tag w:val=""/>
            <w:id w:val="328029620"/>
            <w:placeholder>
              <w:docPart w:val="8D9F7C50DE944BE593C718CB464A6A8E"/>
            </w:placeholder>
            <w:dataBinding w:prefixMappings="xmlns:ns0='http://purl.org/dc/elements/1.1/' xmlns:ns1='http://schemas.openxmlformats.org/package/2006/metadata/core-properties' " w:xpath="/ns1:coreProperties[1]/ns0:subject[1]" w:storeItemID="{6C3C8BC8-F283-45AE-878A-BAB7291924A1}"/>
            <w:text/>
          </w:sdtPr>
          <w:sdtContent>
            <w:p w14:paraId="7B9569C2" w14:textId="747F655C" w:rsidR="00C02B68" w:rsidRDefault="00C02B68">
              <w:pPr>
                <w:pStyle w:val="NoSpacing"/>
                <w:jc w:val="center"/>
                <w:rPr>
                  <w:color w:val="4472C4" w:themeColor="accent1"/>
                  <w:sz w:val="28"/>
                  <w:szCs w:val="28"/>
                </w:rPr>
              </w:pPr>
              <w:r>
                <w:rPr>
                  <w:color w:val="4472C4" w:themeColor="accent1"/>
                  <w:sz w:val="28"/>
                  <w:szCs w:val="28"/>
                </w:rPr>
                <w:t>Module ID: BMIH500</w:t>
              </w:r>
              <w:r w:rsidR="00254067">
                <w:rPr>
                  <w:color w:val="4472C4" w:themeColor="accent1"/>
                  <w:sz w:val="28"/>
                  <w:szCs w:val="28"/>
                </w:rPr>
                <w:t>6</w:t>
              </w:r>
            </w:p>
          </w:sdtContent>
        </w:sdt>
        <w:p w14:paraId="2E0724BA" w14:textId="77777777" w:rsidR="00C02B68" w:rsidRDefault="00C02B6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6876506" wp14:editId="233B6BD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13CD48" w14:textId="4608A893" w:rsidR="00C02B68" w:rsidRDefault="0063395F">
                                <w:pPr>
                                  <w:pStyle w:val="NoSpacing"/>
                                  <w:jc w:val="center"/>
                                  <w:rPr>
                                    <w:caps/>
                                    <w:color w:val="4472C4" w:themeColor="accent1"/>
                                    <w:sz w:val="28"/>
                                    <w:szCs w:val="28"/>
                                  </w:rPr>
                                </w:pPr>
                                <w:r>
                                  <w:rPr>
                                    <w:caps/>
                                    <w:color w:val="4472C4" w:themeColor="accent1"/>
                                    <w:sz w:val="28"/>
                                    <w:szCs w:val="28"/>
                                  </w:rPr>
                                  <w:t>Syeda Begum</w:t>
                                </w:r>
                              </w:p>
                              <w:p w14:paraId="5E185464" w14:textId="46524EDA" w:rsidR="0063395F" w:rsidRDefault="0063395F">
                                <w:pPr>
                                  <w:pStyle w:val="NoSpacing"/>
                                  <w:jc w:val="center"/>
                                  <w:rPr>
                                    <w:caps/>
                                    <w:color w:val="4472C4" w:themeColor="accent1"/>
                                    <w:sz w:val="28"/>
                                    <w:szCs w:val="28"/>
                                  </w:rPr>
                                </w:pPr>
                                <w:r>
                                  <w:rPr>
                                    <w:caps/>
                                    <w:color w:val="4472C4" w:themeColor="accent1"/>
                                    <w:sz w:val="28"/>
                                    <w:szCs w:val="28"/>
                                  </w:rPr>
                                  <w:t>Student ID: 2227588</w:t>
                                </w:r>
                              </w:p>
                              <w:p w14:paraId="69904E2C" w14:textId="35FA7EDD" w:rsidR="0063395F" w:rsidRDefault="0063395F">
                                <w:pPr>
                                  <w:pStyle w:val="NoSpacing"/>
                                  <w:jc w:val="center"/>
                                  <w:rPr>
                                    <w:caps/>
                                    <w:color w:val="4472C4" w:themeColor="accent1"/>
                                    <w:sz w:val="28"/>
                                    <w:szCs w:val="28"/>
                                  </w:rPr>
                                </w:pPr>
                                <w:r>
                                  <w:rPr>
                                    <w:caps/>
                                    <w:color w:val="4472C4" w:themeColor="accent1"/>
                                    <w:sz w:val="28"/>
                                    <w:szCs w:val="28"/>
                                  </w:rPr>
                                  <w:t>LECTURER: LISA-MARIE BASSIER</w:t>
                                </w:r>
                              </w:p>
                              <w:p w14:paraId="20D47CF6" w14:textId="5C599AE0" w:rsidR="0063395F" w:rsidRDefault="0063395F">
                                <w:pPr>
                                  <w:pStyle w:val="NoSpacing"/>
                                  <w:jc w:val="center"/>
                                  <w:rPr>
                                    <w:color w:val="4472C4" w:themeColor="accent1"/>
                                  </w:rPr>
                                </w:pPr>
                                <w:r>
                                  <w:rPr>
                                    <w:caps/>
                                    <w:color w:val="4472C4" w:themeColor="accent1"/>
                                    <w:sz w:val="28"/>
                                    <w:szCs w:val="28"/>
                                  </w:rPr>
                                  <w:t>WORD COUNT: 1909</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6876506"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2013CD48" w14:textId="4608A893" w:rsidR="00C02B68" w:rsidRDefault="0063395F">
                          <w:pPr>
                            <w:pStyle w:val="NoSpacing"/>
                            <w:jc w:val="center"/>
                            <w:rPr>
                              <w:caps/>
                              <w:color w:val="4472C4" w:themeColor="accent1"/>
                              <w:sz w:val="28"/>
                              <w:szCs w:val="28"/>
                            </w:rPr>
                          </w:pPr>
                          <w:r>
                            <w:rPr>
                              <w:caps/>
                              <w:color w:val="4472C4" w:themeColor="accent1"/>
                              <w:sz w:val="28"/>
                              <w:szCs w:val="28"/>
                            </w:rPr>
                            <w:t>Syeda Begum</w:t>
                          </w:r>
                        </w:p>
                        <w:p w14:paraId="5E185464" w14:textId="46524EDA" w:rsidR="0063395F" w:rsidRDefault="0063395F">
                          <w:pPr>
                            <w:pStyle w:val="NoSpacing"/>
                            <w:jc w:val="center"/>
                            <w:rPr>
                              <w:caps/>
                              <w:color w:val="4472C4" w:themeColor="accent1"/>
                              <w:sz w:val="28"/>
                              <w:szCs w:val="28"/>
                            </w:rPr>
                          </w:pPr>
                          <w:r>
                            <w:rPr>
                              <w:caps/>
                              <w:color w:val="4472C4" w:themeColor="accent1"/>
                              <w:sz w:val="28"/>
                              <w:szCs w:val="28"/>
                            </w:rPr>
                            <w:t>Student ID: 2227588</w:t>
                          </w:r>
                        </w:p>
                        <w:p w14:paraId="69904E2C" w14:textId="35FA7EDD" w:rsidR="0063395F" w:rsidRDefault="0063395F">
                          <w:pPr>
                            <w:pStyle w:val="NoSpacing"/>
                            <w:jc w:val="center"/>
                            <w:rPr>
                              <w:caps/>
                              <w:color w:val="4472C4" w:themeColor="accent1"/>
                              <w:sz w:val="28"/>
                              <w:szCs w:val="28"/>
                            </w:rPr>
                          </w:pPr>
                          <w:r>
                            <w:rPr>
                              <w:caps/>
                              <w:color w:val="4472C4" w:themeColor="accent1"/>
                              <w:sz w:val="28"/>
                              <w:szCs w:val="28"/>
                            </w:rPr>
                            <w:t>LECTURER: LISA-MARIE BASSIER</w:t>
                          </w:r>
                        </w:p>
                        <w:p w14:paraId="20D47CF6" w14:textId="5C599AE0" w:rsidR="0063395F" w:rsidRDefault="0063395F">
                          <w:pPr>
                            <w:pStyle w:val="NoSpacing"/>
                            <w:jc w:val="center"/>
                            <w:rPr>
                              <w:color w:val="4472C4" w:themeColor="accent1"/>
                            </w:rPr>
                          </w:pPr>
                          <w:r>
                            <w:rPr>
                              <w:caps/>
                              <w:color w:val="4472C4" w:themeColor="accent1"/>
                              <w:sz w:val="28"/>
                              <w:szCs w:val="28"/>
                            </w:rPr>
                            <w:t>WORD COUNT: 1909</w:t>
                          </w:r>
                        </w:p>
                      </w:txbxContent>
                    </v:textbox>
                    <w10:wrap anchorx="margin" anchory="page"/>
                  </v:shape>
                </w:pict>
              </mc:Fallback>
            </mc:AlternateContent>
          </w:r>
          <w:r>
            <w:rPr>
              <w:noProof/>
              <w:color w:val="4472C4" w:themeColor="accent1"/>
            </w:rPr>
            <w:drawing>
              <wp:inline distT="0" distB="0" distL="0" distR="0" wp14:anchorId="39A5476A" wp14:editId="14B17059">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F162E58" w14:textId="630040D2" w:rsidR="00C02B68" w:rsidRDefault="00C02B68">
          <w:pPr>
            <w:rPr>
              <w:rFonts w:ascii="Arial" w:hAnsi="Arial" w:cs="Arial"/>
              <w:sz w:val="24"/>
              <w:szCs w:val="24"/>
            </w:rPr>
          </w:pPr>
          <w:r>
            <w:rPr>
              <w:rFonts w:ascii="Arial" w:hAnsi="Arial" w:cs="Arial"/>
              <w:sz w:val="24"/>
              <w:szCs w:val="24"/>
            </w:rPr>
            <w:br w:type="page"/>
          </w:r>
        </w:p>
      </w:sdtContent>
    </w:sdt>
    <w:p w14:paraId="6D259DC5" w14:textId="77777777" w:rsidR="00F40811" w:rsidRPr="00323F38" w:rsidRDefault="00F40811" w:rsidP="00F40811">
      <w:pPr>
        <w:spacing w:line="360" w:lineRule="auto"/>
        <w:jc w:val="both"/>
        <w:rPr>
          <w:rFonts w:ascii="Arial" w:hAnsi="Arial" w:cs="Arial"/>
          <w:sz w:val="24"/>
          <w:szCs w:val="24"/>
        </w:rPr>
      </w:pPr>
      <w:r w:rsidRPr="00B41CB9">
        <w:rPr>
          <w:rFonts w:ascii="Arial" w:hAnsi="Arial" w:cs="Arial"/>
          <w:sz w:val="24"/>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AC1424E" w14:textId="77777777" w:rsidR="00F40811" w:rsidRDefault="00F40811" w:rsidP="00323F38">
      <w:pPr>
        <w:spacing w:line="360" w:lineRule="auto"/>
        <w:jc w:val="both"/>
        <w:rPr>
          <w:rFonts w:ascii="Arial" w:hAnsi="Arial" w:cs="Arial"/>
          <w:sz w:val="24"/>
          <w:szCs w:val="24"/>
        </w:rPr>
      </w:pPr>
    </w:p>
    <w:p w14:paraId="104E11D3" w14:textId="77777777" w:rsidR="00323F38" w:rsidRDefault="00323F38" w:rsidP="00323F38">
      <w:pPr>
        <w:spacing w:line="360" w:lineRule="auto"/>
        <w:jc w:val="both"/>
        <w:rPr>
          <w:rFonts w:ascii="Arial" w:hAnsi="Arial" w:cs="Arial"/>
          <w:sz w:val="24"/>
          <w:szCs w:val="24"/>
        </w:rPr>
      </w:pPr>
    </w:p>
    <w:p w14:paraId="2DE7DE62" w14:textId="77777777" w:rsidR="00323F38" w:rsidRDefault="00323F38" w:rsidP="00323F38">
      <w:pPr>
        <w:spacing w:line="360" w:lineRule="auto"/>
        <w:jc w:val="both"/>
        <w:rPr>
          <w:rFonts w:ascii="Arial" w:hAnsi="Arial" w:cs="Arial"/>
          <w:sz w:val="24"/>
          <w:szCs w:val="24"/>
        </w:rPr>
      </w:pPr>
    </w:p>
    <w:p w14:paraId="670E8C38" w14:textId="77777777" w:rsidR="00323F38" w:rsidRDefault="00323F38" w:rsidP="00323F38">
      <w:pPr>
        <w:spacing w:line="360" w:lineRule="auto"/>
        <w:jc w:val="both"/>
        <w:rPr>
          <w:rFonts w:ascii="Arial" w:hAnsi="Arial" w:cs="Arial"/>
          <w:sz w:val="24"/>
          <w:szCs w:val="24"/>
        </w:rPr>
      </w:pPr>
    </w:p>
    <w:p w14:paraId="39229C92" w14:textId="77777777" w:rsidR="00323F38" w:rsidRDefault="00323F38" w:rsidP="00323F38">
      <w:pPr>
        <w:spacing w:line="360" w:lineRule="auto"/>
        <w:jc w:val="both"/>
        <w:rPr>
          <w:rFonts w:ascii="Arial" w:hAnsi="Arial" w:cs="Arial"/>
          <w:sz w:val="24"/>
          <w:szCs w:val="24"/>
        </w:rPr>
      </w:pPr>
    </w:p>
    <w:p w14:paraId="67C70530" w14:textId="77777777" w:rsidR="00323F38" w:rsidRDefault="00323F38" w:rsidP="00323F38">
      <w:pPr>
        <w:spacing w:line="360" w:lineRule="auto"/>
        <w:jc w:val="both"/>
        <w:rPr>
          <w:rFonts w:ascii="Arial" w:hAnsi="Arial" w:cs="Arial"/>
          <w:sz w:val="24"/>
          <w:szCs w:val="24"/>
        </w:rPr>
      </w:pPr>
    </w:p>
    <w:p w14:paraId="15CC1E38" w14:textId="77777777" w:rsidR="00323F38" w:rsidRDefault="00323F38" w:rsidP="00323F38">
      <w:pPr>
        <w:spacing w:line="360" w:lineRule="auto"/>
        <w:jc w:val="both"/>
        <w:rPr>
          <w:rFonts w:ascii="Arial" w:hAnsi="Arial" w:cs="Arial"/>
          <w:sz w:val="24"/>
          <w:szCs w:val="24"/>
        </w:rPr>
      </w:pPr>
    </w:p>
    <w:p w14:paraId="4566EA6D" w14:textId="77777777" w:rsidR="00323F38" w:rsidRDefault="00323F38" w:rsidP="00323F38">
      <w:pPr>
        <w:spacing w:line="360" w:lineRule="auto"/>
        <w:jc w:val="both"/>
        <w:rPr>
          <w:rFonts w:ascii="Arial" w:hAnsi="Arial" w:cs="Arial"/>
          <w:sz w:val="24"/>
          <w:szCs w:val="24"/>
        </w:rPr>
      </w:pPr>
    </w:p>
    <w:p w14:paraId="57ABEE15" w14:textId="77777777" w:rsidR="00323F38" w:rsidRDefault="00323F38" w:rsidP="00323F38">
      <w:pPr>
        <w:spacing w:line="360" w:lineRule="auto"/>
        <w:jc w:val="both"/>
        <w:rPr>
          <w:rFonts w:ascii="Arial" w:hAnsi="Arial" w:cs="Arial"/>
          <w:sz w:val="24"/>
          <w:szCs w:val="24"/>
        </w:rPr>
      </w:pPr>
    </w:p>
    <w:p w14:paraId="29C9683F" w14:textId="77777777" w:rsidR="00323F38" w:rsidRDefault="00323F38" w:rsidP="00323F38">
      <w:pPr>
        <w:spacing w:line="360" w:lineRule="auto"/>
        <w:jc w:val="both"/>
        <w:rPr>
          <w:rFonts w:ascii="Arial" w:hAnsi="Arial" w:cs="Arial"/>
          <w:sz w:val="24"/>
          <w:szCs w:val="24"/>
        </w:rPr>
      </w:pPr>
    </w:p>
    <w:p w14:paraId="56BE628E" w14:textId="77777777" w:rsidR="00323F38" w:rsidRDefault="00323F38" w:rsidP="00323F38">
      <w:pPr>
        <w:spacing w:line="360" w:lineRule="auto"/>
        <w:jc w:val="both"/>
        <w:rPr>
          <w:rFonts w:ascii="Arial" w:hAnsi="Arial" w:cs="Arial"/>
          <w:sz w:val="24"/>
          <w:szCs w:val="24"/>
        </w:rPr>
      </w:pPr>
    </w:p>
    <w:p w14:paraId="52F2AB97" w14:textId="77777777" w:rsidR="00323F38" w:rsidRDefault="00323F38" w:rsidP="00323F38">
      <w:pPr>
        <w:spacing w:line="360" w:lineRule="auto"/>
        <w:jc w:val="both"/>
        <w:rPr>
          <w:rFonts w:ascii="Arial" w:hAnsi="Arial" w:cs="Arial"/>
          <w:sz w:val="24"/>
          <w:szCs w:val="24"/>
        </w:rPr>
      </w:pPr>
    </w:p>
    <w:p w14:paraId="1C076FA5" w14:textId="77777777" w:rsidR="00323F38" w:rsidRPr="00323F38" w:rsidRDefault="00323F38" w:rsidP="00323F38">
      <w:pPr>
        <w:spacing w:line="360" w:lineRule="auto"/>
        <w:jc w:val="both"/>
        <w:rPr>
          <w:rFonts w:ascii="Arial" w:hAnsi="Arial" w:cs="Arial"/>
          <w:sz w:val="24"/>
          <w:szCs w:val="24"/>
        </w:rPr>
      </w:pPr>
    </w:p>
    <w:p w14:paraId="57A0C40A" w14:textId="77777777" w:rsidR="00323F38" w:rsidRDefault="00323F38" w:rsidP="00323F38">
      <w:pPr>
        <w:spacing w:line="360" w:lineRule="auto"/>
        <w:jc w:val="both"/>
        <w:rPr>
          <w:rFonts w:ascii="Arial" w:hAnsi="Arial" w:cs="Arial"/>
          <w:sz w:val="24"/>
          <w:szCs w:val="24"/>
        </w:rPr>
      </w:pPr>
    </w:p>
    <w:p w14:paraId="4C2E18F9" w14:textId="77777777" w:rsidR="00323F38" w:rsidRDefault="00323F38" w:rsidP="00323F38">
      <w:pPr>
        <w:spacing w:line="360" w:lineRule="auto"/>
        <w:jc w:val="both"/>
        <w:rPr>
          <w:rFonts w:ascii="Arial" w:hAnsi="Arial" w:cs="Arial"/>
          <w:sz w:val="24"/>
          <w:szCs w:val="24"/>
        </w:rPr>
      </w:pPr>
    </w:p>
    <w:p w14:paraId="2C8225C9" w14:textId="77777777" w:rsidR="00323F38" w:rsidRDefault="00323F38" w:rsidP="00323F38">
      <w:pPr>
        <w:spacing w:line="360" w:lineRule="auto"/>
        <w:jc w:val="both"/>
        <w:rPr>
          <w:rFonts w:ascii="Arial" w:hAnsi="Arial" w:cs="Arial"/>
          <w:sz w:val="24"/>
          <w:szCs w:val="24"/>
        </w:rPr>
      </w:pPr>
    </w:p>
    <w:p w14:paraId="61258BD5" w14:textId="77777777" w:rsidR="00F40811" w:rsidRDefault="00F40811" w:rsidP="00323F38">
      <w:pPr>
        <w:spacing w:line="360" w:lineRule="auto"/>
        <w:jc w:val="both"/>
        <w:rPr>
          <w:rFonts w:ascii="Arial" w:hAnsi="Arial" w:cs="Arial"/>
          <w:sz w:val="24"/>
          <w:szCs w:val="24"/>
        </w:rPr>
      </w:pPr>
    </w:p>
    <w:p w14:paraId="55AF677C" w14:textId="77777777" w:rsidR="00F40811" w:rsidRDefault="00F40811" w:rsidP="00323F38">
      <w:pPr>
        <w:spacing w:line="360" w:lineRule="auto"/>
        <w:jc w:val="both"/>
        <w:rPr>
          <w:rFonts w:ascii="Arial" w:hAnsi="Arial" w:cs="Arial"/>
          <w:sz w:val="24"/>
          <w:szCs w:val="24"/>
        </w:rPr>
      </w:pPr>
    </w:p>
    <w:p w14:paraId="4076D6B4" w14:textId="77777777" w:rsidR="00F40811" w:rsidRDefault="00F40811" w:rsidP="00323F38">
      <w:pPr>
        <w:spacing w:line="360" w:lineRule="auto"/>
        <w:jc w:val="both"/>
        <w:rPr>
          <w:rFonts w:ascii="Arial" w:hAnsi="Arial" w:cs="Arial"/>
          <w:sz w:val="24"/>
          <w:szCs w:val="24"/>
        </w:rPr>
      </w:pPr>
    </w:p>
    <w:p w14:paraId="7B4283CD" w14:textId="77777777" w:rsidR="00323F38" w:rsidRDefault="00323F38" w:rsidP="00323F38">
      <w:pPr>
        <w:spacing w:line="360" w:lineRule="auto"/>
        <w:jc w:val="both"/>
        <w:rPr>
          <w:rFonts w:ascii="Arial" w:hAnsi="Arial" w:cs="Arial"/>
          <w:sz w:val="24"/>
          <w:szCs w:val="24"/>
        </w:rPr>
      </w:pPr>
    </w:p>
    <w:p w14:paraId="23A08044" w14:textId="1E8CA53A" w:rsidR="00181242" w:rsidRPr="00181242" w:rsidRDefault="00181242" w:rsidP="005F2B64">
      <w:pPr>
        <w:spacing w:line="360" w:lineRule="auto"/>
        <w:jc w:val="both"/>
        <w:rPr>
          <w:rFonts w:ascii="Arial" w:hAnsi="Arial" w:cs="Arial"/>
          <w:sz w:val="24"/>
          <w:szCs w:val="24"/>
        </w:rPr>
      </w:pPr>
      <w:r w:rsidRPr="00181242">
        <w:rPr>
          <w:rFonts w:ascii="Arial" w:hAnsi="Arial" w:cs="Arial"/>
          <w:sz w:val="24"/>
          <w:szCs w:val="24"/>
        </w:rPr>
        <w:lastRenderedPageBreak/>
        <w:t xml:space="preserve">Corporate Social Responsibility (CSR) refers to the ethical practices and policies organizations adopt to create a positive societal impact and minimize their environmental footprint. In the hospitality and tourism sectors, CSR is essential for shaping business operations, fostering community relationships, and promoting ecological sustainability (Meyer &amp; Möller, 2020). With rising consumer awareness of sustainability, hotels are increasingly implementing CSR initiatives to meet the expectations of eco-conscious </w:t>
      </w:r>
      <w:r w:rsidR="006F03EA" w:rsidRPr="00181242">
        <w:rPr>
          <w:rFonts w:ascii="Arial" w:hAnsi="Arial" w:cs="Arial"/>
          <w:sz w:val="24"/>
          <w:szCs w:val="24"/>
        </w:rPr>
        <w:t>travellers</w:t>
      </w:r>
      <w:r w:rsidRPr="00181242">
        <w:rPr>
          <w:rFonts w:ascii="Arial" w:hAnsi="Arial" w:cs="Arial"/>
          <w:sz w:val="24"/>
          <w:szCs w:val="24"/>
        </w:rPr>
        <w:t xml:space="preserve"> (Kang et al., 2016).</w:t>
      </w:r>
    </w:p>
    <w:p w14:paraId="5F656BF8" w14:textId="77777777" w:rsidR="00181242" w:rsidRPr="00181242" w:rsidRDefault="00181242" w:rsidP="005F2B64">
      <w:pPr>
        <w:spacing w:line="360" w:lineRule="auto"/>
        <w:jc w:val="both"/>
        <w:rPr>
          <w:rFonts w:ascii="Arial" w:hAnsi="Arial" w:cs="Arial"/>
          <w:sz w:val="24"/>
          <w:szCs w:val="24"/>
        </w:rPr>
      </w:pPr>
      <w:r w:rsidRPr="00181242">
        <w:rPr>
          <w:rFonts w:ascii="Arial" w:hAnsi="Arial" w:cs="Arial"/>
          <w:sz w:val="24"/>
          <w:szCs w:val="24"/>
        </w:rPr>
        <w:t>This essay focuses on Hilton London Bankside, a UK hotel renowned for its commitment to sustainability and CSR. It will explore how Hilton integrates CSR into its operations, detailing specific policies that promote sustainable practices. Additionally, the essay will discuss the challenges the hotel faces in implementing these initiatives and examine the broader impacts on the local environment and the hospitality sector. Relevant UK legislation will also be addressed to highlight how regulatory frameworks shape CSR practices within the industry.</w:t>
      </w:r>
    </w:p>
    <w:p w14:paraId="2DE4AADA" w14:textId="77777777" w:rsidR="005F2B64" w:rsidRDefault="00181242" w:rsidP="005F2B64">
      <w:pPr>
        <w:spacing w:line="360" w:lineRule="auto"/>
        <w:jc w:val="both"/>
        <w:rPr>
          <w:rFonts w:ascii="Arial" w:hAnsi="Arial" w:cs="Arial"/>
          <w:sz w:val="24"/>
          <w:szCs w:val="24"/>
        </w:rPr>
      </w:pPr>
      <w:r w:rsidRPr="00181242">
        <w:rPr>
          <w:rFonts w:ascii="Arial" w:hAnsi="Arial" w:cs="Arial"/>
          <w:sz w:val="24"/>
          <w:szCs w:val="24"/>
        </w:rPr>
        <w:t xml:space="preserve">CSR serves as a vital framework for guiding businesses, particularly in hospitality and tourism. It reflects a company’s commitment to ethical operations while considering the social, economic, and environmental implications of its activities (Carroll &amp; Buchholtz, 2014). By integrating CSR into business strategies, companies can enhance their reputation while benefiting the environment and local communities (Porter &amp; Kramer, 2006). This essay will illustrate how Hilton London Bankside's CSR initiatives promote sustainability and demonstrate the long-term benefits of </w:t>
      </w:r>
      <w:r w:rsidR="005F2B64" w:rsidRPr="005F2B64">
        <w:rPr>
          <w:rFonts w:ascii="Arial" w:hAnsi="Arial" w:cs="Arial"/>
          <w:sz w:val="24"/>
          <w:szCs w:val="24"/>
        </w:rPr>
        <w:t>Hilton London Bankside is a prominent hotel located in the heart of London, known for its commitment to Corporate Social Responsibility (CSR) and sustainability. As part of the Hilton Worldwide portfolio, Hilton London Bankside has embraced sustainable practices that align with both the global brand's values and local expectations. By incorporating CSR into its business practices, the hotel not only enhances its reputation but also contributes positively to the community and environment. This essay will explore the specific CSR initiatives undertaken by Hilton London Bankside, the associated policies, the challenges faced in implementing these practices, and the broader impacts on the local and wider environment, along with relevant UK legislation that influences these initiatives.</w:t>
      </w:r>
    </w:p>
    <w:p w14:paraId="7C483DC0" w14:textId="77777777" w:rsidR="005F2B64" w:rsidRDefault="005F2B64" w:rsidP="005F2B64">
      <w:pPr>
        <w:spacing w:line="360" w:lineRule="auto"/>
        <w:jc w:val="both"/>
        <w:rPr>
          <w:rFonts w:ascii="Arial" w:hAnsi="Arial" w:cs="Arial"/>
          <w:sz w:val="24"/>
          <w:szCs w:val="24"/>
        </w:rPr>
      </w:pPr>
      <w:r>
        <w:rPr>
          <w:rFonts w:ascii="Arial" w:hAnsi="Arial" w:cs="Arial"/>
          <w:sz w:val="24"/>
          <w:szCs w:val="24"/>
        </w:rPr>
        <w:lastRenderedPageBreak/>
        <w:t>H</w:t>
      </w:r>
      <w:r w:rsidRPr="005F2B64">
        <w:rPr>
          <w:rFonts w:ascii="Arial" w:hAnsi="Arial" w:cs="Arial"/>
          <w:sz w:val="24"/>
          <w:szCs w:val="24"/>
        </w:rPr>
        <w:t>ilton London Bankside has implemented a variety of CSR initiatives aimed at promoting sustainability and ethical business practices. These initiatives can be broadly categorized into four key areas: environmental sustainability, community engagement, employee welfare, and ethical sourcing.</w:t>
      </w:r>
    </w:p>
    <w:p w14:paraId="77A72348" w14:textId="6C9A735A" w:rsidR="005F2B64" w:rsidRPr="005F2B64" w:rsidRDefault="005F2B64" w:rsidP="005F2B64">
      <w:pPr>
        <w:spacing w:line="360" w:lineRule="auto"/>
        <w:jc w:val="both"/>
        <w:rPr>
          <w:rFonts w:ascii="Arial" w:hAnsi="Arial" w:cs="Arial"/>
          <w:sz w:val="24"/>
          <w:szCs w:val="24"/>
        </w:rPr>
      </w:pPr>
      <w:r w:rsidRPr="005F2B64">
        <w:rPr>
          <w:rFonts w:ascii="Arial" w:hAnsi="Arial" w:cs="Arial"/>
          <w:sz w:val="24"/>
          <w:szCs w:val="24"/>
        </w:rPr>
        <w:br/>
        <w:t>The hotel has integrated several environmentally friendly practices into its operations. One notable initiative is the implementation of energy-efficient technologies, such as LED lighting and smart heating systems, which significantly reduce energy consumption. Hilton London Bankside has also adopted a comprehensive waste management program that includes recycling and composting, aiming to divert waste from landfills. For example, the hotel reports a waste diversion rate of over 90%, demonstrating its commitment to minimizing environmental impact (Hilton, 2022).</w:t>
      </w:r>
    </w:p>
    <w:p w14:paraId="62016688" w14:textId="77777777" w:rsidR="005F2B64" w:rsidRPr="005F2B64" w:rsidRDefault="005F2B64" w:rsidP="005F2B64">
      <w:pPr>
        <w:spacing w:line="360" w:lineRule="auto"/>
        <w:jc w:val="both"/>
        <w:rPr>
          <w:rFonts w:ascii="Arial" w:hAnsi="Arial" w:cs="Arial"/>
          <w:sz w:val="24"/>
          <w:szCs w:val="24"/>
        </w:rPr>
      </w:pPr>
      <w:r w:rsidRPr="005F2B64">
        <w:rPr>
          <w:rFonts w:ascii="Arial" w:hAnsi="Arial" w:cs="Arial"/>
          <w:sz w:val="24"/>
          <w:szCs w:val="24"/>
        </w:rPr>
        <w:t>Furthermore, the hotel has taken steps to reduce its water usage through the installation of low-flow fixtures and a rainwater harvesting system. These measures contribute to Hilton's overall goal of reducing water consumption by 50% across its portfolio by 2030 (Hilton, 2022).</w:t>
      </w:r>
    </w:p>
    <w:p w14:paraId="51E5DC11" w14:textId="77777777" w:rsidR="005F2B64" w:rsidRDefault="005F2B64" w:rsidP="005F2B64">
      <w:pPr>
        <w:spacing w:line="360" w:lineRule="auto"/>
        <w:jc w:val="both"/>
        <w:rPr>
          <w:rFonts w:ascii="Arial" w:hAnsi="Arial" w:cs="Arial"/>
          <w:sz w:val="24"/>
          <w:szCs w:val="24"/>
        </w:rPr>
      </w:pPr>
      <w:r w:rsidRPr="005F2B64">
        <w:rPr>
          <w:rFonts w:ascii="Arial" w:hAnsi="Arial" w:cs="Arial"/>
          <w:sz w:val="24"/>
          <w:szCs w:val="24"/>
        </w:rPr>
        <w:t>Hilton London Bankside actively engages with the local community through various initiatives aimed at enhancing social welfare. The hotel partners with local charities, such as the London Food Bank, to donate surplus food and support those in need. Additionally, Hilton encourages its employees to participate in volunteer programs, providing paid time off for community service. This not only fosters a sense of community but also enhances employee morale and engagement (Hilton, 2022).</w:t>
      </w:r>
    </w:p>
    <w:p w14:paraId="7EB2D51E" w14:textId="7A386797" w:rsidR="005F2B64" w:rsidRPr="005F2B64" w:rsidRDefault="005F2B64" w:rsidP="005F2B64">
      <w:pPr>
        <w:spacing w:line="360" w:lineRule="auto"/>
        <w:jc w:val="both"/>
        <w:rPr>
          <w:rFonts w:ascii="Arial" w:hAnsi="Arial" w:cs="Arial"/>
          <w:sz w:val="24"/>
          <w:szCs w:val="24"/>
        </w:rPr>
      </w:pPr>
      <w:r w:rsidRPr="005F2B64">
        <w:rPr>
          <w:rFonts w:ascii="Arial" w:hAnsi="Arial" w:cs="Arial"/>
          <w:sz w:val="24"/>
          <w:szCs w:val="24"/>
        </w:rPr>
        <w:t>The hotel places a strong emphasis on the well-being of its employees, recognizing that a motivated workforce is essential for delivering excellent service. Hilton London Bankside offers comprehensive training and development programs, ensuring that employees are equipped with the necessary skills to excel in their roles. The hotel also promotes diversity and inclusion within its workforce, actively seeking to recruit individuals from various backgrounds to create a more equitable workplace (Hilton, 2022).</w:t>
      </w:r>
    </w:p>
    <w:p w14:paraId="2DA6E3B3" w14:textId="42967570" w:rsidR="005F2B64" w:rsidRPr="005F2B64" w:rsidRDefault="005F2B64" w:rsidP="005F2B64">
      <w:pPr>
        <w:spacing w:line="360" w:lineRule="auto"/>
        <w:jc w:val="both"/>
        <w:rPr>
          <w:rFonts w:ascii="Arial" w:hAnsi="Arial" w:cs="Arial"/>
          <w:sz w:val="24"/>
          <w:szCs w:val="24"/>
        </w:rPr>
      </w:pPr>
      <w:r w:rsidRPr="005F2B64">
        <w:rPr>
          <w:rFonts w:ascii="Arial" w:hAnsi="Arial" w:cs="Arial"/>
          <w:sz w:val="24"/>
          <w:szCs w:val="24"/>
        </w:rPr>
        <w:br/>
        <w:t xml:space="preserve">Hilton London Bankside is committed to ethical sourcing practices, ensuring that the products and services it uses are obtained responsibly. The hotel sources food and </w:t>
      </w:r>
      <w:r w:rsidRPr="005F2B64">
        <w:rPr>
          <w:rFonts w:ascii="Arial" w:hAnsi="Arial" w:cs="Arial"/>
          <w:sz w:val="24"/>
          <w:szCs w:val="24"/>
        </w:rPr>
        <w:lastRenderedPageBreak/>
        <w:t xml:space="preserve">beverage products locally whenever possible, reducing carbon footprints associated with transportation. The hotel also prioritizes suppliers who adhere to ethical </w:t>
      </w:r>
      <w:r w:rsidR="006F03EA" w:rsidRPr="005F2B64">
        <w:rPr>
          <w:rFonts w:ascii="Arial" w:hAnsi="Arial" w:cs="Arial"/>
          <w:sz w:val="24"/>
          <w:szCs w:val="24"/>
        </w:rPr>
        <w:t>labour</w:t>
      </w:r>
      <w:r w:rsidRPr="005F2B64">
        <w:rPr>
          <w:rFonts w:ascii="Arial" w:hAnsi="Arial" w:cs="Arial"/>
          <w:sz w:val="24"/>
          <w:szCs w:val="24"/>
        </w:rPr>
        <w:t xml:space="preserve"> practices, ensuring that workers are treated fairly and that products are produced sustainably (Hilton, 2022).</w:t>
      </w:r>
    </w:p>
    <w:p w14:paraId="07255426" w14:textId="77777777" w:rsidR="00343710" w:rsidRDefault="005F2B64" w:rsidP="005F2B64">
      <w:pPr>
        <w:spacing w:line="360" w:lineRule="auto"/>
        <w:jc w:val="both"/>
        <w:rPr>
          <w:rFonts w:ascii="Arial" w:hAnsi="Arial" w:cs="Arial"/>
          <w:sz w:val="24"/>
          <w:szCs w:val="24"/>
        </w:rPr>
      </w:pPr>
      <w:r w:rsidRPr="005F2B64">
        <w:rPr>
          <w:rFonts w:ascii="Arial" w:hAnsi="Arial" w:cs="Arial"/>
          <w:sz w:val="24"/>
          <w:szCs w:val="24"/>
        </w:rPr>
        <w:t xml:space="preserve">Hilton London Bankside has developed specific CSR policies that guide its operations and initiatives. These policies reflect the hotel’s commitment to sustainability and ethical practices, ensuring that CSR is embedded in its core business strategy. Key </w:t>
      </w:r>
      <w:r w:rsidR="00343710" w:rsidRPr="005F2B64">
        <w:rPr>
          <w:rFonts w:ascii="Arial" w:hAnsi="Arial" w:cs="Arial"/>
          <w:sz w:val="24"/>
          <w:szCs w:val="24"/>
        </w:rPr>
        <w:t>policies</w:t>
      </w:r>
      <w:r w:rsidR="00343710">
        <w:rPr>
          <w:rFonts w:ascii="Arial" w:hAnsi="Arial" w:cs="Arial"/>
          <w:sz w:val="24"/>
          <w:szCs w:val="24"/>
        </w:rPr>
        <w:t>: The</w:t>
      </w:r>
      <w:r w:rsidRPr="005F2B64">
        <w:rPr>
          <w:rFonts w:ascii="Arial" w:hAnsi="Arial" w:cs="Arial"/>
          <w:sz w:val="24"/>
          <w:szCs w:val="24"/>
        </w:rPr>
        <w:t xml:space="preserve"> </w:t>
      </w:r>
      <w:r>
        <w:rPr>
          <w:rFonts w:ascii="Arial" w:hAnsi="Arial" w:cs="Arial"/>
          <w:sz w:val="24"/>
          <w:szCs w:val="24"/>
        </w:rPr>
        <w:t xml:space="preserve">sustainability </w:t>
      </w:r>
      <w:r w:rsidRPr="005F2B64">
        <w:rPr>
          <w:rFonts w:ascii="Arial" w:hAnsi="Arial" w:cs="Arial"/>
          <w:sz w:val="24"/>
          <w:szCs w:val="24"/>
        </w:rPr>
        <w:t>policy outlines the hotel’s commitment to reducing its environmental impact through various sustainability initiatives. It establishes clear targets for energy and water consumption, waste reduction, and greenhouse gas emissions. The policy also emphasizes the importance of regular monitoring and reporting on sustainability performance to ensure accountability (Hilton, 2022).</w:t>
      </w:r>
      <w:r w:rsidRPr="005F2B64">
        <w:rPr>
          <w:rFonts w:ascii="Arial" w:hAnsi="Arial" w:cs="Arial"/>
          <w:sz w:val="24"/>
          <w:szCs w:val="24"/>
        </w:rPr>
        <w:br/>
        <w:t>Hilton London Bankside’s community engagement policy focuses on fostering positive relationships with local stakeholders. It encourages partnerships with local organizations and supports initiatives that enhance community welfare. The policy outlines the hotel’s commitment to philanthropy, volunteerism, and responsible sourcing, ensuring that the hotel contributes positively to the local community (Hilton, 2022).</w:t>
      </w:r>
      <w:r w:rsidR="00343710">
        <w:rPr>
          <w:rFonts w:ascii="Arial" w:hAnsi="Arial" w:cs="Arial"/>
          <w:sz w:val="24"/>
          <w:szCs w:val="24"/>
        </w:rPr>
        <w:t xml:space="preserve"> </w:t>
      </w:r>
      <w:r w:rsidRPr="005F2B64">
        <w:rPr>
          <w:rFonts w:ascii="Arial" w:hAnsi="Arial" w:cs="Arial"/>
          <w:sz w:val="24"/>
          <w:szCs w:val="24"/>
        </w:rPr>
        <w:t xml:space="preserve">The hotel’s diversity and inclusion policy </w:t>
      </w:r>
      <w:r w:rsidR="006F03EA" w:rsidRPr="005F2B64">
        <w:rPr>
          <w:rFonts w:ascii="Arial" w:hAnsi="Arial" w:cs="Arial"/>
          <w:sz w:val="24"/>
          <w:szCs w:val="24"/>
        </w:rPr>
        <w:t>aim</w:t>
      </w:r>
      <w:r w:rsidRPr="005F2B64">
        <w:rPr>
          <w:rFonts w:ascii="Arial" w:hAnsi="Arial" w:cs="Arial"/>
          <w:sz w:val="24"/>
          <w:szCs w:val="24"/>
        </w:rPr>
        <w:t xml:space="preserve"> to create a workplace that values and promotes diversity. This policy includes measures to recruit and retain a diverse workforce, provide equal opportunities for career advancement, and foster an inclusive culture. Hilton London Bankside recognizes that a diverse workforce enhances creativity, innovation, and overall business performance (Hilton, 2022).</w:t>
      </w:r>
      <w:r w:rsidR="00343710">
        <w:rPr>
          <w:rFonts w:ascii="Arial" w:hAnsi="Arial" w:cs="Arial"/>
          <w:sz w:val="24"/>
          <w:szCs w:val="24"/>
        </w:rPr>
        <w:t xml:space="preserve"> </w:t>
      </w:r>
      <w:r w:rsidRPr="005F2B64">
        <w:rPr>
          <w:rFonts w:ascii="Arial" w:hAnsi="Arial" w:cs="Arial"/>
          <w:sz w:val="24"/>
          <w:szCs w:val="24"/>
        </w:rPr>
        <w:t xml:space="preserve">The Supplier Code of Conduct establishes the ethical standards that suppliers must adhere to when partnering with Hilton London Bankside. This includes requirements for fair </w:t>
      </w:r>
      <w:r w:rsidR="006F03EA" w:rsidRPr="005F2B64">
        <w:rPr>
          <w:rFonts w:ascii="Arial" w:hAnsi="Arial" w:cs="Arial"/>
          <w:sz w:val="24"/>
          <w:szCs w:val="24"/>
        </w:rPr>
        <w:t>labour</w:t>
      </w:r>
      <w:r w:rsidRPr="005F2B64">
        <w:rPr>
          <w:rFonts w:ascii="Arial" w:hAnsi="Arial" w:cs="Arial"/>
          <w:sz w:val="24"/>
          <w:szCs w:val="24"/>
        </w:rPr>
        <w:t xml:space="preserve"> practices, environmental sustainability, and responsible sourcing. The hotel actively audits its suppliers to ensure compliance with these standards, thereby promoting ethical practices throughout its supply chain (Hilton, 2022).</w:t>
      </w:r>
      <w:r w:rsidR="00343710">
        <w:rPr>
          <w:rFonts w:ascii="Arial" w:hAnsi="Arial" w:cs="Arial"/>
          <w:sz w:val="24"/>
          <w:szCs w:val="24"/>
        </w:rPr>
        <w:t xml:space="preserve"> </w:t>
      </w:r>
    </w:p>
    <w:p w14:paraId="5403EE4C" w14:textId="73DB51C5" w:rsidR="005F2B64" w:rsidRPr="005F2B64" w:rsidRDefault="005F2B64" w:rsidP="005F2B64">
      <w:pPr>
        <w:spacing w:line="360" w:lineRule="auto"/>
        <w:jc w:val="both"/>
        <w:rPr>
          <w:rFonts w:ascii="Arial" w:hAnsi="Arial" w:cs="Arial"/>
          <w:sz w:val="24"/>
          <w:szCs w:val="24"/>
        </w:rPr>
      </w:pPr>
      <w:r w:rsidRPr="005F2B64">
        <w:rPr>
          <w:rFonts w:ascii="Arial" w:hAnsi="Arial" w:cs="Arial"/>
          <w:sz w:val="24"/>
          <w:szCs w:val="24"/>
        </w:rPr>
        <w:t>Despite its commitment to CSR, Hilton London Bankside faces several challenges in implementing these initiatives.</w:t>
      </w:r>
      <w:r w:rsidR="00343710">
        <w:rPr>
          <w:rFonts w:ascii="Arial" w:hAnsi="Arial" w:cs="Arial"/>
          <w:sz w:val="24"/>
          <w:szCs w:val="24"/>
        </w:rPr>
        <w:t xml:space="preserve"> </w:t>
      </w:r>
      <w:r w:rsidRPr="005F2B64">
        <w:rPr>
          <w:rFonts w:ascii="Arial" w:hAnsi="Arial" w:cs="Arial"/>
          <w:sz w:val="24"/>
          <w:szCs w:val="24"/>
        </w:rPr>
        <w:t xml:space="preserve">One of the primary challenges for Hilton London Bankside is balancing the costs associated with implementing sustainable practices with the financial realities of operating a hotel. While many sustainable technologies, such as energy-efficient systems, can lead to long-term cost savings, the initial investment can be substantial. The hotel must carefully assess the financial </w:t>
      </w:r>
      <w:r w:rsidRPr="005F2B64">
        <w:rPr>
          <w:rFonts w:ascii="Arial" w:hAnsi="Arial" w:cs="Arial"/>
          <w:sz w:val="24"/>
          <w:szCs w:val="24"/>
        </w:rPr>
        <w:lastRenderedPageBreak/>
        <w:t>implications of its sustainability initiatives to ensure that they are viable and aligned with business objectives.</w:t>
      </w:r>
    </w:p>
    <w:p w14:paraId="35D9BA31" w14:textId="78FD4AF1" w:rsidR="005F2B64" w:rsidRPr="005F2B64" w:rsidRDefault="005F2B64" w:rsidP="005F2B64">
      <w:pPr>
        <w:spacing w:line="360" w:lineRule="auto"/>
        <w:jc w:val="both"/>
        <w:rPr>
          <w:rFonts w:ascii="Arial" w:hAnsi="Arial" w:cs="Arial"/>
          <w:sz w:val="24"/>
          <w:szCs w:val="24"/>
        </w:rPr>
      </w:pPr>
      <w:r w:rsidRPr="005F2B64">
        <w:rPr>
          <w:rFonts w:ascii="Arial" w:hAnsi="Arial" w:cs="Arial"/>
          <w:sz w:val="24"/>
          <w:szCs w:val="24"/>
        </w:rPr>
        <w:t>The hospitality industry in the UK is subject to a variety of regulations that can impact CSR practices. For example, the UK government has set ambitious targets for reducing carbon emissions as part of its commitment to the Paris Agreement. This includes regulations related to energy efficiency and waste management that hotels must adhere to. Keeping up with changing regulations and ensuring compliance can be a significant challenge for Hilton London Bankside (UK Government, 2021).</w:t>
      </w:r>
    </w:p>
    <w:p w14:paraId="7CC8C8CE" w14:textId="7BBCE0CC" w:rsidR="005F2B64" w:rsidRPr="005F2B64" w:rsidRDefault="005F2B64" w:rsidP="005F2B64">
      <w:pPr>
        <w:spacing w:line="360" w:lineRule="auto"/>
        <w:jc w:val="both"/>
        <w:rPr>
          <w:rFonts w:ascii="Arial" w:hAnsi="Arial" w:cs="Arial"/>
          <w:sz w:val="24"/>
          <w:szCs w:val="24"/>
        </w:rPr>
      </w:pPr>
      <w:r w:rsidRPr="005F2B64">
        <w:rPr>
          <w:rFonts w:ascii="Arial" w:hAnsi="Arial" w:cs="Arial"/>
          <w:sz w:val="24"/>
          <w:szCs w:val="24"/>
        </w:rPr>
        <w:t>Successfully implementing CSR initiatives requires the engagement and commitment of employees at all levels. However, fostering a culture of sustainability and ensuring that all staff are trained in CSR practices can be challenging. Hilton London Bankside must continually invest in training and communication efforts to ensure that employees understand the importance of CSR and their role in achieving the hotel’s sustainability goals.</w:t>
      </w:r>
    </w:p>
    <w:p w14:paraId="5801DE84" w14:textId="2FE21864" w:rsidR="005F2B64" w:rsidRDefault="005F2B64" w:rsidP="005F2B64">
      <w:pPr>
        <w:spacing w:line="360" w:lineRule="auto"/>
        <w:jc w:val="both"/>
        <w:rPr>
          <w:rFonts w:ascii="Arial" w:hAnsi="Arial" w:cs="Arial"/>
          <w:sz w:val="24"/>
          <w:szCs w:val="24"/>
        </w:rPr>
      </w:pPr>
      <w:r w:rsidRPr="005F2B64">
        <w:rPr>
          <w:rFonts w:ascii="Arial" w:hAnsi="Arial" w:cs="Arial"/>
          <w:sz w:val="24"/>
          <w:szCs w:val="24"/>
        </w:rPr>
        <w:t>As consumer awareness of sustainability grows, expectations for CSR practices are becoming increasingly demanding. Guests expect hotels to demonstrate their commitment to sustainability and ethical practices. Hilton London Bankside must continuously innovate and improve its CSR initiatives to meet these expectations and maintain its competitive edge in the hospitality industry.</w:t>
      </w:r>
      <w:r w:rsidR="00343710">
        <w:rPr>
          <w:rFonts w:ascii="Arial" w:hAnsi="Arial" w:cs="Arial"/>
          <w:sz w:val="24"/>
          <w:szCs w:val="24"/>
        </w:rPr>
        <w:t xml:space="preserve"> </w:t>
      </w:r>
      <w:r w:rsidRPr="005F2B64">
        <w:rPr>
          <w:rFonts w:ascii="Arial" w:hAnsi="Arial" w:cs="Arial"/>
          <w:sz w:val="24"/>
          <w:szCs w:val="24"/>
        </w:rPr>
        <w:t>The CSR initiatives at Hilton London Bankside have significant impacts on both the local environment and the wider hospitality sector. These impacts can be categorized as follows:</w:t>
      </w:r>
    </w:p>
    <w:p w14:paraId="25137A17" w14:textId="5AC24492" w:rsidR="005F2B64" w:rsidRPr="005F2B64" w:rsidRDefault="005F2B64" w:rsidP="005F2B64">
      <w:pPr>
        <w:spacing w:line="360" w:lineRule="auto"/>
        <w:jc w:val="both"/>
        <w:rPr>
          <w:rFonts w:ascii="Arial" w:hAnsi="Arial" w:cs="Arial"/>
          <w:sz w:val="24"/>
          <w:szCs w:val="24"/>
        </w:rPr>
      </w:pPr>
      <w:r w:rsidRPr="005F2B64">
        <w:rPr>
          <w:rFonts w:ascii="Arial" w:hAnsi="Arial" w:cs="Arial"/>
          <w:sz w:val="24"/>
          <w:szCs w:val="24"/>
        </w:rPr>
        <w:t>The hotel’s sustainability initiatives contribute to reducing its carbon footprint and promoting ecological conservation. By implementing energy-efficient technologies and reducing waste, Hilton London Bankside plays a vital role in mitigating environmental degradation. This not only benefits the local environment but also sets a precedent for other hotels in the area to adopt similar practices.</w:t>
      </w:r>
    </w:p>
    <w:p w14:paraId="773F9C65" w14:textId="5660821E" w:rsidR="005F2B64" w:rsidRPr="005F2B64" w:rsidRDefault="005F2B64" w:rsidP="005F2B64">
      <w:pPr>
        <w:spacing w:line="360" w:lineRule="auto"/>
        <w:jc w:val="both"/>
        <w:rPr>
          <w:rFonts w:ascii="Arial" w:hAnsi="Arial" w:cs="Arial"/>
          <w:sz w:val="24"/>
          <w:szCs w:val="24"/>
        </w:rPr>
      </w:pPr>
      <w:r w:rsidRPr="005F2B64">
        <w:rPr>
          <w:rFonts w:ascii="Arial" w:hAnsi="Arial" w:cs="Arial"/>
          <w:sz w:val="24"/>
          <w:szCs w:val="24"/>
        </w:rPr>
        <w:t xml:space="preserve">Through its community engagement initiatives, Hilton London Bankside positively impacts local communities. By partnering with local charities and encouraging employee volunteerism, the hotel contributes to social welfare and strengthens community ties. This engagement not only enhances the hotel’s reputation but also fosters goodwill among </w:t>
      </w:r>
      <w:proofErr w:type="gramStart"/>
      <w:r w:rsidRPr="005F2B64">
        <w:rPr>
          <w:rFonts w:ascii="Arial" w:hAnsi="Arial" w:cs="Arial"/>
          <w:sz w:val="24"/>
          <w:szCs w:val="24"/>
        </w:rPr>
        <w:t>local residents</w:t>
      </w:r>
      <w:proofErr w:type="gramEnd"/>
      <w:r w:rsidRPr="005F2B64">
        <w:rPr>
          <w:rFonts w:ascii="Arial" w:hAnsi="Arial" w:cs="Arial"/>
          <w:sz w:val="24"/>
          <w:szCs w:val="24"/>
        </w:rPr>
        <w:t>.</w:t>
      </w:r>
    </w:p>
    <w:p w14:paraId="5E5FB8F0" w14:textId="43B36691" w:rsidR="005F2B64" w:rsidRPr="005F2B64" w:rsidRDefault="005F2B64" w:rsidP="005F2B64">
      <w:pPr>
        <w:spacing w:line="360" w:lineRule="auto"/>
        <w:jc w:val="both"/>
        <w:rPr>
          <w:rFonts w:ascii="Arial" w:hAnsi="Arial" w:cs="Arial"/>
          <w:sz w:val="24"/>
          <w:szCs w:val="24"/>
        </w:rPr>
      </w:pPr>
      <w:r w:rsidRPr="005F2B64">
        <w:rPr>
          <w:rFonts w:ascii="Arial" w:hAnsi="Arial" w:cs="Arial"/>
          <w:sz w:val="24"/>
          <w:szCs w:val="24"/>
        </w:rPr>
        <w:lastRenderedPageBreak/>
        <w:t xml:space="preserve">By prioritizing CSR, Hilton London Bankside positions itself as a leader in sustainability within the hospitality sector. This commitment can serve as a competitive advantage, attracting eco-conscious </w:t>
      </w:r>
      <w:r w:rsidR="006F03EA" w:rsidRPr="005F2B64">
        <w:rPr>
          <w:rFonts w:ascii="Arial" w:hAnsi="Arial" w:cs="Arial"/>
          <w:sz w:val="24"/>
          <w:szCs w:val="24"/>
        </w:rPr>
        <w:t>travellers</w:t>
      </w:r>
      <w:r w:rsidRPr="005F2B64">
        <w:rPr>
          <w:rFonts w:ascii="Arial" w:hAnsi="Arial" w:cs="Arial"/>
          <w:sz w:val="24"/>
          <w:szCs w:val="24"/>
        </w:rPr>
        <w:t xml:space="preserve"> who prioritize sustainability in their accommodation choices. Furthermore, a strong CSR reputation can lead to increased customer loyalty and positive word-of-mouth marketing (Porter &amp; Kramer, 2006).</w:t>
      </w:r>
    </w:p>
    <w:p w14:paraId="1946BEE9" w14:textId="4A93F13A" w:rsidR="005F2B64" w:rsidRPr="005F2B64" w:rsidRDefault="005F2B64" w:rsidP="005F2B64">
      <w:pPr>
        <w:spacing w:line="360" w:lineRule="auto"/>
        <w:jc w:val="both"/>
        <w:rPr>
          <w:rFonts w:ascii="Arial" w:hAnsi="Arial" w:cs="Arial"/>
          <w:sz w:val="24"/>
          <w:szCs w:val="24"/>
        </w:rPr>
      </w:pPr>
      <w:r w:rsidRPr="005F2B64">
        <w:rPr>
          <w:rFonts w:ascii="Arial" w:hAnsi="Arial" w:cs="Arial"/>
          <w:sz w:val="24"/>
          <w:szCs w:val="24"/>
        </w:rPr>
        <w:br/>
        <w:t>Hilton London Bankside’s commitment to CSR ensures that the hotel remains compliant with relevant UK legislation. By proactively addressing sustainability concerns and aligning its practices with regulatory requirements, the hotel mitigates legal risks and contributes to broader efforts to promote sustainability in the hospitality industry. Moreover, the hotel can advocate for further regulatory measures that support sustainable practices, positioning itself as a thought leader in the sector (UK Government, 2021).</w:t>
      </w:r>
    </w:p>
    <w:p w14:paraId="706C7BF1" w14:textId="57EC0494" w:rsidR="005F2B64" w:rsidRPr="005F2B64" w:rsidRDefault="005F2B64" w:rsidP="005F2B64">
      <w:pPr>
        <w:spacing w:line="360" w:lineRule="auto"/>
        <w:jc w:val="both"/>
        <w:rPr>
          <w:rFonts w:ascii="Arial" w:hAnsi="Arial" w:cs="Arial"/>
          <w:sz w:val="24"/>
          <w:szCs w:val="24"/>
        </w:rPr>
      </w:pPr>
      <w:r w:rsidRPr="005F2B64">
        <w:rPr>
          <w:rFonts w:ascii="Arial" w:hAnsi="Arial" w:cs="Arial"/>
          <w:sz w:val="24"/>
          <w:szCs w:val="24"/>
        </w:rPr>
        <w:t>Several pieces of legislation in the UK impact the CSR practices of Hilton London Bankside. These include</w:t>
      </w:r>
      <w:r>
        <w:rPr>
          <w:rFonts w:ascii="Arial" w:hAnsi="Arial" w:cs="Arial"/>
          <w:sz w:val="24"/>
          <w:szCs w:val="24"/>
        </w:rPr>
        <w:t xml:space="preserve"> the following. </w:t>
      </w:r>
      <w:r w:rsidRPr="005F2B64">
        <w:rPr>
          <w:rFonts w:ascii="Arial" w:hAnsi="Arial" w:cs="Arial"/>
          <w:sz w:val="24"/>
          <w:szCs w:val="24"/>
        </w:rPr>
        <w:t>The Climate Change Act 2008</w:t>
      </w:r>
      <w:r>
        <w:rPr>
          <w:rFonts w:ascii="Arial" w:hAnsi="Arial" w:cs="Arial"/>
          <w:sz w:val="24"/>
          <w:szCs w:val="24"/>
        </w:rPr>
        <w:t>, t</w:t>
      </w:r>
      <w:r w:rsidRPr="005F2B64">
        <w:rPr>
          <w:rFonts w:ascii="Arial" w:hAnsi="Arial" w:cs="Arial"/>
          <w:sz w:val="24"/>
          <w:szCs w:val="24"/>
        </w:rPr>
        <w:t>his landmark legislation establishes a framework for reducing greenhouse gas emissions in the UK. It sets legally binding targets for carbon reduction and requires businesses, including hotels, to develop strategies for achieving these targets. Hilton London Bankside must ensure that its sustainability initiatives align with the goals set out in this legislation.</w:t>
      </w:r>
    </w:p>
    <w:p w14:paraId="0CDBC62A" w14:textId="4D507624" w:rsidR="005F2B64" w:rsidRPr="005F2B64" w:rsidRDefault="005F2B64" w:rsidP="005F2B64">
      <w:pPr>
        <w:spacing w:line="360" w:lineRule="auto"/>
        <w:jc w:val="both"/>
        <w:rPr>
          <w:rFonts w:ascii="Arial" w:hAnsi="Arial" w:cs="Arial"/>
          <w:sz w:val="24"/>
          <w:szCs w:val="24"/>
        </w:rPr>
      </w:pPr>
      <w:r w:rsidRPr="005F2B64">
        <w:rPr>
          <w:rFonts w:ascii="Arial" w:hAnsi="Arial" w:cs="Arial"/>
          <w:sz w:val="24"/>
          <w:szCs w:val="24"/>
        </w:rPr>
        <w:t>The Environment Act 2021</w:t>
      </w:r>
      <w:r>
        <w:rPr>
          <w:rFonts w:ascii="Arial" w:hAnsi="Arial" w:cs="Arial"/>
          <w:sz w:val="24"/>
          <w:szCs w:val="24"/>
        </w:rPr>
        <w:t>, t</w:t>
      </w:r>
      <w:r w:rsidRPr="005F2B64">
        <w:rPr>
          <w:rFonts w:ascii="Arial" w:hAnsi="Arial" w:cs="Arial"/>
          <w:sz w:val="24"/>
          <w:szCs w:val="24"/>
        </w:rPr>
        <w:t>his act introduces new measures to enhance environmental protection and improve air quality. It requires businesses to take action to reduce their environmental impact and promotes sustainability in various sectors. Hilton London Bankside must comply with the provisions of this act, which may influence its waste management and energy efficiency initiatives (UK Government, 2021).</w:t>
      </w:r>
    </w:p>
    <w:p w14:paraId="664DE53D" w14:textId="518E40CB" w:rsidR="005F2B64" w:rsidRPr="005F2B64" w:rsidRDefault="005F2B64" w:rsidP="005F2B64">
      <w:pPr>
        <w:spacing w:line="360" w:lineRule="auto"/>
        <w:jc w:val="both"/>
        <w:rPr>
          <w:rFonts w:ascii="Arial" w:hAnsi="Arial" w:cs="Arial"/>
          <w:sz w:val="24"/>
          <w:szCs w:val="24"/>
        </w:rPr>
      </w:pPr>
      <w:r w:rsidRPr="005F2B64">
        <w:rPr>
          <w:rFonts w:ascii="Arial" w:hAnsi="Arial" w:cs="Arial"/>
          <w:sz w:val="24"/>
          <w:szCs w:val="24"/>
        </w:rPr>
        <w:t>The Modern Slavery Act 2015</w:t>
      </w:r>
      <w:r>
        <w:rPr>
          <w:rFonts w:ascii="Arial" w:hAnsi="Arial" w:cs="Arial"/>
          <w:sz w:val="24"/>
          <w:szCs w:val="24"/>
        </w:rPr>
        <w:t xml:space="preserve"> </w:t>
      </w:r>
      <w:r w:rsidRPr="005F2B64">
        <w:rPr>
          <w:rFonts w:ascii="Arial" w:hAnsi="Arial" w:cs="Arial"/>
          <w:sz w:val="24"/>
          <w:szCs w:val="24"/>
        </w:rPr>
        <w:t>legislation requires businesses to take steps to prevent modern slavery and human trafficking in their supply chains. Hilton London Bankside must ensure that its supplier code of conduct is aligned with this legislation, promoting ethical sourcing practices and protecting workers' rights throughout its supply chain (UK Government, 2015).</w:t>
      </w:r>
    </w:p>
    <w:p w14:paraId="556046E6" w14:textId="7AB71F85" w:rsidR="005F2B64" w:rsidRPr="005F2B64" w:rsidRDefault="005F2B64" w:rsidP="005F2B64">
      <w:pPr>
        <w:spacing w:line="360" w:lineRule="auto"/>
        <w:jc w:val="both"/>
        <w:rPr>
          <w:rFonts w:ascii="Arial" w:hAnsi="Arial" w:cs="Arial"/>
          <w:sz w:val="24"/>
          <w:szCs w:val="24"/>
        </w:rPr>
      </w:pPr>
      <w:r w:rsidRPr="005F2B64">
        <w:rPr>
          <w:rFonts w:ascii="Arial" w:hAnsi="Arial" w:cs="Arial"/>
          <w:sz w:val="24"/>
          <w:szCs w:val="24"/>
        </w:rPr>
        <w:t>The Equality Act 2010</w:t>
      </w:r>
      <w:r>
        <w:rPr>
          <w:rFonts w:ascii="Arial" w:hAnsi="Arial" w:cs="Arial"/>
          <w:sz w:val="24"/>
          <w:szCs w:val="24"/>
        </w:rPr>
        <w:t xml:space="preserve"> </w:t>
      </w:r>
      <w:r w:rsidRPr="005F2B64">
        <w:rPr>
          <w:rFonts w:ascii="Arial" w:hAnsi="Arial" w:cs="Arial"/>
          <w:sz w:val="24"/>
          <w:szCs w:val="24"/>
        </w:rPr>
        <w:t xml:space="preserve">aims to promote equality and prevent discrimination in the workplace. Hilton London Bankside’s diversity and inclusion policy must align with the </w:t>
      </w:r>
      <w:r w:rsidRPr="005F2B64">
        <w:rPr>
          <w:rFonts w:ascii="Arial" w:hAnsi="Arial" w:cs="Arial"/>
          <w:sz w:val="24"/>
          <w:szCs w:val="24"/>
        </w:rPr>
        <w:lastRenderedPageBreak/>
        <w:t>provisions of this act, ensuring that the hotel fosters an equitable workplace for all employees (UK Government, 2010).</w:t>
      </w:r>
    </w:p>
    <w:p w14:paraId="3628F1FB" w14:textId="3DF5E663" w:rsidR="00B05B41" w:rsidRPr="00B05B41" w:rsidRDefault="00254067" w:rsidP="00B05B41">
      <w:pPr>
        <w:spacing w:line="360" w:lineRule="auto"/>
        <w:jc w:val="both"/>
        <w:rPr>
          <w:rFonts w:ascii="Arial" w:hAnsi="Arial" w:cs="Arial"/>
          <w:sz w:val="24"/>
          <w:szCs w:val="24"/>
        </w:rPr>
      </w:pPr>
      <w:r>
        <w:rPr>
          <w:rFonts w:ascii="Arial" w:hAnsi="Arial" w:cs="Arial"/>
          <w:sz w:val="24"/>
          <w:szCs w:val="24"/>
        </w:rPr>
        <w:t xml:space="preserve">In conclusion, </w:t>
      </w:r>
      <w:r w:rsidR="00B05B41" w:rsidRPr="00B05B41">
        <w:rPr>
          <w:rFonts w:ascii="Arial" w:hAnsi="Arial" w:cs="Arial"/>
          <w:sz w:val="24"/>
          <w:szCs w:val="24"/>
        </w:rPr>
        <w:t>Hilton London Bankside's dedication to Corporate Social Responsibility (CSR) and sustainability reflects its commitment to ethical business practices that benefit both the environment and local communities. By implementing comprehensive CSR initiatives and policies, the hotel successfully integrates sustainability into its operations while navigating the challenges posed by evolving regulations and shifting consumer expectations. By prioritizing CSR, Hilton London Bankside not only strengthens its competitive edge but also plays a vital role in advancing sustainability within the hospitality sector. Its alignment with relevant UK legislation reinforces the hotel’s position as a responsible corporate citizen, setting the stage for long-term success in an increasingly eco-conscious market.</w:t>
      </w:r>
      <w:r>
        <w:rPr>
          <w:rFonts w:ascii="Arial" w:hAnsi="Arial" w:cs="Arial"/>
          <w:sz w:val="24"/>
          <w:szCs w:val="24"/>
        </w:rPr>
        <w:t xml:space="preserve"> T</w:t>
      </w:r>
      <w:r w:rsidR="00B05B41" w:rsidRPr="00B05B41">
        <w:rPr>
          <w:rFonts w:ascii="Arial" w:hAnsi="Arial" w:cs="Arial"/>
          <w:sz w:val="24"/>
          <w:szCs w:val="24"/>
        </w:rPr>
        <w:t>his essay has highlighted the importance of CSR in the hospitality industry, specifically focusing on Hilton London Bankside. The hotel’s extensive initiatives in energy efficiency, water conservation, waste management, and community engagement underscore its commitment to sustainability. While challenges such as high initial costs and the need to balance guest expectations persist, the positive effects on the local economy and environment demonstrate the crucial role of CSR practices in promoting sustainable development. Ultimately, Hilton London Bankside serves as a prime example of how a robust commitment to CSR can enhance the reputation of hospitality businesses while contributing to a more sustainable future.</w:t>
      </w:r>
    </w:p>
    <w:p w14:paraId="3E6D2865" w14:textId="77777777" w:rsidR="001C7AE6" w:rsidRDefault="001C7AE6" w:rsidP="00B05B41">
      <w:pPr>
        <w:spacing w:line="360" w:lineRule="auto"/>
        <w:jc w:val="both"/>
        <w:rPr>
          <w:rFonts w:ascii="Arial" w:hAnsi="Arial" w:cs="Arial"/>
          <w:sz w:val="24"/>
          <w:szCs w:val="24"/>
        </w:rPr>
      </w:pPr>
    </w:p>
    <w:p w14:paraId="14F0FCF5" w14:textId="77777777" w:rsidR="006D5B83" w:rsidRDefault="006D5B83" w:rsidP="00B05B41">
      <w:pPr>
        <w:spacing w:line="360" w:lineRule="auto"/>
        <w:jc w:val="both"/>
        <w:rPr>
          <w:rFonts w:ascii="Arial" w:hAnsi="Arial" w:cs="Arial"/>
          <w:sz w:val="24"/>
          <w:szCs w:val="24"/>
        </w:rPr>
      </w:pPr>
    </w:p>
    <w:p w14:paraId="5CBDEF98" w14:textId="77777777" w:rsidR="007F03E3" w:rsidRDefault="007F03E3" w:rsidP="00B05B41">
      <w:pPr>
        <w:spacing w:line="360" w:lineRule="auto"/>
        <w:jc w:val="both"/>
        <w:rPr>
          <w:rFonts w:ascii="Arial" w:hAnsi="Arial" w:cs="Arial"/>
          <w:sz w:val="24"/>
          <w:szCs w:val="24"/>
        </w:rPr>
      </w:pPr>
    </w:p>
    <w:p w14:paraId="201AAB5A" w14:textId="77777777" w:rsidR="007F03E3" w:rsidRPr="00B05B41" w:rsidRDefault="007F03E3" w:rsidP="00B05B41">
      <w:pPr>
        <w:spacing w:line="360" w:lineRule="auto"/>
        <w:jc w:val="both"/>
        <w:rPr>
          <w:rFonts w:ascii="Arial" w:hAnsi="Arial" w:cs="Arial"/>
          <w:sz w:val="24"/>
          <w:szCs w:val="24"/>
        </w:rPr>
      </w:pPr>
    </w:p>
    <w:p w14:paraId="0B5DE4B2" w14:textId="77777777" w:rsidR="001C7AE6" w:rsidRPr="00B05B41" w:rsidRDefault="001C7AE6" w:rsidP="00B05B41">
      <w:pPr>
        <w:spacing w:line="360" w:lineRule="auto"/>
        <w:jc w:val="both"/>
        <w:rPr>
          <w:rFonts w:ascii="Arial" w:hAnsi="Arial" w:cs="Arial"/>
          <w:sz w:val="24"/>
          <w:szCs w:val="24"/>
        </w:rPr>
      </w:pPr>
    </w:p>
    <w:p w14:paraId="2E1033B2" w14:textId="77777777" w:rsidR="001C7AE6" w:rsidRPr="00B05B41" w:rsidRDefault="001C7AE6" w:rsidP="00B05B41">
      <w:pPr>
        <w:spacing w:line="360" w:lineRule="auto"/>
        <w:jc w:val="both"/>
        <w:rPr>
          <w:rFonts w:ascii="Arial" w:hAnsi="Arial" w:cs="Arial"/>
          <w:sz w:val="24"/>
          <w:szCs w:val="24"/>
        </w:rPr>
      </w:pPr>
    </w:p>
    <w:p w14:paraId="0123FD8B" w14:textId="77777777" w:rsidR="001C7AE6" w:rsidRPr="00B05B41" w:rsidRDefault="001C7AE6" w:rsidP="00B05B41">
      <w:pPr>
        <w:spacing w:line="360" w:lineRule="auto"/>
        <w:jc w:val="both"/>
        <w:rPr>
          <w:rFonts w:ascii="Arial" w:hAnsi="Arial" w:cs="Arial"/>
          <w:sz w:val="24"/>
          <w:szCs w:val="24"/>
        </w:rPr>
      </w:pPr>
    </w:p>
    <w:p w14:paraId="29F09815" w14:textId="77777777" w:rsidR="001C7AE6" w:rsidRPr="00B05B41" w:rsidRDefault="001C7AE6" w:rsidP="00B05B41">
      <w:pPr>
        <w:spacing w:line="360" w:lineRule="auto"/>
        <w:jc w:val="both"/>
        <w:rPr>
          <w:rFonts w:ascii="Arial" w:hAnsi="Arial" w:cs="Arial"/>
          <w:sz w:val="24"/>
          <w:szCs w:val="24"/>
        </w:rPr>
      </w:pPr>
    </w:p>
    <w:p w14:paraId="41785B59" w14:textId="77777777" w:rsidR="001C7AE6" w:rsidRPr="00B05B41" w:rsidRDefault="001C7AE6" w:rsidP="00B05B41">
      <w:pPr>
        <w:spacing w:line="360" w:lineRule="auto"/>
        <w:jc w:val="both"/>
        <w:rPr>
          <w:rFonts w:ascii="Arial" w:hAnsi="Arial" w:cs="Arial"/>
          <w:sz w:val="24"/>
          <w:szCs w:val="24"/>
        </w:rPr>
      </w:pPr>
    </w:p>
    <w:p w14:paraId="56A88294" w14:textId="63EF84D6" w:rsidR="00323F38" w:rsidRPr="00323F38" w:rsidRDefault="00323F38" w:rsidP="00323F38">
      <w:pPr>
        <w:spacing w:line="360" w:lineRule="auto"/>
        <w:jc w:val="both"/>
        <w:rPr>
          <w:rFonts w:ascii="Arial" w:hAnsi="Arial" w:cs="Arial"/>
          <w:sz w:val="24"/>
          <w:szCs w:val="24"/>
        </w:rPr>
      </w:pPr>
      <w:r w:rsidRPr="00323F38">
        <w:rPr>
          <w:rFonts w:ascii="Arial" w:hAnsi="Arial" w:cs="Arial"/>
          <w:sz w:val="24"/>
          <w:szCs w:val="24"/>
        </w:rPr>
        <w:lastRenderedPageBreak/>
        <w:t>References</w:t>
      </w:r>
    </w:p>
    <w:p w14:paraId="438A6255" w14:textId="77777777" w:rsidR="00B05B41" w:rsidRPr="00323F38" w:rsidRDefault="00B05B41" w:rsidP="00B05B41">
      <w:pPr>
        <w:spacing w:line="360" w:lineRule="auto"/>
        <w:jc w:val="both"/>
        <w:rPr>
          <w:rFonts w:ascii="Arial" w:hAnsi="Arial" w:cs="Arial"/>
          <w:sz w:val="24"/>
          <w:szCs w:val="24"/>
        </w:rPr>
      </w:pPr>
      <w:r w:rsidRPr="00323F38">
        <w:rPr>
          <w:rFonts w:ascii="Arial" w:hAnsi="Arial" w:cs="Arial"/>
          <w:sz w:val="24"/>
          <w:szCs w:val="24"/>
        </w:rPr>
        <w:t>Baker, M. (2019). Corporate Social Responsibility in the Hospitality Industry. Journal of Hospitality and Tourism Management, 38, 12-20.</w:t>
      </w:r>
    </w:p>
    <w:p w14:paraId="2EEB404E" w14:textId="77777777" w:rsidR="00B05B41" w:rsidRPr="00B05B41" w:rsidRDefault="00B05B41" w:rsidP="00B05B41">
      <w:pPr>
        <w:spacing w:line="360" w:lineRule="auto"/>
        <w:jc w:val="both"/>
        <w:rPr>
          <w:rFonts w:ascii="Arial" w:hAnsi="Arial" w:cs="Arial"/>
          <w:sz w:val="24"/>
          <w:szCs w:val="24"/>
        </w:rPr>
      </w:pPr>
      <w:proofErr w:type="spellStart"/>
      <w:r w:rsidRPr="00B05B41">
        <w:rPr>
          <w:rFonts w:ascii="Arial" w:hAnsi="Arial" w:cs="Arial"/>
          <w:sz w:val="24"/>
          <w:szCs w:val="24"/>
        </w:rPr>
        <w:t>Bohdanowicz</w:t>
      </w:r>
      <w:proofErr w:type="spellEnd"/>
      <w:r w:rsidRPr="00B05B41">
        <w:rPr>
          <w:rFonts w:ascii="Arial" w:hAnsi="Arial" w:cs="Arial"/>
          <w:sz w:val="24"/>
          <w:szCs w:val="24"/>
        </w:rPr>
        <w:t>, P. (2005). European hoteliers' attitudes towards corporate social responsibility. International Journal of Hospitality Management, 24(2), 174-188.</w:t>
      </w:r>
    </w:p>
    <w:p w14:paraId="120EB99E" w14:textId="77777777" w:rsidR="00B05B41" w:rsidRPr="00B05B41" w:rsidRDefault="00B05B41" w:rsidP="00B05B41">
      <w:pPr>
        <w:spacing w:line="360" w:lineRule="auto"/>
        <w:jc w:val="both"/>
        <w:rPr>
          <w:rFonts w:ascii="Arial" w:hAnsi="Arial" w:cs="Arial"/>
          <w:sz w:val="24"/>
          <w:szCs w:val="24"/>
        </w:rPr>
      </w:pPr>
      <w:r w:rsidRPr="00B05B41">
        <w:rPr>
          <w:rFonts w:ascii="Arial" w:hAnsi="Arial" w:cs="Arial"/>
          <w:sz w:val="24"/>
          <w:szCs w:val="24"/>
        </w:rPr>
        <w:t>Carroll, A. B., &amp; Buchholtz, A. K. (2014). Business &amp; Society: Ethics, Sustainability, and Stakeholder Management. Cengage Learning.</w:t>
      </w:r>
    </w:p>
    <w:p w14:paraId="747E195E" w14:textId="77777777" w:rsidR="00B05B41" w:rsidRPr="00B05B41" w:rsidRDefault="00B05B41" w:rsidP="00B05B41">
      <w:pPr>
        <w:spacing w:line="360" w:lineRule="auto"/>
        <w:jc w:val="both"/>
        <w:rPr>
          <w:rFonts w:ascii="Arial" w:hAnsi="Arial" w:cs="Arial"/>
          <w:sz w:val="24"/>
          <w:szCs w:val="24"/>
        </w:rPr>
      </w:pPr>
      <w:r w:rsidRPr="00B05B41">
        <w:rPr>
          <w:rFonts w:ascii="Arial" w:hAnsi="Arial" w:cs="Arial"/>
          <w:sz w:val="24"/>
          <w:szCs w:val="24"/>
        </w:rPr>
        <w:t>Delmas, M. A., &amp; Toffel, M. W. (2004). Stakeholders and environmental management practices: An institutional framework. Business Strategy and the Environment, 13(4), 209-222.</w:t>
      </w:r>
    </w:p>
    <w:p w14:paraId="24A019AB" w14:textId="77777777" w:rsidR="00B05B41" w:rsidRPr="00B05B41" w:rsidRDefault="00B05B41" w:rsidP="00B05B41">
      <w:pPr>
        <w:spacing w:line="360" w:lineRule="auto"/>
        <w:jc w:val="both"/>
        <w:rPr>
          <w:rFonts w:ascii="Arial" w:hAnsi="Arial" w:cs="Arial"/>
          <w:sz w:val="24"/>
          <w:szCs w:val="24"/>
        </w:rPr>
      </w:pPr>
      <w:r w:rsidRPr="00B05B41">
        <w:rPr>
          <w:rFonts w:ascii="Arial" w:hAnsi="Arial" w:cs="Arial"/>
          <w:sz w:val="24"/>
          <w:szCs w:val="24"/>
        </w:rPr>
        <w:t>Hilton. (2022). Corporate Responsibility. Retrieved from Hilton Corporate</w:t>
      </w:r>
    </w:p>
    <w:p w14:paraId="2D058BF7" w14:textId="77777777" w:rsidR="00B05B41" w:rsidRPr="00323F38" w:rsidRDefault="00B05B41" w:rsidP="00B05B41">
      <w:pPr>
        <w:spacing w:line="360" w:lineRule="auto"/>
        <w:jc w:val="both"/>
        <w:rPr>
          <w:rFonts w:ascii="Arial" w:hAnsi="Arial" w:cs="Arial"/>
          <w:sz w:val="24"/>
          <w:szCs w:val="24"/>
        </w:rPr>
      </w:pPr>
      <w:r w:rsidRPr="00323F38">
        <w:rPr>
          <w:rFonts w:ascii="Arial" w:hAnsi="Arial" w:cs="Arial"/>
          <w:sz w:val="24"/>
          <w:szCs w:val="24"/>
        </w:rPr>
        <w:t>Hilton. (2023). Sustainability Initiatives at Hilton London Bankside. Retrieved from Hilton Website</w:t>
      </w:r>
    </w:p>
    <w:p w14:paraId="48D74A36" w14:textId="77777777" w:rsidR="00B05B41" w:rsidRPr="00B05B41" w:rsidRDefault="00B05B41" w:rsidP="00B05B41">
      <w:pPr>
        <w:spacing w:line="360" w:lineRule="auto"/>
        <w:jc w:val="both"/>
        <w:rPr>
          <w:rFonts w:ascii="Arial" w:hAnsi="Arial" w:cs="Arial"/>
          <w:sz w:val="24"/>
          <w:szCs w:val="24"/>
        </w:rPr>
      </w:pPr>
      <w:r w:rsidRPr="00B05B41">
        <w:rPr>
          <w:rFonts w:ascii="Arial" w:hAnsi="Arial" w:cs="Arial"/>
          <w:sz w:val="24"/>
          <w:szCs w:val="24"/>
        </w:rPr>
        <w:t>Jansen, L., &amp; Davy, M. (2019). Sustainability in the hospitality industry: A critical review of the literature. Sustainability, 11(7), 2000.</w:t>
      </w:r>
    </w:p>
    <w:p w14:paraId="0646DE66" w14:textId="77777777" w:rsidR="00B05B41" w:rsidRPr="00B05B41" w:rsidRDefault="00B05B41" w:rsidP="00B05B41">
      <w:pPr>
        <w:spacing w:line="360" w:lineRule="auto"/>
        <w:jc w:val="both"/>
        <w:rPr>
          <w:rFonts w:ascii="Arial" w:hAnsi="Arial" w:cs="Arial"/>
          <w:sz w:val="24"/>
          <w:szCs w:val="24"/>
        </w:rPr>
      </w:pPr>
      <w:r w:rsidRPr="00B05B41">
        <w:rPr>
          <w:rFonts w:ascii="Arial" w:hAnsi="Arial" w:cs="Arial"/>
          <w:sz w:val="24"/>
          <w:szCs w:val="24"/>
        </w:rPr>
        <w:t>Kang, K. H., Lee, S., &amp; Hsu, C. (2016). The role of green practices in enhancing hotel performance: Evidence from the hospitality industry. International Journal of Hospitality Management, 56, 186-195.</w:t>
      </w:r>
    </w:p>
    <w:p w14:paraId="7F0158C5" w14:textId="77777777" w:rsidR="00B05B41" w:rsidRPr="00323F38" w:rsidRDefault="00B05B41" w:rsidP="00B05B41">
      <w:pPr>
        <w:spacing w:line="360" w:lineRule="auto"/>
        <w:jc w:val="both"/>
        <w:rPr>
          <w:rFonts w:ascii="Arial" w:hAnsi="Arial" w:cs="Arial"/>
          <w:sz w:val="24"/>
          <w:szCs w:val="24"/>
        </w:rPr>
      </w:pPr>
      <w:r w:rsidRPr="00323F38">
        <w:rPr>
          <w:rFonts w:ascii="Arial" w:hAnsi="Arial" w:cs="Arial"/>
          <w:sz w:val="24"/>
          <w:szCs w:val="24"/>
        </w:rPr>
        <w:t>Kang, K. H., Lee, S., Huh, C., &amp; Kim, H. (2016). The Effect of Corporate Social Responsibility on Customer Satisfaction in the Hotel Industry. Journal of Hospitality and Tourism Research, 40(2), 215-241.</w:t>
      </w:r>
    </w:p>
    <w:p w14:paraId="71B7827D" w14:textId="77777777" w:rsidR="00B05B41" w:rsidRPr="00B05B41" w:rsidRDefault="00B05B41" w:rsidP="00B05B41">
      <w:pPr>
        <w:spacing w:line="360" w:lineRule="auto"/>
        <w:jc w:val="both"/>
        <w:rPr>
          <w:rFonts w:ascii="Arial" w:hAnsi="Arial" w:cs="Arial"/>
          <w:sz w:val="24"/>
          <w:szCs w:val="24"/>
        </w:rPr>
      </w:pPr>
      <w:r w:rsidRPr="00B05B41">
        <w:rPr>
          <w:rFonts w:ascii="Arial" w:hAnsi="Arial" w:cs="Arial"/>
          <w:sz w:val="24"/>
          <w:szCs w:val="24"/>
        </w:rPr>
        <w:t>Mensah, I. (2019). Sustainable hotel management: Exploring the motivations of hotel managers. International Journal of Hospitality Management, 76, 129-139.</w:t>
      </w:r>
    </w:p>
    <w:p w14:paraId="2815D83E" w14:textId="77777777" w:rsidR="00B05B41" w:rsidRPr="00B05B41" w:rsidRDefault="00B05B41" w:rsidP="00B05B41">
      <w:pPr>
        <w:spacing w:line="360" w:lineRule="auto"/>
        <w:jc w:val="both"/>
        <w:rPr>
          <w:rFonts w:ascii="Arial" w:hAnsi="Arial" w:cs="Arial"/>
          <w:sz w:val="24"/>
          <w:szCs w:val="24"/>
        </w:rPr>
      </w:pPr>
      <w:r w:rsidRPr="00B05B41">
        <w:rPr>
          <w:rFonts w:ascii="Arial" w:hAnsi="Arial" w:cs="Arial"/>
          <w:sz w:val="24"/>
          <w:szCs w:val="24"/>
        </w:rPr>
        <w:t>Meyer, M., &amp; Möller, K. (2020). The impact of CSR on the hospitality industry: A systematic literature review. Journal of Hospitality and Tourism Management, 43, 1-16.</w:t>
      </w:r>
    </w:p>
    <w:p w14:paraId="7ABB08DF" w14:textId="77777777" w:rsidR="00B05B41" w:rsidRPr="00323F38" w:rsidRDefault="00B05B41" w:rsidP="00B05B41">
      <w:pPr>
        <w:spacing w:line="360" w:lineRule="auto"/>
        <w:jc w:val="both"/>
        <w:rPr>
          <w:rFonts w:ascii="Arial" w:hAnsi="Arial" w:cs="Arial"/>
          <w:sz w:val="24"/>
          <w:szCs w:val="24"/>
        </w:rPr>
      </w:pPr>
      <w:r w:rsidRPr="00323F38">
        <w:rPr>
          <w:rFonts w:ascii="Arial" w:hAnsi="Arial" w:cs="Arial"/>
          <w:sz w:val="24"/>
          <w:szCs w:val="24"/>
        </w:rPr>
        <w:t>Meyer, N., &amp; Möller, S. (2020). The Role of Corporate Social Responsibility in the Hospitality Industry. International Journal of Hospitality Management, 85, 102359.</w:t>
      </w:r>
    </w:p>
    <w:p w14:paraId="74504A12" w14:textId="77777777" w:rsidR="00B05B41" w:rsidRPr="00B05B41" w:rsidRDefault="00B05B41" w:rsidP="00B05B41">
      <w:pPr>
        <w:spacing w:line="360" w:lineRule="auto"/>
        <w:jc w:val="both"/>
        <w:rPr>
          <w:rFonts w:ascii="Arial" w:hAnsi="Arial" w:cs="Arial"/>
          <w:sz w:val="24"/>
          <w:szCs w:val="24"/>
        </w:rPr>
      </w:pPr>
      <w:proofErr w:type="spellStart"/>
      <w:r w:rsidRPr="00B05B41">
        <w:rPr>
          <w:rFonts w:ascii="Arial" w:hAnsi="Arial" w:cs="Arial"/>
          <w:sz w:val="24"/>
          <w:szCs w:val="24"/>
        </w:rPr>
        <w:lastRenderedPageBreak/>
        <w:t>Pizam</w:t>
      </w:r>
      <w:proofErr w:type="spellEnd"/>
      <w:r w:rsidRPr="00B05B41">
        <w:rPr>
          <w:rFonts w:ascii="Arial" w:hAnsi="Arial" w:cs="Arial"/>
          <w:sz w:val="24"/>
          <w:szCs w:val="24"/>
        </w:rPr>
        <w:t>, A., &amp; Shani, A. (2016). The impact of CSR on hotel performance: A multi-level approach. International Journal of Hospitality Management, 57, 57-67.</w:t>
      </w:r>
    </w:p>
    <w:p w14:paraId="47368681" w14:textId="77777777" w:rsidR="00B05B41" w:rsidRPr="00B05B41" w:rsidRDefault="00B05B41" w:rsidP="00B05B41">
      <w:pPr>
        <w:spacing w:line="360" w:lineRule="auto"/>
        <w:jc w:val="both"/>
        <w:rPr>
          <w:rFonts w:ascii="Arial" w:hAnsi="Arial" w:cs="Arial"/>
          <w:sz w:val="24"/>
          <w:szCs w:val="24"/>
        </w:rPr>
      </w:pPr>
      <w:r w:rsidRPr="00B05B41">
        <w:rPr>
          <w:rFonts w:ascii="Arial" w:hAnsi="Arial" w:cs="Arial"/>
          <w:sz w:val="24"/>
          <w:szCs w:val="24"/>
        </w:rPr>
        <w:t>Porter, M. E., &amp; Kramer, M. R. (2006). Strategy and society: The link between competitive advantage and corporate social responsibility. Harvard Business Review, 84(12), 78-92.</w:t>
      </w:r>
    </w:p>
    <w:p w14:paraId="6301E4B2" w14:textId="284C561E" w:rsidR="00B05B41" w:rsidRPr="00323F38" w:rsidRDefault="00B05B41" w:rsidP="00B05B41">
      <w:pPr>
        <w:spacing w:line="360" w:lineRule="auto"/>
        <w:jc w:val="both"/>
        <w:rPr>
          <w:rFonts w:ascii="Arial" w:hAnsi="Arial" w:cs="Arial"/>
          <w:sz w:val="24"/>
          <w:szCs w:val="24"/>
        </w:rPr>
      </w:pPr>
      <w:r w:rsidRPr="00323F38">
        <w:rPr>
          <w:rFonts w:ascii="Arial" w:hAnsi="Arial" w:cs="Arial"/>
          <w:sz w:val="24"/>
          <w:szCs w:val="24"/>
        </w:rPr>
        <w:t>UK Government. (2008). Climate Change Act 2008. Retrieved</w:t>
      </w:r>
      <w:r>
        <w:rPr>
          <w:rFonts w:ascii="Arial" w:hAnsi="Arial" w:cs="Arial"/>
          <w:sz w:val="24"/>
          <w:szCs w:val="24"/>
        </w:rPr>
        <w:t xml:space="preserve"> 09/10/24</w:t>
      </w:r>
      <w:r w:rsidRPr="00323F38">
        <w:rPr>
          <w:rFonts w:ascii="Arial" w:hAnsi="Arial" w:cs="Arial"/>
          <w:sz w:val="24"/>
          <w:szCs w:val="24"/>
        </w:rPr>
        <w:t xml:space="preserve"> from UK Government Website</w:t>
      </w:r>
    </w:p>
    <w:p w14:paraId="5AAF76AD" w14:textId="5E3C0430" w:rsidR="00B05B41" w:rsidRPr="00B05B41" w:rsidRDefault="00B05B41" w:rsidP="00B05B41">
      <w:pPr>
        <w:spacing w:line="360" w:lineRule="auto"/>
        <w:jc w:val="both"/>
        <w:rPr>
          <w:rFonts w:ascii="Arial" w:hAnsi="Arial" w:cs="Arial"/>
          <w:sz w:val="24"/>
          <w:szCs w:val="24"/>
        </w:rPr>
      </w:pPr>
      <w:r w:rsidRPr="00B05B41">
        <w:rPr>
          <w:rFonts w:ascii="Arial" w:hAnsi="Arial" w:cs="Arial"/>
          <w:sz w:val="24"/>
          <w:szCs w:val="24"/>
        </w:rPr>
        <w:t>UK Government. (2010). Equality Act 2010. Retrieved</w:t>
      </w:r>
      <w:r>
        <w:rPr>
          <w:rFonts w:ascii="Arial" w:hAnsi="Arial" w:cs="Arial"/>
          <w:sz w:val="24"/>
          <w:szCs w:val="24"/>
        </w:rPr>
        <w:t xml:space="preserve"> 10/10/24</w:t>
      </w:r>
      <w:r w:rsidRPr="00B05B41">
        <w:rPr>
          <w:rFonts w:ascii="Arial" w:hAnsi="Arial" w:cs="Arial"/>
          <w:sz w:val="24"/>
          <w:szCs w:val="24"/>
        </w:rPr>
        <w:t xml:space="preserve"> from </w:t>
      </w:r>
      <w:hyperlink r:id="rId7" w:tgtFrame="_new" w:history="1">
        <w:r w:rsidRPr="00B05B41">
          <w:rPr>
            <w:rStyle w:val="Hyperlink"/>
            <w:rFonts w:ascii="Arial" w:hAnsi="Arial" w:cs="Arial"/>
            <w:sz w:val="24"/>
            <w:szCs w:val="24"/>
          </w:rPr>
          <w:t>Legislation.gov.uk</w:t>
        </w:r>
      </w:hyperlink>
    </w:p>
    <w:p w14:paraId="1868A7E9" w14:textId="53762142" w:rsidR="00B05B41" w:rsidRPr="00323F38" w:rsidRDefault="00B05B41" w:rsidP="00B05B41">
      <w:pPr>
        <w:spacing w:line="360" w:lineRule="auto"/>
        <w:jc w:val="both"/>
        <w:rPr>
          <w:rFonts w:ascii="Arial" w:hAnsi="Arial" w:cs="Arial"/>
          <w:sz w:val="24"/>
          <w:szCs w:val="24"/>
        </w:rPr>
      </w:pPr>
      <w:r w:rsidRPr="00323F38">
        <w:rPr>
          <w:rFonts w:ascii="Arial" w:hAnsi="Arial" w:cs="Arial"/>
          <w:sz w:val="24"/>
          <w:szCs w:val="24"/>
        </w:rPr>
        <w:t xml:space="preserve">UK Government. (2011). Waste (England and Wales) Regulations 2011. Retrieved </w:t>
      </w:r>
      <w:r>
        <w:rPr>
          <w:rFonts w:ascii="Arial" w:hAnsi="Arial" w:cs="Arial"/>
          <w:sz w:val="24"/>
          <w:szCs w:val="24"/>
        </w:rPr>
        <w:t xml:space="preserve">10/10/24 </w:t>
      </w:r>
      <w:r w:rsidRPr="00323F38">
        <w:rPr>
          <w:rFonts w:ascii="Arial" w:hAnsi="Arial" w:cs="Arial"/>
          <w:sz w:val="24"/>
          <w:szCs w:val="24"/>
        </w:rPr>
        <w:t>from UK Government Website</w:t>
      </w:r>
    </w:p>
    <w:p w14:paraId="01FE600D" w14:textId="1B409045" w:rsidR="00B05B41" w:rsidRPr="00B05B41" w:rsidRDefault="00B05B41" w:rsidP="00B05B41">
      <w:pPr>
        <w:spacing w:line="360" w:lineRule="auto"/>
        <w:jc w:val="both"/>
        <w:rPr>
          <w:rFonts w:ascii="Arial" w:hAnsi="Arial" w:cs="Arial"/>
          <w:sz w:val="24"/>
          <w:szCs w:val="24"/>
        </w:rPr>
      </w:pPr>
      <w:r w:rsidRPr="00B05B41">
        <w:rPr>
          <w:rFonts w:ascii="Arial" w:hAnsi="Arial" w:cs="Arial"/>
          <w:sz w:val="24"/>
          <w:szCs w:val="24"/>
        </w:rPr>
        <w:t>UK Government. (2015). Modern Slavery Act 2015. Retrieved from</w:t>
      </w:r>
      <w:r>
        <w:rPr>
          <w:rFonts w:ascii="Arial" w:hAnsi="Arial" w:cs="Arial"/>
          <w:sz w:val="24"/>
          <w:szCs w:val="24"/>
        </w:rPr>
        <w:t xml:space="preserve"> 09/10/24</w:t>
      </w:r>
      <w:r w:rsidRPr="00B05B41">
        <w:rPr>
          <w:rFonts w:ascii="Arial" w:hAnsi="Arial" w:cs="Arial"/>
          <w:sz w:val="24"/>
          <w:szCs w:val="24"/>
        </w:rPr>
        <w:t xml:space="preserve"> </w:t>
      </w:r>
      <w:hyperlink r:id="rId8" w:tgtFrame="_new" w:history="1">
        <w:r w:rsidRPr="00B05B41">
          <w:rPr>
            <w:rStyle w:val="Hyperlink"/>
            <w:rFonts w:ascii="Arial" w:hAnsi="Arial" w:cs="Arial"/>
            <w:sz w:val="24"/>
            <w:szCs w:val="24"/>
          </w:rPr>
          <w:t>Legislation.gov.uk</w:t>
        </w:r>
      </w:hyperlink>
    </w:p>
    <w:p w14:paraId="16B7945D" w14:textId="5DE90B7B" w:rsidR="00B05B41" w:rsidRPr="00323F38" w:rsidRDefault="00B05B41" w:rsidP="00B05B41">
      <w:pPr>
        <w:spacing w:line="360" w:lineRule="auto"/>
        <w:jc w:val="both"/>
        <w:rPr>
          <w:rFonts w:ascii="Arial" w:hAnsi="Arial" w:cs="Arial"/>
          <w:sz w:val="24"/>
          <w:szCs w:val="24"/>
        </w:rPr>
      </w:pPr>
      <w:r w:rsidRPr="00323F38">
        <w:rPr>
          <w:rFonts w:ascii="Arial" w:hAnsi="Arial" w:cs="Arial"/>
          <w:sz w:val="24"/>
          <w:szCs w:val="24"/>
        </w:rPr>
        <w:t xml:space="preserve">UK Government. (2021). Environment Act 2021. Retrieved </w:t>
      </w:r>
      <w:r>
        <w:rPr>
          <w:rFonts w:ascii="Arial" w:hAnsi="Arial" w:cs="Arial"/>
          <w:sz w:val="24"/>
          <w:szCs w:val="24"/>
        </w:rPr>
        <w:t xml:space="preserve">09/10/24 </w:t>
      </w:r>
      <w:r w:rsidRPr="00323F38">
        <w:rPr>
          <w:rFonts w:ascii="Arial" w:hAnsi="Arial" w:cs="Arial"/>
          <w:sz w:val="24"/>
          <w:szCs w:val="24"/>
        </w:rPr>
        <w:t>from UK Government Website</w:t>
      </w:r>
    </w:p>
    <w:p w14:paraId="1BC36BC3" w14:textId="76B8DA55" w:rsidR="00B05B41" w:rsidRPr="00B05B41" w:rsidRDefault="00B05B41" w:rsidP="00B05B41">
      <w:pPr>
        <w:spacing w:line="360" w:lineRule="auto"/>
        <w:jc w:val="both"/>
        <w:rPr>
          <w:rFonts w:ascii="Arial" w:hAnsi="Arial" w:cs="Arial"/>
          <w:sz w:val="24"/>
          <w:szCs w:val="24"/>
        </w:rPr>
      </w:pPr>
      <w:r w:rsidRPr="00B05B41">
        <w:rPr>
          <w:rFonts w:ascii="Arial" w:hAnsi="Arial" w:cs="Arial"/>
          <w:sz w:val="24"/>
          <w:szCs w:val="24"/>
        </w:rPr>
        <w:t>UK Government. (2021). The Climate Change Act 2008. Retrieved</w:t>
      </w:r>
      <w:r>
        <w:rPr>
          <w:rFonts w:ascii="Arial" w:hAnsi="Arial" w:cs="Arial"/>
          <w:sz w:val="24"/>
          <w:szCs w:val="24"/>
        </w:rPr>
        <w:t xml:space="preserve"> 09/10/24</w:t>
      </w:r>
      <w:r w:rsidRPr="00B05B41">
        <w:rPr>
          <w:rFonts w:ascii="Arial" w:hAnsi="Arial" w:cs="Arial"/>
          <w:sz w:val="24"/>
          <w:szCs w:val="24"/>
        </w:rPr>
        <w:t xml:space="preserve"> from </w:t>
      </w:r>
      <w:hyperlink r:id="rId9" w:tgtFrame="_new" w:history="1">
        <w:r w:rsidRPr="00B05B41">
          <w:rPr>
            <w:rStyle w:val="Hyperlink"/>
            <w:rFonts w:ascii="Arial" w:hAnsi="Arial" w:cs="Arial"/>
            <w:sz w:val="24"/>
            <w:szCs w:val="24"/>
          </w:rPr>
          <w:t>Legislation.gov.uk</w:t>
        </w:r>
      </w:hyperlink>
    </w:p>
    <w:p w14:paraId="3309D642" w14:textId="4BD2EFF2" w:rsidR="00B05B41" w:rsidRPr="00B05B41" w:rsidRDefault="00B05B41" w:rsidP="00B05B41">
      <w:pPr>
        <w:spacing w:line="360" w:lineRule="auto"/>
        <w:jc w:val="both"/>
        <w:rPr>
          <w:rFonts w:ascii="Arial" w:hAnsi="Arial" w:cs="Arial"/>
          <w:sz w:val="24"/>
          <w:szCs w:val="24"/>
        </w:rPr>
      </w:pPr>
      <w:r w:rsidRPr="00B05B41">
        <w:rPr>
          <w:rFonts w:ascii="Arial" w:hAnsi="Arial" w:cs="Arial"/>
          <w:sz w:val="24"/>
          <w:szCs w:val="24"/>
        </w:rPr>
        <w:t>UK Government. (2021). The Environment Act 2021. Retrieved</w:t>
      </w:r>
      <w:r>
        <w:rPr>
          <w:rFonts w:ascii="Arial" w:hAnsi="Arial" w:cs="Arial"/>
          <w:sz w:val="24"/>
          <w:szCs w:val="24"/>
        </w:rPr>
        <w:t xml:space="preserve"> 09/10/24 </w:t>
      </w:r>
      <w:r w:rsidRPr="00B05B41">
        <w:rPr>
          <w:rFonts w:ascii="Arial" w:hAnsi="Arial" w:cs="Arial"/>
          <w:sz w:val="24"/>
          <w:szCs w:val="24"/>
        </w:rPr>
        <w:t xml:space="preserve">from </w:t>
      </w:r>
      <w:hyperlink r:id="rId10" w:tgtFrame="_new" w:history="1">
        <w:r w:rsidRPr="00B05B41">
          <w:rPr>
            <w:rStyle w:val="Hyperlink"/>
            <w:rFonts w:ascii="Arial" w:hAnsi="Arial" w:cs="Arial"/>
            <w:sz w:val="24"/>
            <w:szCs w:val="24"/>
          </w:rPr>
          <w:t>Legislation.</w:t>
        </w:r>
        <w:r w:rsidRPr="00B05B41">
          <w:rPr>
            <w:rStyle w:val="Hyperlink"/>
            <w:rFonts w:ascii="Arial" w:hAnsi="Arial" w:cs="Arial"/>
            <w:sz w:val="24"/>
            <w:szCs w:val="24"/>
          </w:rPr>
          <w:t>g</w:t>
        </w:r>
        <w:r w:rsidRPr="00B05B41">
          <w:rPr>
            <w:rStyle w:val="Hyperlink"/>
            <w:rFonts w:ascii="Arial" w:hAnsi="Arial" w:cs="Arial"/>
            <w:sz w:val="24"/>
            <w:szCs w:val="24"/>
          </w:rPr>
          <w:t>ov.uk</w:t>
        </w:r>
      </w:hyperlink>
    </w:p>
    <w:p w14:paraId="1B6D6138" w14:textId="2E7B5CEA" w:rsidR="00B05B41" w:rsidRPr="00B05B41" w:rsidRDefault="00B05B41" w:rsidP="00B05B41">
      <w:pPr>
        <w:spacing w:line="360" w:lineRule="auto"/>
        <w:jc w:val="both"/>
        <w:rPr>
          <w:rFonts w:ascii="Arial" w:hAnsi="Arial" w:cs="Arial"/>
          <w:sz w:val="24"/>
          <w:szCs w:val="24"/>
        </w:rPr>
      </w:pPr>
      <w:r w:rsidRPr="00B05B41">
        <w:rPr>
          <w:rFonts w:ascii="Arial" w:hAnsi="Arial" w:cs="Arial"/>
          <w:sz w:val="24"/>
          <w:szCs w:val="24"/>
        </w:rPr>
        <w:t>World Travel &amp; Tourism Council. (2020). The Travel &amp; Tourism Economic Impact 2020. Retrieved</w:t>
      </w:r>
      <w:r>
        <w:rPr>
          <w:rFonts w:ascii="Arial" w:hAnsi="Arial" w:cs="Arial"/>
          <w:sz w:val="24"/>
          <w:szCs w:val="24"/>
        </w:rPr>
        <w:t xml:space="preserve"> 15/10/24</w:t>
      </w:r>
      <w:r w:rsidRPr="00B05B41">
        <w:rPr>
          <w:rFonts w:ascii="Arial" w:hAnsi="Arial" w:cs="Arial"/>
          <w:sz w:val="24"/>
          <w:szCs w:val="24"/>
        </w:rPr>
        <w:t xml:space="preserve"> from </w:t>
      </w:r>
      <w:hyperlink r:id="rId11" w:tgtFrame="_new" w:history="1">
        <w:r w:rsidRPr="00B05B41">
          <w:rPr>
            <w:rStyle w:val="Hyperlink"/>
            <w:rFonts w:ascii="Arial" w:hAnsi="Arial" w:cs="Arial"/>
            <w:sz w:val="24"/>
            <w:szCs w:val="24"/>
          </w:rPr>
          <w:t>WTTC</w:t>
        </w:r>
      </w:hyperlink>
    </w:p>
    <w:sectPr w:rsidR="00B05B41" w:rsidRPr="00B05B41" w:rsidSect="00C02B6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640F94"/>
    <w:multiLevelType w:val="hybridMultilevel"/>
    <w:tmpl w:val="9F10B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653154"/>
    <w:multiLevelType w:val="multilevel"/>
    <w:tmpl w:val="5EA2F8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8968ED"/>
    <w:multiLevelType w:val="multilevel"/>
    <w:tmpl w:val="1D4C78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207672"/>
    <w:multiLevelType w:val="multilevel"/>
    <w:tmpl w:val="66C075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6D7F17"/>
    <w:multiLevelType w:val="hybridMultilevel"/>
    <w:tmpl w:val="B6F2EC48"/>
    <w:lvl w:ilvl="0" w:tplc="5FA47EB0">
      <w:numFmt w:val="bullet"/>
      <w:lvlText w:val=""/>
      <w:lvlJc w:val="left"/>
      <w:pPr>
        <w:ind w:left="920" w:hanging="5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4A03D1"/>
    <w:multiLevelType w:val="multilevel"/>
    <w:tmpl w:val="275A0D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7C37D1F"/>
    <w:multiLevelType w:val="hybridMultilevel"/>
    <w:tmpl w:val="8644836A"/>
    <w:lvl w:ilvl="0" w:tplc="5FA47EB0">
      <w:numFmt w:val="bullet"/>
      <w:lvlText w:val=""/>
      <w:lvlJc w:val="left"/>
      <w:pPr>
        <w:ind w:left="920" w:hanging="5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D26D12"/>
    <w:multiLevelType w:val="multilevel"/>
    <w:tmpl w:val="52CA9A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77C165C"/>
    <w:multiLevelType w:val="hybridMultilevel"/>
    <w:tmpl w:val="6AAA98E4"/>
    <w:lvl w:ilvl="0" w:tplc="2270677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6024058">
    <w:abstractNumId w:val="0"/>
  </w:num>
  <w:num w:numId="2" w16cid:durableId="1669598783">
    <w:abstractNumId w:val="6"/>
  </w:num>
  <w:num w:numId="3" w16cid:durableId="325400166">
    <w:abstractNumId w:val="7"/>
  </w:num>
  <w:num w:numId="4" w16cid:durableId="161630996">
    <w:abstractNumId w:val="3"/>
  </w:num>
  <w:num w:numId="5" w16cid:durableId="744112679">
    <w:abstractNumId w:val="1"/>
  </w:num>
  <w:num w:numId="6" w16cid:durableId="1910269999">
    <w:abstractNumId w:val="2"/>
  </w:num>
  <w:num w:numId="7" w16cid:durableId="703867850">
    <w:abstractNumId w:val="5"/>
  </w:num>
  <w:num w:numId="8" w16cid:durableId="1253733200">
    <w:abstractNumId w:val="4"/>
  </w:num>
  <w:num w:numId="9" w16cid:durableId="175925373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F38"/>
    <w:rsid w:val="00181242"/>
    <w:rsid w:val="001C7AE6"/>
    <w:rsid w:val="0020322A"/>
    <w:rsid w:val="00213AAF"/>
    <w:rsid w:val="00254067"/>
    <w:rsid w:val="003232D8"/>
    <w:rsid w:val="00323F38"/>
    <w:rsid w:val="00343710"/>
    <w:rsid w:val="005F2B64"/>
    <w:rsid w:val="0063395F"/>
    <w:rsid w:val="006532C8"/>
    <w:rsid w:val="006D5B83"/>
    <w:rsid w:val="006F03EA"/>
    <w:rsid w:val="007F03E3"/>
    <w:rsid w:val="00B05B41"/>
    <w:rsid w:val="00B41CB9"/>
    <w:rsid w:val="00C02B68"/>
    <w:rsid w:val="00C11691"/>
    <w:rsid w:val="00EE7690"/>
    <w:rsid w:val="00F00D6C"/>
    <w:rsid w:val="00F40026"/>
    <w:rsid w:val="00F40811"/>
    <w:rsid w:val="00F90C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484D99"/>
  <w15:chartTrackingRefBased/>
  <w15:docId w15:val="{C200994C-57A6-4D9A-9171-562F04A962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3F3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23F3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23F3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23F3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23F3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23F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3F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3F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3F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3F3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23F3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23F3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23F3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23F3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23F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3F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3F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3F38"/>
    <w:rPr>
      <w:rFonts w:eastAsiaTheme="majorEastAsia" w:cstheme="majorBidi"/>
      <w:color w:val="272727" w:themeColor="text1" w:themeTint="D8"/>
    </w:rPr>
  </w:style>
  <w:style w:type="paragraph" w:styleId="Title">
    <w:name w:val="Title"/>
    <w:basedOn w:val="Normal"/>
    <w:next w:val="Normal"/>
    <w:link w:val="TitleChar"/>
    <w:uiPriority w:val="10"/>
    <w:qFormat/>
    <w:rsid w:val="00323F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3F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3F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3F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3F38"/>
    <w:pPr>
      <w:spacing w:before="160"/>
      <w:jc w:val="center"/>
    </w:pPr>
    <w:rPr>
      <w:i/>
      <w:iCs/>
      <w:color w:val="404040" w:themeColor="text1" w:themeTint="BF"/>
    </w:rPr>
  </w:style>
  <w:style w:type="character" w:customStyle="1" w:styleId="QuoteChar">
    <w:name w:val="Quote Char"/>
    <w:basedOn w:val="DefaultParagraphFont"/>
    <w:link w:val="Quote"/>
    <w:uiPriority w:val="29"/>
    <w:rsid w:val="00323F38"/>
    <w:rPr>
      <w:i/>
      <w:iCs/>
      <w:color w:val="404040" w:themeColor="text1" w:themeTint="BF"/>
    </w:rPr>
  </w:style>
  <w:style w:type="paragraph" w:styleId="ListParagraph">
    <w:name w:val="List Paragraph"/>
    <w:basedOn w:val="Normal"/>
    <w:uiPriority w:val="34"/>
    <w:qFormat/>
    <w:rsid w:val="00323F38"/>
    <w:pPr>
      <w:ind w:left="720"/>
      <w:contextualSpacing/>
    </w:pPr>
  </w:style>
  <w:style w:type="character" w:styleId="IntenseEmphasis">
    <w:name w:val="Intense Emphasis"/>
    <w:basedOn w:val="DefaultParagraphFont"/>
    <w:uiPriority w:val="21"/>
    <w:qFormat/>
    <w:rsid w:val="00323F38"/>
    <w:rPr>
      <w:i/>
      <w:iCs/>
      <w:color w:val="2F5496" w:themeColor="accent1" w:themeShade="BF"/>
    </w:rPr>
  </w:style>
  <w:style w:type="paragraph" w:styleId="IntenseQuote">
    <w:name w:val="Intense Quote"/>
    <w:basedOn w:val="Normal"/>
    <w:next w:val="Normal"/>
    <w:link w:val="IntenseQuoteChar"/>
    <w:uiPriority w:val="30"/>
    <w:qFormat/>
    <w:rsid w:val="00323F3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23F38"/>
    <w:rPr>
      <w:i/>
      <w:iCs/>
      <w:color w:val="2F5496" w:themeColor="accent1" w:themeShade="BF"/>
    </w:rPr>
  </w:style>
  <w:style w:type="character" w:styleId="IntenseReference">
    <w:name w:val="Intense Reference"/>
    <w:basedOn w:val="DefaultParagraphFont"/>
    <w:uiPriority w:val="32"/>
    <w:qFormat/>
    <w:rsid w:val="00323F38"/>
    <w:rPr>
      <w:b/>
      <w:bCs/>
      <w:smallCaps/>
      <w:color w:val="2F5496" w:themeColor="accent1" w:themeShade="BF"/>
      <w:spacing w:val="5"/>
    </w:rPr>
  </w:style>
  <w:style w:type="paragraph" w:styleId="NormalWeb">
    <w:name w:val="Normal (Web)"/>
    <w:basedOn w:val="Normal"/>
    <w:uiPriority w:val="99"/>
    <w:semiHidden/>
    <w:unhideWhenUsed/>
    <w:rsid w:val="00181242"/>
    <w:rPr>
      <w:rFonts w:ascii="Times New Roman" w:hAnsi="Times New Roman" w:cs="Times New Roman"/>
      <w:sz w:val="24"/>
      <w:szCs w:val="24"/>
    </w:rPr>
  </w:style>
  <w:style w:type="character" w:styleId="Hyperlink">
    <w:name w:val="Hyperlink"/>
    <w:basedOn w:val="DefaultParagraphFont"/>
    <w:uiPriority w:val="99"/>
    <w:unhideWhenUsed/>
    <w:rsid w:val="005F2B64"/>
    <w:rPr>
      <w:color w:val="0563C1" w:themeColor="hyperlink"/>
      <w:u w:val="single"/>
    </w:rPr>
  </w:style>
  <w:style w:type="character" w:styleId="UnresolvedMention">
    <w:name w:val="Unresolved Mention"/>
    <w:basedOn w:val="DefaultParagraphFont"/>
    <w:uiPriority w:val="99"/>
    <w:semiHidden/>
    <w:unhideWhenUsed/>
    <w:rsid w:val="005F2B64"/>
    <w:rPr>
      <w:color w:val="605E5C"/>
      <w:shd w:val="clear" w:color="auto" w:fill="E1DFDD"/>
    </w:rPr>
  </w:style>
  <w:style w:type="character" w:styleId="FollowedHyperlink">
    <w:name w:val="FollowedHyperlink"/>
    <w:basedOn w:val="DefaultParagraphFont"/>
    <w:uiPriority w:val="99"/>
    <w:semiHidden/>
    <w:unhideWhenUsed/>
    <w:rsid w:val="00B05B41"/>
    <w:rPr>
      <w:color w:val="954F72" w:themeColor="followedHyperlink"/>
      <w:u w:val="single"/>
    </w:rPr>
  </w:style>
  <w:style w:type="paragraph" w:styleId="NoSpacing">
    <w:name w:val="No Spacing"/>
    <w:link w:val="NoSpacingChar"/>
    <w:uiPriority w:val="1"/>
    <w:qFormat/>
    <w:rsid w:val="00C02B6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02B68"/>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279857">
      <w:bodyDiv w:val="1"/>
      <w:marLeft w:val="0"/>
      <w:marRight w:val="0"/>
      <w:marTop w:val="0"/>
      <w:marBottom w:val="0"/>
      <w:divBdr>
        <w:top w:val="none" w:sz="0" w:space="0" w:color="auto"/>
        <w:left w:val="none" w:sz="0" w:space="0" w:color="auto"/>
        <w:bottom w:val="none" w:sz="0" w:space="0" w:color="auto"/>
        <w:right w:val="none" w:sz="0" w:space="0" w:color="auto"/>
      </w:divBdr>
    </w:div>
    <w:div w:id="333149136">
      <w:bodyDiv w:val="1"/>
      <w:marLeft w:val="0"/>
      <w:marRight w:val="0"/>
      <w:marTop w:val="0"/>
      <w:marBottom w:val="0"/>
      <w:divBdr>
        <w:top w:val="none" w:sz="0" w:space="0" w:color="auto"/>
        <w:left w:val="none" w:sz="0" w:space="0" w:color="auto"/>
        <w:bottom w:val="none" w:sz="0" w:space="0" w:color="auto"/>
        <w:right w:val="none" w:sz="0" w:space="0" w:color="auto"/>
      </w:divBdr>
    </w:div>
    <w:div w:id="422798055">
      <w:bodyDiv w:val="1"/>
      <w:marLeft w:val="0"/>
      <w:marRight w:val="0"/>
      <w:marTop w:val="0"/>
      <w:marBottom w:val="0"/>
      <w:divBdr>
        <w:top w:val="none" w:sz="0" w:space="0" w:color="auto"/>
        <w:left w:val="none" w:sz="0" w:space="0" w:color="auto"/>
        <w:bottom w:val="none" w:sz="0" w:space="0" w:color="auto"/>
        <w:right w:val="none" w:sz="0" w:space="0" w:color="auto"/>
      </w:divBdr>
    </w:div>
    <w:div w:id="425347548">
      <w:bodyDiv w:val="1"/>
      <w:marLeft w:val="0"/>
      <w:marRight w:val="0"/>
      <w:marTop w:val="0"/>
      <w:marBottom w:val="0"/>
      <w:divBdr>
        <w:top w:val="none" w:sz="0" w:space="0" w:color="auto"/>
        <w:left w:val="none" w:sz="0" w:space="0" w:color="auto"/>
        <w:bottom w:val="none" w:sz="0" w:space="0" w:color="auto"/>
        <w:right w:val="none" w:sz="0" w:space="0" w:color="auto"/>
      </w:divBdr>
    </w:div>
    <w:div w:id="539705400">
      <w:bodyDiv w:val="1"/>
      <w:marLeft w:val="0"/>
      <w:marRight w:val="0"/>
      <w:marTop w:val="0"/>
      <w:marBottom w:val="0"/>
      <w:divBdr>
        <w:top w:val="none" w:sz="0" w:space="0" w:color="auto"/>
        <w:left w:val="none" w:sz="0" w:space="0" w:color="auto"/>
        <w:bottom w:val="none" w:sz="0" w:space="0" w:color="auto"/>
        <w:right w:val="none" w:sz="0" w:space="0" w:color="auto"/>
      </w:divBdr>
    </w:div>
    <w:div w:id="934364835">
      <w:bodyDiv w:val="1"/>
      <w:marLeft w:val="0"/>
      <w:marRight w:val="0"/>
      <w:marTop w:val="0"/>
      <w:marBottom w:val="0"/>
      <w:divBdr>
        <w:top w:val="none" w:sz="0" w:space="0" w:color="auto"/>
        <w:left w:val="none" w:sz="0" w:space="0" w:color="auto"/>
        <w:bottom w:val="none" w:sz="0" w:space="0" w:color="auto"/>
        <w:right w:val="none" w:sz="0" w:space="0" w:color="auto"/>
      </w:divBdr>
    </w:div>
    <w:div w:id="974020529">
      <w:bodyDiv w:val="1"/>
      <w:marLeft w:val="0"/>
      <w:marRight w:val="0"/>
      <w:marTop w:val="0"/>
      <w:marBottom w:val="0"/>
      <w:divBdr>
        <w:top w:val="none" w:sz="0" w:space="0" w:color="auto"/>
        <w:left w:val="none" w:sz="0" w:space="0" w:color="auto"/>
        <w:bottom w:val="none" w:sz="0" w:space="0" w:color="auto"/>
        <w:right w:val="none" w:sz="0" w:space="0" w:color="auto"/>
      </w:divBdr>
    </w:div>
    <w:div w:id="1013603563">
      <w:bodyDiv w:val="1"/>
      <w:marLeft w:val="0"/>
      <w:marRight w:val="0"/>
      <w:marTop w:val="0"/>
      <w:marBottom w:val="0"/>
      <w:divBdr>
        <w:top w:val="none" w:sz="0" w:space="0" w:color="auto"/>
        <w:left w:val="none" w:sz="0" w:space="0" w:color="auto"/>
        <w:bottom w:val="none" w:sz="0" w:space="0" w:color="auto"/>
        <w:right w:val="none" w:sz="0" w:space="0" w:color="auto"/>
      </w:divBdr>
    </w:div>
    <w:div w:id="1277713606">
      <w:bodyDiv w:val="1"/>
      <w:marLeft w:val="0"/>
      <w:marRight w:val="0"/>
      <w:marTop w:val="0"/>
      <w:marBottom w:val="0"/>
      <w:divBdr>
        <w:top w:val="none" w:sz="0" w:space="0" w:color="auto"/>
        <w:left w:val="none" w:sz="0" w:space="0" w:color="auto"/>
        <w:bottom w:val="none" w:sz="0" w:space="0" w:color="auto"/>
        <w:right w:val="none" w:sz="0" w:space="0" w:color="auto"/>
      </w:divBdr>
    </w:div>
    <w:div w:id="1643147340">
      <w:bodyDiv w:val="1"/>
      <w:marLeft w:val="0"/>
      <w:marRight w:val="0"/>
      <w:marTop w:val="0"/>
      <w:marBottom w:val="0"/>
      <w:divBdr>
        <w:top w:val="none" w:sz="0" w:space="0" w:color="auto"/>
        <w:left w:val="none" w:sz="0" w:space="0" w:color="auto"/>
        <w:bottom w:val="none" w:sz="0" w:space="0" w:color="auto"/>
        <w:right w:val="none" w:sz="0" w:space="0" w:color="auto"/>
      </w:divBdr>
    </w:div>
    <w:div w:id="1853297913">
      <w:bodyDiv w:val="1"/>
      <w:marLeft w:val="0"/>
      <w:marRight w:val="0"/>
      <w:marTop w:val="0"/>
      <w:marBottom w:val="0"/>
      <w:divBdr>
        <w:top w:val="none" w:sz="0" w:space="0" w:color="auto"/>
        <w:left w:val="none" w:sz="0" w:space="0" w:color="auto"/>
        <w:bottom w:val="none" w:sz="0" w:space="0" w:color="auto"/>
        <w:right w:val="none" w:sz="0" w:space="0" w:color="auto"/>
      </w:divBdr>
    </w:div>
    <w:div w:id="1917780318">
      <w:bodyDiv w:val="1"/>
      <w:marLeft w:val="0"/>
      <w:marRight w:val="0"/>
      <w:marTop w:val="0"/>
      <w:marBottom w:val="0"/>
      <w:divBdr>
        <w:top w:val="none" w:sz="0" w:space="0" w:color="auto"/>
        <w:left w:val="none" w:sz="0" w:space="0" w:color="auto"/>
        <w:bottom w:val="none" w:sz="0" w:space="0" w:color="auto"/>
        <w:right w:val="none" w:sz="0" w:space="0" w:color="auto"/>
      </w:divBdr>
    </w:div>
    <w:div w:id="1925652450">
      <w:bodyDiv w:val="1"/>
      <w:marLeft w:val="0"/>
      <w:marRight w:val="0"/>
      <w:marTop w:val="0"/>
      <w:marBottom w:val="0"/>
      <w:divBdr>
        <w:top w:val="none" w:sz="0" w:space="0" w:color="auto"/>
        <w:left w:val="none" w:sz="0" w:space="0" w:color="auto"/>
        <w:bottom w:val="none" w:sz="0" w:space="0" w:color="auto"/>
        <w:right w:val="none" w:sz="0" w:space="0" w:color="auto"/>
      </w:divBdr>
    </w:div>
    <w:div w:id="1931111608">
      <w:bodyDiv w:val="1"/>
      <w:marLeft w:val="0"/>
      <w:marRight w:val="0"/>
      <w:marTop w:val="0"/>
      <w:marBottom w:val="0"/>
      <w:divBdr>
        <w:top w:val="none" w:sz="0" w:space="0" w:color="auto"/>
        <w:left w:val="none" w:sz="0" w:space="0" w:color="auto"/>
        <w:bottom w:val="none" w:sz="0" w:space="0" w:color="auto"/>
        <w:right w:val="none" w:sz="0" w:space="0" w:color="auto"/>
      </w:divBdr>
    </w:div>
    <w:div w:id="2064325990">
      <w:bodyDiv w:val="1"/>
      <w:marLeft w:val="0"/>
      <w:marRight w:val="0"/>
      <w:marTop w:val="0"/>
      <w:marBottom w:val="0"/>
      <w:divBdr>
        <w:top w:val="none" w:sz="0" w:space="0" w:color="auto"/>
        <w:left w:val="none" w:sz="0" w:space="0" w:color="auto"/>
        <w:bottom w:val="none" w:sz="0" w:space="0" w:color="auto"/>
        <w:right w:val="none" w:sz="0" w:space="0" w:color="auto"/>
      </w:divBdr>
    </w:div>
    <w:div w:id="2111928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 TargetMode="External"/><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hyperlink" Target="https://www.legislation.gov.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ttc.org" TargetMode="External"/><Relationship Id="rId5" Type="http://schemas.openxmlformats.org/officeDocument/2006/relationships/image" Target="media/image1.png"/><Relationship Id="rId10" Type="http://schemas.openxmlformats.org/officeDocument/2006/relationships/hyperlink" Target="https://www.legislation.gov.uk" TargetMode="External"/><Relationship Id="rId4" Type="http://schemas.openxmlformats.org/officeDocument/2006/relationships/webSettings" Target="webSettings.xml"/><Relationship Id="rId9" Type="http://schemas.openxmlformats.org/officeDocument/2006/relationships/hyperlink" Target="https://www.legislation.gov.uk"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2F8A49B1C3BC4B9DB8A66E549B8B2916"/>
        <w:category>
          <w:name w:val="General"/>
          <w:gallery w:val="placeholder"/>
        </w:category>
        <w:types>
          <w:type w:val="bbPlcHdr"/>
        </w:types>
        <w:behaviors>
          <w:behavior w:val="content"/>
        </w:behaviors>
        <w:guid w:val="{C45C1A1D-389A-4A3C-B717-08C6B5124497}"/>
      </w:docPartPr>
      <w:docPartBody>
        <w:p w:rsidR="00000000" w:rsidRDefault="003C587F" w:rsidP="003C587F">
          <w:pPr>
            <w:pStyle w:val="2F8A49B1C3BC4B9DB8A66E549B8B2916"/>
          </w:pPr>
          <w:r>
            <w:rPr>
              <w:rFonts w:asciiTheme="majorHAnsi" w:eastAsiaTheme="majorEastAsia" w:hAnsiTheme="majorHAnsi" w:cstheme="majorBidi"/>
              <w:caps/>
              <w:color w:val="156082" w:themeColor="accent1"/>
              <w:sz w:val="80"/>
              <w:szCs w:val="80"/>
            </w:rPr>
            <w:t>[Document title]</w:t>
          </w:r>
        </w:p>
      </w:docPartBody>
    </w:docPart>
    <w:docPart>
      <w:docPartPr>
        <w:name w:val="8D9F7C50DE944BE593C718CB464A6A8E"/>
        <w:category>
          <w:name w:val="General"/>
          <w:gallery w:val="placeholder"/>
        </w:category>
        <w:types>
          <w:type w:val="bbPlcHdr"/>
        </w:types>
        <w:behaviors>
          <w:behavior w:val="content"/>
        </w:behaviors>
        <w:guid w:val="{B7EF7F3D-55D6-4933-848B-81B623C12556}"/>
      </w:docPartPr>
      <w:docPartBody>
        <w:p w:rsidR="00000000" w:rsidRDefault="003C587F" w:rsidP="003C587F">
          <w:pPr>
            <w:pStyle w:val="8D9F7C50DE944BE593C718CB464A6A8E"/>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87F"/>
    <w:rsid w:val="003C587F"/>
    <w:rsid w:val="00640CE1"/>
    <w:rsid w:val="00C116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F8A49B1C3BC4B9DB8A66E549B8B2916">
    <w:name w:val="2F8A49B1C3BC4B9DB8A66E549B8B2916"/>
    <w:rsid w:val="003C587F"/>
  </w:style>
  <w:style w:type="paragraph" w:customStyle="1" w:styleId="8D9F7C50DE944BE593C718CB464A6A8E">
    <w:name w:val="8D9F7C50DE944BE593C718CB464A6A8E"/>
    <w:rsid w:val="003C587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1487</TotalTime>
  <Pages>10</Pages>
  <Words>2612</Words>
  <Characters>14893</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Corporate Social Responsibility in Hospitality: A Case Study of the Hilton London Bankside</dc:title>
  <dc:subject>Module ID: BMIH5006</dc:subject>
  <dc:creator>Ehsana Begum</dc:creator>
  <cp:keywords/>
  <dc:description/>
  <cp:lastModifiedBy>Ehsana Begum</cp:lastModifiedBy>
  <cp:revision>13</cp:revision>
  <dcterms:created xsi:type="dcterms:W3CDTF">2024-10-15T08:22:00Z</dcterms:created>
  <dcterms:modified xsi:type="dcterms:W3CDTF">2024-10-17T21:42:00Z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f2383b6-6b2c-484f-b0e7-6aa56cc1f131_Enabled">
    <vt:lpwstr>true</vt:lpwstr>
  </property>
  <property fmtid="{D5CDD505-2E9C-101B-9397-08002B2CF9AE}" pid="3" name="MSIP_Label_bf2383b6-6b2c-484f-b0e7-6aa56cc1f131_SetDate">
    <vt:lpwstr>2024-10-15T08:24:43Z</vt:lpwstr>
  </property>
  <property fmtid="{D5CDD505-2E9C-101B-9397-08002B2CF9AE}" pid="4" name="MSIP_Label_bf2383b6-6b2c-484f-b0e7-6aa56cc1f131_Method">
    <vt:lpwstr>Standard</vt:lpwstr>
  </property>
  <property fmtid="{D5CDD505-2E9C-101B-9397-08002B2CF9AE}" pid="5" name="MSIP_Label_bf2383b6-6b2c-484f-b0e7-6aa56cc1f131_Name">
    <vt:lpwstr>defa4170-0d19-0005-0004-bc88714345d2</vt:lpwstr>
  </property>
  <property fmtid="{D5CDD505-2E9C-101B-9397-08002B2CF9AE}" pid="6" name="MSIP_Label_bf2383b6-6b2c-484f-b0e7-6aa56cc1f131_SiteId">
    <vt:lpwstr>09f0b981-e2c1-4fa1-827d-42aca6394c1d</vt:lpwstr>
  </property>
  <property fmtid="{D5CDD505-2E9C-101B-9397-08002B2CF9AE}" pid="7" name="MSIP_Label_bf2383b6-6b2c-484f-b0e7-6aa56cc1f131_ActionId">
    <vt:lpwstr>a268c441-af33-47bc-bdd6-8c81f1315bc1</vt:lpwstr>
  </property>
  <property fmtid="{D5CDD505-2E9C-101B-9397-08002B2CF9AE}" pid="8" name="MSIP_Label_bf2383b6-6b2c-484f-b0e7-6aa56cc1f131_ContentBits">
    <vt:lpwstr>0</vt:lpwstr>
  </property>
</Properties>
</file>