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8D1DC" w14:textId="77777777" w:rsidR="00E44E99" w:rsidRPr="00831CAE" w:rsidRDefault="00E44E99" w:rsidP="00C636AA">
      <w:pPr>
        <w:pStyle w:val="Heading2"/>
        <w:keepNext w:val="0"/>
        <w:keepLines w:val="0"/>
        <w:shd w:val="clear" w:color="auto" w:fill="FFFFFF"/>
        <w:spacing w:after="80" w:line="360" w:lineRule="auto"/>
        <w:jc w:val="center"/>
        <w:rPr>
          <w:b w:val="0"/>
          <w:color w:val="222222"/>
          <w:sz w:val="34"/>
          <w:szCs w:val="34"/>
        </w:rPr>
      </w:pPr>
      <w:bookmarkStart w:id="0" w:name="_9p9hczjzevd3" w:colFirst="0" w:colLast="0"/>
      <w:bookmarkEnd w:id="0"/>
    </w:p>
    <w:p w14:paraId="3F77BF5C" w14:textId="77777777" w:rsidR="00E44E99" w:rsidRPr="00831CAE" w:rsidRDefault="00E44E99" w:rsidP="00C636AA">
      <w:pPr>
        <w:pStyle w:val="Heading2"/>
        <w:keepNext w:val="0"/>
        <w:keepLines w:val="0"/>
        <w:shd w:val="clear" w:color="auto" w:fill="FFFFFF"/>
        <w:spacing w:after="80" w:line="360" w:lineRule="auto"/>
        <w:jc w:val="center"/>
        <w:rPr>
          <w:b w:val="0"/>
          <w:color w:val="222222"/>
          <w:sz w:val="34"/>
          <w:szCs w:val="34"/>
        </w:rPr>
      </w:pPr>
      <w:bookmarkStart w:id="1" w:name="_2tff1jlc89je" w:colFirst="0" w:colLast="0"/>
      <w:bookmarkEnd w:id="1"/>
    </w:p>
    <w:p w14:paraId="6FF50F79" w14:textId="77777777" w:rsidR="00E44E99" w:rsidRPr="00831CAE" w:rsidRDefault="00E44E99" w:rsidP="00C636AA">
      <w:pPr>
        <w:pStyle w:val="Heading2"/>
        <w:keepNext w:val="0"/>
        <w:keepLines w:val="0"/>
        <w:shd w:val="clear" w:color="auto" w:fill="FFFFFF"/>
        <w:spacing w:after="80" w:line="360" w:lineRule="auto"/>
        <w:jc w:val="center"/>
        <w:rPr>
          <w:b w:val="0"/>
          <w:color w:val="222222"/>
          <w:sz w:val="34"/>
          <w:szCs w:val="34"/>
        </w:rPr>
      </w:pPr>
      <w:bookmarkStart w:id="2" w:name="_1nec2o3ssab7" w:colFirst="0" w:colLast="0"/>
      <w:bookmarkEnd w:id="2"/>
    </w:p>
    <w:p w14:paraId="275F9A1B" w14:textId="77777777" w:rsidR="00E44E99" w:rsidRPr="00831CAE" w:rsidRDefault="00E44E99" w:rsidP="00C636AA">
      <w:pPr>
        <w:pStyle w:val="Heading2"/>
        <w:keepNext w:val="0"/>
        <w:keepLines w:val="0"/>
        <w:shd w:val="clear" w:color="auto" w:fill="FFFFFF"/>
        <w:spacing w:after="80" w:line="360" w:lineRule="auto"/>
        <w:jc w:val="center"/>
        <w:rPr>
          <w:b w:val="0"/>
          <w:color w:val="222222"/>
          <w:sz w:val="34"/>
          <w:szCs w:val="34"/>
        </w:rPr>
      </w:pPr>
      <w:bookmarkStart w:id="3" w:name="_je9vi5ipf3nj" w:colFirst="0" w:colLast="0"/>
      <w:bookmarkEnd w:id="3"/>
    </w:p>
    <w:p w14:paraId="19A7CF1C" w14:textId="77777777" w:rsidR="00E44E99" w:rsidRPr="00831CAE" w:rsidRDefault="00E44E99" w:rsidP="00C636AA">
      <w:pPr>
        <w:pStyle w:val="Heading2"/>
        <w:keepNext w:val="0"/>
        <w:keepLines w:val="0"/>
        <w:shd w:val="clear" w:color="auto" w:fill="FFFFFF"/>
        <w:spacing w:after="80" w:line="360" w:lineRule="auto"/>
        <w:jc w:val="center"/>
        <w:rPr>
          <w:b w:val="0"/>
          <w:color w:val="222222"/>
          <w:sz w:val="34"/>
          <w:szCs w:val="34"/>
        </w:rPr>
      </w:pPr>
      <w:bookmarkStart w:id="4" w:name="_heolzqdtxvre" w:colFirst="0" w:colLast="0"/>
      <w:bookmarkEnd w:id="4"/>
    </w:p>
    <w:p w14:paraId="55C11BB8" w14:textId="77777777" w:rsidR="00E44E99" w:rsidRPr="00831CAE" w:rsidRDefault="00E44E99" w:rsidP="00C636AA">
      <w:pPr>
        <w:pStyle w:val="Heading2"/>
        <w:keepNext w:val="0"/>
        <w:keepLines w:val="0"/>
        <w:shd w:val="clear" w:color="auto" w:fill="FFFFFF"/>
        <w:spacing w:after="80" w:line="360" w:lineRule="auto"/>
        <w:jc w:val="center"/>
        <w:rPr>
          <w:b w:val="0"/>
          <w:color w:val="222222"/>
          <w:sz w:val="34"/>
          <w:szCs w:val="34"/>
        </w:rPr>
      </w:pPr>
      <w:bookmarkStart w:id="5" w:name="_hounvw0xocb" w:colFirst="0" w:colLast="0"/>
      <w:bookmarkEnd w:id="5"/>
    </w:p>
    <w:p w14:paraId="049DA4D6" w14:textId="77777777" w:rsidR="00740621" w:rsidRDefault="00000000" w:rsidP="00740621">
      <w:pPr>
        <w:spacing w:line="360" w:lineRule="auto"/>
        <w:jc w:val="center"/>
        <w:rPr>
          <w:b/>
          <w:bCs/>
          <w:sz w:val="36"/>
          <w:szCs w:val="36"/>
        </w:rPr>
      </w:pPr>
      <w:bookmarkStart w:id="6" w:name="_vtfvjsw6cb4d" w:colFirst="0" w:colLast="0"/>
      <w:bookmarkEnd w:id="6"/>
      <w:r w:rsidRPr="00831CAE">
        <w:rPr>
          <w:b/>
          <w:bCs/>
          <w:sz w:val="36"/>
          <w:szCs w:val="36"/>
        </w:rPr>
        <w:t>Module: Psychological Classifications and Provisions</w:t>
      </w:r>
      <w:bookmarkStart w:id="7" w:name="_ukezqfnchloq" w:colFirst="0" w:colLast="0"/>
      <w:bookmarkEnd w:id="7"/>
    </w:p>
    <w:p w14:paraId="42FC68A0" w14:textId="18836A9C" w:rsidR="00C636AA" w:rsidRDefault="00000000" w:rsidP="00740621">
      <w:pPr>
        <w:spacing w:line="360" w:lineRule="auto"/>
        <w:rPr>
          <w:b/>
          <w:bCs/>
          <w:sz w:val="36"/>
          <w:szCs w:val="36"/>
        </w:rPr>
      </w:pPr>
      <w:r w:rsidRPr="00831CAE">
        <w:rPr>
          <w:b/>
          <w:bCs/>
          <w:sz w:val="36"/>
          <w:szCs w:val="36"/>
        </w:rPr>
        <w:t>Module code: BMHP6029</w:t>
      </w:r>
    </w:p>
    <w:p w14:paraId="7FAC9147" w14:textId="5ECE9367" w:rsidR="00740621" w:rsidRDefault="00740621" w:rsidP="00740621">
      <w:pPr>
        <w:spacing w:line="360" w:lineRule="auto"/>
        <w:rPr>
          <w:b/>
          <w:bCs/>
          <w:sz w:val="36"/>
          <w:szCs w:val="36"/>
        </w:rPr>
      </w:pPr>
      <w:r>
        <w:rPr>
          <w:b/>
          <w:bCs/>
          <w:sz w:val="36"/>
          <w:szCs w:val="36"/>
        </w:rPr>
        <w:t>Student ID: 231</w:t>
      </w:r>
      <w:r w:rsidR="00083617">
        <w:rPr>
          <w:b/>
          <w:bCs/>
          <w:sz w:val="36"/>
          <w:szCs w:val="36"/>
        </w:rPr>
        <w:t>6786</w:t>
      </w:r>
    </w:p>
    <w:p w14:paraId="27CB8649" w14:textId="2E587ADF" w:rsidR="00740621" w:rsidRDefault="00740621" w:rsidP="00740621">
      <w:pPr>
        <w:spacing w:line="360" w:lineRule="auto"/>
        <w:rPr>
          <w:b/>
          <w:bCs/>
          <w:sz w:val="36"/>
          <w:szCs w:val="36"/>
        </w:rPr>
      </w:pPr>
      <w:r>
        <w:rPr>
          <w:b/>
          <w:bCs/>
          <w:sz w:val="36"/>
          <w:szCs w:val="36"/>
        </w:rPr>
        <w:t>Student name: Oana Livadaru</w:t>
      </w:r>
    </w:p>
    <w:p w14:paraId="1014AF1E" w14:textId="1E2E2D94" w:rsidR="00740621" w:rsidRPr="00831CAE" w:rsidRDefault="00740621" w:rsidP="00740621">
      <w:pPr>
        <w:spacing w:line="360" w:lineRule="auto"/>
        <w:rPr>
          <w:b/>
          <w:bCs/>
          <w:sz w:val="36"/>
          <w:szCs w:val="36"/>
        </w:rPr>
      </w:pPr>
      <w:r>
        <w:rPr>
          <w:b/>
          <w:bCs/>
          <w:sz w:val="36"/>
          <w:szCs w:val="36"/>
        </w:rPr>
        <w:t>Lecturer: Farah Wiita</w:t>
      </w:r>
    </w:p>
    <w:p w14:paraId="04C46ABB" w14:textId="73289909" w:rsidR="00E44E99" w:rsidRPr="00831CAE" w:rsidRDefault="00C636AA" w:rsidP="00740621">
      <w:pPr>
        <w:spacing w:line="360" w:lineRule="auto"/>
      </w:pPr>
      <w:r w:rsidRPr="00831CAE">
        <w:br w:type="page"/>
      </w:r>
    </w:p>
    <w:bookmarkStart w:id="8" w:name="_h60o0hp9apd8" w:colFirst="0" w:colLast="0" w:displacedByCustomXml="next"/>
    <w:bookmarkEnd w:id="8" w:displacedByCustomXml="next"/>
    <w:sdt>
      <w:sdtPr>
        <w:rPr>
          <w:rFonts w:ascii="Arial" w:eastAsia="Arial" w:hAnsi="Arial" w:cs="Arial"/>
          <w:color w:val="auto"/>
          <w:sz w:val="22"/>
          <w:szCs w:val="22"/>
        </w:rPr>
        <w:id w:val="-1105571271"/>
        <w:docPartObj>
          <w:docPartGallery w:val="Table of Contents"/>
          <w:docPartUnique/>
        </w:docPartObj>
      </w:sdtPr>
      <w:sdtEndPr>
        <w:rPr>
          <w:b/>
          <w:bCs/>
        </w:rPr>
      </w:sdtEndPr>
      <w:sdtContent>
        <w:p w14:paraId="4552A1E6" w14:textId="1662B334" w:rsidR="009A3B31" w:rsidRPr="00831CAE" w:rsidRDefault="009A3B31" w:rsidP="00C636AA">
          <w:pPr>
            <w:pStyle w:val="TOCHeading"/>
            <w:spacing w:line="360" w:lineRule="auto"/>
            <w:rPr>
              <w:rFonts w:ascii="Arial" w:hAnsi="Arial" w:cs="Arial"/>
              <w:sz w:val="22"/>
              <w:szCs w:val="22"/>
            </w:rPr>
          </w:pPr>
          <w:r w:rsidRPr="00831CAE">
            <w:rPr>
              <w:rFonts w:ascii="Arial" w:hAnsi="Arial" w:cs="Arial"/>
              <w:sz w:val="22"/>
              <w:szCs w:val="22"/>
            </w:rPr>
            <w:t>Table of Contents</w:t>
          </w:r>
        </w:p>
        <w:p w14:paraId="2D4A537C" w14:textId="7A1AD2E6"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r w:rsidRPr="00831CAE">
            <w:fldChar w:fldCharType="begin"/>
          </w:r>
          <w:r w:rsidRPr="00831CAE">
            <w:instrText xml:space="preserve"> TOC \o "1-3" \h \z \u </w:instrText>
          </w:r>
          <w:r w:rsidRPr="00831CAE">
            <w:fldChar w:fldCharType="separate"/>
          </w:r>
          <w:hyperlink w:anchor="_Toc211529948" w:history="1">
            <w:r w:rsidRPr="00831CAE">
              <w:rPr>
                <w:rStyle w:val="Hyperlink"/>
              </w:rPr>
              <w:t>1. Introduction</w:t>
            </w:r>
            <w:r w:rsidRPr="00831CAE">
              <w:rPr>
                <w:webHidden/>
              </w:rPr>
              <w:tab/>
            </w:r>
            <w:r w:rsidRPr="00831CAE">
              <w:rPr>
                <w:webHidden/>
              </w:rPr>
              <w:fldChar w:fldCharType="begin"/>
            </w:r>
            <w:r w:rsidRPr="00831CAE">
              <w:rPr>
                <w:webHidden/>
              </w:rPr>
              <w:instrText xml:space="preserve"> PAGEREF _Toc211529948 \h </w:instrText>
            </w:r>
            <w:r w:rsidRPr="00831CAE">
              <w:rPr>
                <w:webHidden/>
              </w:rPr>
            </w:r>
            <w:r w:rsidRPr="00831CAE">
              <w:rPr>
                <w:webHidden/>
              </w:rPr>
              <w:fldChar w:fldCharType="separate"/>
            </w:r>
            <w:r w:rsidRPr="00831CAE">
              <w:rPr>
                <w:webHidden/>
              </w:rPr>
              <w:t>3</w:t>
            </w:r>
            <w:r w:rsidRPr="00831CAE">
              <w:rPr>
                <w:webHidden/>
              </w:rPr>
              <w:fldChar w:fldCharType="end"/>
            </w:r>
          </w:hyperlink>
        </w:p>
        <w:p w14:paraId="177175D2" w14:textId="5E6DA0C7"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49" w:history="1">
            <w:r w:rsidRPr="00831CAE">
              <w:rPr>
                <w:rStyle w:val="Hyperlink"/>
              </w:rPr>
              <w:t>2. Classification and Diagnosis</w:t>
            </w:r>
            <w:r w:rsidRPr="00831CAE">
              <w:rPr>
                <w:webHidden/>
              </w:rPr>
              <w:tab/>
            </w:r>
            <w:r w:rsidRPr="00831CAE">
              <w:rPr>
                <w:webHidden/>
              </w:rPr>
              <w:fldChar w:fldCharType="begin"/>
            </w:r>
            <w:r w:rsidRPr="00831CAE">
              <w:rPr>
                <w:webHidden/>
              </w:rPr>
              <w:instrText xml:space="preserve"> PAGEREF _Toc211529949 \h </w:instrText>
            </w:r>
            <w:r w:rsidRPr="00831CAE">
              <w:rPr>
                <w:webHidden/>
              </w:rPr>
            </w:r>
            <w:r w:rsidRPr="00831CAE">
              <w:rPr>
                <w:webHidden/>
              </w:rPr>
              <w:fldChar w:fldCharType="separate"/>
            </w:r>
            <w:r w:rsidRPr="00831CAE">
              <w:rPr>
                <w:webHidden/>
              </w:rPr>
              <w:t>3</w:t>
            </w:r>
            <w:r w:rsidRPr="00831CAE">
              <w:rPr>
                <w:webHidden/>
              </w:rPr>
              <w:fldChar w:fldCharType="end"/>
            </w:r>
          </w:hyperlink>
        </w:p>
        <w:p w14:paraId="76C1AE7C" w14:textId="44806CAD"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0" w:history="1">
            <w:r w:rsidRPr="00831CAE">
              <w:rPr>
                <w:rStyle w:val="Hyperlink"/>
              </w:rPr>
              <w:t>2.1 ICD-11 Classification</w:t>
            </w:r>
            <w:r w:rsidRPr="00831CAE">
              <w:rPr>
                <w:webHidden/>
              </w:rPr>
              <w:tab/>
            </w:r>
            <w:r w:rsidRPr="00831CAE">
              <w:rPr>
                <w:webHidden/>
              </w:rPr>
              <w:fldChar w:fldCharType="begin"/>
            </w:r>
            <w:r w:rsidRPr="00831CAE">
              <w:rPr>
                <w:webHidden/>
              </w:rPr>
              <w:instrText xml:space="preserve"> PAGEREF _Toc211529950 \h </w:instrText>
            </w:r>
            <w:r w:rsidRPr="00831CAE">
              <w:rPr>
                <w:webHidden/>
              </w:rPr>
            </w:r>
            <w:r w:rsidRPr="00831CAE">
              <w:rPr>
                <w:webHidden/>
              </w:rPr>
              <w:fldChar w:fldCharType="separate"/>
            </w:r>
            <w:r w:rsidRPr="00831CAE">
              <w:rPr>
                <w:webHidden/>
              </w:rPr>
              <w:t>3</w:t>
            </w:r>
            <w:r w:rsidRPr="00831CAE">
              <w:rPr>
                <w:webHidden/>
              </w:rPr>
              <w:fldChar w:fldCharType="end"/>
            </w:r>
          </w:hyperlink>
        </w:p>
        <w:p w14:paraId="7F4FC9E6" w14:textId="65D03001"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1" w:history="1">
            <w:r w:rsidRPr="00831CAE">
              <w:rPr>
                <w:rStyle w:val="Hyperlink"/>
              </w:rPr>
              <w:t>2.2 Diagnostic Process</w:t>
            </w:r>
            <w:r w:rsidRPr="00831CAE">
              <w:rPr>
                <w:webHidden/>
              </w:rPr>
              <w:tab/>
            </w:r>
            <w:r w:rsidRPr="00831CAE">
              <w:rPr>
                <w:webHidden/>
              </w:rPr>
              <w:fldChar w:fldCharType="begin"/>
            </w:r>
            <w:r w:rsidRPr="00831CAE">
              <w:rPr>
                <w:webHidden/>
              </w:rPr>
              <w:instrText xml:space="preserve"> PAGEREF _Toc211529951 \h </w:instrText>
            </w:r>
            <w:r w:rsidRPr="00831CAE">
              <w:rPr>
                <w:webHidden/>
              </w:rPr>
            </w:r>
            <w:r w:rsidRPr="00831CAE">
              <w:rPr>
                <w:webHidden/>
              </w:rPr>
              <w:fldChar w:fldCharType="separate"/>
            </w:r>
            <w:r w:rsidRPr="00831CAE">
              <w:rPr>
                <w:webHidden/>
              </w:rPr>
              <w:t>4</w:t>
            </w:r>
            <w:r w:rsidRPr="00831CAE">
              <w:rPr>
                <w:webHidden/>
              </w:rPr>
              <w:fldChar w:fldCharType="end"/>
            </w:r>
          </w:hyperlink>
        </w:p>
        <w:p w14:paraId="33016A53" w14:textId="54622225"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2" w:history="1">
            <w:r w:rsidRPr="00831CAE">
              <w:rPr>
                <w:rStyle w:val="Hyperlink"/>
              </w:rPr>
              <w:t>3. Treatment and Rehabilitation</w:t>
            </w:r>
            <w:r w:rsidRPr="00831CAE">
              <w:rPr>
                <w:webHidden/>
              </w:rPr>
              <w:tab/>
            </w:r>
            <w:r w:rsidRPr="00831CAE">
              <w:rPr>
                <w:webHidden/>
              </w:rPr>
              <w:fldChar w:fldCharType="begin"/>
            </w:r>
            <w:r w:rsidRPr="00831CAE">
              <w:rPr>
                <w:webHidden/>
              </w:rPr>
              <w:instrText xml:space="preserve"> PAGEREF _Toc211529952 \h </w:instrText>
            </w:r>
            <w:r w:rsidRPr="00831CAE">
              <w:rPr>
                <w:webHidden/>
              </w:rPr>
            </w:r>
            <w:r w:rsidRPr="00831CAE">
              <w:rPr>
                <w:webHidden/>
              </w:rPr>
              <w:fldChar w:fldCharType="separate"/>
            </w:r>
            <w:r w:rsidRPr="00831CAE">
              <w:rPr>
                <w:webHidden/>
              </w:rPr>
              <w:t>5</w:t>
            </w:r>
            <w:r w:rsidRPr="00831CAE">
              <w:rPr>
                <w:webHidden/>
              </w:rPr>
              <w:fldChar w:fldCharType="end"/>
            </w:r>
          </w:hyperlink>
        </w:p>
        <w:p w14:paraId="5858D009" w14:textId="3C868EDD"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3" w:history="1">
            <w:r w:rsidRPr="00831CAE">
              <w:rPr>
                <w:rStyle w:val="Hyperlink"/>
              </w:rPr>
              <w:t>3.1 Standard Treatment Approaches</w:t>
            </w:r>
            <w:r w:rsidRPr="00831CAE">
              <w:rPr>
                <w:webHidden/>
              </w:rPr>
              <w:tab/>
            </w:r>
            <w:r w:rsidRPr="00831CAE">
              <w:rPr>
                <w:webHidden/>
              </w:rPr>
              <w:fldChar w:fldCharType="begin"/>
            </w:r>
            <w:r w:rsidRPr="00831CAE">
              <w:rPr>
                <w:webHidden/>
              </w:rPr>
              <w:instrText xml:space="preserve"> PAGEREF _Toc211529953 \h </w:instrText>
            </w:r>
            <w:r w:rsidRPr="00831CAE">
              <w:rPr>
                <w:webHidden/>
              </w:rPr>
            </w:r>
            <w:r w:rsidRPr="00831CAE">
              <w:rPr>
                <w:webHidden/>
              </w:rPr>
              <w:fldChar w:fldCharType="separate"/>
            </w:r>
            <w:r w:rsidRPr="00831CAE">
              <w:rPr>
                <w:webHidden/>
              </w:rPr>
              <w:t>5</w:t>
            </w:r>
            <w:r w:rsidRPr="00831CAE">
              <w:rPr>
                <w:webHidden/>
              </w:rPr>
              <w:fldChar w:fldCharType="end"/>
            </w:r>
          </w:hyperlink>
        </w:p>
        <w:p w14:paraId="6231D9F6" w14:textId="1DD65EDE"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4" w:history="1">
            <w:r w:rsidRPr="00831CAE">
              <w:rPr>
                <w:rStyle w:val="Hyperlink"/>
              </w:rPr>
              <w:t>3.2 Rehabilitation and Aftercare</w:t>
            </w:r>
            <w:r w:rsidRPr="00831CAE">
              <w:rPr>
                <w:webHidden/>
              </w:rPr>
              <w:tab/>
            </w:r>
            <w:r w:rsidRPr="00831CAE">
              <w:rPr>
                <w:webHidden/>
              </w:rPr>
              <w:fldChar w:fldCharType="begin"/>
            </w:r>
            <w:r w:rsidRPr="00831CAE">
              <w:rPr>
                <w:webHidden/>
              </w:rPr>
              <w:instrText xml:space="preserve"> PAGEREF _Toc211529954 \h </w:instrText>
            </w:r>
            <w:r w:rsidRPr="00831CAE">
              <w:rPr>
                <w:webHidden/>
              </w:rPr>
            </w:r>
            <w:r w:rsidRPr="00831CAE">
              <w:rPr>
                <w:webHidden/>
              </w:rPr>
              <w:fldChar w:fldCharType="separate"/>
            </w:r>
            <w:r w:rsidRPr="00831CAE">
              <w:rPr>
                <w:webHidden/>
              </w:rPr>
              <w:t>6</w:t>
            </w:r>
            <w:r w:rsidRPr="00831CAE">
              <w:rPr>
                <w:webHidden/>
              </w:rPr>
              <w:fldChar w:fldCharType="end"/>
            </w:r>
          </w:hyperlink>
        </w:p>
        <w:p w14:paraId="2D839367" w14:textId="20618244"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5" w:history="1">
            <w:r w:rsidRPr="00831CAE">
              <w:rPr>
                <w:rStyle w:val="Hyperlink"/>
              </w:rPr>
              <w:t>3.3 Effectiveness and Limitations</w:t>
            </w:r>
            <w:r w:rsidRPr="00831CAE">
              <w:rPr>
                <w:webHidden/>
              </w:rPr>
              <w:tab/>
            </w:r>
            <w:r w:rsidRPr="00831CAE">
              <w:rPr>
                <w:webHidden/>
              </w:rPr>
              <w:fldChar w:fldCharType="begin"/>
            </w:r>
            <w:r w:rsidRPr="00831CAE">
              <w:rPr>
                <w:webHidden/>
              </w:rPr>
              <w:instrText xml:space="preserve"> PAGEREF _Toc211529955 \h </w:instrText>
            </w:r>
            <w:r w:rsidRPr="00831CAE">
              <w:rPr>
                <w:webHidden/>
              </w:rPr>
            </w:r>
            <w:r w:rsidRPr="00831CAE">
              <w:rPr>
                <w:webHidden/>
              </w:rPr>
              <w:fldChar w:fldCharType="separate"/>
            </w:r>
            <w:r w:rsidRPr="00831CAE">
              <w:rPr>
                <w:webHidden/>
              </w:rPr>
              <w:t>6</w:t>
            </w:r>
            <w:r w:rsidRPr="00831CAE">
              <w:rPr>
                <w:webHidden/>
              </w:rPr>
              <w:fldChar w:fldCharType="end"/>
            </w:r>
          </w:hyperlink>
        </w:p>
        <w:p w14:paraId="2BBA9283" w14:textId="408353D9"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6" w:history="1">
            <w:r w:rsidRPr="00831CAE">
              <w:rPr>
                <w:rStyle w:val="Hyperlink"/>
              </w:rPr>
              <w:t>4. Current Debates and Emerging Issues</w:t>
            </w:r>
            <w:r w:rsidRPr="00831CAE">
              <w:rPr>
                <w:webHidden/>
              </w:rPr>
              <w:tab/>
            </w:r>
            <w:r w:rsidRPr="00831CAE">
              <w:rPr>
                <w:webHidden/>
              </w:rPr>
              <w:fldChar w:fldCharType="begin"/>
            </w:r>
            <w:r w:rsidRPr="00831CAE">
              <w:rPr>
                <w:webHidden/>
              </w:rPr>
              <w:instrText xml:space="preserve"> PAGEREF _Toc211529956 \h </w:instrText>
            </w:r>
            <w:r w:rsidRPr="00831CAE">
              <w:rPr>
                <w:webHidden/>
              </w:rPr>
            </w:r>
            <w:r w:rsidRPr="00831CAE">
              <w:rPr>
                <w:webHidden/>
              </w:rPr>
              <w:fldChar w:fldCharType="separate"/>
            </w:r>
            <w:r w:rsidRPr="00831CAE">
              <w:rPr>
                <w:webHidden/>
              </w:rPr>
              <w:t>7</w:t>
            </w:r>
            <w:r w:rsidRPr="00831CAE">
              <w:rPr>
                <w:webHidden/>
              </w:rPr>
              <w:fldChar w:fldCharType="end"/>
            </w:r>
          </w:hyperlink>
        </w:p>
        <w:p w14:paraId="2F9378FE" w14:textId="3E636FE2"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7" w:history="1">
            <w:r w:rsidRPr="00831CAE">
              <w:rPr>
                <w:rStyle w:val="Hyperlink"/>
              </w:rPr>
              <w:t>4.1 Classification Debates</w:t>
            </w:r>
            <w:r w:rsidRPr="00831CAE">
              <w:rPr>
                <w:webHidden/>
              </w:rPr>
              <w:tab/>
            </w:r>
            <w:r w:rsidRPr="00831CAE">
              <w:rPr>
                <w:webHidden/>
              </w:rPr>
              <w:fldChar w:fldCharType="begin"/>
            </w:r>
            <w:r w:rsidRPr="00831CAE">
              <w:rPr>
                <w:webHidden/>
              </w:rPr>
              <w:instrText xml:space="preserve"> PAGEREF _Toc211529957 \h </w:instrText>
            </w:r>
            <w:r w:rsidRPr="00831CAE">
              <w:rPr>
                <w:webHidden/>
              </w:rPr>
            </w:r>
            <w:r w:rsidRPr="00831CAE">
              <w:rPr>
                <w:webHidden/>
              </w:rPr>
              <w:fldChar w:fldCharType="separate"/>
            </w:r>
            <w:r w:rsidRPr="00831CAE">
              <w:rPr>
                <w:webHidden/>
              </w:rPr>
              <w:t>7</w:t>
            </w:r>
            <w:r w:rsidRPr="00831CAE">
              <w:rPr>
                <w:webHidden/>
              </w:rPr>
              <w:fldChar w:fldCharType="end"/>
            </w:r>
          </w:hyperlink>
        </w:p>
        <w:p w14:paraId="4795741A" w14:textId="1DE5ED6B"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8" w:history="1">
            <w:r w:rsidRPr="00831CAE">
              <w:rPr>
                <w:rStyle w:val="Hyperlink"/>
              </w:rPr>
              <w:t>4.2 Ethical and Social Implications</w:t>
            </w:r>
            <w:r w:rsidRPr="00831CAE">
              <w:rPr>
                <w:webHidden/>
              </w:rPr>
              <w:tab/>
            </w:r>
            <w:r w:rsidRPr="00831CAE">
              <w:rPr>
                <w:webHidden/>
              </w:rPr>
              <w:fldChar w:fldCharType="begin"/>
            </w:r>
            <w:r w:rsidRPr="00831CAE">
              <w:rPr>
                <w:webHidden/>
              </w:rPr>
              <w:instrText xml:space="preserve"> PAGEREF _Toc211529958 \h </w:instrText>
            </w:r>
            <w:r w:rsidRPr="00831CAE">
              <w:rPr>
                <w:webHidden/>
              </w:rPr>
            </w:r>
            <w:r w:rsidRPr="00831CAE">
              <w:rPr>
                <w:webHidden/>
              </w:rPr>
              <w:fldChar w:fldCharType="separate"/>
            </w:r>
            <w:r w:rsidRPr="00831CAE">
              <w:rPr>
                <w:webHidden/>
              </w:rPr>
              <w:t>8</w:t>
            </w:r>
            <w:r w:rsidRPr="00831CAE">
              <w:rPr>
                <w:webHidden/>
              </w:rPr>
              <w:fldChar w:fldCharType="end"/>
            </w:r>
          </w:hyperlink>
        </w:p>
        <w:p w14:paraId="4B93DC64" w14:textId="47486E1B" w:rsidR="009A3B31" w:rsidRPr="00831CAE" w:rsidRDefault="009A3B31" w:rsidP="00C636AA">
          <w:pPr>
            <w:pStyle w:val="TOC2"/>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59" w:history="1">
            <w:r w:rsidRPr="00831CAE">
              <w:rPr>
                <w:rStyle w:val="Hyperlink"/>
              </w:rPr>
              <w:t>4.3 Impact on Practice and Policy</w:t>
            </w:r>
            <w:r w:rsidRPr="00831CAE">
              <w:rPr>
                <w:webHidden/>
              </w:rPr>
              <w:tab/>
            </w:r>
            <w:r w:rsidRPr="00831CAE">
              <w:rPr>
                <w:webHidden/>
              </w:rPr>
              <w:fldChar w:fldCharType="begin"/>
            </w:r>
            <w:r w:rsidRPr="00831CAE">
              <w:rPr>
                <w:webHidden/>
              </w:rPr>
              <w:instrText xml:space="preserve"> PAGEREF _Toc211529959 \h </w:instrText>
            </w:r>
            <w:r w:rsidRPr="00831CAE">
              <w:rPr>
                <w:webHidden/>
              </w:rPr>
            </w:r>
            <w:r w:rsidRPr="00831CAE">
              <w:rPr>
                <w:webHidden/>
              </w:rPr>
              <w:fldChar w:fldCharType="separate"/>
            </w:r>
            <w:r w:rsidRPr="00831CAE">
              <w:rPr>
                <w:webHidden/>
              </w:rPr>
              <w:t>8</w:t>
            </w:r>
            <w:r w:rsidRPr="00831CAE">
              <w:rPr>
                <w:webHidden/>
              </w:rPr>
              <w:fldChar w:fldCharType="end"/>
            </w:r>
          </w:hyperlink>
        </w:p>
        <w:p w14:paraId="027AC518" w14:textId="73501883"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60" w:history="1">
            <w:r w:rsidRPr="00831CAE">
              <w:rPr>
                <w:rStyle w:val="Hyperlink"/>
              </w:rPr>
              <w:t>5. Recommendations</w:t>
            </w:r>
            <w:r w:rsidRPr="00831CAE">
              <w:rPr>
                <w:webHidden/>
              </w:rPr>
              <w:tab/>
            </w:r>
            <w:r w:rsidRPr="00831CAE">
              <w:rPr>
                <w:webHidden/>
              </w:rPr>
              <w:fldChar w:fldCharType="begin"/>
            </w:r>
            <w:r w:rsidRPr="00831CAE">
              <w:rPr>
                <w:webHidden/>
              </w:rPr>
              <w:instrText xml:space="preserve"> PAGEREF _Toc211529960 \h </w:instrText>
            </w:r>
            <w:r w:rsidRPr="00831CAE">
              <w:rPr>
                <w:webHidden/>
              </w:rPr>
            </w:r>
            <w:r w:rsidRPr="00831CAE">
              <w:rPr>
                <w:webHidden/>
              </w:rPr>
              <w:fldChar w:fldCharType="separate"/>
            </w:r>
            <w:r w:rsidRPr="00831CAE">
              <w:rPr>
                <w:webHidden/>
              </w:rPr>
              <w:t>10</w:t>
            </w:r>
            <w:r w:rsidRPr="00831CAE">
              <w:rPr>
                <w:webHidden/>
              </w:rPr>
              <w:fldChar w:fldCharType="end"/>
            </w:r>
          </w:hyperlink>
        </w:p>
        <w:p w14:paraId="3AE7D840" w14:textId="5EE03103"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61" w:history="1">
            <w:r w:rsidRPr="00831CAE">
              <w:rPr>
                <w:rStyle w:val="Hyperlink"/>
              </w:rPr>
              <w:t>6. Conclusion</w:t>
            </w:r>
            <w:r w:rsidRPr="00831CAE">
              <w:rPr>
                <w:webHidden/>
              </w:rPr>
              <w:tab/>
            </w:r>
            <w:r w:rsidRPr="00831CAE">
              <w:rPr>
                <w:webHidden/>
              </w:rPr>
              <w:fldChar w:fldCharType="begin"/>
            </w:r>
            <w:r w:rsidRPr="00831CAE">
              <w:rPr>
                <w:webHidden/>
              </w:rPr>
              <w:instrText xml:space="preserve"> PAGEREF _Toc211529961 \h </w:instrText>
            </w:r>
            <w:r w:rsidRPr="00831CAE">
              <w:rPr>
                <w:webHidden/>
              </w:rPr>
            </w:r>
            <w:r w:rsidRPr="00831CAE">
              <w:rPr>
                <w:webHidden/>
              </w:rPr>
              <w:fldChar w:fldCharType="separate"/>
            </w:r>
            <w:r w:rsidRPr="00831CAE">
              <w:rPr>
                <w:webHidden/>
              </w:rPr>
              <w:t>12</w:t>
            </w:r>
            <w:r w:rsidRPr="00831CAE">
              <w:rPr>
                <w:webHidden/>
              </w:rPr>
              <w:fldChar w:fldCharType="end"/>
            </w:r>
          </w:hyperlink>
        </w:p>
        <w:p w14:paraId="6B5FE15F" w14:textId="7C800E99" w:rsidR="009A3B31" w:rsidRPr="00831CAE" w:rsidRDefault="009A3B31" w:rsidP="00C636AA">
          <w:pPr>
            <w:pStyle w:val="TOC1"/>
            <w:tabs>
              <w:tab w:val="right" w:leader="dot" w:pos="9350"/>
            </w:tabs>
            <w:spacing w:line="360" w:lineRule="auto"/>
            <w:rPr>
              <w:rFonts w:asciiTheme="minorHAnsi" w:eastAsiaTheme="minorEastAsia" w:hAnsiTheme="minorHAnsi" w:cstheme="minorBidi"/>
              <w:kern w:val="2"/>
              <w:sz w:val="24"/>
              <w:szCs w:val="24"/>
              <w14:ligatures w14:val="standardContextual"/>
            </w:rPr>
          </w:pPr>
          <w:hyperlink w:anchor="_Toc211529962" w:history="1">
            <w:r w:rsidRPr="00831CAE">
              <w:rPr>
                <w:rStyle w:val="Hyperlink"/>
              </w:rPr>
              <w:t>7. References</w:t>
            </w:r>
            <w:r w:rsidRPr="00831CAE">
              <w:rPr>
                <w:webHidden/>
              </w:rPr>
              <w:tab/>
            </w:r>
            <w:r w:rsidRPr="00831CAE">
              <w:rPr>
                <w:webHidden/>
              </w:rPr>
              <w:fldChar w:fldCharType="begin"/>
            </w:r>
            <w:r w:rsidRPr="00831CAE">
              <w:rPr>
                <w:webHidden/>
              </w:rPr>
              <w:instrText xml:space="preserve"> PAGEREF _Toc211529962 \h </w:instrText>
            </w:r>
            <w:r w:rsidRPr="00831CAE">
              <w:rPr>
                <w:webHidden/>
              </w:rPr>
            </w:r>
            <w:r w:rsidRPr="00831CAE">
              <w:rPr>
                <w:webHidden/>
              </w:rPr>
              <w:fldChar w:fldCharType="separate"/>
            </w:r>
            <w:r w:rsidRPr="00831CAE">
              <w:rPr>
                <w:webHidden/>
              </w:rPr>
              <w:t>13</w:t>
            </w:r>
            <w:r w:rsidRPr="00831CAE">
              <w:rPr>
                <w:webHidden/>
              </w:rPr>
              <w:fldChar w:fldCharType="end"/>
            </w:r>
          </w:hyperlink>
        </w:p>
        <w:p w14:paraId="0E19D3B8" w14:textId="5855ED5A" w:rsidR="009A3B31" w:rsidRPr="00831CAE" w:rsidRDefault="009A3B31" w:rsidP="00C636AA">
          <w:pPr>
            <w:spacing w:line="360" w:lineRule="auto"/>
            <w:jc w:val="both"/>
          </w:pPr>
          <w:r w:rsidRPr="00831CAE">
            <w:rPr>
              <w:b/>
              <w:bCs/>
            </w:rPr>
            <w:fldChar w:fldCharType="end"/>
          </w:r>
        </w:p>
      </w:sdtContent>
    </w:sdt>
    <w:p w14:paraId="7E3F3F4D" w14:textId="77777777" w:rsidR="00E44E99" w:rsidRPr="00831CAE" w:rsidRDefault="00000000" w:rsidP="00C636AA">
      <w:pPr>
        <w:pStyle w:val="Heading2"/>
        <w:keepNext w:val="0"/>
        <w:keepLines w:val="0"/>
        <w:shd w:val="clear" w:color="auto" w:fill="FFFFFF"/>
        <w:spacing w:after="80" w:line="360" w:lineRule="auto"/>
        <w:jc w:val="both"/>
        <w:rPr>
          <w:b w:val="0"/>
          <w:color w:val="222222"/>
          <w:sz w:val="22"/>
          <w:szCs w:val="22"/>
        </w:rPr>
      </w:pPr>
      <w:r w:rsidRPr="00831CAE">
        <w:rPr>
          <w:sz w:val="22"/>
          <w:szCs w:val="22"/>
        </w:rPr>
        <w:br w:type="page"/>
      </w:r>
    </w:p>
    <w:p w14:paraId="5B6C7617" w14:textId="77777777" w:rsidR="00E44E99" w:rsidRPr="00831CAE" w:rsidRDefault="00000000" w:rsidP="00C636AA">
      <w:pPr>
        <w:pStyle w:val="Heading1"/>
        <w:rPr>
          <w:szCs w:val="22"/>
        </w:rPr>
      </w:pPr>
      <w:bookmarkStart w:id="9" w:name="_oees6sdgyrqx" w:colFirst="0" w:colLast="0"/>
      <w:bookmarkStart w:id="10" w:name="_Toc211529948"/>
      <w:bookmarkEnd w:id="9"/>
      <w:r w:rsidRPr="00831CAE">
        <w:rPr>
          <w:szCs w:val="22"/>
        </w:rPr>
        <w:lastRenderedPageBreak/>
        <w:t>1. Introduction</w:t>
      </w:r>
      <w:bookmarkEnd w:id="10"/>
      <w:r w:rsidRPr="00831CAE">
        <w:rPr>
          <w:szCs w:val="22"/>
        </w:rPr>
        <w:t xml:space="preserve"> </w:t>
      </w:r>
    </w:p>
    <w:p w14:paraId="6AFB39C7" w14:textId="03B35125" w:rsidR="00E44E99" w:rsidRPr="00831CAE" w:rsidRDefault="00000000" w:rsidP="00C636AA">
      <w:pPr>
        <w:shd w:val="clear" w:color="auto" w:fill="FFFFFF"/>
        <w:spacing w:line="360" w:lineRule="auto"/>
        <w:jc w:val="both"/>
        <w:rPr>
          <w:color w:val="0E101A"/>
        </w:rPr>
      </w:pPr>
      <w:r w:rsidRPr="00831CAE">
        <w:rPr>
          <w:color w:val="0E101A"/>
        </w:rPr>
        <w:t xml:space="preserve">Schizophrenia is one of the mental or neurological diseases that affects people for a long period of time. </w:t>
      </w:r>
      <w:r w:rsidR="00A33C2A" w:rsidRPr="00831CAE">
        <w:rPr>
          <w:color w:val="0E101A"/>
        </w:rPr>
        <w:t xml:space="preserve">Schizophrenia is a chronic mental disorder characterised by hallucinations, delusions, and disorganised thought. </w:t>
      </w:r>
      <w:r w:rsidRPr="00831CAE">
        <w:rPr>
          <w:color w:val="0E101A"/>
        </w:rPr>
        <w:t xml:space="preserve">In ICD-11 11 the context of schizophrenia has been considered in the ICD 6A20. According to the ICD, the symptoms must exist for more than 1 month to be considered schizophrenia (Findacode, 2025). This study will critically evaluate the process of care, treatment, and rehabilitation of patients with the help of effective strategies. The discussion will also be relevant to the betterment of public health and the awareness about neurological disorders among the people. The discussion will include some key segments, which are classification, diagnosis, treatment, rehabilitation, and debates. A strategic recommendation to improve the quality of care will also be designed in this report.         </w:t>
      </w:r>
    </w:p>
    <w:p w14:paraId="42E476F0" w14:textId="77777777" w:rsidR="00E44E99" w:rsidRPr="00831CAE" w:rsidRDefault="00000000" w:rsidP="00C636AA">
      <w:pPr>
        <w:pStyle w:val="Heading1"/>
        <w:rPr>
          <w:b w:val="0"/>
          <w:szCs w:val="22"/>
        </w:rPr>
      </w:pPr>
      <w:bookmarkStart w:id="11" w:name="_qbyted8cx05i" w:colFirst="0" w:colLast="0"/>
      <w:bookmarkStart w:id="12" w:name="_Toc211529949"/>
      <w:bookmarkEnd w:id="11"/>
      <w:r w:rsidRPr="00831CAE">
        <w:rPr>
          <w:szCs w:val="22"/>
        </w:rPr>
        <w:t>2. Classification and Diagnosis</w:t>
      </w:r>
      <w:bookmarkEnd w:id="12"/>
    </w:p>
    <w:p w14:paraId="51B3A18A" w14:textId="77777777" w:rsidR="00E44E99" w:rsidRPr="00831CAE" w:rsidRDefault="00000000" w:rsidP="00C636AA">
      <w:pPr>
        <w:pStyle w:val="Heading2"/>
        <w:spacing w:line="360" w:lineRule="auto"/>
        <w:jc w:val="both"/>
        <w:rPr>
          <w:b w:val="0"/>
          <w:sz w:val="22"/>
          <w:szCs w:val="22"/>
        </w:rPr>
      </w:pPr>
      <w:bookmarkStart w:id="13" w:name="_f4a1u3v1v0x8" w:colFirst="0" w:colLast="0"/>
      <w:bookmarkStart w:id="14" w:name="_Toc211529950"/>
      <w:bookmarkEnd w:id="13"/>
      <w:r w:rsidRPr="00831CAE">
        <w:rPr>
          <w:sz w:val="22"/>
          <w:szCs w:val="22"/>
        </w:rPr>
        <w:t>2.1 ICD-11 Classification</w:t>
      </w:r>
      <w:bookmarkEnd w:id="14"/>
    </w:p>
    <w:p w14:paraId="7349087E" w14:textId="77777777" w:rsidR="00E44E99" w:rsidRPr="00831CAE" w:rsidRDefault="00000000" w:rsidP="00C636AA">
      <w:pPr>
        <w:shd w:val="clear" w:color="auto" w:fill="FFFFFF"/>
        <w:spacing w:line="360" w:lineRule="auto"/>
        <w:jc w:val="both"/>
        <w:rPr>
          <w:color w:val="0E101A"/>
        </w:rPr>
      </w:pPr>
      <w:r w:rsidRPr="00831CAE">
        <w:rPr>
          <w:color w:val="0E101A"/>
        </w:rPr>
        <w:t xml:space="preserve">With the modernisation of healthcare science, the classification of diseases is also changing. ICD-11 replaced the concepts of ICD-10 in an effective way. ICD-11 11 which has been determined by WHO for the present practice, focuses on the classification of the disease and the symptoms, with an emphasis on the accuracy and precision of each domain of health. The main focus of the classification through the eleventh segment is on the core symptoms of the diseases. The considerations of ICD    also contribute to healthcare policy-making (WHO, 2025). </w:t>
      </w:r>
    </w:p>
    <w:p w14:paraId="53D7B00D" w14:textId="77777777" w:rsidR="00E44E99" w:rsidRPr="00831CAE" w:rsidRDefault="00000000" w:rsidP="00C636AA">
      <w:pPr>
        <w:shd w:val="clear" w:color="auto" w:fill="FFFFFF"/>
        <w:spacing w:line="360" w:lineRule="auto"/>
        <w:jc w:val="both"/>
        <w:rPr>
          <w:color w:val="222222"/>
        </w:rPr>
      </w:pPr>
      <w:r w:rsidRPr="00831CAE">
        <w:rPr>
          <w:color w:val="0E101A"/>
        </w:rPr>
        <w:t xml:space="preserve">Though in general practice the terms disorders, illness, and stigma sound quite the same, they are different according to the healthcare application. Disease is a situation that affects the normal function of the body or mind. Whereas the term disorder is referred to as an abnormality. One of the major differences between these terms is that the reason behind the disease or illness can be diagnosed, but disorders may not have identifiable causes. Another diagnostic term that also needs to be well-defined in the healthcare segment is syndrome. This term denotes a collection of some signs that occur or are visible together and frequently (Upmc, 2025). Mental illness is one of the major issues in the healthcare segment. One of the reasons behind the illness can be from neurochemical imbalances occurring within the internal biochemical pathways of the body. The biopsychological model was introduced by George Engle in 1977 (Gatchel et al., 2020). The clinical application of the biospsychological model can be profound within the interaction of the biological, psychological and social factors regarding mental illness.     </w:t>
      </w:r>
    </w:p>
    <w:p w14:paraId="1489BA51" w14:textId="77777777" w:rsidR="00E44E99" w:rsidRPr="00831CAE" w:rsidRDefault="00E44E99" w:rsidP="00C636AA">
      <w:pPr>
        <w:shd w:val="clear" w:color="auto" w:fill="FFFFFF"/>
        <w:spacing w:before="200" w:after="200" w:line="360" w:lineRule="auto"/>
        <w:jc w:val="both"/>
        <w:rPr>
          <w:color w:val="222222"/>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44E99" w:rsidRPr="00831CAE" w14:paraId="395F8138" w14:textId="77777777">
        <w:trPr>
          <w:trHeight w:val="420"/>
        </w:trPr>
        <w:tc>
          <w:tcPr>
            <w:tcW w:w="9360" w:type="dxa"/>
            <w:gridSpan w:val="2"/>
            <w:tcMar>
              <w:top w:w="100" w:type="dxa"/>
              <w:left w:w="100" w:type="dxa"/>
              <w:bottom w:w="100" w:type="dxa"/>
              <w:right w:w="100" w:type="dxa"/>
            </w:tcMar>
          </w:tcPr>
          <w:p w14:paraId="02BD75DE"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Table 1: Comparison of ICD-11 vs DSM-5</w:t>
            </w:r>
          </w:p>
        </w:tc>
      </w:tr>
      <w:tr w:rsidR="00E44E99" w:rsidRPr="00831CAE" w14:paraId="48AFE76C" w14:textId="77777777">
        <w:tc>
          <w:tcPr>
            <w:tcW w:w="4680" w:type="dxa"/>
            <w:tcMar>
              <w:top w:w="100" w:type="dxa"/>
              <w:left w:w="100" w:type="dxa"/>
              <w:bottom w:w="100" w:type="dxa"/>
              <w:right w:w="100" w:type="dxa"/>
            </w:tcMar>
          </w:tcPr>
          <w:p w14:paraId="1FED0456"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ICD-11 (Chapter 6)</w:t>
            </w:r>
          </w:p>
        </w:tc>
        <w:tc>
          <w:tcPr>
            <w:tcW w:w="4680" w:type="dxa"/>
            <w:tcMar>
              <w:top w:w="100" w:type="dxa"/>
              <w:left w:w="100" w:type="dxa"/>
              <w:bottom w:w="100" w:type="dxa"/>
              <w:right w:w="100" w:type="dxa"/>
            </w:tcMar>
          </w:tcPr>
          <w:p w14:paraId="62CC0A31"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DSM-5</w:t>
            </w:r>
          </w:p>
        </w:tc>
      </w:tr>
      <w:tr w:rsidR="00E44E99" w:rsidRPr="00831CAE" w14:paraId="25D33356" w14:textId="77777777">
        <w:tc>
          <w:tcPr>
            <w:tcW w:w="4680" w:type="dxa"/>
            <w:tcMar>
              <w:top w:w="100" w:type="dxa"/>
              <w:left w:w="100" w:type="dxa"/>
              <w:bottom w:w="100" w:type="dxa"/>
              <w:right w:w="100" w:type="dxa"/>
            </w:tcMar>
          </w:tcPr>
          <w:p w14:paraId="1F4DEA1C"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 xml:space="preserve">Applicable in the global context </w:t>
            </w:r>
          </w:p>
        </w:tc>
        <w:tc>
          <w:tcPr>
            <w:tcW w:w="4680" w:type="dxa"/>
            <w:tcMar>
              <w:top w:w="100" w:type="dxa"/>
              <w:left w:w="100" w:type="dxa"/>
              <w:bottom w:w="100" w:type="dxa"/>
              <w:right w:w="100" w:type="dxa"/>
            </w:tcMar>
          </w:tcPr>
          <w:p w14:paraId="0B1AFFC7"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Only consideration about North America</w:t>
            </w:r>
          </w:p>
        </w:tc>
      </w:tr>
      <w:tr w:rsidR="00E44E99" w:rsidRPr="00831CAE" w14:paraId="328E1C0A" w14:textId="77777777">
        <w:trPr>
          <w:trHeight w:val="447"/>
        </w:trPr>
        <w:tc>
          <w:tcPr>
            <w:tcW w:w="4680" w:type="dxa"/>
            <w:tcMar>
              <w:top w:w="100" w:type="dxa"/>
              <w:left w:w="100" w:type="dxa"/>
              <w:bottom w:w="100" w:type="dxa"/>
              <w:right w:w="100" w:type="dxa"/>
            </w:tcMar>
          </w:tcPr>
          <w:p w14:paraId="32652D01"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 xml:space="preserve">Open to public </w:t>
            </w:r>
          </w:p>
        </w:tc>
        <w:tc>
          <w:tcPr>
            <w:tcW w:w="4680" w:type="dxa"/>
            <w:tcMar>
              <w:top w:w="100" w:type="dxa"/>
              <w:left w:w="100" w:type="dxa"/>
              <w:bottom w:w="100" w:type="dxa"/>
              <w:right w:w="100" w:type="dxa"/>
            </w:tcMar>
          </w:tcPr>
          <w:p w14:paraId="6E7C5321"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Scope is narrow competitively</w:t>
            </w:r>
          </w:p>
        </w:tc>
      </w:tr>
      <w:tr w:rsidR="00E44E99" w:rsidRPr="00831CAE" w14:paraId="519F5327" w14:textId="77777777">
        <w:tc>
          <w:tcPr>
            <w:tcW w:w="4680" w:type="dxa"/>
            <w:tcMar>
              <w:top w:w="100" w:type="dxa"/>
              <w:left w:w="100" w:type="dxa"/>
              <w:bottom w:w="100" w:type="dxa"/>
              <w:right w:w="100" w:type="dxa"/>
            </w:tcMar>
          </w:tcPr>
          <w:p w14:paraId="10D679A3"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 xml:space="preserve">Includes medical disease additionally with mental illness. </w:t>
            </w:r>
          </w:p>
        </w:tc>
        <w:tc>
          <w:tcPr>
            <w:tcW w:w="4680" w:type="dxa"/>
            <w:tcMar>
              <w:top w:w="100" w:type="dxa"/>
              <w:left w:w="100" w:type="dxa"/>
              <w:bottom w:w="100" w:type="dxa"/>
              <w:right w:w="100" w:type="dxa"/>
            </w:tcMar>
          </w:tcPr>
          <w:p w14:paraId="0F051911" w14:textId="77777777" w:rsidR="00E44E99" w:rsidRPr="00831CAE" w:rsidRDefault="00000000" w:rsidP="00C636AA">
            <w:pPr>
              <w:widowControl w:val="0"/>
              <w:pBdr>
                <w:top w:val="nil"/>
                <w:left w:val="nil"/>
                <w:bottom w:val="nil"/>
                <w:right w:val="nil"/>
                <w:between w:val="nil"/>
              </w:pBdr>
              <w:spacing w:line="360" w:lineRule="auto"/>
              <w:jc w:val="both"/>
              <w:rPr>
                <w:color w:val="222222"/>
              </w:rPr>
            </w:pPr>
            <w:r w:rsidRPr="00831CAE">
              <w:rPr>
                <w:color w:val="222222"/>
              </w:rPr>
              <w:t>It is introduced by the American psychiatric association.</w:t>
            </w:r>
          </w:p>
        </w:tc>
      </w:tr>
    </w:tbl>
    <w:p w14:paraId="6845DEED" w14:textId="77777777" w:rsidR="00E44E99" w:rsidRPr="00831CAE" w:rsidRDefault="00000000" w:rsidP="00C636AA">
      <w:pPr>
        <w:pStyle w:val="Heading2"/>
        <w:spacing w:line="360" w:lineRule="auto"/>
        <w:jc w:val="both"/>
        <w:rPr>
          <w:b w:val="0"/>
          <w:sz w:val="22"/>
          <w:szCs w:val="22"/>
        </w:rPr>
      </w:pPr>
      <w:bookmarkStart w:id="15" w:name="_egk4qhkr8u06" w:colFirst="0" w:colLast="0"/>
      <w:bookmarkStart w:id="16" w:name="_Toc211529951"/>
      <w:bookmarkEnd w:id="15"/>
      <w:r w:rsidRPr="00831CAE">
        <w:rPr>
          <w:sz w:val="22"/>
          <w:szCs w:val="22"/>
        </w:rPr>
        <w:t>2.2 Diagnostic Process</w:t>
      </w:r>
      <w:bookmarkEnd w:id="16"/>
    </w:p>
    <w:p w14:paraId="5B86092E"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 xml:space="preserve">The diagnostic process of the ICD is also well-defined with the help of some specific factors. The factors which are considered as the key point of classification are the number of core symptoms and the duration of suffering. Functional impairment of the limbs or the organs are also considered as a measurable factor for diagnosis according to ICD-11. </w:t>
      </w:r>
    </w:p>
    <w:p w14:paraId="401B16CF" w14:textId="77777777" w:rsidR="00E44E99" w:rsidRPr="00831CAE" w:rsidRDefault="00000000" w:rsidP="00C636AA">
      <w:pPr>
        <w:shd w:val="clear" w:color="auto" w:fill="FFFFFF"/>
        <w:spacing w:before="200" w:after="200" w:line="360" w:lineRule="auto"/>
        <w:jc w:val="center"/>
        <w:rPr>
          <w:color w:val="222222"/>
        </w:rPr>
      </w:pPr>
      <w:r w:rsidRPr="00831CAE">
        <w:rPr>
          <w:noProof/>
          <w:color w:val="222222"/>
        </w:rPr>
        <w:drawing>
          <wp:inline distT="114300" distB="114300" distL="114300" distR="114300" wp14:anchorId="0698ADD6" wp14:editId="2A519E85">
            <wp:extent cx="5943600" cy="1003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1003300"/>
                    </a:xfrm>
                    <a:prstGeom prst="rect">
                      <a:avLst/>
                    </a:prstGeom>
                    <a:ln/>
                  </pic:spPr>
                </pic:pic>
              </a:graphicData>
            </a:graphic>
          </wp:inline>
        </w:drawing>
      </w:r>
    </w:p>
    <w:p w14:paraId="6A46C8A8" w14:textId="54F972B0" w:rsidR="00E44E99" w:rsidRPr="00831CAE" w:rsidRDefault="00000000" w:rsidP="00C636AA">
      <w:pPr>
        <w:shd w:val="clear" w:color="auto" w:fill="FFFFFF"/>
        <w:spacing w:before="200" w:after="200" w:line="360" w:lineRule="auto"/>
        <w:jc w:val="center"/>
        <w:rPr>
          <w:color w:val="222222"/>
        </w:rPr>
      </w:pPr>
      <w:r w:rsidRPr="00831CAE">
        <w:rPr>
          <w:color w:val="222222"/>
        </w:rPr>
        <w:t>Figure 1: Flow</w:t>
      </w:r>
      <w:r w:rsidR="00EB776D" w:rsidRPr="00831CAE">
        <w:rPr>
          <w:color w:val="222222"/>
        </w:rPr>
        <w:t>-</w:t>
      </w:r>
      <w:r w:rsidRPr="00831CAE">
        <w:rPr>
          <w:color w:val="222222"/>
        </w:rPr>
        <w:t>Chart of Diagnostic Process</w:t>
      </w:r>
    </w:p>
    <w:p w14:paraId="388CBD7B" w14:textId="1A75E3EC" w:rsidR="00E44E99" w:rsidRPr="00831CAE" w:rsidRDefault="00000000" w:rsidP="00C636AA">
      <w:pPr>
        <w:shd w:val="clear" w:color="auto" w:fill="FFFFFF"/>
        <w:spacing w:before="200" w:after="200" w:line="360" w:lineRule="auto"/>
        <w:jc w:val="center"/>
        <w:rPr>
          <w:color w:val="222222"/>
        </w:rPr>
      </w:pPr>
      <w:r w:rsidRPr="00831CAE">
        <w:rPr>
          <w:color w:val="222222"/>
        </w:rPr>
        <w:t>(Self Developed)</w:t>
      </w:r>
    </w:p>
    <w:p w14:paraId="0A4DF978" w14:textId="77777777" w:rsidR="00E44E99" w:rsidRPr="00831CAE" w:rsidRDefault="00000000" w:rsidP="00C636AA">
      <w:pPr>
        <w:shd w:val="clear" w:color="auto" w:fill="FFFFFF"/>
        <w:spacing w:line="360" w:lineRule="auto"/>
        <w:jc w:val="both"/>
        <w:rPr>
          <w:color w:val="0E101A"/>
        </w:rPr>
      </w:pPr>
      <w:r w:rsidRPr="00831CAE">
        <w:rPr>
          <w:color w:val="0E101A"/>
        </w:rPr>
        <w:t xml:space="preserve">The diagnostician needs to follow the steps that have been represented in the flow chart. At first, it is important to show the referral if it exists. After that, as a health care professional, one needs to listen to the patient to proceed with the assessment. The assessment will proceed according to the complications reported by the patients. Then, for the confirmed diagnosis, it requires different lab tests and other procedures, which are referred to as a disciplinary evaluation. In case of mental illness and psychiatric issues, it is more important to consider the reliability and cross-cultural validity to assess the situation and complications with the patients easily (Quintana et al., 2024). Some issues, like gender biases and unethical interpretation, can affect the diagnosis.    </w:t>
      </w:r>
    </w:p>
    <w:p w14:paraId="6C6825A4" w14:textId="77777777" w:rsidR="00E44E99" w:rsidRPr="00831CAE" w:rsidRDefault="00000000" w:rsidP="00C636AA">
      <w:pPr>
        <w:pStyle w:val="Heading1"/>
        <w:rPr>
          <w:b w:val="0"/>
          <w:szCs w:val="22"/>
        </w:rPr>
      </w:pPr>
      <w:bookmarkStart w:id="17" w:name="_as821amjojgk" w:colFirst="0" w:colLast="0"/>
      <w:bookmarkStart w:id="18" w:name="_Toc211529952"/>
      <w:bookmarkEnd w:id="17"/>
      <w:r w:rsidRPr="00831CAE">
        <w:rPr>
          <w:szCs w:val="22"/>
        </w:rPr>
        <w:lastRenderedPageBreak/>
        <w:t>3. Treatment and Rehabilitation</w:t>
      </w:r>
      <w:bookmarkEnd w:id="18"/>
    </w:p>
    <w:p w14:paraId="7278F57E" w14:textId="77777777" w:rsidR="00E44E99" w:rsidRPr="00831CAE" w:rsidRDefault="00000000" w:rsidP="00C636AA">
      <w:pPr>
        <w:pStyle w:val="Heading2"/>
        <w:spacing w:line="360" w:lineRule="auto"/>
        <w:jc w:val="both"/>
        <w:rPr>
          <w:b w:val="0"/>
          <w:sz w:val="22"/>
          <w:szCs w:val="22"/>
        </w:rPr>
      </w:pPr>
      <w:bookmarkStart w:id="19" w:name="_gi5r5r920p4c" w:colFirst="0" w:colLast="0"/>
      <w:bookmarkStart w:id="20" w:name="_Toc211529953"/>
      <w:bookmarkEnd w:id="19"/>
      <w:r w:rsidRPr="00831CAE">
        <w:rPr>
          <w:sz w:val="22"/>
          <w:szCs w:val="22"/>
        </w:rPr>
        <w:t>3.1 Standard Treatment Approaches</w:t>
      </w:r>
      <w:bookmarkEnd w:id="20"/>
    </w:p>
    <w:p w14:paraId="256ED8CA" w14:textId="786F47F1" w:rsidR="00E44E99" w:rsidRPr="00831CAE" w:rsidRDefault="00000000" w:rsidP="00C636AA">
      <w:pPr>
        <w:shd w:val="clear" w:color="auto" w:fill="FFFFFF"/>
        <w:spacing w:line="360" w:lineRule="auto"/>
        <w:jc w:val="both"/>
        <w:rPr>
          <w:color w:val="222222"/>
        </w:rPr>
      </w:pPr>
      <w:r w:rsidRPr="00831CAE">
        <w:rPr>
          <w:color w:val="0E101A"/>
        </w:rPr>
        <w:t xml:space="preserve">The standard treatment process of schizophrenia patients can be explained with both the pharmacological and psychological approaches. The term pharmacology represents the treatment through drugs. To set the internal and functional activities of the nervous system of a person, a pharmacological approach can be the best. The generic segment of psychiatric drugs, which are used to treat the neurological, </w:t>
      </w:r>
      <w:r w:rsidR="009A3B31" w:rsidRPr="00831CAE">
        <w:rPr>
          <w:color w:val="0E101A"/>
        </w:rPr>
        <w:t>mental,</w:t>
      </w:r>
      <w:r w:rsidRPr="00831CAE">
        <w:rPr>
          <w:color w:val="0E101A"/>
        </w:rPr>
        <w:t xml:space="preserve"> and behavioural disorders, includes clozapine, </w:t>
      </w:r>
      <w:r w:rsidR="009A3B31" w:rsidRPr="00831CAE">
        <w:rPr>
          <w:color w:val="0E101A"/>
        </w:rPr>
        <w:t>risperidone,</w:t>
      </w:r>
      <w:r w:rsidRPr="00831CAE">
        <w:rPr>
          <w:color w:val="0E101A"/>
        </w:rPr>
        <w:t xml:space="preserve"> and others. These drugs belong to the segment of atypical antipsychotic drugs. However, pharmacological application needs to be done with a confirmed diagnosis. Besides that, psychological treatment also plays a vital role in schizophrenia. An effective style of the psychological treatment of those disorders can be CBT. CBT stands for cognitive behavioural therapy. This can be provided individually or to a group that can help to develop the trunking and problem-solving process among a patient with an abnormality. Family or a close person can also play a role in providing psychological counselling to overcome mental illness or disorders (Signnow, 2025). However, there are also some limitations to these standard treatment processes. It is observed that resistance to the treatment affects 20 to 60% of the patients (Howes et al., 2022). Side effects of the medicines can also be a barrier. </w:t>
      </w:r>
      <w:r w:rsidR="00D6550F" w:rsidRPr="00831CAE">
        <w:rPr>
          <w:color w:val="0E101A"/>
        </w:rPr>
        <w:t>In line with the NHS Long Term Plan (2019), an integrated approach combining pharmacological treatment with recovery-focused psychological interventions such as CBT has demonstrated improved relapse prevention and patient empowerment.</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44E99" w:rsidRPr="00831CAE" w14:paraId="2C74C8CD" w14:textId="77777777">
        <w:tc>
          <w:tcPr>
            <w:tcW w:w="4680" w:type="dxa"/>
            <w:tcMar>
              <w:top w:w="100" w:type="dxa"/>
              <w:left w:w="100" w:type="dxa"/>
              <w:bottom w:w="100" w:type="dxa"/>
              <w:right w:w="100" w:type="dxa"/>
            </w:tcMar>
          </w:tcPr>
          <w:p w14:paraId="287F7428" w14:textId="77777777" w:rsidR="00E44E99" w:rsidRPr="00831CAE" w:rsidRDefault="00000000" w:rsidP="00C636AA">
            <w:pPr>
              <w:widowControl w:val="0"/>
              <w:pBdr>
                <w:top w:val="nil"/>
                <w:left w:val="nil"/>
                <w:bottom w:val="nil"/>
                <w:right w:val="nil"/>
                <w:between w:val="nil"/>
              </w:pBdr>
              <w:spacing w:line="360" w:lineRule="auto"/>
              <w:jc w:val="both"/>
              <w:rPr>
                <w:b/>
                <w:color w:val="222222"/>
              </w:rPr>
            </w:pPr>
            <w:r w:rsidRPr="00831CAE">
              <w:rPr>
                <w:b/>
                <w:color w:val="222222"/>
              </w:rPr>
              <w:t>Pharmacological Intervention for Schizophrenia</w:t>
            </w:r>
          </w:p>
        </w:tc>
        <w:tc>
          <w:tcPr>
            <w:tcW w:w="4680" w:type="dxa"/>
            <w:tcMar>
              <w:top w:w="100" w:type="dxa"/>
              <w:left w:w="100" w:type="dxa"/>
              <w:bottom w:w="100" w:type="dxa"/>
              <w:right w:w="100" w:type="dxa"/>
            </w:tcMar>
          </w:tcPr>
          <w:p w14:paraId="3C97F3E7" w14:textId="77777777" w:rsidR="00E44E99" w:rsidRPr="00831CAE" w:rsidRDefault="00000000" w:rsidP="00C636AA">
            <w:pPr>
              <w:widowControl w:val="0"/>
              <w:pBdr>
                <w:top w:val="nil"/>
                <w:left w:val="nil"/>
                <w:bottom w:val="nil"/>
                <w:right w:val="nil"/>
                <w:between w:val="nil"/>
              </w:pBdr>
              <w:spacing w:line="360" w:lineRule="auto"/>
              <w:jc w:val="both"/>
              <w:rPr>
                <w:b/>
                <w:color w:val="222222"/>
              </w:rPr>
            </w:pPr>
            <w:r w:rsidRPr="00831CAE">
              <w:rPr>
                <w:b/>
                <w:color w:val="222222"/>
              </w:rPr>
              <w:t>Psychological Intervention for Schizophrenia</w:t>
            </w:r>
          </w:p>
        </w:tc>
      </w:tr>
      <w:tr w:rsidR="00E44E99" w:rsidRPr="00831CAE" w14:paraId="31DC9EE8" w14:textId="77777777">
        <w:tc>
          <w:tcPr>
            <w:tcW w:w="4680" w:type="dxa"/>
            <w:tcMar>
              <w:top w:w="100" w:type="dxa"/>
              <w:left w:w="100" w:type="dxa"/>
              <w:bottom w:w="100" w:type="dxa"/>
              <w:right w:w="100" w:type="dxa"/>
            </w:tcMar>
          </w:tcPr>
          <w:p w14:paraId="174818D2" w14:textId="77777777" w:rsidR="00E44E99" w:rsidRPr="00831CAE" w:rsidRDefault="00000000" w:rsidP="00C636AA">
            <w:pPr>
              <w:numPr>
                <w:ilvl w:val="0"/>
                <w:numId w:val="2"/>
              </w:numPr>
              <w:shd w:val="clear" w:color="auto" w:fill="FFFFFF"/>
              <w:spacing w:before="200" w:line="360" w:lineRule="auto"/>
              <w:jc w:val="both"/>
              <w:rPr>
                <w:color w:val="222222"/>
              </w:rPr>
            </w:pPr>
            <w:r w:rsidRPr="00831CAE">
              <w:rPr>
                <w:color w:val="222222"/>
              </w:rPr>
              <w:t xml:space="preserve">Atypical Antipsychotic drugs  </w:t>
            </w:r>
          </w:p>
          <w:p w14:paraId="43ECFA8B" w14:textId="7734F0F1" w:rsidR="00E44E99" w:rsidRPr="00831CAE" w:rsidRDefault="00000000" w:rsidP="00C636AA">
            <w:pPr>
              <w:numPr>
                <w:ilvl w:val="0"/>
                <w:numId w:val="2"/>
              </w:numPr>
              <w:shd w:val="clear" w:color="auto" w:fill="FFFFFF"/>
              <w:spacing w:after="200" w:line="360" w:lineRule="auto"/>
              <w:jc w:val="both"/>
              <w:rPr>
                <w:color w:val="222222"/>
              </w:rPr>
            </w:pPr>
            <w:r w:rsidRPr="00831CAE">
              <w:rPr>
                <w:color w:val="222222"/>
              </w:rPr>
              <w:t xml:space="preserve">Eg: clozapine, </w:t>
            </w:r>
            <w:r w:rsidR="009A3B31" w:rsidRPr="00831CAE">
              <w:rPr>
                <w:color w:val="222222"/>
              </w:rPr>
              <w:t>risperidone,</w:t>
            </w:r>
            <w:r w:rsidRPr="00831CAE">
              <w:rPr>
                <w:color w:val="222222"/>
              </w:rPr>
              <w:t xml:space="preserve"> and others</w:t>
            </w:r>
          </w:p>
        </w:tc>
        <w:tc>
          <w:tcPr>
            <w:tcW w:w="4680" w:type="dxa"/>
            <w:tcMar>
              <w:top w:w="100" w:type="dxa"/>
              <w:left w:w="100" w:type="dxa"/>
              <w:bottom w:w="100" w:type="dxa"/>
              <w:right w:w="100" w:type="dxa"/>
            </w:tcMar>
          </w:tcPr>
          <w:p w14:paraId="7554808F" w14:textId="77777777" w:rsidR="00E44E99" w:rsidRPr="00831CAE" w:rsidRDefault="00000000" w:rsidP="00C636AA">
            <w:pPr>
              <w:widowControl w:val="0"/>
              <w:numPr>
                <w:ilvl w:val="0"/>
                <w:numId w:val="1"/>
              </w:numPr>
              <w:pBdr>
                <w:top w:val="nil"/>
                <w:left w:val="nil"/>
                <w:bottom w:val="nil"/>
                <w:right w:val="nil"/>
                <w:between w:val="nil"/>
              </w:pBdr>
              <w:spacing w:line="360" w:lineRule="auto"/>
              <w:jc w:val="both"/>
              <w:rPr>
                <w:color w:val="222222"/>
              </w:rPr>
            </w:pPr>
            <w:r w:rsidRPr="00831CAE">
              <w:rPr>
                <w:color w:val="222222"/>
              </w:rPr>
              <w:t>Family therapy</w:t>
            </w:r>
          </w:p>
          <w:p w14:paraId="45D4D487" w14:textId="77777777" w:rsidR="00E44E99" w:rsidRPr="00831CAE" w:rsidRDefault="00000000" w:rsidP="00C636AA">
            <w:pPr>
              <w:widowControl w:val="0"/>
              <w:numPr>
                <w:ilvl w:val="0"/>
                <w:numId w:val="1"/>
              </w:numPr>
              <w:pBdr>
                <w:top w:val="nil"/>
                <w:left w:val="nil"/>
                <w:bottom w:val="nil"/>
                <w:right w:val="nil"/>
                <w:between w:val="nil"/>
              </w:pBdr>
              <w:spacing w:line="360" w:lineRule="auto"/>
              <w:jc w:val="both"/>
              <w:rPr>
                <w:color w:val="222222"/>
              </w:rPr>
            </w:pPr>
            <w:r w:rsidRPr="00831CAE">
              <w:rPr>
                <w:color w:val="222222"/>
              </w:rPr>
              <w:t xml:space="preserve">CBT </w:t>
            </w:r>
          </w:p>
          <w:p w14:paraId="10EA0C26" w14:textId="77777777" w:rsidR="00E44E99" w:rsidRPr="00831CAE" w:rsidRDefault="00000000" w:rsidP="00C636AA">
            <w:pPr>
              <w:widowControl w:val="0"/>
              <w:numPr>
                <w:ilvl w:val="0"/>
                <w:numId w:val="1"/>
              </w:numPr>
              <w:pBdr>
                <w:top w:val="nil"/>
                <w:left w:val="nil"/>
                <w:bottom w:val="nil"/>
                <w:right w:val="nil"/>
                <w:between w:val="nil"/>
              </w:pBdr>
              <w:spacing w:line="360" w:lineRule="auto"/>
              <w:jc w:val="both"/>
              <w:rPr>
                <w:color w:val="222222"/>
              </w:rPr>
            </w:pPr>
            <w:r w:rsidRPr="00831CAE">
              <w:rPr>
                <w:color w:val="222222"/>
              </w:rPr>
              <w:t xml:space="preserve">Counseling </w:t>
            </w:r>
          </w:p>
          <w:p w14:paraId="7DE0BDC1" w14:textId="77777777" w:rsidR="00E44E99" w:rsidRPr="00831CAE" w:rsidRDefault="00000000" w:rsidP="00C636AA">
            <w:pPr>
              <w:widowControl w:val="0"/>
              <w:numPr>
                <w:ilvl w:val="0"/>
                <w:numId w:val="1"/>
              </w:numPr>
              <w:pBdr>
                <w:top w:val="nil"/>
                <w:left w:val="nil"/>
                <w:bottom w:val="nil"/>
                <w:right w:val="nil"/>
                <w:between w:val="nil"/>
              </w:pBdr>
              <w:spacing w:line="360" w:lineRule="auto"/>
              <w:jc w:val="both"/>
              <w:rPr>
                <w:color w:val="222222"/>
              </w:rPr>
            </w:pPr>
            <w:r w:rsidRPr="00831CAE">
              <w:rPr>
                <w:color w:val="222222"/>
              </w:rPr>
              <w:t>Psychoeducation</w:t>
            </w:r>
          </w:p>
        </w:tc>
      </w:tr>
    </w:tbl>
    <w:p w14:paraId="77C9059E" w14:textId="77777777" w:rsidR="00E44E99" w:rsidRPr="00831CAE" w:rsidRDefault="00000000" w:rsidP="00C636AA">
      <w:pPr>
        <w:pStyle w:val="Heading2"/>
        <w:spacing w:line="360" w:lineRule="auto"/>
        <w:jc w:val="both"/>
        <w:rPr>
          <w:b w:val="0"/>
          <w:sz w:val="22"/>
          <w:szCs w:val="22"/>
        </w:rPr>
      </w:pPr>
      <w:bookmarkStart w:id="21" w:name="_Toc211529954"/>
      <w:r w:rsidRPr="00831CAE">
        <w:rPr>
          <w:sz w:val="22"/>
          <w:szCs w:val="22"/>
        </w:rPr>
        <w:t>3.2 Rehabilitation and Aftercare</w:t>
      </w:r>
      <w:bookmarkEnd w:id="21"/>
    </w:p>
    <w:p w14:paraId="75E96858" w14:textId="77777777" w:rsidR="00E44E99" w:rsidRPr="00831CAE" w:rsidRDefault="00000000" w:rsidP="00C636AA">
      <w:pPr>
        <w:shd w:val="clear" w:color="auto" w:fill="FFFFFF"/>
        <w:spacing w:line="360" w:lineRule="auto"/>
        <w:jc w:val="both"/>
        <w:rPr>
          <w:b/>
          <w:color w:val="222222"/>
        </w:rPr>
      </w:pPr>
      <w:r w:rsidRPr="00831CAE">
        <w:rPr>
          <w:color w:val="0E101A"/>
        </w:rPr>
        <w:t xml:space="preserve">ICD-11 also emphasises the implementation of the rehabilitation of patients with disabilities. Under the guidelines of ICD-11, to treat schizophrenia, the rehabilitation of the patient and the aftercare process are also considered. In the UK, different organisations provide rehabilitation </w:t>
      </w:r>
      <w:r w:rsidRPr="00831CAE">
        <w:rPr>
          <w:color w:val="0E101A"/>
        </w:rPr>
        <w:lastRenderedPageBreak/>
        <w:t>services to EIP or Early Intervention in Psychosis. Psychosis is a severe mental problem that affects 3% of the population. The EIP service team helped to provide the services earlier to reduce the risk of suffering from psychosis, as in different places of the UK, a significant number of people suffer, but the role of EIP is effective (NHS, 2025). So, there is an importance of rehabilitation organisations that can provide better aftercare. To make the aftercare effective, it needs to be aligned with a person-centred approach, as in a person-centred approach, the evaluation can be done minutely. This framework helps to build up optimum relationships (Cavé et al., 2024). Through this, patients can relate to the rehabilitation.</w:t>
      </w:r>
    </w:p>
    <w:p w14:paraId="1654F22E" w14:textId="408DEA5B" w:rsidR="00E44E99" w:rsidRPr="00831CAE" w:rsidRDefault="00000000" w:rsidP="00C636AA">
      <w:pPr>
        <w:shd w:val="clear" w:color="auto" w:fill="FFFFFF"/>
        <w:spacing w:before="200" w:after="200" w:line="360" w:lineRule="auto"/>
        <w:jc w:val="center"/>
        <w:rPr>
          <w:color w:val="222222"/>
        </w:rPr>
      </w:pPr>
      <w:r w:rsidRPr="00831CAE">
        <w:rPr>
          <w:noProof/>
          <w:color w:val="222222"/>
        </w:rPr>
        <w:drawing>
          <wp:inline distT="114300" distB="114300" distL="114300" distR="114300" wp14:anchorId="183B1B80" wp14:editId="2E9AC668">
            <wp:extent cx="4252913" cy="29051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52913" cy="2905125"/>
                    </a:xfrm>
                    <a:prstGeom prst="rect">
                      <a:avLst/>
                    </a:prstGeom>
                    <a:ln/>
                  </pic:spPr>
                </pic:pic>
              </a:graphicData>
            </a:graphic>
          </wp:inline>
        </w:drawing>
      </w:r>
    </w:p>
    <w:p w14:paraId="53DB8C14" w14:textId="77777777" w:rsidR="00E44E99" w:rsidRPr="00831CAE" w:rsidRDefault="00000000" w:rsidP="00C636AA">
      <w:pPr>
        <w:shd w:val="clear" w:color="auto" w:fill="FFFFFF"/>
        <w:spacing w:before="200" w:after="200" w:line="360" w:lineRule="auto"/>
        <w:jc w:val="center"/>
        <w:rPr>
          <w:color w:val="222222"/>
        </w:rPr>
      </w:pPr>
      <w:r w:rsidRPr="00831CAE">
        <w:rPr>
          <w:color w:val="222222"/>
        </w:rPr>
        <w:t>Figure 2: Rehabilitation Framework</w:t>
      </w:r>
    </w:p>
    <w:p w14:paraId="2899AC0A" w14:textId="1F646CC4" w:rsidR="00E44E99" w:rsidRPr="00831CAE" w:rsidRDefault="00000000" w:rsidP="00C636AA">
      <w:pPr>
        <w:shd w:val="clear" w:color="auto" w:fill="FFFFFF"/>
        <w:spacing w:before="200" w:after="200" w:line="360" w:lineRule="auto"/>
        <w:jc w:val="center"/>
        <w:rPr>
          <w:color w:val="222222"/>
        </w:rPr>
      </w:pPr>
      <w:r w:rsidRPr="00831CAE">
        <w:rPr>
          <w:color w:val="222222"/>
        </w:rPr>
        <w:t>Source: (</w:t>
      </w:r>
      <w:r w:rsidRPr="00831CAE">
        <w:rPr>
          <w:color w:val="222222"/>
          <w:highlight w:val="white"/>
        </w:rPr>
        <w:t>Ballesteros-Urpi et al., 2019</w:t>
      </w:r>
      <w:r w:rsidRPr="00831CAE">
        <w:rPr>
          <w:color w:val="222222"/>
        </w:rPr>
        <w:t>)</w:t>
      </w:r>
    </w:p>
    <w:p w14:paraId="2A69CE21" w14:textId="77777777" w:rsidR="00E44E99" w:rsidRPr="00831CAE" w:rsidRDefault="00000000" w:rsidP="00C636AA">
      <w:pPr>
        <w:pStyle w:val="Heading2"/>
        <w:spacing w:line="360" w:lineRule="auto"/>
        <w:jc w:val="both"/>
        <w:rPr>
          <w:b w:val="0"/>
          <w:sz w:val="22"/>
          <w:szCs w:val="22"/>
        </w:rPr>
      </w:pPr>
      <w:bookmarkStart w:id="22" w:name="_4rqb2s4ljbch" w:colFirst="0" w:colLast="0"/>
      <w:bookmarkStart w:id="23" w:name="_Toc211529955"/>
      <w:bookmarkEnd w:id="22"/>
      <w:r w:rsidRPr="00831CAE">
        <w:rPr>
          <w:sz w:val="22"/>
          <w:szCs w:val="22"/>
        </w:rPr>
        <w:t>3.3 Effectiveness and Limitations</w:t>
      </w:r>
      <w:bookmarkEnd w:id="23"/>
    </w:p>
    <w:p w14:paraId="3815A14E" w14:textId="113CB9C8" w:rsidR="00E44E99" w:rsidRPr="00831CAE" w:rsidRDefault="00000000" w:rsidP="00C636AA">
      <w:pPr>
        <w:shd w:val="clear" w:color="auto" w:fill="FFFFFF"/>
        <w:spacing w:line="360" w:lineRule="auto"/>
        <w:jc w:val="both"/>
        <w:rPr>
          <w:color w:val="0E101A"/>
        </w:rPr>
      </w:pPr>
      <w:r w:rsidRPr="00831CAE">
        <w:rPr>
          <w:color w:val="0E101A"/>
        </w:rPr>
        <w:t xml:space="preserve">Clozapine can be one of the effective drugs for schizophrenia which are resistant to treatment. However, it is also important to consider the side effects of the antipsychotic drugs. Before the application of these drugs, the physician needs to be confident about the diagnosis. Lack of awareness about psychological disorders can be a barrier to the process of rehabilitation and alignment with the biopsychological framework.     </w:t>
      </w:r>
    </w:p>
    <w:p w14:paraId="30D9F498" w14:textId="77777777" w:rsidR="00E44E99" w:rsidRPr="00831CAE" w:rsidRDefault="00000000" w:rsidP="00C636AA">
      <w:pPr>
        <w:pStyle w:val="Heading1"/>
        <w:rPr>
          <w:b w:val="0"/>
          <w:szCs w:val="22"/>
        </w:rPr>
      </w:pPr>
      <w:bookmarkStart w:id="24" w:name="_kt2d9svrclcm" w:colFirst="0" w:colLast="0"/>
      <w:bookmarkStart w:id="25" w:name="_Toc211529956"/>
      <w:bookmarkEnd w:id="24"/>
      <w:r w:rsidRPr="00831CAE">
        <w:rPr>
          <w:szCs w:val="22"/>
        </w:rPr>
        <w:lastRenderedPageBreak/>
        <w:t>4. Current Debates and Emerging Issues</w:t>
      </w:r>
      <w:bookmarkEnd w:id="25"/>
      <w:r w:rsidRPr="00831CAE">
        <w:rPr>
          <w:szCs w:val="22"/>
        </w:rPr>
        <w:t xml:space="preserve"> </w:t>
      </w:r>
    </w:p>
    <w:p w14:paraId="34893B18" w14:textId="77777777" w:rsidR="00E44E99" w:rsidRPr="00831CAE" w:rsidRDefault="00000000" w:rsidP="00C636AA">
      <w:pPr>
        <w:pStyle w:val="Heading2"/>
        <w:spacing w:line="360" w:lineRule="auto"/>
        <w:jc w:val="both"/>
        <w:rPr>
          <w:sz w:val="22"/>
          <w:szCs w:val="22"/>
        </w:rPr>
      </w:pPr>
      <w:bookmarkStart w:id="26" w:name="_4gewzb45kza6" w:colFirst="0" w:colLast="0"/>
      <w:bookmarkStart w:id="27" w:name="_Toc211529957"/>
      <w:bookmarkEnd w:id="26"/>
      <w:r w:rsidRPr="00831CAE">
        <w:rPr>
          <w:sz w:val="22"/>
          <w:szCs w:val="22"/>
        </w:rPr>
        <w:t>4.1 Classification Debates</w:t>
      </w:r>
      <w:bookmarkEnd w:id="27"/>
    </w:p>
    <w:p w14:paraId="0FACD353" w14:textId="456D4A1F" w:rsidR="00E44E99" w:rsidRPr="00831CAE" w:rsidRDefault="00000000" w:rsidP="00C636AA">
      <w:pPr>
        <w:shd w:val="clear" w:color="auto" w:fill="FFFFFF"/>
        <w:spacing w:line="360" w:lineRule="auto"/>
        <w:jc w:val="both"/>
        <w:rPr>
          <w:color w:val="222222"/>
        </w:rPr>
      </w:pPr>
      <w:r w:rsidRPr="00831CAE">
        <w:rPr>
          <w:color w:val="0E101A"/>
        </w:rPr>
        <w:t xml:space="preserve">The scholars also opined in different ways regarding mental health issues like schizophrenia. According to Tomczak et al. (2025), about 20% of people can suffer from neurodivergent conditions. It is considered that there is a significant gap in the application of the neurodiversity theory. On the other hand, as opined by DeRosse and Kalsgodt (2015), the continuum model of psychosis provides an overall spectrum. Neurological disorders like schizophrenia also require an overall implementation of the idea. However, this model has a setback in determining the individualistic factors regarding the psychological disorder. </w:t>
      </w:r>
      <w:r w:rsidR="00D6550F" w:rsidRPr="00831CAE">
        <w:rPr>
          <w:color w:val="0E101A"/>
        </w:rPr>
        <w:t xml:space="preserve">Recent discussions in The Lancet Psychiatry (2024) highlight the move toward a dimensional spectrum of psychosis in ICD-12 drafts, suggesting future classifications may merge neurodiversity and symptom-continuum perspectives. </w:t>
      </w:r>
      <w:r w:rsidRPr="00831CAE">
        <w:rPr>
          <w:color w:val="0E101A"/>
        </w:rPr>
        <w:t>Besides that, according to Liddell et al. (2022), subtypes and nuance are important for a better diagnosis. Diagnosis is a central factor of the health care system. Negligence and the elimination of the small and minute factors can affect the process of diagnosis. It shows the importance of nuance in the diagnosis of mental health.</w:t>
      </w:r>
    </w:p>
    <w:p w14:paraId="7433D531" w14:textId="25737FF5" w:rsidR="00E44E99" w:rsidRPr="00831CAE" w:rsidRDefault="00000000" w:rsidP="00C636AA">
      <w:pPr>
        <w:shd w:val="clear" w:color="auto" w:fill="FFFFFF"/>
        <w:spacing w:before="200" w:after="200" w:line="360" w:lineRule="auto"/>
        <w:jc w:val="center"/>
        <w:rPr>
          <w:color w:val="222222"/>
        </w:rPr>
      </w:pPr>
      <w:r w:rsidRPr="00831CAE">
        <w:rPr>
          <w:noProof/>
          <w:color w:val="222222"/>
        </w:rPr>
        <w:drawing>
          <wp:inline distT="114300" distB="114300" distL="114300" distR="114300" wp14:anchorId="02BA5382" wp14:editId="41225FE5">
            <wp:extent cx="4052888" cy="283845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052888" cy="2838450"/>
                    </a:xfrm>
                    <a:prstGeom prst="rect">
                      <a:avLst/>
                    </a:prstGeom>
                    <a:ln/>
                  </pic:spPr>
                </pic:pic>
              </a:graphicData>
            </a:graphic>
          </wp:inline>
        </w:drawing>
      </w:r>
    </w:p>
    <w:p w14:paraId="0386A1EE" w14:textId="77777777" w:rsidR="00E44E99" w:rsidRPr="00831CAE" w:rsidRDefault="00000000" w:rsidP="00C636AA">
      <w:pPr>
        <w:shd w:val="clear" w:color="auto" w:fill="FFFFFF"/>
        <w:spacing w:before="200" w:after="200" w:line="360" w:lineRule="auto"/>
        <w:jc w:val="center"/>
        <w:rPr>
          <w:b/>
          <w:color w:val="222222"/>
        </w:rPr>
      </w:pPr>
      <w:r w:rsidRPr="00831CAE">
        <w:rPr>
          <w:color w:val="222222"/>
        </w:rPr>
        <w:t xml:space="preserve">Figure 3: </w:t>
      </w:r>
      <w:r w:rsidRPr="00831CAE">
        <w:rPr>
          <w:b/>
          <w:color w:val="222222"/>
        </w:rPr>
        <w:t>Continuum Model of Psychosis</w:t>
      </w:r>
    </w:p>
    <w:p w14:paraId="5EFED4F1" w14:textId="5B00962C" w:rsidR="00E44E99" w:rsidRPr="00831CAE" w:rsidRDefault="00000000" w:rsidP="00C636AA">
      <w:pPr>
        <w:shd w:val="clear" w:color="auto" w:fill="FFFFFF"/>
        <w:spacing w:before="200" w:after="200" w:line="360" w:lineRule="auto"/>
        <w:jc w:val="center"/>
        <w:rPr>
          <w:color w:val="222222"/>
        </w:rPr>
      </w:pPr>
      <w:r w:rsidRPr="00831CAE">
        <w:rPr>
          <w:color w:val="222222"/>
        </w:rPr>
        <w:t>Source: (</w:t>
      </w:r>
      <w:r w:rsidRPr="00831CAE">
        <w:rPr>
          <w:color w:val="222222"/>
          <w:highlight w:val="white"/>
        </w:rPr>
        <w:t>Os et al., 2008</w:t>
      </w:r>
      <w:r w:rsidRPr="00831CAE">
        <w:rPr>
          <w:color w:val="222222"/>
        </w:rPr>
        <w:t>)</w:t>
      </w:r>
    </w:p>
    <w:p w14:paraId="713C0534" w14:textId="77777777" w:rsidR="00E44E99" w:rsidRPr="00831CAE" w:rsidRDefault="00000000" w:rsidP="00C636AA">
      <w:pPr>
        <w:pStyle w:val="Heading2"/>
        <w:spacing w:line="360" w:lineRule="auto"/>
        <w:jc w:val="both"/>
        <w:rPr>
          <w:sz w:val="22"/>
          <w:szCs w:val="22"/>
        </w:rPr>
      </w:pPr>
      <w:bookmarkStart w:id="28" w:name="_854vawwmbkf5" w:colFirst="0" w:colLast="0"/>
      <w:bookmarkStart w:id="29" w:name="_Toc211529958"/>
      <w:bookmarkEnd w:id="28"/>
      <w:r w:rsidRPr="00831CAE">
        <w:rPr>
          <w:sz w:val="22"/>
          <w:szCs w:val="22"/>
        </w:rPr>
        <w:lastRenderedPageBreak/>
        <w:t>4.2 Ethical and Social Implications</w:t>
      </w:r>
      <w:bookmarkEnd w:id="29"/>
    </w:p>
    <w:p w14:paraId="26A08C0F" w14:textId="77777777" w:rsidR="00E44E99" w:rsidRPr="00831CAE" w:rsidRDefault="00000000" w:rsidP="00C636AA">
      <w:pPr>
        <w:shd w:val="clear" w:color="auto" w:fill="FFFFFF"/>
        <w:spacing w:line="360" w:lineRule="auto"/>
        <w:jc w:val="both"/>
        <w:rPr>
          <w:color w:val="0E101A"/>
        </w:rPr>
      </w:pPr>
      <w:r w:rsidRPr="00831CAE">
        <w:rPr>
          <w:color w:val="0E101A"/>
        </w:rPr>
        <w:t xml:space="preserve">The mental disorders and retreatment of these disorders include some social and ethical factors. The labelling theory can be an effective one to define the social cause behind mental disorders like schizophrenia. This theory claims that the uneven distribution of behaviour and the differences among the individuals are caused by the situations and the conditions in which they belong. This labelling theory has been considered as the effective one since the 1960s. Deviant labels are considered as the differences in the mindset that can cause psychological issues (Bernburg, 2019). Cultural diagnostic bias can also be a social implication towards the treatment of the disease. Another barrier can be the high rate of diagnosis among the Black Caribbean men in the UK. Social models of disability help to determine the factors that affect the treatment and diagnosis of mental impairments and disorders.      </w:t>
      </w:r>
    </w:p>
    <w:p w14:paraId="7829F223" w14:textId="77777777" w:rsidR="00E44E99" w:rsidRPr="00831CAE" w:rsidRDefault="00000000" w:rsidP="00C636AA">
      <w:pPr>
        <w:pStyle w:val="Heading2"/>
        <w:spacing w:line="360" w:lineRule="auto"/>
        <w:jc w:val="both"/>
        <w:rPr>
          <w:sz w:val="22"/>
          <w:szCs w:val="22"/>
        </w:rPr>
      </w:pPr>
      <w:bookmarkStart w:id="30" w:name="_tm2xiaowx1ff" w:colFirst="0" w:colLast="0"/>
      <w:bookmarkStart w:id="31" w:name="_Toc211529959"/>
      <w:bookmarkEnd w:id="30"/>
      <w:r w:rsidRPr="00831CAE">
        <w:rPr>
          <w:sz w:val="22"/>
          <w:szCs w:val="22"/>
        </w:rPr>
        <w:t>4.3 Impact on Practice and Policy</w:t>
      </w:r>
      <w:bookmarkEnd w:id="31"/>
    </w:p>
    <w:p w14:paraId="7C3B2EFC" w14:textId="61AFF01E" w:rsidR="00E44E99" w:rsidRPr="00831CAE" w:rsidRDefault="00000000" w:rsidP="00C636AA">
      <w:pPr>
        <w:shd w:val="clear" w:color="auto" w:fill="FFFFFF"/>
        <w:spacing w:line="360" w:lineRule="auto"/>
        <w:jc w:val="both"/>
        <w:rPr>
          <w:color w:val="222222"/>
        </w:rPr>
      </w:pPr>
      <w:r w:rsidRPr="00831CAE">
        <w:rPr>
          <w:color w:val="0E101A"/>
        </w:rPr>
        <w:t xml:space="preserve">Government policies can play an effective role in changing the situation related to mental disabilities. The change in the code of mental health in the  UK in 2021 provides a more personalised approach to treatment. Personalised care processes in the UK code can be helpful for better and effective care planning (Govuk, 2025). </w:t>
      </w:r>
    </w:p>
    <w:tbl>
      <w:tblPr>
        <w:tblStyle w:val="a1"/>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4080"/>
        <w:gridCol w:w="3900"/>
      </w:tblGrid>
      <w:tr w:rsidR="00E44E99" w:rsidRPr="00831CAE" w14:paraId="7C21D254" w14:textId="77777777">
        <w:trPr>
          <w:trHeight w:val="536"/>
        </w:trPr>
        <w:tc>
          <w:tcPr>
            <w:tcW w:w="1395" w:type="dxa"/>
            <w:tcBorders>
              <w:top w:val="single" w:sz="12" w:space="0" w:color="000000"/>
              <w:left w:val="single" w:sz="12" w:space="0" w:color="000000"/>
              <w:bottom w:val="single" w:sz="12" w:space="0" w:color="000000"/>
              <w:right w:val="single" w:sz="12" w:space="0" w:color="000000"/>
            </w:tcBorders>
            <w:shd w:val="clear" w:color="auto" w:fill="FFFF00"/>
            <w:tcMar>
              <w:top w:w="100" w:type="dxa"/>
              <w:left w:w="100" w:type="dxa"/>
              <w:bottom w:w="100" w:type="dxa"/>
              <w:right w:w="100" w:type="dxa"/>
            </w:tcMar>
          </w:tcPr>
          <w:p w14:paraId="05866692"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Aspect</w:t>
            </w:r>
          </w:p>
        </w:tc>
        <w:tc>
          <w:tcPr>
            <w:tcW w:w="4080" w:type="dxa"/>
            <w:tcBorders>
              <w:top w:val="single" w:sz="12" w:space="0" w:color="000000"/>
              <w:left w:val="single" w:sz="12" w:space="0" w:color="000000"/>
              <w:bottom w:val="single" w:sz="12" w:space="0" w:color="000000"/>
              <w:right w:val="single" w:sz="12" w:space="0" w:color="000000"/>
            </w:tcBorders>
            <w:shd w:val="clear" w:color="auto" w:fill="FFFF00"/>
            <w:tcMar>
              <w:top w:w="100" w:type="dxa"/>
              <w:left w:w="100" w:type="dxa"/>
              <w:bottom w:w="100" w:type="dxa"/>
              <w:right w:w="100" w:type="dxa"/>
            </w:tcMar>
          </w:tcPr>
          <w:p w14:paraId="1019AD9C"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Recovery Model</w:t>
            </w:r>
          </w:p>
        </w:tc>
        <w:tc>
          <w:tcPr>
            <w:tcW w:w="3900" w:type="dxa"/>
            <w:tcBorders>
              <w:top w:val="single" w:sz="12" w:space="0" w:color="000000"/>
              <w:left w:val="single" w:sz="12" w:space="0" w:color="000000"/>
              <w:bottom w:val="single" w:sz="12" w:space="0" w:color="000000"/>
              <w:right w:val="single" w:sz="12" w:space="0" w:color="000000"/>
            </w:tcBorders>
            <w:shd w:val="clear" w:color="auto" w:fill="FFFF00"/>
            <w:tcMar>
              <w:top w:w="100" w:type="dxa"/>
              <w:left w:w="100" w:type="dxa"/>
              <w:bottom w:w="100" w:type="dxa"/>
              <w:right w:w="100" w:type="dxa"/>
            </w:tcMar>
          </w:tcPr>
          <w:p w14:paraId="4425E07C"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Medical Model</w:t>
            </w:r>
          </w:p>
        </w:tc>
      </w:tr>
      <w:tr w:rsidR="00E44E99" w:rsidRPr="00831CAE" w14:paraId="58F23DFF" w14:textId="77777777">
        <w:trPr>
          <w:trHeight w:val="97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8EE630"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Core Philosophy</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219B13"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Emphasises personal recovery, empowerment, and holistic wellbeing, focusing on living a meaningful life beyond symptoms.</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47075C"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Focuses on the illness as a biological disorder that requires medical diagnosis and treatment.</w:t>
            </w:r>
          </w:p>
        </w:tc>
      </w:tr>
      <w:tr w:rsidR="00E44E99" w:rsidRPr="00831CAE" w14:paraId="53C60417"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4136ED"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View of Mental Illness</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E51364"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Mental illness is a lived experience that can be managed and integrated into one’s identity.</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25AF62"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Mental illness is a disease caused by neurochemical or structural abnormalities.</w:t>
            </w:r>
          </w:p>
        </w:tc>
      </w:tr>
      <w:tr w:rsidR="00E44E99" w:rsidRPr="00831CAE" w14:paraId="2EF19308"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97B6C0"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lastRenderedPageBreak/>
              <w:t>Primary Goal</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4AE021"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To help individuals achieve autonomy, social inclusion, and a fulfilling life despite ongoing symptoms.</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853FE8"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To reduce or eliminate symptoms and restore normal functioning.</w:t>
            </w:r>
          </w:p>
        </w:tc>
      </w:tr>
      <w:tr w:rsidR="00E44E99" w:rsidRPr="00831CAE" w14:paraId="69FB4332"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A25507"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Approach to Care</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A4AD15"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Person-centred, collaborative, and strengths-based, promoting shared decision-making.</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90D9AA"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Clinician-centred and directive, where professionals make treatment decisions.</w:t>
            </w:r>
          </w:p>
        </w:tc>
      </w:tr>
      <w:tr w:rsidR="00E44E99" w:rsidRPr="00831CAE" w14:paraId="1C60AA9B" w14:textId="77777777">
        <w:trPr>
          <w:trHeight w:val="78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4DB957"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Role of the Patient</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CC3931"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Active participant, co-producer of care, and expert in their own experiences.</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BAC692"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Passive recipient of professional treatment and advice.</w:t>
            </w:r>
          </w:p>
        </w:tc>
      </w:tr>
      <w:tr w:rsidR="00E44E99" w:rsidRPr="00831CAE" w14:paraId="6C440EE0"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7DAE70"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Treatment Focus</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799C605"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Emphasises psychological therapies, peer support, community engagement, and social recovery.</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4E84A8"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Prioritises pharmacological and medical interventions such as antipsychotics or ECT.</w:t>
            </w:r>
          </w:p>
        </w:tc>
      </w:tr>
      <w:tr w:rsidR="00E44E99" w:rsidRPr="00831CAE" w14:paraId="6FC38192" w14:textId="77777777">
        <w:trPr>
          <w:trHeight w:val="1340"/>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FB8C4F"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Key Interventions</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425997"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Cognitive Behavioural Therapy (CBT), psychoeducation, peer mentoring, supported employment, and recovery colleges.</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73B3C0"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Use of antipsychotic medication, clinical monitoring, and hospital-based interventions.</w:t>
            </w:r>
          </w:p>
        </w:tc>
      </w:tr>
      <w:tr w:rsidR="00E44E99" w:rsidRPr="00831CAE" w14:paraId="131678D8"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4EC06A"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Outcome Measurement</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387E71"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Recovery is measured through quality of life, empowerment, personal goals, and social integration.</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57B062"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Success is measured by symptom remission, relapse prevention, and clinical stability.</w:t>
            </w:r>
          </w:p>
        </w:tc>
      </w:tr>
      <w:tr w:rsidR="00E44E99" w:rsidRPr="00831CAE" w14:paraId="0A233001"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26B6C1"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Timeframe of Care</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3E0479"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Continuous and lifelong focus on self-management and growth.</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3E6130"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Time-limited focus on crisis management and symptom control.</w:t>
            </w:r>
          </w:p>
        </w:tc>
      </w:tr>
      <w:tr w:rsidR="00E44E99" w:rsidRPr="00831CAE" w14:paraId="0A06651D" w14:textId="77777777">
        <w:trPr>
          <w:trHeight w:val="1055"/>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F5475F"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lastRenderedPageBreak/>
              <w:t>View of Professional Role</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BFB30C"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A health professional acts as a facilitator, motivator, and partner in recovery.</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449B4B"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A health professional acts as a medical expert and authority.</w:t>
            </w:r>
          </w:p>
        </w:tc>
      </w:tr>
      <w:tr w:rsidR="00E44E99" w:rsidRPr="00831CAE" w14:paraId="6A3590EF" w14:textId="77777777">
        <w:trPr>
          <w:trHeight w:val="780"/>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61CD59"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Stigma and Social View</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0F9191"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Actively challenges stigma by promoting inclusion and dignity.</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505766"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May unintentionally reinforce stigma by defining illness through pathology.</w:t>
            </w:r>
          </w:p>
        </w:tc>
      </w:tr>
      <w:tr w:rsidR="00E44E99" w:rsidRPr="00831CAE" w14:paraId="13C2B443" w14:textId="77777777">
        <w:trPr>
          <w:trHeight w:val="1004"/>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061976"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Examples in Practice (UK)</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0B8848"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Early Intervention in Psychosis (EIP), NHS Recovery Colleges, community rehabilitation programmes.</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77DF69"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Psychiatric wards, outpatient clinics, pharmacological management under NICE guidelines.</w:t>
            </w:r>
          </w:p>
        </w:tc>
      </w:tr>
      <w:tr w:rsidR="00E44E99" w:rsidRPr="00831CAE" w14:paraId="37F2D2BF" w14:textId="77777777">
        <w:trPr>
          <w:trHeight w:val="810"/>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8A1E25"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Policy Alignment</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B346EF"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Supports NHS Long Term Plan (2019) for personalised, recovery-focused care.</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B52254"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Aligned with NICE NG222 (2022) and ICD-11 diagnostic standards.</w:t>
            </w:r>
          </w:p>
        </w:tc>
      </w:tr>
      <w:tr w:rsidR="00E44E99" w:rsidRPr="00831CAE" w14:paraId="64373930" w14:textId="77777777">
        <w:trPr>
          <w:trHeight w:val="733"/>
        </w:trPr>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8BC83E" w14:textId="77777777" w:rsidR="00E44E99" w:rsidRPr="00831CAE" w:rsidRDefault="00000000" w:rsidP="00C636AA">
            <w:pPr>
              <w:shd w:val="clear" w:color="auto" w:fill="FFFFFF"/>
              <w:spacing w:before="200" w:after="200" w:line="360" w:lineRule="auto"/>
              <w:jc w:val="both"/>
              <w:rPr>
                <w:color w:val="222222"/>
              </w:rPr>
            </w:pPr>
            <w:r w:rsidRPr="00831CAE">
              <w:rPr>
                <w:b/>
                <w:color w:val="222222"/>
              </w:rPr>
              <w:t>Limitations</w:t>
            </w:r>
          </w:p>
        </w:tc>
        <w:tc>
          <w:tcPr>
            <w:tcW w:w="40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8DF115"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May lack structured response in acute crises or severe psychosis cases.</w:t>
            </w:r>
          </w:p>
        </w:tc>
        <w:tc>
          <w:tcPr>
            <w:tcW w:w="39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665E2A" w14:textId="77777777" w:rsidR="00E44E99" w:rsidRPr="00831CAE" w:rsidRDefault="00000000" w:rsidP="00C636AA">
            <w:pPr>
              <w:shd w:val="clear" w:color="auto" w:fill="FFFFFF"/>
              <w:spacing w:before="200" w:after="200" w:line="360" w:lineRule="auto"/>
              <w:jc w:val="both"/>
              <w:rPr>
                <w:color w:val="222222"/>
              </w:rPr>
            </w:pPr>
            <w:r w:rsidRPr="00831CAE">
              <w:rPr>
                <w:color w:val="222222"/>
              </w:rPr>
              <w:t>May neglect social and personal recovery dimensions.</w:t>
            </w:r>
          </w:p>
        </w:tc>
      </w:tr>
    </w:tbl>
    <w:p w14:paraId="3599E5AB" w14:textId="77777777" w:rsidR="00E44E99" w:rsidRPr="00831CAE" w:rsidRDefault="00000000" w:rsidP="00C636AA">
      <w:pPr>
        <w:shd w:val="clear" w:color="auto" w:fill="FFFFFF"/>
        <w:spacing w:before="200" w:after="200" w:line="360" w:lineRule="auto"/>
        <w:jc w:val="both"/>
      </w:pPr>
      <w:r w:rsidRPr="00831CAE">
        <w:rPr>
          <w:color w:val="222222"/>
        </w:rPr>
        <w:t xml:space="preserve">Table - </w:t>
      </w:r>
      <w:r w:rsidRPr="00831CAE">
        <w:rPr>
          <w:i/>
          <w:color w:val="222222"/>
        </w:rPr>
        <w:t>Recovery Model vs Medical Model</w:t>
      </w:r>
      <w:r w:rsidRPr="00831CAE">
        <w:rPr>
          <w:color w:val="222222"/>
        </w:rPr>
        <w:t xml:space="preserve"> comparative table.</w:t>
      </w:r>
    </w:p>
    <w:p w14:paraId="6C0C94EE" w14:textId="77777777" w:rsidR="00E44E99" w:rsidRPr="00831CAE" w:rsidRDefault="00000000" w:rsidP="00C636AA">
      <w:pPr>
        <w:pStyle w:val="Heading1"/>
        <w:rPr>
          <w:szCs w:val="22"/>
        </w:rPr>
      </w:pPr>
      <w:bookmarkStart w:id="32" w:name="_6zwevxi7oxbo" w:colFirst="0" w:colLast="0"/>
      <w:bookmarkStart w:id="33" w:name="_Toc211529960"/>
      <w:bookmarkEnd w:id="32"/>
      <w:r w:rsidRPr="00831CAE">
        <w:rPr>
          <w:szCs w:val="22"/>
        </w:rPr>
        <w:t>5. Recommendations</w:t>
      </w:r>
      <w:bookmarkEnd w:id="33"/>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4"/>
        <w:gridCol w:w="4305"/>
        <w:gridCol w:w="2981"/>
      </w:tblGrid>
      <w:tr w:rsidR="00E44E99" w:rsidRPr="00831CAE" w14:paraId="3C7D850D" w14:textId="77777777">
        <w:trPr>
          <w:trHeight w:val="515"/>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BA5710" w14:textId="77777777" w:rsidR="00E44E99" w:rsidRPr="00831CAE" w:rsidRDefault="00000000" w:rsidP="00C636AA">
            <w:pPr>
              <w:spacing w:line="360" w:lineRule="auto"/>
              <w:jc w:val="both"/>
              <w:rPr>
                <w:color w:val="222222"/>
              </w:rPr>
            </w:pPr>
            <w:r w:rsidRPr="00831CAE">
              <w:rPr>
                <w:b/>
                <w:color w:val="222222"/>
              </w:rPr>
              <w:t>Area</w:t>
            </w:r>
          </w:p>
        </w:tc>
        <w:tc>
          <w:tcPr>
            <w:tcW w:w="4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ACA2B" w14:textId="77777777" w:rsidR="00E44E99" w:rsidRPr="00831CAE" w:rsidRDefault="00000000" w:rsidP="00C636AA">
            <w:pPr>
              <w:spacing w:line="360" w:lineRule="auto"/>
              <w:jc w:val="both"/>
              <w:rPr>
                <w:color w:val="222222"/>
              </w:rPr>
            </w:pPr>
            <w:r w:rsidRPr="00831CAE">
              <w:rPr>
                <w:b/>
                <w:color w:val="222222"/>
              </w:rPr>
              <w:t>Recommendation</w:t>
            </w:r>
          </w:p>
        </w:tc>
        <w:tc>
          <w:tcPr>
            <w:tcW w:w="29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AA6CA" w14:textId="77777777" w:rsidR="00E44E99" w:rsidRPr="00831CAE" w:rsidRDefault="00000000" w:rsidP="00C636AA">
            <w:pPr>
              <w:spacing w:line="360" w:lineRule="auto"/>
              <w:jc w:val="both"/>
              <w:rPr>
                <w:color w:val="222222"/>
              </w:rPr>
            </w:pPr>
            <w:r w:rsidRPr="00831CAE">
              <w:rPr>
                <w:b/>
                <w:color w:val="222222"/>
              </w:rPr>
              <w:t>Rationale &amp; Impact</w:t>
            </w:r>
          </w:p>
        </w:tc>
      </w:tr>
      <w:tr w:rsidR="00E44E99" w:rsidRPr="00831CAE" w14:paraId="546440C7" w14:textId="77777777">
        <w:trPr>
          <w:trHeight w:val="80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60C54" w14:textId="77777777" w:rsidR="00E44E99" w:rsidRPr="00831CAE" w:rsidRDefault="00000000" w:rsidP="00C636AA">
            <w:pPr>
              <w:spacing w:line="360" w:lineRule="auto"/>
              <w:jc w:val="both"/>
              <w:rPr>
                <w:color w:val="222222"/>
              </w:rPr>
            </w:pPr>
            <w:r w:rsidRPr="00831CAE">
              <w:rPr>
                <w:b/>
                <w:color w:val="222222"/>
              </w:rPr>
              <w:t>Classification</w:t>
            </w:r>
          </w:p>
        </w:tc>
        <w:tc>
          <w:tcPr>
            <w:tcW w:w="4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3CCBC" w14:textId="77777777" w:rsidR="00E44E99" w:rsidRPr="00831CAE" w:rsidRDefault="00000000" w:rsidP="00C636AA">
            <w:pPr>
              <w:spacing w:line="360" w:lineRule="auto"/>
              <w:jc w:val="both"/>
              <w:rPr>
                <w:color w:val="222222"/>
              </w:rPr>
            </w:pPr>
            <w:r w:rsidRPr="00831CAE">
              <w:rPr>
                <w:color w:val="222222"/>
              </w:rPr>
              <w:t>Use person-first, recovery-oriented terminology</w:t>
            </w:r>
          </w:p>
        </w:tc>
        <w:tc>
          <w:tcPr>
            <w:tcW w:w="29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1F016" w14:textId="77777777" w:rsidR="00E44E99" w:rsidRPr="00831CAE" w:rsidRDefault="00000000" w:rsidP="00C636AA">
            <w:pPr>
              <w:spacing w:line="360" w:lineRule="auto"/>
              <w:jc w:val="both"/>
              <w:rPr>
                <w:color w:val="222222"/>
              </w:rPr>
            </w:pPr>
            <w:r w:rsidRPr="00831CAE">
              <w:rPr>
                <w:color w:val="222222"/>
              </w:rPr>
              <w:t>Reduces stigma, aligns ICD-11 with policy</w:t>
            </w:r>
          </w:p>
        </w:tc>
      </w:tr>
      <w:tr w:rsidR="00E44E99" w:rsidRPr="00831CAE" w14:paraId="3B5AADE8" w14:textId="77777777">
        <w:trPr>
          <w:trHeight w:val="80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5E265" w14:textId="77777777" w:rsidR="00E44E99" w:rsidRPr="00831CAE" w:rsidRDefault="00000000" w:rsidP="00C636AA">
            <w:pPr>
              <w:spacing w:line="360" w:lineRule="auto"/>
              <w:jc w:val="both"/>
              <w:rPr>
                <w:color w:val="222222"/>
              </w:rPr>
            </w:pPr>
            <w:r w:rsidRPr="00831CAE">
              <w:rPr>
                <w:b/>
                <w:color w:val="222222"/>
              </w:rPr>
              <w:t>Diagnosis</w:t>
            </w:r>
          </w:p>
        </w:tc>
        <w:tc>
          <w:tcPr>
            <w:tcW w:w="4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AF6D6" w14:textId="77777777" w:rsidR="00E44E99" w:rsidRPr="00831CAE" w:rsidRDefault="00000000" w:rsidP="00C636AA">
            <w:pPr>
              <w:spacing w:line="360" w:lineRule="auto"/>
              <w:jc w:val="both"/>
              <w:rPr>
                <w:color w:val="222222"/>
              </w:rPr>
            </w:pPr>
            <w:r w:rsidRPr="00831CAE">
              <w:rPr>
                <w:color w:val="222222"/>
              </w:rPr>
              <w:t>Implement cultural-formulation interviews (NICE)</w:t>
            </w:r>
          </w:p>
        </w:tc>
        <w:tc>
          <w:tcPr>
            <w:tcW w:w="29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C47C8" w14:textId="77777777" w:rsidR="00E44E99" w:rsidRPr="00831CAE" w:rsidRDefault="00000000" w:rsidP="00C636AA">
            <w:pPr>
              <w:spacing w:line="360" w:lineRule="auto"/>
              <w:jc w:val="both"/>
              <w:rPr>
                <w:color w:val="222222"/>
              </w:rPr>
            </w:pPr>
            <w:r w:rsidRPr="00831CAE">
              <w:rPr>
                <w:color w:val="222222"/>
              </w:rPr>
              <w:t>Improves accuracy for diverse populations</w:t>
            </w:r>
          </w:p>
        </w:tc>
      </w:tr>
      <w:tr w:rsidR="00E44E99" w:rsidRPr="00831CAE" w14:paraId="143DDA9A" w14:textId="77777777">
        <w:trPr>
          <w:trHeight w:val="80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E66A3" w14:textId="77777777" w:rsidR="00E44E99" w:rsidRPr="00831CAE" w:rsidRDefault="00000000" w:rsidP="00C636AA">
            <w:pPr>
              <w:spacing w:line="360" w:lineRule="auto"/>
              <w:jc w:val="both"/>
              <w:rPr>
                <w:color w:val="222222"/>
              </w:rPr>
            </w:pPr>
            <w:r w:rsidRPr="00831CAE">
              <w:rPr>
                <w:b/>
                <w:color w:val="222222"/>
              </w:rPr>
              <w:lastRenderedPageBreak/>
              <w:t>Treatment</w:t>
            </w:r>
          </w:p>
        </w:tc>
        <w:tc>
          <w:tcPr>
            <w:tcW w:w="4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44E63" w14:textId="77777777" w:rsidR="00E44E99" w:rsidRPr="00831CAE" w:rsidRDefault="00000000" w:rsidP="00C636AA">
            <w:pPr>
              <w:spacing w:line="360" w:lineRule="auto"/>
              <w:jc w:val="both"/>
              <w:rPr>
                <w:color w:val="222222"/>
              </w:rPr>
            </w:pPr>
            <w:r w:rsidRPr="00831CAE">
              <w:rPr>
                <w:color w:val="222222"/>
              </w:rPr>
              <w:t>Expand digital CBT apps and peer support networks</w:t>
            </w:r>
          </w:p>
        </w:tc>
        <w:tc>
          <w:tcPr>
            <w:tcW w:w="29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FF745" w14:textId="77777777" w:rsidR="00E44E99" w:rsidRPr="00831CAE" w:rsidRDefault="00000000" w:rsidP="00C636AA">
            <w:pPr>
              <w:spacing w:line="360" w:lineRule="auto"/>
              <w:jc w:val="both"/>
              <w:rPr>
                <w:color w:val="222222"/>
              </w:rPr>
            </w:pPr>
            <w:r w:rsidRPr="00831CAE">
              <w:rPr>
                <w:color w:val="222222"/>
              </w:rPr>
              <w:t>Enhances accessibility, self-management</w:t>
            </w:r>
          </w:p>
        </w:tc>
      </w:tr>
      <w:tr w:rsidR="00E44E99" w:rsidRPr="00831CAE" w14:paraId="46A9E8F1" w14:textId="77777777">
        <w:trPr>
          <w:trHeight w:val="80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7F2D4" w14:textId="77777777" w:rsidR="00E44E99" w:rsidRPr="00831CAE" w:rsidRDefault="00000000" w:rsidP="00C636AA">
            <w:pPr>
              <w:spacing w:line="360" w:lineRule="auto"/>
              <w:jc w:val="both"/>
              <w:rPr>
                <w:color w:val="222222"/>
              </w:rPr>
            </w:pPr>
            <w:r w:rsidRPr="00831CAE">
              <w:rPr>
                <w:b/>
                <w:color w:val="222222"/>
              </w:rPr>
              <w:t>Rehabilitation</w:t>
            </w:r>
          </w:p>
        </w:tc>
        <w:tc>
          <w:tcPr>
            <w:tcW w:w="4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B8149" w14:textId="77777777" w:rsidR="00E44E99" w:rsidRPr="00831CAE" w:rsidRDefault="00000000" w:rsidP="00C636AA">
            <w:pPr>
              <w:spacing w:line="360" w:lineRule="auto"/>
              <w:jc w:val="both"/>
              <w:rPr>
                <w:color w:val="222222"/>
              </w:rPr>
            </w:pPr>
            <w:r w:rsidRPr="00831CAE">
              <w:rPr>
                <w:color w:val="222222"/>
              </w:rPr>
              <w:t>Strengthen community and employment support programmes</w:t>
            </w:r>
          </w:p>
        </w:tc>
        <w:tc>
          <w:tcPr>
            <w:tcW w:w="29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BB84A" w14:textId="77777777" w:rsidR="00E44E99" w:rsidRPr="00831CAE" w:rsidRDefault="00000000" w:rsidP="00C636AA">
            <w:pPr>
              <w:spacing w:line="360" w:lineRule="auto"/>
              <w:jc w:val="both"/>
              <w:rPr>
                <w:color w:val="222222"/>
              </w:rPr>
            </w:pPr>
            <w:r w:rsidRPr="00831CAE">
              <w:rPr>
                <w:color w:val="222222"/>
              </w:rPr>
              <w:t>Supports social reintegration</w:t>
            </w:r>
          </w:p>
        </w:tc>
      </w:tr>
      <w:tr w:rsidR="00E44E99" w:rsidRPr="00831CAE" w14:paraId="11C9AD9B" w14:textId="77777777">
        <w:trPr>
          <w:trHeight w:val="800"/>
        </w:trPr>
        <w:tc>
          <w:tcPr>
            <w:tcW w:w="2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5A3B57" w14:textId="77777777" w:rsidR="00E44E99" w:rsidRPr="00831CAE" w:rsidRDefault="00000000" w:rsidP="00C636AA">
            <w:pPr>
              <w:spacing w:line="360" w:lineRule="auto"/>
              <w:jc w:val="both"/>
              <w:rPr>
                <w:color w:val="222222"/>
              </w:rPr>
            </w:pPr>
            <w:r w:rsidRPr="00831CAE">
              <w:rPr>
                <w:b/>
                <w:color w:val="222222"/>
              </w:rPr>
              <w:t>Policy/Research</w:t>
            </w:r>
          </w:p>
        </w:tc>
        <w:tc>
          <w:tcPr>
            <w:tcW w:w="4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377FC" w14:textId="77777777" w:rsidR="00E44E99" w:rsidRPr="00831CAE" w:rsidRDefault="00000000" w:rsidP="00C636AA">
            <w:pPr>
              <w:spacing w:line="360" w:lineRule="auto"/>
              <w:jc w:val="both"/>
              <w:rPr>
                <w:color w:val="222222"/>
              </w:rPr>
            </w:pPr>
            <w:r w:rsidRPr="00831CAE">
              <w:rPr>
                <w:color w:val="222222"/>
              </w:rPr>
              <w:t>Fund longitudinal outcome studies on neurodiversity framework</w:t>
            </w:r>
          </w:p>
        </w:tc>
        <w:tc>
          <w:tcPr>
            <w:tcW w:w="29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ED04A" w14:textId="77777777" w:rsidR="00E44E99" w:rsidRPr="00831CAE" w:rsidRDefault="00000000" w:rsidP="00C636AA">
            <w:pPr>
              <w:spacing w:line="360" w:lineRule="auto"/>
              <w:jc w:val="both"/>
              <w:rPr>
                <w:color w:val="222222"/>
              </w:rPr>
            </w:pPr>
            <w:r w:rsidRPr="00831CAE">
              <w:rPr>
                <w:color w:val="222222"/>
              </w:rPr>
              <w:t>Informs future ICD revisions</w:t>
            </w:r>
          </w:p>
        </w:tc>
      </w:tr>
    </w:tbl>
    <w:p w14:paraId="0115DD91" w14:textId="2D3316F8" w:rsidR="00E44E99" w:rsidRPr="00831CAE" w:rsidRDefault="00A33C2A" w:rsidP="00C636AA">
      <w:pPr>
        <w:shd w:val="clear" w:color="auto" w:fill="FFFFFF"/>
        <w:spacing w:before="200" w:after="200" w:line="360" w:lineRule="auto"/>
        <w:jc w:val="both"/>
        <w:rPr>
          <w:color w:val="222222"/>
        </w:rPr>
      </w:pPr>
      <w:r w:rsidRPr="00831CAE">
        <w:rPr>
          <w:color w:val="222222"/>
        </w:rPr>
        <w:t xml:space="preserve">Overall, personalised, culturally informed, and technology-enabled interventions aligned with ICD-11 can enhance recovery and reduce stigma.     </w:t>
      </w:r>
    </w:p>
    <w:p w14:paraId="3EE1B760" w14:textId="77777777" w:rsidR="00E44E99" w:rsidRPr="00831CAE" w:rsidRDefault="00000000" w:rsidP="00C636AA">
      <w:pPr>
        <w:shd w:val="clear" w:color="auto" w:fill="FFFFFF"/>
        <w:spacing w:before="200" w:after="200" w:line="360" w:lineRule="auto"/>
        <w:jc w:val="center"/>
        <w:rPr>
          <w:b/>
          <w:color w:val="222222"/>
        </w:rPr>
      </w:pPr>
      <w:r w:rsidRPr="00831CAE">
        <w:rPr>
          <w:b/>
          <w:noProof/>
          <w:color w:val="222222"/>
        </w:rPr>
        <w:drawing>
          <wp:inline distT="114300" distB="114300" distL="114300" distR="114300" wp14:anchorId="5EC59A7A" wp14:editId="5DC41355">
            <wp:extent cx="2857500" cy="3985871"/>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857500" cy="3985871"/>
                    </a:xfrm>
                    <a:prstGeom prst="rect">
                      <a:avLst/>
                    </a:prstGeom>
                    <a:ln/>
                  </pic:spPr>
                </pic:pic>
              </a:graphicData>
            </a:graphic>
          </wp:inline>
        </w:drawing>
      </w:r>
    </w:p>
    <w:p w14:paraId="7444C473" w14:textId="77777777" w:rsidR="00E44E99" w:rsidRPr="00831CAE" w:rsidRDefault="00000000" w:rsidP="00C636AA">
      <w:pPr>
        <w:shd w:val="clear" w:color="auto" w:fill="FFFFFF"/>
        <w:spacing w:before="200" w:after="200" w:line="360" w:lineRule="auto"/>
        <w:jc w:val="center"/>
        <w:rPr>
          <w:b/>
          <w:color w:val="222222"/>
        </w:rPr>
      </w:pPr>
      <w:r w:rsidRPr="00831CAE">
        <w:rPr>
          <w:b/>
          <w:color w:val="222222"/>
        </w:rPr>
        <w:t>Figure 4 – Integrated Model</w:t>
      </w:r>
    </w:p>
    <w:p w14:paraId="0D316EA2" w14:textId="77777777" w:rsidR="00E44E99" w:rsidRPr="00831CAE" w:rsidRDefault="00000000" w:rsidP="00C636AA">
      <w:pPr>
        <w:shd w:val="clear" w:color="auto" w:fill="FFFFFF"/>
        <w:spacing w:before="200" w:after="200" w:line="360" w:lineRule="auto"/>
        <w:jc w:val="center"/>
      </w:pPr>
      <w:r w:rsidRPr="00831CAE">
        <w:t>(Self Developed )</w:t>
      </w:r>
    </w:p>
    <w:p w14:paraId="3C6E0442" w14:textId="77777777" w:rsidR="00E44E99" w:rsidRPr="00831CAE" w:rsidRDefault="00000000" w:rsidP="00C636AA">
      <w:pPr>
        <w:pStyle w:val="Heading1"/>
        <w:rPr>
          <w:szCs w:val="22"/>
        </w:rPr>
      </w:pPr>
      <w:bookmarkStart w:id="34" w:name="_9jvciz7olmzm" w:colFirst="0" w:colLast="0"/>
      <w:bookmarkStart w:id="35" w:name="_Toc211529961"/>
      <w:bookmarkEnd w:id="34"/>
      <w:r w:rsidRPr="00831CAE">
        <w:rPr>
          <w:szCs w:val="22"/>
        </w:rPr>
        <w:lastRenderedPageBreak/>
        <w:t>6. Conclusion</w:t>
      </w:r>
      <w:bookmarkEnd w:id="35"/>
    </w:p>
    <w:p w14:paraId="63A635C9" w14:textId="2B8324B4" w:rsidR="00E44E99" w:rsidRPr="00831CAE" w:rsidRDefault="00000000" w:rsidP="00C636AA">
      <w:pPr>
        <w:shd w:val="clear" w:color="auto" w:fill="FFFFFF"/>
        <w:spacing w:line="360" w:lineRule="auto"/>
        <w:jc w:val="both"/>
        <w:rPr>
          <w:color w:val="0E101A"/>
        </w:rPr>
      </w:pPr>
      <w:r w:rsidRPr="00831CAE">
        <w:rPr>
          <w:color w:val="0E101A"/>
        </w:rPr>
        <w:t xml:space="preserve">The considerations of ICD-11 also introduced different features that can be helpful for the modernisation. In the ICD-11 11 one of the prioritising parts was the application of the classification for the diseases. Though the code has advanced, controversies still exist. However, the code has included psychological factors. The discussion has shown how the treatment, diagnosis and the condition of the patients depend upon the social and other external factors. The treatment needs to consider the biopsychosocial framework that can relate the society, </w:t>
      </w:r>
      <w:r w:rsidR="009A3B31" w:rsidRPr="00831CAE">
        <w:rPr>
          <w:color w:val="0E101A"/>
        </w:rPr>
        <w:t>biology,</w:t>
      </w:r>
      <w:r w:rsidRPr="00831CAE">
        <w:rPr>
          <w:color w:val="0E101A"/>
        </w:rPr>
        <w:t xml:space="preserve"> and psychology together. There are also different debates regarding the psychological and mental disorders, such as schizophrenia. It is more effective to apply the people-centric approach rather than applying one general method for all the patients. Rehabilitation of the patients should be considered as one of the vital parts of the care of patients with neurological disorders.   </w:t>
      </w:r>
    </w:p>
    <w:p w14:paraId="7A6A49BD" w14:textId="5DF7D2FC" w:rsidR="00E44E99" w:rsidRPr="00831CAE" w:rsidRDefault="00000000" w:rsidP="00C636AA">
      <w:pPr>
        <w:shd w:val="clear" w:color="auto" w:fill="FFFFFF"/>
        <w:spacing w:before="200" w:after="200" w:line="360" w:lineRule="auto"/>
        <w:jc w:val="both"/>
        <w:rPr>
          <w:color w:val="222222"/>
        </w:rPr>
      </w:pPr>
      <w:r w:rsidRPr="00831CAE">
        <w:rPr>
          <w:color w:val="222222"/>
        </w:rPr>
        <w:t xml:space="preserve">     </w:t>
      </w:r>
    </w:p>
    <w:p w14:paraId="29671795" w14:textId="01029126" w:rsidR="00E44E99" w:rsidRPr="00831CAE" w:rsidRDefault="00000000" w:rsidP="00C636AA">
      <w:pPr>
        <w:pStyle w:val="Heading1"/>
        <w:rPr>
          <w:color w:val="222222"/>
          <w:szCs w:val="22"/>
        </w:rPr>
      </w:pPr>
      <w:bookmarkStart w:id="36" w:name="_ti1wftwzm0yi" w:colFirst="0" w:colLast="0"/>
      <w:bookmarkStart w:id="37" w:name="_b9ft9fcwyufg" w:colFirst="0" w:colLast="0"/>
      <w:bookmarkStart w:id="38" w:name="_Toc211529962"/>
      <w:bookmarkEnd w:id="36"/>
      <w:bookmarkEnd w:id="37"/>
      <w:r w:rsidRPr="00831CAE">
        <w:rPr>
          <w:szCs w:val="22"/>
        </w:rPr>
        <w:t>7. References</w:t>
      </w:r>
      <w:bookmarkEnd w:id="38"/>
      <w:r w:rsidRPr="00831CAE">
        <w:rPr>
          <w:szCs w:val="22"/>
        </w:rPr>
        <w:t xml:space="preserve"> </w:t>
      </w:r>
    </w:p>
    <w:p w14:paraId="22E9ED83"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Ballesteros-Urpi, A., Slade, M., Manley, D., and Pardo-Hernandez, H., (2019) </w:t>
      </w:r>
      <w:r w:rsidRPr="00831CAE">
        <w:rPr>
          <w:i/>
          <w:color w:val="222222"/>
          <w:highlight w:val="white"/>
        </w:rPr>
        <w:t>Conceptual Framework for personal recovery in mental health among children and adolescents: A systematic review and Narrative synthesis protocol</w:t>
      </w:r>
      <w:r w:rsidRPr="00831CAE">
        <w:rPr>
          <w:color w:val="222222"/>
          <w:highlight w:val="white"/>
        </w:rPr>
        <w:t xml:space="preserve">, </w:t>
      </w:r>
      <w:r w:rsidRPr="00831CAE">
        <w:rPr>
          <w:i/>
          <w:color w:val="222222"/>
          <w:highlight w:val="white"/>
        </w:rPr>
        <w:t>BMJ Open</w:t>
      </w:r>
      <w:r w:rsidRPr="00831CAE">
        <w:rPr>
          <w:color w:val="222222"/>
          <w:highlight w:val="white"/>
        </w:rPr>
        <w:t xml:space="preserve">. Available at: https://bmjopen.bmj.com/content/9/8/e029300 (Accessed: 16 October 2025). </w:t>
      </w:r>
    </w:p>
    <w:p w14:paraId="0349867F"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Bernburg, J.G., (2019). Labeling theory. In </w:t>
      </w:r>
      <w:r w:rsidRPr="00831CAE">
        <w:rPr>
          <w:i/>
          <w:color w:val="222222"/>
          <w:highlight w:val="white"/>
        </w:rPr>
        <w:t>Handbook on crime and deviance</w:t>
      </w:r>
      <w:r w:rsidRPr="00831CAE">
        <w:rPr>
          <w:color w:val="222222"/>
          <w:highlight w:val="white"/>
        </w:rPr>
        <w:t xml:space="preserve"> (pp. 179-196). Cham: Springer International Publishing. </w:t>
      </w:r>
      <w:hyperlink r:id="rId12">
        <w:r w:rsidRPr="00831CAE">
          <w:rPr>
            <w:color w:val="1155CC"/>
            <w:highlight w:val="white"/>
            <w:u w:val="single"/>
          </w:rPr>
          <w:t>https://www.researchgate.net/profile/Jon-Bernburg/publication/336312509_LABELING_THEORY/links/5d9b46e4458515c1d39d015c/Labeling-Theory.pdf</w:t>
        </w:r>
      </w:hyperlink>
      <w:r w:rsidRPr="00831CAE">
        <w:rPr>
          <w:color w:val="222222"/>
          <w:highlight w:val="white"/>
        </w:rPr>
        <w:t xml:space="preserve">  </w:t>
      </w:r>
    </w:p>
    <w:p w14:paraId="36B969B0"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Cavé, J., Katjene, M. and Roos, V., (2024). A scoping review of Rogers’ person-centred approach to identify constructs relevant to optimal intergenerational relationships. </w:t>
      </w:r>
      <w:r w:rsidRPr="00831CAE">
        <w:rPr>
          <w:i/>
          <w:color w:val="222222"/>
          <w:highlight w:val="white"/>
        </w:rPr>
        <w:t>South African Journal of Psychology</w:t>
      </w:r>
      <w:r w:rsidRPr="00831CAE">
        <w:rPr>
          <w:color w:val="222222"/>
          <w:highlight w:val="white"/>
        </w:rPr>
        <w:t xml:space="preserve">, </w:t>
      </w:r>
      <w:r w:rsidRPr="00831CAE">
        <w:rPr>
          <w:i/>
          <w:color w:val="222222"/>
          <w:highlight w:val="white"/>
        </w:rPr>
        <w:t>54</w:t>
      </w:r>
      <w:r w:rsidRPr="00831CAE">
        <w:rPr>
          <w:color w:val="222222"/>
          <w:highlight w:val="white"/>
        </w:rPr>
        <w:t xml:space="preserve">(3), pp.402-414. </w:t>
      </w:r>
      <w:hyperlink r:id="rId13">
        <w:r w:rsidRPr="00831CAE">
          <w:rPr>
            <w:color w:val="1155CC"/>
            <w:highlight w:val="white"/>
            <w:u w:val="single"/>
          </w:rPr>
          <w:t>https://journals.sagepub.com/doi/pdf/10.1177/00812463241265588</w:t>
        </w:r>
      </w:hyperlink>
      <w:r w:rsidRPr="00831CAE">
        <w:rPr>
          <w:color w:val="222222"/>
          <w:highlight w:val="white"/>
        </w:rPr>
        <w:t xml:space="preserve"> </w:t>
      </w:r>
    </w:p>
    <w:p w14:paraId="02185D96"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DeRosse, P. and Karlsgodt, K.H. (2015) </w:t>
      </w:r>
      <w:r w:rsidRPr="00831CAE">
        <w:rPr>
          <w:i/>
          <w:color w:val="222222"/>
          <w:highlight w:val="white"/>
        </w:rPr>
        <w:t>Examining the psychosis continuum</w:t>
      </w:r>
      <w:r w:rsidRPr="00831CAE">
        <w:rPr>
          <w:color w:val="222222"/>
          <w:highlight w:val="white"/>
        </w:rPr>
        <w:t xml:space="preserve">, </w:t>
      </w:r>
      <w:r w:rsidRPr="00831CAE">
        <w:rPr>
          <w:i/>
          <w:color w:val="222222"/>
          <w:highlight w:val="white"/>
        </w:rPr>
        <w:t>Current behavioral neuroscience reports</w:t>
      </w:r>
      <w:r w:rsidRPr="00831CAE">
        <w:rPr>
          <w:color w:val="222222"/>
          <w:highlight w:val="white"/>
        </w:rPr>
        <w:t xml:space="preserve">. Available at: https://pmc.ncbi.nlm.nih.gov/articles/PMC4454466/ (Accessed: 16 October 2025). </w:t>
      </w:r>
    </w:p>
    <w:p w14:paraId="7BCAE309"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lastRenderedPageBreak/>
        <w:t xml:space="preserve">Findacode, (2025) </w:t>
      </w:r>
      <w:r w:rsidRPr="00831CAE">
        <w:rPr>
          <w:i/>
          <w:color w:val="222222"/>
          <w:highlight w:val="white"/>
        </w:rPr>
        <w:t>6A20 schizophrenia</w:t>
      </w:r>
      <w:r w:rsidRPr="00831CAE">
        <w:rPr>
          <w:color w:val="222222"/>
          <w:highlight w:val="white"/>
        </w:rPr>
        <w:t xml:space="preserve"> </w:t>
      </w:r>
      <w:r w:rsidRPr="00831CAE">
        <w:rPr>
          <w:i/>
          <w:color w:val="222222"/>
          <w:highlight w:val="white"/>
        </w:rPr>
        <w:t>ICD-11 MMS</w:t>
      </w:r>
      <w:r w:rsidRPr="00831CAE">
        <w:rPr>
          <w:color w:val="222222"/>
          <w:highlight w:val="white"/>
        </w:rPr>
        <w:t xml:space="preserve">. Available at: https://www.findacode.com/icd-11/code-1683919430.html (Accessed: 16 October 2025). </w:t>
      </w:r>
    </w:p>
    <w:p w14:paraId="3174BC2B"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Gatchel, R.J., Ray, C.T., Kishino, N. and Brindle, A., (2020). The biopsychosocial model. </w:t>
      </w:r>
      <w:r w:rsidRPr="00831CAE">
        <w:rPr>
          <w:i/>
          <w:color w:val="222222"/>
          <w:highlight w:val="white"/>
        </w:rPr>
        <w:t>The Wiley encyclopedia of health psychology</w:t>
      </w:r>
      <w:r w:rsidRPr="00831CAE">
        <w:rPr>
          <w:color w:val="222222"/>
          <w:highlight w:val="white"/>
        </w:rPr>
        <w:t xml:space="preserve">, pp.1-8. </w:t>
      </w:r>
      <w:hyperlink r:id="rId14">
        <w:r w:rsidRPr="00831CAE">
          <w:rPr>
            <w:color w:val="1155CC"/>
            <w:highlight w:val="white"/>
            <w:u w:val="single"/>
          </w:rPr>
          <w:t>https://onlinelibrary.wiley.com/doi/abs/10.1002/9781119057840.ch182</w:t>
        </w:r>
      </w:hyperlink>
      <w:r w:rsidRPr="00831CAE">
        <w:rPr>
          <w:color w:val="222222"/>
          <w:highlight w:val="white"/>
        </w:rPr>
        <w:t xml:space="preserve"> </w:t>
      </w:r>
    </w:p>
    <w:p w14:paraId="66639DC1"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Govuk, (2025) </w:t>
      </w:r>
      <w:r w:rsidRPr="00831CAE">
        <w:rPr>
          <w:i/>
          <w:color w:val="222222"/>
          <w:highlight w:val="white"/>
        </w:rPr>
        <w:t>Reforming the mental health act</w:t>
      </w:r>
      <w:r w:rsidRPr="00831CAE">
        <w:rPr>
          <w:color w:val="222222"/>
          <w:highlight w:val="white"/>
        </w:rPr>
        <w:t xml:space="preserve"> </w:t>
      </w:r>
      <w:r w:rsidRPr="00831CAE">
        <w:rPr>
          <w:i/>
          <w:color w:val="222222"/>
          <w:highlight w:val="white"/>
        </w:rPr>
        <w:t>GOV.UK</w:t>
      </w:r>
      <w:r w:rsidRPr="00831CAE">
        <w:rPr>
          <w:color w:val="222222"/>
          <w:highlight w:val="white"/>
        </w:rPr>
        <w:t xml:space="preserve">. Available at: https://www.gov.uk/government/consultations/reforming-the-mental-health-act/reforming-the-mental-health-act (Accessed: 16 October 2025). </w:t>
      </w:r>
    </w:p>
    <w:p w14:paraId="16A7D0AE"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Howes, O.D., Thase, M.E. and Pillinger, T. (2022) </w:t>
      </w:r>
      <w:r w:rsidRPr="00831CAE">
        <w:rPr>
          <w:i/>
          <w:color w:val="222222"/>
          <w:highlight w:val="white"/>
        </w:rPr>
        <w:t>Treatment resistance in psychiatry: State of the art and New Directions</w:t>
      </w:r>
      <w:r w:rsidRPr="00831CAE">
        <w:rPr>
          <w:color w:val="222222"/>
          <w:highlight w:val="white"/>
        </w:rPr>
        <w:t xml:space="preserve">, </w:t>
      </w:r>
      <w:r w:rsidRPr="00831CAE">
        <w:rPr>
          <w:i/>
          <w:color w:val="222222"/>
          <w:highlight w:val="white"/>
        </w:rPr>
        <w:t>Molecular psychiatry</w:t>
      </w:r>
      <w:r w:rsidRPr="00831CAE">
        <w:rPr>
          <w:color w:val="222222"/>
          <w:highlight w:val="white"/>
        </w:rPr>
        <w:t xml:space="preserve">. Available at: https://pmc.ncbi.nlm.nih.gov/articles/PMC8960394/ (Accessed: 16 October 2025). </w:t>
      </w:r>
    </w:p>
    <w:p w14:paraId="3EFD5557"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Liddell, K., Skopek, M. J., Gallez, L. I., and Fritz, Z., (2022) </w:t>
      </w:r>
      <w:r w:rsidRPr="00831CAE">
        <w:rPr>
          <w:i/>
          <w:color w:val="222222"/>
          <w:highlight w:val="white"/>
        </w:rPr>
        <w:t>Differentiating negligent standards of care in diagnosis</w:t>
      </w:r>
      <w:r w:rsidRPr="00831CAE">
        <w:rPr>
          <w:color w:val="222222"/>
          <w:highlight w:val="white"/>
        </w:rPr>
        <w:t xml:space="preserve">, </w:t>
      </w:r>
      <w:r w:rsidRPr="00831CAE">
        <w:rPr>
          <w:i/>
          <w:color w:val="222222"/>
          <w:highlight w:val="white"/>
        </w:rPr>
        <w:t>Medical law review</w:t>
      </w:r>
      <w:r w:rsidRPr="00831CAE">
        <w:rPr>
          <w:color w:val="222222"/>
          <w:highlight w:val="white"/>
        </w:rPr>
        <w:t xml:space="preserve">. Available at: https://pmc.ncbi.nlm.nih.gov/articles/PMC8865747/ (Accessed: 16 October 2025). </w:t>
      </w:r>
    </w:p>
    <w:p w14:paraId="17BFB1F1"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Nhs, (2025) </w:t>
      </w:r>
      <w:r w:rsidRPr="00831CAE">
        <w:rPr>
          <w:i/>
          <w:color w:val="222222"/>
          <w:highlight w:val="white"/>
        </w:rPr>
        <w:t>NHS choices</w:t>
      </w:r>
      <w:r w:rsidRPr="00831CAE">
        <w:rPr>
          <w:color w:val="222222"/>
          <w:highlight w:val="white"/>
        </w:rPr>
        <w:t xml:space="preserve">. Available at: https://www.england.nhs.uk/south/our-work/mental-health/early-intervention-in-psychosis/ (Accessed: 16 October 2025). </w:t>
      </w:r>
    </w:p>
    <w:p w14:paraId="301A1B08"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Os, V. J., Linscott, R. J., Myin_Germeys, I., Delespaul, P. and Krabbendam, L., (2008) </w:t>
      </w:r>
      <w:r w:rsidRPr="00831CAE">
        <w:rPr>
          <w:i/>
          <w:color w:val="222222"/>
          <w:highlight w:val="white"/>
        </w:rPr>
        <w:t>A systematic review and meta-analysis of the psychosis continuum: Evidence for a psychosis proneness–persistence–impairment model of psychotic disorder: Psychological medicine</w:t>
      </w:r>
      <w:r w:rsidRPr="00831CAE">
        <w:rPr>
          <w:color w:val="222222"/>
          <w:highlight w:val="white"/>
        </w:rPr>
        <w:t xml:space="preserve">, </w:t>
      </w:r>
      <w:r w:rsidRPr="00831CAE">
        <w:rPr>
          <w:i/>
          <w:color w:val="222222"/>
          <w:highlight w:val="white"/>
        </w:rPr>
        <w:t>Cambridge Core</w:t>
      </w:r>
      <w:r w:rsidRPr="00831CAE">
        <w:rPr>
          <w:color w:val="222222"/>
          <w:highlight w:val="white"/>
        </w:rPr>
        <w:t>. Available at: https://www.cambridge.org/core/journals/psychological-medicine/article/systematic-review-and-metaanalysis-of-the-psychosis-continuum-evidence-for-a-psychosis-pronenesspersistenceimpairment-model-of-psychotic-disorder/D3FF0FE31668A576374437A88762B3DE2 (Accessed: 16 October 2025).</w:t>
      </w:r>
    </w:p>
    <w:p w14:paraId="748BC963"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Quintana, G.R., Ponce, F.P., Escudero-Pastén, J.I., Santibáñez-Palma, J.F., Nagy, L., Koós, M., Kraus, S.W., Demetrovics, Z., Potenza, M.N., Ballester-Arnal, R. and Batthyány, D., (2024). Cross-cultural validation and measurement invariance of anxiety and depression symptoms: A study of the Brief Symptom Inventory (BSI) in 42 countries. </w:t>
      </w:r>
      <w:r w:rsidRPr="00831CAE">
        <w:rPr>
          <w:i/>
          <w:color w:val="222222"/>
          <w:highlight w:val="white"/>
        </w:rPr>
        <w:t>Journal of affective disorders</w:t>
      </w:r>
      <w:r w:rsidRPr="00831CAE">
        <w:rPr>
          <w:color w:val="222222"/>
          <w:highlight w:val="white"/>
        </w:rPr>
        <w:t xml:space="preserve">, </w:t>
      </w:r>
      <w:r w:rsidRPr="00831CAE">
        <w:rPr>
          <w:i/>
          <w:color w:val="222222"/>
          <w:highlight w:val="white"/>
        </w:rPr>
        <w:t>350</w:t>
      </w:r>
      <w:r w:rsidRPr="00831CAE">
        <w:rPr>
          <w:color w:val="222222"/>
          <w:highlight w:val="white"/>
        </w:rPr>
        <w:t xml:space="preserve">, pp.991-1006. </w:t>
      </w:r>
      <w:hyperlink r:id="rId15">
        <w:r w:rsidRPr="00831CAE">
          <w:rPr>
            <w:color w:val="1155CC"/>
            <w:highlight w:val="white"/>
            <w:u w:val="single"/>
          </w:rPr>
          <w:t>https://researchonline.ljmu.ac.uk/id/eprint/22281/1/Crosscultural%20Validation%20and%20Mea</w:t>
        </w:r>
        <w:r w:rsidRPr="00831CAE">
          <w:rPr>
            <w:color w:val="1155CC"/>
            <w:highlight w:val="white"/>
            <w:u w:val="single"/>
          </w:rPr>
          <w:lastRenderedPageBreak/>
          <w:t>surement%20Invariance%20of%20Anxiety%20and%20Depression%20Symptoms%20A%20Study%20of%20the%20Brief%20Symptom%20Inventory%20BSI%20in%2042%20Countries.pdf</w:t>
        </w:r>
      </w:hyperlink>
      <w:r w:rsidRPr="00831CAE">
        <w:rPr>
          <w:color w:val="222222"/>
          <w:highlight w:val="white"/>
        </w:rPr>
        <w:t xml:space="preserve"> </w:t>
      </w:r>
    </w:p>
    <w:p w14:paraId="31B9BFBF"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Signnow, (2025) </w:t>
      </w:r>
      <w:r w:rsidRPr="00831CAE">
        <w:rPr>
          <w:i/>
          <w:color w:val="222222"/>
          <w:highlight w:val="white"/>
        </w:rPr>
        <w:t>File C users guest1 Downloads Boutiquestar ver18 220217 pdfm: AirSlate Signnow</w:t>
      </w:r>
      <w:r w:rsidRPr="00831CAE">
        <w:rPr>
          <w:color w:val="222222"/>
          <w:highlight w:val="white"/>
        </w:rPr>
        <w:t xml:space="preserve"> </w:t>
      </w:r>
      <w:r w:rsidRPr="00831CAE">
        <w:rPr>
          <w:i/>
          <w:color w:val="222222"/>
          <w:highlight w:val="white"/>
        </w:rPr>
        <w:t>signNow</w:t>
      </w:r>
      <w:r w:rsidRPr="00831CAE">
        <w:rPr>
          <w:color w:val="222222"/>
          <w:highlight w:val="white"/>
        </w:rPr>
        <w:t>. Available at: https://www.signnow.com/fill-and-sign-pdf-form/230856-file-c-users-user-downloads (Accessed: 16 October 2025).</w:t>
      </w:r>
    </w:p>
    <w:p w14:paraId="3DFDC1B4" w14:textId="77777777" w:rsidR="009A3B31" w:rsidRPr="00831CAE" w:rsidRDefault="009A3B31" w:rsidP="00C636AA">
      <w:pPr>
        <w:shd w:val="clear" w:color="auto" w:fill="FFFFFF"/>
        <w:spacing w:before="240" w:after="240" w:line="360" w:lineRule="auto"/>
        <w:jc w:val="both"/>
        <w:rPr>
          <w:color w:val="222222"/>
          <w:highlight w:val="white"/>
        </w:rPr>
      </w:pPr>
      <w:r w:rsidRPr="00831CAE">
        <w:rPr>
          <w:color w:val="222222"/>
          <w:highlight w:val="white"/>
        </w:rPr>
        <w:t xml:space="preserve">Tomczak, M.T., Sienkiewicz, Ł., Stankiewicz, K. and Banasik, P., (2025). The conceptual framework of the neurodiversity organisational maturity model (NOMM) to support the employability of neurodivergent individuals. </w:t>
      </w:r>
      <w:r w:rsidRPr="00831CAE">
        <w:rPr>
          <w:i/>
          <w:color w:val="222222"/>
          <w:highlight w:val="white"/>
        </w:rPr>
        <w:t>Employee Relations: The International Journal</w:t>
      </w:r>
      <w:r w:rsidRPr="00831CAE">
        <w:rPr>
          <w:color w:val="222222"/>
          <w:highlight w:val="white"/>
        </w:rPr>
        <w:t xml:space="preserve">. </w:t>
      </w:r>
      <w:hyperlink r:id="rId16">
        <w:r w:rsidRPr="00831CAE">
          <w:rPr>
            <w:color w:val="1155CC"/>
            <w:highlight w:val="white"/>
            <w:u w:val="single"/>
          </w:rPr>
          <w:t>https://www.emerald.com/insight/content/doi/10.1108/ER-03-2024-0161/full/html</w:t>
        </w:r>
      </w:hyperlink>
      <w:r w:rsidRPr="00831CAE">
        <w:rPr>
          <w:color w:val="222222"/>
          <w:highlight w:val="white"/>
        </w:rPr>
        <w:t xml:space="preserve"> </w:t>
      </w:r>
    </w:p>
    <w:p w14:paraId="4AFCDC86" w14:textId="77777777" w:rsidR="009A3B31" w:rsidRPr="00831CAE" w:rsidRDefault="009A3B31" w:rsidP="00C636AA">
      <w:pPr>
        <w:shd w:val="clear" w:color="auto" w:fill="FFFFFF"/>
        <w:spacing w:before="240" w:after="240" w:line="360" w:lineRule="auto"/>
        <w:jc w:val="both"/>
        <w:rPr>
          <w:color w:val="222222"/>
        </w:rPr>
      </w:pPr>
      <w:r w:rsidRPr="00831CAE">
        <w:rPr>
          <w:color w:val="222222"/>
        </w:rPr>
        <w:t xml:space="preserve">Upmc, (2025) </w:t>
      </w:r>
      <w:r w:rsidRPr="00831CAE">
        <w:rPr>
          <w:i/>
          <w:color w:val="222222"/>
        </w:rPr>
        <w:t>What’s the difference between a disease, disorder, and syndrome?</w:t>
      </w:r>
      <w:r w:rsidRPr="00831CAE">
        <w:rPr>
          <w:color w:val="222222"/>
        </w:rPr>
        <w:t xml:space="preserve">, </w:t>
      </w:r>
      <w:r w:rsidRPr="00831CAE">
        <w:rPr>
          <w:i/>
          <w:color w:val="222222"/>
        </w:rPr>
        <w:t>UPMC HealthBeat</w:t>
      </w:r>
      <w:r w:rsidRPr="00831CAE">
        <w:rPr>
          <w:color w:val="222222"/>
        </w:rPr>
        <w:t xml:space="preserve">. Available at: https://share.upmc.com/2025/04/disease-disorder-syndrome/#:~:text=A%20disorder%20refers%20to%20an,that%20tend%20to%20cluster%20together. (Accessed: 16 October 2025). </w:t>
      </w:r>
    </w:p>
    <w:p w14:paraId="61A4DB1E" w14:textId="616A74BD" w:rsidR="00F551B9" w:rsidRPr="00831CAE" w:rsidRDefault="009A3B31" w:rsidP="00C636AA">
      <w:pPr>
        <w:shd w:val="clear" w:color="auto" w:fill="FFFFFF"/>
        <w:spacing w:before="240" w:after="240" w:line="360" w:lineRule="auto"/>
        <w:jc w:val="both"/>
        <w:rPr>
          <w:color w:val="222222"/>
        </w:rPr>
      </w:pPr>
      <w:r w:rsidRPr="00831CAE">
        <w:rPr>
          <w:color w:val="222222"/>
        </w:rPr>
        <w:t xml:space="preserve">Who, (2025) </w:t>
      </w:r>
      <w:r w:rsidRPr="00831CAE">
        <w:rPr>
          <w:i/>
          <w:color w:val="222222"/>
        </w:rPr>
        <w:t>International Classification of Diseases (ICD)</w:t>
      </w:r>
      <w:r w:rsidRPr="00831CAE">
        <w:rPr>
          <w:color w:val="222222"/>
        </w:rPr>
        <w:t xml:space="preserve"> </w:t>
      </w:r>
      <w:r w:rsidRPr="00831CAE">
        <w:rPr>
          <w:i/>
          <w:color w:val="222222"/>
        </w:rPr>
        <w:t>World Health Organization</w:t>
      </w:r>
      <w:r w:rsidRPr="00831CAE">
        <w:rPr>
          <w:color w:val="222222"/>
        </w:rPr>
        <w:t xml:space="preserve">. Available at: https://www.who.int/standards/classifications/classification-of-diseases (Accessed: 16 October 2025). </w:t>
      </w:r>
    </w:p>
    <w:p w14:paraId="4C0D591E" w14:textId="77777777" w:rsidR="00F551B9" w:rsidRPr="00831CAE" w:rsidRDefault="00F551B9">
      <w:pPr>
        <w:rPr>
          <w:color w:val="222222"/>
        </w:rPr>
      </w:pPr>
      <w:r w:rsidRPr="00831CAE">
        <w:rPr>
          <w:color w:val="222222"/>
        </w:rPr>
        <w:br w:type="page"/>
      </w:r>
    </w:p>
    <w:p w14:paraId="21269D3A" w14:textId="7332770A" w:rsidR="009A3B31" w:rsidRPr="00831CAE" w:rsidRDefault="00F551B9" w:rsidP="00F551B9">
      <w:pPr>
        <w:pStyle w:val="Heading1"/>
      </w:pPr>
      <w:r w:rsidRPr="00831CAE">
        <w:lastRenderedPageBreak/>
        <w:t>Appendix</w:t>
      </w:r>
    </w:p>
    <w:p w14:paraId="72B031C4" w14:textId="03A52D34" w:rsidR="006C2437" w:rsidRPr="00831CAE" w:rsidRDefault="006C2437" w:rsidP="006C2437">
      <w:pPr>
        <w:rPr>
          <w:b/>
          <w:bCs/>
        </w:rPr>
      </w:pPr>
      <w:r w:rsidRPr="00831CAE">
        <w:rPr>
          <w:b/>
          <w:bCs/>
        </w:rPr>
        <w:t xml:space="preserve">ICS extract </w:t>
      </w:r>
    </w:p>
    <w:p w14:paraId="7EA519FD" w14:textId="60F5A94B" w:rsidR="00F551B9" w:rsidRPr="00831CAE" w:rsidRDefault="006C2437" w:rsidP="00F551B9">
      <w:r w:rsidRPr="00831CAE">
        <w:rPr>
          <w:noProof/>
        </w:rPr>
        <w:drawing>
          <wp:inline distT="0" distB="0" distL="0" distR="0" wp14:anchorId="4E7A5AF9" wp14:editId="3FA392C6">
            <wp:extent cx="5786755" cy="3255050"/>
            <wp:effectExtent l="0" t="0" r="4445" b="2540"/>
            <wp:docPr id="981596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99713" cy="3262339"/>
                    </a:xfrm>
                    <a:prstGeom prst="rect">
                      <a:avLst/>
                    </a:prstGeom>
                    <a:noFill/>
                  </pic:spPr>
                </pic:pic>
              </a:graphicData>
            </a:graphic>
          </wp:inline>
        </w:drawing>
      </w:r>
    </w:p>
    <w:p w14:paraId="5FEA6EA5" w14:textId="77777777" w:rsidR="006C2437" w:rsidRPr="00831CAE" w:rsidRDefault="006C2437" w:rsidP="00F551B9"/>
    <w:p w14:paraId="39724E6F" w14:textId="77777777" w:rsidR="00E44E99" w:rsidRPr="00831CAE" w:rsidRDefault="00E44E99" w:rsidP="00C636AA">
      <w:pPr>
        <w:shd w:val="clear" w:color="auto" w:fill="FFFFFF"/>
        <w:spacing w:before="240" w:after="240" w:line="360" w:lineRule="auto"/>
        <w:jc w:val="both"/>
        <w:rPr>
          <w:color w:val="222222"/>
          <w:highlight w:val="white"/>
        </w:rPr>
      </w:pPr>
    </w:p>
    <w:p w14:paraId="7137CD71" w14:textId="77777777" w:rsidR="00E44E99" w:rsidRPr="00831CAE" w:rsidRDefault="00E44E99" w:rsidP="00C636AA">
      <w:pPr>
        <w:shd w:val="clear" w:color="auto" w:fill="FFFFFF"/>
        <w:spacing w:before="240" w:after="240" w:line="360" w:lineRule="auto"/>
        <w:jc w:val="both"/>
        <w:rPr>
          <w:color w:val="222222"/>
          <w:highlight w:val="white"/>
        </w:rPr>
      </w:pPr>
    </w:p>
    <w:p w14:paraId="04D14F15" w14:textId="77777777" w:rsidR="00E44E99" w:rsidRPr="00831CAE" w:rsidRDefault="00E44E99" w:rsidP="00C636AA">
      <w:pPr>
        <w:shd w:val="clear" w:color="auto" w:fill="FFFFFF"/>
        <w:spacing w:before="240" w:after="240" w:line="360" w:lineRule="auto"/>
        <w:jc w:val="both"/>
        <w:rPr>
          <w:color w:val="222222"/>
          <w:highlight w:val="white"/>
        </w:rPr>
      </w:pPr>
    </w:p>
    <w:p w14:paraId="6CD382D0" w14:textId="77777777" w:rsidR="00E44E99" w:rsidRPr="00831CAE" w:rsidRDefault="00E44E99" w:rsidP="00C636AA">
      <w:pPr>
        <w:shd w:val="clear" w:color="auto" w:fill="FFFFFF"/>
        <w:spacing w:before="240" w:after="240" w:line="360" w:lineRule="auto"/>
        <w:jc w:val="both"/>
        <w:rPr>
          <w:color w:val="222222"/>
          <w:highlight w:val="white"/>
        </w:rPr>
      </w:pPr>
    </w:p>
    <w:p w14:paraId="094E4985" w14:textId="77777777" w:rsidR="00E44E99" w:rsidRPr="00831CAE" w:rsidRDefault="00E44E99" w:rsidP="00C636AA">
      <w:pPr>
        <w:shd w:val="clear" w:color="auto" w:fill="FFFFFF"/>
        <w:spacing w:before="240" w:after="240" w:line="360" w:lineRule="auto"/>
        <w:jc w:val="both"/>
        <w:rPr>
          <w:color w:val="222222"/>
          <w:highlight w:val="white"/>
        </w:rPr>
      </w:pPr>
    </w:p>
    <w:p w14:paraId="1B6732C9" w14:textId="77777777" w:rsidR="00E44E99" w:rsidRPr="00831CAE" w:rsidRDefault="00E44E99" w:rsidP="00C636AA">
      <w:pPr>
        <w:shd w:val="clear" w:color="auto" w:fill="FFFFFF"/>
        <w:spacing w:before="240" w:after="240" w:line="360" w:lineRule="auto"/>
        <w:jc w:val="both"/>
        <w:rPr>
          <w:color w:val="222222"/>
          <w:highlight w:val="white"/>
        </w:rPr>
      </w:pPr>
    </w:p>
    <w:p w14:paraId="6113F6B9" w14:textId="77777777" w:rsidR="00E44E99" w:rsidRPr="00831CAE" w:rsidRDefault="00E44E99" w:rsidP="00C636AA">
      <w:pPr>
        <w:shd w:val="clear" w:color="auto" w:fill="FFFFFF"/>
        <w:spacing w:before="240" w:after="240" w:line="360" w:lineRule="auto"/>
        <w:jc w:val="both"/>
        <w:rPr>
          <w:color w:val="222222"/>
          <w:highlight w:val="white"/>
        </w:rPr>
      </w:pPr>
    </w:p>
    <w:p w14:paraId="55ED0FC4" w14:textId="77777777" w:rsidR="00E44E99" w:rsidRPr="00831CAE" w:rsidRDefault="00000000" w:rsidP="00C636AA">
      <w:pPr>
        <w:shd w:val="clear" w:color="auto" w:fill="FFFFFF"/>
        <w:spacing w:before="240" w:after="240" w:line="360" w:lineRule="auto"/>
        <w:jc w:val="both"/>
        <w:rPr>
          <w:color w:val="222222"/>
          <w:highlight w:val="white"/>
        </w:rPr>
      </w:pPr>
      <w:r w:rsidRPr="00831CAE">
        <w:rPr>
          <w:color w:val="222222"/>
          <w:highlight w:val="white"/>
        </w:rPr>
        <w:t xml:space="preserve"> </w:t>
      </w:r>
    </w:p>
    <w:p w14:paraId="0282B603" w14:textId="77777777" w:rsidR="00E44E99" w:rsidRPr="00831CAE" w:rsidRDefault="00E44E99" w:rsidP="00C636AA">
      <w:pPr>
        <w:shd w:val="clear" w:color="auto" w:fill="FFFFFF"/>
        <w:spacing w:before="240" w:after="240" w:line="360" w:lineRule="auto"/>
        <w:jc w:val="both"/>
        <w:rPr>
          <w:color w:val="222222"/>
          <w:highlight w:val="white"/>
        </w:rPr>
      </w:pPr>
    </w:p>
    <w:p w14:paraId="6B8D4277" w14:textId="77777777" w:rsidR="00E44E99" w:rsidRPr="00831CAE" w:rsidRDefault="00E44E99" w:rsidP="00C636AA">
      <w:pPr>
        <w:shd w:val="clear" w:color="auto" w:fill="FFFFFF"/>
        <w:spacing w:before="240" w:after="240" w:line="360" w:lineRule="auto"/>
        <w:jc w:val="both"/>
        <w:rPr>
          <w:color w:val="222222"/>
          <w:highlight w:val="white"/>
        </w:rPr>
      </w:pPr>
    </w:p>
    <w:p w14:paraId="253BC3F9" w14:textId="77777777" w:rsidR="00E44E99" w:rsidRPr="00831CAE" w:rsidRDefault="00E44E99" w:rsidP="00C636AA">
      <w:pPr>
        <w:shd w:val="clear" w:color="auto" w:fill="FFFFFF"/>
        <w:spacing w:before="240" w:after="240" w:line="360" w:lineRule="auto"/>
        <w:jc w:val="both"/>
        <w:rPr>
          <w:color w:val="222222"/>
        </w:rPr>
      </w:pPr>
    </w:p>
    <w:p w14:paraId="00D9F1DD" w14:textId="77777777" w:rsidR="00E44E99" w:rsidRPr="00831CAE" w:rsidRDefault="00E44E99" w:rsidP="00C636AA">
      <w:pPr>
        <w:shd w:val="clear" w:color="auto" w:fill="FFFFFF"/>
        <w:spacing w:before="200" w:after="200" w:line="360" w:lineRule="auto"/>
        <w:jc w:val="both"/>
        <w:rPr>
          <w:color w:val="222222"/>
        </w:rPr>
      </w:pPr>
    </w:p>
    <w:p w14:paraId="54958192" w14:textId="77777777" w:rsidR="00E44E99" w:rsidRPr="009A3B31" w:rsidRDefault="00E44E99" w:rsidP="00C636AA">
      <w:pPr>
        <w:spacing w:line="360" w:lineRule="auto"/>
        <w:jc w:val="both"/>
      </w:pPr>
    </w:p>
    <w:sectPr w:rsidR="00E44E99" w:rsidRPr="009A3B31">
      <w:head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F81C5" w14:textId="77777777" w:rsidR="007E376E" w:rsidRPr="00831CAE" w:rsidRDefault="007E376E">
      <w:pPr>
        <w:spacing w:line="240" w:lineRule="auto"/>
      </w:pPr>
      <w:r w:rsidRPr="00831CAE">
        <w:separator/>
      </w:r>
    </w:p>
  </w:endnote>
  <w:endnote w:type="continuationSeparator" w:id="0">
    <w:p w14:paraId="71368050" w14:textId="77777777" w:rsidR="007E376E" w:rsidRPr="00831CAE" w:rsidRDefault="007E376E">
      <w:pPr>
        <w:spacing w:line="240" w:lineRule="auto"/>
      </w:pPr>
      <w:r w:rsidRPr="00831CA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9BC14" w14:textId="77777777" w:rsidR="007E376E" w:rsidRPr="00831CAE" w:rsidRDefault="007E376E">
      <w:pPr>
        <w:spacing w:line="240" w:lineRule="auto"/>
      </w:pPr>
      <w:r w:rsidRPr="00831CAE">
        <w:separator/>
      </w:r>
    </w:p>
  </w:footnote>
  <w:footnote w:type="continuationSeparator" w:id="0">
    <w:p w14:paraId="0FE855BA" w14:textId="77777777" w:rsidR="007E376E" w:rsidRPr="00831CAE" w:rsidRDefault="007E376E">
      <w:pPr>
        <w:spacing w:line="240" w:lineRule="auto"/>
      </w:pPr>
      <w:r w:rsidRPr="00831CA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DB3E2" w14:textId="77777777" w:rsidR="00E44E99" w:rsidRPr="00831CAE" w:rsidRDefault="00000000">
    <w:r w:rsidRPr="00831CAE">
      <w:rPr>
        <w:noProof/>
      </w:rPr>
      <w:drawing>
        <wp:inline distT="114300" distB="114300" distL="114300" distR="114300" wp14:anchorId="289FDE35" wp14:editId="181C7225">
          <wp:extent cx="1309688" cy="4667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
                  <a:srcRect/>
                  <a:stretch>
                    <a:fillRect/>
                  </a:stretch>
                </pic:blipFill>
                <pic:spPr>
                  <a:xfrm>
                    <a:off x="0" y="0"/>
                    <a:ext cx="1309688" cy="46672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85C5B"/>
    <w:multiLevelType w:val="multilevel"/>
    <w:tmpl w:val="BA9A2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105355"/>
    <w:multiLevelType w:val="multilevel"/>
    <w:tmpl w:val="566CC40C"/>
    <w:lvl w:ilvl="0">
      <w:start w:val="1"/>
      <w:numFmt w:val="bullet"/>
      <w:lvlText w:val="●"/>
      <w:lvlJc w:val="left"/>
      <w:pPr>
        <w:ind w:left="720" w:hanging="360"/>
      </w:pPr>
      <w:rPr>
        <w:rFonts w:ascii="Arial" w:eastAsia="Arial" w:hAnsi="Arial" w:cs="Arial"/>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B3C3D04"/>
    <w:multiLevelType w:val="multilevel"/>
    <w:tmpl w:val="E1229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6605248">
    <w:abstractNumId w:val="0"/>
  </w:num>
  <w:num w:numId="2" w16cid:durableId="224797377">
    <w:abstractNumId w:val="2"/>
  </w:num>
  <w:num w:numId="3" w16cid:durableId="1381712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E99"/>
    <w:rsid w:val="00083617"/>
    <w:rsid w:val="00343D27"/>
    <w:rsid w:val="003E5FA0"/>
    <w:rsid w:val="00574FCE"/>
    <w:rsid w:val="00577F8D"/>
    <w:rsid w:val="006C2437"/>
    <w:rsid w:val="006F03A3"/>
    <w:rsid w:val="0070494E"/>
    <w:rsid w:val="00740621"/>
    <w:rsid w:val="007E376E"/>
    <w:rsid w:val="007F2ACD"/>
    <w:rsid w:val="00831CAE"/>
    <w:rsid w:val="009A3B31"/>
    <w:rsid w:val="009C7763"/>
    <w:rsid w:val="00A33C2A"/>
    <w:rsid w:val="00C636AA"/>
    <w:rsid w:val="00D6550F"/>
    <w:rsid w:val="00E44E99"/>
    <w:rsid w:val="00E74DAA"/>
    <w:rsid w:val="00EB776D"/>
    <w:rsid w:val="00F5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69DB30"/>
  <w15:docId w15:val="{8F396AD9-267A-494F-AFE5-021A791C1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551B9"/>
    <w:pPr>
      <w:keepNext/>
      <w:keepLines/>
      <w:spacing w:before="400" w:after="120" w:line="360" w:lineRule="auto"/>
      <w:jc w:val="both"/>
      <w:outlineLvl w:val="0"/>
    </w:pPr>
    <w:rPr>
      <w:b/>
      <w:szCs w:val="40"/>
    </w:rPr>
  </w:style>
  <w:style w:type="paragraph" w:styleId="Heading2">
    <w:name w:val="heading 2"/>
    <w:basedOn w:val="Normal"/>
    <w:next w:val="Normal"/>
    <w:uiPriority w:val="9"/>
    <w:unhideWhenUsed/>
    <w:qFormat/>
    <w:rsid w:val="009A3B31"/>
    <w:pPr>
      <w:keepNext/>
      <w:keepLines/>
      <w:spacing w:before="360" w:after="120"/>
      <w:outlineLvl w:val="1"/>
    </w:pPr>
    <w:rPr>
      <w:b/>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9A3B31"/>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2">
    <w:name w:val="toc 2"/>
    <w:basedOn w:val="Normal"/>
    <w:next w:val="Normal"/>
    <w:autoRedefine/>
    <w:uiPriority w:val="39"/>
    <w:unhideWhenUsed/>
    <w:rsid w:val="009A3B31"/>
    <w:pPr>
      <w:spacing w:after="100"/>
      <w:ind w:left="220"/>
    </w:pPr>
  </w:style>
  <w:style w:type="paragraph" w:styleId="TOC1">
    <w:name w:val="toc 1"/>
    <w:basedOn w:val="Normal"/>
    <w:next w:val="Normal"/>
    <w:autoRedefine/>
    <w:uiPriority w:val="39"/>
    <w:unhideWhenUsed/>
    <w:rsid w:val="009A3B31"/>
    <w:pPr>
      <w:spacing w:after="100"/>
    </w:pPr>
  </w:style>
  <w:style w:type="character" w:styleId="Hyperlink">
    <w:name w:val="Hyperlink"/>
    <w:basedOn w:val="DefaultParagraphFont"/>
    <w:uiPriority w:val="99"/>
    <w:unhideWhenUsed/>
    <w:rsid w:val="009A3B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pdf/10.1177/00812463241265588"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Jon-Bernburg/publication/336312509_LABELING_THEORY/links/5d9b46e4458515c1d39d015c/Labeling-Theory.pdf"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emerald.com/insight/content/doi/10.1108/ER-03-2024-0161/full/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esearchonline.ljmu.ac.uk/id/eprint/22281/1/Crosscultural%20Validation%20and%20Measurement%20Invariance%20of%20Anxiety%20and%20Depression%20Symptoms%20A%20Study%20of%20the%20Brief%20Symptom%20Inventory%20BSI%20in%2042%20Countries.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abs/10.1002/9781119057840.ch18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307A6-B9F3-45BE-B19A-65C7BC11C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3224</Words>
  <Characters>18380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livadaru</cp:lastModifiedBy>
  <cp:revision>22</cp:revision>
  <dcterms:created xsi:type="dcterms:W3CDTF">2025-10-16T12:24:00Z</dcterms:created>
  <dcterms:modified xsi:type="dcterms:W3CDTF">2025-11-10T09:50:00Z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05fd711c-c961-41a8-9d3a-53dd311c5e05</vt:lpwstr>
  </property>
</Properties>
</file>