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21439E" w14:textId="249B7D97" w:rsidR="00C84E68" w:rsidRDefault="002B0916" w:rsidP="002132C5">
      <w:pPr>
        <w:pStyle w:val="Title"/>
        <w:rPr>
          <w:b/>
          <w:bCs/>
          <w:sz w:val="72"/>
          <w:szCs w:val="72"/>
        </w:rPr>
      </w:pPr>
      <w:r w:rsidRPr="005326D1">
        <w:rPr>
          <w:b/>
          <w:bCs/>
          <w:sz w:val="72"/>
          <w:szCs w:val="72"/>
        </w:rPr>
        <w:t>S</w:t>
      </w:r>
      <w:r w:rsidR="002132C5" w:rsidRPr="005326D1">
        <w:rPr>
          <w:b/>
          <w:bCs/>
          <w:sz w:val="72"/>
          <w:szCs w:val="72"/>
        </w:rPr>
        <w:t>tudent</w:t>
      </w:r>
      <w:r w:rsidRPr="005326D1">
        <w:rPr>
          <w:b/>
          <w:bCs/>
          <w:sz w:val="72"/>
          <w:szCs w:val="72"/>
        </w:rPr>
        <w:t>:</w:t>
      </w:r>
      <w:r w:rsidR="002132C5" w:rsidRPr="005326D1">
        <w:rPr>
          <w:b/>
          <w:bCs/>
          <w:sz w:val="72"/>
          <w:szCs w:val="72"/>
        </w:rPr>
        <w:t xml:space="preserve"> </w:t>
      </w:r>
      <w:r w:rsidR="00154334">
        <w:rPr>
          <w:b/>
          <w:bCs/>
          <w:sz w:val="72"/>
          <w:szCs w:val="72"/>
        </w:rPr>
        <w:t>Adriana Dinu</w:t>
      </w:r>
    </w:p>
    <w:p w14:paraId="0645E3B2" w14:textId="77777777" w:rsidR="00154334" w:rsidRDefault="00154334" w:rsidP="00154334"/>
    <w:p w14:paraId="3297D771" w14:textId="77777777" w:rsidR="00154334" w:rsidRDefault="00154334" w:rsidP="00154334"/>
    <w:p w14:paraId="1AFFC662" w14:textId="77777777" w:rsidR="00154334" w:rsidRDefault="00154334" w:rsidP="00154334"/>
    <w:p w14:paraId="4A921173" w14:textId="77777777" w:rsidR="00154334" w:rsidRDefault="00154334" w:rsidP="00154334"/>
    <w:p w14:paraId="7EA036BD" w14:textId="77777777" w:rsidR="00154334" w:rsidRDefault="00154334" w:rsidP="00154334"/>
    <w:p w14:paraId="19559C6A" w14:textId="77777777" w:rsidR="00154334" w:rsidRPr="00154334" w:rsidRDefault="00154334" w:rsidP="00154334"/>
    <w:p w14:paraId="18EBF2BC" w14:textId="33AB71F8" w:rsidR="002132C5" w:rsidRPr="005326D1" w:rsidRDefault="00C84E68" w:rsidP="002132C5">
      <w:pPr>
        <w:pStyle w:val="Title"/>
        <w:rPr>
          <w:rFonts w:asciiTheme="minorHAnsi" w:eastAsiaTheme="minorEastAsia" w:hAnsiTheme="minorHAnsi" w:cstheme="minorBidi"/>
          <w:b/>
          <w:bCs/>
          <w:sz w:val="72"/>
          <w:szCs w:val="72"/>
          <w:lang w:val="en-US"/>
        </w:rPr>
      </w:pPr>
      <w:r w:rsidRPr="005326D1">
        <w:rPr>
          <w:b/>
          <w:bCs/>
          <w:sz w:val="72"/>
          <w:szCs w:val="72"/>
        </w:rPr>
        <w:t>M</w:t>
      </w:r>
      <w:r w:rsidR="002132C5" w:rsidRPr="005326D1">
        <w:rPr>
          <w:b/>
          <w:bCs/>
          <w:sz w:val="72"/>
          <w:szCs w:val="72"/>
        </w:rPr>
        <w:t xml:space="preserve">odule: </w:t>
      </w:r>
      <w:r w:rsidR="002132C5" w:rsidRPr="005326D1">
        <w:rPr>
          <w:rFonts w:asciiTheme="minorHAnsi" w:eastAsiaTheme="minorEastAsia" w:hAnsiTheme="minorHAnsi" w:cstheme="minorBidi"/>
          <w:b/>
          <w:bCs/>
          <w:sz w:val="72"/>
          <w:szCs w:val="72"/>
          <w:lang w:val="en-US"/>
        </w:rPr>
        <w:t>Personal, Academic and Professional Development (BMNS4015)</w:t>
      </w:r>
    </w:p>
    <w:p w14:paraId="224341E6" w14:textId="77777777" w:rsidR="005326D1" w:rsidRDefault="005326D1" w:rsidP="005326D1">
      <w:pPr>
        <w:rPr>
          <w:lang w:val="en-US"/>
        </w:rPr>
      </w:pPr>
    </w:p>
    <w:p w14:paraId="0888CAA4" w14:textId="77777777" w:rsidR="005326D1" w:rsidRDefault="005326D1" w:rsidP="005326D1">
      <w:pPr>
        <w:rPr>
          <w:lang w:val="en-US"/>
        </w:rPr>
      </w:pPr>
    </w:p>
    <w:p w14:paraId="68D716CC" w14:textId="77777777" w:rsidR="005326D1" w:rsidRDefault="005326D1" w:rsidP="005326D1">
      <w:pPr>
        <w:rPr>
          <w:lang w:val="en-US"/>
        </w:rPr>
      </w:pPr>
    </w:p>
    <w:p w14:paraId="73700702" w14:textId="77777777" w:rsidR="005326D1" w:rsidRDefault="005326D1" w:rsidP="005326D1">
      <w:pPr>
        <w:rPr>
          <w:lang w:val="en-US"/>
        </w:rPr>
      </w:pPr>
    </w:p>
    <w:p w14:paraId="77962C6A" w14:textId="77777777" w:rsidR="005326D1" w:rsidRDefault="005326D1" w:rsidP="005326D1">
      <w:pPr>
        <w:rPr>
          <w:lang w:val="en-US"/>
        </w:rPr>
      </w:pPr>
    </w:p>
    <w:p w14:paraId="545D6C09" w14:textId="77777777" w:rsidR="005326D1" w:rsidRDefault="005326D1" w:rsidP="005326D1">
      <w:pPr>
        <w:rPr>
          <w:lang w:val="en-US"/>
        </w:rPr>
      </w:pPr>
    </w:p>
    <w:p w14:paraId="553A72D5" w14:textId="77777777" w:rsidR="005326D1" w:rsidRDefault="005326D1" w:rsidP="005326D1">
      <w:pPr>
        <w:rPr>
          <w:lang w:val="en-US"/>
        </w:rPr>
      </w:pPr>
    </w:p>
    <w:p w14:paraId="426CFD6F" w14:textId="77777777" w:rsidR="005326D1" w:rsidRDefault="005326D1" w:rsidP="005326D1">
      <w:pPr>
        <w:rPr>
          <w:lang w:val="en-US"/>
        </w:rPr>
      </w:pPr>
    </w:p>
    <w:p w14:paraId="35537C07" w14:textId="77777777" w:rsidR="005326D1" w:rsidRDefault="005326D1" w:rsidP="005326D1">
      <w:pPr>
        <w:rPr>
          <w:lang w:val="en-US"/>
        </w:rPr>
      </w:pPr>
    </w:p>
    <w:p w14:paraId="02A6DF53" w14:textId="77777777" w:rsidR="005326D1" w:rsidRDefault="005326D1" w:rsidP="005326D1">
      <w:pPr>
        <w:rPr>
          <w:lang w:val="en-US"/>
        </w:rPr>
      </w:pPr>
    </w:p>
    <w:p w14:paraId="550CF816" w14:textId="77777777" w:rsidR="005326D1" w:rsidRDefault="005326D1" w:rsidP="005326D1">
      <w:pPr>
        <w:rPr>
          <w:lang w:val="en-US"/>
        </w:rPr>
      </w:pPr>
    </w:p>
    <w:p w14:paraId="3A754788" w14:textId="77777777" w:rsidR="005326D1" w:rsidRDefault="005326D1" w:rsidP="005326D1">
      <w:pPr>
        <w:rPr>
          <w:lang w:val="en-US"/>
        </w:rPr>
      </w:pPr>
    </w:p>
    <w:p w14:paraId="5759885A" w14:textId="77777777" w:rsidR="005326D1" w:rsidRDefault="005326D1" w:rsidP="005326D1">
      <w:pPr>
        <w:rPr>
          <w:lang w:val="en-US"/>
        </w:rPr>
      </w:pPr>
    </w:p>
    <w:p w14:paraId="077FED86" w14:textId="77777777" w:rsidR="005326D1" w:rsidRDefault="005326D1" w:rsidP="005326D1">
      <w:pPr>
        <w:rPr>
          <w:lang w:val="en-US"/>
        </w:rPr>
      </w:pPr>
    </w:p>
    <w:p w14:paraId="7F17EA8A" w14:textId="77777777" w:rsidR="005326D1" w:rsidRDefault="005326D1" w:rsidP="005326D1">
      <w:pPr>
        <w:rPr>
          <w:lang w:val="en-US"/>
        </w:rPr>
      </w:pPr>
    </w:p>
    <w:p w14:paraId="7ED7D7CB" w14:textId="77777777" w:rsidR="005326D1" w:rsidRDefault="005326D1" w:rsidP="005326D1">
      <w:pPr>
        <w:rPr>
          <w:lang w:val="en-US"/>
        </w:rPr>
      </w:pPr>
    </w:p>
    <w:sdt>
      <w:sdtPr>
        <w:id w:val="-1770226893"/>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7B1653A" w14:textId="32323597" w:rsidR="00154334" w:rsidRDefault="00154334">
          <w:pPr>
            <w:pStyle w:val="TOCHeading"/>
          </w:pPr>
          <w:r>
            <w:t>Table of Contents</w:t>
          </w:r>
        </w:p>
        <w:p w14:paraId="0FBF0032" w14:textId="5B85718D" w:rsidR="00154334" w:rsidRDefault="00154334">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84800920" w:history="1">
            <w:r w:rsidRPr="0001268E">
              <w:rPr>
                <w:rStyle w:val="Hyperlink"/>
                <w:noProof/>
              </w:rPr>
              <w:t>Introduction</w:t>
            </w:r>
            <w:r>
              <w:rPr>
                <w:noProof/>
                <w:webHidden/>
              </w:rPr>
              <w:tab/>
            </w:r>
            <w:r>
              <w:rPr>
                <w:noProof/>
                <w:webHidden/>
              </w:rPr>
              <w:fldChar w:fldCharType="begin"/>
            </w:r>
            <w:r>
              <w:rPr>
                <w:noProof/>
                <w:webHidden/>
              </w:rPr>
              <w:instrText xml:space="preserve"> PAGEREF _Toc184800920 \h </w:instrText>
            </w:r>
            <w:r>
              <w:rPr>
                <w:noProof/>
                <w:webHidden/>
              </w:rPr>
            </w:r>
            <w:r>
              <w:rPr>
                <w:noProof/>
                <w:webHidden/>
              </w:rPr>
              <w:fldChar w:fldCharType="separate"/>
            </w:r>
            <w:r>
              <w:rPr>
                <w:noProof/>
                <w:webHidden/>
              </w:rPr>
              <w:t>3</w:t>
            </w:r>
            <w:r>
              <w:rPr>
                <w:noProof/>
                <w:webHidden/>
              </w:rPr>
              <w:fldChar w:fldCharType="end"/>
            </w:r>
          </w:hyperlink>
        </w:p>
        <w:p w14:paraId="2D77250E" w14:textId="38F08E88" w:rsidR="00154334" w:rsidRDefault="00154334">
          <w:pPr>
            <w:pStyle w:val="TOC3"/>
            <w:tabs>
              <w:tab w:val="right" w:leader="dot" w:pos="9016"/>
            </w:tabs>
            <w:rPr>
              <w:rFonts w:cstheme="minorBidi"/>
              <w:noProof/>
              <w:kern w:val="2"/>
              <w:sz w:val="24"/>
              <w:szCs w:val="24"/>
              <w14:ligatures w14:val="standardContextual"/>
            </w:rPr>
          </w:pPr>
          <w:hyperlink w:anchor="_Toc184800921" w:history="1">
            <w:r w:rsidRPr="0001268E">
              <w:rPr>
                <w:rStyle w:val="Hyperlink"/>
                <w:noProof/>
              </w:rPr>
              <w:t>Main Body</w:t>
            </w:r>
            <w:r>
              <w:rPr>
                <w:noProof/>
                <w:webHidden/>
              </w:rPr>
              <w:tab/>
            </w:r>
            <w:r>
              <w:rPr>
                <w:noProof/>
                <w:webHidden/>
              </w:rPr>
              <w:fldChar w:fldCharType="begin"/>
            </w:r>
            <w:r>
              <w:rPr>
                <w:noProof/>
                <w:webHidden/>
              </w:rPr>
              <w:instrText xml:space="preserve"> PAGEREF _Toc184800921 \h </w:instrText>
            </w:r>
            <w:r>
              <w:rPr>
                <w:noProof/>
                <w:webHidden/>
              </w:rPr>
            </w:r>
            <w:r>
              <w:rPr>
                <w:noProof/>
                <w:webHidden/>
              </w:rPr>
              <w:fldChar w:fldCharType="separate"/>
            </w:r>
            <w:r>
              <w:rPr>
                <w:noProof/>
                <w:webHidden/>
              </w:rPr>
              <w:t>4</w:t>
            </w:r>
            <w:r>
              <w:rPr>
                <w:noProof/>
                <w:webHidden/>
              </w:rPr>
              <w:fldChar w:fldCharType="end"/>
            </w:r>
          </w:hyperlink>
        </w:p>
        <w:p w14:paraId="4ED547FA" w14:textId="61EA8ED3" w:rsidR="00154334" w:rsidRDefault="00154334">
          <w:pPr>
            <w:pStyle w:val="TOC3"/>
            <w:tabs>
              <w:tab w:val="right" w:leader="dot" w:pos="9016"/>
            </w:tabs>
            <w:rPr>
              <w:rFonts w:cstheme="minorBidi"/>
              <w:noProof/>
              <w:kern w:val="2"/>
              <w:sz w:val="24"/>
              <w:szCs w:val="24"/>
              <w14:ligatures w14:val="standardContextual"/>
            </w:rPr>
          </w:pPr>
          <w:hyperlink w:anchor="_Toc184800922" w:history="1">
            <w:r w:rsidRPr="0001268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_Toc184800922 \h </w:instrText>
            </w:r>
            <w:r>
              <w:rPr>
                <w:noProof/>
                <w:webHidden/>
              </w:rPr>
            </w:r>
            <w:r>
              <w:rPr>
                <w:noProof/>
                <w:webHidden/>
              </w:rPr>
              <w:fldChar w:fldCharType="separate"/>
            </w:r>
            <w:r>
              <w:rPr>
                <w:noProof/>
                <w:webHidden/>
              </w:rPr>
              <w:t>7</w:t>
            </w:r>
            <w:r>
              <w:rPr>
                <w:noProof/>
                <w:webHidden/>
              </w:rPr>
              <w:fldChar w:fldCharType="end"/>
            </w:r>
          </w:hyperlink>
        </w:p>
        <w:p w14:paraId="1B854A73" w14:textId="5059C2A9" w:rsidR="00154334" w:rsidRDefault="00154334" w:rsidP="00154334">
          <w:r>
            <w:rPr>
              <w:noProof/>
            </w:rPr>
            <w:fldChar w:fldCharType="end"/>
          </w:r>
          <w:r>
            <w:rPr>
              <w:noProof/>
            </w:rPr>
            <w:tab/>
            <w:t>Reference………………………………………………………………………………………………8</w:t>
          </w:r>
        </w:p>
      </w:sdtContent>
    </w:sdt>
    <w:p w14:paraId="47453BDA" w14:textId="77777777" w:rsidR="005326D1" w:rsidRDefault="005326D1" w:rsidP="005326D1">
      <w:pPr>
        <w:rPr>
          <w:lang w:val="en-US"/>
        </w:rPr>
      </w:pPr>
    </w:p>
    <w:p w14:paraId="54DADC72" w14:textId="77777777" w:rsidR="005326D1" w:rsidRDefault="005326D1" w:rsidP="005326D1">
      <w:pPr>
        <w:rPr>
          <w:lang w:val="en-US"/>
        </w:rPr>
      </w:pPr>
    </w:p>
    <w:p w14:paraId="424DD4C6" w14:textId="77777777" w:rsidR="005326D1" w:rsidRDefault="005326D1" w:rsidP="005326D1">
      <w:pPr>
        <w:rPr>
          <w:lang w:val="en-US"/>
        </w:rPr>
      </w:pPr>
    </w:p>
    <w:p w14:paraId="7725BCD3" w14:textId="77777777" w:rsidR="005326D1" w:rsidRDefault="005326D1" w:rsidP="005326D1">
      <w:pPr>
        <w:rPr>
          <w:lang w:val="en-US"/>
        </w:rPr>
      </w:pPr>
    </w:p>
    <w:p w14:paraId="4699E16D" w14:textId="77777777" w:rsidR="005326D1" w:rsidRDefault="005326D1" w:rsidP="005326D1">
      <w:pPr>
        <w:rPr>
          <w:lang w:val="en-US"/>
        </w:rPr>
      </w:pPr>
    </w:p>
    <w:p w14:paraId="325599B9" w14:textId="77777777" w:rsidR="005326D1" w:rsidRPr="005326D1" w:rsidRDefault="005326D1" w:rsidP="005326D1">
      <w:pPr>
        <w:rPr>
          <w:lang w:val="en-US"/>
        </w:rPr>
      </w:pPr>
    </w:p>
    <w:p w14:paraId="1935F38D" w14:textId="2ECBCF3E" w:rsidR="00C84E68" w:rsidRDefault="00C84E68" w:rsidP="00A74793"/>
    <w:p w14:paraId="2849B08A" w14:textId="77777777" w:rsidR="005813AA" w:rsidRDefault="005813AA" w:rsidP="00A74793"/>
    <w:p w14:paraId="44A651A3" w14:textId="77777777" w:rsidR="005813AA" w:rsidRDefault="005813AA" w:rsidP="00A74793"/>
    <w:p w14:paraId="1D3BE925" w14:textId="77777777" w:rsidR="005813AA" w:rsidRDefault="005813AA" w:rsidP="00A74793"/>
    <w:p w14:paraId="2B83C683" w14:textId="77777777" w:rsidR="005813AA" w:rsidRDefault="005813AA" w:rsidP="00A74793"/>
    <w:p w14:paraId="72219D0D" w14:textId="77777777" w:rsidR="005813AA" w:rsidRDefault="005813AA" w:rsidP="00A74793"/>
    <w:p w14:paraId="086EA8D4" w14:textId="77777777" w:rsidR="005813AA" w:rsidRDefault="005813AA" w:rsidP="005813AA"/>
    <w:p w14:paraId="7CD858B8" w14:textId="2CA44B03" w:rsidR="00D836F6" w:rsidRDefault="00154334" w:rsidP="00154334">
      <w:pPr>
        <w:pStyle w:val="Title"/>
        <w:jc w:val="center"/>
      </w:pPr>
      <w:r>
        <w:t>SWOT Analysis</w:t>
      </w:r>
    </w:p>
    <w:p w14:paraId="53501E06" w14:textId="77777777" w:rsidR="00C35AB4" w:rsidRDefault="00C35AB4" w:rsidP="005813AA"/>
    <w:p w14:paraId="6C015AD5" w14:textId="77777777" w:rsidR="00C35AB4" w:rsidRDefault="00C35AB4" w:rsidP="005813AA"/>
    <w:p w14:paraId="12CAA913" w14:textId="77777777" w:rsidR="00C35AB4" w:rsidRDefault="00C35AB4" w:rsidP="005813AA"/>
    <w:p w14:paraId="385B2628" w14:textId="77777777" w:rsidR="00C35AB4" w:rsidRDefault="00C35AB4" w:rsidP="005813AA"/>
    <w:p w14:paraId="215A7F6B" w14:textId="77777777" w:rsidR="00C35AB4" w:rsidRDefault="00C35AB4" w:rsidP="005813AA"/>
    <w:p w14:paraId="63D24FEE" w14:textId="77777777" w:rsidR="00D836F6" w:rsidRDefault="00D836F6" w:rsidP="005813AA"/>
    <w:p w14:paraId="36453840" w14:textId="3B05DB35" w:rsidR="00305C38" w:rsidRDefault="00305C38" w:rsidP="00574E1B">
      <w:pPr>
        <w:pStyle w:val="Heading2"/>
      </w:pPr>
      <w:bookmarkStart w:id="0" w:name="_Toc184775260"/>
      <w:bookmarkStart w:id="1" w:name="_Toc184800920"/>
      <w:r>
        <w:t>Introduction</w:t>
      </w:r>
      <w:bookmarkEnd w:id="0"/>
      <w:bookmarkEnd w:id="1"/>
    </w:p>
    <w:p w14:paraId="6308C028" w14:textId="5A70E8CE" w:rsidR="003A4D3D" w:rsidRPr="0019642D" w:rsidRDefault="003A4D3D" w:rsidP="00791855">
      <w:pPr>
        <w:spacing w:line="360" w:lineRule="auto"/>
        <w:rPr>
          <w:rFonts w:ascii="Arial" w:hAnsi="Arial" w:cs="Arial"/>
        </w:rPr>
      </w:pPr>
      <w:r w:rsidRPr="0019642D">
        <w:rPr>
          <w:rFonts w:ascii="Arial" w:hAnsi="Arial" w:cs="Arial"/>
        </w:rPr>
        <w:t xml:space="preserve">In this reflection, I will present my own SWOT analysis and share my thoughts on what I have achieved by applying this framework in </w:t>
      </w:r>
      <w:r w:rsidR="00F60F0A">
        <w:rPr>
          <w:rFonts w:ascii="Arial" w:hAnsi="Arial" w:cs="Arial"/>
        </w:rPr>
        <w:t xml:space="preserve">my academic journey and daily life. For this assignment, I have chosen to write about </w:t>
      </w:r>
      <w:proofErr w:type="spellStart"/>
      <w:r w:rsidR="00F60F0A">
        <w:rPr>
          <w:rFonts w:ascii="Arial" w:hAnsi="Arial" w:cs="Arial"/>
        </w:rPr>
        <w:t>Haverd's</w:t>
      </w:r>
      <w:proofErr w:type="spellEnd"/>
      <w:r w:rsidR="00F60F0A">
        <w:rPr>
          <w:rFonts w:ascii="Arial" w:hAnsi="Arial" w:cs="Arial"/>
        </w:rPr>
        <w:t xml:space="preserve"> reference style because I consider it</w:t>
      </w:r>
      <w:r w:rsidR="00055CF2">
        <w:rPr>
          <w:rFonts w:ascii="Arial" w:hAnsi="Arial" w:cs="Arial"/>
        </w:rPr>
        <w:t xml:space="preserve"> something </w:t>
      </w:r>
      <w:r w:rsidR="00E130E1">
        <w:rPr>
          <w:rFonts w:ascii="Arial" w:hAnsi="Arial" w:cs="Arial"/>
        </w:rPr>
        <w:t>that I need to master ver</w:t>
      </w:r>
      <w:r w:rsidR="007548E4">
        <w:rPr>
          <w:rFonts w:ascii="Arial" w:hAnsi="Arial" w:cs="Arial"/>
        </w:rPr>
        <w:t xml:space="preserve">y well </w:t>
      </w:r>
      <w:r w:rsidR="00BA06D0">
        <w:rPr>
          <w:rFonts w:ascii="Arial" w:hAnsi="Arial" w:cs="Arial"/>
        </w:rPr>
        <w:t>to</w:t>
      </w:r>
      <w:r w:rsidR="007548E4">
        <w:rPr>
          <w:rFonts w:ascii="Arial" w:hAnsi="Arial" w:cs="Arial"/>
        </w:rPr>
        <w:t xml:space="preserve"> achieve my goals. </w:t>
      </w:r>
    </w:p>
    <w:p w14:paraId="3648D32C" w14:textId="77777777" w:rsidR="003A4D3D" w:rsidRPr="0019642D" w:rsidRDefault="003A4D3D" w:rsidP="00791855">
      <w:pPr>
        <w:spacing w:line="360" w:lineRule="auto"/>
        <w:rPr>
          <w:rFonts w:ascii="Arial" w:hAnsi="Arial" w:cs="Arial"/>
        </w:rPr>
      </w:pPr>
    </w:p>
    <w:p w14:paraId="0ED93434" w14:textId="2FF35905" w:rsidR="003A4D3D" w:rsidRPr="0019642D" w:rsidRDefault="003A4D3D" w:rsidP="00791855">
      <w:pPr>
        <w:spacing w:line="360" w:lineRule="auto"/>
        <w:rPr>
          <w:rFonts w:ascii="Arial" w:hAnsi="Arial" w:cs="Arial"/>
        </w:rPr>
      </w:pPr>
      <w:r w:rsidRPr="0019642D">
        <w:rPr>
          <w:rFonts w:ascii="Arial" w:hAnsi="Arial" w:cs="Arial"/>
        </w:rPr>
        <w:t xml:space="preserve">This year, we </w:t>
      </w:r>
      <w:r w:rsidR="00F60F0A">
        <w:rPr>
          <w:rFonts w:ascii="Arial" w:hAnsi="Arial" w:cs="Arial"/>
        </w:rPr>
        <w:t>delved into a new module titled Personal, Academic, and Professional Development. Here, I encountered the powerful tool of SWOT analysis, which stands for strengths, weaknesses, opportunities, and threats. This strategic planning tool, when applied, has the potential to provide profound insights into one's personal and academic growth, empowering us with a valuable tool for self-assessment and improvement</w:t>
      </w:r>
      <w:r w:rsidRPr="0019642D">
        <w:rPr>
          <w:rFonts w:ascii="Arial" w:hAnsi="Arial" w:cs="Arial"/>
        </w:rPr>
        <w:t>.</w:t>
      </w:r>
    </w:p>
    <w:p w14:paraId="4E4249E5" w14:textId="77777777" w:rsidR="003A4D3D" w:rsidRPr="0019642D" w:rsidRDefault="003A4D3D" w:rsidP="00791855">
      <w:pPr>
        <w:spacing w:line="360" w:lineRule="auto"/>
        <w:rPr>
          <w:rFonts w:ascii="Arial" w:hAnsi="Arial" w:cs="Arial"/>
        </w:rPr>
      </w:pPr>
    </w:p>
    <w:p w14:paraId="386A481D" w14:textId="7EEA537A" w:rsidR="001E74A1" w:rsidRDefault="00531E41" w:rsidP="00791855">
      <w:pPr>
        <w:spacing w:line="360" w:lineRule="auto"/>
        <w:rPr>
          <w:rFonts w:ascii="Arial" w:hAnsi="Arial" w:cs="Arial"/>
        </w:rPr>
      </w:pPr>
      <w:proofErr w:type="spellStart"/>
      <w:r w:rsidRPr="0019642D">
        <w:rPr>
          <w:rFonts w:ascii="Arial" w:hAnsi="Arial" w:cs="Arial"/>
        </w:rPr>
        <w:t>Parnaz</w:t>
      </w:r>
      <w:proofErr w:type="spellEnd"/>
      <w:r w:rsidRPr="0019642D">
        <w:rPr>
          <w:rFonts w:ascii="Arial" w:hAnsi="Arial" w:cs="Arial"/>
        </w:rPr>
        <w:t xml:space="preserve"> </w:t>
      </w:r>
      <w:proofErr w:type="spellStart"/>
      <w:r w:rsidRPr="0019642D">
        <w:rPr>
          <w:rFonts w:ascii="Arial" w:hAnsi="Arial" w:cs="Arial"/>
        </w:rPr>
        <w:t>Goodarzparvari</w:t>
      </w:r>
      <w:proofErr w:type="spellEnd"/>
      <w:r w:rsidRPr="0019642D">
        <w:rPr>
          <w:rFonts w:ascii="Arial" w:hAnsi="Arial" w:cs="Arial"/>
        </w:rPr>
        <w:t xml:space="preserve"> (2021) states</w:t>
      </w:r>
      <w:r w:rsidR="003A4D3D" w:rsidRPr="0019642D">
        <w:rPr>
          <w:rFonts w:ascii="Arial" w:hAnsi="Arial" w:cs="Arial"/>
        </w:rPr>
        <w:t xml:space="preserve"> </w:t>
      </w:r>
      <w:r w:rsidR="00F60F0A">
        <w:rPr>
          <w:rFonts w:ascii="Arial" w:hAnsi="Arial" w:cs="Arial"/>
        </w:rPr>
        <w:t xml:space="preserve">that </w:t>
      </w:r>
      <w:r w:rsidR="003A4D3D" w:rsidRPr="0019642D">
        <w:rPr>
          <w:rFonts w:ascii="Arial" w:hAnsi="Arial" w:cs="Arial"/>
        </w:rPr>
        <w:t xml:space="preserve">SWOT analysis is a strategic tool for assessing a plan's status. Strengths identify what differentiates an </w:t>
      </w:r>
      <w:r w:rsidR="00A96808" w:rsidRPr="0019642D">
        <w:rPr>
          <w:rFonts w:ascii="Arial" w:hAnsi="Arial" w:cs="Arial"/>
        </w:rPr>
        <w:t xml:space="preserve">individual </w:t>
      </w:r>
      <w:r w:rsidR="003A4D3D" w:rsidRPr="0019642D">
        <w:rPr>
          <w:rFonts w:ascii="Arial" w:hAnsi="Arial" w:cs="Arial"/>
        </w:rPr>
        <w:t>from its competitors, while weaknesses can hinder its effectiveness. Opportunities are external factors that may provide a competitive advantage</w:t>
      </w:r>
      <w:r w:rsidR="006E1E8F" w:rsidRPr="0019642D">
        <w:rPr>
          <w:rFonts w:ascii="Arial" w:hAnsi="Arial" w:cs="Arial"/>
        </w:rPr>
        <w:t>; threats refer to individual</w:t>
      </w:r>
      <w:r w:rsidR="0091525D" w:rsidRPr="0019642D">
        <w:rPr>
          <w:rFonts w:ascii="Arial" w:hAnsi="Arial" w:cs="Arial"/>
        </w:rPr>
        <w:t xml:space="preserve"> potential risks</w:t>
      </w:r>
      <w:r w:rsidR="003A4D3D" w:rsidRPr="0019642D">
        <w:rPr>
          <w:rFonts w:ascii="Arial" w:hAnsi="Arial" w:cs="Arial"/>
        </w:rPr>
        <w:t>. This method is beneficial for strategic planning and situation analysis, as it helps identify internal capabilities and external conditions.</w:t>
      </w:r>
    </w:p>
    <w:p w14:paraId="7B17C297" w14:textId="4ABC6F5A" w:rsidR="00592C3C" w:rsidRPr="00ED69AE" w:rsidRDefault="00592C3C" w:rsidP="00791855">
      <w:pPr>
        <w:spacing w:line="360" w:lineRule="auto"/>
        <w:rPr>
          <w:rFonts w:ascii="Arial" w:hAnsi="Arial" w:cs="Arial"/>
        </w:rPr>
      </w:pPr>
      <w:r w:rsidRPr="00ED69AE">
        <w:rPr>
          <w:rFonts w:ascii="Arial" w:hAnsi="Arial" w:cs="Arial"/>
        </w:rPr>
        <w:t>Harvard referencing</w:t>
      </w:r>
      <w:r w:rsidR="00F60F0A">
        <w:rPr>
          <w:rFonts w:ascii="Arial" w:hAnsi="Arial" w:cs="Arial"/>
        </w:rPr>
        <w:t>, a system commonly favoured when clarity and understanding are crucial, especially in philosophy and human sciences research, is a skill that I consider crucial to master. This system helps unify citation standards, ensuring consistency in bibliographies and references. Such consistency is critical in fields where the interpretation of sources can significantly influence the discussion, underlining the importance of mastering Harvard referencing for academic success</w:t>
      </w:r>
      <w:r w:rsidRPr="00ED69AE">
        <w:rPr>
          <w:rFonts w:ascii="Arial" w:hAnsi="Arial" w:cs="Arial"/>
        </w:rPr>
        <w:t>.</w:t>
      </w:r>
    </w:p>
    <w:p w14:paraId="198897A3" w14:textId="3591F7E9" w:rsidR="00565B3B" w:rsidRPr="00ED69AE" w:rsidRDefault="00565B3B" w:rsidP="00791855">
      <w:pPr>
        <w:spacing w:line="360" w:lineRule="auto"/>
        <w:rPr>
          <w:rFonts w:ascii="Arial" w:hAnsi="Arial" w:cs="Arial"/>
        </w:rPr>
      </w:pPr>
      <w:r w:rsidRPr="00ED69AE">
        <w:rPr>
          <w:rFonts w:ascii="Arial" w:hAnsi="Arial" w:cs="Arial"/>
          <w:lang w:val="en-US"/>
        </w:rPr>
        <w:lastRenderedPageBreak/>
        <w:t xml:space="preserve">Pandey, Sanjay, </w:t>
      </w:r>
      <w:r w:rsidRPr="00ED69AE">
        <w:rPr>
          <w:rFonts w:ascii="Arial" w:hAnsi="Arial" w:cs="Arial"/>
          <w:i/>
          <w:iCs/>
          <w:lang w:val="en-US"/>
        </w:rPr>
        <w:t>et al.</w:t>
      </w:r>
      <w:r w:rsidRPr="00ED69AE">
        <w:rPr>
          <w:rFonts w:ascii="Arial" w:hAnsi="Arial" w:cs="Arial"/>
          <w:lang w:val="en-US"/>
        </w:rPr>
        <w:t xml:space="preserve"> (2020) define </w:t>
      </w:r>
      <w:r w:rsidRPr="00ED69AE">
        <w:rPr>
          <w:rFonts w:ascii="Arial" w:hAnsi="Arial" w:cs="Arial"/>
        </w:rPr>
        <w:t xml:space="preserve">a citation as a method of giving credit to individuals for their creative and intellectual contributions that they used to support their research. Citing sources allows you to identify specific materials and helps prevent plagiarism. By referencing the resources you consulted, you </w:t>
      </w:r>
      <w:r w:rsidR="00F60F0A">
        <w:rPr>
          <w:rFonts w:ascii="Arial" w:hAnsi="Arial" w:cs="Arial"/>
        </w:rPr>
        <w:t>verify others' perspectives on the facts presented in your work and</w:t>
      </w:r>
      <w:r w:rsidRPr="00ED69AE">
        <w:rPr>
          <w:rFonts w:ascii="Arial" w:hAnsi="Arial" w:cs="Arial"/>
        </w:rPr>
        <w:t xml:space="preserve"> adhere to ethical standards. </w:t>
      </w:r>
      <w:r w:rsidR="00F60F0A">
        <w:rPr>
          <w:rFonts w:ascii="Arial" w:hAnsi="Arial" w:cs="Arial"/>
        </w:rPr>
        <w:t>Acknowledgements</w:t>
      </w:r>
      <w:r w:rsidRPr="00ED69AE">
        <w:rPr>
          <w:rFonts w:ascii="Arial" w:hAnsi="Arial" w:cs="Arial"/>
        </w:rPr>
        <w:t xml:space="preserve"> can </w:t>
      </w:r>
      <w:r w:rsidR="00F60F0A">
        <w:rPr>
          <w:rFonts w:ascii="Arial" w:hAnsi="Arial" w:cs="Arial"/>
        </w:rPr>
        <w:t>be</w:t>
      </w:r>
      <w:r w:rsidRPr="00ED69AE">
        <w:rPr>
          <w:rFonts w:ascii="Arial" w:hAnsi="Arial" w:cs="Arial"/>
        </w:rPr>
        <w:t xml:space="preserve"> in-text citations, footnotes, endnotes, and bibliographies. Various citation and reference styles are designed to meet the unique needs of different academic disciplines.</w:t>
      </w:r>
    </w:p>
    <w:p w14:paraId="62CFF033" w14:textId="77777777" w:rsidR="00FF6EF4" w:rsidRPr="0019642D" w:rsidRDefault="00FF6EF4" w:rsidP="00791855">
      <w:pPr>
        <w:spacing w:line="360" w:lineRule="auto"/>
        <w:rPr>
          <w:rFonts w:ascii="Arial" w:hAnsi="Arial" w:cs="Arial"/>
        </w:rPr>
      </w:pPr>
    </w:p>
    <w:p w14:paraId="388E7A50" w14:textId="0FDD509D" w:rsidR="00D74BFB" w:rsidRDefault="00D74BFB" w:rsidP="00D836F6">
      <w:pPr>
        <w:pStyle w:val="Heading3"/>
      </w:pPr>
      <w:bookmarkStart w:id="2" w:name="_Toc184775261"/>
      <w:bookmarkStart w:id="3" w:name="_Toc184800921"/>
      <w:r>
        <w:t>Main Body</w:t>
      </w:r>
      <w:bookmarkEnd w:id="2"/>
      <w:bookmarkEnd w:id="3"/>
    </w:p>
    <w:p w14:paraId="6311AFB4" w14:textId="77777777" w:rsidR="00D74BFB" w:rsidRDefault="00D74BFB"/>
    <w:p w14:paraId="1265DBE2" w14:textId="71C8CA7A" w:rsidR="00305C38" w:rsidRPr="00B71371" w:rsidRDefault="00305C38" w:rsidP="00D836F6">
      <w:pPr>
        <w:pStyle w:val="Heading4"/>
      </w:pPr>
      <w:r w:rsidRPr="00B71371">
        <w:t>Strengths</w:t>
      </w:r>
    </w:p>
    <w:p w14:paraId="5B690CF5" w14:textId="1034F1C3" w:rsidR="00071BF4" w:rsidRPr="00791855" w:rsidRDefault="0088092B" w:rsidP="00791855">
      <w:pPr>
        <w:spacing w:line="360" w:lineRule="auto"/>
        <w:rPr>
          <w:rFonts w:ascii="Arial" w:hAnsi="Arial" w:cs="Arial"/>
        </w:rPr>
      </w:pPr>
      <w:r w:rsidRPr="00791855">
        <w:rPr>
          <w:rFonts w:ascii="Arial" w:hAnsi="Arial" w:cs="Arial"/>
        </w:rPr>
        <w:t xml:space="preserve">One of my key strengths is </w:t>
      </w:r>
      <w:r w:rsidR="00F60F0A">
        <w:rPr>
          <w:rFonts w:ascii="Arial" w:hAnsi="Arial" w:cs="Arial"/>
        </w:rPr>
        <w:t>attending</w:t>
      </w:r>
      <w:r w:rsidR="000C611E" w:rsidRPr="00791855">
        <w:rPr>
          <w:rFonts w:ascii="Arial" w:hAnsi="Arial" w:cs="Arial"/>
        </w:rPr>
        <w:t xml:space="preserve"> all the classes</w:t>
      </w:r>
      <w:r w:rsidR="00F60F0A">
        <w:rPr>
          <w:rFonts w:ascii="Arial" w:hAnsi="Arial" w:cs="Arial"/>
        </w:rPr>
        <w:t>, which is essential to my academic development. I learn better when I'm in the class instead of learning online because I can ask questions when I don’t understand. Also,</w:t>
      </w:r>
      <w:r w:rsidR="00360F5B" w:rsidRPr="00791855">
        <w:rPr>
          <w:rFonts w:ascii="Arial" w:hAnsi="Arial" w:cs="Arial"/>
        </w:rPr>
        <w:t xml:space="preserve"> in daily </w:t>
      </w:r>
      <w:r w:rsidR="00711F8A" w:rsidRPr="00791855">
        <w:rPr>
          <w:rFonts w:ascii="Arial" w:hAnsi="Arial" w:cs="Arial"/>
        </w:rPr>
        <w:t>life,</w:t>
      </w:r>
      <w:r w:rsidR="00360F5B" w:rsidRPr="00791855">
        <w:rPr>
          <w:rFonts w:ascii="Arial" w:hAnsi="Arial" w:cs="Arial"/>
        </w:rPr>
        <w:t xml:space="preserve"> </w:t>
      </w:r>
      <w:r w:rsidRPr="00791855">
        <w:rPr>
          <w:rFonts w:ascii="Arial" w:hAnsi="Arial" w:cs="Arial"/>
        </w:rPr>
        <w:t xml:space="preserve">I </w:t>
      </w:r>
      <w:r w:rsidR="00F60F0A">
        <w:rPr>
          <w:rFonts w:ascii="Arial" w:hAnsi="Arial" w:cs="Arial"/>
        </w:rPr>
        <w:t>know</w:t>
      </w:r>
      <w:r w:rsidR="000C611E" w:rsidRPr="00791855">
        <w:rPr>
          <w:rFonts w:ascii="Arial" w:hAnsi="Arial" w:cs="Arial"/>
        </w:rPr>
        <w:t xml:space="preserve"> better when I practice </w:t>
      </w:r>
      <w:r w:rsidR="002740FC" w:rsidRPr="00791855">
        <w:rPr>
          <w:rFonts w:ascii="Arial" w:hAnsi="Arial" w:cs="Arial"/>
        </w:rPr>
        <w:t>myself</w:t>
      </w:r>
      <w:r w:rsidR="000C611E" w:rsidRPr="00791855">
        <w:rPr>
          <w:rFonts w:ascii="Arial" w:hAnsi="Arial" w:cs="Arial"/>
        </w:rPr>
        <w:t>.</w:t>
      </w:r>
      <w:r w:rsidRPr="00791855">
        <w:rPr>
          <w:rFonts w:ascii="Arial" w:hAnsi="Arial" w:cs="Arial"/>
        </w:rPr>
        <w:t xml:space="preserve"> Additionally, my strong communication skills allow me to express my thoughts clearly in </w:t>
      </w:r>
      <w:r w:rsidR="008001AC" w:rsidRPr="00791855">
        <w:rPr>
          <w:rFonts w:ascii="Arial" w:hAnsi="Arial" w:cs="Arial"/>
        </w:rPr>
        <w:t>written and verbal form</w:t>
      </w:r>
      <w:r w:rsidRPr="00791855">
        <w:rPr>
          <w:rFonts w:ascii="Arial" w:hAnsi="Arial" w:cs="Arial"/>
        </w:rPr>
        <w:t xml:space="preserve">. This has been </w:t>
      </w:r>
      <w:r w:rsidR="00F60F0A">
        <w:rPr>
          <w:rFonts w:ascii="Arial" w:hAnsi="Arial" w:cs="Arial"/>
        </w:rPr>
        <w:t>incredibly</w:t>
      </w:r>
      <w:r w:rsidRPr="00791855">
        <w:rPr>
          <w:rFonts w:ascii="Arial" w:hAnsi="Arial" w:cs="Arial"/>
        </w:rPr>
        <w:t xml:space="preserve"> beneficial in group projects and presentations, where collaboration is essential.</w:t>
      </w:r>
    </w:p>
    <w:p w14:paraId="6610F588" w14:textId="322C4FE0" w:rsidR="00C5335E" w:rsidRPr="00791855" w:rsidRDefault="00052A3F" w:rsidP="00791855">
      <w:pPr>
        <w:spacing w:line="360" w:lineRule="auto"/>
        <w:rPr>
          <w:rFonts w:ascii="Arial" w:hAnsi="Arial" w:cs="Arial"/>
        </w:rPr>
      </w:pPr>
      <w:r>
        <w:rPr>
          <w:rFonts w:ascii="Arial" w:hAnsi="Arial" w:cs="Arial"/>
          <w:lang w:val="en-US"/>
        </w:rPr>
        <w:t xml:space="preserve">Khan (2022) highlights the significant impact of lecture attendance on university students' academic performance, noting that higher attendance rates often correlate with better educational outcomes. Voelkel et al. (2023) further demonstrate that attendance plays a crucial role in academic success, showing a positive correlation between attendance and performance metrics. Their research indicates that attending lectures </w:t>
      </w:r>
      <w:r w:rsidR="00154334">
        <w:rPr>
          <w:rFonts w:ascii="Arial" w:hAnsi="Arial" w:cs="Arial"/>
          <w:lang w:val="en-US"/>
        </w:rPr>
        <w:t>improves</w:t>
      </w:r>
      <w:r>
        <w:rPr>
          <w:rFonts w:ascii="Arial" w:hAnsi="Arial" w:cs="Arial"/>
          <w:lang w:val="en-US"/>
        </w:rPr>
        <w:t xml:space="preserve"> performance, particularly in lectures and tutorials.</w:t>
      </w:r>
    </w:p>
    <w:p w14:paraId="21066FEB" w14:textId="77777777" w:rsidR="009C7D00" w:rsidRPr="00791855" w:rsidRDefault="009C7D00" w:rsidP="00791855">
      <w:pPr>
        <w:spacing w:line="360" w:lineRule="auto"/>
        <w:rPr>
          <w:rFonts w:ascii="Arial" w:hAnsi="Arial" w:cs="Arial"/>
          <w:sz w:val="48"/>
          <w:szCs w:val="48"/>
        </w:rPr>
      </w:pPr>
    </w:p>
    <w:p w14:paraId="46A049A7" w14:textId="5E9C0A0F" w:rsidR="00305C38" w:rsidRPr="00791855" w:rsidRDefault="00305C38" w:rsidP="00791855">
      <w:pPr>
        <w:pStyle w:val="Heading5"/>
        <w:spacing w:line="360" w:lineRule="auto"/>
        <w:rPr>
          <w:rFonts w:ascii="Arial" w:hAnsi="Arial" w:cs="Arial"/>
        </w:rPr>
      </w:pPr>
      <w:r w:rsidRPr="00791855">
        <w:rPr>
          <w:rFonts w:ascii="Arial" w:hAnsi="Arial" w:cs="Arial"/>
        </w:rPr>
        <w:lastRenderedPageBreak/>
        <w:t>Weaknesses</w:t>
      </w:r>
    </w:p>
    <w:p w14:paraId="50F8DD23" w14:textId="696CE71C" w:rsidR="009810A5" w:rsidRDefault="009810A5" w:rsidP="00F61072">
      <w:pPr>
        <w:spacing w:line="360" w:lineRule="auto"/>
        <w:rPr>
          <w:rFonts w:ascii="Arial" w:hAnsi="Arial" w:cs="Arial"/>
        </w:rPr>
      </w:pPr>
      <w:r>
        <w:rPr>
          <w:rFonts w:ascii="Arial" w:hAnsi="Arial" w:cs="Arial"/>
        </w:rPr>
        <w:t xml:space="preserve">I </w:t>
      </w:r>
      <w:r w:rsidR="00154334">
        <w:rPr>
          <w:rFonts w:ascii="Arial" w:hAnsi="Arial" w:cs="Arial"/>
        </w:rPr>
        <w:t>recognise</w:t>
      </w:r>
      <w:r>
        <w:rPr>
          <w:rFonts w:ascii="Arial" w:hAnsi="Arial" w:cs="Arial"/>
        </w:rPr>
        <w:t xml:space="preserve"> that my weaknesses, particularly procrastination, have hindered my progress. This often leads to unnecessary stress and rushed assignments. I also struggle with self-confidence, especially when speaking in front of others, which affects my participation in discussions.</w:t>
      </w:r>
    </w:p>
    <w:p w14:paraId="543D5A74" w14:textId="77777777" w:rsidR="009810A5" w:rsidRDefault="009810A5" w:rsidP="00F61072">
      <w:pPr>
        <w:spacing w:line="360" w:lineRule="auto"/>
        <w:rPr>
          <w:rFonts w:ascii="Arial" w:hAnsi="Arial" w:cs="Arial"/>
        </w:rPr>
      </w:pPr>
    </w:p>
    <w:p w14:paraId="18C75FDB" w14:textId="4EA5A7E2" w:rsidR="009810A5" w:rsidRDefault="009810A5" w:rsidP="00F61072">
      <w:pPr>
        <w:spacing w:line="360" w:lineRule="auto"/>
        <w:rPr>
          <w:rFonts w:ascii="Arial" w:hAnsi="Arial" w:cs="Arial"/>
        </w:rPr>
      </w:pPr>
      <w:r>
        <w:rPr>
          <w:rFonts w:ascii="Arial" w:hAnsi="Arial" w:cs="Arial"/>
        </w:rPr>
        <w:t>Research by Alaya et al. (2021) shows that procrastination is a significant issue for UK university students, impacting their academic performance. PhD students</w:t>
      </w:r>
      <w:r w:rsidR="00154334">
        <w:rPr>
          <w:rFonts w:ascii="Arial" w:hAnsi="Arial" w:cs="Arial"/>
        </w:rPr>
        <w:t xml:space="preserve"> may</w:t>
      </w:r>
      <w:r>
        <w:rPr>
          <w:rFonts w:ascii="Arial" w:hAnsi="Arial" w:cs="Arial"/>
        </w:rPr>
        <w:t xml:space="preserve"> experience higher levels of procrastination due to the demands of their research work.</w:t>
      </w:r>
    </w:p>
    <w:p w14:paraId="43FC27B1" w14:textId="77777777" w:rsidR="009810A5" w:rsidRDefault="009810A5" w:rsidP="00F61072">
      <w:pPr>
        <w:spacing w:line="360" w:lineRule="auto"/>
        <w:rPr>
          <w:rFonts w:ascii="Arial" w:hAnsi="Arial" w:cs="Arial"/>
        </w:rPr>
      </w:pPr>
    </w:p>
    <w:p w14:paraId="4BA4AE26" w14:textId="00E47F4E" w:rsidR="009810A5" w:rsidRDefault="009810A5" w:rsidP="00F61072">
      <w:pPr>
        <w:spacing w:line="360" w:lineRule="auto"/>
        <w:rPr>
          <w:rFonts w:ascii="Arial" w:hAnsi="Arial" w:cs="Arial"/>
        </w:rPr>
      </w:pPr>
      <w:r>
        <w:rPr>
          <w:rFonts w:ascii="Arial" w:hAnsi="Arial" w:cs="Arial"/>
        </w:rPr>
        <w:t xml:space="preserve">Fan et al. (2024) highlight that psychological factors such as anxiety and self-esteem play a crucial role in procrastination </w:t>
      </w:r>
      <w:r w:rsidR="00154334">
        <w:rPr>
          <w:rFonts w:ascii="Arial" w:hAnsi="Arial" w:cs="Arial"/>
        </w:rPr>
        <w:t>behaviours</w:t>
      </w:r>
      <w:r>
        <w:rPr>
          <w:rFonts w:ascii="Arial" w:hAnsi="Arial" w:cs="Arial"/>
        </w:rPr>
        <w:t>. For example, increased stress levels often correlate with higher procrastination.</w:t>
      </w:r>
    </w:p>
    <w:p w14:paraId="7BC82E4D" w14:textId="77777777" w:rsidR="009810A5" w:rsidRDefault="009810A5" w:rsidP="00F61072">
      <w:pPr>
        <w:spacing w:line="360" w:lineRule="auto"/>
        <w:rPr>
          <w:rFonts w:ascii="Arial" w:hAnsi="Arial" w:cs="Arial"/>
        </w:rPr>
      </w:pPr>
    </w:p>
    <w:p w14:paraId="49F67BC0" w14:textId="2ADFBDDD" w:rsidR="003826E9" w:rsidRPr="00791855" w:rsidRDefault="00154334" w:rsidP="00F61072">
      <w:pPr>
        <w:spacing w:line="360" w:lineRule="auto"/>
        <w:rPr>
          <w:rFonts w:ascii="Arial" w:hAnsi="Arial" w:cs="Arial"/>
        </w:rPr>
      </w:pPr>
      <w:r>
        <w:rPr>
          <w:rFonts w:ascii="Arial" w:hAnsi="Arial" w:cs="Arial"/>
        </w:rPr>
        <w:t xml:space="preserve">Hen and </w:t>
      </w:r>
      <w:proofErr w:type="spellStart"/>
      <w:r>
        <w:rPr>
          <w:rFonts w:ascii="Arial" w:hAnsi="Arial" w:cs="Arial"/>
        </w:rPr>
        <w:t>Goroshit</w:t>
      </w:r>
      <w:proofErr w:type="spellEnd"/>
      <w:r>
        <w:rPr>
          <w:rFonts w:ascii="Arial" w:hAnsi="Arial" w:cs="Arial"/>
        </w:rPr>
        <w:t xml:space="preserve"> (2020) suggest strategies to improve self-regulation and time management to combat procrastination</w:t>
      </w:r>
      <w:r w:rsidR="009810A5">
        <w:rPr>
          <w:rFonts w:ascii="Arial" w:hAnsi="Arial" w:cs="Arial"/>
        </w:rPr>
        <w:t xml:space="preserve">. I have started using </w:t>
      </w:r>
      <w:r>
        <w:rPr>
          <w:rFonts w:ascii="Arial" w:hAnsi="Arial" w:cs="Arial"/>
        </w:rPr>
        <w:t xml:space="preserve">a plan for </w:t>
      </w:r>
      <w:proofErr w:type="spellStart"/>
      <w:r>
        <w:rPr>
          <w:rFonts w:ascii="Arial" w:hAnsi="Arial" w:cs="Arial"/>
        </w:rPr>
        <w:t>my</w:t>
      </w:r>
      <w:proofErr w:type="spellEnd"/>
      <w:r>
        <w:rPr>
          <w:rFonts w:ascii="Arial" w:hAnsi="Arial" w:cs="Arial"/>
        </w:rPr>
        <w:t xml:space="preserve"> agenda </w:t>
      </w:r>
      <w:r w:rsidR="009810A5">
        <w:rPr>
          <w:rFonts w:ascii="Arial" w:hAnsi="Arial" w:cs="Arial"/>
        </w:rPr>
        <w:t xml:space="preserve">to </w:t>
      </w:r>
      <w:r>
        <w:rPr>
          <w:rFonts w:ascii="Arial" w:hAnsi="Arial" w:cs="Arial"/>
        </w:rPr>
        <w:t>organise</w:t>
      </w:r>
      <w:r w:rsidR="009810A5">
        <w:rPr>
          <w:rFonts w:ascii="Arial" w:hAnsi="Arial" w:cs="Arial"/>
        </w:rPr>
        <w:t xml:space="preserve"> my tasks, which has enhanced my productivity and reduced my stress.</w:t>
      </w:r>
      <w:r>
        <w:rPr>
          <w:rFonts w:ascii="Arial" w:hAnsi="Arial" w:cs="Arial"/>
        </w:rPr>
        <w:t xml:space="preserve"> Improving</w:t>
      </w:r>
      <w:r w:rsidR="009810A5">
        <w:rPr>
          <w:rFonts w:ascii="Arial" w:hAnsi="Arial" w:cs="Arial"/>
        </w:rPr>
        <w:t xml:space="preserve"> time management skills and fostering self-efficacy can significantly help reduce procrastination. Rist et al. (2023) </w:t>
      </w:r>
      <w:r>
        <w:rPr>
          <w:rFonts w:ascii="Arial" w:hAnsi="Arial" w:cs="Arial"/>
        </w:rPr>
        <w:t>emphasise</w:t>
      </w:r>
      <w:r w:rsidR="009810A5">
        <w:rPr>
          <w:rFonts w:ascii="Arial" w:hAnsi="Arial" w:cs="Arial"/>
        </w:rPr>
        <w:t xml:space="preserve"> the importance of reflecting on learning processes to gain better control over tasks.</w:t>
      </w:r>
    </w:p>
    <w:p w14:paraId="5B66366F" w14:textId="77777777" w:rsidR="0037042D" w:rsidRPr="00791855" w:rsidRDefault="0037042D" w:rsidP="00791855">
      <w:pPr>
        <w:spacing w:line="360" w:lineRule="auto"/>
        <w:rPr>
          <w:rFonts w:ascii="Arial" w:hAnsi="Arial" w:cs="Arial"/>
        </w:rPr>
      </w:pPr>
    </w:p>
    <w:p w14:paraId="51F48592" w14:textId="7455F91D" w:rsidR="00305C38" w:rsidRPr="00791855" w:rsidRDefault="00305C38" w:rsidP="00791855">
      <w:pPr>
        <w:pStyle w:val="Heading6"/>
        <w:spacing w:line="360" w:lineRule="auto"/>
        <w:rPr>
          <w:rFonts w:ascii="Arial" w:hAnsi="Arial" w:cs="Arial"/>
        </w:rPr>
      </w:pPr>
      <w:r w:rsidRPr="00791855">
        <w:rPr>
          <w:rFonts w:ascii="Arial" w:hAnsi="Arial" w:cs="Arial"/>
        </w:rPr>
        <w:t>Opportunities</w:t>
      </w:r>
    </w:p>
    <w:p w14:paraId="48000227" w14:textId="26B0B273" w:rsidR="00C3297C" w:rsidRPr="00791855" w:rsidRDefault="00305C38" w:rsidP="00791855">
      <w:pPr>
        <w:spacing w:line="360" w:lineRule="auto"/>
        <w:rPr>
          <w:rFonts w:ascii="Arial" w:hAnsi="Arial" w:cs="Arial"/>
        </w:rPr>
      </w:pPr>
      <w:r w:rsidRPr="00791855">
        <w:rPr>
          <w:rFonts w:ascii="Arial" w:hAnsi="Arial" w:cs="Arial"/>
        </w:rPr>
        <w:t xml:space="preserve">The academic environment in which I study presents numerous </w:t>
      </w:r>
      <w:r w:rsidR="00071326" w:rsidRPr="00791855">
        <w:rPr>
          <w:rFonts w:ascii="Arial" w:hAnsi="Arial" w:cs="Arial"/>
        </w:rPr>
        <w:t>growth opportunities</w:t>
      </w:r>
      <w:r w:rsidRPr="00791855">
        <w:rPr>
          <w:rFonts w:ascii="Arial" w:hAnsi="Arial" w:cs="Arial"/>
        </w:rPr>
        <w:t xml:space="preserve">. Access to </w:t>
      </w:r>
      <w:r w:rsidR="00F60F0A">
        <w:rPr>
          <w:rFonts w:ascii="Arial" w:hAnsi="Arial" w:cs="Arial"/>
        </w:rPr>
        <w:t xml:space="preserve">diverse </w:t>
      </w:r>
      <w:r w:rsidRPr="00791855">
        <w:rPr>
          <w:rFonts w:ascii="Arial" w:hAnsi="Arial" w:cs="Arial"/>
        </w:rPr>
        <w:t xml:space="preserve">resources, including libraries and online databases, enhances my </w:t>
      </w:r>
      <w:r w:rsidRPr="00791855">
        <w:rPr>
          <w:rFonts w:ascii="Arial" w:hAnsi="Arial" w:cs="Arial"/>
        </w:rPr>
        <w:lastRenderedPageBreak/>
        <w:t xml:space="preserve">research capabilities. Additionally, networking events and workshops provide avenues for professional development and connections with industry professionals. </w:t>
      </w:r>
      <w:r w:rsidR="00F60F0A">
        <w:rPr>
          <w:rFonts w:ascii="Arial" w:hAnsi="Arial" w:cs="Arial"/>
        </w:rPr>
        <w:t>Internships</w:t>
      </w:r>
      <w:r w:rsidRPr="00791855">
        <w:rPr>
          <w:rFonts w:ascii="Arial" w:hAnsi="Arial" w:cs="Arial"/>
        </w:rPr>
        <w:t xml:space="preserve"> can also offer practical experience, which is crucial for my career aspirations.</w:t>
      </w:r>
    </w:p>
    <w:p w14:paraId="20922261" w14:textId="62703042" w:rsidR="00524F26" w:rsidRPr="00791855" w:rsidRDefault="00547103" w:rsidP="00791855">
      <w:pPr>
        <w:spacing w:line="360" w:lineRule="auto"/>
        <w:rPr>
          <w:rFonts w:ascii="Arial" w:hAnsi="Arial" w:cs="Arial"/>
        </w:rPr>
      </w:pPr>
      <w:r w:rsidRPr="00791855">
        <w:rPr>
          <w:rFonts w:ascii="Arial" w:hAnsi="Arial" w:cs="Arial"/>
        </w:rPr>
        <w:t>Nortcliffe, Parveen, and Pink-Keech (2022)</w:t>
      </w:r>
      <w:r w:rsidR="00227C40" w:rsidRPr="00791855">
        <w:rPr>
          <w:rFonts w:ascii="Arial" w:hAnsi="Arial" w:cs="Arial"/>
        </w:rPr>
        <w:t xml:space="preserve"> state that i</w:t>
      </w:r>
      <w:r w:rsidR="00A73B26" w:rsidRPr="00791855">
        <w:rPr>
          <w:rFonts w:ascii="Arial" w:hAnsi="Arial" w:cs="Arial"/>
        </w:rPr>
        <w:t xml:space="preserve">n the UK, students benefit from </w:t>
      </w:r>
      <w:r w:rsidR="00F60F0A">
        <w:rPr>
          <w:rFonts w:ascii="Arial" w:hAnsi="Arial" w:cs="Arial"/>
        </w:rPr>
        <w:t>various</w:t>
      </w:r>
      <w:r w:rsidR="00A73B26" w:rsidRPr="00791855">
        <w:rPr>
          <w:rFonts w:ascii="Arial" w:hAnsi="Arial" w:cs="Arial"/>
        </w:rPr>
        <w:t xml:space="preserve"> academic opportunities that enhance their educational experiences and employability. One notable option is participation in peer-assisted learning (PAL) programs. Research indicates that these programs positively influence the placement success of students, especially those from Black and Minority Ethnic (BME) backgrounds. While PAL did not </w:t>
      </w:r>
      <w:r w:rsidR="00F60F0A">
        <w:rPr>
          <w:rFonts w:ascii="Arial" w:hAnsi="Arial" w:cs="Arial"/>
        </w:rPr>
        <w:t>significantly impact</w:t>
      </w:r>
      <w:r w:rsidR="00A73B26" w:rsidRPr="00791855">
        <w:rPr>
          <w:rFonts w:ascii="Arial" w:hAnsi="Arial" w:cs="Arial"/>
        </w:rPr>
        <w:t xml:space="preserve"> overall academic performance, it offers crucial support for students as they navigate their educational journeys.</w:t>
      </w:r>
    </w:p>
    <w:p w14:paraId="2FB67550" w14:textId="6FD9F0BC" w:rsidR="00305C38" w:rsidRPr="00791855" w:rsidRDefault="00305C38" w:rsidP="00791855">
      <w:pPr>
        <w:pStyle w:val="Heading7"/>
        <w:spacing w:line="360" w:lineRule="auto"/>
        <w:rPr>
          <w:rFonts w:ascii="Arial" w:hAnsi="Arial" w:cs="Arial"/>
        </w:rPr>
      </w:pPr>
      <w:r w:rsidRPr="00791855">
        <w:rPr>
          <w:rFonts w:ascii="Arial" w:hAnsi="Arial" w:cs="Arial"/>
        </w:rPr>
        <w:t>Threats</w:t>
      </w:r>
    </w:p>
    <w:p w14:paraId="7EDD06B3" w14:textId="3E98436A" w:rsidR="00B46182" w:rsidRPr="00791855" w:rsidRDefault="00E33130" w:rsidP="00791855">
      <w:pPr>
        <w:spacing w:line="360" w:lineRule="auto"/>
        <w:rPr>
          <w:rFonts w:ascii="Arial" w:hAnsi="Arial" w:cs="Arial"/>
        </w:rPr>
      </w:pPr>
      <w:r w:rsidRPr="00791855">
        <w:rPr>
          <w:rFonts w:ascii="Arial" w:hAnsi="Arial" w:cs="Arial"/>
        </w:rPr>
        <w:t xml:space="preserve"> </w:t>
      </w:r>
      <w:r w:rsidR="00F60F0A">
        <w:rPr>
          <w:rFonts w:ascii="Arial" w:hAnsi="Arial" w:cs="Arial"/>
        </w:rPr>
        <w:t>It's important to acknowledge that we all face challenges in our academic development. For me, one of these challenges is learning English, which is my second language. However, I am determined to improve and become the best version of myself. It's okay to face challenges, and it's important to remember that we're not alone in our struggles.</w:t>
      </w:r>
    </w:p>
    <w:p w14:paraId="3CB72E33" w14:textId="77777777" w:rsidR="006853F1" w:rsidRDefault="00A6643E" w:rsidP="00791855">
      <w:pPr>
        <w:spacing w:line="360" w:lineRule="auto"/>
        <w:rPr>
          <w:rFonts w:ascii="Arial" w:hAnsi="Arial" w:cs="Arial"/>
        </w:rPr>
      </w:pPr>
      <w:r w:rsidRPr="00791855">
        <w:rPr>
          <w:rFonts w:ascii="Arial" w:hAnsi="Arial" w:cs="Arial"/>
        </w:rPr>
        <w:t xml:space="preserve">On the other hand, </w:t>
      </w:r>
      <w:r w:rsidR="00F60F0A">
        <w:rPr>
          <w:rFonts w:ascii="Arial" w:hAnsi="Arial" w:cs="Arial"/>
        </w:rPr>
        <w:t>external threats</w:t>
      </w:r>
      <w:r w:rsidRPr="00791855">
        <w:rPr>
          <w:rFonts w:ascii="Arial" w:hAnsi="Arial" w:cs="Arial"/>
        </w:rPr>
        <w:t xml:space="preserve"> could impact my academic success. The competitive nature of my field requires me </w:t>
      </w:r>
      <w:r w:rsidR="00F60F0A">
        <w:rPr>
          <w:rFonts w:ascii="Arial" w:hAnsi="Arial" w:cs="Arial"/>
        </w:rPr>
        <w:t>to improve my skills continuously to remain relevant</w:t>
      </w:r>
      <w:r w:rsidRPr="00791855">
        <w:rPr>
          <w:rFonts w:ascii="Arial" w:hAnsi="Arial" w:cs="Arial"/>
        </w:rPr>
        <w:t>.</w:t>
      </w:r>
      <w:r w:rsidR="00F60F0A">
        <w:rPr>
          <w:rFonts w:ascii="Arial" w:hAnsi="Arial" w:cs="Arial"/>
        </w:rPr>
        <w:t xml:space="preserve"> Additionally, financial constraints may limit my ability to participate in certain extracurricular activities or internships. However, I am exploring [specific financial aid options] to overcome this challenge. Finally, time management poses a significant challenge for me, as balancing family life with my studies and working full-time is not easy, but it is not impossible either.</w:t>
      </w:r>
    </w:p>
    <w:p w14:paraId="7D9F84A3" w14:textId="29870AD4" w:rsidR="00A36ABA" w:rsidRPr="00791855" w:rsidRDefault="00292D8E" w:rsidP="00791855">
      <w:pPr>
        <w:spacing w:line="360" w:lineRule="auto"/>
        <w:rPr>
          <w:rFonts w:ascii="Arial" w:hAnsi="Arial" w:cs="Arial"/>
        </w:rPr>
      </w:pPr>
      <w:r w:rsidRPr="00791855">
        <w:rPr>
          <w:rFonts w:ascii="Arial" w:hAnsi="Arial" w:cs="Arial"/>
        </w:rPr>
        <w:t xml:space="preserve"> </w:t>
      </w:r>
      <w:r w:rsidR="00D4763A" w:rsidRPr="00791855">
        <w:rPr>
          <w:rFonts w:ascii="Arial" w:hAnsi="Arial" w:cs="Arial"/>
        </w:rPr>
        <w:t xml:space="preserve"> </w:t>
      </w:r>
      <w:r w:rsidR="00715691" w:rsidRPr="00791855">
        <w:rPr>
          <w:rFonts w:ascii="Arial" w:hAnsi="Arial" w:cs="Arial"/>
        </w:rPr>
        <w:t xml:space="preserve">Li (2022) </w:t>
      </w:r>
      <w:r w:rsidR="00EB7826" w:rsidRPr="00791855">
        <w:rPr>
          <w:rFonts w:ascii="Arial" w:hAnsi="Arial" w:cs="Arial"/>
        </w:rPr>
        <w:t xml:space="preserve">considers </w:t>
      </w:r>
      <w:r w:rsidR="002175C7" w:rsidRPr="00791855">
        <w:rPr>
          <w:rFonts w:ascii="Arial" w:hAnsi="Arial" w:cs="Arial"/>
        </w:rPr>
        <w:t xml:space="preserve">that </w:t>
      </w:r>
      <w:r w:rsidR="00CE2B11" w:rsidRPr="00791855">
        <w:rPr>
          <w:rFonts w:ascii="Arial" w:hAnsi="Arial" w:cs="Arial"/>
        </w:rPr>
        <w:t>international</w:t>
      </w:r>
      <w:r w:rsidR="00F82122" w:rsidRPr="00791855">
        <w:rPr>
          <w:rFonts w:ascii="Arial" w:hAnsi="Arial" w:cs="Arial"/>
        </w:rPr>
        <w:t xml:space="preserve"> students in the UK may encounter various threats that can affect their safety and well-being. One </w:t>
      </w:r>
      <w:r w:rsidR="00F60F0A">
        <w:rPr>
          <w:rFonts w:ascii="Arial" w:hAnsi="Arial" w:cs="Arial"/>
        </w:rPr>
        <w:t>primary</w:t>
      </w:r>
      <w:r w:rsidR="00F82122" w:rsidRPr="00791855">
        <w:rPr>
          <w:rFonts w:ascii="Arial" w:hAnsi="Arial" w:cs="Arial"/>
        </w:rPr>
        <w:t xml:space="preserve"> concern is personal </w:t>
      </w:r>
      <w:r w:rsidR="00F82122" w:rsidRPr="00791855">
        <w:rPr>
          <w:rFonts w:ascii="Arial" w:hAnsi="Arial" w:cs="Arial"/>
        </w:rPr>
        <w:lastRenderedPageBreak/>
        <w:t xml:space="preserve">safety and security, especially among international students. Many of these students feel that their safety concerns are not sufficiently addressed by authorities, prompting them to seek support from their fellow compatriots. This reliance on community solidarity reflects their anxieties about safety and security while adapting to a foreign </w:t>
      </w:r>
      <w:r w:rsidR="00CC0A9D" w:rsidRPr="00791855">
        <w:rPr>
          <w:rFonts w:ascii="Arial" w:hAnsi="Arial" w:cs="Arial"/>
        </w:rPr>
        <w:t>environment</w:t>
      </w:r>
      <w:r w:rsidR="00A6543C" w:rsidRPr="00791855">
        <w:rPr>
          <w:rFonts w:ascii="Arial" w:hAnsi="Arial" w:cs="Arial"/>
        </w:rPr>
        <w:t>.</w:t>
      </w:r>
    </w:p>
    <w:p w14:paraId="62E3B1D7" w14:textId="4E1D5630" w:rsidR="00A6543C" w:rsidRPr="00791855" w:rsidRDefault="00A6543C" w:rsidP="00791855">
      <w:pPr>
        <w:spacing w:line="360" w:lineRule="auto"/>
        <w:rPr>
          <w:rFonts w:ascii="Arial" w:hAnsi="Arial" w:cs="Arial"/>
        </w:rPr>
      </w:pPr>
      <w:r w:rsidRPr="00791855">
        <w:rPr>
          <w:rFonts w:ascii="Arial" w:hAnsi="Arial" w:cs="Arial"/>
        </w:rPr>
        <w:t xml:space="preserve"> Asri</w:t>
      </w:r>
      <w:r w:rsidR="00F60F0A">
        <w:rPr>
          <w:rFonts w:ascii="Arial" w:hAnsi="Arial" w:cs="Arial"/>
        </w:rPr>
        <w:t xml:space="preserve"> and Kadafi</w:t>
      </w:r>
      <w:r w:rsidRPr="00791855">
        <w:rPr>
          <w:rFonts w:ascii="Arial" w:hAnsi="Arial" w:cs="Arial"/>
        </w:rPr>
        <w:t xml:space="preserve"> (2024) </w:t>
      </w:r>
      <w:r w:rsidR="00B9171D" w:rsidRPr="00791855">
        <w:rPr>
          <w:rFonts w:ascii="Arial" w:hAnsi="Arial" w:cs="Arial"/>
        </w:rPr>
        <w:t>agree</w:t>
      </w:r>
      <w:r w:rsidRPr="00791855">
        <w:rPr>
          <w:rFonts w:ascii="Arial" w:hAnsi="Arial" w:cs="Arial"/>
        </w:rPr>
        <w:t xml:space="preserve"> that effective time management enhances productivity by focusing attention on work. </w:t>
      </w:r>
      <w:r w:rsidRPr="00791855">
        <w:rPr>
          <w:rFonts w:ascii="Arial" w:hAnsi="Arial" w:cs="Arial"/>
          <w:lang w:val="en-US"/>
        </w:rPr>
        <w:t xml:space="preserve">‘Time Management: Concept, Technique, and Impact upon Performance’ </w:t>
      </w:r>
      <w:r w:rsidRPr="00791855">
        <w:rPr>
          <w:rFonts w:ascii="Arial" w:hAnsi="Arial" w:cs="Arial"/>
        </w:rPr>
        <w:t>indicates that "time management" is essentially about self-management, which improves performance in work and study.</w:t>
      </w:r>
    </w:p>
    <w:p w14:paraId="47DE330B" w14:textId="77777777" w:rsidR="004F6BB6" w:rsidRPr="00791855" w:rsidRDefault="004F6BB6" w:rsidP="00791855">
      <w:pPr>
        <w:spacing w:line="360" w:lineRule="auto"/>
        <w:rPr>
          <w:rFonts w:ascii="Arial" w:hAnsi="Arial" w:cs="Arial"/>
        </w:rPr>
      </w:pPr>
    </w:p>
    <w:p w14:paraId="176BF191" w14:textId="640A6A81" w:rsidR="00305C38" w:rsidRPr="00791855" w:rsidRDefault="00305C38" w:rsidP="00791855">
      <w:pPr>
        <w:pStyle w:val="Heading3"/>
        <w:spacing w:line="360" w:lineRule="auto"/>
        <w:rPr>
          <w:rFonts w:ascii="Arial" w:hAnsi="Arial" w:cs="Arial"/>
        </w:rPr>
      </w:pPr>
      <w:bookmarkStart w:id="4" w:name="_Toc184800922"/>
      <w:r w:rsidRPr="00791855">
        <w:rPr>
          <w:rFonts w:ascii="Arial" w:hAnsi="Arial" w:cs="Arial"/>
        </w:rPr>
        <w:t>Conclusion</w:t>
      </w:r>
      <w:bookmarkEnd w:id="4"/>
    </w:p>
    <w:p w14:paraId="231F02CC" w14:textId="77777777" w:rsidR="00305C38" w:rsidRPr="00791855" w:rsidRDefault="00305C38" w:rsidP="00791855">
      <w:pPr>
        <w:spacing w:line="360" w:lineRule="auto"/>
        <w:rPr>
          <w:rFonts w:ascii="Arial" w:hAnsi="Arial" w:cs="Arial"/>
        </w:rPr>
      </w:pPr>
    </w:p>
    <w:p w14:paraId="636F5852" w14:textId="741F5CE9" w:rsidR="00154334" w:rsidRPr="00154334" w:rsidRDefault="00305C38" w:rsidP="00154334">
      <w:pPr>
        <w:spacing w:line="360" w:lineRule="auto"/>
        <w:rPr>
          <w:rFonts w:ascii="Arial" w:hAnsi="Arial" w:cs="Arial"/>
        </w:rPr>
      </w:pPr>
      <w:r w:rsidRPr="00791855">
        <w:rPr>
          <w:rFonts w:ascii="Arial" w:hAnsi="Arial" w:cs="Arial"/>
        </w:rPr>
        <w:t xml:space="preserve">In conclusion, the SWOT analysis has allowed me </w:t>
      </w:r>
      <w:r w:rsidR="00F60F0A">
        <w:rPr>
          <w:rFonts w:ascii="Arial" w:hAnsi="Arial" w:cs="Arial"/>
        </w:rPr>
        <w:t>to understand my academic position better. By identifying my strengths and weaknesses while capitalising on opportunities, I can create a strategic plan to address my challenges</w:t>
      </w:r>
      <w:r w:rsidRPr="00791855">
        <w:rPr>
          <w:rFonts w:ascii="Arial" w:hAnsi="Arial" w:cs="Arial"/>
        </w:rPr>
        <w:t xml:space="preserve">. This reflective exercise will guide my future actions, ensuring I remain proactive in my personal and academic </w:t>
      </w:r>
      <w:r w:rsidR="00D836F6" w:rsidRPr="00791855">
        <w:rPr>
          <w:rFonts w:ascii="Arial" w:hAnsi="Arial" w:cs="Arial"/>
        </w:rPr>
        <w:t>growth</w:t>
      </w:r>
      <w:r w:rsidR="00154334">
        <w:rPr>
          <w:rFonts w:ascii="Arial" w:hAnsi="Arial" w:cs="Arial"/>
        </w:rPr>
        <w:t>.</w:t>
      </w:r>
    </w:p>
    <w:p w14:paraId="1F46C55B" w14:textId="77777777" w:rsidR="00154334" w:rsidRDefault="00154334"/>
    <w:p w14:paraId="357ED5D0" w14:textId="77777777" w:rsidR="00154334" w:rsidRDefault="00154334"/>
    <w:p w14:paraId="5F8B901E" w14:textId="56B7BA3B" w:rsidR="00305C38" w:rsidRDefault="00305C38" w:rsidP="00C35AB4">
      <w:pPr>
        <w:pStyle w:val="Heading4"/>
      </w:pPr>
      <w:r>
        <w:lastRenderedPageBreak/>
        <w:t>References</w:t>
      </w:r>
    </w:p>
    <w:p w14:paraId="21F75AD1" w14:textId="77777777" w:rsidR="00791855" w:rsidRDefault="00791855" w:rsidP="004C6210">
      <w:pPr>
        <w:rPr>
          <w:lang w:val="en-US"/>
        </w:rPr>
      </w:pPr>
    </w:p>
    <w:p w14:paraId="302A3659" w14:textId="77777777" w:rsidR="009F6287" w:rsidRPr="001A03F2" w:rsidRDefault="009F6287" w:rsidP="001A03F2">
      <w:pPr>
        <w:rPr>
          <w:lang w:val="en-US"/>
        </w:rPr>
      </w:pPr>
    </w:p>
    <w:p w14:paraId="189FE35A" w14:textId="77777777" w:rsidR="009F6287" w:rsidRDefault="009F6287" w:rsidP="00CC7CC2">
      <w:pPr>
        <w:rPr>
          <w:lang w:val="en-US"/>
        </w:rPr>
      </w:pPr>
      <w:r w:rsidRPr="00CC7CC2">
        <w:rPr>
          <w:lang w:val="en-US"/>
        </w:rPr>
        <w:t xml:space="preserve">Alaya, M.B. </w:t>
      </w:r>
      <w:r w:rsidRPr="00CC7CC2">
        <w:rPr>
          <w:i/>
          <w:iCs/>
          <w:lang w:val="en-US"/>
        </w:rPr>
        <w:t>et al.</w:t>
      </w:r>
      <w:r w:rsidRPr="00CC7CC2">
        <w:rPr>
          <w:lang w:val="en-US"/>
        </w:rPr>
        <w:t xml:space="preserve"> (2021) ‘Academic procrastination in university students: Associated factors and impact on academic performance’, </w:t>
      </w:r>
      <w:r w:rsidRPr="00CC7CC2">
        <w:rPr>
          <w:i/>
          <w:iCs/>
          <w:lang w:val="en-US"/>
        </w:rPr>
        <w:t>European psychiatry</w:t>
      </w:r>
      <w:r w:rsidRPr="00CC7CC2">
        <w:rPr>
          <w:lang w:val="en-US"/>
        </w:rPr>
        <w:t xml:space="preserve">, 64(S1), pp. S759–S760. Available at: </w:t>
      </w:r>
      <w:hyperlink r:id="rId8" w:history="1">
        <w:r w:rsidRPr="00CC7CC2">
          <w:rPr>
            <w:rStyle w:val="Hyperlink"/>
            <w:lang w:val="en-US"/>
          </w:rPr>
          <w:t>https://doi.org/10.1192/j.eurpsy.2021.2013</w:t>
        </w:r>
      </w:hyperlink>
      <w:r w:rsidRPr="00CC7CC2">
        <w:rPr>
          <w:lang w:val="en-US"/>
        </w:rPr>
        <w:t>.</w:t>
      </w:r>
    </w:p>
    <w:p w14:paraId="48E1BF99" w14:textId="77777777" w:rsidR="009F6287" w:rsidRDefault="009F6287" w:rsidP="00F17B29">
      <w:r w:rsidRPr="007D11DE">
        <w:t xml:space="preserve">Asri, D.N. and Kadafi, A., 2024. Effects of self-instruction and time management techniques in group </w:t>
      </w:r>
      <w:r>
        <w:t>counselling</w:t>
      </w:r>
      <w:r w:rsidRPr="007D11DE">
        <w:t xml:space="preserve"> to reduce academic procrastination. </w:t>
      </w:r>
      <w:proofErr w:type="spellStart"/>
      <w:r w:rsidRPr="007D11DE">
        <w:rPr>
          <w:i/>
          <w:iCs/>
        </w:rPr>
        <w:t>Jurnal</w:t>
      </w:r>
      <w:proofErr w:type="spellEnd"/>
      <w:r w:rsidRPr="007D11DE">
        <w:rPr>
          <w:i/>
          <w:iCs/>
        </w:rPr>
        <w:t xml:space="preserve"> Kajian </w:t>
      </w:r>
      <w:proofErr w:type="spellStart"/>
      <w:r w:rsidRPr="007D11DE">
        <w:rPr>
          <w:i/>
          <w:iCs/>
        </w:rPr>
        <w:t>Bimbingan</w:t>
      </w:r>
      <w:proofErr w:type="spellEnd"/>
      <w:r w:rsidRPr="007D11DE">
        <w:rPr>
          <w:i/>
          <w:iCs/>
        </w:rPr>
        <w:t xml:space="preserve"> Dan </w:t>
      </w:r>
      <w:proofErr w:type="spellStart"/>
      <w:r w:rsidRPr="007D11DE">
        <w:rPr>
          <w:i/>
          <w:iCs/>
        </w:rPr>
        <w:t>Konseling</w:t>
      </w:r>
      <w:proofErr w:type="spellEnd"/>
      <w:r w:rsidRPr="007D11DE">
        <w:t xml:space="preserve">, </w:t>
      </w:r>
      <w:r w:rsidRPr="007D11DE">
        <w:rPr>
          <w:i/>
          <w:iCs/>
        </w:rPr>
        <w:t>5</w:t>
      </w:r>
      <w:r w:rsidRPr="007D11DE">
        <w:t>(3), p.11.</w:t>
      </w:r>
    </w:p>
    <w:p w14:paraId="17802A80" w14:textId="77777777" w:rsidR="009F6287" w:rsidRDefault="009F6287" w:rsidP="00F17B29">
      <w:r w:rsidRPr="00C46340">
        <w:t xml:space="preserve">Bullock, C.J., Persons, W.M. and Crum, W.L., </w:t>
      </w:r>
      <w:r>
        <w:t>(</w:t>
      </w:r>
      <w:r w:rsidRPr="00C46340">
        <w:t>2024</w:t>
      </w:r>
      <w:r>
        <w:t>)</w:t>
      </w:r>
      <w:r w:rsidRPr="00C46340">
        <w:t xml:space="preserve">. The construction and interpretation of the Harvard </w:t>
      </w:r>
      <w:r>
        <w:t>Index</w:t>
      </w:r>
      <w:r w:rsidRPr="00C46340">
        <w:t xml:space="preserve"> of </w:t>
      </w:r>
      <w:r>
        <w:t>Business Conditions</w:t>
      </w:r>
      <w:r w:rsidRPr="00C46340">
        <w:t xml:space="preserve">. </w:t>
      </w:r>
      <w:r w:rsidRPr="00C46340">
        <w:rPr>
          <w:i/>
          <w:iCs/>
        </w:rPr>
        <w:t>Business Cycle Theory, Part II Volume 8</w:t>
      </w:r>
      <w:r w:rsidRPr="00C46340">
        <w:t>, pp.61-81.</w:t>
      </w:r>
    </w:p>
    <w:p w14:paraId="2AEB22C7" w14:textId="77777777" w:rsidR="009F6287" w:rsidRDefault="009F6287" w:rsidP="00C53D66">
      <w:pPr>
        <w:rPr>
          <w:lang w:val="en-US"/>
        </w:rPr>
      </w:pPr>
      <w:r w:rsidRPr="00C53D66">
        <w:rPr>
          <w:lang w:val="en-US"/>
        </w:rPr>
        <w:t xml:space="preserve">Fan, J. </w:t>
      </w:r>
      <w:r w:rsidRPr="00C53D66">
        <w:rPr>
          <w:i/>
          <w:iCs/>
          <w:lang w:val="en-US"/>
        </w:rPr>
        <w:t>et al.</w:t>
      </w:r>
      <w:r w:rsidRPr="00C53D66">
        <w:rPr>
          <w:lang w:val="en-US"/>
        </w:rPr>
        <w:t xml:space="preserve"> (2024) ‘The mediating role of ego depletion in the relationship between state anxiety and academic procrastination among </w:t>
      </w:r>
      <w:proofErr w:type="gramStart"/>
      <w:r w:rsidRPr="00C53D66">
        <w:rPr>
          <w:lang w:val="en-US"/>
        </w:rPr>
        <w:t>University</w:t>
      </w:r>
      <w:proofErr w:type="gramEnd"/>
      <w:r w:rsidRPr="00C53D66">
        <w:rPr>
          <w:lang w:val="en-US"/>
        </w:rPr>
        <w:t xml:space="preserve"> students’, </w:t>
      </w:r>
      <w:r w:rsidRPr="00C53D66">
        <w:rPr>
          <w:i/>
          <w:iCs/>
          <w:lang w:val="en-US"/>
        </w:rPr>
        <w:t xml:space="preserve">Scientific </w:t>
      </w:r>
      <w:r>
        <w:rPr>
          <w:i/>
          <w:iCs/>
          <w:lang w:val="en-US"/>
        </w:rPr>
        <w:t>Reports</w:t>
      </w:r>
      <w:r w:rsidRPr="00C53D66">
        <w:rPr>
          <w:lang w:val="en-US"/>
        </w:rPr>
        <w:t xml:space="preserve">, 14(1), pp. 15568–11. Available at: </w:t>
      </w:r>
      <w:hyperlink r:id="rId9" w:history="1">
        <w:r w:rsidRPr="00C53D66">
          <w:rPr>
            <w:rStyle w:val="Hyperlink"/>
            <w:lang w:val="en-US"/>
          </w:rPr>
          <w:t>https://doi.org/10.1038/s41598-024-66293-6</w:t>
        </w:r>
      </w:hyperlink>
      <w:r w:rsidRPr="00C53D66">
        <w:rPr>
          <w:lang w:val="en-US"/>
        </w:rPr>
        <w:t>.</w:t>
      </w:r>
    </w:p>
    <w:p w14:paraId="19A20190" w14:textId="77777777" w:rsidR="009F6287" w:rsidRDefault="009F6287" w:rsidP="002C530E">
      <w:pPr>
        <w:rPr>
          <w:lang w:val="en-US"/>
        </w:rPr>
      </w:pPr>
      <w:r w:rsidRPr="006E2F6C">
        <w:rPr>
          <w:lang w:val="en-US"/>
        </w:rPr>
        <w:t xml:space="preserve">Hen, M. and </w:t>
      </w:r>
      <w:proofErr w:type="spellStart"/>
      <w:r w:rsidRPr="006E2F6C">
        <w:rPr>
          <w:lang w:val="en-US"/>
        </w:rPr>
        <w:t>Goroshit</w:t>
      </w:r>
      <w:proofErr w:type="spellEnd"/>
      <w:r w:rsidRPr="006E2F6C">
        <w:rPr>
          <w:lang w:val="en-US"/>
        </w:rPr>
        <w:t xml:space="preserve">, M. (2020) ‘The effects of decisional and academic procrastination on students’ feelings toward academic procrastination’, </w:t>
      </w:r>
      <w:r w:rsidRPr="006E2F6C">
        <w:rPr>
          <w:i/>
          <w:iCs/>
          <w:lang w:val="en-US"/>
        </w:rPr>
        <w:t>Current psychology (New Brunswick, N.J.)</w:t>
      </w:r>
      <w:r w:rsidRPr="006E2F6C">
        <w:rPr>
          <w:lang w:val="en-US"/>
        </w:rPr>
        <w:t xml:space="preserve">, 39(2), pp. 556–563. Available at: </w:t>
      </w:r>
      <w:hyperlink r:id="rId10" w:history="1">
        <w:r w:rsidRPr="006E2F6C">
          <w:rPr>
            <w:rStyle w:val="Hyperlink"/>
            <w:lang w:val="en-US"/>
          </w:rPr>
          <w:t>https://doi.org/10.1007/s12144-017-9777-3</w:t>
        </w:r>
      </w:hyperlink>
      <w:r w:rsidRPr="006E2F6C">
        <w:rPr>
          <w:lang w:val="en-US"/>
        </w:rPr>
        <w:t>.</w:t>
      </w:r>
    </w:p>
    <w:p w14:paraId="7722BFE9" w14:textId="77777777" w:rsidR="009F6287" w:rsidRDefault="009F6287" w:rsidP="004C6210">
      <w:pPr>
        <w:rPr>
          <w:lang w:val="en-US"/>
        </w:rPr>
      </w:pPr>
      <w:r w:rsidRPr="004C6210">
        <w:rPr>
          <w:lang w:val="en-US"/>
        </w:rPr>
        <w:t xml:space="preserve">Khan, R.N. (2022) ‘Attendance </w:t>
      </w:r>
      <w:proofErr w:type="gramStart"/>
      <w:r w:rsidRPr="004C6210">
        <w:rPr>
          <w:lang w:val="en-US"/>
        </w:rPr>
        <w:t>Matters</w:t>
      </w:r>
      <w:r w:rsidRPr="004C6210">
        <w:rPr>
          <w:rFonts w:ascii="Arial" w:hAnsi="Arial" w:cs="Arial"/>
          <w:lang w:val="en-US"/>
        </w:rPr>
        <w:t> </w:t>
      </w:r>
      <w:r w:rsidRPr="004C6210">
        <w:rPr>
          <w:lang w:val="en-US"/>
        </w:rPr>
        <w:t>:</w:t>
      </w:r>
      <w:proofErr w:type="gramEnd"/>
      <w:r w:rsidRPr="004C6210">
        <w:rPr>
          <w:lang w:val="en-US"/>
        </w:rPr>
        <w:t xml:space="preserve"> Student Performance and Attitudes</w:t>
      </w:r>
      <w:r w:rsidRPr="004C6210">
        <w:rPr>
          <w:rFonts w:ascii="Aptos" w:hAnsi="Aptos" w:cs="Aptos"/>
          <w:lang w:val="en-US"/>
        </w:rPr>
        <w:t>’</w:t>
      </w:r>
      <w:r w:rsidRPr="004C6210">
        <w:rPr>
          <w:lang w:val="en-US"/>
        </w:rPr>
        <w:t xml:space="preserve">, </w:t>
      </w:r>
      <w:r w:rsidRPr="004C6210">
        <w:rPr>
          <w:i/>
          <w:iCs/>
          <w:lang w:val="en-US"/>
        </w:rPr>
        <w:t>International Journal of Innovation in Science and Mathematics Education</w:t>
      </w:r>
      <w:r w:rsidRPr="004C6210">
        <w:rPr>
          <w:lang w:val="en-US"/>
        </w:rPr>
        <w:t xml:space="preserve">, 30(4), pp. 42–63. Available at: </w:t>
      </w:r>
      <w:hyperlink r:id="rId11" w:history="1">
        <w:r w:rsidRPr="004C6210">
          <w:rPr>
            <w:rStyle w:val="Hyperlink"/>
            <w:lang w:val="en-US"/>
          </w:rPr>
          <w:t>https://doi.org/10.30722/IJISME.30.04.004</w:t>
        </w:r>
      </w:hyperlink>
      <w:r w:rsidRPr="004C6210">
        <w:rPr>
          <w:lang w:val="en-US"/>
        </w:rPr>
        <w:t>.</w:t>
      </w:r>
    </w:p>
    <w:p w14:paraId="0B293C3E" w14:textId="77777777" w:rsidR="009F6287" w:rsidRDefault="009F6287" w:rsidP="00F17B29">
      <w:pPr>
        <w:rPr>
          <w:lang w:val="en-US"/>
        </w:rPr>
      </w:pPr>
      <w:r w:rsidRPr="00F17B29">
        <w:rPr>
          <w:lang w:val="en-US"/>
        </w:rPr>
        <w:t xml:space="preserve">Kumar, N. and Madhusudhan, M. (2024) ‘Between Choice and Compulsion: The Dynamics of Bibliographic Reference Styles Preferred by Library and Information Science Professionals’, </w:t>
      </w:r>
      <w:r w:rsidRPr="00F17B29">
        <w:rPr>
          <w:i/>
          <w:iCs/>
          <w:lang w:val="en-US"/>
        </w:rPr>
        <w:t xml:space="preserve">Serials </w:t>
      </w:r>
      <w:r>
        <w:rPr>
          <w:i/>
          <w:iCs/>
          <w:lang w:val="en-US"/>
        </w:rPr>
        <w:t>Review</w:t>
      </w:r>
      <w:r w:rsidRPr="00F17B29">
        <w:rPr>
          <w:lang w:val="en-US"/>
        </w:rPr>
        <w:t xml:space="preserve">, 50(1–2), pp. 32–44. Available at: </w:t>
      </w:r>
      <w:hyperlink r:id="rId12" w:history="1">
        <w:r w:rsidRPr="00F17B29">
          <w:rPr>
            <w:rStyle w:val="Hyperlink"/>
            <w:lang w:val="en-US"/>
          </w:rPr>
          <w:t>https://doi.org/10.1080/00987913.2024.2394329</w:t>
        </w:r>
      </w:hyperlink>
      <w:r w:rsidRPr="00F17B29">
        <w:rPr>
          <w:lang w:val="en-US"/>
        </w:rPr>
        <w:t>.</w:t>
      </w:r>
    </w:p>
    <w:p w14:paraId="47F8CDE5" w14:textId="77777777" w:rsidR="009F6287" w:rsidRDefault="009F6287" w:rsidP="00F17B29">
      <w:r w:rsidRPr="00332D05">
        <w:t xml:space="preserve">Li, Z. (2022) ‘Security and identity: threats and anxieties for the internationally mobile student’, </w:t>
      </w:r>
      <w:r w:rsidRPr="00332D05">
        <w:rPr>
          <w:i/>
          <w:iCs/>
        </w:rPr>
        <w:t xml:space="preserve">Journal of </w:t>
      </w:r>
      <w:r>
        <w:rPr>
          <w:i/>
          <w:iCs/>
        </w:rPr>
        <w:t>Youth Studies</w:t>
      </w:r>
      <w:r w:rsidRPr="00332D05">
        <w:t xml:space="preserve">, 25(5), pp. 580–594. Available at: </w:t>
      </w:r>
      <w:hyperlink r:id="rId13" w:history="1">
        <w:r w:rsidRPr="00892B8A">
          <w:rPr>
            <w:rStyle w:val="Hyperlink"/>
          </w:rPr>
          <w:t>https://doi.org/10.1080/13676261.2021.1918652</w:t>
        </w:r>
      </w:hyperlink>
      <w:r w:rsidRPr="00332D05">
        <w:t>.</w:t>
      </w:r>
    </w:p>
    <w:p w14:paraId="2EFFACF3" w14:textId="77777777" w:rsidR="009F6287" w:rsidRDefault="009F6287" w:rsidP="00F17B29">
      <w:r w:rsidRPr="00872BA5">
        <w:t xml:space="preserve">Nguyen, A., </w:t>
      </w:r>
      <w:proofErr w:type="spellStart"/>
      <w:r w:rsidRPr="00872BA5">
        <w:t>Kremantzis</w:t>
      </w:r>
      <w:proofErr w:type="spellEnd"/>
      <w:r w:rsidRPr="00872BA5">
        <w:t xml:space="preserve">, M., Essien, A., </w:t>
      </w:r>
      <w:proofErr w:type="spellStart"/>
      <w:r w:rsidRPr="00872BA5">
        <w:t>Petrounias</w:t>
      </w:r>
      <w:proofErr w:type="spellEnd"/>
      <w:r w:rsidRPr="00872BA5">
        <w:t xml:space="preserve">, I. and Hosseini, S., </w:t>
      </w:r>
      <w:r>
        <w:t>(</w:t>
      </w:r>
      <w:r w:rsidRPr="00872BA5">
        <w:t>2024</w:t>
      </w:r>
      <w:r>
        <w:t>)</w:t>
      </w:r>
      <w:r w:rsidRPr="00872BA5">
        <w:t xml:space="preserve">. Enhancing student engagement through artificial intelligence (AI): Understanding the basics, opportunities, and challenges. </w:t>
      </w:r>
      <w:r w:rsidRPr="00011D5B">
        <w:rPr>
          <w:i/>
          <w:iCs/>
        </w:rPr>
        <w:t>Journal of University Teaching and Learning Practice</w:t>
      </w:r>
      <w:r w:rsidRPr="00872BA5">
        <w:t xml:space="preserve">, </w:t>
      </w:r>
      <w:r w:rsidRPr="00872BA5">
        <w:rPr>
          <w:i/>
          <w:iCs/>
        </w:rPr>
        <w:t>21</w:t>
      </w:r>
      <w:r w:rsidRPr="00872BA5">
        <w:t>(06).</w:t>
      </w:r>
    </w:p>
    <w:p w14:paraId="219AA931" w14:textId="77777777" w:rsidR="009F6287" w:rsidRDefault="009F6287" w:rsidP="00F17B29">
      <w:r w:rsidRPr="00547103">
        <w:t xml:space="preserve">Nortcliffe, A.L., Parveen, S. and Pink-Keech, C. (2022) ‘Statistically, </w:t>
      </w:r>
      <w:proofErr w:type="gramStart"/>
      <w:r w:rsidRPr="00547103">
        <w:t>Does</w:t>
      </w:r>
      <w:proofErr w:type="gramEnd"/>
      <w:r w:rsidRPr="00547103">
        <w:t xml:space="preserve"> peer assisted learning make a difference on a UK engineering degree </w:t>
      </w:r>
      <w:r>
        <w:t>program</w:t>
      </w:r>
      <w:r w:rsidRPr="00547103">
        <w:t xml:space="preserve">? HETL Scotland 2017’, </w:t>
      </w:r>
      <w:r w:rsidRPr="00547103">
        <w:rPr>
          <w:i/>
          <w:iCs/>
        </w:rPr>
        <w:t>Journal of applied research in higher education</w:t>
      </w:r>
      <w:r w:rsidRPr="00547103">
        <w:t xml:space="preserve">, 14(1), pp. 489–506. Available at: </w:t>
      </w:r>
      <w:hyperlink r:id="rId14" w:history="1">
        <w:r w:rsidRPr="00892B8A">
          <w:rPr>
            <w:rStyle w:val="Hyperlink"/>
          </w:rPr>
          <w:t>https://doi.org/10.1108/JARHE-04-2017-0047</w:t>
        </w:r>
      </w:hyperlink>
      <w:r w:rsidRPr="00547103">
        <w:t>.</w:t>
      </w:r>
    </w:p>
    <w:p w14:paraId="45597825" w14:textId="77777777" w:rsidR="009F6287" w:rsidRDefault="009F6287" w:rsidP="0094398B">
      <w:pPr>
        <w:rPr>
          <w:lang w:val="en-US"/>
        </w:rPr>
      </w:pPr>
      <w:r w:rsidRPr="0094398B">
        <w:rPr>
          <w:lang w:val="en-US"/>
        </w:rPr>
        <w:t>Pandey, Sanjay</w:t>
      </w:r>
      <w:r>
        <w:rPr>
          <w:lang w:val="en-US"/>
        </w:rPr>
        <w:t>,</w:t>
      </w:r>
      <w:r w:rsidRPr="0094398B">
        <w:rPr>
          <w:lang w:val="en-US"/>
        </w:rPr>
        <w:t xml:space="preserve"> </w:t>
      </w:r>
      <w:r w:rsidRPr="0094398B">
        <w:rPr>
          <w:i/>
          <w:iCs/>
          <w:lang w:val="en-US"/>
        </w:rPr>
        <w:t>et al.</w:t>
      </w:r>
      <w:r w:rsidRPr="0094398B">
        <w:rPr>
          <w:lang w:val="en-US"/>
        </w:rPr>
        <w:t xml:space="preserve"> (2020) ‘Methods of Various Citing and Referencing Style: Fundamentals for Early Career Researchers’, </w:t>
      </w:r>
      <w:r w:rsidRPr="0094398B">
        <w:rPr>
          <w:i/>
          <w:iCs/>
          <w:lang w:val="en-US"/>
        </w:rPr>
        <w:t xml:space="preserve">Publishing </w:t>
      </w:r>
      <w:r>
        <w:rPr>
          <w:i/>
          <w:iCs/>
          <w:lang w:val="en-US"/>
        </w:rPr>
        <w:t>Research Quarterly</w:t>
      </w:r>
      <w:r w:rsidRPr="0094398B">
        <w:rPr>
          <w:lang w:val="en-US"/>
        </w:rPr>
        <w:t xml:space="preserve">, 36(2), pp. 243–253. Available at: </w:t>
      </w:r>
      <w:hyperlink r:id="rId15" w:history="1">
        <w:r w:rsidRPr="0094398B">
          <w:rPr>
            <w:rStyle w:val="Hyperlink"/>
            <w:lang w:val="en-US"/>
          </w:rPr>
          <w:t>https://doi.org/10.1007/s12109-020-09726-0</w:t>
        </w:r>
      </w:hyperlink>
      <w:r w:rsidRPr="0094398B">
        <w:rPr>
          <w:lang w:val="en-US"/>
        </w:rPr>
        <w:t>.</w:t>
      </w:r>
    </w:p>
    <w:p w14:paraId="1462F7E3" w14:textId="77777777" w:rsidR="009F6287" w:rsidRDefault="009F6287" w:rsidP="00B2286E">
      <w:pPr>
        <w:rPr>
          <w:lang w:val="en-US"/>
        </w:rPr>
      </w:pPr>
      <w:proofErr w:type="spellStart"/>
      <w:r w:rsidRPr="00B2286E">
        <w:rPr>
          <w:lang w:val="en-US"/>
        </w:rPr>
        <w:t>Parnaz</w:t>
      </w:r>
      <w:proofErr w:type="spellEnd"/>
      <w:r w:rsidRPr="00B2286E">
        <w:rPr>
          <w:lang w:val="en-US"/>
        </w:rPr>
        <w:t xml:space="preserve"> </w:t>
      </w:r>
      <w:proofErr w:type="spellStart"/>
      <w:r w:rsidRPr="00B2286E">
        <w:rPr>
          <w:lang w:val="en-US"/>
        </w:rPr>
        <w:t>Goodarzparvari</w:t>
      </w:r>
      <w:proofErr w:type="spellEnd"/>
      <w:r w:rsidRPr="00B2286E">
        <w:rPr>
          <w:lang w:val="en-US"/>
        </w:rPr>
        <w:t xml:space="preserve"> (2021) ‘SWOT analysis to evaluate the integration of online education with a participatory approach in the field of art’, </w:t>
      </w:r>
      <w:proofErr w:type="spellStart"/>
      <w:r w:rsidRPr="00B2286E">
        <w:rPr>
          <w:i/>
          <w:iCs/>
          <w:lang w:val="en-US"/>
        </w:rPr>
        <w:t>Piykarah</w:t>
      </w:r>
      <w:proofErr w:type="spellEnd"/>
      <w:r w:rsidRPr="00B2286E">
        <w:rPr>
          <w:i/>
          <w:iCs/>
          <w:lang w:val="en-US"/>
        </w:rPr>
        <w:t xml:space="preserve"> (</w:t>
      </w:r>
      <w:proofErr w:type="spellStart"/>
      <w:r w:rsidRPr="00B2286E">
        <w:rPr>
          <w:i/>
          <w:iCs/>
          <w:lang w:val="en-US"/>
        </w:rPr>
        <w:t>Shūshtar</w:t>
      </w:r>
      <w:proofErr w:type="spellEnd"/>
      <w:r w:rsidRPr="00B2286E">
        <w:rPr>
          <w:i/>
          <w:iCs/>
          <w:lang w:val="en-US"/>
        </w:rPr>
        <w:t>. Online)</w:t>
      </w:r>
      <w:r w:rsidRPr="00B2286E">
        <w:rPr>
          <w:lang w:val="en-US"/>
        </w:rPr>
        <w:t xml:space="preserve">, 9(22), pp. 24–33. Available at: </w:t>
      </w:r>
      <w:hyperlink r:id="rId16" w:history="1">
        <w:r w:rsidRPr="00B2286E">
          <w:rPr>
            <w:rStyle w:val="Hyperlink"/>
            <w:lang w:val="en-US"/>
          </w:rPr>
          <w:t>https://doi.org/10.22055/pyk.2021.16695</w:t>
        </w:r>
      </w:hyperlink>
      <w:r w:rsidRPr="00B2286E">
        <w:rPr>
          <w:lang w:val="en-US"/>
        </w:rPr>
        <w:t>.</w:t>
      </w:r>
    </w:p>
    <w:p w14:paraId="33CC8E24" w14:textId="77777777" w:rsidR="009F6287" w:rsidRDefault="009F6287" w:rsidP="001A03F2">
      <w:pPr>
        <w:rPr>
          <w:lang w:val="en-US"/>
        </w:rPr>
      </w:pPr>
      <w:r w:rsidRPr="001A03F2">
        <w:rPr>
          <w:lang w:val="en-US"/>
        </w:rPr>
        <w:t xml:space="preserve">Rist, F. </w:t>
      </w:r>
      <w:r w:rsidRPr="001A03F2">
        <w:rPr>
          <w:i/>
          <w:iCs/>
          <w:lang w:val="en-US"/>
        </w:rPr>
        <w:t>et al.</w:t>
      </w:r>
      <w:r w:rsidRPr="001A03F2">
        <w:rPr>
          <w:lang w:val="en-US"/>
        </w:rPr>
        <w:t xml:space="preserve"> (2023) ‘Diagnostic criteria to differentiate pathological procrastinators from common delayers: a re-analysis’, </w:t>
      </w:r>
      <w:r w:rsidRPr="001A03F2">
        <w:rPr>
          <w:i/>
          <w:iCs/>
          <w:lang w:val="en-US"/>
        </w:rPr>
        <w:t xml:space="preserve">Frontiers in </w:t>
      </w:r>
      <w:r>
        <w:rPr>
          <w:i/>
          <w:iCs/>
          <w:lang w:val="en-US"/>
        </w:rPr>
        <w:t>Psychology</w:t>
      </w:r>
      <w:r w:rsidRPr="001A03F2">
        <w:rPr>
          <w:lang w:val="en-US"/>
        </w:rPr>
        <w:t xml:space="preserve">, 14, pp. 1147401–1147401. Available at: </w:t>
      </w:r>
      <w:hyperlink r:id="rId17" w:history="1">
        <w:r w:rsidRPr="001A03F2">
          <w:rPr>
            <w:rStyle w:val="Hyperlink"/>
            <w:lang w:val="en-US"/>
          </w:rPr>
          <w:t>https://doi.org/10.3389/fpsyg.2023.1147401</w:t>
        </w:r>
      </w:hyperlink>
      <w:r w:rsidRPr="001A03F2">
        <w:rPr>
          <w:lang w:val="en-US"/>
        </w:rPr>
        <w:t>.</w:t>
      </w:r>
    </w:p>
    <w:p w14:paraId="4468A724" w14:textId="77777777" w:rsidR="009F6287" w:rsidRDefault="009F6287" w:rsidP="009F6287">
      <w:pPr>
        <w:rPr>
          <w:lang w:val="en-US"/>
        </w:rPr>
      </w:pPr>
      <w:r w:rsidRPr="00F24465">
        <w:rPr>
          <w:lang w:val="en-US"/>
        </w:rPr>
        <w:t>‘Time Management: Concept, Technique</w:t>
      </w:r>
      <w:r>
        <w:rPr>
          <w:lang w:val="en-US"/>
        </w:rPr>
        <w:t>,</w:t>
      </w:r>
      <w:r w:rsidRPr="00F24465">
        <w:rPr>
          <w:lang w:val="en-US"/>
        </w:rPr>
        <w:t xml:space="preserve"> and Impact upon Performance’ (2021) </w:t>
      </w:r>
      <w:r w:rsidRPr="00F24465">
        <w:rPr>
          <w:i/>
          <w:iCs/>
          <w:lang w:val="en-US"/>
        </w:rPr>
        <w:t xml:space="preserve">Journal of </w:t>
      </w:r>
      <w:r>
        <w:rPr>
          <w:i/>
          <w:iCs/>
          <w:lang w:val="en-US"/>
        </w:rPr>
        <w:t>Educational Sciences</w:t>
      </w:r>
      <w:r w:rsidRPr="00F24465">
        <w:rPr>
          <w:i/>
          <w:iCs/>
          <w:lang w:val="en-US"/>
        </w:rPr>
        <w:t xml:space="preserve"> and </w:t>
      </w:r>
      <w:r>
        <w:rPr>
          <w:i/>
          <w:iCs/>
          <w:lang w:val="en-US"/>
        </w:rPr>
        <w:t>Research</w:t>
      </w:r>
      <w:r w:rsidRPr="00F24465">
        <w:rPr>
          <w:lang w:val="en-US"/>
        </w:rPr>
        <w:t xml:space="preserve">, pp. 162–182. Available at: </w:t>
      </w:r>
      <w:hyperlink r:id="rId18" w:history="1">
        <w:r w:rsidRPr="007F67EF">
          <w:rPr>
            <w:rStyle w:val="Hyperlink"/>
            <w:lang w:val="en-US"/>
          </w:rPr>
          <w:t>https://doi.org/10.52587/jesar.08.02.11</w:t>
        </w:r>
      </w:hyperlink>
      <w:r w:rsidRPr="00F24465">
        <w:rPr>
          <w:lang w:val="en-US"/>
        </w:rPr>
        <w:t>.</w:t>
      </w:r>
    </w:p>
    <w:p w14:paraId="5A533016" w14:textId="77777777" w:rsidR="009F6287" w:rsidRDefault="009F6287" w:rsidP="001A03F2">
      <w:pPr>
        <w:rPr>
          <w:lang w:val="en-US"/>
        </w:rPr>
      </w:pPr>
    </w:p>
    <w:p w14:paraId="4975CA47" w14:textId="77777777" w:rsidR="009F6287" w:rsidRDefault="009F6287" w:rsidP="00D20F63">
      <w:pPr>
        <w:rPr>
          <w:lang w:val="en-US"/>
        </w:rPr>
      </w:pPr>
      <w:r w:rsidRPr="00D20F63">
        <w:rPr>
          <w:lang w:val="en-US"/>
        </w:rPr>
        <w:t xml:space="preserve">Voelkel, S. </w:t>
      </w:r>
      <w:r w:rsidRPr="00D20F63">
        <w:rPr>
          <w:i/>
          <w:iCs/>
          <w:lang w:val="en-US"/>
        </w:rPr>
        <w:t>et al.</w:t>
      </w:r>
      <w:r w:rsidRPr="00D20F63">
        <w:rPr>
          <w:lang w:val="en-US"/>
        </w:rPr>
        <w:t xml:space="preserve"> (2023) ‘Lecture capture affects student learning </w:t>
      </w:r>
      <w:proofErr w:type="spellStart"/>
      <w:r>
        <w:rPr>
          <w:lang w:val="en-US"/>
        </w:rPr>
        <w:t>behaviour</w:t>
      </w:r>
      <w:proofErr w:type="spellEnd"/>
      <w:ins w:id="5" w:author="Microsoft Word" w:date="2024-12-11T09:03:00Z" w16du:dateUtc="2024-12-11T09:03:00Z">
        <w:r w:rsidRPr="00D20F63">
          <w:rPr>
            <w:lang w:val="en-US"/>
          </w:rPr>
          <w:t>’</w:t>
        </w:r>
      </w:ins>
      <w:r w:rsidRPr="00D20F63">
        <w:rPr>
          <w:lang w:val="en-US"/>
        </w:rPr>
        <w:t xml:space="preserve">, </w:t>
      </w:r>
      <w:r w:rsidRPr="00D20F63">
        <w:rPr>
          <w:i/>
          <w:iCs/>
          <w:lang w:val="en-US"/>
        </w:rPr>
        <w:t>FEBS open bio</w:t>
      </w:r>
      <w:r w:rsidRPr="00D20F63">
        <w:rPr>
          <w:lang w:val="en-US"/>
        </w:rPr>
        <w:t xml:space="preserve">, 13(2), pp. 217–232. Available at: </w:t>
      </w:r>
      <w:hyperlink r:id="rId19" w:history="1">
        <w:r w:rsidRPr="003114FA">
          <w:rPr>
            <w:rStyle w:val="Hyperlink"/>
            <w:lang w:val="en-US"/>
          </w:rPr>
          <w:t>https://doi.org/10.1002/2211-5463.13548</w:t>
        </w:r>
      </w:hyperlink>
      <w:r w:rsidRPr="00D20F63">
        <w:rPr>
          <w:lang w:val="en-US"/>
        </w:rPr>
        <w:t>.</w:t>
      </w:r>
    </w:p>
    <w:p w14:paraId="0E7591DB" w14:textId="77777777" w:rsidR="001A03F2" w:rsidRPr="002C530E" w:rsidRDefault="001A03F2" w:rsidP="002C530E">
      <w:pPr>
        <w:rPr>
          <w:lang w:val="en-US"/>
        </w:rPr>
      </w:pPr>
    </w:p>
    <w:p w14:paraId="053D2D22" w14:textId="77777777" w:rsidR="002C530E" w:rsidRDefault="002C530E" w:rsidP="006E2F6C">
      <w:pPr>
        <w:rPr>
          <w:lang w:val="en-US"/>
        </w:rPr>
      </w:pPr>
    </w:p>
    <w:p w14:paraId="267E27F2" w14:textId="77777777" w:rsidR="006E2F6C" w:rsidRPr="006E2F6C" w:rsidRDefault="006E2F6C" w:rsidP="006E2F6C">
      <w:pPr>
        <w:rPr>
          <w:lang w:val="en-US"/>
        </w:rPr>
      </w:pPr>
    </w:p>
    <w:p w14:paraId="7B8B9366" w14:textId="77777777" w:rsidR="006E2F6C" w:rsidRPr="00D20F63" w:rsidRDefault="006E2F6C" w:rsidP="00D20F63">
      <w:pPr>
        <w:rPr>
          <w:lang w:val="en-US"/>
        </w:rPr>
      </w:pPr>
    </w:p>
    <w:p w14:paraId="510A8A65" w14:textId="77777777" w:rsidR="004C6210" w:rsidRDefault="004C6210" w:rsidP="00C53D66">
      <w:pPr>
        <w:rPr>
          <w:lang w:val="en-US"/>
        </w:rPr>
      </w:pPr>
    </w:p>
    <w:p w14:paraId="70FA2769" w14:textId="77777777" w:rsidR="00C53D66" w:rsidRPr="00C53D66" w:rsidRDefault="00C53D66" w:rsidP="00C53D66">
      <w:pPr>
        <w:rPr>
          <w:lang w:val="en-US"/>
        </w:rPr>
      </w:pPr>
    </w:p>
    <w:p w14:paraId="787D629F" w14:textId="77777777" w:rsidR="00C53D66" w:rsidRDefault="00C53D66" w:rsidP="00CC7CC2">
      <w:pPr>
        <w:rPr>
          <w:lang w:val="en-US"/>
        </w:rPr>
      </w:pPr>
    </w:p>
    <w:p w14:paraId="6D4FE53F" w14:textId="77777777" w:rsidR="00C53D66" w:rsidRPr="00CC7CC2" w:rsidRDefault="00C53D66" w:rsidP="00CC7CC2">
      <w:pPr>
        <w:rPr>
          <w:lang w:val="en-US"/>
        </w:rPr>
      </w:pPr>
    </w:p>
    <w:p w14:paraId="11D3C999" w14:textId="77777777" w:rsidR="00CC7CC2" w:rsidRDefault="00CC7CC2" w:rsidP="00F17B29"/>
    <w:p w14:paraId="2866481E" w14:textId="77777777" w:rsidR="00715691" w:rsidRPr="00011D5B" w:rsidRDefault="00715691" w:rsidP="00F17B29"/>
    <w:p w14:paraId="52509266" w14:textId="77777777" w:rsidR="00F17B29" w:rsidRPr="0094398B" w:rsidRDefault="00F17B29" w:rsidP="0094398B">
      <w:pPr>
        <w:rPr>
          <w:lang w:val="en-US"/>
        </w:rPr>
      </w:pPr>
    </w:p>
    <w:p w14:paraId="628D4922" w14:textId="77777777" w:rsidR="0094398B" w:rsidRPr="00F24465" w:rsidRDefault="0094398B" w:rsidP="00F24465">
      <w:pPr>
        <w:rPr>
          <w:lang w:val="en-US"/>
        </w:rPr>
      </w:pPr>
    </w:p>
    <w:p w14:paraId="0284C2F9" w14:textId="77777777" w:rsidR="00F24465" w:rsidRDefault="00F24465" w:rsidP="00B2286E">
      <w:pPr>
        <w:rPr>
          <w:lang w:val="en-US"/>
        </w:rPr>
      </w:pPr>
    </w:p>
    <w:p w14:paraId="23C047EC" w14:textId="77777777" w:rsidR="00305C38" w:rsidRDefault="00305C38"/>
    <w:sectPr w:rsidR="00305C3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E4B90B" w14:textId="77777777" w:rsidR="00F845CA" w:rsidRDefault="00F845CA" w:rsidP="00B023A9">
      <w:pPr>
        <w:spacing w:after="0" w:line="240" w:lineRule="auto"/>
      </w:pPr>
      <w:r>
        <w:separator/>
      </w:r>
    </w:p>
  </w:endnote>
  <w:endnote w:type="continuationSeparator" w:id="0">
    <w:p w14:paraId="4A92B429" w14:textId="77777777" w:rsidR="00F845CA" w:rsidRDefault="00F845CA" w:rsidP="00B023A9">
      <w:pPr>
        <w:spacing w:after="0" w:line="240" w:lineRule="auto"/>
      </w:pPr>
      <w:r>
        <w:continuationSeparator/>
      </w:r>
    </w:p>
  </w:endnote>
  <w:endnote w:type="continuationNotice" w:id="1">
    <w:p w14:paraId="6BBC8D9F" w14:textId="77777777" w:rsidR="00290F60" w:rsidRDefault="00290F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3726985"/>
      <w:docPartObj>
        <w:docPartGallery w:val="Page Numbers (Bottom of Page)"/>
        <w:docPartUnique/>
      </w:docPartObj>
    </w:sdtPr>
    <w:sdtEndPr>
      <w:rPr>
        <w:noProof/>
      </w:rPr>
    </w:sdtEndPr>
    <w:sdtContent>
      <w:p w14:paraId="10E9DF06" w14:textId="77777777" w:rsidR="00E12FDB" w:rsidRDefault="00E12FDB">
        <w:pPr>
          <w:pStyle w:val="Footer"/>
          <w:jc w:val="right"/>
        </w:pPr>
      </w:p>
      <w:sdt>
        <w:sdtPr>
          <w:rPr>
            <w:rFonts w:asciiTheme="minorHAnsi" w:eastAsiaTheme="minorEastAsia" w:hAnsiTheme="minorHAnsi" w:cstheme="minorBidi"/>
            <w:color w:val="auto"/>
            <w:kern w:val="2"/>
            <w:sz w:val="24"/>
            <w:szCs w:val="24"/>
            <w:lang w:val="en-GB" w:eastAsia="en-GB"/>
            <w14:ligatures w14:val="standardContextual"/>
          </w:rPr>
          <w:id w:val="354932838"/>
          <w:docPartObj>
            <w:docPartGallery w:val="Table of Contents"/>
            <w:docPartUnique/>
          </w:docPartObj>
        </w:sdtPr>
        <w:sdtEndPr>
          <w:rPr>
            <w:b/>
            <w:bCs/>
            <w:noProof/>
          </w:rPr>
        </w:sdtEndPr>
        <w:sdtContent>
          <w:p w14:paraId="664A2716" w14:textId="6072516E" w:rsidR="004A1400" w:rsidRDefault="004A1400" w:rsidP="004A1400">
            <w:pPr>
              <w:pStyle w:val="TOCHeading"/>
            </w:pPr>
          </w:p>
          <w:p w14:paraId="45CA5913" w14:textId="195AB7E5" w:rsidR="004A1400" w:rsidRDefault="0065101C"/>
        </w:sdtContent>
      </w:sdt>
      <w:p w14:paraId="309D73A2" w14:textId="0A4330FA" w:rsidR="00B023A9" w:rsidRDefault="00307070" w:rsidP="00307070">
        <w:pPr>
          <w:pStyle w:val="Footer"/>
          <w:jc w:val="right"/>
        </w:pPr>
        <w:r>
          <w:fldChar w:fldCharType="begin"/>
        </w:r>
        <w:r>
          <w:instrText xml:space="preserve"> PAGE   \* MERGEFORMAT </w:instrText>
        </w:r>
        <w:r>
          <w:fldChar w:fldCharType="separate"/>
        </w:r>
        <w:r>
          <w:t>1</w:t>
        </w:r>
        <w:r>
          <w:rPr>
            <w:noProof/>
          </w:rPr>
          <w:fldChar w:fldCharType="end"/>
        </w:r>
      </w:p>
    </w:sdtContent>
  </w:sdt>
  <w:p w14:paraId="723D3252" w14:textId="77777777" w:rsidR="00B023A9" w:rsidRDefault="00B02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B85F64" w14:textId="77777777" w:rsidR="00F845CA" w:rsidRDefault="00F845CA" w:rsidP="00B023A9">
      <w:pPr>
        <w:spacing w:after="0" w:line="240" w:lineRule="auto"/>
      </w:pPr>
      <w:r>
        <w:separator/>
      </w:r>
    </w:p>
  </w:footnote>
  <w:footnote w:type="continuationSeparator" w:id="0">
    <w:p w14:paraId="5080A7D0" w14:textId="77777777" w:rsidR="00F845CA" w:rsidRDefault="00F845CA" w:rsidP="00B023A9">
      <w:pPr>
        <w:spacing w:after="0" w:line="240" w:lineRule="auto"/>
      </w:pPr>
      <w:r>
        <w:continuationSeparator/>
      </w:r>
    </w:p>
  </w:footnote>
  <w:footnote w:type="continuationNotice" w:id="1">
    <w:p w14:paraId="4B73F91C" w14:textId="77777777" w:rsidR="00290F60" w:rsidRDefault="00290F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9236A" w14:textId="6AE1A03A" w:rsidR="00574E1B" w:rsidRDefault="00574E1B" w:rsidP="008D4A95">
    <w:pPr>
      <w:pStyle w:val="TOCHeading"/>
    </w:pPr>
  </w:p>
  <w:sdt>
    <w:sdtPr>
      <w:id w:val="-199622232"/>
      <w:docPartObj>
        <w:docPartGallery w:val="Table of Contents"/>
        <w:docPartUnique/>
      </w:docPartObj>
    </w:sdtPr>
    <w:sdtEndPr>
      <w:rPr>
        <w:b/>
        <w:bCs/>
        <w:noProof/>
      </w:rPr>
    </w:sdtEndPr>
    <w:sdtContent>
      <w:p w14:paraId="0FE9F4CD" w14:textId="181236E7" w:rsidR="00D836F6" w:rsidRDefault="00D836F6" w:rsidP="00D836F6">
        <w:pPr>
          <w:pStyle w:val="TOCHeading"/>
        </w:pPr>
        <w:r>
          <w:fldChar w:fldCharType="begin"/>
        </w:r>
        <w:r>
          <w:instrText xml:space="preserve"> TOC \o "1-3" \h \z \u </w:instrText>
        </w:r>
        <w:r>
          <w:fldChar w:fldCharType="separate"/>
        </w:r>
        <w:r>
          <w:rPr>
            <w:b/>
            <w:bCs/>
            <w:noProof/>
          </w:rPr>
          <w:fldChar w:fldCharType="end"/>
        </w:r>
      </w:p>
    </w:sdtContent>
  </w:sdt>
  <w:p w14:paraId="539CA5B9" w14:textId="77777777" w:rsidR="00B023A9" w:rsidRDefault="00B023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C38"/>
    <w:rsid w:val="00011D5B"/>
    <w:rsid w:val="000249D3"/>
    <w:rsid w:val="00027561"/>
    <w:rsid w:val="000460FC"/>
    <w:rsid w:val="00052A3F"/>
    <w:rsid w:val="000535D7"/>
    <w:rsid w:val="00055CF2"/>
    <w:rsid w:val="000602AC"/>
    <w:rsid w:val="000703EB"/>
    <w:rsid w:val="00071326"/>
    <w:rsid w:val="00071BF4"/>
    <w:rsid w:val="00077594"/>
    <w:rsid w:val="00080186"/>
    <w:rsid w:val="00092E6D"/>
    <w:rsid w:val="00097EE3"/>
    <w:rsid w:val="000A58EA"/>
    <w:rsid w:val="000C611E"/>
    <w:rsid w:val="000D2F1A"/>
    <w:rsid w:val="000D3AEC"/>
    <w:rsid w:val="0010618A"/>
    <w:rsid w:val="00150BC9"/>
    <w:rsid w:val="001534E3"/>
    <w:rsid w:val="00154334"/>
    <w:rsid w:val="00165C04"/>
    <w:rsid w:val="00193E3C"/>
    <w:rsid w:val="0019642D"/>
    <w:rsid w:val="001A03F2"/>
    <w:rsid w:val="001E1AFA"/>
    <w:rsid w:val="001E74A1"/>
    <w:rsid w:val="001F6D60"/>
    <w:rsid w:val="001F7C12"/>
    <w:rsid w:val="00212D80"/>
    <w:rsid w:val="002132C5"/>
    <w:rsid w:val="00214983"/>
    <w:rsid w:val="002175C7"/>
    <w:rsid w:val="00227C40"/>
    <w:rsid w:val="0024180D"/>
    <w:rsid w:val="0024497F"/>
    <w:rsid w:val="00252F7B"/>
    <w:rsid w:val="002740FC"/>
    <w:rsid w:val="002832F0"/>
    <w:rsid w:val="0028424F"/>
    <w:rsid w:val="00290F60"/>
    <w:rsid w:val="00292D8E"/>
    <w:rsid w:val="002A3338"/>
    <w:rsid w:val="002B053F"/>
    <w:rsid w:val="002B0916"/>
    <w:rsid w:val="002B17BA"/>
    <w:rsid w:val="002C530E"/>
    <w:rsid w:val="002C6443"/>
    <w:rsid w:val="002F5FA7"/>
    <w:rsid w:val="00305C38"/>
    <w:rsid w:val="00307070"/>
    <w:rsid w:val="003167FB"/>
    <w:rsid w:val="00332D05"/>
    <w:rsid w:val="0034443F"/>
    <w:rsid w:val="00360F5B"/>
    <w:rsid w:val="00366825"/>
    <w:rsid w:val="0037042D"/>
    <w:rsid w:val="003826E9"/>
    <w:rsid w:val="003A4D3D"/>
    <w:rsid w:val="003A5611"/>
    <w:rsid w:val="003B2D0A"/>
    <w:rsid w:val="003C2A59"/>
    <w:rsid w:val="003C310C"/>
    <w:rsid w:val="00415F14"/>
    <w:rsid w:val="00443049"/>
    <w:rsid w:val="00483926"/>
    <w:rsid w:val="004974AB"/>
    <w:rsid w:val="00497CDE"/>
    <w:rsid w:val="004A1400"/>
    <w:rsid w:val="004C40D1"/>
    <w:rsid w:val="004C6210"/>
    <w:rsid w:val="004D6911"/>
    <w:rsid w:val="004F0805"/>
    <w:rsid w:val="004F6BB6"/>
    <w:rsid w:val="0050463A"/>
    <w:rsid w:val="0050725E"/>
    <w:rsid w:val="0051156E"/>
    <w:rsid w:val="00522B5E"/>
    <w:rsid w:val="00524F26"/>
    <w:rsid w:val="0052651B"/>
    <w:rsid w:val="00531E41"/>
    <w:rsid w:val="005326D1"/>
    <w:rsid w:val="00537F0B"/>
    <w:rsid w:val="00547103"/>
    <w:rsid w:val="00553B73"/>
    <w:rsid w:val="0055783F"/>
    <w:rsid w:val="00565B3B"/>
    <w:rsid w:val="00574E1B"/>
    <w:rsid w:val="00580DBE"/>
    <w:rsid w:val="005813AA"/>
    <w:rsid w:val="00592C3C"/>
    <w:rsid w:val="00596C14"/>
    <w:rsid w:val="005A5FCD"/>
    <w:rsid w:val="005C7D63"/>
    <w:rsid w:val="005D5D3C"/>
    <w:rsid w:val="005D64C3"/>
    <w:rsid w:val="005E11BC"/>
    <w:rsid w:val="005F4D5A"/>
    <w:rsid w:val="0060618D"/>
    <w:rsid w:val="0062088A"/>
    <w:rsid w:val="006208BB"/>
    <w:rsid w:val="006336FD"/>
    <w:rsid w:val="0065101C"/>
    <w:rsid w:val="006534BB"/>
    <w:rsid w:val="006659B5"/>
    <w:rsid w:val="00667E50"/>
    <w:rsid w:val="00674B26"/>
    <w:rsid w:val="006750C8"/>
    <w:rsid w:val="00677120"/>
    <w:rsid w:val="006853F1"/>
    <w:rsid w:val="00687C6E"/>
    <w:rsid w:val="006C35C7"/>
    <w:rsid w:val="006E0564"/>
    <w:rsid w:val="006E1E8F"/>
    <w:rsid w:val="006E2F6C"/>
    <w:rsid w:val="006E66EC"/>
    <w:rsid w:val="006F5F2D"/>
    <w:rsid w:val="006F72E2"/>
    <w:rsid w:val="00711F8A"/>
    <w:rsid w:val="00715691"/>
    <w:rsid w:val="00727225"/>
    <w:rsid w:val="00732DBC"/>
    <w:rsid w:val="007357F1"/>
    <w:rsid w:val="00740B92"/>
    <w:rsid w:val="007548E4"/>
    <w:rsid w:val="00755186"/>
    <w:rsid w:val="007679E5"/>
    <w:rsid w:val="00767D91"/>
    <w:rsid w:val="00791855"/>
    <w:rsid w:val="007A3087"/>
    <w:rsid w:val="007A439B"/>
    <w:rsid w:val="007B16AC"/>
    <w:rsid w:val="007B33C0"/>
    <w:rsid w:val="007C04DB"/>
    <w:rsid w:val="007D11DE"/>
    <w:rsid w:val="007D4E4C"/>
    <w:rsid w:val="007E5B11"/>
    <w:rsid w:val="008001AC"/>
    <w:rsid w:val="00801315"/>
    <w:rsid w:val="008301AF"/>
    <w:rsid w:val="00845512"/>
    <w:rsid w:val="00860083"/>
    <w:rsid w:val="00872BA5"/>
    <w:rsid w:val="0088092B"/>
    <w:rsid w:val="00885038"/>
    <w:rsid w:val="00893470"/>
    <w:rsid w:val="008C1D60"/>
    <w:rsid w:val="008C725B"/>
    <w:rsid w:val="008D4A95"/>
    <w:rsid w:val="008F6704"/>
    <w:rsid w:val="009005D2"/>
    <w:rsid w:val="0090723D"/>
    <w:rsid w:val="00910551"/>
    <w:rsid w:val="00912160"/>
    <w:rsid w:val="0091525D"/>
    <w:rsid w:val="00923A8C"/>
    <w:rsid w:val="009261CB"/>
    <w:rsid w:val="009422FC"/>
    <w:rsid w:val="0094398B"/>
    <w:rsid w:val="0095544E"/>
    <w:rsid w:val="009810A5"/>
    <w:rsid w:val="009A64CF"/>
    <w:rsid w:val="009C30FF"/>
    <w:rsid w:val="009C7D00"/>
    <w:rsid w:val="009D5FA0"/>
    <w:rsid w:val="009D731B"/>
    <w:rsid w:val="009F545D"/>
    <w:rsid w:val="009F6287"/>
    <w:rsid w:val="00A14CE8"/>
    <w:rsid w:val="00A248F4"/>
    <w:rsid w:val="00A34866"/>
    <w:rsid w:val="00A36ABA"/>
    <w:rsid w:val="00A408F9"/>
    <w:rsid w:val="00A46764"/>
    <w:rsid w:val="00A6543C"/>
    <w:rsid w:val="00A6643E"/>
    <w:rsid w:val="00A73B26"/>
    <w:rsid w:val="00A74793"/>
    <w:rsid w:val="00A836AB"/>
    <w:rsid w:val="00A96808"/>
    <w:rsid w:val="00AB03FD"/>
    <w:rsid w:val="00AB636D"/>
    <w:rsid w:val="00AB68C1"/>
    <w:rsid w:val="00AD16BF"/>
    <w:rsid w:val="00AD3929"/>
    <w:rsid w:val="00B023A9"/>
    <w:rsid w:val="00B12B8D"/>
    <w:rsid w:val="00B2286E"/>
    <w:rsid w:val="00B41221"/>
    <w:rsid w:val="00B44485"/>
    <w:rsid w:val="00B46182"/>
    <w:rsid w:val="00B6283C"/>
    <w:rsid w:val="00B71371"/>
    <w:rsid w:val="00B9171D"/>
    <w:rsid w:val="00BA06D0"/>
    <w:rsid w:val="00BE02CC"/>
    <w:rsid w:val="00C03DC0"/>
    <w:rsid w:val="00C22281"/>
    <w:rsid w:val="00C242C0"/>
    <w:rsid w:val="00C3037C"/>
    <w:rsid w:val="00C31AD3"/>
    <w:rsid w:val="00C3297C"/>
    <w:rsid w:val="00C32E05"/>
    <w:rsid w:val="00C35AB4"/>
    <w:rsid w:val="00C4142A"/>
    <w:rsid w:val="00C43090"/>
    <w:rsid w:val="00C44B7B"/>
    <w:rsid w:val="00C46340"/>
    <w:rsid w:val="00C5335E"/>
    <w:rsid w:val="00C53D66"/>
    <w:rsid w:val="00C7358C"/>
    <w:rsid w:val="00C81F9D"/>
    <w:rsid w:val="00C84E68"/>
    <w:rsid w:val="00C86D20"/>
    <w:rsid w:val="00C96CB2"/>
    <w:rsid w:val="00CB7E0A"/>
    <w:rsid w:val="00CC0A9D"/>
    <w:rsid w:val="00CC7CC2"/>
    <w:rsid w:val="00CD49AC"/>
    <w:rsid w:val="00CD73DB"/>
    <w:rsid w:val="00CE2B11"/>
    <w:rsid w:val="00CF6951"/>
    <w:rsid w:val="00D20F63"/>
    <w:rsid w:val="00D42D07"/>
    <w:rsid w:val="00D4763A"/>
    <w:rsid w:val="00D640F9"/>
    <w:rsid w:val="00D74BFB"/>
    <w:rsid w:val="00D836F6"/>
    <w:rsid w:val="00D87F9B"/>
    <w:rsid w:val="00D92B17"/>
    <w:rsid w:val="00DA101D"/>
    <w:rsid w:val="00DA66CD"/>
    <w:rsid w:val="00DB58AB"/>
    <w:rsid w:val="00DC17CF"/>
    <w:rsid w:val="00DD429F"/>
    <w:rsid w:val="00DD5916"/>
    <w:rsid w:val="00E12FDB"/>
    <w:rsid w:val="00E130E1"/>
    <w:rsid w:val="00E279EE"/>
    <w:rsid w:val="00E32DAB"/>
    <w:rsid w:val="00E33130"/>
    <w:rsid w:val="00E355B3"/>
    <w:rsid w:val="00E57C17"/>
    <w:rsid w:val="00E6150D"/>
    <w:rsid w:val="00E62B17"/>
    <w:rsid w:val="00EA3B14"/>
    <w:rsid w:val="00EB4258"/>
    <w:rsid w:val="00EB7415"/>
    <w:rsid w:val="00EB7826"/>
    <w:rsid w:val="00ED30B0"/>
    <w:rsid w:val="00ED4F42"/>
    <w:rsid w:val="00ED524B"/>
    <w:rsid w:val="00ED69AE"/>
    <w:rsid w:val="00ED7F72"/>
    <w:rsid w:val="00ED7F84"/>
    <w:rsid w:val="00EE0495"/>
    <w:rsid w:val="00F07FAF"/>
    <w:rsid w:val="00F17B29"/>
    <w:rsid w:val="00F24465"/>
    <w:rsid w:val="00F33C2F"/>
    <w:rsid w:val="00F60F0A"/>
    <w:rsid w:val="00F61072"/>
    <w:rsid w:val="00F619EF"/>
    <w:rsid w:val="00F62310"/>
    <w:rsid w:val="00F82122"/>
    <w:rsid w:val="00F845CA"/>
    <w:rsid w:val="00F87E9D"/>
    <w:rsid w:val="00F91E23"/>
    <w:rsid w:val="00F941A7"/>
    <w:rsid w:val="00FA54F1"/>
    <w:rsid w:val="00FB4806"/>
    <w:rsid w:val="00FB497A"/>
    <w:rsid w:val="00FC3BE8"/>
    <w:rsid w:val="00FF6D21"/>
    <w:rsid w:val="00FF6EF4"/>
    <w:rsid w:val="00FF7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185F37"/>
  <w15:chartTrackingRefBased/>
  <w15:docId w15:val="{C19CCA8F-E220-1944-95CF-6140ABE8A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C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5C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5C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05C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05C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05C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05C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05C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C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C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5C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5C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05C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05C3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05C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05C38"/>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05C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C38"/>
    <w:rPr>
      <w:rFonts w:eastAsiaTheme="majorEastAsia" w:cstheme="majorBidi"/>
      <w:color w:val="272727" w:themeColor="text1" w:themeTint="D8"/>
    </w:rPr>
  </w:style>
  <w:style w:type="paragraph" w:styleId="Title">
    <w:name w:val="Title"/>
    <w:basedOn w:val="Normal"/>
    <w:next w:val="Normal"/>
    <w:link w:val="TitleChar"/>
    <w:uiPriority w:val="10"/>
    <w:qFormat/>
    <w:rsid w:val="00305C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C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C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C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C38"/>
    <w:pPr>
      <w:spacing w:before="160"/>
      <w:jc w:val="center"/>
    </w:pPr>
    <w:rPr>
      <w:i/>
      <w:iCs/>
      <w:color w:val="404040" w:themeColor="text1" w:themeTint="BF"/>
    </w:rPr>
  </w:style>
  <w:style w:type="character" w:customStyle="1" w:styleId="QuoteChar">
    <w:name w:val="Quote Char"/>
    <w:basedOn w:val="DefaultParagraphFont"/>
    <w:link w:val="Quote"/>
    <w:uiPriority w:val="29"/>
    <w:rsid w:val="00305C38"/>
    <w:rPr>
      <w:i/>
      <w:iCs/>
      <w:color w:val="404040" w:themeColor="text1" w:themeTint="BF"/>
    </w:rPr>
  </w:style>
  <w:style w:type="paragraph" w:styleId="ListParagraph">
    <w:name w:val="List Paragraph"/>
    <w:basedOn w:val="Normal"/>
    <w:uiPriority w:val="34"/>
    <w:qFormat/>
    <w:rsid w:val="00305C38"/>
    <w:pPr>
      <w:ind w:left="720"/>
      <w:contextualSpacing/>
    </w:pPr>
  </w:style>
  <w:style w:type="character" w:styleId="IntenseEmphasis">
    <w:name w:val="Intense Emphasis"/>
    <w:basedOn w:val="DefaultParagraphFont"/>
    <w:uiPriority w:val="21"/>
    <w:qFormat/>
    <w:rsid w:val="00305C38"/>
    <w:rPr>
      <w:i/>
      <w:iCs/>
      <w:color w:val="0F4761" w:themeColor="accent1" w:themeShade="BF"/>
    </w:rPr>
  </w:style>
  <w:style w:type="paragraph" w:styleId="IntenseQuote">
    <w:name w:val="Intense Quote"/>
    <w:basedOn w:val="Normal"/>
    <w:next w:val="Normal"/>
    <w:link w:val="IntenseQuoteChar"/>
    <w:uiPriority w:val="30"/>
    <w:qFormat/>
    <w:rsid w:val="00305C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C38"/>
    <w:rPr>
      <w:i/>
      <w:iCs/>
      <w:color w:val="0F4761" w:themeColor="accent1" w:themeShade="BF"/>
    </w:rPr>
  </w:style>
  <w:style w:type="character" w:styleId="IntenseReference">
    <w:name w:val="Intense Reference"/>
    <w:basedOn w:val="DefaultParagraphFont"/>
    <w:uiPriority w:val="32"/>
    <w:qFormat/>
    <w:rsid w:val="00305C38"/>
    <w:rPr>
      <w:b/>
      <w:bCs/>
      <w:smallCaps/>
      <w:color w:val="0F4761" w:themeColor="accent1" w:themeShade="BF"/>
      <w:spacing w:val="5"/>
    </w:rPr>
  </w:style>
  <w:style w:type="character" w:styleId="Hyperlink">
    <w:name w:val="Hyperlink"/>
    <w:basedOn w:val="DefaultParagraphFont"/>
    <w:uiPriority w:val="99"/>
    <w:unhideWhenUsed/>
    <w:rsid w:val="00B2286E"/>
    <w:rPr>
      <w:color w:val="467886" w:themeColor="hyperlink"/>
      <w:u w:val="single"/>
    </w:rPr>
  </w:style>
  <w:style w:type="character" w:styleId="UnresolvedMention">
    <w:name w:val="Unresolved Mention"/>
    <w:basedOn w:val="DefaultParagraphFont"/>
    <w:uiPriority w:val="99"/>
    <w:semiHidden/>
    <w:unhideWhenUsed/>
    <w:rsid w:val="00B2286E"/>
    <w:rPr>
      <w:color w:val="605E5C"/>
      <w:shd w:val="clear" w:color="auto" w:fill="E1DFDD"/>
    </w:rPr>
  </w:style>
  <w:style w:type="paragraph" w:styleId="Header">
    <w:name w:val="header"/>
    <w:basedOn w:val="Normal"/>
    <w:link w:val="HeaderChar"/>
    <w:uiPriority w:val="99"/>
    <w:unhideWhenUsed/>
    <w:rsid w:val="00B023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3A9"/>
  </w:style>
  <w:style w:type="paragraph" w:styleId="Footer">
    <w:name w:val="footer"/>
    <w:basedOn w:val="Normal"/>
    <w:link w:val="FooterChar"/>
    <w:uiPriority w:val="99"/>
    <w:unhideWhenUsed/>
    <w:rsid w:val="00B023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3A9"/>
  </w:style>
  <w:style w:type="paragraph" w:styleId="TOCHeading">
    <w:name w:val="TOC Heading"/>
    <w:basedOn w:val="Heading1"/>
    <w:next w:val="Normal"/>
    <w:uiPriority w:val="39"/>
    <w:unhideWhenUsed/>
    <w:qFormat/>
    <w:rsid w:val="00E12FDB"/>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8D4A95"/>
    <w:pPr>
      <w:spacing w:after="100" w:line="259" w:lineRule="auto"/>
      <w:ind w:left="220"/>
    </w:pPr>
    <w:rPr>
      <w:rFonts w:cs="Times New Roman"/>
      <w:kern w:val="0"/>
      <w:sz w:val="22"/>
      <w:szCs w:val="22"/>
      <w:lang w:val="en-US" w:eastAsia="en-US"/>
      <w14:ligatures w14:val="none"/>
    </w:rPr>
  </w:style>
  <w:style w:type="paragraph" w:styleId="TOC1">
    <w:name w:val="toc 1"/>
    <w:basedOn w:val="Normal"/>
    <w:next w:val="Normal"/>
    <w:autoRedefine/>
    <w:uiPriority w:val="39"/>
    <w:unhideWhenUsed/>
    <w:rsid w:val="008D4A95"/>
    <w:pPr>
      <w:spacing w:after="100" w:line="259" w:lineRule="auto"/>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8D4A95"/>
    <w:pPr>
      <w:spacing w:after="100" w:line="259" w:lineRule="auto"/>
      <w:ind w:left="440"/>
    </w:pPr>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690442">
      <w:bodyDiv w:val="1"/>
      <w:marLeft w:val="0"/>
      <w:marRight w:val="0"/>
      <w:marTop w:val="0"/>
      <w:marBottom w:val="0"/>
      <w:divBdr>
        <w:top w:val="none" w:sz="0" w:space="0" w:color="auto"/>
        <w:left w:val="none" w:sz="0" w:space="0" w:color="auto"/>
        <w:bottom w:val="none" w:sz="0" w:space="0" w:color="auto"/>
        <w:right w:val="none" w:sz="0" w:space="0" w:color="auto"/>
      </w:divBdr>
      <w:divsChild>
        <w:div w:id="663825992">
          <w:marLeft w:val="0"/>
          <w:marRight w:val="0"/>
          <w:marTop w:val="0"/>
          <w:marBottom w:val="0"/>
          <w:divBdr>
            <w:top w:val="none" w:sz="0" w:space="0" w:color="auto"/>
            <w:left w:val="none" w:sz="0" w:space="0" w:color="auto"/>
            <w:bottom w:val="none" w:sz="0" w:space="0" w:color="auto"/>
            <w:right w:val="none" w:sz="0" w:space="0" w:color="auto"/>
          </w:divBdr>
          <w:divsChild>
            <w:div w:id="208333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6523">
      <w:bodyDiv w:val="1"/>
      <w:marLeft w:val="0"/>
      <w:marRight w:val="0"/>
      <w:marTop w:val="0"/>
      <w:marBottom w:val="0"/>
      <w:divBdr>
        <w:top w:val="none" w:sz="0" w:space="0" w:color="auto"/>
        <w:left w:val="none" w:sz="0" w:space="0" w:color="auto"/>
        <w:bottom w:val="none" w:sz="0" w:space="0" w:color="auto"/>
        <w:right w:val="none" w:sz="0" w:space="0" w:color="auto"/>
      </w:divBdr>
      <w:divsChild>
        <w:div w:id="314801361">
          <w:marLeft w:val="0"/>
          <w:marRight w:val="0"/>
          <w:marTop w:val="0"/>
          <w:marBottom w:val="0"/>
          <w:divBdr>
            <w:top w:val="none" w:sz="0" w:space="0" w:color="auto"/>
            <w:left w:val="none" w:sz="0" w:space="0" w:color="auto"/>
            <w:bottom w:val="none" w:sz="0" w:space="0" w:color="auto"/>
            <w:right w:val="none" w:sz="0" w:space="0" w:color="auto"/>
          </w:divBdr>
          <w:divsChild>
            <w:div w:id="87438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190232">
      <w:bodyDiv w:val="1"/>
      <w:marLeft w:val="0"/>
      <w:marRight w:val="0"/>
      <w:marTop w:val="0"/>
      <w:marBottom w:val="0"/>
      <w:divBdr>
        <w:top w:val="none" w:sz="0" w:space="0" w:color="auto"/>
        <w:left w:val="none" w:sz="0" w:space="0" w:color="auto"/>
        <w:bottom w:val="none" w:sz="0" w:space="0" w:color="auto"/>
        <w:right w:val="none" w:sz="0" w:space="0" w:color="auto"/>
      </w:divBdr>
    </w:div>
    <w:div w:id="318002746">
      <w:bodyDiv w:val="1"/>
      <w:marLeft w:val="0"/>
      <w:marRight w:val="0"/>
      <w:marTop w:val="0"/>
      <w:marBottom w:val="0"/>
      <w:divBdr>
        <w:top w:val="none" w:sz="0" w:space="0" w:color="auto"/>
        <w:left w:val="none" w:sz="0" w:space="0" w:color="auto"/>
        <w:bottom w:val="none" w:sz="0" w:space="0" w:color="auto"/>
        <w:right w:val="none" w:sz="0" w:space="0" w:color="auto"/>
      </w:divBdr>
      <w:divsChild>
        <w:div w:id="182524480">
          <w:marLeft w:val="0"/>
          <w:marRight w:val="0"/>
          <w:marTop w:val="0"/>
          <w:marBottom w:val="0"/>
          <w:divBdr>
            <w:top w:val="none" w:sz="0" w:space="0" w:color="auto"/>
            <w:left w:val="none" w:sz="0" w:space="0" w:color="auto"/>
            <w:bottom w:val="none" w:sz="0" w:space="0" w:color="auto"/>
            <w:right w:val="none" w:sz="0" w:space="0" w:color="auto"/>
          </w:divBdr>
          <w:divsChild>
            <w:div w:id="15029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127400">
      <w:bodyDiv w:val="1"/>
      <w:marLeft w:val="0"/>
      <w:marRight w:val="0"/>
      <w:marTop w:val="0"/>
      <w:marBottom w:val="0"/>
      <w:divBdr>
        <w:top w:val="none" w:sz="0" w:space="0" w:color="auto"/>
        <w:left w:val="none" w:sz="0" w:space="0" w:color="auto"/>
        <w:bottom w:val="none" w:sz="0" w:space="0" w:color="auto"/>
        <w:right w:val="none" w:sz="0" w:space="0" w:color="auto"/>
      </w:divBdr>
      <w:divsChild>
        <w:div w:id="962690421">
          <w:marLeft w:val="0"/>
          <w:marRight w:val="0"/>
          <w:marTop w:val="0"/>
          <w:marBottom w:val="0"/>
          <w:divBdr>
            <w:top w:val="none" w:sz="0" w:space="0" w:color="auto"/>
            <w:left w:val="none" w:sz="0" w:space="0" w:color="auto"/>
            <w:bottom w:val="none" w:sz="0" w:space="0" w:color="auto"/>
            <w:right w:val="none" w:sz="0" w:space="0" w:color="auto"/>
          </w:divBdr>
          <w:divsChild>
            <w:div w:id="91805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234035">
      <w:bodyDiv w:val="1"/>
      <w:marLeft w:val="0"/>
      <w:marRight w:val="0"/>
      <w:marTop w:val="0"/>
      <w:marBottom w:val="0"/>
      <w:divBdr>
        <w:top w:val="none" w:sz="0" w:space="0" w:color="auto"/>
        <w:left w:val="none" w:sz="0" w:space="0" w:color="auto"/>
        <w:bottom w:val="none" w:sz="0" w:space="0" w:color="auto"/>
        <w:right w:val="none" w:sz="0" w:space="0" w:color="auto"/>
      </w:divBdr>
    </w:div>
    <w:div w:id="546718900">
      <w:bodyDiv w:val="1"/>
      <w:marLeft w:val="0"/>
      <w:marRight w:val="0"/>
      <w:marTop w:val="0"/>
      <w:marBottom w:val="0"/>
      <w:divBdr>
        <w:top w:val="none" w:sz="0" w:space="0" w:color="auto"/>
        <w:left w:val="none" w:sz="0" w:space="0" w:color="auto"/>
        <w:bottom w:val="none" w:sz="0" w:space="0" w:color="auto"/>
        <w:right w:val="none" w:sz="0" w:space="0" w:color="auto"/>
      </w:divBdr>
      <w:divsChild>
        <w:div w:id="528177456">
          <w:marLeft w:val="0"/>
          <w:marRight w:val="0"/>
          <w:marTop w:val="0"/>
          <w:marBottom w:val="0"/>
          <w:divBdr>
            <w:top w:val="none" w:sz="0" w:space="0" w:color="auto"/>
            <w:left w:val="none" w:sz="0" w:space="0" w:color="auto"/>
            <w:bottom w:val="none" w:sz="0" w:space="0" w:color="auto"/>
            <w:right w:val="none" w:sz="0" w:space="0" w:color="auto"/>
          </w:divBdr>
          <w:divsChild>
            <w:div w:id="197702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348865">
      <w:bodyDiv w:val="1"/>
      <w:marLeft w:val="0"/>
      <w:marRight w:val="0"/>
      <w:marTop w:val="0"/>
      <w:marBottom w:val="0"/>
      <w:divBdr>
        <w:top w:val="none" w:sz="0" w:space="0" w:color="auto"/>
        <w:left w:val="none" w:sz="0" w:space="0" w:color="auto"/>
        <w:bottom w:val="none" w:sz="0" w:space="0" w:color="auto"/>
        <w:right w:val="none" w:sz="0" w:space="0" w:color="auto"/>
      </w:divBdr>
      <w:divsChild>
        <w:div w:id="160048145">
          <w:marLeft w:val="0"/>
          <w:marRight w:val="0"/>
          <w:marTop w:val="0"/>
          <w:marBottom w:val="0"/>
          <w:divBdr>
            <w:top w:val="none" w:sz="0" w:space="0" w:color="auto"/>
            <w:left w:val="none" w:sz="0" w:space="0" w:color="auto"/>
            <w:bottom w:val="none" w:sz="0" w:space="0" w:color="auto"/>
            <w:right w:val="none" w:sz="0" w:space="0" w:color="auto"/>
          </w:divBdr>
          <w:divsChild>
            <w:div w:id="18710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557612">
      <w:bodyDiv w:val="1"/>
      <w:marLeft w:val="0"/>
      <w:marRight w:val="0"/>
      <w:marTop w:val="0"/>
      <w:marBottom w:val="0"/>
      <w:divBdr>
        <w:top w:val="none" w:sz="0" w:space="0" w:color="auto"/>
        <w:left w:val="none" w:sz="0" w:space="0" w:color="auto"/>
        <w:bottom w:val="none" w:sz="0" w:space="0" w:color="auto"/>
        <w:right w:val="none" w:sz="0" w:space="0" w:color="auto"/>
      </w:divBdr>
      <w:divsChild>
        <w:div w:id="1247694130">
          <w:marLeft w:val="0"/>
          <w:marRight w:val="0"/>
          <w:marTop w:val="0"/>
          <w:marBottom w:val="0"/>
          <w:divBdr>
            <w:top w:val="none" w:sz="0" w:space="0" w:color="auto"/>
            <w:left w:val="none" w:sz="0" w:space="0" w:color="auto"/>
            <w:bottom w:val="none" w:sz="0" w:space="0" w:color="auto"/>
            <w:right w:val="none" w:sz="0" w:space="0" w:color="auto"/>
          </w:divBdr>
          <w:divsChild>
            <w:div w:id="175612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985694">
      <w:bodyDiv w:val="1"/>
      <w:marLeft w:val="0"/>
      <w:marRight w:val="0"/>
      <w:marTop w:val="0"/>
      <w:marBottom w:val="0"/>
      <w:divBdr>
        <w:top w:val="none" w:sz="0" w:space="0" w:color="auto"/>
        <w:left w:val="none" w:sz="0" w:space="0" w:color="auto"/>
        <w:bottom w:val="none" w:sz="0" w:space="0" w:color="auto"/>
        <w:right w:val="none" w:sz="0" w:space="0" w:color="auto"/>
      </w:divBdr>
      <w:divsChild>
        <w:div w:id="1201017641">
          <w:marLeft w:val="0"/>
          <w:marRight w:val="0"/>
          <w:marTop w:val="0"/>
          <w:marBottom w:val="0"/>
          <w:divBdr>
            <w:top w:val="none" w:sz="0" w:space="0" w:color="auto"/>
            <w:left w:val="none" w:sz="0" w:space="0" w:color="auto"/>
            <w:bottom w:val="none" w:sz="0" w:space="0" w:color="auto"/>
            <w:right w:val="none" w:sz="0" w:space="0" w:color="auto"/>
          </w:divBdr>
          <w:divsChild>
            <w:div w:id="172399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840206">
      <w:bodyDiv w:val="1"/>
      <w:marLeft w:val="0"/>
      <w:marRight w:val="0"/>
      <w:marTop w:val="0"/>
      <w:marBottom w:val="0"/>
      <w:divBdr>
        <w:top w:val="none" w:sz="0" w:space="0" w:color="auto"/>
        <w:left w:val="none" w:sz="0" w:space="0" w:color="auto"/>
        <w:bottom w:val="none" w:sz="0" w:space="0" w:color="auto"/>
        <w:right w:val="none" w:sz="0" w:space="0" w:color="auto"/>
      </w:divBdr>
      <w:divsChild>
        <w:div w:id="1490632766">
          <w:marLeft w:val="0"/>
          <w:marRight w:val="0"/>
          <w:marTop w:val="0"/>
          <w:marBottom w:val="0"/>
          <w:divBdr>
            <w:top w:val="none" w:sz="0" w:space="0" w:color="auto"/>
            <w:left w:val="none" w:sz="0" w:space="0" w:color="auto"/>
            <w:bottom w:val="none" w:sz="0" w:space="0" w:color="auto"/>
            <w:right w:val="none" w:sz="0" w:space="0" w:color="auto"/>
          </w:divBdr>
          <w:divsChild>
            <w:div w:id="42815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669536">
      <w:bodyDiv w:val="1"/>
      <w:marLeft w:val="0"/>
      <w:marRight w:val="0"/>
      <w:marTop w:val="0"/>
      <w:marBottom w:val="0"/>
      <w:divBdr>
        <w:top w:val="none" w:sz="0" w:space="0" w:color="auto"/>
        <w:left w:val="none" w:sz="0" w:space="0" w:color="auto"/>
        <w:bottom w:val="none" w:sz="0" w:space="0" w:color="auto"/>
        <w:right w:val="none" w:sz="0" w:space="0" w:color="auto"/>
      </w:divBdr>
      <w:divsChild>
        <w:div w:id="2007005744">
          <w:marLeft w:val="0"/>
          <w:marRight w:val="0"/>
          <w:marTop w:val="0"/>
          <w:marBottom w:val="0"/>
          <w:divBdr>
            <w:top w:val="none" w:sz="0" w:space="0" w:color="auto"/>
            <w:left w:val="none" w:sz="0" w:space="0" w:color="auto"/>
            <w:bottom w:val="none" w:sz="0" w:space="0" w:color="auto"/>
            <w:right w:val="none" w:sz="0" w:space="0" w:color="auto"/>
          </w:divBdr>
          <w:divsChild>
            <w:div w:id="94735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7090">
      <w:bodyDiv w:val="1"/>
      <w:marLeft w:val="0"/>
      <w:marRight w:val="0"/>
      <w:marTop w:val="0"/>
      <w:marBottom w:val="0"/>
      <w:divBdr>
        <w:top w:val="none" w:sz="0" w:space="0" w:color="auto"/>
        <w:left w:val="none" w:sz="0" w:space="0" w:color="auto"/>
        <w:bottom w:val="none" w:sz="0" w:space="0" w:color="auto"/>
        <w:right w:val="none" w:sz="0" w:space="0" w:color="auto"/>
      </w:divBdr>
      <w:divsChild>
        <w:div w:id="269439937">
          <w:marLeft w:val="0"/>
          <w:marRight w:val="0"/>
          <w:marTop w:val="0"/>
          <w:marBottom w:val="0"/>
          <w:divBdr>
            <w:top w:val="none" w:sz="0" w:space="0" w:color="auto"/>
            <w:left w:val="none" w:sz="0" w:space="0" w:color="auto"/>
            <w:bottom w:val="none" w:sz="0" w:space="0" w:color="auto"/>
            <w:right w:val="none" w:sz="0" w:space="0" w:color="auto"/>
          </w:divBdr>
          <w:divsChild>
            <w:div w:id="76908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108987">
      <w:bodyDiv w:val="1"/>
      <w:marLeft w:val="0"/>
      <w:marRight w:val="0"/>
      <w:marTop w:val="0"/>
      <w:marBottom w:val="0"/>
      <w:divBdr>
        <w:top w:val="none" w:sz="0" w:space="0" w:color="auto"/>
        <w:left w:val="none" w:sz="0" w:space="0" w:color="auto"/>
        <w:bottom w:val="none" w:sz="0" w:space="0" w:color="auto"/>
        <w:right w:val="none" w:sz="0" w:space="0" w:color="auto"/>
      </w:divBdr>
      <w:divsChild>
        <w:div w:id="590241510">
          <w:marLeft w:val="0"/>
          <w:marRight w:val="0"/>
          <w:marTop w:val="0"/>
          <w:marBottom w:val="0"/>
          <w:divBdr>
            <w:top w:val="none" w:sz="0" w:space="0" w:color="auto"/>
            <w:left w:val="none" w:sz="0" w:space="0" w:color="auto"/>
            <w:bottom w:val="none" w:sz="0" w:space="0" w:color="auto"/>
            <w:right w:val="none" w:sz="0" w:space="0" w:color="auto"/>
          </w:divBdr>
          <w:divsChild>
            <w:div w:id="9524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492000">
      <w:bodyDiv w:val="1"/>
      <w:marLeft w:val="0"/>
      <w:marRight w:val="0"/>
      <w:marTop w:val="0"/>
      <w:marBottom w:val="0"/>
      <w:divBdr>
        <w:top w:val="none" w:sz="0" w:space="0" w:color="auto"/>
        <w:left w:val="none" w:sz="0" w:space="0" w:color="auto"/>
        <w:bottom w:val="none" w:sz="0" w:space="0" w:color="auto"/>
        <w:right w:val="none" w:sz="0" w:space="0" w:color="auto"/>
      </w:divBdr>
      <w:divsChild>
        <w:div w:id="1052970630">
          <w:marLeft w:val="0"/>
          <w:marRight w:val="0"/>
          <w:marTop w:val="0"/>
          <w:marBottom w:val="0"/>
          <w:divBdr>
            <w:top w:val="none" w:sz="0" w:space="0" w:color="auto"/>
            <w:left w:val="none" w:sz="0" w:space="0" w:color="auto"/>
            <w:bottom w:val="none" w:sz="0" w:space="0" w:color="auto"/>
            <w:right w:val="none" w:sz="0" w:space="0" w:color="auto"/>
          </w:divBdr>
          <w:divsChild>
            <w:div w:id="103684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480120">
      <w:bodyDiv w:val="1"/>
      <w:marLeft w:val="0"/>
      <w:marRight w:val="0"/>
      <w:marTop w:val="0"/>
      <w:marBottom w:val="0"/>
      <w:divBdr>
        <w:top w:val="none" w:sz="0" w:space="0" w:color="auto"/>
        <w:left w:val="none" w:sz="0" w:space="0" w:color="auto"/>
        <w:bottom w:val="none" w:sz="0" w:space="0" w:color="auto"/>
        <w:right w:val="none" w:sz="0" w:space="0" w:color="auto"/>
      </w:divBdr>
      <w:divsChild>
        <w:div w:id="46876849">
          <w:marLeft w:val="0"/>
          <w:marRight w:val="0"/>
          <w:marTop w:val="0"/>
          <w:marBottom w:val="0"/>
          <w:divBdr>
            <w:top w:val="none" w:sz="0" w:space="0" w:color="auto"/>
            <w:left w:val="none" w:sz="0" w:space="0" w:color="auto"/>
            <w:bottom w:val="none" w:sz="0" w:space="0" w:color="auto"/>
            <w:right w:val="none" w:sz="0" w:space="0" w:color="auto"/>
          </w:divBdr>
          <w:divsChild>
            <w:div w:id="192780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360106">
      <w:bodyDiv w:val="1"/>
      <w:marLeft w:val="0"/>
      <w:marRight w:val="0"/>
      <w:marTop w:val="0"/>
      <w:marBottom w:val="0"/>
      <w:divBdr>
        <w:top w:val="none" w:sz="0" w:space="0" w:color="auto"/>
        <w:left w:val="none" w:sz="0" w:space="0" w:color="auto"/>
        <w:bottom w:val="none" w:sz="0" w:space="0" w:color="auto"/>
        <w:right w:val="none" w:sz="0" w:space="0" w:color="auto"/>
      </w:divBdr>
      <w:divsChild>
        <w:div w:id="1808933075">
          <w:marLeft w:val="0"/>
          <w:marRight w:val="0"/>
          <w:marTop w:val="0"/>
          <w:marBottom w:val="0"/>
          <w:divBdr>
            <w:top w:val="none" w:sz="0" w:space="0" w:color="auto"/>
            <w:left w:val="none" w:sz="0" w:space="0" w:color="auto"/>
            <w:bottom w:val="none" w:sz="0" w:space="0" w:color="auto"/>
            <w:right w:val="none" w:sz="0" w:space="0" w:color="auto"/>
          </w:divBdr>
          <w:divsChild>
            <w:div w:id="67542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585236">
      <w:bodyDiv w:val="1"/>
      <w:marLeft w:val="0"/>
      <w:marRight w:val="0"/>
      <w:marTop w:val="0"/>
      <w:marBottom w:val="0"/>
      <w:divBdr>
        <w:top w:val="none" w:sz="0" w:space="0" w:color="auto"/>
        <w:left w:val="none" w:sz="0" w:space="0" w:color="auto"/>
        <w:bottom w:val="none" w:sz="0" w:space="0" w:color="auto"/>
        <w:right w:val="none" w:sz="0" w:space="0" w:color="auto"/>
      </w:divBdr>
      <w:divsChild>
        <w:div w:id="966862169">
          <w:marLeft w:val="0"/>
          <w:marRight w:val="0"/>
          <w:marTop w:val="0"/>
          <w:marBottom w:val="0"/>
          <w:divBdr>
            <w:top w:val="none" w:sz="0" w:space="0" w:color="auto"/>
            <w:left w:val="none" w:sz="0" w:space="0" w:color="auto"/>
            <w:bottom w:val="none" w:sz="0" w:space="0" w:color="auto"/>
            <w:right w:val="none" w:sz="0" w:space="0" w:color="auto"/>
          </w:divBdr>
          <w:divsChild>
            <w:div w:id="28338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02249">
      <w:bodyDiv w:val="1"/>
      <w:marLeft w:val="0"/>
      <w:marRight w:val="0"/>
      <w:marTop w:val="0"/>
      <w:marBottom w:val="0"/>
      <w:divBdr>
        <w:top w:val="none" w:sz="0" w:space="0" w:color="auto"/>
        <w:left w:val="none" w:sz="0" w:space="0" w:color="auto"/>
        <w:bottom w:val="none" w:sz="0" w:space="0" w:color="auto"/>
        <w:right w:val="none" w:sz="0" w:space="0" w:color="auto"/>
      </w:divBdr>
      <w:divsChild>
        <w:div w:id="1256019813">
          <w:marLeft w:val="0"/>
          <w:marRight w:val="0"/>
          <w:marTop w:val="0"/>
          <w:marBottom w:val="0"/>
          <w:divBdr>
            <w:top w:val="none" w:sz="0" w:space="0" w:color="auto"/>
            <w:left w:val="none" w:sz="0" w:space="0" w:color="auto"/>
            <w:bottom w:val="none" w:sz="0" w:space="0" w:color="auto"/>
            <w:right w:val="none" w:sz="0" w:space="0" w:color="auto"/>
          </w:divBdr>
          <w:divsChild>
            <w:div w:id="124429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132573">
      <w:bodyDiv w:val="1"/>
      <w:marLeft w:val="0"/>
      <w:marRight w:val="0"/>
      <w:marTop w:val="0"/>
      <w:marBottom w:val="0"/>
      <w:divBdr>
        <w:top w:val="none" w:sz="0" w:space="0" w:color="auto"/>
        <w:left w:val="none" w:sz="0" w:space="0" w:color="auto"/>
        <w:bottom w:val="none" w:sz="0" w:space="0" w:color="auto"/>
        <w:right w:val="none" w:sz="0" w:space="0" w:color="auto"/>
      </w:divBdr>
      <w:divsChild>
        <w:div w:id="1444307334">
          <w:marLeft w:val="0"/>
          <w:marRight w:val="0"/>
          <w:marTop w:val="0"/>
          <w:marBottom w:val="0"/>
          <w:divBdr>
            <w:top w:val="none" w:sz="0" w:space="0" w:color="auto"/>
            <w:left w:val="none" w:sz="0" w:space="0" w:color="auto"/>
            <w:bottom w:val="none" w:sz="0" w:space="0" w:color="auto"/>
            <w:right w:val="none" w:sz="0" w:space="0" w:color="auto"/>
          </w:divBdr>
          <w:divsChild>
            <w:div w:id="170848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894832">
      <w:bodyDiv w:val="1"/>
      <w:marLeft w:val="0"/>
      <w:marRight w:val="0"/>
      <w:marTop w:val="0"/>
      <w:marBottom w:val="0"/>
      <w:divBdr>
        <w:top w:val="none" w:sz="0" w:space="0" w:color="auto"/>
        <w:left w:val="none" w:sz="0" w:space="0" w:color="auto"/>
        <w:bottom w:val="none" w:sz="0" w:space="0" w:color="auto"/>
        <w:right w:val="none" w:sz="0" w:space="0" w:color="auto"/>
      </w:divBdr>
      <w:divsChild>
        <w:div w:id="480775859">
          <w:marLeft w:val="0"/>
          <w:marRight w:val="0"/>
          <w:marTop w:val="0"/>
          <w:marBottom w:val="0"/>
          <w:divBdr>
            <w:top w:val="none" w:sz="0" w:space="0" w:color="auto"/>
            <w:left w:val="none" w:sz="0" w:space="0" w:color="auto"/>
            <w:bottom w:val="none" w:sz="0" w:space="0" w:color="auto"/>
            <w:right w:val="none" w:sz="0" w:space="0" w:color="auto"/>
          </w:divBdr>
          <w:divsChild>
            <w:div w:id="8306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01388">
      <w:bodyDiv w:val="1"/>
      <w:marLeft w:val="0"/>
      <w:marRight w:val="0"/>
      <w:marTop w:val="0"/>
      <w:marBottom w:val="0"/>
      <w:divBdr>
        <w:top w:val="none" w:sz="0" w:space="0" w:color="auto"/>
        <w:left w:val="none" w:sz="0" w:space="0" w:color="auto"/>
        <w:bottom w:val="none" w:sz="0" w:space="0" w:color="auto"/>
        <w:right w:val="none" w:sz="0" w:space="0" w:color="auto"/>
      </w:divBdr>
      <w:divsChild>
        <w:div w:id="2120876245">
          <w:marLeft w:val="0"/>
          <w:marRight w:val="0"/>
          <w:marTop w:val="0"/>
          <w:marBottom w:val="0"/>
          <w:divBdr>
            <w:top w:val="none" w:sz="0" w:space="0" w:color="auto"/>
            <w:left w:val="none" w:sz="0" w:space="0" w:color="auto"/>
            <w:bottom w:val="none" w:sz="0" w:space="0" w:color="auto"/>
            <w:right w:val="none" w:sz="0" w:space="0" w:color="auto"/>
          </w:divBdr>
          <w:divsChild>
            <w:div w:id="163316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153235">
      <w:bodyDiv w:val="1"/>
      <w:marLeft w:val="0"/>
      <w:marRight w:val="0"/>
      <w:marTop w:val="0"/>
      <w:marBottom w:val="0"/>
      <w:divBdr>
        <w:top w:val="none" w:sz="0" w:space="0" w:color="auto"/>
        <w:left w:val="none" w:sz="0" w:space="0" w:color="auto"/>
        <w:bottom w:val="none" w:sz="0" w:space="0" w:color="auto"/>
        <w:right w:val="none" w:sz="0" w:space="0" w:color="auto"/>
      </w:divBdr>
      <w:divsChild>
        <w:div w:id="1252736047">
          <w:marLeft w:val="0"/>
          <w:marRight w:val="0"/>
          <w:marTop w:val="0"/>
          <w:marBottom w:val="0"/>
          <w:divBdr>
            <w:top w:val="none" w:sz="0" w:space="0" w:color="auto"/>
            <w:left w:val="none" w:sz="0" w:space="0" w:color="auto"/>
            <w:bottom w:val="none" w:sz="0" w:space="0" w:color="auto"/>
            <w:right w:val="none" w:sz="0" w:space="0" w:color="auto"/>
          </w:divBdr>
          <w:divsChild>
            <w:div w:id="74052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800746">
      <w:bodyDiv w:val="1"/>
      <w:marLeft w:val="0"/>
      <w:marRight w:val="0"/>
      <w:marTop w:val="0"/>
      <w:marBottom w:val="0"/>
      <w:divBdr>
        <w:top w:val="none" w:sz="0" w:space="0" w:color="auto"/>
        <w:left w:val="none" w:sz="0" w:space="0" w:color="auto"/>
        <w:bottom w:val="none" w:sz="0" w:space="0" w:color="auto"/>
        <w:right w:val="none" w:sz="0" w:space="0" w:color="auto"/>
      </w:divBdr>
      <w:divsChild>
        <w:div w:id="1842306568">
          <w:marLeft w:val="0"/>
          <w:marRight w:val="0"/>
          <w:marTop w:val="0"/>
          <w:marBottom w:val="0"/>
          <w:divBdr>
            <w:top w:val="none" w:sz="0" w:space="0" w:color="auto"/>
            <w:left w:val="none" w:sz="0" w:space="0" w:color="auto"/>
            <w:bottom w:val="none" w:sz="0" w:space="0" w:color="auto"/>
            <w:right w:val="none" w:sz="0" w:space="0" w:color="auto"/>
          </w:divBdr>
          <w:divsChild>
            <w:div w:id="139430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728459">
      <w:bodyDiv w:val="1"/>
      <w:marLeft w:val="0"/>
      <w:marRight w:val="0"/>
      <w:marTop w:val="0"/>
      <w:marBottom w:val="0"/>
      <w:divBdr>
        <w:top w:val="none" w:sz="0" w:space="0" w:color="auto"/>
        <w:left w:val="none" w:sz="0" w:space="0" w:color="auto"/>
        <w:bottom w:val="none" w:sz="0" w:space="0" w:color="auto"/>
        <w:right w:val="none" w:sz="0" w:space="0" w:color="auto"/>
      </w:divBdr>
      <w:divsChild>
        <w:div w:id="1264990775">
          <w:marLeft w:val="0"/>
          <w:marRight w:val="0"/>
          <w:marTop w:val="0"/>
          <w:marBottom w:val="0"/>
          <w:divBdr>
            <w:top w:val="none" w:sz="0" w:space="0" w:color="auto"/>
            <w:left w:val="none" w:sz="0" w:space="0" w:color="auto"/>
            <w:bottom w:val="none" w:sz="0" w:space="0" w:color="auto"/>
            <w:right w:val="none" w:sz="0" w:space="0" w:color="auto"/>
          </w:divBdr>
          <w:divsChild>
            <w:div w:id="52910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534683">
      <w:bodyDiv w:val="1"/>
      <w:marLeft w:val="0"/>
      <w:marRight w:val="0"/>
      <w:marTop w:val="0"/>
      <w:marBottom w:val="0"/>
      <w:divBdr>
        <w:top w:val="none" w:sz="0" w:space="0" w:color="auto"/>
        <w:left w:val="none" w:sz="0" w:space="0" w:color="auto"/>
        <w:bottom w:val="none" w:sz="0" w:space="0" w:color="auto"/>
        <w:right w:val="none" w:sz="0" w:space="0" w:color="auto"/>
      </w:divBdr>
      <w:divsChild>
        <w:div w:id="711535666">
          <w:marLeft w:val="0"/>
          <w:marRight w:val="0"/>
          <w:marTop w:val="0"/>
          <w:marBottom w:val="0"/>
          <w:divBdr>
            <w:top w:val="none" w:sz="0" w:space="0" w:color="auto"/>
            <w:left w:val="none" w:sz="0" w:space="0" w:color="auto"/>
            <w:bottom w:val="none" w:sz="0" w:space="0" w:color="auto"/>
            <w:right w:val="none" w:sz="0" w:space="0" w:color="auto"/>
          </w:divBdr>
          <w:divsChild>
            <w:div w:id="49723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j.eurpsy.2021.2013" TargetMode="External"/><Relationship Id="rId13" Type="http://schemas.openxmlformats.org/officeDocument/2006/relationships/hyperlink" Target="https://doi.org/10.1080/13676261.2021.1918652" TargetMode="External"/><Relationship Id="rId18" Type="http://schemas.openxmlformats.org/officeDocument/2006/relationships/hyperlink" Target="https://doi.org/10.52587/jesar.08.02.1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80/00987913.2024.2394329" TargetMode="External"/><Relationship Id="rId17" Type="http://schemas.openxmlformats.org/officeDocument/2006/relationships/hyperlink" Target="https://doi.org/10.3389/fpsyg.2023.1147401" TargetMode="External"/><Relationship Id="rId2" Type="http://schemas.openxmlformats.org/officeDocument/2006/relationships/numbering" Target="numbering.xml"/><Relationship Id="rId16" Type="http://schemas.openxmlformats.org/officeDocument/2006/relationships/hyperlink" Target="https://doi.org/10.22055/pyk.2021.16695"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0722/IJISME.30.04.004" TargetMode="External"/><Relationship Id="rId5" Type="http://schemas.openxmlformats.org/officeDocument/2006/relationships/webSettings" Target="webSettings.xml"/><Relationship Id="rId15" Type="http://schemas.openxmlformats.org/officeDocument/2006/relationships/hyperlink" Target="https://doi.org/10.1007/s12109-020-09726-0" TargetMode="External"/><Relationship Id="rId23" Type="http://schemas.openxmlformats.org/officeDocument/2006/relationships/theme" Target="theme/theme1.xml"/><Relationship Id="rId10" Type="http://schemas.openxmlformats.org/officeDocument/2006/relationships/hyperlink" Target="https://doi.org/10.1007/s12144-017-9777-3" TargetMode="External"/><Relationship Id="rId19" Type="http://schemas.openxmlformats.org/officeDocument/2006/relationships/hyperlink" Target="https://doi.org/10.1002/2211-5463.13548" TargetMode="External"/><Relationship Id="rId4" Type="http://schemas.openxmlformats.org/officeDocument/2006/relationships/settings" Target="settings.xml"/><Relationship Id="rId9" Type="http://schemas.openxmlformats.org/officeDocument/2006/relationships/hyperlink" Target="https://doi.org/10.1038/s41598-024-66293-6" TargetMode="External"/><Relationship Id="rId14" Type="http://schemas.openxmlformats.org/officeDocument/2006/relationships/hyperlink" Target="https://doi.org/10.1108/JARHE-04-2017-004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D4EE03-B56A-40D9-8AE3-2D92B064D9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1671</Words>
  <Characters>10698</Characters>
  <Application>Microsoft Office Word</Application>
  <DocSecurity>0</DocSecurity>
  <Lines>260</Lines>
  <Paragraphs>61</Paragraphs>
  <ScaleCrop>false</ScaleCrop>
  <Company/>
  <LinksUpToDate>false</LinksUpToDate>
  <CharactersWithSpaces>12308</CharactersWithSpaces>
  <SharedDoc>false</SharedDoc>
  <HLinks>
    <vt:vector size="90" baseType="variant">
      <vt:variant>
        <vt:i4>3801205</vt:i4>
      </vt:variant>
      <vt:variant>
        <vt:i4>54</vt:i4>
      </vt:variant>
      <vt:variant>
        <vt:i4>0</vt:i4>
      </vt:variant>
      <vt:variant>
        <vt:i4>5</vt:i4>
      </vt:variant>
      <vt:variant>
        <vt:lpwstr>https://doi.org/10.1002/2211-5463.13548</vt:lpwstr>
      </vt:variant>
      <vt:variant>
        <vt:lpwstr/>
      </vt:variant>
      <vt:variant>
        <vt:i4>3997754</vt:i4>
      </vt:variant>
      <vt:variant>
        <vt:i4>51</vt:i4>
      </vt:variant>
      <vt:variant>
        <vt:i4>0</vt:i4>
      </vt:variant>
      <vt:variant>
        <vt:i4>5</vt:i4>
      </vt:variant>
      <vt:variant>
        <vt:lpwstr>https://doi.org/10.3389/fpsyg.2023.1147401</vt:lpwstr>
      </vt:variant>
      <vt:variant>
        <vt:lpwstr/>
      </vt:variant>
      <vt:variant>
        <vt:i4>3145763</vt:i4>
      </vt:variant>
      <vt:variant>
        <vt:i4>48</vt:i4>
      </vt:variant>
      <vt:variant>
        <vt:i4>0</vt:i4>
      </vt:variant>
      <vt:variant>
        <vt:i4>5</vt:i4>
      </vt:variant>
      <vt:variant>
        <vt:lpwstr>https://doi.org/10.22055/pyk.2021.16695</vt:lpwstr>
      </vt:variant>
      <vt:variant>
        <vt:lpwstr/>
      </vt:variant>
      <vt:variant>
        <vt:i4>2818104</vt:i4>
      </vt:variant>
      <vt:variant>
        <vt:i4>45</vt:i4>
      </vt:variant>
      <vt:variant>
        <vt:i4>0</vt:i4>
      </vt:variant>
      <vt:variant>
        <vt:i4>5</vt:i4>
      </vt:variant>
      <vt:variant>
        <vt:lpwstr>https://doi.org/10.1007/s12109-020-09726-0</vt:lpwstr>
      </vt:variant>
      <vt:variant>
        <vt:lpwstr/>
      </vt:variant>
      <vt:variant>
        <vt:i4>2752560</vt:i4>
      </vt:variant>
      <vt:variant>
        <vt:i4>42</vt:i4>
      </vt:variant>
      <vt:variant>
        <vt:i4>0</vt:i4>
      </vt:variant>
      <vt:variant>
        <vt:i4>5</vt:i4>
      </vt:variant>
      <vt:variant>
        <vt:lpwstr>https://doi.org/10.1108/JARHE-04-2017-0047</vt:lpwstr>
      </vt:variant>
      <vt:variant>
        <vt:lpwstr/>
      </vt:variant>
      <vt:variant>
        <vt:i4>393284</vt:i4>
      </vt:variant>
      <vt:variant>
        <vt:i4>39</vt:i4>
      </vt:variant>
      <vt:variant>
        <vt:i4>0</vt:i4>
      </vt:variant>
      <vt:variant>
        <vt:i4>5</vt:i4>
      </vt:variant>
      <vt:variant>
        <vt:lpwstr>https://doi.org/10.1080/13676261.2021.1918652</vt:lpwstr>
      </vt:variant>
      <vt:variant>
        <vt:lpwstr/>
      </vt:variant>
      <vt:variant>
        <vt:i4>131143</vt:i4>
      </vt:variant>
      <vt:variant>
        <vt:i4>36</vt:i4>
      </vt:variant>
      <vt:variant>
        <vt:i4>0</vt:i4>
      </vt:variant>
      <vt:variant>
        <vt:i4>5</vt:i4>
      </vt:variant>
      <vt:variant>
        <vt:lpwstr>https://doi.org/10.1080/00987913.2024.2394329</vt:lpwstr>
      </vt:variant>
      <vt:variant>
        <vt:lpwstr/>
      </vt:variant>
      <vt:variant>
        <vt:i4>5636114</vt:i4>
      </vt:variant>
      <vt:variant>
        <vt:i4>33</vt:i4>
      </vt:variant>
      <vt:variant>
        <vt:i4>0</vt:i4>
      </vt:variant>
      <vt:variant>
        <vt:i4>5</vt:i4>
      </vt:variant>
      <vt:variant>
        <vt:lpwstr>https://doi.org/10.30722/IJISME.30.04.004</vt:lpwstr>
      </vt:variant>
      <vt:variant>
        <vt:lpwstr/>
      </vt:variant>
      <vt:variant>
        <vt:i4>196633</vt:i4>
      </vt:variant>
      <vt:variant>
        <vt:i4>30</vt:i4>
      </vt:variant>
      <vt:variant>
        <vt:i4>0</vt:i4>
      </vt:variant>
      <vt:variant>
        <vt:i4>5</vt:i4>
      </vt:variant>
      <vt:variant>
        <vt:lpwstr>https://doi.org/10.1007/s12144-017-9777-3</vt:lpwstr>
      </vt:variant>
      <vt:variant>
        <vt:lpwstr/>
      </vt:variant>
      <vt:variant>
        <vt:i4>2883641</vt:i4>
      </vt:variant>
      <vt:variant>
        <vt:i4>27</vt:i4>
      </vt:variant>
      <vt:variant>
        <vt:i4>0</vt:i4>
      </vt:variant>
      <vt:variant>
        <vt:i4>5</vt:i4>
      </vt:variant>
      <vt:variant>
        <vt:lpwstr>https://doi.org/10.1038/s41598-024-66293-6</vt:lpwstr>
      </vt:variant>
      <vt:variant>
        <vt:lpwstr/>
      </vt:variant>
      <vt:variant>
        <vt:i4>6619259</vt:i4>
      </vt:variant>
      <vt:variant>
        <vt:i4>24</vt:i4>
      </vt:variant>
      <vt:variant>
        <vt:i4>0</vt:i4>
      </vt:variant>
      <vt:variant>
        <vt:i4>5</vt:i4>
      </vt:variant>
      <vt:variant>
        <vt:lpwstr>https://doi.org/10.1192/j.eurpsy.2021.2013</vt:lpwstr>
      </vt:variant>
      <vt:variant>
        <vt:lpwstr/>
      </vt:variant>
      <vt:variant>
        <vt:i4>8126579</vt:i4>
      </vt:variant>
      <vt:variant>
        <vt:i4>21</vt:i4>
      </vt:variant>
      <vt:variant>
        <vt:i4>0</vt:i4>
      </vt:variant>
      <vt:variant>
        <vt:i4>5</vt:i4>
      </vt:variant>
      <vt:variant>
        <vt:lpwstr>https://doi.org/10.52587/jesar.08.02.11</vt:lpwstr>
      </vt:variant>
      <vt:variant>
        <vt:lpwstr/>
      </vt:variant>
      <vt:variant>
        <vt:i4>1114168</vt:i4>
      </vt:variant>
      <vt:variant>
        <vt:i4>14</vt:i4>
      </vt:variant>
      <vt:variant>
        <vt:i4>0</vt:i4>
      </vt:variant>
      <vt:variant>
        <vt:i4>5</vt:i4>
      </vt:variant>
      <vt:variant>
        <vt:lpwstr/>
      </vt:variant>
      <vt:variant>
        <vt:lpwstr>_Toc184799408</vt:lpwstr>
      </vt:variant>
      <vt:variant>
        <vt:i4>1114168</vt:i4>
      </vt:variant>
      <vt:variant>
        <vt:i4>8</vt:i4>
      </vt:variant>
      <vt:variant>
        <vt:i4>0</vt:i4>
      </vt:variant>
      <vt:variant>
        <vt:i4>5</vt:i4>
      </vt:variant>
      <vt:variant>
        <vt:lpwstr/>
      </vt:variant>
      <vt:variant>
        <vt:lpwstr>_Toc184799407</vt:lpwstr>
      </vt:variant>
      <vt:variant>
        <vt:i4>1114168</vt:i4>
      </vt:variant>
      <vt:variant>
        <vt:i4>2</vt:i4>
      </vt:variant>
      <vt:variant>
        <vt:i4>0</vt:i4>
      </vt:variant>
      <vt:variant>
        <vt:i4>5</vt:i4>
      </vt:variant>
      <vt:variant>
        <vt:lpwstr/>
      </vt:variant>
      <vt:variant>
        <vt:lpwstr>_Toc184799406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Culcea Adriana</dc:creator>
  <cp:keywords/>
  <dc:description/>
  <cp:lastModifiedBy>Culcea Adriana</cp:lastModifiedBy>
  <cp:revision>2</cp:revision>
  <dcterms:created xsi:type="dcterms:W3CDTF">2024-12-11T09:26:00Z</dcterms:created>
  <dcterms:modified xsi:type="dcterms:W3CDTF">2024-12-11T09:26:00Z</dcterms:modified>
</cp:coreProperties>
</file>