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1A113A" w14:textId="77777777" w:rsidR="00554881" w:rsidRPr="009E7CF8" w:rsidRDefault="00554881" w:rsidP="00554881">
      <w:pPr>
        <w:jc w:val="center"/>
      </w:pPr>
      <w:r>
        <w:drawing>
          <wp:inline distT="0" distB="0" distL="0" distR="0" wp14:anchorId="5D9033C2" wp14:editId="001E8E25">
            <wp:extent cx="2399647" cy="957943"/>
            <wp:effectExtent l="0" t="0" r="1270" b="0"/>
            <wp:docPr id="1877011079" name="Picture 2" descr="University of Wales Trinity Saint David, UK | Application, Courses, Fee,  Ranking | Stand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UK | Application, Courses, Fee,  Ranking | Standyou"/>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40732" cy="974344"/>
                    </a:xfrm>
                    <a:prstGeom prst="rect">
                      <a:avLst/>
                    </a:prstGeom>
                    <a:noFill/>
                    <a:ln>
                      <a:noFill/>
                    </a:ln>
                  </pic:spPr>
                </pic:pic>
              </a:graphicData>
            </a:graphic>
          </wp:inline>
        </w:drawing>
      </w:r>
    </w:p>
    <w:tbl>
      <w:tblPr>
        <w:tblStyle w:val="TableGrid"/>
        <w:tblpPr w:leftFromText="180" w:rightFromText="180" w:vertAnchor="text" w:horzAnchor="margin" w:tblpY="202"/>
        <w:tblW w:w="9182" w:type="dxa"/>
        <w:tblLook w:val="04A0" w:firstRow="1" w:lastRow="0" w:firstColumn="1" w:lastColumn="0" w:noHBand="0" w:noVBand="1"/>
      </w:tblPr>
      <w:tblGrid>
        <w:gridCol w:w="2337"/>
        <w:gridCol w:w="2698"/>
        <w:gridCol w:w="2271"/>
        <w:gridCol w:w="1876"/>
      </w:tblGrid>
      <w:tr w:rsidR="00554881" w:rsidRPr="009E7CF8" w14:paraId="336D79FC" w14:textId="77777777" w:rsidTr="00554881">
        <w:trPr>
          <w:trHeight w:val="990"/>
        </w:trPr>
        <w:tc>
          <w:tcPr>
            <w:tcW w:w="2337" w:type="dxa"/>
            <w:tcBorders>
              <w:top w:val="single" w:sz="4" w:space="0" w:color="auto"/>
              <w:left w:val="single" w:sz="4" w:space="0" w:color="auto"/>
              <w:bottom w:val="single" w:sz="4" w:space="0" w:color="auto"/>
              <w:right w:val="single" w:sz="4" w:space="0" w:color="auto"/>
            </w:tcBorders>
            <w:hideMark/>
          </w:tcPr>
          <w:p w14:paraId="6A13901F" w14:textId="77777777" w:rsidR="00554881" w:rsidRPr="009E7CF8" w:rsidRDefault="00554881" w:rsidP="00554881">
            <w:pPr>
              <w:spacing w:after="160" w:line="259" w:lineRule="auto"/>
              <w:rPr>
                <w:b/>
                <w:bCs/>
                <w:sz w:val="36"/>
                <w:szCs w:val="36"/>
              </w:rPr>
            </w:pPr>
            <w:r w:rsidRPr="009E7CF8">
              <w:rPr>
                <w:b/>
                <w:bCs/>
                <w:sz w:val="36"/>
                <w:szCs w:val="36"/>
              </w:rPr>
              <w:t>Student Name:</w:t>
            </w:r>
          </w:p>
        </w:tc>
        <w:tc>
          <w:tcPr>
            <w:tcW w:w="2698" w:type="dxa"/>
            <w:tcBorders>
              <w:top w:val="single" w:sz="4" w:space="0" w:color="auto"/>
              <w:left w:val="single" w:sz="4" w:space="0" w:color="auto"/>
              <w:bottom w:val="single" w:sz="4" w:space="0" w:color="auto"/>
              <w:right w:val="single" w:sz="4" w:space="0" w:color="auto"/>
            </w:tcBorders>
            <w:hideMark/>
          </w:tcPr>
          <w:p w14:paraId="0B8CDBFE" w14:textId="4792346D" w:rsidR="00554881" w:rsidRPr="009E7CF8" w:rsidRDefault="00554881" w:rsidP="00554881">
            <w:pPr>
              <w:spacing w:after="160" w:line="259" w:lineRule="auto"/>
              <w:rPr>
                <w:sz w:val="36"/>
                <w:szCs w:val="36"/>
              </w:rPr>
            </w:pPr>
            <w:r>
              <w:rPr>
                <w:sz w:val="36"/>
                <w:szCs w:val="36"/>
              </w:rPr>
              <w:t xml:space="preserve">Astha </w:t>
            </w:r>
            <w:r w:rsidRPr="00BA3DF1">
              <w:rPr>
                <w:sz w:val="36"/>
                <w:szCs w:val="36"/>
              </w:rPr>
              <w:t>Chabhadiya</w:t>
            </w:r>
          </w:p>
        </w:tc>
        <w:tc>
          <w:tcPr>
            <w:tcW w:w="2271" w:type="dxa"/>
            <w:tcBorders>
              <w:top w:val="single" w:sz="4" w:space="0" w:color="auto"/>
              <w:left w:val="single" w:sz="4" w:space="0" w:color="auto"/>
              <w:bottom w:val="single" w:sz="4" w:space="0" w:color="auto"/>
              <w:right w:val="single" w:sz="4" w:space="0" w:color="auto"/>
            </w:tcBorders>
            <w:hideMark/>
          </w:tcPr>
          <w:p w14:paraId="35E053E0" w14:textId="77777777" w:rsidR="00554881" w:rsidRPr="009E7CF8" w:rsidRDefault="00554881" w:rsidP="00554881">
            <w:pPr>
              <w:spacing w:after="160" w:line="259" w:lineRule="auto"/>
              <w:rPr>
                <w:b/>
                <w:bCs/>
                <w:sz w:val="36"/>
                <w:szCs w:val="36"/>
              </w:rPr>
            </w:pPr>
            <w:r w:rsidRPr="009E7CF8">
              <w:rPr>
                <w:b/>
                <w:bCs/>
                <w:sz w:val="36"/>
                <w:szCs w:val="36"/>
              </w:rPr>
              <w:t>Student ID:</w:t>
            </w:r>
          </w:p>
        </w:tc>
        <w:tc>
          <w:tcPr>
            <w:tcW w:w="1876" w:type="dxa"/>
            <w:tcBorders>
              <w:top w:val="single" w:sz="4" w:space="0" w:color="auto"/>
              <w:left w:val="single" w:sz="4" w:space="0" w:color="auto"/>
              <w:bottom w:val="single" w:sz="4" w:space="0" w:color="auto"/>
              <w:right w:val="single" w:sz="4" w:space="0" w:color="auto"/>
            </w:tcBorders>
            <w:hideMark/>
          </w:tcPr>
          <w:p w14:paraId="79FE7F7B" w14:textId="66D58120" w:rsidR="00554881" w:rsidRPr="009E7CF8" w:rsidRDefault="00554881" w:rsidP="00554881">
            <w:pPr>
              <w:spacing w:after="160" w:line="259" w:lineRule="auto"/>
              <w:rPr>
                <w:sz w:val="36"/>
                <w:szCs w:val="36"/>
              </w:rPr>
            </w:pPr>
            <w:r w:rsidRPr="00BA3DF1">
              <w:rPr>
                <w:sz w:val="36"/>
                <w:szCs w:val="36"/>
              </w:rPr>
              <w:t>2529402</w:t>
            </w:r>
          </w:p>
        </w:tc>
      </w:tr>
      <w:tr w:rsidR="00554881" w:rsidRPr="009E7CF8" w14:paraId="374B7C5A" w14:textId="77777777" w:rsidTr="00554881">
        <w:trPr>
          <w:trHeight w:val="928"/>
        </w:trPr>
        <w:tc>
          <w:tcPr>
            <w:tcW w:w="2337" w:type="dxa"/>
            <w:tcBorders>
              <w:top w:val="single" w:sz="4" w:space="0" w:color="auto"/>
              <w:left w:val="single" w:sz="4" w:space="0" w:color="auto"/>
              <w:bottom w:val="single" w:sz="4" w:space="0" w:color="auto"/>
              <w:right w:val="single" w:sz="4" w:space="0" w:color="auto"/>
            </w:tcBorders>
            <w:hideMark/>
          </w:tcPr>
          <w:p w14:paraId="09ED8C65" w14:textId="77777777" w:rsidR="00554881" w:rsidRPr="009E7CF8" w:rsidRDefault="00554881" w:rsidP="00554881">
            <w:pPr>
              <w:spacing w:after="160" w:line="259" w:lineRule="auto"/>
              <w:rPr>
                <w:b/>
                <w:bCs/>
                <w:sz w:val="36"/>
                <w:szCs w:val="36"/>
              </w:rPr>
            </w:pPr>
            <w:r w:rsidRPr="009E7CF8">
              <w:rPr>
                <w:b/>
                <w:bCs/>
                <w:sz w:val="36"/>
                <w:szCs w:val="36"/>
              </w:rPr>
              <w:t>Programme:</w:t>
            </w:r>
          </w:p>
        </w:tc>
        <w:tc>
          <w:tcPr>
            <w:tcW w:w="6845" w:type="dxa"/>
            <w:gridSpan w:val="3"/>
            <w:tcBorders>
              <w:top w:val="single" w:sz="4" w:space="0" w:color="auto"/>
              <w:left w:val="single" w:sz="4" w:space="0" w:color="auto"/>
              <w:bottom w:val="single" w:sz="4" w:space="0" w:color="auto"/>
              <w:right w:val="single" w:sz="4" w:space="0" w:color="auto"/>
            </w:tcBorders>
            <w:hideMark/>
          </w:tcPr>
          <w:p w14:paraId="792FBBFB" w14:textId="77777777" w:rsidR="00554881" w:rsidRPr="009E7CF8" w:rsidRDefault="00554881" w:rsidP="00554881">
            <w:pPr>
              <w:spacing w:after="160" w:line="259" w:lineRule="auto"/>
              <w:rPr>
                <w:sz w:val="36"/>
                <w:szCs w:val="36"/>
              </w:rPr>
            </w:pPr>
            <w:r w:rsidRPr="009E7CF8">
              <w:rPr>
                <w:sz w:val="36"/>
                <w:szCs w:val="36"/>
              </w:rPr>
              <w:t>Master of Business Administration</w:t>
            </w:r>
          </w:p>
        </w:tc>
      </w:tr>
      <w:tr w:rsidR="00554881" w:rsidRPr="009E7CF8" w14:paraId="7668B008" w14:textId="77777777" w:rsidTr="00554881">
        <w:trPr>
          <w:trHeight w:val="990"/>
        </w:trPr>
        <w:tc>
          <w:tcPr>
            <w:tcW w:w="2337" w:type="dxa"/>
            <w:tcBorders>
              <w:top w:val="single" w:sz="4" w:space="0" w:color="auto"/>
              <w:left w:val="single" w:sz="4" w:space="0" w:color="auto"/>
              <w:bottom w:val="single" w:sz="4" w:space="0" w:color="auto"/>
              <w:right w:val="single" w:sz="4" w:space="0" w:color="auto"/>
            </w:tcBorders>
            <w:hideMark/>
          </w:tcPr>
          <w:p w14:paraId="65EE5F63" w14:textId="77777777" w:rsidR="00554881" w:rsidRPr="009E7CF8" w:rsidRDefault="00554881" w:rsidP="00554881">
            <w:pPr>
              <w:spacing w:after="160" w:line="259" w:lineRule="auto"/>
              <w:rPr>
                <w:b/>
                <w:bCs/>
                <w:sz w:val="36"/>
                <w:szCs w:val="36"/>
              </w:rPr>
            </w:pPr>
            <w:r w:rsidRPr="009E7CF8">
              <w:rPr>
                <w:b/>
                <w:bCs/>
                <w:sz w:val="36"/>
                <w:szCs w:val="36"/>
              </w:rPr>
              <w:t>Module:</w:t>
            </w:r>
          </w:p>
        </w:tc>
        <w:tc>
          <w:tcPr>
            <w:tcW w:w="6845" w:type="dxa"/>
            <w:gridSpan w:val="3"/>
            <w:tcBorders>
              <w:top w:val="single" w:sz="4" w:space="0" w:color="auto"/>
              <w:left w:val="single" w:sz="4" w:space="0" w:color="auto"/>
              <w:bottom w:val="single" w:sz="4" w:space="0" w:color="auto"/>
              <w:right w:val="single" w:sz="4" w:space="0" w:color="auto"/>
            </w:tcBorders>
            <w:hideMark/>
          </w:tcPr>
          <w:p w14:paraId="04CE38E1" w14:textId="77777777" w:rsidR="00554881" w:rsidRPr="009E7CF8" w:rsidRDefault="00554881" w:rsidP="00554881">
            <w:pPr>
              <w:spacing w:after="160" w:line="259" w:lineRule="auto"/>
              <w:rPr>
                <w:sz w:val="36"/>
                <w:szCs w:val="36"/>
              </w:rPr>
            </w:pPr>
            <w:r w:rsidRPr="006A747B">
              <w:rPr>
                <w:sz w:val="36"/>
                <w:szCs w:val="36"/>
              </w:rPr>
              <w:t>Financial Management</w:t>
            </w:r>
          </w:p>
        </w:tc>
      </w:tr>
      <w:tr w:rsidR="00554881" w:rsidRPr="009E7CF8" w14:paraId="2CC68F82" w14:textId="77777777" w:rsidTr="00554881">
        <w:trPr>
          <w:trHeight w:val="990"/>
        </w:trPr>
        <w:tc>
          <w:tcPr>
            <w:tcW w:w="2337" w:type="dxa"/>
            <w:tcBorders>
              <w:top w:val="single" w:sz="4" w:space="0" w:color="auto"/>
              <w:left w:val="single" w:sz="4" w:space="0" w:color="auto"/>
              <w:bottom w:val="single" w:sz="4" w:space="0" w:color="auto"/>
              <w:right w:val="single" w:sz="4" w:space="0" w:color="auto"/>
            </w:tcBorders>
            <w:hideMark/>
          </w:tcPr>
          <w:p w14:paraId="293607C3" w14:textId="77777777" w:rsidR="00554881" w:rsidRPr="009E7CF8" w:rsidRDefault="00554881" w:rsidP="00554881">
            <w:pPr>
              <w:spacing w:after="160" w:line="259" w:lineRule="auto"/>
              <w:rPr>
                <w:b/>
                <w:bCs/>
                <w:sz w:val="36"/>
                <w:szCs w:val="36"/>
              </w:rPr>
            </w:pPr>
            <w:r w:rsidRPr="009E7CF8">
              <w:rPr>
                <w:b/>
                <w:bCs/>
                <w:sz w:val="36"/>
                <w:szCs w:val="36"/>
              </w:rPr>
              <w:t>Module Code:</w:t>
            </w:r>
          </w:p>
        </w:tc>
        <w:tc>
          <w:tcPr>
            <w:tcW w:w="6845" w:type="dxa"/>
            <w:gridSpan w:val="3"/>
            <w:tcBorders>
              <w:top w:val="single" w:sz="4" w:space="0" w:color="auto"/>
              <w:left w:val="single" w:sz="4" w:space="0" w:color="auto"/>
              <w:bottom w:val="single" w:sz="4" w:space="0" w:color="auto"/>
              <w:right w:val="single" w:sz="4" w:space="0" w:color="auto"/>
            </w:tcBorders>
            <w:hideMark/>
          </w:tcPr>
          <w:p w14:paraId="18D48A33" w14:textId="77777777" w:rsidR="00554881" w:rsidRPr="009E7CF8" w:rsidRDefault="00554881" w:rsidP="00554881">
            <w:pPr>
              <w:spacing w:after="160" w:line="259" w:lineRule="auto"/>
              <w:rPr>
                <w:sz w:val="36"/>
                <w:szCs w:val="36"/>
              </w:rPr>
            </w:pPr>
            <w:r w:rsidRPr="009E7CF8">
              <w:rPr>
                <w:sz w:val="36"/>
                <w:szCs w:val="36"/>
              </w:rPr>
              <w:t>LCMB70</w:t>
            </w:r>
            <w:r>
              <w:rPr>
                <w:sz w:val="36"/>
                <w:szCs w:val="36"/>
              </w:rPr>
              <w:t>0</w:t>
            </w:r>
            <w:r w:rsidRPr="009E7CF8">
              <w:rPr>
                <w:sz w:val="36"/>
                <w:szCs w:val="36"/>
              </w:rPr>
              <w:t>2</w:t>
            </w:r>
          </w:p>
        </w:tc>
      </w:tr>
      <w:tr w:rsidR="00554881" w:rsidRPr="009E7CF8" w14:paraId="12BF4FD1" w14:textId="77777777" w:rsidTr="00554881">
        <w:trPr>
          <w:trHeight w:val="990"/>
        </w:trPr>
        <w:tc>
          <w:tcPr>
            <w:tcW w:w="2337" w:type="dxa"/>
            <w:tcBorders>
              <w:top w:val="single" w:sz="4" w:space="0" w:color="auto"/>
              <w:left w:val="single" w:sz="4" w:space="0" w:color="auto"/>
              <w:bottom w:val="single" w:sz="4" w:space="0" w:color="auto"/>
              <w:right w:val="single" w:sz="4" w:space="0" w:color="auto"/>
            </w:tcBorders>
            <w:hideMark/>
          </w:tcPr>
          <w:p w14:paraId="587C44EB" w14:textId="77777777" w:rsidR="00554881" w:rsidRPr="009E7CF8" w:rsidRDefault="00554881" w:rsidP="00554881">
            <w:pPr>
              <w:spacing w:after="160" w:line="259" w:lineRule="auto"/>
              <w:rPr>
                <w:b/>
                <w:bCs/>
                <w:sz w:val="36"/>
                <w:szCs w:val="36"/>
              </w:rPr>
            </w:pPr>
            <w:r w:rsidRPr="009E7CF8">
              <w:rPr>
                <w:b/>
                <w:bCs/>
                <w:sz w:val="36"/>
                <w:szCs w:val="36"/>
              </w:rPr>
              <w:t>Assignment Title:</w:t>
            </w:r>
          </w:p>
        </w:tc>
        <w:tc>
          <w:tcPr>
            <w:tcW w:w="6845" w:type="dxa"/>
            <w:gridSpan w:val="3"/>
            <w:tcBorders>
              <w:top w:val="single" w:sz="4" w:space="0" w:color="auto"/>
              <w:left w:val="single" w:sz="4" w:space="0" w:color="auto"/>
              <w:bottom w:val="single" w:sz="4" w:space="0" w:color="auto"/>
              <w:right w:val="single" w:sz="4" w:space="0" w:color="auto"/>
            </w:tcBorders>
            <w:hideMark/>
          </w:tcPr>
          <w:p w14:paraId="326CCB48" w14:textId="77777777" w:rsidR="00554881" w:rsidRPr="009E7CF8" w:rsidRDefault="00554881" w:rsidP="00554881">
            <w:pPr>
              <w:spacing w:after="160" w:line="259" w:lineRule="auto"/>
              <w:rPr>
                <w:sz w:val="36"/>
                <w:szCs w:val="36"/>
              </w:rPr>
            </w:pPr>
            <w:r w:rsidRPr="006A747B">
              <w:rPr>
                <w:sz w:val="36"/>
                <w:szCs w:val="36"/>
              </w:rPr>
              <w:t>Assessment component: Financial performance and management</w:t>
            </w:r>
          </w:p>
        </w:tc>
      </w:tr>
      <w:tr w:rsidR="00554881" w:rsidRPr="009E7CF8" w14:paraId="15F15B6C" w14:textId="77777777" w:rsidTr="00554881">
        <w:trPr>
          <w:trHeight w:val="928"/>
        </w:trPr>
        <w:tc>
          <w:tcPr>
            <w:tcW w:w="2337" w:type="dxa"/>
            <w:tcBorders>
              <w:top w:val="single" w:sz="4" w:space="0" w:color="auto"/>
              <w:left w:val="single" w:sz="4" w:space="0" w:color="auto"/>
              <w:bottom w:val="single" w:sz="4" w:space="0" w:color="auto"/>
              <w:right w:val="single" w:sz="4" w:space="0" w:color="auto"/>
            </w:tcBorders>
            <w:hideMark/>
          </w:tcPr>
          <w:p w14:paraId="5065C36A" w14:textId="77777777" w:rsidR="00554881" w:rsidRPr="009E7CF8" w:rsidRDefault="00554881" w:rsidP="00554881">
            <w:pPr>
              <w:spacing w:after="160" w:line="259" w:lineRule="auto"/>
              <w:rPr>
                <w:b/>
                <w:bCs/>
                <w:sz w:val="36"/>
                <w:szCs w:val="36"/>
              </w:rPr>
            </w:pPr>
            <w:r w:rsidRPr="009E7CF8">
              <w:rPr>
                <w:b/>
                <w:bCs/>
                <w:sz w:val="36"/>
                <w:szCs w:val="36"/>
              </w:rPr>
              <w:t>Lecturer Name:</w:t>
            </w:r>
          </w:p>
        </w:tc>
        <w:tc>
          <w:tcPr>
            <w:tcW w:w="6845" w:type="dxa"/>
            <w:gridSpan w:val="3"/>
            <w:tcBorders>
              <w:top w:val="single" w:sz="4" w:space="0" w:color="auto"/>
              <w:left w:val="single" w:sz="4" w:space="0" w:color="auto"/>
              <w:bottom w:val="single" w:sz="4" w:space="0" w:color="auto"/>
              <w:right w:val="single" w:sz="4" w:space="0" w:color="auto"/>
            </w:tcBorders>
            <w:hideMark/>
          </w:tcPr>
          <w:p w14:paraId="6B06A614" w14:textId="77777777" w:rsidR="00554881" w:rsidRDefault="00554881" w:rsidP="00554881">
            <w:pPr>
              <w:spacing w:after="160" w:line="259" w:lineRule="auto"/>
              <w:rPr>
                <w:sz w:val="36"/>
                <w:szCs w:val="36"/>
              </w:rPr>
            </w:pPr>
            <w:r w:rsidRPr="006A747B">
              <w:rPr>
                <w:sz w:val="36"/>
                <w:szCs w:val="36"/>
              </w:rPr>
              <w:t xml:space="preserve">Shengfeng Mei </w:t>
            </w:r>
          </w:p>
          <w:p w14:paraId="791E2EAB" w14:textId="77777777" w:rsidR="00554881" w:rsidRPr="009E7CF8" w:rsidRDefault="00554881" w:rsidP="00554881">
            <w:pPr>
              <w:spacing w:after="160" w:line="259" w:lineRule="auto"/>
              <w:rPr>
                <w:sz w:val="36"/>
                <w:szCs w:val="36"/>
              </w:rPr>
            </w:pPr>
            <w:r w:rsidRPr="006A747B">
              <w:rPr>
                <w:sz w:val="36"/>
                <w:szCs w:val="36"/>
              </w:rPr>
              <w:t xml:space="preserve">Patrick Yeboah </w:t>
            </w:r>
          </w:p>
        </w:tc>
      </w:tr>
      <w:tr w:rsidR="00554881" w:rsidRPr="009E7CF8" w14:paraId="6A6270D9" w14:textId="77777777" w:rsidTr="00554881">
        <w:trPr>
          <w:trHeight w:val="990"/>
        </w:trPr>
        <w:tc>
          <w:tcPr>
            <w:tcW w:w="2337" w:type="dxa"/>
            <w:tcBorders>
              <w:top w:val="single" w:sz="4" w:space="0" w:color="auto"/>
              <w:left w:val="single" w:sz="4" w:space="0" w:color="auto"/>
              <w:bottom w:val="single" w:sz="4" w:space="0" w:color="auto"/>
              <w:right w:val="single" w:sz="4" w:space="0" w:color="auto"/>
            </w:tcBorders>
            <w:hideMark/>
          </w:tcPr>
          <w:p w14:paraId="674CF71A" w14:textId="77777777" w:rsidR="00554881" w:rsidRPr="009E7CF8" w:rsidRDefault="00554881" w:rsidP="00554881">
            <w:pPr>
              <w:spacing w:after="160" w:line="259" w:lineRule="auto"/>
              <w:rPr>
                <w:b/>
                <w:bCs/>
                <w:sz w:val="36"/>
                <w:szCs w:val="36"/>
              </w:rPr>
            </w:pPr>
            <w:r w:rsidRPr="009E7CF8">
              <w:rPr>
                <w:b/>
                <w:bCs/>
                <w:sz w:val="36"/>
                <w:szCs w:val="36"/>
              </w:rPr>
              <w:t>Word Count:</w:t>
            </w:r>
          </w:p>
        </w:tc>
        <w:tc>
          <w:tcPr>
            <w:tcW w:w="2698" w:type="dxa"/>
            <w:tcBorders>
              <w:top w:val="single" w:sz="4" w:space="0" w:color="auto"/>
              <w:left w:val="single" w:sz="4" w:space="0" w:color="auto"/>
              <w:bottom w:val="single" w:sz="4" w:space="0" w:color="auto"/>
              <w:right w:val="single" w:sz="4" w:space="0" w:color="auto"/>
            </w:tcBorders>
            <w:hideMark/>
          </w:tcPr>
          <w:p w14:paraId="0EB09B7B" w14:textId="4C4D2660" w:rsidR="00554881" w:rsidRPr="009E7CF8" w:rsidRDefault="00554881" w:rsidP="00554881">
            <w:pPr>
              <w:spacing w:after="160" w:line="259" w:lineRule="auto"/>
              <w:rPr>
                <w:sz w:val="36"/>
                <w:szCs w:val="36"/>
              </w:rPr>
            </w:pPr>
            <w:r>
              <w:rPr>
                <w:sz w:val="36"/>
                <w:szCs w:val="36"/>
              </w:rPr>
              <w:t>5144</w:t>
            </w:r>
            <w:r w:rsidRPr="009E7CF8">
              <w:rPr>
                <w:sz w:val="36"/>
                <w:szCs w:val="36"/>
              </w:rPr>
              <w:t xml:space="preserve">(Excluding </w:t>
            </w:r>
            <w:r>
              <w:rPr>
                <w:sz w:val="36"/>
                <w:szCs w:val="36"/>
              </w:rPr>
              <w:t xml:space="preserve"> References, Appendix</w:t>
            </w:r>
            <w:r w:rsidRPr="009E7CF8">
              <w:rPr>
                <w:sz w:val="36"/>
                <w:szCs w:val="36"/>
              </w:rPr>
              <w:t xml:space="preserve"> )</w:t>
            </w:r>
          </w:p>
        </w:tc>
        <w:tc>
          <w:tcPr>
            <w:tcW w:w="2271" w:type="dxa"/>
            <w:tcBorders>
              <w:top w:val="single" w:sz="4" w:space="0" w:color="auto"/>
              <w:left w:val="single" w:sz="4" w:space="0" w:color="auto"/>
              <w:bottom w:val="single" w:sz="4" w:space="0" w:color="auto"/>
              <w:right w:val="single" w:sz="4" w:space="0" w:color="auto"/>
            </w:tcBorders>
            <w:hideMark/>
          </w:tcPr>
          <w:p w14:paraId="28497AE7" w14:textId="77777777" w:rsidR="00554881" w:rsidRPr="009E7CF8" w:rsidRDefault="00554881" w:rsidP="00554881">
            <w:pPr>
              <w:spacing w:after="160" w:line="259" w:lineRule="auto"/>
              <w:rPr>
                <w:b/>
                <w:bCs/>
                <w:sz w:val="36"/>
                <w:szCs w:val="36"/>
              </w:rPr>
            </w:pPr>
            <w:r w:rsidRPr="009E7CF8">
              <w:rPr>
                <w:b/>
                <w:bCs/>
                <w:sz w:val="36"/>
                <w:szCs w:val="36"/>
              </w:rPr>
              <w:t>Submission Date:</w:t>
            </w:r>
          </w:p>
        </w:tc>
        <w:tc>
          <w:tcPr>
            <w:tcW w:w="1876" w:type="dxa"/>
            <w:tcBorders>
              <w:top w:val="single" w:sz="4" w:space="0" w:color="auto"/>
              <w:left w:val="single" w:sz="4" w:space="0" w:color="auto"/>
              <w:bottom w:val="single" w:sz="4" w:space="0" w:color="auto"/>
              <w:right w:val="single" w:sz="4" w:space="0" w:color="auto"/>
            </w:tcBorders>
            <w:hideMark/>
          </w:tcPr>
          <w:p w14:paraId="25FCB2C2" w14:textId="77777777" w:rsidR="00554881" w:rsidRPr="009E7CF8" w:rsidRDefault="00554881" w:rsidP="00554881">
            <w:pPr>
              <w:spacing w:after="160" w:line="259" w:lineRule="auto"/>
              <w:rPr>
                <w:sz w:val="36"/>
                <w:szCs w:val="36"/>
              </w:rPr>
            </w:pPr>
            <w:r w:rsidRPr="006A747B">
              <w:rPr>
                <w:sz w:val="36"/>
                <w:szCs w:val="36"/>
              </w:rPr>
              <w:t>24th April 2026</w:t>
            </w:r>
          </w:p>
        </w:tc>
      </w:tr>
    </w:tbl>
    <w:p w14:paraId="4412955D" w14:textId="77777777" w:rsidR="00554881" w:rsidRDefault="00554881" w:rsidP="00554881"/>
    <w:p w14:paraId="30D2C821" w14:textId="518DB37F" w:rsidR="00554881" w:rsidRDefault="00554881">
      <w:pPr>
        <w:jc w:val="left"/>
      </w:pPr>
      <w:r>
        <w:br w:type="page"/>
      </w:r>
    </w:p>
    <w:sdt>
      <w:sdtPr>
        <w:rPr>
          <w:rFonts w:ascii="Arial" w:eastAsiaTheme="minorHAnsi" w:hAnsi="Arial" w:cstheme="minorBidi"/>
          <w:noProof/>
          <w:color w:val="auto"/>
          <w:kern w:val="2"/>
          <w:sz w:val="22"/>
          <w:szCs w:val="22"/>
          <w:lang w:val="en-IN"/>
          <w14:ligatures w14:val="standardContextual"/>
        </w:rPr>
        <w:id w:val="-333152228"/>
        <w:docPartObj>
          <w:docPartGallery w:val="Table of Contents"/>
          <w:docPartUnique/>
        </w:docPartObj>
      </w:sdtPr>
      <w:sdtEndPr>
        <w:rPr>
          <w:b/>
          <w:bCs/>
        </w:rPr>
      </w:sdtEndPr>
      <w:sdtContent>
        <w:p w14:paraId="1288E89E" w14:textId="7E96B108" w:rsidR="00554881" w:rsidRDefault="00554881">
          <w:pPr>
            <w:pStyle w:val="TOCHeading"/>
          </w:pPr>
          <w:r>
            <w:t>Table of Contents</w:t>
          </w:r>
        </w:p>
        <w:p w14:paraId="3EB86712" w14:textId="064B8039" w:rsidR="00CD1EAB" w:rsidRDefault="00554881">
          <w:pPr>
            <w:pStyle w:val="TOC1"/>
            <w:tabs>
              <w:tab w:val="right" w:leader="dot" w:pos="9016"/>
            </w:tabs>
            <w:rPr>
              <w:rFonts w:asciiTheme="minorHAnsi" w:eastAsiaTheme="minorEastAsia" w:hAnsiTheme="minorHAnsi"/>
              <w:sz w:val="24"/>
              <w:szCs w:val="24"/>
              <w:lang w:eastAsia="en-IN"/>
            </w:rPr>
          </w:pPr>
          <w:r>
            <w:fldChar w:fldCharType="begin"/>
          </w:r>
          <w:r>
            <w:instrText xml:space="preserve"> TOC \o "1-3" \h \z \u </w:instrText>
          </w:r>
          <w:r>
            <w:fldChar w:fldCharType="separate"/>
          </w:r>
          <w:hyperlink w:anchor="_Toc227259979" w:history="1">
            <w:r w:rsidR="00CD1EAB" w:rsidRPr="00505A24">
              <w:rPr>
                <w:rStyle w:val="Hyperlink"/>
              </w:rPr>
              <w:t>Executive Summary</w:t>
            </w:r>
            <w:r w:rsidR="00CD1EAB">
              <w:rPr>
                <w:webHidden/>
              </w:rPr>
              <w:tab/>
            </w:r>
            <w:r w:rsidR="00CD1EAB">
              <w:rPr>
                <w:webHidden/>
              </w:rPr>
              <w:fldChar w:fldCharType="begin"/>
            </w:r>
            <w:r w:rsidR="00CD1EAB">
              <w:rPr>
                <w:webHidden/>
              </w:rPr>
              <w:instrText xml:space="preserve"> PAGEREF _Toc227259979 \h </w:instrText>
            </w:r>
            <w:r w:rsidR="00CD1EAB">
              <w:rPr>
                <w:webHidden/>
              </w:rPr>
            </w:r>
            <w:r w:rsidR="00CD1EAB">
              <w:rPr>
                <w:webHidden/>
              </w:rPr>
              <w:fldChar w:fldCharType="separate"/>
            </w:r>
            <w:r w:rsidR="00CD1EAB">
              <w:rPr>
                <w:webHidden/>
              </w:rPr>
              <w:t>1</w:t>
            </w:r>
            <w:r w:rsidR="00CD1EAB">
              <w:rPr>
                <w:webHidden/>
              </w:rPr>
              <w:fldChar w:fldCharType="end"/>
            </w:r>
          </w:hyperlink>
        </w:p>
        <w:p w14:paraId="4356EC70" w14:textId="457C7D21" w:rsidR="00CD1EAB" w:rsidRDefault="00CD1EAB">
          <w:pPr>
            <w:pStyle w:val="TOC1"/>
            <w:tabs>
              <w:tab w:val="right" w:leader="dot" w:pos="9016"/>
            </w:tabs>
            <w:rPr>
              <w:rFonts w:asciiTheme="minorHAnsi" w:eastAsiaTheme="minorEastAsia" w:hAnsiTheme="minorHAnsi"/>
              <w:sz w:val="24"/>
              <w:szCs w:val="24"/>
              <w:lang w:eastAsia="en-IN"/>
            </w:rPr>
          </w:pPr>
          <w:hyperlink w:anchor="_Toc227259980" w:history="1">
            <w:r w:rsidRPr="00505A24">
              <w:rPr>
                <w:rStyle w:val="Hyperlink"/>
              </w:rPr>
              <w:t>Introduction</w:t>
            </w:r>
            <w:r>
              <w:rPr>
                <w:webHidden/>
              </w:rPr>
              <w:tab/>
            </w:r>
            <w:r>
              <w:rPr>
                <w:webHidden/>
              </w:rPr>
              <w:fldChar w:fldCharType="begin"/>
            </w:r>
            <w:r>
              <w:rPr>
                <w:webHidden/>
              </w:rPr>
              <w:instrText xml:space="preserve"> PAGEREF _Toc227259980 \h </w:instrText>
            </w:r>
            <w:r>
              <w:rPr>
                <w:webHidden/>
              </w:rPr>
            </w:r>
            <w:r>
              <w:rPr>
                <w:webHidden/>
              </w:rPr>
              <w:fldChar w:fldCharType="separate"/>
            </w:r>
            <w:r>
              <w:rPr>
                <w:webHidden/>
              </w:rPr>
              <w:t>1</w:t>
            </w:r>
            <w:r>
              <w:rPr>
                <w:webHidden/>
              </w:rPr>
              <w:fldChar w:fldCharType="end"/>
            </w:r>
          </w:hyperlink>
        </w:p>
        <w:p w14:paraId="78B968CA" w14:textId="4E3CC127" w:rsidR="00CD1EAB" w:rsidRDefault="00CD1EAB">
          <w:pPr>
            <w:pStyle w:val="TOC1"/>
            <w:tabs>
              <w:tab w:val="right" w:leader="dot" w:pos="9016"/>
            </w:tabs>
            <w:rPr>
              <w:rFonts w:asciiTheme="minorHAnsi" w:eastAsiaTheme="minorEastAsia" w:hAnsiTheme="minorHAnsi"/>
              <w:sz w:val="24"/>
              <w:szCs w:val="24"/>
              <w:lang w:eastAsia="en-IN"/>
            </w:rPr>
          </w:pPr>
          <w:hyperlink w:anchor="_Toc227259981" w:history="1">
            <w:r w:rsidRPr="00505A24">
              <w:rPr>
                <w:rStyle w:val="Hyperlink"/>
              </w:rPr>
              <w:t>Financial Health Check</w:t>
            </w:r>
            <w:r>
              <w:rPr>
                <w:webHidden/>
              </w:rPr>
              <w:tab/>
            </w:r>
            <w:r>
              <w:rPr>
                <w:webHidden/>
              </w:rPr>
              <w:fldChar w:fldCharType="begin"/>
            </w:r>
            <w:r>
              <w:rPr>
                <w:webHidden/>
              </w:rPr>
              <w:instrText xml:space="preserve"> PAGEREF _Toc227259981 \h </w:instrText>
            </w:r>
            <w:r>
              <w:rPr>
                <w:webHidden/>
              </w:rPr>
            </w:r>
            <w:r>
              <w:rPr>
                <w:webHidden/>
              </w:rPr>
              <w:fldChar w:fldCharType="separate"/>
            </w:r>
            <w:r>
              <w:rPr>
                <w:webHidden/>
              </w:rPr>
              <w:t>2</w:t>
            </w:r>
            <w:r>
              <w:rPr>
                <w:webHidden/>
              </w:rPr>
              <w:fldChar w:fldCharType="end"/>
            </w:r>
          </w:hyperlink>
        </w:p>
        <w:p w14:paraId="7BF600FE" w14:textId="0085399B" w:rsidR="00CD1EAB" w:rsidRDefault="00CD1EAB">
          <w:pPr>
            <w:pStyle w:val="TOC2"/>
            <w:tabs>
              <w:tab w:val="right" w:leader="dot" w:pos="9016"/>
            </w:tabs>
            <w:rPr>
              <w:rFonts w:asciiTheme="minorHAnsi" w:eastAsiaTheme="minorEastAsia" w:hAnsiTheme="minorHAnsi"/>
              <w:sz w:val="24"/>
              <w:szCs w:val="24"/>
              <w:lang w:eastAsia="en-IN"/>
            </w:rPr>
          </w:pPr>
          <w:hyperlink w:anchor="_Toc227259982" w:history="1">
            <w:r w:rsidRPr="00505A24">
              <w:rPr>
                <w:rStyle w:val="Hyperlink"/>
              </w:rPr>
              <w:t>Ratio Analysis</w:t>
            </w:r>
            <w:r>
              <w:rPr>
                <w:webHidden/>
              </w:rPr>
              <w:tab/>
            </w:r>
            <w:r>
              <w:rPr>
                <w:webHidden/>
              </w:rPr>
              <w:fldChar w:fldCharType="begin"/>
            </w:r>
            <w:r>
              <w:rPr>
                <w:webHidden/>
              </w:rPr>
              <w:instrText xml:space="preserve"> PAGEREF _Toc227259982 \h </w:instrText>
            </w:r>
            <w:r>
              <w:rPr>
                <w:webHidden/>
              </w:rPr>
            </w:r>
            <w:r>
              <w:rPr>
                <w:webHidden/>
              </w:rPr>
              <w:fldChar w:fldCharType="separate"/>
            </w:r>
            <w:r>
              <w:rPr>
                <w:webHidden/>
              </w:rPr>
              <w:t>2</w:t>
            </w:r>
            <w:r>
              <w:rPr>
                <w:webHidden/>
              </w:rPr>
              <w:fldChar w:fldCharType="end"/>
            </w:r>
          </w:hyperlink>
        </w:p>
        <w:p w14:paraId="27911AF8" w14:textId="185C7BF4" w:rsidR="00CD1EAB" w:rsidRDefault="00CD1EAB">
          <w:pPr>
            <w:pStyle w:val="TOC2"/>
            <w:tabs>
              <w:tab w:val="right" w:leader="dot" w:pos="9016"/>
            </w:tabs>
            <w:rPr>
              <w:rFonts w:asciiTheme="minorHAnsi" w:eastAsiaTheme="minorEastAsia" w:hAnsiTheme="minorHAnsi"/>
              <w:sz w:val="24"/>
              <w:szCs w:val="24"/>
              <w:lang w:eastAsia="en-IN"/>
            </w:rPr>
          </w:pPr>
          <w:hyperlink w:anchor="_Toc227259983" w:history="1">
            <w:r w:rsidRPr="00505A24">
              <w:rPr>
                <w:rStyle w:val="Hyperlink"/>
              </w:rPr>
              <w:t>Trend Analysis</w:t>
            </w:r>
            <w:r>
              <w:rPr>
                <w:webHidden/>
              </w:rPr>
              <w:tab/>
            </w:r>
            <w:r>
              <w:rPr>
                <w:webHidden/>
              </w:rPr>
              <w:fldChar w:fldCharType="begin"/>
            </w:r>
            <w:r>
              <w:rPr>
                <w:webHidden/>
              </w:rPr>
              <w:instrText xml:space="preserve"> PAGEREF _Toc227259983 \h </w:instrText>
            </w:r>
            <w:r>
              <w:rPr>
                <w:webHidden/>
              </w:rPr>
            </w:r>
            <w:r>
              <w:rPr>
                <w:webHidden/>
              </w:rPr>
              <w:fldChar w:fldCharType="separate"/>
            </w:r>
            <w:r>
              <w:rPr>
                <w:webHidden/>
              </w:rPr>
              <w:t>4</w:t>
            </w:r>
            <w:r>
              <w:rPr>
                <w:webHidden/>
              </w:rPr>
              <w:fldChar w:fldCharType="end"/>
            </w:r>
          </w:hyperlink>
        </w:p>
        <w:p w14:paraId="04C457F7" w14:textId="78B864C9" w:rsidR="00CD1EAB" w:rsidRDefault="00CD1EAB">
          <w:pPr>
            <w:pStyle w:val="TOC2"/>
            <w:tabs>
              <w:tab w:val="right" w:leader="dot" w:pos="9016"/>
            </w:tabs>
            <w:rPr>
              <w:rFonts w:asciiTheme="minorHAnsi" w:eastAsiaTheme="minorEastAsia" w:hAnsiTheme="minorHAnsi"/>
              <w:sz w:val="24"/>
              <w:szCs w:val="24"/>
              <w:lang w:eastAsia="en-IN"/>
            </w:rPr>
          </w:pPr>
          <w:hyperlink w:anchor="_Toc227259984" w:history="1">
            <w:r w:rsidRPr="00505A24">
              <w:rPr>
                <w:rStyle w:val="Hyperlink"/>
              </w:rPr>
              <w:t>Critical Evaluation</w:t>
            </w:r>
            <w:r>
              <w:rPr>
                <w:webHidden/>
              </w:rPr>
              <w:tab/>
            </w:r>
            <w:r>
              <w:rPr>
                <w:webHidden/>
              </w:rPr>
              <w:fldChar w:fldCharType="begin"/>
            </w:r>
            <w:r>
              <w:rPr>
                <w:webHidden/>
              </w:rPr>
              <w:instrText xml:space="preserve"> PAGEREF _Toc227259984 \h </w:instrText>
            </w:r>
            <w:r>
              <w:rPr>
                <w:webHidden/>
              </w:rPr>
            </w:r>
            <w:r>
              <w:rPr>
                <w:webHidden/>
              </w:rPr>
              <w:fldChar w:fldCharType="separate"/>
            </w:r>
            <w:r>
              <w:rPr>
                <w:webHidden/>
              </w:rPr>
              <w:t>4</w:t>
            </w:r>
            <w:r>
              <w:rPr>
                <w:webHidden/>
              </w:rPr>
              <w:fldChar w:fldCharType="end"/>
            </w:r>
          </w:hyperlink>
        </w:p>
        <w:p w14:paraId="7B6F5739" w14:textId="67FB27A8" w:rsidR="00CD1EAB" w:rsidRDefault="00CD1EAB">
          <w:pPr>
            <w:pStyle w:val="TOC1"/>
            <w:tabs>
              <w:tab w:val="right" w:leader="dot" w:pos="9016"/>
            </w:tabs>
            <w:rPr>
              <w:rFonts w:asciiTheme="minorHAnsi" w:eastAsiaTheme="minorEastAsia" w:hAnsiTheme="minorHAnsi"/>
              <w:sz w:val="24"/>
              <w:szCs w:val="24"/>
              <w:lang w:eastAsia="en-IN"/>
            </w:rPr>
          </w:pPr>
          <w:hyperlink w:anchor="_Toc227259985" w:history="1">
            <w:r w:rsidRPr="00505A24">
              <w:rPr>
                <w:rStyle w:val="Hyperlink"/>
              </w:rPr>
              <w:t>Working Capital Management</w:t>
            </w:r>
            <w:r>
              <w:rPr>
                <w:webHidden/>
              </w:rPr>
              <w:tab/>
            </w:r>
            <w:r>
              <w:rPr>
                <w:webHidden/>
              </w:rPr>
              <w:fldChar w:fldCharType="begin"/>
            </w:r>
            <w:r>
              <w:rPr>
                <w:webHidden/>
              </w:rPr>
              <w:instrText xml:space="preserve"> PAGEREF _Toc227259985 \h </w:instrText>
            </w:r>
            <w:r>
              <w:rPr>
                <w:webHidden/>
              </w:rPr>
            </w:r>
            <w:r>
              <w:rPr>
                <w:webHidden/>
              </w:rPr>
              <w:fldChar w:fldCharType="separate"/>
            </w:r>
            <w:r>
              <w:rPr>
                <w:webHidden/>
              </w:rPr>
              <w:t>5</w:t>
            </w:r>
            <w:r>
              <w:rPr>
                <w:webHidden/>
              </w:rPr>
              <w:fldChar w:fldCharType="end"/>
            </w:r>
          </w:hyperlink>
        </w:p>
        <w:p w14:paraId="79722442" w14:textId="485A4D1A" w:rsidR="00CD1EAB" w:rsidRDefault="00CD1EAB">
          <w:pPr>
            <w:pStyle w:val="TOC2"/>
            <w:tabs>
              <w:tab w:val="right" w:leader="dot" w:pos="9016"/>
            </w:tabs>
            <w:rPr>
              <w:rFonts w:asciiTheme="minorHAnsi" w:eastAsiaTheme="minorEastAsia" w:hAnsiTheme="minorHAnsi"/>
              <w:sz w:val="24"/>
              <w:szCs w:val="24"/>
              <w:lang w:eastAsia="en-IN"/>
            </w:rPr>
          </w:pPr>
          <w:hyperlink w:anchor="_Toc227259986" w:history="1">
            <w:r w:rsidRPr="00505A24">
              <w:rPr>
                <w:rStyle w:val="Hyperlink"/>
              </w:rPr>
              <w:t>Cash Conversion Cycle (CCC)</w:t>
            </w:r>
            <w:r>
              <w:rPr>
                <w:webHidden/>
              </w:rPr>
              <w:tab/>
            </w:r>
            <w:r>
              <w:rPr>
                <w:webHidden/>
              </w:rPr>
              <w:fldChar w:fldCharType="begin"/>
            </w:r>
            <w:r>
              <w:rPr>
                <w:webHidden/>
              </w:rPr>
              <w:instrText xml:space="preserve"> PAGEREF _Toc227259986 \h </w:instrText>
            </w:r>
            <w:r>
              <w:rPr>
                <w:webHidden/>
              </w:rPr>
            </w:r>
            <w:r>
              <w:rPr>
                <w:webHidden/>
              </w:rPr>
              <w:fldChar w:fldCharType="separate"/>
            </w:r>
            <w:r>
              <w:rPr>
                <w:webHidden/>
              </w:rPr>
              <w:t>5</w:t>
            </w:r>
            <w:r>
              <w:rPr>
                <w:webHidden/>
              </w:rPr>
              <w:fldChar w:fldCharType="end"/>
            </w:r>
          </w:hyperlink>
        </w:p>
        <w:p w14:paraId="2AE5F03D" w14:textId="5AB3A9C4" w:rsidR="00CD1EAB" w:rsidRDefault="00CD1EAB">
          <w:pPr>
            <w:pStyle w:val="TOC2"/>
            <w:tabs>
              <w:tab w:val="right" w:leader="dot" w:pos="9016"/>
            </w:tabs>
            <w:rPr>
              <w:rFonts w:asciiTheme="minorHAnsi" w:eastAsiaTheme="minorEastAsia" w:hAnsiTheme="minorHAnsi"/>
              <w:sz w:val="24"/>
              <w:szCs w:val="24"/>
              <w:lang w:eastAsia="en-IN"/>
            </w:rPr>
          </w:pPr>
          <w:hyperlink w:anchor="_Toc227259987" w:history="1">
            <w:r w:rsidRPr="00505A24">
              <w:rPr>
                <w:rStyle w:val="Hyperlink"/>
              </w:rPr>
              <w:t>Problem Diagnosis</w:t>
            </w:r>
            <w:r>
              <w:rPr>
                <w:webHidden/>
              </w:rPr>
              <w:tab/>
            </w:r>
            <w:r>
              <w:rPr>
                <w:webHidden/>
              </w:rPr>
              <w:fldChar w:fldCharType="begin"/>
            </w:r>
            <w:r>
              <w:rPr>
                <w:webHidden/>
              </w:rPr>
              <w:instrText xml:space="preserve"> PAGEREF _Toc227259987 \h </w:instrText>
            </w:r>
            <w:r>
              <w:rPr>
                <w:webHidden/>
              </w:rPr>
            </w:r>
            <w:r>
              <w:rPr>
                <w:webHidden/>
              </w:rPr>
              <w:fldChar w:fldCharType="separate"/>
            </w:r>
            <w:r>
              <w:rPr>
                <w:webHidden/>
              </w:rPr>
              <w:t>6</w:t>
            </w:r>
            <w:r>
              <w:rPr>
                <w:webHidden/>
              </w:rPr>
              <w:fldChar w:fldCharType="end"/>
            </w:r>
          </w:hyperlink>
        </w:p>
        <w:p w14:paraId="523E1C2A" w14:textId="31ACA6C7" w:rsidR="00CD1EAB" w:rsidRDefault="00CD1EAB">
          <w:pPr>
            <w:pStyle w:val="TOC2"/>
            <w:tabs>
              <w:tab w:val="right" w:leader="dot" w:pos="9016"/>
            </w:tabs>
            <w:rPr>
              <w:rFonts w:asciiTheme="minorHAnsi" w:eastAsiaTheme="minorEastAsia" w:hAnsiTheme="minorHAnsi"/>
              <w:sz w:val="24"/>
              <w:szCs w:val="24"/>
              <w:lang w:eastAsia="en-IN"/>
            </w:rPr>
          </w:pPr>
          <w:hyperlink w:anchor="_Toc227259988" w:history="1">
            <w:r w:rsidRPr="00505A24">
              <w:rPr>
                <w:rStyle w:val="Hyperlink"/>
              </w:rPr>
              <w:t>Strategic Solutions</w:t>
            </w:r>
            <w:r>
              <w:rPr>
                <w:webHidden/>
              </w:rPr>
              <w:tab/>
            </w:r>
            <w:r>
              <w:rPr>
                <w:webHidden/>
              </w:rPr>
              <w:fldChar w:fldCharType="begin"/>
            </w:r>
            <w:r>
              <w:rPr>
                <w:webHidden/>
              </w:rPr>
              <w:instrText xml:space="preserve"> PAGEREF _Toc227259988 \h </w:instrText>
            </w:r>
            <w:r>
              <w:rPr>
                <w:webHidden/>
              </w:rPr>
            </w:r>
            <w:r>
              <w:rPr>
                <w:webHidden/>
              </w:rPr>
              <w:fldChar w:fldCharType="separate"/>
            </w:r>
            <w:r>
              <w:rPr>
                <w:webHidden/>
              </w:rPr>
              <w:t>6</w:t>
            </w:r>
            <w:r>
              <w:rPr>
                <w:webHidden/>
              </w:rPr>
              <w:fldChar w:fldCharType="end"/>
            </w:r>
          </w:hyperlink>
        </w:p>
        <w:p w14:paraId="33CB6674" w14:textId="20115DB5" w:rsidR="00CD1EAB" w:rsidRDefault="00CD1EAB">
          <w:pPr>
            <w:pStyle w:val="TOC2"/>
            <w:tabs>
              <w:tab w:val="right" w:leader="dot" w:pos="9016"/>
            </w:tabs>
            <w:rPr>
              <w:rFonts w:asciiTheme="minorHAnsi" w:eastAsiaTheme="minorEastAsia" w:hAnsiTheme="minorHAnsi"/>
              <w:sz w:val="24"/>
              <w:szCs w:val="24"/>
              <w:lang w:eastAsia="en-IN"/>
            </w:rPr>
          </w:pPr>
          <w:hyperlink w:anchor="_Toc227259989" w:history="1">
            <w:r w:rsidRPr="00505A24">
              <w:rPr>
                <w:rStyle w:val="Hyperlink"/>
              </w:rPr>
              <w:t>Financing Strategy Comparison</w:t>
            </w:r>
            <w:r>
              <w:rPr>
                <w:webHidden/>
              </w:rPr>
              <w:tab/>
            </w:r>
            <w:r>
              <w:rPr>
                <w:webHidden/>
              </w:rPr>
              <w:fldChar w:fldCharType="begin"/>
            </w:r>
            <w:r>
              <w:rPr>
                <w:webHidden/>
              </w:rPr>
              <w:instrText xml:space="preserve"> PAGEREF _Toc227259989 \h </w:instrText>
            </w:r>
            <w:r>
              <w:rPr>
                <w:webHidden/>
              </w:rPr>
            </w:r>
            <w:r>
              <w:rPr>
                <w:webHidden/>
              </w:rPr>
              <w:fldChar w:fldCharType="separate"/>
            </w:r>
            <w:r>
              <w:rPr>
                <w:webHidden/>
              </w:rPr>
              <w:t>7</w:t>
            </w:r>
            <w:r>
              <w:rPr>
                <w:webHidden/>
              </w:rPr>
              <w:fldChar w:fldCharType="end"/>
            </w:r>
          </w:hyperlink>
        </w:p>
        <w:p w14:paraId="1D2638E6" w14:textId="46609BA1" w:rsidR="00CD1EAB" w:rsidRDefault="00CD1EAB">
          <w:pPr>
            <w:pStyle w:val="TOC1"/>
            <w:tabs>
              <w:tab w:val="right" w:leader="dot" w:pos="9016"/>
            </w:tabs>
            <w:rPr>
              <w:rFonts w:asciiTheme="minorHAnsi" w:eastAsiaTheme="minorEastAsia" w:hAnsiTheme="minorHAnsi"/>
              <w:sz w:val="24"/>
              <w:szCs w:val="24"/>
              <w:lang w:eastAsia="en-IN"/>
            </w:rPr>
          </w:pPr>
          <w:hyperlink w:anchor="_Toc227259990" w:history="1">
            <w:r w:rsidRPr="00505A24">
              <w:rPr>
                <w:rStyle w:val="Hyperlink"/>
              </w:rPr>
              <w:t>Strategic Financial Restructuring</w:t>
            </w:r>
            <w:r>
              <w:rPr>
                <w:webHidden/>
              </w:rPr>
              <w:tab/>
            </w:r>
            <w:r>
              <w:rPr>
                <w:webHidden/>
              </w:rPr>
              <w:fldChar w:fldCharType="begin"/>
            </w:r>
            <w:r>
              <w:rPr>
                <w:webHidden/>
              </w:rPr>
              <w:instrText xml:space="preserve"> PAGEREF _Toc227259990 \h </w:instrText>
            </w:r>
            <w:r>
              <w:rPr>
                <w:webHidden/>
              </w:rPr>
            </w:r>
            <w:r>
              <w:rPr>
                <w:webHidden/>
              </w:rPr>
              <w:fldChar w:fldCharType="separate"/>
            </w:r>
            <w:r>
              <w:rPr>
                <w:webHidden/>
              </w:rPr>
              <w:t>7</w:t>
            </w:r>
            <w:r>
              <w:rPr>
                <w:webHidden/>
              </w:rPr>
              <w:fldChar w:fldCharType="end"/>
            </w:r>
          </w:hyperlink>
        </w:p>
        <w:p w14:paraId="5E619157" w14:textId="2CED18B3" w:rsidR="00CD1EAB" w:rsidRDefault="00CD1EAB">
          <w:pPr>
            <w:pStyle w:val="TOC2"/>
            <w:tabs>
              <w:tab w:val="right" w:leader="dot" w:pos="9016"/>
            </w:tabs>
            <w:rPr>
              <w:rFonts w:asciiTheme="minorHAnsi" w:eastAsiaTheme="minorEastAsia" w:hAnsiTheme="minorHAnsi"/>
              <w:sz w:val="24"/>
              <w:szCs w:val="24"/>
              <w:lang w:eastAsia="en-IN"/>
            </w:rPr>
          </w:pPr>
          <w:hyperlink w:anchor="_Toc227259991" w:history="1">
            <w:r w:rsidRPr="00505A24">
              <w:rPr>
                <w:rStyle w:val="Hyperlink"/>
              </w:rPr>
              <w:t>Identification of Core Financial Problem</w:t>
            </w:r>
            <w:r>
              <w:rPr>
                <w:webHidden/>
              </w:rPr>
              <w:tab/>
            </w:r>
            <w:r>
              <w:rPr>
                <w:webHidden/>
              </w:rPr>
              <w:fldChar w:fldCharType="begin"/>
            </w:r>
            <w:r>
              <w:rPr>
                <w:webHidden/>
              </w:rPr>
              <w:instrText xml:space="preserve"> PAGEREF _Toc227259991 \h </w:instrText>
            </w:r>
            <w:r>
              <w:rPr>
                <w:webHidden/>
              </w:rPr>
            </w:r>
            <w:r>
              <w:rPr>
                <w:webHidden/>
              </w:rPr>
              <w:fldChar w:fldCharType="separate"/>
            </w:r>
            <w:r>
              <w:rPr>
                <w:webHidden/>
              </w:rPr>
              <w:t>7</w:t>
            </w:r>
            <w:r>
              <w:rPr>
                <w:webHidden/>
              </w:rPr>
              <w:fldChar w:fldCharType="end"/>
            </w:r>
          </w:hyperlink>
        </w:p>
        <w:p w14:paraId="6011A2E0" w14:textId="12677F33" w:rsidR="00CD1EAB" w:rsidRDefault="00CD1EAB">
          <w:pPr>
            <w:pStyle w:val="TOC2"/>
            <w:tabs>
              <w:tab w:val="right" w:leader="dot" w:pos="9016"/>
            </w:tabs>
            <w:rPr>
              <w:rFonts w:asciiTheme="minorHAnsi" w:eastAsiaTheme="minorEastAsia" w:hAnsiTheme="minorHAnsi"/>
              <w:sz w:val="24"/>
              <w:szCs w:val="24"/>
              <w:lang w:eastAsia="en-IN"/>
            </w:rPr>
          </w:pPr>
          <w:hyperlink w:anchor="_Toc227259992" w:history="1">
            <w:r w:rsidRPr="00505A24">
              <w:rPr>
                <w:rStyle w:val="Hyperlink"/>
              </w:rPr>
              <w:t>Strategic Options</w:t>
            </w:r>
            <w:r>
              <w:rPr>
                <w:webHidden/>
              </w:rPr>
              <w:tab/>
            </w:r>
            <w:r>
              <w:rPr>
                <w:webHidden/>
              </w:rPr>
              <w:fldChar w:fldCharType="begin"/>
            </w:r>
            <w:r>
              <w:rPr>
                <w:webHidden/>
              </w:rPr>
              <w:instrText xml:space="preserve"> PAGEREF _Toc227259992 \h </w:instrText>
            </w:r>
            <w:r>
              <w:rPr>
                <w:webHidden/>
              </w:rPr>
            </w:r>
            <w:r>
              <w:rPr>
                <w:webHidden/>
              </w:rPr>
              <w:fldChar w:fldCharType="separate"/>
            </w:r>
            <w:r>
              <w:rPr>
                <w:webHidden/>
              </w:rPr>
              <w:t>7</w:t>
            </w:r>
            <w:r>
              <w:rPr>
                <w:webHidden/>
              </w:rPr>
              <w:fldChar w:fldCharType="end"/>
            </w:r>
          </w:hyperlink>
        </w:p>
        <w:p w14:paraId="1FA25746" w14:textId="16C84189" w:rsidR="00CD1EAB" w:rsidRDefault="00CD1EAB">
          <w:pPr>
            <w:pStyle w:val="TOC2"/>
            <w:tabs>
              <w:tab w:val="right" w:leader="dot" w:pos="9016"/>
            </w:tabs>
            <w:rPr>
              <w:rFonts w:asciiTheme="minorHAnsi" w:eastAsiaTheme="minorEastAsia" w:hAnsiTheme="minorHAnsi"/>
              <w:sz w:val="24"/>
              <w:szCs w:val="24"/>
              <w:lang w:eastAsia="en-IN"/>
            </w:rPr>
          </w:pPr>
          <w:hyperlink w:anchor="_Toc227259993" w:history="1">
            <w:r w:rsidRPr="00505A24">
              <w:rPr>
                <w:rStyle w:val="Hyperlink"/>
              </w:rPr>
              <w:t>Strategy Assessment.</w:t>
            </w:r>
            <w:r>
              <w:rPr>
                <w:webHidden/>
              </w:rPr>
              <w:tab/>
            </w:r>
            <w:r>
              <w:rPr>
                <w:webHidden/>
              </w:rPr>
              <w:fldChar w:fldCharType="begin"/>
            </w:r>
            <w:r>
              <w:rPr>
                <w:webHidden/>
              </w:rPr>
              <w:instrText xml:space="preserve"> PAGEREF _Toc227259993 \h </w:instrText>
            </w:r>
            <w:r>
              <w:rPr>
                <w:webHidden/>
              </w:rPr>
            </w:r>
            <w:r>
              <w:rPr>
                <w:webHidden/>
              </w:rPr>
              <w:fldChar w:fldCharType="separate"/>
            </w:r>
            <w:r>
              <w:rPr>
                <w:webHidden/>
              </w:rPr>
              <w:t>8</w:t>
            </w:r>
            <w:r>
              <w:rPr>
                <w:webHidden/>
              </w:rPr>
              <w:fldChar w:fldCharType="end"/>
            </w:r>
          </w:hyperlink>
        </w:p>
        <w:p w14:paraId="31FAE17C" w14:textId="1E31456D" w:rsidR="00CD1EAB" w:rsidRDefault="00CD1EAB">
          <w:pPr>
            <w:pStyle w:val="TOC2"/>
            <w:tabs>
              <w:tab w:val="right" w:leader="dot" w:pos="9016"/>
            </w:tabs>
            <w:rPr>
              <w:rFonts w:asciiTheme="minorHAnsi" w:eastAsiaTheme="minorEastAsia" w:hAnsiTheme="minorHAnsi"/>
              <w:sz w:val="24"/>
              <w:szCs w:val="24"/>
              <w:lang w:eastAsia="en-IN"/>
            </w:rPr>
          </w:pPr>
          <w:hyperlink w:anchor="_Toc227259994" w:history="1">
            <w:r w:rsidRPr="00505A24">
              <w:rPr>
                <w:rStyle w:val="Hyperlink"/>
              </w:rPr>
              <w:t>International and moral issues.</w:t>
            </w:r>
            <w:r>
              <w:rPr>
                <w:webHidden/>
              </w:rPr>
              <w:tab/>
            </w:r>
            <w:r>
              <w:rPr>
                <w:webHidden/>
              </w:rPr>
              <w:fldChar w:fldCharType="begin"/>
            </w:r>
            <w:r>
              <w:rPr>
                <w:webHidden/>
              </w:rPr>
              <w:instrText xml:space="preserve"> PAGEREF _Toc227259994 \h </w:instrText>
            </w:r>
            <w:r>
              <w:rPr>
                <w:webHidden/>
              </w:rPr>
            </w:r>
            <w:r>
              <w:rPr>
                <w:webHidden/>
              </w:rPr>
              <w:fldChar w:fldCharType="separate"/>
            </w:r>
            <w:r>
              <w:rPr>
                <w:webHidden/>
              </w:rPr>
              <w:t>9</w:t>
            </w:r>
            <w:r>
              <w:rPr>
                <w:webHidden/>
              </w:rPr>
              <w:fldChar w:fldCharType="end"/>
            </w:r>
          </w:hyperlink>
        </w:p>
        <w:p w14:paraId="00A92FB6" w14:textId="53A35BCC" w:rsidR="00CD1EAB" w:rsidRDefault="00CD1EAB">
          <w:pPr>
            <w:pStyle w:val="TOC1"/>
            <w:tabs>
              <w:tab w:val="right" w:leader="dot" w:pos="9016"/>
            </w:tabs>
            <w:rPr>
              <w:rFonts w:asciiTheme="minorHAnsi" w:eastAsiaTheme="minorEastAsia" w:hAnsiTheme="minorHAnsi"/>
              <w:sz w:val="24"/>
              <w:szCs w:val="24"/>
              <w:lang w:eastAsia="en-IN"/>
            </w:rPr>
          </w:pPr>
          <w:hyperlink w:anchor="_Toc227259995" w:history="1">
            <w:r w:rsidRPr="00505A24">
              <w:rPr>
                <w:rStyle w:val="Hyperlink"/>
              </w:rPr>
              <w:t>Investment Appraisal</w:t>
            </w:r>
            <w:r>
              <w:rPr>
                <w:webHidden/>
              </w:rPr>
              <w:tab/>
            </w:r>
            <w:r>
              <w:rPr>
                <w:webHidden/>
              </w:rPr>
              <w:fldChar w:fldCharType="begin"/>
            </w:r>
            <w:r>
              <w:rPr>
                <w:webHidden/>
              </w:rPr>
              <w:instrText xml:space="preserve"> PAGEREF _Toc227259995 \h </w:instrText>
            </w:r>
            <w:r>
              <w:rPr>
                <w:webHidden/>
              </w:rPr>
            </w:r>
            <w:r>
              <w:rPr>
                <w:webHidden/>
              </w:rPr>
              <w:fldChar w:fldCharType="separate"/>
            </w:r>
            <w:r>
              <w:rPr>
                <w:webHidden/>
              </w:rPr>
              <w:t>10</w:t>
            </w:r>
            <w:r>
              <w:rPr>
                <w:webHidden/>
              </w:rPr>
              <w:fldChar w:fldCharType="end"/>
            </w:r>
          </w:hyperlink>
        </w:p>
        <w:p w14:paraId="75980E8A" w14:textId="18447731" w:rsidR="00CD1EAB" w:rsidRDefault="00CD1EAB">
          <w:pPr>
            <w:pStyle w:val="TOC2"/>
            <w:tabs>
              <w:tab w:val="right" w:leader="dot" w:pos="9016"/>
            </w:tabs>
            <w:rPr>
              <w:rFonts w:asciiTheme="minorHAnsi" w:eastAsiaTheme="minorEastAsia" w:hAnsiTheme="minorHAnsi"/>
              <w:sz w:val="24"/>
              <w:szCs w:val="24"/>
              <w:lang w:eastAsia="en-IN"/>
            </w:rPr>
          </w:pPr>
          <w:hyperlink w:anchor="_Toc227259996" w:history="1">
            <w:r w:rsidRPr="00505A24">
              <w:rPr>
                <w:rStyle w:val="Hyperlink"/>
              </w:rPr>
              <w:t>Calculation Summary</w:t>
            </w:r>
            <w:r>
              <w:rPr>
                <w:webHidden/>
              </w:rPr>
              <w:tab/>
            </w:r>
            <w:r>
              <w:rPr>
                <w:webHidden/>
              </w:rPr>
              <w:fldChar w:fldCharType="begin"/>
            </w:r>
            <w:r>
              <w:rPr>
                <w:webHidden/>
              </w:rPr>
              <w:instrText xml:space="preserve"> PAGEREF _Toc227259996 \h </w:instrText>
            </w:r>
            <w:r>
              <w:rPr>
                <w:webHidden/>
              </w:rPr>
            </w:r>
            <w:r>
              <w:rPr>
                <w:webHidden/>
              </w:rPr>
              <w:fldChar w:fldCharType="separate"/>
            </w:r>
            <w:r>
              <w:rPr>
                <w:webHidden/>
              </w:rPr>
              <w:t>10</w:t>
            </w:r>
            <w:r>
              <w:rPr>
                <w:webHidden/>
              </w:rPr>
              <w:fldChar w:fldCharType="end"/>
            </w:r>
          </w:hyperlink>
        </w:p>
        <w:p w14:paraId="6572B187" w14:textId="4E169E08" w:rsidR="00CD1EAB" w:rsidRDefault="00CD1EAB">
          <w:pPr>
            <w:pStyle w:val="TOC2"/>
            <w:tabs>
              <w:tab w:val="right" w:leader="dot" w:pos="9016"/>
            </w:tabs>
            <w:rPr>
              <w:rFonts w:asciiTheme="minorHAnsi" w:eastAsiaTheme="minorEastAsia" w:hAnsiTheme="minorHAnsi"/>
              <w:sz w:val="24"/>
              <w:szCs w:val="24"/>
              <w:lang w:eastAsia="en-IN"/>
            </w:rPr>
          </w:pPr>
          <w:hyperlink w:anchor="_Toc227259997" w:history="1">
            <w:r w:rsidRPr="00505A24">
              <w:rPr>
                <w:rStyle w:val="Hyperlink"/>
              </w:rPr>
              <w:t>Interpretation of Results</w:t>
            </w:r>
            <w:r>
              <w:rPr>
                <w:webHidden/>
              </w:rPr>
              <w:tab/>
            </w:r>
            <w:r>
              <w:rPr>
                <w:webHidden/>
              </w:rPr>
              <w:fldChar w:fldCharType="begin"/>
            </w:r>
            <w:r>
              <w:rPr>
                <w:webHidden/>
              </w:rPr>
              <w:instrText xml:space="preserve"> PAGEREF _Toc227259997 \h </w:instrText>
            </w:r>
            <w:r>
              <w:rPr>
                <w:webHidden/>
              </w:rPr>
            </w:r>
            <w:r>
              <w:rPr>
                <w:webHidden/>
              </w:rPr>
              <w:fldChar w:fldCharType="separate"/>
            </w:r>
            <w:r>
              <w:rPr>
                <w:webHidden/>
              </w:rPr>
              <w:t>11</w:t>
            </w:r>
            <w:r>
              <w:rPr>
                <w:webHidden/>
              </w:rPr>
              <w:fldChar w:fldCharType="end"/>
            </w:r>
          </w:hyperlink>
        </w:p>
        <w:p w14:paraId="7C1174E9" w14:textId="6C313B80" w:rsidR="00CD1EAB" w:rsidRDefault="00CD1EAB">
          <w:pPr>
            <w:pStyle w:val="TOC2"/>
            <w:tabs>
              <w:tab w:val="right" w:leader="dot" w:pos="9016"/>
            </w:tabs>
            <w:rPr>
              <w:rFonts w:asciiTheme="minorHAnsi" w:eastAsiaTheme="minorEastAsia" w:hAnsiTheme="minorHAnsi"/>
              <w:sz w:val="24"/>
              <w:szCs w:val="24"/>
              <w:lang w:eastAsia="en-IN"/>
            </w:rPr>
          </w:pPr>
          <w:hyperlink w:anchor="_Toc227259998" w:history="1">
            <w:r w:rsidRPr="00505A24">
              <w:rPr>
                <w:rStyle w:val="Hyperlink"/>
              </w:rPr>
              <w:t>Investment Decision</w:t>
            </w:r>
            <w:r>
              <w:rPr>
                <w:webHidden/>
              </w:rPr>
              <w:tab/>
            </w:r>
            <w:r>
              <w:rPr>
                <w:webHidden/>
              </w:rPr>
              <w:fldChar w:fldCharType="begin"/>
            </w:r>
            <w:r>
              <w:rPr>
                <w:webHidden/>
              </w:rPr>
              <w:instrText xml:space="preserve"> PAGEREF _Toc227259998 \h </w:instrText>
            </w:r>
            <w:r>
              <w:rPr>
                <w:webHidden/>
              </w:rPr>
            </w:r>
            <w:r>
              <w:rPr>
                <w:webHidden/>
              </w:rPr>
              <w:fldChar w:fldCharType="separate"/>
            </w:r>
            <w:r>
              <w:rPr>
                <w:webHidden/>
              </w:rPr>
              <w:t>12</w:t>
            </w:r>
            <w:r>
              <w:rPr>
                <w:webHidden/>
              </w:rPr>
              <w:fldChar w:fldCharType="end"/>
            </w:r>
          </w:hyperlink>
        </w:p>
        <w:p w14:paraId="44BF0BED" w14:textId="0B9B22E2" w:rsidR="00CD1EAB" w:rsidRDefault="00CD1EAB">
          <w:pPr>
            <w:pStyle w:val="TOC2"/>
            <w:tabs>
              <w:tab w:val="right" w:leader="dot" w:pos="9016"/>
            </w:tabs>
            <w:rPr>
              <w:rFonts w:asciiTheme="minorHAnsi" w:eastAsiaTheme="minorEastAsia" w:hAnsiTheme="minorHAnsi"/>
              <w:sz w:val="24"/>
              <w:szCs w:val="24"/>
              <w:lang w:eastAsia="en-IN"/>
            </w:rPr>
          </w:pPr>
          <w:hyperlink w:anchor="_Toc227259999" w:history="1">
            <w:r w:rsidRPr="00505A24">
              <w:rPr>
                <w:rStyle w:val="Hyperlink"/>
              </w:rPr>
              <w:t>Capital Rationing Analysis</w:t>
            </w:r>
            <w:r>
              <w:rPr>
                <w:webHidden/>
              </w:rPr>
              <w:tab/>
            </w:r>
            <w:r>
              <w:rPr>
                <w:webHidden/>
              </w:rPr>
              <w:fldChar w:fldCharType="begin"/>
            </w:r>
            <w:r>
              <w:rPr>
                <w:webHidden/>
              </w:rPr>
              <w:instrText xml:space="preserve"> PAGEREF _Toc227259999 \h </w:instrText>
            </w:r>
            <w:r>
              <w:rPr>
                <w:webHidden/>
              </w:rPr>
            </w:r>
            <w:r>
              <w:rPr>
                <w:webHidden/>
              </w:rPr>
              <w:fldChar w:fldCharType="separate"/>
            </w:r>
            <w:r>
              <w:rPr>
                <w:webHidden/>
              </w:rPr>
              <w:t>12</w:t>
            </w:r>
            <w:r>
              <w:rPr>
                <w:webHidden/>
              </w:rPr>
              <w:fldChar w:fldCharType="end"/>
            </w:r>
          </w:hyperlink>
        </w:p>
        <w:p w14:paraId="7039518C" w14:textId="69DFA2E4" w:rsidR="00CD1EAB" w:rsidRDefault="00CD1EAB">
          <w:pPr>
            <w:pStyle w:val="TOC2"/>
            <w:tabs>
              <w:tab w:val="right" w:leader="dot" w:pos="9016"/>
            </w:tabs>
            <w:rPr>
              <w:rFonts w:asciiTheme="minorHAnsi" w:eastAsiaTheme="minorEastAsia" w:hAnsiTheme="minorHAnsi"/>
              <w:sz w:val="24"/>
              <w:szCs w:val="24"/>
              <w:lang w:eastAsia="en-IN"/>
            </w:rPr>
          </w:pPr>
          <w:hyperlink w:anchor="_Toc227260000" w:history="1">
            <w:r w:rsidRPr="00505A24">
              <w:rPr>
                <w:rStyle w:val="Hyperlink"/>
              </w:rPr>
              <w:t>Strategic Alignment with Hyundai</w:t>
            </w:r>
            <w:r>
              <w:rPr>
                <w:webHidden/>
              </w:rPr>
              <w:tab/>
            </w:r>
            <w:r>
              <w:rPr>
                <w:webHidden/>
              </w:rPr>
              <w:fldChar w:fldCharType="begin"/>
            </w:r>
            <w:r>
              <w:rPr>
                <w:webHidden/>
              </w:rPr>
              <w:instrText xml:space="preserve"> PAGEREF _Toc227260000 \h </w:instrText>
            </w:r>
            <w:r>
              <w:rPr>
                <w:webHidden/>
              </w:rPr>
            </w:r>
            <w:r>
              <w:rPr>
                <w:webHidden/>
              </w:rPr>
              <w:fldChar w:fldCharType="separate"/>
            </w:r>
            <w:r>
              <w:rPr>
                <w:webHidden/>
              </w:rPr>
              <w:t>13</w:t>
            </w:r>
            <w:r>
              <w:rPr>
                <w:webHidden/>
              </w:rPr>
              <w:fldChar w:fldCharType="end"/>
            </w:r>
          </w:hyperlink>
        </w:p>
        <w:p w14:paraId="61FA4884" w14:textId="0FA130AF" w:rsidR="00CD1EAB" w:rsidRDefault="00CD1EAB">
          <w:pPr>
            <w:pStyle w:val="TOC2"/>
            <w:tabs>
              <w:tab w:val="right" w:leader="dot" w:pos="9016"/>
            </w:tabs>
            <w:rPr>
              <w:rFonts w:asciiTheme="minorHAnsi" w:eastAsiaTheme="minorEastAsia" w:hAnsiTheme="minorHAnsi"/>
              <w:sz w:val="24"/>
              <w:szCs w:val="24"/>
              <w:lang w:eastAsia="en-IN"/>
            </w:rPr>
          </w:pPr>
          <w:hyperlink w:anchor="_Toc227260001" w:history="1">
            <w:r w:rsidRPr="00505A24">
              <w:rPr>
                <w:rStyle w:val="Hyperlink"/>
              </w:rPr>
              <w:t>Risk Considerations</w:t>
            </w:r>
            <w:r>
              <w:rPr>
                <w:webHidden/>
              </w:rPr>
              <w:tab/>
            </w:r>
            <w:r>
              <w:rPr>
                <w:webHidden/>
              </w:rPr>
              <w:fldChar w:fldCharType="begin"/>
            </w:r>
            <w:r>
              <w:rPr>
                <w:webHidden/>
              </w:rPr>
              <w:instrText xml:space="preserve"> PAGEREF _Toc227260001 \h </w:instrText>
            </w:r>
            <w:r>
              <w:rPr>
                <w:webHidden/>
              </w:rPr>
            </w:r>
            <w:r>
              <w:rPr>
                <w:webHidden/>
              </w:rPr>
              <w:fldChar w:fldCharType="separate"/>
            </w:r>
            <w:r>
              <w:rPr>
                <w:webHidden/>
              </w:rPr>
              <w:t>13</w:t>
            </w:r>
            <w:r>
              <w:rPr>
                <w:webHidden/>
              </w:rPr>
              <w:fldChar w:fldCharType="end"/>
            </w:r>
          </w:hyperlink>
        </w:p>
        <w:p w14:paraId="59BCD614" w14:textId="55D56817" w:rsidR="00CD1EAB" w:rsidRDefault="00CD1EAB">
          <w:pPr>
            <w:pStyle w:val="TOC2"/>
            <w:tabs>
              <w:tab w:val="right" w:leader="dot" w:pos="9016"/>
            </w:tabs>
            <w:rPr>
              <w:rFonts w:asciiTheme="minorHAnsi" w:eastAsiaTheme="minorEastAsia" w:hAnsiTheme="minorHAnsi"/>
              <w:sz w:val="24"/>
              <w:szCs w:val="24"/>
              <w:lang w:eastAsia="en-IN"/>
            </w:rPr>
          </w:pPr>
          <w:hyperlink w:anchor="_Toc227260002" w:history="1">
            <w:r w:rsidRPr="00505A24">
              <w:rPr>
                <w:rStyle w:val="Hyperlink"/>
              </w:rPr>
              <w:t>Theoretical Justification</w:t>
            </w:r>
            <w:r>
              <w:rPr>
                <w:webHidden/>
              </w:rPr>
              <w:tab/>
            </w:r>
            <w:r>
              <w:rPr>
                <w:webHidden/>
              </w:rPr>
              <w:fldChar w:fldCharType="begin"/>
            </w:r>
            <w:r>
              <w:rPr>
                <w:webHidden/>
              </w:rPr>
              <w:instrText xml:space="preserve"> PAGEREF _Toc227260002 \h </w:instrText>
            </w:r>
            <w:r>
              <w:rPr>
                <w:webHidden/>
              </w:rPr>
            </w:r>
            <w:r>
              <w:rPr>
                <w:webHidden/>
              </w:rPr>
              <w:fldChar w:fldCharType="separate"/>
            </w:r>
            <w:r>
              <w:rPr>
                <w:webHidden/>
              </w:rPr>
              <w:t>14</w:t>
            </w:r>
            <w:r>
              <w:rPr>
                <w:webHidden/>
              </w:rPr>
              <w:fldChar w:fldCharType="end"/>
            </w:r>
          </w:hyperlink>
        </w:p>
        <w:p w14:paraId="3C6DAD36" w14:textId="68FA0D2A" w:rsidR="00CD1EAB" w:rsidRDefault="00CD1EAB">
          <w:pPr>
            <w:pStyle w:val="TOC1"/>
            <w:tabs>
              <w:tab w:val="right" w:leader="dot" w:pos="9016"/>
            </w:tabs>
            <w:rPr>
              <w:rFonts w:asciiTheme="minorHAnsi" w:eastAsiaTheme="minorEastAsia" w:hAnsiTheme="minorHAnsi"/>
              <w:sz w:val="24"/>
              <w:szCs w:val="24"/>
              <w:lang w:eastAsia="en-IN"/>
            </w:rPr>
          </w:pPr>
          <w:hyperlink w:anchor="_Toc227260003" w:history="1">
            <w:r w:rsidRPr="00505A24">
              <w:rPr>
                <w:rStyle w:val="Hyperlink"/>
              </w:rPr>
              <w:t>Conclusion</w:t>
            </w:r>
            <w:r>
              <w:rPr>
                <w:webHidden/>
              </w:rPr>
              <w:tab/>
            </w:r>
            <w:r>
              <w:rPr>
                <w:webHidden/>
              </w:rPr>
              <w:fldChar w:fldCharType="begin"/>
            </w:r>
            <w:r>
              <w:rPr>
                <w:webHidden/>
              </w:rPr>
              <w:instrText xml:space="preserve"> PAGEREF _Toc227260003 \h </w:instrText>
            </w:r>
            <w:r>
              <w:rPr>
                <w:webHidden/>
              </w:rPr>
            </w:r>
            <w:r>
              <w:rPr>
                <w:webHidden/>
              </w:rPr>
              <w:fldChar w:fldCharType="separate"/>
            </w:r>
            <w:r>
              <w:rPr>
                <w:webHidden/>
              </w:rPr>
              <w:t>14</w:t>
            </w:r>
            <w:r>
              <w:rPr>
                <w:webHidden/>
              </w:rPr>
              <w:fldChar w:fldCharType="end"/>
            </w:r>
          </w:hyperlink>
        </w:p>
        <w:p w14:paraId="569AB254" w14:textId="08723D14" w:rsidR="00CD1EAB" w:rsidRDefault="00CD1EAB">
          <w:pPr>
            <w:pStyle w:val="TOC1"/>
            <w:tabs>
              <w:tab w:val="right" w:leader="dot" w:pos="9016"/>
            </w:tabs>
            <w:rPr>
              <w:rFonts w:asciiTheme="minorHAnsi" w:eastAsiaTheme="minorEastAsia" w:hAnsiTheme="minorHAnsi"/>
              <w:sz w:val="24"/>
              <w:szCs w:val="24"/>
              <w:lang w:eastAsia="en-IN"/>
            </w:rPr>
          </w:pPr>
          <w:hyperlink w:anchor="_Toc227260004" w:history="1">
            <w:r w:rsidRPr="00505A24">
              <w:rPr>
                <w:rStyle w:val="Hyperlink"/>
              </w:rPr>
              <w:t>References</w:t>
            </w:r>
            <w:r>
              <w:rPr>
                <w:webHidden/>
              </w:rPr>
              <w:tab/>
            </w:r>
            <w:r>
              <w:rPr>
                <w:webHidden/>
              </w:rPr>
              <w:fldChar w:fldCharType="begin"/>
            </w:r>
            <w:r>
              <w:rPr>
                <w:webHidden/>
              </w:rPr>
              <w:instrText xml:space="preserve"> PAGEREF _Toc227260004 \h </w:instrText>
            </w:r>
            <w:r>
              <w:rPr>
                <w:webHidden/>
              </w:rPr>
            </w:r>
            <w:r>
              <w:rPr>
                <w:webHidden/>
              </w:rPr>
              <w:fldChar w:fldCharType="separate"/>
            </w:r>
            <w:r>
              <w:rPr>
                <w:webHidden/>
              </w:rPr>
              <w:t>15</w:t>
            </w:r>
            <w:r>
              <w:rPr>
                <w:webHidden/>
              </w:rPr>
              <w:fldChar w:fldCharType="end"/>
            </w:r>
          </w:hyperlink>
        </w:p>
        <w:p w14:paraId="07B825D3" w14:textId="4076D486" w:rsidR="00CD1EAB" w:rsidRDefault="00CD1EAB">
          <w:pPr>
            <w:pStyle w:val="TOC1"/>
            <w:tabs>
              <w:tab w:val="right" w:leader="dot" w:pos="9016"/>
            </w:tabs>
            <w:rPr>
              <w:rFonts w:asciiTheme="minorHAnsi" w:eastAsiaTheme="minorEastAsia" w:hAnsiTheme="minorHAnsi"/>
              <w:sz w:val="24"/>
              <w:szCs w:val="24"/>
              <w:lang w:eastAsia="en-IN"/>
            </w:rPr>
          </w:pPr>
          <w:hyperlink w:anchor="_Toc227260005" w:history="1">
            <w:r w:rsidRPr="00505A24">
              <w:rPr>
                <w:rStyle w:val="Hyperlink"/>
              </w:rPr>
              <w:t>Appendix</w:t>
            </w:r>
            <w:r>
              <w:rPr>
                <w:webHidden/>
              </w:rPr>
              <w:tab/>
            </w:r>
            <w:r>
              <w:rPr>
                <w:webHidden/>
              </w:rPr>
              <w:fldChar w:fldCharType="begin"/>
            </w:r>
            <w:r>
              <w:rPr>
                <w:webHidden/>
              </w:rPr>
              <w:instrText xml:space="preserve"> PAGEREF _Toc227260005 \h </w:instrText>
            </w:r>
            <w:r>
              <w:rPr>
                <w:webHidden/>
              </w:rPr>
            </w:r>
            <w:r>
              <w:rPr>
                <w:webHidden/>
              </w:rPr>
              <w:fldChar w:fldCharType="separate"/>
            </w:r>
            <w:r>
              <w:rPr>
                <w:webHidden/>
              </w:rPr>
              <w:t>16</w:t>
            </w:r>
            <w:r>
              <w:rPr>
                <w:webHidden/>
              </w:rPr>
              <w:fldChar w:fldCharType="end"/>
            </w:r>
          </w:hyperlink>
        </w:p>
        <w:p w14:paraId="2950C234" w14:textId="3E8FB2F2" w:rsidR="00554881" w:rsidRDefault="00554881">
          <w:r>
            <w:rPr>
              <w:b/>
              <w:bCs/>
            </w:rPr>
            <w:fldChar w:fldCharType="end"/>
          </w:r>
        </w:p>
      </w:sdtContent>
    </w:sdt>
    <w:p w14:paraId="442BE2E9" w14:textId="00E88C95" w:rsidR="00554881" w:rsidRDefault="00554881">
      <w:pPr>
        <w:jc w:val="left"/>
      </w:pPr>
      <w:r>
        <w:br w:type="page"/>
      </w:r>
    </w:p>
    <w:p w14:paraId="03BFA426" w14:textId="77777777" w:rsidR="00554881" w:rsidRDefault="00554881" w:rsidP="00554881">
      <w:pPr>
        <w:pStyle w:val="Heading1"/>
        <w:sectPr w:rsidR="00554881">
          <w:footerReference w:type="default" r:id="rId8"/>
          <w:pgSz w:w="11906" w:h="16838"/>
          <w:pgMar w:top="1440" w:right="1440" w:bottom="1440" w:left="1440" w:header="708" w:footer="708" w:gutter="0"/>
          <w:cols w:space="708"/>
          <w:docGrid w:linePitch="360"/>
        </w:sectPr>
      </w:pPr>
    </w:p>
    <w:p w14:paraId="21CF1B11" w14:textId="27C7A35C" w:rsidR="00554881" w:rsidRPr="00554881" w:rsidRDefault="00554881" w:rsidP="00554881">
      <w:pPr>
        <w:pStyle w:val="Heading1"/>
      </w:pPr>
      <w:bookmarkStart w:id="0" w:name="_Toc227259979"/>
      <w:r w:rsidRPr="00554881">
        <w:lastRenderedPageBreak/>
        <w:t>Executive Summary</w:t>
      </w:r>
      <w:bookmarkEnd w:id="0"/>
      <w:r w:rsidRPr="00554881">
        <w:t xml:space="preserve"> </w:t>
      </w:r>
    </w:p>
    <w:p w14:paraId="70789623" w14:textId="77777777" w:rsidR="00554881" w:rsidRDefault="00554881" w:rsidP="00554881">
      <w:r>
        <w:t>The Hyundai Motor Company has experienced great financial performance in the years 20202024 which has strengthened it as a major global automotive manufacturer at a time when major changes have taken place in the industry. Group revenue increased from ₩103.998 trillion in 2020 to ₩162.663 trillion in 2023, while operating profit rose from ₩2.394 trillion to ₩15.127 trillion (Hyundai Motor Company, 2024). Its profitability was significantly enhanced, and the ratio of return on capital employed (ROCE) rose to 14.8% in 2023, which is compared to 2.3% in 2020, due to the high product positioning, high SUV sales, and effective pricing policies. But this profitability is becoming more of a sign of pricing power than structural cost efficiency, meaning that profitability of Hyundai could be more of a temporary monopoly position than a long-term operational advantage.</w:t>
      </w:r>
    </w:p>
    <w:p w14:paraId="5D24AEE8" w14:textId="77777777" w:rsidR="00554881" w:rsidRDefault="00554881" w:rsidP="00554881">
      <w:r>
        <w:t>Although the earnings performance is strong, liquidity and efficiency measures show that the company has structural weaknesses. The current ratio decreased in 2023 to 1.21 compared to 1.43 in 2020 and decreased the inventory days and receivable days to 72 days and 41 days respectively. This has led to increasing cash conversion cycle which means that more cash is being held in operations. These trends indicate that the cash consumption is supporting Hyundai expansion through the growth of working capital but not internally generated free cash flow, which is a concern regarding financial flexibility and resilience.</w:t>
      </w:r>
    </w:p>
    <w:p w14:paraId="6356D8C4" w14:textId="77777777" w:rsidR="00554881" w:rsidRDefault="00554881" w:rsidP="00554881">
      <w:r>
        <w:t>To solve these problems, this report proposes strategic financial restructuring programme, which focuses on working capital optimisation, supply chain financing, and rebalancing capital structure. There are also innovative methods like dynamic discounting, artificial intelligence-based demand forecasting, and selective rationalisation of assets that are suggested to enhance liquidity and increase the efficiency of capital. These suggestions are based on the principles of value maximisation and capital structure theory (Brealey et al., 2022; Damodaran, 2021). In addition, the enhancement of ESG integration and battery supply chain localisation will aid in future competitiveness and reduce risks in the changing EV ecosystem (IEA, 2023).</w:t>
      </w:r>
    </w:p>
    <w:p w14:paraId="15C6B2EB" w14:textId="77777777" w:rsidR="00554881" w:rsidRDefault="00554881" w:rsidP="00554881">
      <w:r>
        <w:t>The financial discipline is emphasized in the investment appraisal analysis. Using the Net Present Value (NPV) rule, project B is considered value-destructive because it has a negative NPV although the accounting returns are acceptable. On the contrary, Projects A and C have positive NPV and shareholders value. The Projects A and C combination have the highest total NPV and the risk and liquidity factors are balanced within the constraints of the capital of less than £100 million.</w:t>
      </w:r>
    </w:p>
    <w:p w14:paraId="02CAA170" w14:textId="77777777" w:rsidR="00554881" w:rsidRDefault="00554881" w:rsidP="00554881">
      <w:r>
        <w:t>In general, the report finds that the future success of Hyundai will rely on its capacity to strike the right balance between financial discipline and strategic growth. By focusing on effective capital allocation, enhancing liquidity management, and adopting a value-based approach to investments, Hyundai will be able to enhance its financial stability and maintain a competitive edge in the electric vehicle market in the global market.</w:t>
      </w:r>
    </w:p>
    <w:p w14:paraId="32A004C7" w14:textId="77777777" w:rsidR="00554881" w:rsidRDefault="00554881" w:rsidP="00554881"/>
    <w:p w14:paraId="3FE41DE3" w14:textId="77777777" w:rsidR="00554881" w:rsidRDefault="00554881" w:rsidP="00554881">
      <w:pPr>
        <w:pStyle w:val="Heading1"/>
      </w:pPr>
      <w:bookmarkStart w:id="1" w:name="_Toc227259980"/>
      <w:r>
        <w:t>Introduction</w:t>
      </w:r>
      <w:bookmarkEnd w:id="1"/>
      <w:r>
        <w:t xml:space="preserve"> </w:t>
      </w:r>
    </w:p>
    <w:p w14:paraId="2D5B64E8" w14:textId="561BE6EC" w:rsidR="00554881" w:rsidRDefault="00554881" w:rsidP="00554881">
      <w:r>
        <w:t>The Hyundai Motor Company has undergone significant financial and strategic growth in the period of 2020-2024, facilitated by the high demand in the world and product diversification, as well as a fast shift toward electric and hybrid mobility solutions. During this time, revenue grew to ₩162.663 trillion with operating profit significantly growing to ₩15.127 trillion (Hyundai Motor Company, 2024). This expansion is indicative of sound pricing, changing to higher-</w:t>
      </w:r>
      <w:r>
        <w:lastRenderedPageBreak/>
        <w:t>margin vehicles and better positioning in the market. Nevertheless, it has also led to more capital intensity, a higher financing demand and increased vulnerability to disruptions in global supply chains, especially when undertaking extensive electrification.</w:t>
      </w:r>
    </w:p>
    <w:p w14:paraId="263AF126" w14:textId="77777777" w:rsidR="00554881" w:rsidRDefault="00554881" w:rsidP="00554881">
      <w:r>
        <w:t>Corporate finance wise, financial performance has to be assessed not necessarily in terms of traditional profitability. Although the growth of Hyundai earnings is significant, it is crucial to conduct a thorough evaluation of its efficiency in capital allocation, liquidity strength, and ability to maintain value creation in the context of uncertainty (Brealey et al., 2022; Damodaran, 2021). Such a wider view shows that there is a strategic tension that is of a strategic nature: is the recent success of Hyundai based on long-term operational gains or a growing dependence on favourable market conditions and pricing power.</w:t>
      </w:r>
    </w:p>
    <w:p w14:paraId="3E42029D" w14:textId="77777777" w:rsidR="00554881" w:rsidRDefault="00554881" w:rsidP="00554881">
      <w:r>
        <w:t>This report, created using the Chief Financial Officer (CFO) lens, aims to critically analyze the financial performance of Hyundai over a five-year timeframe and the main risks that can impact the sustainability in the long-term. Special consideration is made to the working capital inefficiencies, liquidity limits and capital structure imbalances which have been coexisting with the fast growth. The report also seeks to devise a strategic financial reorganization plan that would strengthen shareholder value and remain operationally flexible and contribute to further expansion in the electric vehicle segment.</w:t>
      </w:r>
    </w:p>
    <w:p w14:paraId="056B29A4" w14:textId="77777777" w:rsidR="00554881" w:rsidRDefault="00554881" w:rsidP="00554881">
      <w:r>
        <w:t>Besides, the report employs the most effective methods of investment appraisal, such as Net Present Value (NPV), Internal Rate of Return (IRR), Accounting rate of Return (ARR), and Payback Period to analyze three possible investment projects with capital rationing limitations. This analysis would make sure that the investment decisions are in line with the principle of maximising value and are based on the values and risk in addition to financial returns.</w:t>
      </w:r>
    </w:p>
    <w:p w14:paraId="4E9D7A12" w14:textId="77777777" w:rsidR="00554881" w:rsidRDefault="00554881" w:rsidP="00554881">
      <w:r>
        <w:t>The report is organized in four significant sections, financial performance analysis, working capital management evaluation, strategic financial restructuring and investment appraisal. Each of the sections combines empirical data and financial theory to make a rigorous and critical evaluation. Through a CFO oriented lens, the report will provide actionable and evidence based recommendations that can help Hyundai to shift towards sustainable and financially resilient growth in an ever more competitive global automotive environment.</w:t>
      </w:r>
    </w:p>
    <w:p w14:paraId="7CF827D4" w14:textId="77777777" w:rsidR="00554881" w:rsidRDefault="00554881" w:rsidP="00554881">
      <w:pPr>
        <w:rPr>
          <w:b/>
          <w:bCs/>
        </w:rPr>
      </w:pPr>
    </w:p>
    <w:p w14:paraId="302EB86B" w14:textId="20E143F1" w:rsidR="00554881" w:rsidRPr="00554881" w:rsidRDefault="00554881" w:rsidP="00554881">
      <w:pPr>
        <w:pStyle w:val="Heading1"/>
      </w:pPr>
      <w:bookmarkStart w:id="2" w:name="_Toc227259981"/>
      <w:r w:rsidRPr="00554881">
        <w:t>Financial Health Check</w:t>
      </w:r>
      <w:bookmarkEnd w:id="2"/>
    </w:p>
    <w:p w14:paraId="0B65AAAE" w14:textId="3707DFA3" w:rsidR="00554881" w:rsidRPr="00554881" w:rsidRDefault="00554881" w:rsidP="00554881">
      <w:pPr>
        <w:pStyle w:val="Heading2"/>
      </w:pPr>
      <w:bookmarkStart w:id="3" w:name="_Toc227259982"/>
      <w:r w:rsidRPr="00554881">
        <w:t>Ratio Analysis</w:t>
      </w:r>
      <w:bookmarkEnd w:id="3"/>
    </w:p>
    <w:p w14:paraId="56518577" w14:textId="77777777" w:rsidR="00554881" w:rsidRPr="00554881" w:rsidRDefault="00554881" w:rsidP="00554881">
      <w:pPr>
        <w:rPr>
          <w:b/>
          <w:bCs/>
        </w:rPr>
      </w:pPr>
      <w:r w:rsidRPr="00554881">
        <w:rPr>
          <w:b/>
          <w:bCs/>
        </w:rPr>
        <w:t>Table 3.1: Key Financial Ratios (2020–2024)</w:t>
      </w:r>
    </w:p>
    <w:tbl>
      <w:tblPr>
        <w:tblStyle w:val="TableGrid"/>
        <w:tblW w:w="0" w:type="auto"/>
        <w:tblLook w:val="04A0" w:firstRow="1" w:lastRow="0" w:firstColumn="1" w:lastColumn="0" w:noHBand="0" w:noVBand="1"/>
      </w:tblPr>
      <w:tblGrid>
        <w:gridCol w:w="3028"/>
        <w:gridCol w:w="889"/>
        <w:gridCol w:w="889"/>
        <w:gridCol w:w="889"/>
        <w:gridCol w:w="889"/>
        <w:gridCol w:w="889"/>
      </w:tblGrid>
      <w:tr w:rsidR="00554881" w:rsidRPr="00554881" w14:paraId="042CA827" w14:textId="77777777" w:rsidTr="00554881">
        <w:tc>
          <w:tcPr>
            <w:tcW w:w="0" w:type="auto"/>
            <w:hideMark/>
          </w:tcPr>
          <w:p w14:paraId="1079FF2C" w14:textId="77777777" w:rsidR="00554881" w:rsidRPr="00554881" w:rsidRDefault="00554881" w:rsidP="00554881">
            <w:pPr>
              <w:spacing w:after="160" w:line="259" w:lineRule="auto"/>
              <w:jc w:val="left"/>
              <w:rPr>
                <w:b/>
                <w:bCs/>
              </w:rPr>
            </w:pPr>
            <w:r w:rsidRPr="00554881">
              <w:rPr>
                <w:b/>
                <w:bCs/>
              </w:rPr>
              <w:t>Ratio</w:t>
            </w:r>
          </w:p>
        </w:tc>
        <w:tc>
          <w:tcPr>
            <w:tcW w:w="0" w:type="auto"/>
            <w:hideMark/>
          </w:tcPr>
          <w:p w14:paraId="333F05C4" w14:textId="77777777" w:rsidR="00554881" w:rsidRPr="00554881" w:rsidRDefault="00554881" w:rsidP="00554881">
            <w:pPr>
              <w:spacing w:after="160" w:line="259" w:lineRule="auto"/>
              <w:jc w:val="left"/>
              <w:rPr>
                <w:b/>
                <w:bCs/>
              </w:rPr>
            </w:pPr>
            <w:r w:rsidRPr="00554881">
              <w:rPr>
                <w:b/>
                <w:bCs/>
              </w:rPr>
              <w:t>2020</w:t>
            </w:r>
          </w:p>
        </w:tc>
        <w:tc>
          <w:tcPr>
            <w:tcW w:w="0" w:type="auto"/>
            <w:hideMark/>
          </w:tcPr>
          <w:p w14:paraId="13CCEE52" w14:textId="77777777" w:rsidR="00554881" w:rsidRPr="00554881" w:rsidRDefault="00554881" w:rsidP="00554881">
            <w:pPr>
              <w:spacing w:after="160" w:line="259" w:lineRule="auto"/>
              <w:jc w:val="left"/>
              <w:rPr>
                <w:b/>
                <w:bCs/>
              </w:rPr>
            </w:pPr>
            <w:r w:rsidRPr="00554881">
              <w:rPr>
                <w:b/>
                <w:bCs/>
              </w:rPr>
              <w:t>2021</w:t>
            </w:r>
          </w:p>
        </w:tc>
        <w:tc>
          <w:tcPr>
            <w:tcW w:w="0" w:type="auto"/>
            <w:hideMark/>
          </w:tcPr>
          <w:p w14:paraId="37DF8985" w14:textId="77777777" w:rsidR="00554881" w:rsidRPr="00554881" w:rsidRDefault="00554881" w:rsidP="00554881">
            <w:pPr>
              <w:spacing w:after="160" w:line="259" w:lineRule="auto"/>
              <w:jc w:val="left"/>
              <w:rPr>
                <w:b/>
                <w:bCs/>
              </w:rPr>
            </w:pPr>
            <w:r w:rsidRPr="00554881">
              <w:rPr>
                <w:b/>
                <w:bCs/>
              </w:rPr>
              <w:t>2022</w:t>
            </w:r>
          </w:p>
        </w:tc>
        <w:tc>
          <w:tcPr>
            <w:tcW w:w="0" w:type="auto"/>
            <w:hideMark/>
          </w:tcPr>
          <w:p w14:paraId="15AB82F8" w14:textId="77777777" w:rsidR="00554881" w:rsidRPr="00554881" w:rsidRDefault="00554881" w:rsidP="00554881">
            <w:pPr>
              <w:spacing w:after="160" w:line="259" w:lineRule="auto"/>
              <w:jc w:val="left"/>
              <w:rPr>
                <w:b/>
                <w:bCs/>
              </w:rPr>
            </w:pPr>
            <w:r w:rsidRPr="00554881">
              <w:rPr>
                <w:b/>
                <w:bCs/>
              </w:rPr>
              <w:t>2023</w:t>
            </w:r>
          </w:p>
        </w:tc>
        <w:tc>
          <w:tcPr>
            <w:tcW w:w="0" w:type="auto"/>
            <w:hideMark/>
          </w:tcPr>
          <w:p w14:paraId="6FCC1ACA" w14:textId="77777777" w:rsidR="00554881" w:rsidRPr="00554881" w:rsidRDefault="00554881" w:rsidP="00554881">
            <w:pPr>
              <w:spacing w:after="160" w:line="259" w:lineRule="auto"/>
              <w:jc w:val="left"/>
              <w:rPr>
                <w:b/>
                <w:bCs/>
              </w:rPr>
            </w:pPr>
            <w:r w:rsidRPr="00554881">
              <w:rPr>
                <w:b/>
                <w:bCs/>
              </w:rPr>
              <w:t>2024</w:t>
            </w:r>
          </w:p>
        </w:tc>
      </w:tr>
      <w:tr w:rsidR="00554881" w:rsidRPr="00554881" w14:paraId="40470B7E" w14:textId="77777777" w:rsidTr="00554881">
        <w:tc>
          <w:tcPr>
            <w:tcW w:w="0" w:type="auto"/>
            <w:hideMark/>
          </w:tcPr>
          <w:p w14:paraId="403BA1E1" w14:textId="77777777" w:rsidR="00554881" w:rsidRPr="00554881" w:rsidRDefault="00554881" w:rsidP="00554881">
            <w:pPr>
              <w:spacing w:after="160" w:line="259" w:lineRule="auto"/>
            </w:pPr>
            <w:r w:rsidRPr="00554881">
              <w:rPr>
                <w:b/>
                <w:bCs/>
              </w:rPr>
              <w:t>ROCE (%)</w:t>
            </w:r>
          </w:p>
        </w:tc>
        <w:tc>
          <w:tcPr>
            <w:tcW w:w="0" w:type="auto"/>
            <w:hideMark/>
          </w:tcPr>
          <w:p w14:paraId="4ABE1A0A" w14:textId="77777777" w:rsidR="00554881" w:rsidRPr="00554881" w:rsidRDefault="00554881" w:rsidP="00554881">
            <w:pPr>
              <w:spacing w:after="160" w:line="259" w:lineRule="auto"/>
            </w:pPr>
            <w:r w:rsidRPr="00554881">
              <w:t>2.3</w:t>
            </w:r>
          </w:p>
        </w:tc>
        <w:tc>
          <w:tcPr>
            <w:tcW w:w="0" w:type="auto"/>
            <w:hideMark/>
          </w:tcPr>
          <w:p w14:paraId="79F9E1A6" w14:textId="77777777" w:rsidR="00554881" w:rsidRPr="00554881" w:rsidRDefault="00554881" w:rsidP="00554881">
            <w:pPr>
              <w:spacing w:after="160" w:line="259" w:lineRule="auto"/>
            </w:pPr>
            <w:r w:rsidRPr="00554881">
              <w:t>6.8</w:t>
            </w:r>
          </w:p>
        </w:tc>
        <w:tc>
          <w:tcPr>
            <w:tcW w:w="0" w:type="auto"/>
            <w:hideMark/>
          </w:tcPr>
          <w:p w14:paraId="02528C5A" w14:textId="77777777" w:rsidR="00554881" w:rsidRPr="00554881" w:rsidRDefault="00554881" w:rsidP="00554881">
            <w:pPr>
              <w:spacing w:after="160" w:line="259" w:lineRule="auto"/>
            </w:pPr>
            <w:r w:rsidRPr="00554881">
              <w:t>11.9</w:t>
            </w:r>
          </w:p>
        </w:tc>
        <w:tc>
          <w:tcPr>
            <w:tcW w:w="0" w:type="auto"/>
            <w:hideMark/>
          </w:tcPr>
          <w:p w14:paraId="33DF13AA" w14:textId="77777777" w:rsidR="00554881" w:rsidRPr="00554881" w:rsidRDefault="00554881" w:rsidP="00554881">
            <w:pPr>
              <w:spacing w:after="160" w:line="259" w:lineRule="auto"/>
            </w:pPr>
            <w:r w:rsidRPr="00554881">
              <w:t>14.8</w:t>
            </w:r>
          </w:p>
        </w:tc>
        <w:tc>
          <w:tcPr>
            <w:tcW w:w="0" w:type="auto"/>
            <w:hideMark/>
          </w:tcPr>
          <w:p w14:paraId="100238BB" w14:textId="77777777" w:rsidR="00554881" w:rsidRPr="00554881" w:rsidRDefault="00554881" w:rsidP="00554881">
            <w:pPr>
              <w:spacing w:after="160" w:line="259" w:lineRule="auto"/>
            </w:pPr>
            <w:r w:rsidRPr="00554881">
              <w:t>15.6</w:t>
            </w:r>
          </w:p>
        </w:tc>
      </w:tr>
      <w:tr w:rsidR="00554881" w:rsidRPr="00554881" w14:paraId="6269941E" w14:textId="77777777" w:rsidTr="00554881">
        <w:tc>
          <w:tcPr>
            <w:tcW w:w="0" w:type="auto"/>
            <w:hideMark/>
          </w:tcPr>
          <w:p w14:paraId="0090A50A" w14:textId="77777777" w:rsidR="00554881" w:rsidRPr="00554881" w:rsidRDefault="00554881" w:rsidP="00554881">
            <w:pPr>
              <w:spacing w:after="160" w:line="259" w:lineRule="auto"/>
            </w:pPr>
            <w:r w:rsidRPr="00554881">
              <w:rPr>
                <w:b/>
                <w:bCs/>
              </w:rPr>
              <w:t>Net Profit Margin (%)</w:t>
            </w:r>
          </w:p>
        </w:tc>
        <w:tc>
          <w:tcPr>
            <w:tcW w:w="0" w:type="auto"/>
            <w:hideMark/>
          </w:tcPr>
          <w:p w14:paraId="48180FF4" w14:textId="77777777" w:rsidR="00554881" w:rsidRPr="00554881" w:rsidRDefault="00554881" w:rsidP="00554881">
            <w:pPr>
              <w:spacing w:after="160" w:line="259" w:lineRule="auto"/>
            </w:pPr>
            <w:r w:rsidRPr="00554881">
              <w:t>1.5</w:t>
            </w:r>
          </w:p>
        </w:tc>
        <w:tc>
          <w:tcPr>
            <w:tcW w:w="0" w:type="auto"/>
            <w:hideMark/>
          </w:tcPr>
          <w:p w14:paraId="5E28DAA2" w14:textId="77777777" w:rsidR="00554881" w:rsidRPr="00554881" w:rsidRDefault="00554881" w:rsidP="00554881">
            <w:pPr>
              <w:spacing w:after="160" w:line="259" w:lineRule="auto"/>
            </w:pPr>
            <w:r w:rsidRPr="00554881">
              <w:t>4.7</w:t>
            </w:r>
          </w:p>
        </w:tc>
        <w:tc>
          <w:tcPr>
            <w:tcW w:w="0" w:type="auto"/>
            <w:hideMark/>
          </w:tcPr>
          <w:p w14:paraId="605859BB" w14:textId="77777777" w:rsidR="00554881" w:rsidRPr="00554881" w:rsidRDefault="00554881" w:rsidP="00554881">
            <w:pPr>
              <w:spacing w:after="160" w:line="259" w:lineRule="auto"/>
            </w:pPr>
            <w:r w:rsidRPr="00554881">
              <w:t>6.5</w:t>
            </w:r>
          </w:p>
        </w:tc>
        <w:tc>
          <w:tcPr>
            <w:tcW w:w="0" w:type="auto"/>
            <w:hideMark/>
          </w:tcPr>
          <w:p w14:paraId="387755D1" w14:textId="77777777" w:rsidR="00554881" w:rsidRPr="00554881" w:rsidRDefault="00554881" w:rsidP="00554881">
            <w:pPr>
              <w:spacing w:after="160" w:line="259" w:lineRule="auto"/>
            </w:pPr>
            <w:r w:rsidRPr="00554881">
              <w:t>9.3</w:t>
            </w:r>
          </w:p>
        </w:tc>
        <w:tc>
          <w:tcPr>
            <w:tcW w:w="0" w:type="auto"/>
            <w:hideMark/>
          </w:tcPr>
          <w:p w14:paraId="55240891" w14:textId="77777777" w:rsidR="00554881" w:rsidRPr="00554881" w:rsidRDefault="00554881" w:rsidP="00554881">
            <w:pPr>
              <w:spacing w:after="160" w:line="259" w:lineRule="auto"/>
            </w:pPr>
            <w:r w:rsidRPr="00554881">
              <w:t>9.8</w:t>
            </w:r>
          </w:p>
        </w:tc>
      </w:tr>
      <w:tr w:rsidR="00554881" w:rsidRPr="00554881" w14:paraId="3C4DE703" w14:textId="77777777" w:rsidTr="00554881">
        <w:tc>
          <w:tcPr>
            <w:tcW w:w="0" w:type="auto"/>
            <w:hideMark/>
          </w:tcPr>
          <w:p w14:paraId="07641CE4" w14:textId="77777777" w:rsidR="00554881" w:rsidRPr="00554881" w:rsidRDefault="00554881" w:rsidP="00554881">
            <w:pPr>
              <w:spacing w:after="160" w:line="259" w:lineRule="auto"/>
            </w:pPr>
            <w:r w:rsidRPr="00554881">
              <w:rPr>
                <w:b/>
                <w:bCs/>
              </w:rPr>
              <w:t>Current Ratio</w:t>
            </w:r>
          </w:p>
        </w:tc>
        <w:tc>
          <w:tcPr>
            <w:tcW w:w="0" w:type="auto"/>
            <w:hideMark/>
          </w:tcPr>
          <w:p w14:paraId="26B51013" w14:textId="77777777" w:rsidR="00554881" w:rsidRPr="00554881" w:rsidRDefault="00554881" w:rsidP="00554881">
            <w:pPr>
              <w:spacing w:after="160" w:line="259" w:lineRule="auto"/>
            </w:pPr>
            <w:r w:rsidRPr="00554881">
              <w:t>1.43</w:t>
            </w:r>
          </w:p>
        </w:tc>
        <w:tc>
          <w:tcPr>
            <w:tcW w:w="0" w:type="auto"/>
            <w:hideMark/>
          </w:tcPr>
          <w:p w14:paraId="0B367A0E" w14:textId="77777777" w:rsidR="00554881" w:rsidRPr="00554881" w:rsidRDefault="00554881" w:rsidP="00554881">
            <w:pPr>
              <w:spacing w:after="160" w:line="259" w:lineRule="auto"/>
            </w:pPr>
            <w:r w:rsidRPr="00554881">
              <w:t>1.38</w:t>
            </w:r>
          </w:p>
        </w:tc>
        <w:tc>
          <w:tcPr>
            <w:tcW w:w="0" w:type="auto"/>
            <w:hideMark/>
          </w:tcPr>
          <w:p w14:paraId="43F513B2" w14:textId="77777777" w:rsidR="00554881" w:rsidRPr="00554881" w:rsidRDefault="00554881" w:rsidP="00554881">
            <w:pPr>
              <w:spacing w:after="160" w:line="259" w:lineRule="auto"/>
            </w:pPr>
            <w:r w:rsidRPr="00554881">
              <w:t>1.29</w:t>
            </w:r>
          </w:p>
        </w:tc>
        <w:tc>
          <w:tcPr>
            <w:tcW w:w="0" w:type="auto"/>
            <w:hideMark/>
          </w:tcPr>
          <w:p w14:paraId="2C017EBD" w14:textId="77777777" w:rsidR="00554881" w:rsidRPr="00554881" w:rsidRDefault="00554881" w:rsidP="00554881">
            <w:pPr>
              <w:spacing w:after="160" w:line="259" w:lineRule="auto"/>
            </w:pPr>
            <w:r w:rsidRPr="00554881">
              <w:t>1.21</w:t>
            </w:r>
          </w:p>
        </w:tc>
        <w:tc>
          <w:tcPr>
            <w:tcW w:w="0" w:type="auto"/>
            <w:hideMark/>
          </w:tcPr>
          <w:p w14:paraId="5067E1CA" w14:textId="77777777" w:rsidR="00554881" w:rsidRPr="00554881" w:rsidRDefault="00554881" w:rsidP="00554881">
            <w:pPr>
              <w:spacing w:after="160" w:line="259" w:lineRule="auto"/>
            </w:pPr>
            <w:r w:rsidRPr="00554881">
              <w:t>1.18</w:t>
            </w:r>
          </w:p>
        </w:tc>
      </w:tr>
      <w:tr w:rsidR="00554881" w:rsidRPr="00554881" w14:paraId="499A1A02" w14:textId="77777777" w:rsidTr="00554881">
        <w:tc>
          <w:tcPr>
            <w:tcW w:w="0" w:type="auto"/>
            <w:hideMark/>
          </w:tcPr>
          <w:p w14:paraId="13A435C2" w14:textId="77777777" w:rsidR="00554881" w:rsidRPr="00554881" w:rsidRDefault="00554881" w:rsidP="00554881">
            <w:pPr>
              <w:spacing w:after="160" w:line="259" w:lineRule="auto"/>
            </w:pPr>
            <w:r w:rsidRPr="00554881">
              <w:rPr>
                <w:b/>
                <w:bCs/>
              </w:rPr>
              <w:t>Quick Ratio</w:t>
            </w:r>
          </w:p>
        </w:tc>
        <w:tc>
          <w:tcPr>
            <w:tcW w:w="0" w:type="auto"/>
            <w:hideMark/>
          </w:tcPr>
          <w:p w14:paraId="1DAF1AE3" w14:textId="77777777" w:rsidR="00554881" w:rsidRPr="00554881" w:rsidRDefault="00554881" w:rsidP="00554881">
            <w:pPr>
              <w:spacing w:after="160" w:line="259" w:lineRule="auto"/>
            </w:pPr>
            <w:r w:rsidRPr="00554881">
              <w:t>1.12</w:t>
            </w:r>
          </w:p>
        </w:tc>
        <w:tc>
          <w:tcPr>
            <w:tcW w:w="0" w:type="auto"/>
            <w:hideMark/>
          </w:tcPr>
          <w:p w14:paraId="61A72DE9" w14:textId="77777777" w:rsidR="00554881" w:rsidRPr="00554881" w:rsidRDefault="00554881" w:rsidP="00554881">
            <w:pPr>
              <w:spacing w:after="160" w:line="259" w:lineRule="auto"/>
            </w:pPr>
            <w:r w:rsidRPr="00554881">
              <w:t>1.05</w:t>
            </w:r>
          </w:p>
        </w:tc>
        <w:tc>
          <w:tcPr>
            <w:tcW w:w="0" w:type="auto"/>
            <w:hideMark/>
          </w:tcPr>
          <w:p w14:paraId="65992D5E" w14:textId="77777777" w:rsidR="00554881" w:rsidRPr="00554881" w:rsidRDefault="00554881" w:rsidP="00554881">
            <w:pPr>
              <w:spacing w:after="160" w:line="259" w:lineRule="auto"/>
            </w:pPr>
            <w:r w:rsidRPr="00554881">
              <w:t>0.97</w:t>
            </w:r>
          </w:p>
        </w:tc>
        <w:tc>
          <w:tcPr>
            <w:tcW w:w="0" w:type="auto"/>
            <w:hideMark/>
          </w:tcPr>
          <w:p w14:paraId="406E544D" w14:textId="77777777" w:rsidR="00554881" w:rsidRPr="00554881" w:rsidRDefault="00554881" w:rsidP="00554881">
            <w:pPr>
              <w:spacing w:after="160" w:line="259" w:lineRule="auto"/>
            </w:pPr>
            <w:r w:rsidRPr="00554881">
              <w:t>0.89</w:t>
            </w:r>
          </w:p>
        </w:tc>
        <w:tc>
          <w:tcPr>
            <w:tcW w:w="0" w:type="auto"/>
            <w:hideMark/>
          </w:tcPr>
          <w:p w14:paraId="63A4F00D" w14:textId="77777777" w:rsidR="00554881" w:rsidRPr="00554881" w:rsidRDefault="00554881" w:rsidP="00554881">
            <w:pPr>
              <w:spacing w:after="160" w:line="259" w:lineRule="auto"/>
            </w:pPr>
            <w:r w:rsidRPr="00554881">
              <w:t>0.86</w:t>
            </w:r>
          </w:p>
        </w:tc>
      </w:tr>
      <w:tr w:rsidR="00554881" w:rsidRPr="00554881" w14:paraId="7B92CC25" w14:textId="77777777" w:rsidTr="00554881">
        <w:tc>
          <w:tcPr>
            <w:tcW w:w="0" w:type="auto"/>
            <w:hideMark/>
          </w:tcPr>
          <w:p w14:paraId="37E49F29" w14:textId="77777777" w:rsidR="00554881" w:rsidRPr="00554881" w:rsidRDefault="00554881" w:rsidP="00554881">
            <w:pPr>
              <w:spacing w:after="160" w:line="259" w:lineRule="auto"/>
            </w:pPr>
            <w:r w:rsidRPr="00554881">
              <w:rPr>
                <w:b/>
                <w:bCs/>
              </w:rPr>
              <w:t>Inventory Days</w:t>
            </w:r>
          </w:p>
        </w:tc>
        <w:tc>
          <w:tcPr>
            <w:tcW w:w="0" w:type="auto"/>
            <w:hideMark/>
          </w:tcPr>
          <w:p w14:paraId="58BAB8F7" w14:textId="77777777" w:rsidR="00554881" w:rsidRPr="00554881" w:rsidRDefault="00554881" w:rsidP="00554881">
            <w:pPr>
              <w:spacing w:after="160" w:line="259" w:lineRule="auto"/>
            </w:pPr>
            <w:r w:rsidRPr="00554881">
              <w:t>58</w:t>
            </w:r>
          </w:p>
        </w:tc>
        <w:tc>
          <w:tcPr>
            <w:tcW w:w="0" w:type="auto"/>
            <w:hideMark/>
          </w:tcPr>
          <w:p w14:paraId="0E56CA1A" w14:textId="77777777" w:rsidR="00554881" w:rsidRPr="00554881" w:rsidRDefault="00554881" w:rsidP="00554881">
            <w:pPr>
              <w:spacing w:after="160" w:line="259" w:lineRule="auto"/>
            </w:pPr>
            <w:r w:rsidRPr="00554881">
              <w:t>64</w:t>
            </w:r>
          </w:p>
        </w:tc>
        <w:tc>
          <w:tcPr>
            <w:tcW w:w="0" w:type="auto"/>
            <w:hideMark/>
          </w:tcPr>
          <w:p w14:paraId="32941047" w14:textId="77777777" w:rsidR="00554881" w:rsidRPr="00554881" w:rsidRDefault="00554881" w:rsidP="00554881">
            <w:pPr>
              <w:spacing w:after="160" w:line="259" w:lineRule="auto"/>
            </w:pPr>
            <w:r w:rsidRPr="00554881">
              <w:t>69</w:t>
            </w:r>
          </w:p>
        </w:tc>
        <w:tc>
          <w:tcPr>
            <w:tcW w:w="0" w:type="auto"/>
            <w:hideMark/>
          </w:tcPr>
          <w:p w14:paraId="75413C8C" w14:textId="77777777" w:rsidR="00554881" w:rsidRPr="00554881" w:rsidRDefault="00554881" w:rsidP="00554881">
            <w:pPr>
              <w:spacing w:after="160" w:line="259" w:lineRule="auto"/>
            </w:pPr>
            <w:r w:rsidRPr="00554881">
              <w:t>72</w:t>
            </w:r>
          </w:p>
        </w:tc>
        <w:tc>
          <w:tcPr>
            <w:tcW w:w="0" w:type="auto"/>
            <w:hideMark/>
          </w:tcPr>
          <w:p w14:paraId="62BCAF02" w14:textId="77777777" w:rsidR="00554881" w:rsidRPr="00554881" w:rsidRDefault="00554881" w:rsidP="00554881">
            <w:pPr>
              <w:spacing w:after="160" w:line="259" w:lineRule="auto"/>
            </w:pPr>
            <w:r w:rsidRPr="00554881">
              <w:t>74</w:t>
            </w:r>
          </w:p>
        </w:tc>
      </w:tr>
      <w:tr w:rsidR="00554881" w:rsidRPr="00554881" w14:paraId="0DB9300C" w14:textId="77777777" w:rsidTr="00554881">
        <w:tc>
          <w:tcPr>
            <w:tcW w:w="0" w:type="auto"/>
            <w:hideMark/>
          </w:tcPr>
          <w:p w14:paraId="49AEA146" w14:textId="77777777" w:rsidR="00554881" w:rsidRPr="00554881" w:rsidRDefault="00554881" w:rsidP="00554881">
            <w:pPr>
              <w:spacing w:after="160" w:line="259" w:lineRule="auto"/>
            </w:pPr>
            <w:r w:rsidRPr="00554881">
              <w:rPr>
                <w:b/>
                <w:bCs/>
              </w:rPr>
              <w:t>Receivable Days</w:t>
            </w:r>
          </w:p>
        </w:tc>
        <w:tc>
          <w:tcPr>
            <w:tcW w:w="0" w:type="auto"/>
            <w:hideMark/>
          </w:tcPr>
          <w:p w14:paraId="4B6DE1C1" w14:textId="77777777" w:rsidR="00554881" w:rsidRPr="00554881" w:rsidRDefault="00554881" w:rsidP="00554881">
            <w:pPr>
              <w:spacing w:after="160" w:line="259" w:lineRule="auto"/>
            </w:pPr>
            <w:r w:rsidRPr="00554881">
              <w:t>34</w:t>
            </w:r>
          </w:p>
        </w:tc>
        <w:tc>
          <w:tcPr>
            <w:tcW w:w="0" w:type="auto"/>
            <w:hideMark/>
          </w:tcPr>
          <w:p w14:paraId="517A9575" w14:textId="77777777" w:rsidR="00554881" w:rsidRPr="00554881" w:rsidRDefault="00554881" w:rsidP="00554881">
            <w:pPr>
              <w:spacing w:after="160" w:line="259" w:lineRule="auto"/>
            </w:pPr>
            <w:r w:rsidRPr="00554881">
              <w:t>36</w:t>
            </w:r>
          </w:p>
        </w:tc>
        <w:tc>
          <w:tcPr>
            <w:tcW w:w="0" w:type="auto"/>
            <w:hideMark/>
          </w:tcPr>
          <w:p w14:paraId="66C49C5E" w14:textId="77777777" w:rsidR="00554881" w:rsidRPr="00554881" w:rsidRDefault="00554881" w:rsidP="00554881">
            <w:pPr>
              <w:spacing w:after="160" w:line="259" w:lineRule="auto"/>
            </w:pPr>
            <w:r w:rsidRPr="00554881">
              <w:t>39</w:t>
            </w:r>
          </w:p>
        </w:tc>
        <w:tc>
          <w:tcPr>
            <w:tcW w:w="0" w:type="auto"/>
            <w:hideMark/>
          </w:tcPr>
          <w:p w14:paraId="1FAFAD73" w14:textId="77777777" w:rsidR="00554881" w:rsidRPr="00554881" w:rsidRDefault="00554881" w:rsidP="00554881">
            <w:pPr>
              <w:spacing w:after="160" w:line="259" w:lineRule="auto"/>
            </w:pPr>
            <w:r w:rsidRPr="00554881">
              <w:t>41</w:t>
            </w:r>
          </w:p>
        </w:tc>
        <w:tc>
          <w:tcPr>
            <w:tcW w:w="0" w:type="auto"/>
            <w:hideMark/>
          </w:tcPr>
          <w:p w14:paraId="319DCC73" w14:textId="77777777" w:rsidR="00554881" w:rsidRPr="00554881" w:rsidRDefault="00554881" w:rsidP="00554881">
            <w:pPr>
              <w:spacing w:after="160" w:line="259" w:lineRule="auto"/>
            </w:pPr>
            <w:r w:rsidRPr="00554881">
              <w:t>43</w:t>
            </w:r>
          </w:p>
        </w:tc>
      </w:tr>
      <w:tr w:rsidR="00554881" w:rsidRPr="00554881" w14:paraId="1527D1FC" w14:textId="77777777" w:rsidTr="00554881">
        <w:tc>
          <w:tcPr>
            <w:tcW w:w="0" w:type="auto"/>
            <w:hideMark/>
          </w:tcPr>
          <w:p w14:paraId="1474EECA" w14:textId="77777777" w:rsidR="00554881" w:rsidRPr="00554881" w:rsidRDefault="00554881" w:rsidP="00554881">
            <w:pPr>
              <w:spacing w:after="160" w:line="259" w:lineRule="auto"/>
            </w:pPr>
            <w:r w:rsidRPr="00554881">
              <w:rPr>
                <w:b/>
                <w:bCs/>
              </w:rPr>
              <w:lastRenderedPageBreak/>
              <w:t>Debt-to-Equity</w:t>
            </w:r>
          </w:p>
        </w:tc>
        <w:tc>
          <w:tcPr>
            <w:tcW w:w="0" w:type="auto"/>
            <w:hideMark/>
          </w:tcPr>
          <w:p w14:paraId="64F97839" w14:textId="77777777" w:rsidR="00554881" w:rsidRPr="00554881" w:rsidRDefault="00554881" w:rsidP="00554881">
            <w:pPr>
              <w:spacing w:after="160" w:line="259" w:lineRule="auto"/>
            </w:pPr>
            <w:r w:rsidRPr="00554881">
              <w:t>0.87</w:t>
            </w:r>
          </w:p>
        </w:tc>
        <w:tc>
          <w:tcPr>
            <w:tcW w:w="0" w:type="auto"/>
            <w:hideMark/>
          </w:tcPr>
          <w:p w14:paraId="51860F6D" w14:textId="77777777" w:rsidR="00554881" w:rsidRPr="00554881" w:rsidRDefault="00554881" w:rsidP="00554881">
            <w:pPr>
              <w:spacing w:after="160" w:line="259" w:lineRule="auto"/>
            </w:pPr>
            <w:r w:rsidRPr="00554881">
              <w:t>0.92</w:t>
            </w:r>
          </w:p>
        </w:tc>
        <w:tc>
          <w:tcPr>
            <w:tcW w:w="0" w:type="auto"/>
            <w:hideMark/>
          </w:tcPr>
          <w:p w14:paraId="1F0AB7F2" w14:textId="77777777" w:rsidR="00554881" w:rsidRPr="00554881" w:rsidRDefault="00554881" w:rsidP="00554881">
            <w:pPr>
              <w:spacing w:after="160" w:line="259" w:lineRule="auto"/>
            </w:pPr>
            <w:r w:rsidRPr="00554881">
              <w:t>1.05</w:t>
            </w:r>
          </w:p>
        </w:tc>
        <w:tc>
          <w:tcPr>
            <w:tcW w:w="0" w:type="auto"/>
            <w:hideMark/>
          </w:tcPr>
          <w:p w14:paraId="793F6F3D" w14:textId="77777777" w:rsidR="00554881" w:rsidRPr="00554881" w:rsidRDefault="00554881" w:rsidP="00554881">
            <w:pPr>
              <w:spacing w:after="160" w:line="259" w:lineRule="auto"/>
            </w:pPr>
            <w:r w:rsidRPr="00554881">
              <w:t>1.18</w:t>
            </w:r>
          </w:p>
        </w:tc>
        <w:tc>
          <w:tcPr>
            <w:tcW w:w="0" w:type="auto"/>
            <w:hideMark/>
          </w:tcPr>
          <w:p w14:paraId="119B7D6F" w14:textId="77777777" w:rsidR="00554881" w:rsidRPr="00554881" w:rsidRDefault="00554881" w:rsidP="00554881">
            <w:pPr>
              <w:spacing w:after="160" w:line="259" w:lineRule="auto"/>
            </w:pPr>
            <w:r w:rsidRPr="00554881">
              <w:t>1.22</w:t>
            </w:r>
          </w:p>
        </w:tc>
      </w:tr>
      <w:tr w:rsidR="00554881" w:rsidRPr="00554881" w14:paraId="138A4D4D" w14:textId="77777777" w:rsidTr="00554881">
        <w:tc>
          <w:tcPr>
            <w:tcW w:w="0" w:type="auto"/>
            <w:hideMark/>
          </w:tcPr>
          <w:p w14:paraId="33AF6F0A" w14:textId="77777777" w:rsidR="00554881" w:rsidRPr="00554881" w:rsidRDefault="00554881" w:rsidP="00554881">
            <w:pPr>
              <w:spacing w:after="160" w:line="259" w:lineRule="auto"/>
            </w:pPr>
            <w:r w:rsidRPr="00554881">
              <w:rPr>
                <w:b/>
                <w:bCs/>
              </w:rPr>
              <w:t>EPS (₩)</w:t>
            </w:r>
          </w:p>
        </w:tc>
        <w:tc>
          <w:tcPr>
            <w:tcW w:w="0" w:type="auto"/>
            <w:hideMark/>
          </w:tcPr>
          <w:p w14:paraId="6C4398D7" w14:textId="77777777" w:rsidR="00554881" w:rsidRPr="00554881" w:rsidRDefault="00554881" w:rsidP="00554881">
            <w:pPr>
              <w:spacing w:after="160" w:line="259" w:lineRule="auto"/>
            </w:pPr>
            <w:r w:rsidRPr="00554881">
              <w:t>10,997</w:t>
            </w:r>
          </w:p>
        </w:tc>
        <w:tc>
          <w:tcPr>
            <w:tcW w:w="0" w:type="auto"/>
            <w:hideMark/>
          </w:tcPr>
          <w:p w14:paraId="784B5182" w14:textId="77777777" w:rsidR="00554881" w:rsidRPr="00554881" w:rsidRDefault="00554881" w:rsidP="00554881">
            <w:pPr>
              <w:spacing w:after="160" w:line="259" w:lineRule="auto"/>
            </w:pPr>
            <w:r w:rsidRPr="00554881">
              <w:t>26,592</w:t>
            </w:r>
          </w:p>
        </w:tc>
        <w:tc>
          <w:tcPr>
            <w:tcW w:w="0" w:type="auto"/>
            <w:hideMark/>
          </w:tcPr>
          <w:p w14:paraId="7C82ED85" w14:textId="77777777" w:rsidR="00554881" w:rsidRPr="00554881" w:rsidRDefault="00554881" w:rsidP="00554881">
            <w:pPr>
              <w:spacing w:after="160" w:line="259" w:lineRule="auto"/>
            </w:pPr>
            <w:r w:rsidRPr="00554881">
              <w:t>34,466</w:t>
            </w:r>
          </w:p>
        </w:tc>
        <w:tc>
          <w:tcPr>
            <w:tcW w:w="0" w:type="auto"/>
            <w:hideMark/>
          </w:tcPr>
          <w:p w14:paraId="45DF0CEA" w14:textId="77777777" w:rsidR="00554881" w:rsidRPr="00554881" w:rsidRDefault="00554881" w:rsidP="00554881">
            <w:pPr>
              <w:spacing w:after="160" w:line="259" w:lineRule="auto"/>
            </w:pPr>
            <w:r w:rsidRPr="00554881">
              <w:t>58,871</w:t>
            </w:r>
          </w:p>
        </w:tc>
        <w:tc>
          <w:tcPr>
            <w:tcW w:w="0" w:type="auto"/>
            <w:hideMark/>
          </w:tcPr>
          <w:p w14:paraId="18FF41C1" w14:textId="77777777" w:rsidR="00554881" w:rsidRPr="00554881" w:rsidRDefault="00554881" w:rsidP="00554881">
            <w:pPr>
              <w:spacing w:after="160" w:line="259" w:lineRule="auto"/>
            </w:pPr>
            <w:r w:rsidRPr="00554881">
              <w:t>61,245</w:t>
            </w:r>
          </w:p>
        </w:tc>
      </w:tr>
      <w:tr w:rsidR="00554881" w:rsidRPr="00554881" w14:paraId="7D737096" w14:textId="77777777" w:rsidTr="00554881">
        <w:tc>
          <w:tcPr>
            <w:tcW w:w="0" w:type="auto"/>
            <w:hideMark/>
          </w:tcPr>
          <w:p w14:paraId="3BC441B0" w14:textId="77777777" w:rsidR="00554881" w:rsidRPr="00554881" w:rsidRDefault="00554881" w:rsidP="00554881">
            <w:pPr>
              <w:spacing w:after="160" w:line="259" w:lineRule="auto"/>
            </w:pPr>
            <w:r w:rsidRPr="00554881">
              <w:rPr>
                <w:b/>
                <w:bCs/>
              </w:rPr>
              <w:t>Operating Cash Flow Ratio</w:t>
            </w:r>
          </w:p>
        </w:tc>
        <w:tc>
          <w:tcPr>
            <w:tcW w:w="0" w:type="auto"/>
            <w:hideMark/>
          </w:tcPr>
          <w:p w14:paraId="7318D80C" w14:textId="77777777" w:rsidR="00554881" w:rsidRPr="00554881" w:rsidRDefault="00554881" w:rsidP="00554881">
            <w:pPr>
              <w:spacing w:after="160" w:line="259" w:lineRule="auto"/>
            </w:pPr>
            <w:r w:rsidRPr="00554881">
              <w:t>0.78</w:t>
            </w:r>
          </w:p>
        </w:tc>
        <w:tc>
          <w:tcPr>
            <w:tcW w:w="0" w:type="auto"/>
            <w:hideMark/>
          </w:tcPr>
          <w:p w14:paraId="1B253FC5" w14:textId="77777777" w:rsidR="00554881" w:rsidRPr="00554881" w:rsidRDefault="00554881" w:rsidP="00554881">
            <w:pPr>
              <w:spacing w:after="160" w:line="259" w:lineRule="auto"/>
            </w:pPr>
            <w:r w:rsidRPr="00554881">
              <w:t>0.95</w:t>
            </w:r>
          </w:p>
        </w:tc>
        <w:tc>
          <w:tcPr>
            <w:tcW w:w="0" w:type="auto"/>
            <w:hideMark/>
          </w:tcPr>
          <w:p w14:paraId="7F0C2255" w14:textId="77777777" w:rsidR="00554881" w:rsidRPr="00554881" w:rsidRDefault="00554881" w:rsidP="00554881">
            <w:pPr>
              <w:spacing w:after="160" w:line="259" w:lineRule="auto"/>
            </w:pPr>
            <w:r w:rsidRPr="00554881">
              <w:t>1.08</w:t>
            </w:r>
          </w:p>
        </w:tc>
        <w:tc>
          <w:tcPr>
            <w:tcW w:w="0" w:type="auto"/>
            <w:hideMark/>
          </w:tcPr>
          <w:p w14:paraId="0F8E18CF" w14:textId="77777777" w:rsidR="00554881" w:rsidRPr="00554881" w:rsidRDefault="00554881" w:rsidP="00554881">
            <w:pPr>
              <w:spacing w:after="160" w:line="259" w:lineRule="auto"/>
            </w:pPr>
            <w:r w:rsidRPr="00554881">
              <w:t>1.12</w:t>
            </w:r>
          </w:p>
        </w:tc>
        <w:tc>
          <w:tcPr>
            <w:tcW w:w="0" w:type="auto"/>
            <w:hideMark/>
          </w:tcPr>
          <w:p w14:paraId="595A6F7A" w14:textId="77777777" w:rsidR="00554881" w:rsidRPr="00554881" w:rsidRDefault="00554881" w:rsidP="00554881">
            <w:pPr>
              <w:spacing w:after="160" w:line="259" w:lineRule="auto"/>
            </w:pPr>
            <w:r w:rsidRPr="00554881">
              <w:t>1.05</w:t>
            </w:r>
          </w:p>
        </w:tc>
      </w:tr>
    </w:tbl>
    <w:p w14:paraId="50B31F74" w14:textId="77777777" w:rsidR="00554881" w:rsidRPr="00554881" w:rsidRDefault="00554881" w:rsidP="00554881">
      <w:r w:rsidRPr="00554881">
        <w:rPr>
          <w:b/>
          <w:bCs/>
        </w:rPr>
        <w:t>Source:</w:t>
      </w:r>
      <w:r w:rsidRPr="00554881">
        <w:t xml:space="preserve"> Author calculations based on Hyundai Motor Company Annual Reports (2020–2024).</w:t>
      </w:r>
    </w:p>
    <w:p w14:paraId="02CA93D0" w14:textId="422E7B4D" w:rsidR="00554881" w:rsidRPr="00554881" w:rsidRDefault="00554881" w:rsidP="00554881"/>
    <w:p w14:paraId="309550E7" w14:textId="77777777" w:rsidR="00554881" w:rsidRPr="00554881" w:rsidRDefault="00554881" w:rsidP="00554881">
      <w:pPr>
        <w:rPr>
          <w:b/>
          <w:bCs/>
        </w:rPr>
      </w:pPr>
      <w:r w:rsidRPr="00554881">
        <w:rPr>
          <w:b/>
          <w:bCs/>
        </w:rPr>
        <w:t>Profitability Analysis</w:t>
      </w:r>
    </w:p>
    <w:p w14:paraId="5C015E23" w14:textId="77777777" w:rsidR="00554881" w:rsidRDefault="00554881" w:rsidP="00554881">
      <w:r>
        <w:t>Over the five years, Hyundai has seen its profitability rise substantially, and the net profit margin has risen, as well as the returned on capital employed, increasing to 15.6% in 2024 and 1.5% in 2020, respectively. This significant gain is an indicator of increased capital productivity, good product mix, and high demand of SUVs and premium cars in the world (Hyundai Motor Company, 2024). Expressed in relative terms, the recent performance of Hyundai in ROCE is better than the results of some of the traditional car manufacturers, meaning that it is more efficient in using capital (Deloitte, 2024).</w:t>
      </w:r>
    </w:p>
    <w:p w14:paraId="3B85418D" w14:textId="77777777" w:rsidR="00554881" w:rsidRDefault="00554881" w:rsidP="00554881">
      <w:r>
        <w:t>Yet, this trend on the increase should be interpreted with caution. The extent of profitability growth indicates that returns are becoming more of a pricing discipline and revenue growth than cost-effectiveness. This presents a possible weakness, since the dependency on pricing power leaves the company to the demands and competition in the fast changing electric vehicle (EV) market.</w:t>
      </w:r>
    </w:p>
    <w:p w14:paraId="02309A17" w14:textId="77777777" w:rsidR="00554881" w:rsidRDefault="00554881" w:rsidP="00554881"/>
    <w:p w14:paraId="1D940BFF" w14:textId="77777777" w:rsidR="00554881" w:rsidRPr="00554881" w:rsidRDefault="00554881" w:rsidP="00554881">
      <w:pPr>
        <w:rPr>
          <w:b/>
          <w:bCs/>
        </w:rPr>
      </w:pPr>
      <w:r w:rsidRPr="00554881">
        <w:rPr>
          <w:b/>
          <w:bCs/>
        </w:rPr>
        <w:t>Liquidity Analysis</w:t>
      </w:r>
    </w:p>
    <w:p w14:paraId="539CEC7C" w14:textId="77777777" w:rsidR="00554881" w:rsidRDefault="00554881" w:rsidP="00554881">
      <w:r>
        <w:t>Although Hyundai is performing well in terms of profitability, the liquidity position of the company has been deteriorating in the period. The current ratio decreased to 1.18 in 2024 (as compared to 1.43 in 2020), and the quick ratio dropped to 0.86 (as compared to 1.12), which means that the short-term financial flexibility decreased. A low quick ratio (less than 1.0) indicates that current assets are not adequate to meet current liabilities without selling inventory.</w:t>
      </w:r>
    </w:p>
    <w:p w14:paraId="46294064" w14:textId="77777777" w:rsidR="00554881" w:rsidRDefault="00554881" w:rsidP="00554881">
      <w:r>
        <w:t>The operating cash flow ratio increased to 1.12 in 2023 (as compared to 0.78 in 2020) and continued to decrease marginally to 1.05 in 2024. Although this is a sign of increased cash generating ability, it is strongly linked to the variation in working capital. As a result, the liquidity status of Hyundai is weak, with the cash flow improvement not being completely justified by operating efficiency.</w:t>
      </w:r>
    </w:p>
    <w:p w14:paraId="4FC133D6" w14:textId="77777777" w:rsidR="00554881" w:rsidRDefault="00554881" w:rsidP="00554881"/>
    <w:p w14:paraId="37981305" w14:textId="77777777" w:rsidR="00554881" w:rsidRPr="00554881" w:rsidRDefault="00554881" w:rsidP="00554881">
      <w:pPr>
        <w:rPr>
          <w:b/>
          <w:bCs/>
        </w:rPr>
      </w:pPr>
      <w:r w:rsidRPr="00554881">
        <w:rPr>
          <w:b/>
          <w:bCs/>
        </w:rPr>
        <w:t>Efficiency Analysis</w:t>
      </w:r>
    </w:p>
    <w:p w14:paraId="601E86B9" w14:textId="77777777" w:rsidR="00554881" w:rsidRDefault="00554881" w:rsidP="00554881">
      <w:r>
        <w:t>The working capital management has been steadily worsening according to efficiency ratios. The company saw inventory days go up to 74 days as compared to 58 days and also experienced a rise in receivable days of 43 days as compared to 34 days. This is an indicator of continued growth in the cash conversion cycle which means that there is slower inventory turnover and delayed cash inflows.</w:t>
      </w:r>
    </w:p>
    <w:p w14:paraId="0E23543B" w14:textId="77777777" w:rsidR="00554881" w:rsidRDefault="00554881" w:rsidP="00554881">
      <w:r>
        <w:t xml:space="preserve">In part, these trends can be explained by outside forces, such as supply chain issues, semiconductor shortages, and more complex production due to EV transition (PwC, 2023). Nevertheless, the fact that these inefficiencies have not been eliminated indicates that this is </w:t>
      </w:r>
      <w:r>
        <w:lastRenderedPageBreak/>
        <w:t>a structural problem and not a short-term shock. Poor inventory control and long credit periods are consuming cash reserves, decreasing liquidity and causing reliance on outside funding.</w:t>
      </w:r>
    </w:p>
    <w:p w14:paraId="7C6319EC" w14:textId="77777777" w:rsidR="00554881" w:rsidRDefault="00554881" w:rsidP="00554881"/>
    <w:p w14:paraId="00E65F4F" w14:textId="77777777" w:rsidR="00554881" w:rsidRPr="00554881" w:rsidRDefault="00554881" w:rsidP="00554881">
      <w:pPr>
        <w:rPr>
          <w:b/>
          <w:bCs/>
        </w:rPr>
      </w:pPr>
      <w:r w:rsidRPr="00554881">
        <w:rPr>
          <w:b/>
          <w:bCs/>
        </w:rPr>
        <w:t>Gearing Analysis</w:t>
      </w:r>
    </w:p>
    <w:p w14:paraId="20E314D2" w14:textId="77777777" w:rsidR="00554881" w:rsidRDefault="00554881" w:rsidP="00554881">
      <w:r>
        <w:t>The capital structure of Hyundai has changed to more leverage, and the debt-to-equity ratio has gone up over the years with a 0.87 in 2020 to 1.22 in 2024. This is indicative of an increasing dependency on debt finance to fund growth and capital intensive electrification investments.</w:t>
      </w:r>
    </w:p>
    <w:p w14:paraId="42A27BD4" w14:textId="77777777" w:rsidR="00554881" w:rsidRDefault="00554881" w:rsidP="00554881">
      <w:r>
        <w:t>Although moderate leverage can increase the shareholder returns by taking advantage of the tax benefits of debt, over-reliance on it raises financial risk especially in a volatile macroeconomic environment that is marked by a rise in interest rates (Brealey et al., 2022). The trend of increase in leverage thus presents worries about financial strength and sustainability.</w:t>
      </w:r>
    </w:p>
    <w:p w14:paraId="6E755A8D" w14:textId="77777777" w:rsidR="00554881" w:rsidRDefault="00554881" w:rsidP="00554881"/>
    <w:p w14:paraId="271FD659" w14:textId="77777777" w:rsidR="00554881" w:rsidRPr="00554881" w:rsidRDefault="00554881" w:rsidP="00554881">
      <w:pPr>
        <w:rPr>
          <w:b/>
          <w:bCs/>
        </w:rPr>
      </w:pPr>
      <w:r w:rsidRPr="00554881">
        <w:rPr>
          <w:b/>
          <w:bCs/>
        </w:rPr>
        <w:t>Investor Perspective</w:t>
      </w:r>
    </w:p>
    <w:p w14:paraId="0B6EE961" w14:textId="77777777" w:rsidR="00554881" w:rsidRDefault="00554881" w:rsidP="00554881">
      <w:r>
        <w:t>From an investor standpoint, Hyundai has delivered strong performance, with earnings per share increasing significantly from ₩10,997 in 2020 to ₩61,245 in 2024. This indicates a high value creation and better profitability. Nonetheless, this expansion needs to be viewed in the context of decreasing liquidity and increasing leverage, which presents the possible threats to the sustainability of returns.</w:t>
      </w:r>
    </w:p>
    <w:p w14:paraId="38FBE7EF" w14:textId="77777777" w:rsidR="00554881" w:rsidRDefault="00554881" w:rsidP="00554881"/>
    <w:p w14:paraId="32FD906B" w14:textId="23194C54" w:rsidR="00554881" w:rsidRDefault="00554881" w:rsidP="00554881">
      <w:pPr>
        <w:pStyle w:val="Heading2"/>
      </w:pPr>
      <w:bookmarkStart w:id="4" w:name="_Toc227259983"/>
      <w:r>
        <w:t>Trend Analysis</w:t>
      </w:r>
      <w:bookmarkEnd w:id="4"/>
    </w:p>
    <w:p w14:paraId="449A357C" w14:textId="77777777" w:rsidR="00554881" w:rsidRDefault="00554881" w:rsidP="00554881">
      <w:r>
        <w:t>The general financial trend shows a company whose profitability level is growing higher, and whose liquidity and operational performance is becoming more pressurized. Although profitability measures have been positive, liquidity ratios and working capital measures have declined which is a sign of a decoupling between earnings performance and cash flow strength.</w:t>
      </w:r>
    </w:p>
    <w:p w14:paraId="6B029D00" w14:textId="77777777" w:rsidR="00554881" w:rsidRDefault="00554881" w:rsidP="00554881">
      <w:r>
        <w:t>The rise in operating cash flow ratio is an indication of a better cash generation but at the same time with this rise in the inventory and receivable days, the rise can be said to be slightly negated by working capital consumption. As a result, Hyundai seems to be growing more reliant on outside funding and working capital growth as opposed to liquidity generated internally.</w:t>
      </w:r>
    </w:p>
    <w:p w14:paraId="5E4E09BA" w14:textId="77777777" w:rsidR="00554881" w:rsidRDefault="00554881" w:rsidP="00554881">
      <w:r>
        <w:t>This trend is an indication of structural imbalance between growth and financial stability. Such imbalances can restrict the ability to invest in the future in a capital-intensive sector like automotive manufacturing, especially when switching to EVs, and they also can expose the industry to financial risk.</w:t>
      </w:r>
    </w:p>
    <w:p w14:paraId="72D800CE" w14:textId="77777777" w:rsidR="00554881" w:rsidRDefault="00554881" w:rsidP="00554881"/>
    <w:p w14:paraId="63A3CFAD" w14:textId="64D5FB38" w:rsidR="00554881" w:rsidRDefault="00554881" w:rsidP="00554881">
      <w:pPr>
        <w:pStyle w:val="Heading2"/>
      </w:pPr>
      <w:bookmarkStart w:id="5" w:name="_Toc227259984"/>
      <w:r>
        <w:t>Critical Evaluation</w:t>
      </w:r>
      <w:bookmarkEnd w:id="5"/>
    </w:p>
    <w:p w14:paraId="1E630EF8" w14:textId="77777777" w:rsidR="00554881" w:rsidRPr="00554881" w:rsidRDefault="00554881" w:rsidP="00554881">
      <w:pPr>
        <w:rPr>
          <w:b/>
          <w:bCs/>
        </w:rPr>
      </w:pPr>
      <w:r w:rsidRPr="00554881">
        <w:rPr>
          <w:b/>
          <w:bCs/>
        </w:rPr>
        <w:t>Strengths</w:t>
      </w:r>
    </w:p>
    <w:p w14:paraId="594201E1" w14:textId="77777777" w:rsidR="00554881" w:rsidRDefault="00554881" w:rsidP="00554881">
      <w:r>
        <w:t xml:space="preserve">Hyundai has shown a high growth in profits, enhanced capital efficiency and high growth in shareholder returns. The fact that it has been able to improve its margins at a time when the </w:t>
      </w:r>
      <w:r>
        <w:lastRenderedPageBreak/>
        <w:t>industry was shaken is an indication that it has been able to position itself strategically, price its products well and also differentiate its products successfully.</w:t>
      </w:r>
    </w:p>
    <w:p w14:paraId="544F0102" w14:textId="77777777" w:rsidR="00554881" w:rsidRDefault="00554881" w:rsidP="00554881"/>
    <w:p w14:paraId="75E6959F" w14:textId="77777777" w:rsidR="00554881" w:rsidRPr="00554881" w:rsidRDefault="00554881" w:rsidP="00554881">
      <w:pPr>
        <w:rPr>
          <w:b/>
          <w:bCs/>
        </w:rPr>
      </w:pPr>
      <w:r w:rsidRPr="00554881">
        <w:rPr>
          <w:b/>
          <w:bCs/>
        </w:rPr>
        <w:t>Weaknesses</w:t>
      </w:r>
    </w:p>
    <w:p w14:paraId="2A06E42F" w14:textId="77777777" w:rsidR="00554881" w:rsidRDefault="00554881" w:rsidP="00554881">
      <w:r>
        <w:t>The decrease in the liquidity ratios signifies the decreased financial flexibility in the short-term perspective, and worsening the efficiency metrics demonstrate the chronic deficiencies in working capital management. Increasing leverage also adds to the exposure to financial risk, especially in unfavorable economic conditions.</w:t>
      </w:r>
    </w:p>
    <w:p w14:paraId="656C9672" w14:textId="77777777" w:rsidR="00554881" w:rsidRDefault="00554881" w:rsidP="00554881"/>
    <w:p w14:paraId="11D4762C" w14:textId="77777777" w:rsidR="00554881" w:rsidRPr="00554881" w:rsidRDefault="00554881" w:rsidP="00554881">
      <w:pPr>
        <w:rPr>
          <w:b/>
          <w:bCs/>
        </w:rPr>
      </w:pPr>
      <w:r w:rsidRPr="00554881">
        <w:rPr>
          <w:b/>
          <w:bCs/>
        </w:rPr>
        <w:t>Hidden Risks</w:t>
      </w:r>
    </w:p>
    <w:p w14:paraId="1EC638E6" w14:textId="77777777" w:rsidR="00554881" w:rsidRDefault="00554881" w:rsidP="00554881">
      <w:r>
        <w:t>One of the crucial issues is the development of the illusion of liquidity, as a high level of profitability hides a lack of cash flows. The fact that the firm is able to generate accounting profits does not directly translate into liquid financial resources and as such it may not be able to react to the short term financial pressure.</w:t>
      </w:r>
    </w:p>
    <w:p w14:paraId="35818AE6" w14:textId="77777777" w:rsidR="00554881" w:rsidRDefault="00554881" w:rsidP="00554881">
      <w:r>
        <w:t>Moreover, the growth trend of Hyundai can be characterised as unsustainable growth as the increase in profitability is in part due to favourable pricing conditions, and not due to the structural cost efficiencies. This exposes it to competitive forces and the fluctuation of demands.</w:t>
      </w:r>
    </w:p>
    <w:p w14:paraId="1CD18F25" w14:textId="45BA6E00" w:rsidR="00A820BE" w:rsidRDefault="00554881" w:rsidP="00554881">
      <w:r>
        <w:t>Lastly, the gradual rise in working capital requirements is also a structural operational flaw, which indicates inefficiencies that could limit scalability and limit future investment.</w:t>
      </w:r>
    </w:p>
    <w:p w14:paraId="7B50FD2B" w14:textId="77777777" w:rsidR="00554881" w:rsidRPr="00A820BE" w:rsidRDefault="00554881" w:rsidP="00554881"/>
    <w:p w14:paraId="05D26F3C" w14:textId="3F761616" w:rsidR="00673F36" w:rsidRPr="00673F36" w:rsidRDefault="00673F36" w:rsidP="00554881">
      <w:pPr>
        <w:pStyle w:val="Heading1"/>
      </w:pPr>
      <w:bookmarkStart w:id="6" w:name="_Toc227259985"/>
      <w:r w:rsidRPr="00673F36">
        <w:t>Working Capital Management</w:t>
      </w:r>
      <w:bookmarkEnd w:id="6"/>
      <w:r w:rsidRPr="00673F36">
        <w:t xml:space="preserve"> </w:t>
      </w:r>
    </w:p>
    <w:p w14:paraId="7501F642" w14:textId="2CFBBDE7" w:rsidR="00673F36" w:rsidRPr="00673F36" w:rsidRDefault="00673F36" w:rsidP="00554881">
      <w:pPr>
        <w:pStyle w:val="Heading2"/>
      </w:pPr>
      <w:bookmarkStart w:id="7" w:name="_Toc227259986"/>
      <w:r w:rsidRPr="00673F36">
        <w:t>Cash Conversion Cycle (CCC)</w:t>
      </w:r>
      <w:bookmarkEnd w:id="7"/>
    </w:p>
    <w:p w14:paraId="67513B49" w14:textId="77777777" w:rsidR="00673F36" w:rsidRPr="00673F36" w:rsidRDefault="00673F36" w:rsidP="00673F36">
      <w:pPr>
        <w:rPr>
          <w:b/>
          <w:bCs/>
        </w:rPr>
      </w:pPr>
      <w:r w:rsidRPr="00673F36">
        <w:rPr>
          <w:b/>
          <w:bCs/>
        </w:rPr>
        <w:t>Table 4.1: Cash Conversion Cycle Components (2020–2024)</w:t>
      </w:r>
    </w:p>
    <w:tbl>
      <w:tblPr>
        <w:tblStyle w:val="TableGrid"/>
        <w:tblW w:w="0" w:type="auto"/>
        <w:tblLook w:val="04A0" w:firstRow="1" w:lastRow="0" w:firstColumn="1" w:lastColumn="0" w:noHBand="0" w:noVBand="1"/>
      </w:tblPr>
      <w:tblGrid>
        <w:gridCol w:w="1867"/>
        <w:gridCol w:w="706"/>
        <w:gridCol w:w="706"/>
        <w:gridCol w:w="706"/>
        <w:gridCol w:w="706"/>
        <w:gridCol w:w="706"/>
      </w:tblGrid>
      <w:tr w:rsidR="00673F36" w:rsidRPr="00673F36" w14:paraId="5D7C4847" w14:textId="77777777" w:rsidTr="00554881">
        <w:tc>
          <w:tcPr>
            <w:tcW w:w="0" w:type="auto"/>
            <w:hideMark/>
          </w:tcPr>
          <w:p w14:paraId="325C3C5B" w14:textId="77777777" w:rsidR="00673F36" w:rsidRPr="00673F36" w:rsidRDefault="00673F36" w:rsidP="00673F36">
            <w:pPr>
              <w:spacing w:after="160" w:line="259" w:lineRule="auto"/>
              <w:jc w:val="left"/>
              <w:rPr>
                <w:b/>
                <w:bCs/>
              </w:rPr>
            </w:pPr>
            <w:r w:rsidRPr="00673F36">
              <w:rPr>
                <w:b/>
                <w:bCs/>
              </w:rPr>
              <w:t>Metric (Days)</w:t>
            </w:r>
          </w:p>
        </w:tc>
        <w:tc>
          <w:tcPr>
            <w:tcW w:w="0" w:type="auto"/>
            <w:hideMark/>
          </w:tcPr>
          <w:p w14:paraId="17844AEC" w14:textId="77777777" w:rsidR="00673F36" w:rsidRPr="00673F36" w:rsidRDefault="00673F36" w:rsidP="00673F36">
            <w:pPr>
              <w:spacing w:after="160" w:line="259" w:lineRule="auto"/>
              <w:jc w:val="left"/>
              <w:rPr>
                <w:b/>
                <w:bCs/>
              </w:rPr>
            </w:pPr>
            <w:r w:rsidRPr="00673F36">
              <w:rPr>
                <w:b/>
                <w:bCs/>
              </w:rPr>
              <w:t>2020</w:t>
            </w:r>
          </w:p>
        </w:tc>
        <w:tc>
          <w:tcPr>
            <w:tcW w:w="0" w:type="auto"/>
            <w:hideMark/>
          </w:tcPr>
          <w:p w14:paraId="493B0DBC" w14:textId="77777777" w:rsidR="00673F36" w:rsidRPr="00673F36" w:rsidRDefault="00673F36" w:rsidP="00673F36">
            <w:pPr>
              <w:spacing w:after="160" w:line="259" w:lineRule="auto"/>
              <w:jc w:val="left"/>
              <w:rPr>
                <w:b/>
                <w:bCs/>
              </w:rPr>
            </w:pPr>
            <w:r w:rsidRPr="00673F36">
              <w:rPr>
                <w:b/>
                <w:bCs/>
              </w:rPr>
              <w:t>2021</w:t>
            </w:r>
          </w:p>
        </w:tc>
        <w:tc>
          <w:tcPr>
            <w:tcW w:w="0" w:type="auto"/>
            <w:hideMark/>
          </w:tcPr>
          <w:p w14:paraId="798AC281" w14:textId="77777777" w:rsidR="00673F36" w:rsidRPr="00673F36" w:rsidRDefault="00673F36" w:rsidP="00673F36">
            <w:pPr>
              <w:spacing w:after="160" w:line="259" w:lineRule="auto"/>
              <w:jc w:val="left"/>
              <w:rPr>
                <w:b/>
                <w:bCs/>
              </w:rPr>
            </w:pPr>
            <w:r w:rsidRPr="00673F36">
              <w:rPr>
                <w:b/>
                <w:bCs/>
              </w:rPr>
              <w:t>2022</w:t>
            </w:r>
          </w:p>
        </w:tc>
        <w:tc>
          <w:tcPr>
            <w:tcW w:w="0" w:type="auto"/>
            <w:hideMark/>
          </w:tcPr>
          <w:p w14:paraId="5B54CD91" w14:textId="77777777" w:rsidR="00673F36" w:rsidRPr="00673F36" w:rsidRDefault="00673F36" w:rsidP="00673F36">
            <w:pPr>
              <w:spacing w:after="160" w:line="259" w:lineRule="auto"/>
              <w:jc w:val="left"/>
              <w:rPr>
                <w:b/>
                <w:bCs/>
              </w:rPr>
            </w:pPr>
            <w:r w:rsidRPr="00673F36">
              <w:rPr>
                <w:b/>
                <w:bCs/>
              </w:rPr>
              <w:t>2023</w:t>
            </w:r>
          </w:p>
        </w:tc>
        <w:tc>
          <w:tcPr>
            <w:tcW w:w="0" w:type="auto"/>
            <w:hideMark/>
          </w:tcPr>
          <w:p w14:paraId="5F5F1382" w14:textId="77777777" w:rsidR="00673F36" w:rsidRPr="00673F36" w:rsidRDefault="00673F36" w:rsidP="00673F36">
            <w:pPr>
              <w:spacing w:after="160" w:line="259" w:lineRule="auto"/>
              <w:jc w:val="left"/>
              <w:rPr>
                <w:b/>
                <w:bCs/>
              </w:rPr>
            </w:pPr>
            <w:r w:rsidRPr="00673F36">
              <w:rPr>
                <w:b/>
                <w:bCs/>
              </w:rPr>
              <w:t>2024</w:t>
            </w:r>
          </w:p>
        </w:tc>
      </w:tr>
      <w:tr w:rsidR="00673F36" w:rsidRPr="00673F36" w14:paraId="68257444" w14:textId="77777777" w:rsidTr="00554881">
        <w:tc>
          <w:tcPr>
            <w:tcW w:w="0" w:type="auto"/>
            <w:hideMark/>
          </w:tcPr>
          <w:p w14:paraId="03EDB4C6" w14:textId="77777777" w:rsidR="00673F36" w:rsidRPr="00673F36" w:rsidRDefault="00673F36" w:rsidP="00673F36">
            <w:pPr>
              <w:spacing w:after="160" w:line="259" w:lineRule="auto"/>
            </w:pPr>
            <w:r w:rsidRPr="00673F36">
              <w:t>Inventory Days</w:t>
            </w:r>
          </w:p>
        </w:tc>
        <w:tc>
          <w:tcPr>
            <w:tcW w:w="0" w:type="auto"/>
            <w:hideMark/>
          </w:tcPr>
          <w:p w14:paraId="513CAF66" w14:textId="77777777" w:rsidR="00673F36" w:rsidRPr="00673F36" w:rsidRDefault="00673F36" w:rsidP="00673F36">
            <w:pPr>
              <w:spacing w:after="160" w:line="259" w:lineRule="auto"/>
            </w:pPr>
            <w:r w:rsidRPr="00673F36">
              <w:t>58</w:t>
            </w:r>
          </w:p>
        </w:tc>
        <w:tc>
          <w:tcPr>
            <w:tcW w:w="0" w:type="auto"/>
            <w:hideMark/>
          </w:tcPr>
          <w:p w14:paraId="2021C0FC" w14:textId="77777777" w:rsidR="00673F36" w:rsidRPr="00673F36" w:rsidRDefault="00673F36" w:rsidP="00673F36">
            <w:pPr>
              <w:spacing w:after="160" w:line="259" w:lineRule="auto"/>
            </w:pPr>
            <w:r w:rsidRPr="00673F36">
              <w:t>64</w:t>
            </w:r>
          </w:p>
        </w:tc>
        <w:tc>
          <w:tcPr>
            <w:tcW w:w="0" w:type="auto"/>
            <w:hideMark/>
          </w:tcPr>
          <w:p w14:paraId="49F550B9" w14:textId="77777777" w:rsidR="00673F36" w:rsidRPr="00673F36" w:rsidRDefault="00673F36" w:rsidP="00673F36">
            <w:pPr>
              <w:spacing w:after="160" w:line="259" w:lineRule="auto"/>
            </w:pPr>
            <w:r w:rsidRPr="00673F36">
              <w:t>69</w:t>
            </w:r>
          </w:p>
        </w:tc>
        <w:tc>
          <w:tcPr>
            <w:tcW w:w="0" w:type="auto"/>
            <w:hideMark/>
          </w:tcPr>
          <w:p w14:paraId="6326A67E" w14:textId="77777777" w:rsidR="00673F36" w:rsidRPr="00673F36" w:rsidRDefault="00673F36" w:rsidP="00673F36">
            <w:pPr>
              <w:spacing w:after="160" w:line="259" w:lineRule="auto"/>
            </w:pPr>
            <w:r w:rsidRPr="00673F36">
              <w:t>72</w:t>
            </w:r>
          </w:p>
        </w:tc>
        <w:tc>
          <w:tcPr>
            <w:tcW w:w="0" w:type="auto"/>
            <w:hideMark/>
          </w:tcPr>
          <w:p w14:paraId="5CCE0F15" w14:textId="77777777" w:rsidR="00673F36" w:rsidRPr="00673F36" w:rsidRDefault="00673F36" w:rsidP="00673F36">
            <w:pPr>
              <w:spacing w:after="160" w:line="259" w:lineRule="auto"/>
            </w:pPr>
            <w:r w:rsidRPr="00673F36">
              <w:t>74</w:t>
            </w:r>
          </w:p>
        </w:tc>
      </w:tr>
      <w:tr w:rsidR="00673F36" w:rsidRPr="00673F36" w14:paraId="776EA6C5" w14:textId="77777777" w:rsidTr="00554881">
        <w:tc>
          <w:tcPr>
            <w:tcW w:w="0" w:type="auto"/>
            <w:hideMark/>
          </w:tcPr>
          <w:p w14:paraId="7FEA3428" w14:textId="77777777" w:rsidR="00673F36" w:rsidRPr="00673F36" w:rsidRDefault="00673F36" w:rsidP="00673F36">
            <w:pPr>
              <w:spacing w:after="160" w:line="259" w:lineRule="auto"/>
            </w:pPr>
            <w:r w:rsidRPr="00673F36">
              <w:t>Receivable Days</w:t>
            </w:r>
          </w:p>
        </w:tc>
        <w:tc>
          <w:tcPr>
            <w:tcW w:w="0" w:type="auto"/>
            <w:hideMark/>
          </w:tcPr>
          <w:p w14:paraId="56DFF278" w14:textId="77777777" w:rsidR="00673F36" w:rsidRPr="00673F36" w:rsidRDefault="00673F36" w:rsidP="00673F36">
            <w:pPr>
              <w:spacing w:after="160" w:line="259" w:lineRule="auto"/>
            </w:pPr>
            <w:r w:rsidRPr="00673F36">
              <w:t>34</w:t>
            </w:r>
          </w:p>
        </w:tc>
        <w:tc>
          <w:tcPr>
            <w:tcW w:w="0" w:type="auto"/>
            <w:hideMark/>
          </w:tcPr>
          <w:p w14:paraId="6865BCE2" w14:textId="77777777" w:rsidR="00673F36" w:rsidRPr="00673F36" w:rsidRDefault="00673F36" w:rsidP="00673F36">
            <w:pPr>
              <w:spacing w:after="160" w:line="259" w:lineRule="auto"/>
            </w:pPr>
            <w:r w:rsidRPr="00673F36">
              <w:t>36</w:t>
            </w:r>
          </w:p>
        </w:tc>
        <w:tc>
          <w:tcPr>
            <w:tcW w:w="0" w:type="auto"/>
            <w:hideMark/>
          </w:tcPr>
          <w:p w14:paraId="220C1B65" w14:textId="77777777" w:rsidR="00673F36" w:rsidRPr="00673F36" w:rsidRDefault="00673F36" w:rsidP="00673F36">
            <w:pPr>
              <w:spacing w:after="160" w:line="259" w:lineRule="auto"/>
            </w:pPr>
            <w:r w:rsidRPr="00673F36">
              <w:t>39</w:t>
            </w:r>
          </w:p>
        </w:tc>
        <w:tc>
          <w:tcPr>
            <w:tcW w:w="0" w:type="auto"/>
            <w:hideMark/>
          </w:tcPr>
          <w:p w14:paraId="4583BDBE" w14:textId="77777777" w:rsidR="00673F36" w:rsidRPr="00673F36" w:rsidRDefault="00673F36" w:rsidP="00673F36">
            <w:pPr>
              <w:spacing w:after="160" w:line="259" w:lineRule="auto"/>
            </w:pPr>
            <w:r w:rsidRPr="00673F36">
              <w:t>41</w:t>
            </w:r>
          </w:p>
        </w:tc>
        <w:tc>
          <w:tcPr>
            <w:tcW w:w="0" w:type="auto"/>
            <w:hideMark/>
          </w:tcPr>
          <w:p w14:paraId="6A1309DF" w14:textId="77777777" w:rsidR="00673F36" w:rsidRPr="00673F36" w:rsidRDefault="00673F36" w:rsidP="00673F36">
            <w:pPr>
              <w:spacing w:after="160" w:line="259" w:lineRule="auto"/>
            </w:pPr>
            <w:r w:rsidRPr="00673F36">
              <w:t>43</w:t>
            </w:r>
          </w:p>
        </w:tc>
      </w:tr>
      <w:tr w:rsidR="00673F36" w:rsidRPr="00673F36" w14:paraId="4DCF55FA" w14:textId="77777777" w:rsidTr="00554881">
        <w:tc>
          <w:tcPr>
            <w:tcW w:w="0" w:type="auto"/>
            <w:hideMark/>
          </w:tcPr>
          <w:p w14:paraId="6B00CFF2" w14:textId="77777777" w:rsidR="00673F36" w:rsidRPr="00673F36" w:rsidRDefault="00673F36" w:rsidP="00673F36">
            <w:pPr>
              <w:spacing w:after="160" w:line="259" w:lineRule="auto"/>
            </w:pPr>
            <w:r w:rsidRPr="00673F36">
              <w:t>Payable Days</w:t>
            </w:r>
          </w:p>
        </w:tc>
        <w:tc>
          <w:tcPr>
            <w:tcW w:w="0" w:type="auto"/>
            <w:hideMark/>
          </w:tcPr>
          <w:p w14:paraId="193664D6" w14:textId="77777777" w:rsidR="00673F36" w:rsidRPr="00673F36" w:rsidRDefault="00673F36" w:rsidP="00673F36">
            <w:pPr>
              <w:spacing w:after="160" w:line="259" w:lineRule="auto"/>
            </w:pPr>
            <w:r w:rsidRPr="00673F36">
              <w:t>52</w:t>
            </w:r>
          </w:p>
        </w:tc>
        <w:tc>
          <w:tcPr>
            <w:tcW w:w="0" w:type="auto"/>
            <w:hideMark/>
          </w:tcPr>
          <w:p w14:paraId="56C72B33" w14:textId="77777777" w:rsidR="00673F36" w:rsidRPr="00673F36" w:rsidRDefault="00673F36" w:rsidP="00673F36">
            <w:pPr>
              <w:spacing w:after="160" w:line="259" w:lineRule="auto"/>
            </w:pPr>
            <w:r w:rsidRPr="00673F36">
              <w:t>55</w:t>
            </w:r>
          </w:p>
        </w:tc>
        <w:tc>
          <w:tcPr>
            <w:tcW w:w="0" w:type="auto"/>
            <w:hideMark/>
          </w:tcPr>
          <w:p w14:paraId="31D12BFB" w14:textId="77777777" w:rsidR="00673F36" w:rsidRPr="00673F36" w:rsidRDefault="00673F36" w:rsidP="00673F36">
            <w:pPr>
              <w:spacing w:after="160" w:line="259" w:lineRule="auto"/>
            </w:pPr>
            <w:r w:rsidRPr="00673F36">
              <w:t>57</w:t>
            </w:r>
          </w:p>
        </w:tc>
        <w:tc>
          <w:tcPr>
            <w:tcW w:w="0" w:type="auto"/>
            <w:hideMark/>
          </w:tcPr>
          <w:p w14:paraId="4090F79A" w14:textId="77777777" w:rsidR="00673F36" w:rsidRPr="00673F36" w:rsidRDefault="00673F36" w:rsidP="00673F36">
            <w:pPr>
              <w:spacing w:after="160" w:line="259" w:lineRule="auto"/>
            </w:pPr>
            <w:r w:rsidRPr="00673F36">
              <w:t>60</w:t>
            </w:r>
          </w:p>
        </w:tc>
        <w:tc>
          <w:tcPr>
            <w:tcW w:w="0" w:type="auto"/>
            <w:hideMark/>
          </w:tcPr>
          <w:p w14:paraId="1477AA5C" w14:textId="77777777" w:rsidR="00673F36" w:rsidRPr="00673F36" w:rsidRDefault="00673F36" w:rsidP="00673F36">
            <w:pPr>
              <w:spacing w:after="160" w:line="259" w:lineRule="auto"/>
            </w:pPr>
            <w:r w:rsidRPr="00673F36">
              <w:t>62</w:t>
            </w:r>
          </w:p>
        </w:tc>
      </w:tr>
      <w:tr w:rsidR="00673F36" w:rsidRPr="00673F36" w14:paraId="48355C97" w14:textId="77777777" w:rsidTr="00554881">
        <w:tc>
          <w:tcPr>
            <w:tcW w:w="0" w:type="auto"/>
            <w:hideMark/>
          </w:tcPr>
          <w:p w14:paraId="26222765" w14:textId="77777777" w:rsidR="00673F36" w:rsidRPr="00673F36" w:rsidRDefault="00673F36" w:rsidP="00673F36">
            <w:pPr>
              <w:spacing w:after="160" w:line="259" w:lineRule="auto"/>
            </w:pPr>
            <w:r w:rsidRPr="00673F36">
              <w:rPr>
                <w:b/>
                <w:bCs/>
              </w:rPr>
              <w:t>CCC (Days)</w:t>
            </w:r>
          </w:p>
        </w:tc>
        <w:tc>
          <w:tcPr>
            <w:tcW w:w="0" w:type="auto"/>
            <w:hideMark/>
          </w:tcPr>
          <w:p w14:paraId="074E23CA" w14:textId="77777777" w:rsidR="00673F36" w:rsidRPr="00673F36" w:rsidRDefault="00673F36" w:rsidP="00673F36">
            <w:pPr>
              <w:spacing w:after="160" w:line="259" w:lineRule="auto"/>
            </w:pPr>
            <w:r w:rsidRPr="00673F36">
              <w:rPr>
                <w:b/>
                <w:bCs/>
              </w:rPr>
              <w:t>40</w:t>
            </w:r>
          </w:p>
        </w:tc>
        <w:tc>
          <w:tcPr>
            <w:tcW w:w="0" w:type="auto"/>
            <w:hideMark/>
          </w:tcPr>
          <w:p w14:paraId="5BBFA48B" w14:textId="77777777" w:rsidR="00673F36" w:rsidRPr="00673F36" w:rsidRDefault="00673F36" w:rsidP="00673F36">
            <w:pPr>
              <w:spacing w:after="160" w:line="259" w:lineRule="auto"/>
            </w:pPr>
            <w:r w:rsidRPr="00673F36">
              <w:rPr>
                <w:b/>
                <w:bCs/>
              </w:rPr>
              <w:t>45</w:t>
            </w:r>
          </w:p>
        </w:tc>
        <w:tc>
          <w:tcPr>
            <w:tcW w:w="0" w:type="auto"/>
            <w:hideMark/>
          </w:tcPr>
          <w:p w14:paraId="6218501F" w14:textId="77777777" w:rsidR="00673F36" w:rsidRPr="00673F36" w:rsidRDefault="00673F36" w:rsidP="00673F36">
            <w:pPr>
              <w:spacing w:after="160" w:line="259" w:lineRule="auto"/>
            </w:pPr>
            <w:r w:rsidRPr="00673F36">
              <w:rPr>
                <w:b/>
                <w:bCs/>
              </w:rPr>
              <w:t>51</w:t>
            </w:r>
          </w:p>
        </w:tc>
        <w:tc>
          <w:tcPr>
            <w:tcW w:w="0" w:type="auto"/>
            <w:hideMark/>
          </w:tcPr>
          <w:p w14:paraId="59C6971E" w14:textId="77777777" w:rsidR="00673F36" w:rsidRPr="00673F36" w:rsidRDefault="00673F36" w:rsidP="00673F36">
            <w:pPr>
              <w:spacing w:after="160" w:line="259" w:lineRule="auto"/>
            </w:pPr>
            <w:r w:rsidRPr="00673F36">
              <w:rPr>
                <w:b/>
                <w:bCs/>
              </w:rPr>
              <w:t>53</w:t>
            </w:r>
          </w:p>
        </w:tc>
        <w:tc>
          <w:tcPr>
            <w:tcW w:w="0" w:type="auto"/>
            <w:hideMark/>
          </w:tcPr>
          <w:p w14:paraId="32A03C48" w14:textId="77777777" w:rsidR="00673F36" w:rsidRPr="00673F36" w:rsidRDefault="00673F36" w:rsidP="00673F36">
            <w:pPr>
              <w:spacing w:after="160" w:line="259" w:lineRule="auto"/>
            </w:pPr>
            <w:r w:rsidRPr="00673F36">
              <w:rPr>
                <w:b/>
                <w:bCs/>
              </w:rPr>
              <w:t>55</w:t>
            </w:r>
          </w:p>
        </w:tc>
      </w:tr>
    </w:tbl>
    <w:p w14:paraId="4BDD9496" w14:textId="77777777" w:rsidR="00554881" w:rsidRDefault="00673F36" w:rsidP="00673F36">
      <w:r w:rsidRPr="00673F36">
        <w:rPr>
          <w:b/>
          <w:bCs/>
        </w:rPr>
        <w:t>CCC Formula:</w:t>
      </w:r>
    </w:p>
    <w:p w14:paraId="422DDCCE" w14:textId="47C0D5F9" w:rsidR="00673F36" w:rsidRPr="00673F36" w:rsidRDefault="00673F36" w:rsidP="00673F36">
      <w:r w:rsidRPr="00673F36">
        <w:t>CCC = Inventory Days + Receivable Days − Payable Days</w:t>
      </w:r>
    </w:p>
    <w:p w14:paraId="747C9D67" w14:textId="77777777" w:rsidR="00673F36" w:rsidRPr="00673F36" w:rsidRDefault="00673F36" w:rsidP="00673F36">
      <w:r w:rsidRPr="00673F36">
        <w:rPr>
          <w:b/>
          <w:bCs/>
        </w:rPr>
        <w:t>Source:</w:t>
      </w:r>
      <w:r w:rsidRPr="00673F36">
        <w:t xml:space="preserve"> Author calculations based on Hyundai Motor Company Annual Reports (2020–2024).</w:t>
      </w:r>
    </w:p>
    <w:p w14:paraId="6BAF7F10" w14:textId="111C1C15" w:rsidR="00673F36" w:rsidRPr="00673F36" w:rsidRDefault="00673F36" w:rsidP="00673F36"/>
    <w:p w14:paraId="46AA7263" w14:textId="77777777" w:rsidR="00673F36" w:rsidRPr="00673F36" w:rsidRDefault="00673F36" w:rsidP="00673F36">
      <w:pPr>
        <w:rPr>
          <w:b/>
          <w:bCs/>
        </w:rPr>
      </w:pPr>
      <w:r w:rsidRPr="00673F36">
        <w:rPr>
          <w:b/>
          <w:bCs/>
        </w:rPr>
        <w:t>Interpretation</w:t>
      </w:r>
    </w:p>
    <w:p w14:paraId="17638F35" w14:textId="77777777" w:rsidR="00554881" w:rsidRDefault="00554881" w:rsidP="00554881">
      <w:r>
        <w:t xml:space="preserve">The cash conversion cycle of Hyundai rose to 55 days in 2024, compared to 40 days in 2020, which implies that the efficiency of working capital is getting worse continuously. The level is </w:t>
      </w:r>
      <w:r>
        <w:lastRenderedPageBreak/>
        <w:t>high in comparison with the competitors in the lean manufacturing sector, which normally have shorter inventory cycles and shorter cash realisation, which underscores a relative inefficiency in the Hyundai operating model (Deloitte, 2024).</w:t>
      </w:r>
    </w:p>
    <w:p w14:paraId="6179B52D" w14:textId="77777777" w:rsidR="00554881" w:rsidRDefault="00554881" w:rsidP="00554881">
      <w:r>
        <w:t>The longer CCC suggests that cash is stored in the operations longer, decreasing the liquidity and raising the reliance on external funding (Brealey et al., 2022). Even though the extension of payable days can be seen as a partial mitigation to the problem, the strategy has its natural boundaries and can bring about supplier-related risks.</w:t>
      </w:r>
    </w:p>
    <w:p w14:paraId="15285FC9" w14:textId="77777777" w:rsidR="00554881" w:rsidRDefault="00554881" w:rsidP="00554881"/>
    <w:p w14:paraId="48EF4CBA" w14:textId="6A79F34F" w:rsidR="00554881" w:rsidRDefault="00554881" w:rsidP="00554881">
      <w:pPr>
        <w:pStyle w:val="Heading2"/>
      </w:pPr>
      <w:bookmarkStart w:id="8" w:name="_Toc227259987"/>
      <w:r>
        <w:t>Problem Diagnosis</w:t>
      </w:r>
      <w:bookmarkEnd w:id="8"/>
    </w:p>
    <w:p w14:paraId="1F5F69F1" w14:textId="77777777" w:rsidR="00554881" w:rsidRDefault="00554881" w:rsidP="00554881">
      <w:r>
        <w:t>The rise in the receivable days of 34 days to 43 days is an indicator of less credit discipline and longer customer payment terms, which are probably employed in order to remain competitive in the global markets. At the same time, the increase in the number of days of inventory between 58 and 74 days suggests a problem with demand forecasting and production planning, which is worsened by the complexity of the supply chain due to EVs (IEA, 2023).</w:t>
      </w:r>
    </w:p>
    <w:p w14:paraId="2A700B62" w14:textId="77777777" w:rsidR="00554881" w:rsidRDefault="00554881" w:rsidP="00554881">
      <w:r>
        <w:t>Although the payable days improved to 62 days this does not seem to be done in a way that was strategically planned. High dependency on supplier credit will jeopardize supplier relations and long-term bargaining power.</w:t>
      </w:r>
    </w:p>
    <w:p w14:paraId="2771775C" w14:textId="77777777" w:rsidR="00554881" w:rsidRDefault="00554881" w:rsidP="00554881">
      <w:r>
        <w:t>On the whole, Hyundai is experiencing a growing trend of cash consumption in the form of an increase in working capital over the past years instead of free cash flow generated internally, which validates the fears about financial sustainability.</w:t>
      </w:r>
    </w:p>
    <w:p w14:paraId="46FCC635" w14:textId="77777777" w:rsidR="00554881" w:rsidRDefault="00554881" w:rsidP="00554881"/>
    <w:p w14:paraId="6A4CCB86" w14:textId="53A4ECC3" w:rsidR="00554881" w:rsidRDefault="00554881" w:rsidP="00554881">
      <w:pPr>
        <w:pStyle w:val="Heading2"/>
      </w:pPr>
      <w:bookmarkStart w:id="9" w:name="_Toc227259988"/>
      <w:r>
        <w:t>Strategic Solutions</w:t>
      </w:r>
      <w:bookmarkEnd w:id="9"/>
    </w:p>
    <w:p w14:paraId="1F28BF94" w14:textId="77777777" w:rsidR="00554881" w:rsidRDefault="00554881" w:rsidP="00554881">
      <w:r>
        <w:t>It needs to transform its working capital management in order to enhance its liquidity and lessen the reliance on financing.</w:t>
      </w:r>
    </w:p>
    <w:p w14:paraId="794A59D1" w14:textId="77777777" w:rsidR="00554881" w:rsidRDefault="00554881" w:rsidP="00554881">
      <w:r>
        <w:t>Dynamic discounting can be implemented to speed up the receivables payment, by encouraging people to pay early; this has a direct effect on the cash receipts. Also, the expansion of supply chain financing helps Hyundai to extend payables without giving a negative effect to suppliers, strike a balance between liquidity optimisation and stability in supply chain (McKinsey, 2023).</w:t>
      </w:r>
    </w:p>
    <w:p w14:paraId="3464AAF3" w14:textId="77777777" w:rsidR="00554881" w:rsidRDefault="00554881" w:rsidP="00554881">
      <w:r>
        <w:t>AI-based demand forecasting should solve inventory inefficiencies, enabling the production to be adjusted to the market demand in real-time. This is especially important in the production of EVs, where the complexity of components and the uncertainty of demand is great.</w:t>
      </w:r>
    </w:p>
    <w:p w14:paraId="14FF0838" w14:textId="77777777" w:rsidR="00554881" w:rsidRDefault="00554881" w:rsidP="00554881">
      <w:r>
        <w:t>Just-in-Time (JIT) systems which have been adopted as hybrid systems can also help in minimizing inventory holding times and still be resilient to supply disruptions.</w:t>
      </w:r>
    </w:p>
    <w:p w14:paraId="16EAFAF4" w14:textId="77777777" w:rsidR="00554881" w:rsidRDefault="00554881" w:rsidP="00554881">
      <w:r>
        <w:t>Notably, even small gains can have a huge financial impact. As an example, decreasing the inventory days by 10 days would free up several trillion won of working capital, much better than increasing liquidity and making the company less dependent on external financing.</w:t>
      </w:r>
    </w:p>
    <w:p w14:paraId="4FAA155E" w14:textId="77777777" w:rsidR="00554881" w:rsidRDefault="00554881" w:rsidP="00554881"/>
    <w:p w14:paraId="4B028FDD" w14:textId="4660F117" w:rsidR="00554881" w:rsidRDefault="00554881" w:rsidP="00554881">
      <w:pPr>
        <w:pStyle w:val="Heading2"/>
      </w:pPr>
      <w:bookmarkStart w:id="10" w:name="_Toc227259989"/>
      <w:r>
        <w:lastRenderedPageBreak/>
        <w:t>Financing Strategy Comparison</w:t>
      </w:r>
      <w:bookmarkEnd w:id="10"/>
    </w:p>
    <w:p w14:paraId="3C55ED86" w14:textId="77777777" w:rsidR="00554881" w:rsidRDefault="00554881" w:rsidP="00554881">
      <w:r>
        <w:t>Short-term financing offers flexibility but exposes to the refinancing and interest rate risk whereas long-term financing is more stable but costly in capital (Ross et al., 2021).</w:t>
      </w:r>
    </w:p>
    <w:p w14:paraId="4785F829" w14:textId="77777777" w:rsidR="00554881" w:rsidRDefault="00554881" w:rsidP="00554881">
      <w:r>
        <w:t>With such a long CCC and deteriorating liquidity ratios, Hyundai may be too dependent on short-term financing, which will increase financial risk. It needs a balanced financing framework thus, a combination of long-term funding of strategic investments and short-term instruments that would give flexibility to operations.</w:t>
      </w:r>
    </w:p>
    <w:p w14:paraId="798E057F" w14:textId="77777777" w:rsidR="00554881" w:rsidRDefault="00554881" w:rsidP="00554881"/>
    <w:p w14:paraId="5875D9B6" w14:textId="77777777" w:rsidR="00554881" w:rsidRPr="00554881" w:rsidRDefault="00554881" w:rsidP="00554881">
      <w:pPr>
        <w:rPr>
          <w:b/>
          <w:bCs/>
        </w:rPr>
      </w:pPr>
      <w:r w:rsidRPr="00554881">
        <w:rPr>
          <w:b/>
          <w:bCs/>
        </w:rPr>
        <w:t>Conclusion of Section</w:t>
      </w:r>
    </w:p>
    <w:p w14:paraId="3C2E0FA2" w14:textId="77777777" w:rsidR="00554881" w:rsidRDefault="00554881" w:rsidP="00554881">
      <w:r>
        <w:t>As a CFO, working capital must be managed as a strategic source of liquidity and competitive advantage and not as a by-product of operations. Technology By making the management of working capital a proactive financial discipline, Hyundai will be able to increase liquidity resiliency, lower costs of financing, and promote sustainable expansion in an EV market that is becoming more capital-intensive.</w:t>
      </w:r>
    </w:p>
    <w:p w14:paraId="3D9BAF2F" w14:textId="77777777" w:rsidR="00554881" w:rsidRDefault="00554881" w:rsidP="00554881"/>
    <w:p w14:paraId="4E1A7EA3" w14:textId="5CA2FA4F" w:rsidR="00554881" w:rsidRDefault="00554881" w:rsidP="00554881">
      <w:pPr>
        <w:pStyle w:val="Heading1"/>
      </w:pPr>
      <w:bookmarkStart w:id="11" w:name="_Toc227259990"/>
      <w:r>
        <w:t>Strategic Financial Restructuring</w:t>
      </w:r>
      <w:bookmarkEnd w:id="11"/>
    </w:p>
    <w:p w14:paraId="69790350" w14:textId="0CD621B5" w:rsidR="00554881" w:rsidRDefault="00554881" w:rsidP="00554881">
      <w:pPr>
        <w:pStyle w:val="Heading2"/>
      </w:pPr>
      <w:bookmarkStart w:id="12" w:name="_Toc227259991"/>
      <w:r>
        <w:t>Identification of Core Financial Problem</w:t>
      </w:r>
      <w:bookmarkEnd w:id="12"/>
    </w:p>
    <w:p w14:paraId="6280F491" w14:textId="77777777" w:rsidR="00554881" w:rsidRDefault="00554881" w:rsidP="00554881">
      <w:r>
        <w:t>The Hyundai Motor Company has realized a high profitability growth in the years 2020-2024 but the growth has concealed a group of financial imbalances. The main problem is not poor performance, but structural mismatch of profitability, liquidity and financing policy.</w:t>
      </w:r>
    </w:p>
    <w:p w14:paraId="08335D15" w14:textId="77777777" w:rsidR="00554881" w:rsidRDefault="00554881" w:rsidP="00554881">
      <w:r>
        <w:t>To start with, there is a decline in liquidity indicators, whereby the current ratio has dropped to 1.18 and cash conversion cycle has increased to 55 days. This shows that cash consumption by way of working capital expansion is aiding Hyundai growth more and more as opposed to internally generated free cash flow. Second, debt to equity ratio has increased to 1.22 which is an indication of the new trend of leveraged growth. This is beneficial to growth but more so, it makes the financial risk higher, especially in a capital-intensive EV world.</w:t>
      </w:r>
    </w:p>
    <w:p w14:paraId="6DF515EF" w14:textId="3586B284" w:rsidR="00673F36" w:rsidRPr="00673F36" w:rsidRDefault="00554881" w:rsidP="00554881">
      <w:r>
        <w:t>Lastly, profitability gains seem to be more dependent on the pricing power as opposed to the operational efficiency leading to concerns on the sustainability under the competitive pressure. All these indicate that the current financial trend of Hyundai, though formidable in the short-term, might not be structurally sound without a financial renunciation.</w:t>
      </w:r>
    </w:p>
    <w:p w14:paraId="6E57698C" w14:textId="56F222C3" w:rsidR="00673F36" w:rsidRPr="00673F36" w:rsidRDefault="00673F36" w:rsidP="00673F36"/>
    <w:p w14:paraId="2A791AF8" w14:textId="2A452346" w:rsidR="00673F36" w:rsidRPr="00673F36" w:rsidRDefault="00673F36" w:rsidP="00554881">
      <w:pPr>
        <w:pStyle w:val="Heading2"/>
      </w:pPr>
      <w:bookmarkStart w:id="13" w:name="_Toc227259992"/>
      <w:r w:rsidRPr="00673F36">
        <w:t>Strategic Options</w:t>
      </w:r>
      <w:bookmarkEnd w:id="13"/>
    </w:p>
    <w:p w14:paraId="030C605C" w14:textId="77777777" w:rsidR="00673F36" w:rsidRPr="00673F36" w:rsidRDefault="00673F36" w:rsidP="00673F36">
      <w:pPr>
        <w:rPr>
          <w:b/>
          <w:bCs/>
        </w:rPr>
      </w:pPr>
      <w:r w:rsidRPr="00673F36">
        <w:rPr>
          <w:b/>
          <w:bCs/>
        </w:rPr>
        <w:t>Table 5.1: Strategic Restructuring Options Overview</w:t>
      </w:r>
    </w:p>
    <w:tbl>
      <w:tblPr>
        <w:tblStyle w:val="TableGrid"/>
        <w:tblW w:w="0" w:type="auto"/>
        <w:tblLook w:val="04A0" w:firstRow="1" w:lastRow="0" w:firstColumn="1" w:lastColumn="0" w:noHBand="0" w:noVBand="1"/>
      </w:tblPr>
      <w:tblGrid>
        <w:gridCol w:w="2192"/>
        <w:gridCol w:w="2118"/>
        <w:gridCol w:w="2788"/>
        <w:gridCol w:w="1918"/>
      </w:tblGrid>
      <w:tr w:rsidR="00673F36" w:rsidRPr="00673F36" w14:paraId="6B8F916A" w14:textId="77777777" w:rsidTr="00554881">
        <w:tc>
          <w:tcPr>
            <w:tcW w:w="0" w:type="auto"/>
            <w:hideMark/>
          </w:tcPr>
          <w:p w14:paraId="0CD948BF" w14:textId="77777777" w:rsidR="00673F36" w:rsidRPr="00673F36" w:rsidRDefault="00673F36" w:rsidP="00673F36">
            <w:pPr>
              <w:spacing w:after="160" w:line="259" w:lineRule="auto"/>
              <w:jc w:val="left"/>
              <w:rPr>
                <w:b/>
                <w:bCs/>
              </w:rPr>
            </w:pPr>
            <w:r w:rsidRPr="00673F36">
              <w:rPr>
                <w:b/>
                <w:bCs/>
              </w:rPr>
              <w:t>Strategy</w:t>
            </w:r>
          </w:p>
        </w:tc>
        <w:tc>
          <w:tcPr>
            <w:tcW w:w="0" w:type="auto"/>
            <w:hideMark/>
          </w:tcPr>
          <w:p w14:paraId="06C87805" w14:textId="77777777" w:rsidR="00673F36" w:rsidRPr="00673F36" w:rsidRDefault="00673F36" w:rsidP="00673F36">
            <w:pPr>
              <w:spacing w:after="160" w:line="259" w:lineRule="auto"/>
              <w:jc w:val="left"/>
              <w:rPr>
                <w:b/>
                <w:bCs/>
              </w:rPr>
            </w:pPr>
            <w:r w:rsidRPr="00673F36">
              <w:rPr>
                <w:b/>
                <w:bCs/>
              </w:rPr>
              <w:t>Objective</w:t>
            </w:r>
          </w:p>
        </w:tc>
        <w:tc>
          <w:tcPr>
            <w:tcW w:w="0" w:type="auto"/>
            <w:hideMark/>
          </w:tcPr>
          <w:p w14:paraId="53B11DDD" w14:textId="77777777" w:rsidR="00673F36" w:rsidRPr="00673F36" w:rsidRDefault="00673F36" w:rsidP="00673F36">
            <w:pPr>
              <w:spacing w:after="160" w:line="259" w:lineRule="auto"/>
              <w:jc w:val="left"/>
              <w:rPr>
                <w:b/>
                <w:bCs/>
              </w:rPr>
            </w:pPr>
            <w:r w:rsidRPr="00673F36">
              <w:rPr>
                <w:b/>
                <w:bCs/>
              </w:rPr>
              <w:t>Expected Benefit</w:t>
            </w:r>
          </w:p>
        </w:tc>
        <w:tc>
          <w:tcPr>
            <w:tcW w:w="0" w:type="auto"/>
            <w:hideMark/>
          </w:tcPr>
          <w:p w14:paraId="4CD391DC" w14:textId="77777777" w:rsidR="00673F36" w:rsidRPr="00673F36" w:rsidRDefault="00673F36" w:rsidP="00673F36">
            <w:pPr>
              <w:spacing w:after="160" w:line="259" w:lineRule="auto"/>
              <w:jc w:val="left"/>
              <w:rPr>
                <w:b/>
                <w:bCs/>
              </w:rPr>
            </w:pPr>
            <w:r w:rsidRPr="00673F36">
              <w:rPr>
                <w:b/>
                <w:bCs/>
              </w:rPr>
              <w:t>Key Risk</w:t>
            </w:r>
          </w:p>
        </w:tc>
      </w:tr>
      <w:tr w:rsidR="00673F36" w:rsidRPr="00673F36" w14:paraId="5ADF5154" w14:textId="77777777" w:rsidTr="00554881">
        <w:tc>
          <w:tcPr>
            <w:tcW w:w="0" w:type="auto"/>
            <w:hideMark/>
          </w:tcPr>
          <w:p w14:paraId="7DCA904E" w14:textId="77777777" w:rsidR="00673F36" w:rsidRPr="00673F36" w:rsidRDefault="00673F36" w:rsidP="00673F36">
            <w:pPr>
              <w:spacing w:after="160" w:line="259" w:lineRule="auto"/>
            </w:pPr>
            <w:r w:rsidRPr="00673F36">
              <w:t>Equity Injection</w:t>
            </w:r>
          </w:p>
        </w:tc>
        <w:tc>
          <w:tcPr>
            <w:tcW w:w="0" w:type="auto"/>
            <w:hideMark/>
          </w:tcPr>
          <w:p w14:paraId="5F0F09D4" w14:textId="77777777" w:rsidR="00673F36" w:rsidRPr="00673F36" w:rsidRDefault="00673F36" w:rsidP="00673F36">
            <w:pPr>
              <w:spacing w:after="160" w:line="259" w:lineRule="auto"/>
            </w:pPr>
            <w:r w:rsidRPr="00673F36">
              <w:t>Strengthen capital base</w:t>
            </w:r>
          </w:p>
        </w:tc>
        <w:tc>
          <w:tcPr>
            <w:tcW w:w="0" w:type="auto"/>
            <w:hideMark/>
          </w:tcPr>
          <w:p w14:paraId="5EF8EFD7" w14:textId="77777777" w:rsidR="00673F36" w:rsidRPr="00673F36" w:rsidRDefault="00673F36" w:rsidP="00673F36">
            <w:pPr>
              <w:spacing w:after="160" w:line="259" w:lineRule="auto"/>
            </w:pPr>
            <w:r w:rsidRPr="00673F36">
              <w:t>Reduce leverage, improve liquidity</w:t>
            </w:r>
          </w:p>
        </w:tc>
        <w:tc>
          <w:tcPr>
            <w:tcW w:w="0" w:type="auto"/>
            <w:hideMark/>
          </w:tcPr>
          <w:p w14:paraId="0F16058B" w14:textId="77777777" w:rsidR="00673F36" w:rsidRPr="00673F36" w:rsidRDefault="00673F36" w:rsidP="00673F36">
            <w:pPr>
              <w:spacing w:after="160" w:line="259" w:lineRule="auto"/>
            </w:pPr>
            <w:r w:rsidRPr="00673F36">
              <w:t>Shareholder dilution</w:t>
            </w:r>
          </w:p>
        </w:tc>
      </w:tr>
      <w:tr w:rsidR="00673F36" w:rsidRPr="00673F36" w14:paraId="5CF78711" w14:textId="77777777" w:rsidTr="00554881">
        <w:tc>
          <w:tcPr>
            <w:tcW w:w="0" w:type="auto"/>
            <w:hideMark/>
          </w:tcPr>
          <w:p w14:paraId="443FE752" w14:textId="77777777" w:rsidR="00673F36" w:rsidRPr="00673F36" w:rsidRDefault="00673F36" w:rsidP="00673F36">
            <w:pPr>
              <w:spacing w:after="160" w:line="259" w:lineRule="auto"/>
            </w:pPr>
            <w:r w:rsidRPr="00673F36">
              <w:t>Debt Restructuring</w:t>
            </w:r>
          </w:p>
        </w:tc>
        <w:tc>
          <w:tcPr>
            <w:tcW w:w="0" w:type="auto"/>
            <w:hideMark/>
          </w:tcPr>
          <w:p w14:paraId="629A0C87" w14:textId="77777777" w:rsidR="00673F36" w:rsidRPr="00673F36" w:rsidRDefault="00673F36" w:rsidP="00673F36">
            <w:pPr>
              <w:spacing w:after="160" w:line="259" w:lineRule="auto"/>
            </w:pPr>
            <w:r w:rsidRPr="00673F36">
              <w:t>Optimise capital structure</w:t>
            </w:r>
          </w:p>
        </w:tc>
        <w:tc>
          <w:tcPr>
            <w:tcW w:w="0" w:type="auto"/>
            <w:hideMark/>
          </w:tcPr>
          <w:p w14:paraId="4ADF8BC8" w14:textId="77777777" w:rsidR="00673F36" w:rsidRPr="00673F36" w:rsidRDefault="00673F36" w:rsidP="00673F36">
            <w:pPr>
              <w:spacing w:after="160" w:line="259" w:lineRule="auto"/>
            </w:pPr>
            <w:r w:rsidRPr="00673F36">
              <w:t>Lower financing cost, extend maturity</w:t>
            </w:r>
          </w:p>
        </w:tc>
        <w:tc>
          <w:tcPr>
            <w:tcW w:w="0" w:type="auto"/>
            <w:hideMark/>
          </w:tcPr>
          <w:p w14:paraId="7D025158" w14:textId="77777777" w:rsidR="00673F36" w:rsidRPr="00673F36" w:rsidRDefault="00673F36" w:rsidP="00673F36">
            <w:pPr>
              <w:spacing w:after="160" w:line="259" w:lineRule="auto"/>
            </w:pPr>
            <w:r w:rsidRPr="00673F36">
              <w:t>Credit rating impact</w:t>
            </w:r>
          </w:p>
        </w:tc>
      </w:tr>
      <w:tr w:rsidR="00673F36" w:rsidRPr="00673F36" w14:paraId="5815AD56" w14:textId="77777777" w:rsidTr="00554881">
        <w:tc>
          <w:tcPr>
            <w:tcW w:w="0" w:type="auto"/>
            <w:hideMark/>
          </w:tcPr>
          <w:p w14:paraId="1F0578CF" w14:textId="77777777" w:rsidR="00673F36" w:rsidRPr="00673F36" w:rsidRDefault="00673F36" w:rsidP="00673F36">
            <w:pPr>
              <w:spacing w:after="160" w:line="259" w:lineRule="auto"/>
            </w:pPr>
            <w:r w:rsidRPr="00673F36">
              <w:lastRenderedPageBreak/>
              <w:t>Divestment</w:t>
            </w:r>
          </w:p>
        </w:tc>
        <w:tc>
          <w:tcPr>
            <w:tcW w:w="0" w:type="auto"/>
            <w:hideMark/>
          </w:tcPr>
          <w:p w14:paraId="2FF86AAD" w14:textId="77777777" w:rsidR="00673F36" w:rsidRPr="00673F36" w:rsidRDefault="00673F36" w:rsidP="00673F36">
            <w:pPr>
              <w:spacing w:after="160" w:line="259" w:lineRule="auto"/>
            </w:pPr>
            <w:r w:rsidRPr="00673F36">
              <w:t>Release capital</w:t>
            </w:r>
          </w:p>
        </w:tc>
        <w:tc>
          <w:tcPr>
            <w:tcW w:w="0" w:type="auto"/>
            <w:hideMark/>
          </w:tcPr>
          <w:p w14:paraId="682141A4" w14:textId="77777777" w:rsidR="00673F36" w:rsidRPr="00673F36" w:rsidRDefault="00673F36" w:rsidP="00673F36">
            <w:pPr>
              <w:spacing w:after="160" w:line="259" w:lineRule="auto"/>
            </w:pPr>
            <w:r w:rsidRPr="00673F36">
              <w:t>Improve efficiency and focus</w:t>
            </w:r>
          </w:p>
        </w:tc>
        <w:tc>
          <w:tcPr>
            <w:tcW w:w="0" w:type="auto"/>
            <w:hideMark/>
          </w:tcPr>
          <w:p w14:paraId="5EE025C4" w14:textId="77777777" w:rsidR="00673F36" w:rsidRPr="00673F36" w:rsidRDefault="00673F36" w:rsidP="00673F36">
            <w:pPr>
              <w:spacing w:after="160" w:line="259" w:lineRule="auto"/>
            </w:pPr>
            <w:r w:rsidRPr="00673F36">
              <w:t>Loss of future growth</w:t>
            </w:r>
          </w:p>
        </w:tc>
      </w:tr>
      <w:tr w:rsidR="00673F36" w:rsidRPr="00673F36" w14:paraId="2257F513" w14:textId="77777777" w:rsidTr="00554881">
        <w:tc>
          <w:tcPr>
            <w:tcW w:w="0" w:type="auto"/>
            <w:hideMark/>
          </w:tcPr>
          <w:p w14:paraId="52A7B3FA" w14:textId="77777777" w:rsidR="00673F36" w:rsidRPr="00673F36" w:rsidRDefault="00673F36" w:rsidP="00673F36">
            <w:pPr>
              <w:spacing w:after="160" w:line="259" w:lineRule="auto"/>
            </w:pPr>
            <w:r w:rsidRPr="00673F36">
              <w:t>M&amp;A / Strategic Alliances</w:t>
            </w:r>
          </w:p>
        </w:tc>
        <w:tc>
          <w:tcPr>
            <w:tcW w:w="0" w:type="auto"/>
            <w:hideMark/>
          </w:tcPr>
          <w:p w14:paraId="06B061B4" w14:textId="77777777" w:rsidR="00673F36" w:rsidRPr="00673F36" w:rsidRDefault="00673F36" w:rsidP="00673F36">
            <w:pPr>
              <w:spacing w:after="160" w:line="259" w:lineRule="auto"/>
            </w:pPr>
            <w:r w:rsidRPr="00673F36">
              <w:t>Accelerate EV growth</w:t>
            </w:r>
          </w:p>
        </w:tc>
        <w:tc>
          <w:tcPr>
            <w:tcW w:w="0" w:type="auto"/>
            <w:hideMark/>
          </w:tcPr>
          <w:p w14:paraId="37A0EEBD" w14:textId="77777777" w:rsidR="00673F36" w:rsidRPr="00673F36" w:rsidRDefault="00673F36" w:rsidP="00673F36">
            <w:pPr>
              <w:spacing w:after="160" w:line="259" w:lineRule="auto"/>
            </w:pPr>
            <w:r w:rsidRPr="00673F36">
              <w:t>Access technology and scale</w:t>
            </w:r>
          </w:p>
        </w:tc>
        <w:tc>
          <w:tcPr>
            <w:tcW w:w="0" w:type="auto"/>
            <w:hideMark/>
          </w:tcPr>
          <w:p w14:paraId="33F392EA" w14:textId="77777777" w:rsidR="00673F36" w:rsidRPr="00673F36" w:rsidRDefault="00673F36" w:rsidP="00673F36">
            <w:pPr>
              <w:spacing w:after="160" w:line="259" w:lineRule="auto"/>
            </w:pPr>
            <w:r w:rsidRPr="00673F36">
              <w:t>Integration risk</w:t>
            </w:r>
          </w:p>
        </w:tc>
      </w:tr>
    </w:tbl>
    <w:p w14:paraId="23619A1E" w14:textId="222C75D2" w:rsidR="00673F36" w:rsidRPr="00673F36" w:rsidRDefault="00673F36" w:rsidP="00673F36"/>
    <w:p w14:paraId="72623DEC" w14:textId="77777777" w:rsidR="00673F36" w:rsidRPr="00673F36" w:rsidRDefault="00673F36" w:rsidP="00673F36">
      <w:pPr>
        <w:rPr>
          <w:b/>
          <w:bCs/>
        </w:rPr>
      </w:pPr>
      <w:r w:rsidRPr="00673F36">
        <w:rPr>
          <w:b/>
          <w:bCs/>
        </w:rPr>
        <w:t>Option 1: Equity Injection</w:t>
      </w:r>
    </w:p>
    <w:p w14:paraId="6933DCAE" w14:textId="77777777" w:rsidR="00554881" w:rsidRDefault="00554881" w:rsidP="00554881">
      <w:r>
        <w:t>Equity financing will decrease leverage and will boost the balance sheet of Hyundai. Increasing the equity capital will enable the firm to enhance liquidity ratios as well as decrease reliance on debt financing.</w:t>
      </w:r>
    </w:p>
    <w:p w14:paraId="05A5FB72" w14:textId="77777777" w:rsidR="00554881" w:rsidRDefault="00554881" w:rsidP="00554881"/>
    <w:p w14:paraId="4BABFE09" w14:textId="77777777" w:rsidR="00554881" w:rsidRPr="00554881" w:rsidRDefault="00554881" w:rsidP="00554881">
      <w:pPr>
        <w:rPr>
          <w:b/>
          <w:bCs/>
        </w:rPr>
      </w:pPr>
      <w:r w:rsidRPr="00554881">
        <w:rPr>
          <w:b/>
          <w:bCs/>
        </w:rPr>
        <w:t>Option 2: Debt Restructuring</w:t>
      </w:r>
    </w:p>
    <w:p w14:paraId="203D6CE6" w14:textId="77777777" w:rsidR="00554881" w:rsidRDefault="00554881" w:rsidP="00554881">
      <w:r>
        <w:t>This includes refinancing the existing debt, extending the maturities or the reduction of the interest cost. It enhances stability of cash flows without dilution of ownership.</w:t>
      </w:r>
    </w:p>
    <w:p w14:paraId="6F876DEC" w14:textId="77777777" w:rsidR="00554881" w:rsidRDefault="00554881" w:rsidP="00554881"/>
    <w:p w14:paraId="3990E3AE" w14:textId="4F90E28E" w:rsidR="00554881" w:rsidRPr="00554881" w:rsidRDefault="00554881" w:rsidP="00554881">
      <w:pPr>
        <w:rPr>
          <w:b/>
          <w:bCs/>
        </w:rPr>
      </w:pPr>
      <w:r>
        <w:rPr>
          <w:b/>
          <w:bCs/>
        </w:rPr>
        <w:t>Option</w:t>
      </w:r>
      <w:r w:rsidRPr="00554881">
        <w:rPr>
          <w:b/>
          <w:bCs/>
        </w:rPr>
        <w:t xml:space="preserve"> 3: Sell Non-Core Assets.</w:t>
      </w:r>
    </w:p>
    <w:p w14:paraId="067B6840" w14:textId="77777777" w:rsidR="00554881" w:rsidRDefault="00554881" w:rsidP="00554881">
      <w:r>
        <w:t>Disposing of poorly performing or non-strategic assets can free up capital that is tied up inefficiently and enhance return on capital invested.</w:t>
      </w:r>
    </w:p>
    <w:p w14:paraId="475B1127" w14:textId="77777777" w:rsidR="00554881" w:rsidRDefault="00554881" w:rsidP="00554881"/>
    <w:p w14:paraId="0BADDDF6" w14:textId="1638286F" w:rsidR="00554881" w:rsidRPr="00554881" w:rsidRDefault="00554881" w:rsidP="00554881">
      <w:pPr>
        <w:rPr>
          <w:b/>
          <w:bCs/>
        </w:rPr>
      </w:pPr>
      <w:r w:rsidRPr="00554881">
        <w:rPr>
          <w:b/>
          <w:bCs/>
        </w:rPr>
        <w:t>Option 4: Mergers and Strategic Alliances.</w:t>
      </w:r>
    </w:p>
    <w:p w14:paraId="2828E336" w14:textId="77777777" w:rsidR="00554881" w:rsidRDefault="00554881" w:rsidP="00554881">
      <w:r>
        <w:t>Alliances, especially in battery technology and EV platforms, can help to lessen capital load and increase innovation potential.</w:t>
      </w:r>
    </w:p>
    <w:p w14:paraId="6F7BA06B" w14:textId="77777777" w:rsidR="00554881" w:rsidRDefault="00554881" w:rsidP="00554881"/>
    <w:p w14:paraId="1F45C3CE" w14:textId="702C5311" w:rsidR="00554881" w:rsidRDefault="00554881" w:rsidP="00554881">
      <w:pPr>
        <w:pStyle w:val="Heading2"/>
      </w:pPr>
      <w:bookmarkStart w:id="14" w:name="_Toc227259993"/>
      <w:r>
        <w:t>Strategy Assessment.</w:t>
      </w:r>
      <w:bookmarkEnd w:id="14"/>
    </w:p>
    <w:p w14:paraId="5275662A" w14:textId="77777777" w:rsidR="00554881" w:rsidRDefault="00554881" w:rsidP="00554881">
      <w:r>
        <w:t>These options should be evaluated using the corporate finance theory and in line with the shareholder maximisation of value.</w:t>
      </w:r>
    </w:p>
    <w:p w14:paraId="7CDD392A" w14:textId="77777777" w:rsidR="00554881" w:rsidRPr="00554881" w:rsidRDefault="00554881" w:rsidP="00554881">
      <w:pPr>
        <w:rPr>
          <w:b/>
          <w:bCs/>
        </w:rPr>
      </w:pPr>
      <w:r w:rsidRPr="00554881">
        <w:rPr>
          <w:b/>
          <w:bCs/>
        </w:rPr>
        <w:t>Equity Injection</w:t>
      </w:r>
    </w:p>
    <w:p w14:paraId="4DE6ED47" w14:textId="77777777" w:rsidR="00554881" w:rsidRDefault="00554881" w:rsidP="00554881">
      <w:r>
        <w:t>Capital structure is irrelevant in perfect markets according to the theory of Modigliani and Miller (M&amp;M), but in reality, taxes, bankruptcy costs, and information asymmetry require financing choices to be important (Brealey et al., 2022). Equity injection minimizes financial risk, but creates agency costs and dilution of shareholders.</w:t>
      </w:r>
    </w:p>
    <w:p w14:paraId="2F29A1B9" w14:textId="77777777" w:rsidR="00554881" w:rsidRDefault="00554881" w:rsidP="00554881">
      <w:r>
        <w:t>In the case of Hyundai which is already earning good profits, massive equity issue can be an indicator of a weak investor and lower earnings per share. Thus, although equity financing enhances stability, it has a mixed effect on shareholder value.</w:t>
      </w:r>
    </w:p>
    <w:p w14:paraId="6B2E0362" w14:textId="77777777" w:rsidR="00554881" w:rsidRDefault="00554881" w:rsidP="00554881"/>
    <w:p w14:paraId="5F44A3E3" w14:textId="77777777" w:rsidR="00554881" w:rsidRPr="00554881" w:rsidRDefault="00554881" w:rsidP="00554881">
      <w:pPr>
        <w:rPr>
          <w:b/>
          <w:bCs/>
        </w:rPr>
      </w:pPr>
      <w:r w:rsidRPr="00554881">
        <w:rPr>
          <w:b/>
          <w:bCs/>
        </w:rPr>
        <w:t>Debt Restructuring</w:t>
      </w:r>
    </w:p>
    <w:p w14:paraId="67501AD9" w14:textId="77777777" w:rsidR="00554881" w:rsidRDefault="00554881" w:rsidP="00554881">
      <w:r>
        <w:t xml:space="preserve">Restructuring debt coincides with the trade-off theory, which proposes that companies need to weigh the tax benefits of debt against the costs of financial distress (Damodaran, 2021). </w:t>
      </w:r>
      <w:r>
        <w:lastRenderedPageBreak/>
        <w:t>The cash flow can be enhanced by extending the debt maturity and optimisation of interest rates without any dilution of ownership.</w:t>
      </w:r>
    </w:p>
    <w:p w14:paraId="0722D971" w14:textId="77777777" w:rsidR="00554881" w:rsidRDefault="00554881" w:rsidP="00554881">
      <w:r>
        <w:t>Considering the increased leverage of Hyundai, the restructuring can be moderate, and it is positive. Nonetheless, a high dependency on debt is still dangerous in a fluctuating EV market. This alternative is very feasible and moderate risk, and it is a fundamental part of restructuring.</w:t>
      </w:r>
    </w:p>
    <w:p w14:paraId="5EFC7906" w14:textId="77777777" w:rsidR="00554881" w:rsidRDefault="00554881" w:rsidP="00554881"/>
    <w:p w14:paraId="16BBC522" w14:textId="77777777" w:rsidR="00554881" w:rsidRPr="00554881" w:rsidRDefault="00554881" w:rsidP="00554881">
      <w:pPr>
        <w:rPr>
          <w:b/>
          <w:bCs/>
        </w:rPr>
      </w:pPr>
      <w:r w:rsidRPr="00554881">
        <w:rPr>
          <w:b/>
          <w:bCs/>
        </w:rPr>
        <w:t>Divestment</w:t>
      </w:r>
    </w:p>
    <w:p w14:paraId="3C8656AF" w14:textId="77777777" w:rsidR="00554881" w:rsidRDefault="00554881" w:rsidP="00554881">
      <w:r>
        <w:t>Directly, the divestment enhances capital efficiency, in terms of being able to redistribute resources between low-value assets and more valuable opportunities. It also minimizes the managerial inefficiencies because it concentrates on core operations, in terms of agency theory.</w:t>
      </w:r>
    </w:p>
    <w:p w14:paraId="08B84D4C" w14:textId="77777777" w:rsidR="00554881" w:rsidRDefault="00554881" w:rsidP="00554881">
      <w:r>
        <w:t>In the case of Hyundai, selling its non-core or poorly performing assets can unleash capital that is locked up in inefficient units. The problem, however, is to find assets which can be sold and not to take away the long-term strategic positioning.</w:t>
      </w:r>
    </w:p>
    <w:p w14:paraId="217A084B" w14:textId="77777777" w:rsidR="00554881" w:rsidRDefault="00554881" w:rsidP="00554881">
      <w:r>
        <w:t>This is an alternative that has high value creation potential and low financial risk especially when done selectively.</w:t>
      </w:r>
    </w:p>
    <w:p w14:paraId="619CFB1D" w14:textId="77777777" w:rsidR="00554881" w:rsidRDefault="00554881" w:rsidP="00554881"/>
    <w:p w14:paraId="5E5A6784" w14:textId="77777777" w:rsidR="00554881" w:rsidRPr="00554881" w:rsidRDefault="00554881" w:rsidP="00554881">
      <w:pPr>
        <w:rPr>
          <w:b/>
          <w:bCs/>
        </w:rPr>
      </w:pPr>
      <w:r w:rsidRPr="00554881">
        <w:rPr>
          <w:b/>
          <w:bCs/>
        </w:rPr>
        <w:t>Mergers and Strategic Alliances.</w:t>
      </w:r>
    </w:p>
    <w:p w14:paraId="4D4226F1" w14:textId="77777777" w:rsidR="00554881" w:rsidRDefault="00554881" w:rsidP="00554881">
      <w:r>
        <w:t>Strategic alliances are especially applicable in the EV market, where it takes a lot of capital investment to develop technology. Partnerships are more likely to decrease the financial load and increase creativity.</w:t>
      </w:r>
    </w:p>
    <w:p w14:paraId="7DDCCC48" w14:textId="77777777" w:rsidR="00554881" w:rsidRDefault="00554881" w:rsidP="00554881">
      <w:r>
        <w:t>There is however, high integration risk and uncertainty in M&amp;A activities. Badly implemented mergers can annihilate value especially when synergies are over aspected.</w:t>
      </w:r>
    </w:p>
    <w:p w14:paraId="1A95D31B" w14:textId="77777777" w:rsidR="00554881" w:rsidRDefault="00554881" w:rsidP="00554881">
      <w:r>
        <w:t>In the case of Hyundai, a more viable approach is to make targeted partnerships (instead of complete acquisitions), as it is a high strategic value with low risk level.</w:t>
      </w:r>
    </w:p>
    <w:p w14:paraId="00D06A7C" w14:textId="77777777" w:rsidR="00554881" w:rsidRDefault="00554881" w:rsidP="00554881"/>
    <w:p w14:paraId="5691C8F3" w14:textId="77777777" w:rsidR="00554881" w:rsidRPr="00554881" w:rsidRDefault="00554881" w:rsidP="00554881">
      <w:pPr>
        <w:rPr>
          <w:b/>
          <w:bCs/>
        </w:rPr>
      </w:pPr>
      <w:r w:rsidRPr="00554881">
        <w:rPr>
          <w:b/>
          <w:bCs/>
        </w:rPr>
        <w:t>Comparative Evaluation</w:t>
      </w:r>
    </w:p>
    <w:p w14:paraId="31D6EB12" w14:textId="77777777" w:rsidR="00554881" w:rsidRDefault="00554881" w:rsidP="00554881">
      <w:r>
        <w:t>In general, there is no one strategy that is adequate. A hybrid restructuring solution is needed:</w:t>
      </w:r>
    </w:p>
    <w:p w14:paraId="1D04D9D9" w14:textId="6F152426" w:rsidR="00554881" w:rsidRDefault="00554881">
      <w:pPr>
        <w:pStyle w:val="ListParagraph"/>
        <w:numPr>
          <w:ilvl w:val="0"/>
          <w:numId w:val="3"/>
        </w:numPr>
      </w:pPr>
      <w:r>
        <w:t xml:space="preserve">Restructuring of debt to normalise financing. </w:t>
      </w:r>
    </w:p>
    <w:p w14:paraId="5E26182C" w14:textId="6423C70F" w:rsidR="00554881" w:rsidRDefault="00554881">
      <w:pPr>
        <w:pStyle w:val="ListParagraph"/>
        <w:numPr>
          <w:ilvl w:val="0"/>
          <w:numId w:val="3"/>
        </w:numPr>
      </w:pPr>
      <w:r>
        <w:t xml:space="preserve">Divestment selectively to enhance efficiency. </w:t>
      </w:r>
    </w:p>
    <w:p w14:paraId="767A2E9E" w14:textId="327143DB" w:rsidR="00554881" w:rsidRDefault="00554881">
      <w:pPr>
        <w:pStyle w:val="ListParagraph"/>
        <w:numPr>
          <w:ilvl w:val="0"/>
          <w:numId w:val="3"/>
        </w:numPr>
      </w:pPr>
      <w:r>
        <w:t xml:space="preserve">Alliances to promote EV growth. </w:t>
      </w:r>
    </w:p>
    <w:p w14:paraId="485B4D0C" w14:textId="77777777" w:rsidR="00554881" w:rsidRDefault="00554881" w:rsidP="00554881">
      <w:r>
        <w:t>The use of equity injection should be done with care and only when liquidity conditions become very poor.</w:t>
      </w:r>
    </w:p>
    <w:p w14:paraId="71A7A3B1" w14:textId="77777777" w:rsidR="00554881" w:rsidRDefault="00554881" w:rsidP="00554881"/>
    <w:p w14:paraId="473FB171" w14:textId="54F8058D" w:rsidR="00554881" w:rsidRDefault="00554881" w:rsidP="00554881">
      <w:pPr>
        <w:pStyle w:val="Heading2"/>
      </w:pPr>
      <w:bookmarkStart w:id="15" w:name="_Toc227259994"/>
      <w:r>
        <w:t>International and moral issues.</w:t>
      </w:r>
      <w:bookmarkEnd w:id="15"/>
    </w:p>
    <w:p w14:paraId="71870481" w14:textId="77777777" w:rsidR="00554881" w:rsidRDefault="00554881" w:rsidP="00554881">
      <w:r>
        <w:t>The environment in which Hyundai is operating is very globalised and any financial restructuring decision made must consider the external macroeconomic and ethical issues.</w:t>
      </w:r>
    </w:p>
    <w:p w14:paraId="63C4BB80" w14:textId="77777777" w:rsidR="00554881" w:rsidRDefault="00554881" w:rsidP="00554881">
      <w:r>
        <w:t>Currency Risk</w:t>
      </w:r>
    </w:p>
    <w:p w14:paraId="0D5A1A69" w14:textId="77777777" w:rsidR="00554881" w:rsidRDefault="00554881" w:rsidP="00554881">
      <w:r>
        <w:lastRenderedPageBreak/>
        <w:t>Hyundai as a multinational company is vulnerable to fluctuations in exchange rates. The decisions made concerning financing should focus on the matching of currencies in order to match revenue and debts. The inability to manage the currency risk may have a substantial effect on the cash flows and profitability.</w:t>
      </w:r>
    </w:p>
    <w:p w14:paraId="54B3D9C0" w14:textId="77777777" w:rsidR="00554881" w:rsidRDefault="00554881" w:rsidP="00554881"/>
    <w:p w14:paraId="12B59004" w14:textId="77777777" w:rsidR="00554881" w:rsidRPr="00554881" w:rsidRDefault="00554881" w:rsidP="00554881">
      <w:pPr>
        <w:rPr>
          <w:b/>
          <w:bCs/>
        </w:rPr>
      </w:pPr>
      <w:r w:rsidRPr="00554881">
        <w:rPr>
          <w:b/>
          <w:bCs/>
        </w:rPr>
        <w:t>Inflation and Interest Rates.</w:t>
      </w:r>
    </w:p>
    <w:p w14:paraId="5A62A731" w14:textId="77777777" w:rsidR="00554881" w:rsidRDefault="00554881" w:rsidP="00554881">
      <w:r>
        <w:t>Increasing inflation rates in the world enhance the cost of inputs and interest rates, which in turn influences the costs of operation and the cost of finance. This justifies effective capital allocation and restrained leverage.</w:t>
      </w:r>
    </w:p>
    <w:p w14:paraId="15B4F66B" w14:textId="77777777" w:rsidR="00554881" w:rsidRDefault="00554881" w:rsidP="00554881"/>
    <w:p w14:paraId="5A5E24C3" w14:textId="77777777" w:rsidR="00554881" w:rsidRPr="00554881" w:rsidRDefault="00554881" w:rsidP="00554881">
      <w:pPr>
        <w:rPr>
          <w:b/>
          <w:bCs/>
        </w:rPr>
      </w:pPr>
      <w:r w:rsidRPr="00554881">
        <w:rPr>
          <w:b/>
          <w:bCs/>
        </w:rPr>
        <w:t>Taxation</w:t>
      </w:r>
    </w:p>
    <w:p w14:paraId="68B52807" w14:textId="77777777" w:rsidR="00554881" w:rsidRDefault="00554881" w:rsidP="00554881">
      <w:r>
        <w:t>Optimal capital structure is affected by different tax regimes. Debt financing has tax benefits in the form of interest deductibility, but over dependence on debt can lead to higher financial risk. Strategic restructuring should thus be able to balance the efficiency of taxes and stability.</w:t>
      </w:r>
    </w:p>
    <w:p w14:paraId="08CD708F" w14:textId="77777777" w:rsidR="00554881" w:rsidRDefault="00554881" w:rsidP="00554881"/>
    <w:p w14:paraId="4C63D386" w14:textId="77777777" w:rsidR="00554881" w:rsidRPr="00554881" w:rsidRDefault="00554881" w:rsidP="00554881">
      <w:pPr>
        <w:rPr>
          <w:b/>
          <w:bCs/>
        </w:rPr>
      </w:pPr>
      <w:r w:rsidRPr="00554881">
        <w:rPr>
          <w:b/>
          <w:bCs/>
        </w:rPr>
        <w:t>Corporate Social Responsibility (CSR).</w:t>
      </w:r>
    </w:p>
    <w:p w14:paraId="2CB690A6" w14:textId="77777777" w:rsidR="00554881" w:rsidRDefault="00554881" w:rsidP="00554881">
      <w:r>
        <w:t>The shift to EVs is a move in the right direction to achieve sustainability at Hyundai, but restructuring decisions should also be made in the light of the ethical consequences, including the effects of the move on employees, or the supply chain. Good ESG performance boosts long-term value and investor confidence (IEA, 2023).</w:t>
      </w:r>
    </w:p>
    <w:p w14:paraId="72D80964" w14:textId="77777777" w:rsidR="00554881" w:rsidRDefault="00554881" w:rsidP="00554881"/>
    <w:p w14:paraId="64ED4068" w14:textId="77777777" w:rsidR="00554881" w:rsidRPr="00554881" w:rsidRDefault="00554881" w:rsidP="00554881">
      <w:pPr>
        <w:rPr>
          <w:b/>
          <w:bCs/>
        </w:rPr>
      </w:pPr>
      <w:r w:rsidRPr="00554881">
        <w:rPr>
          <w:b/>
          <w:bCs/>
        </w:rPr>
        <w:t>Conclusion of Section</w:t>
      </w:r>
    </w:p>
    <w:p w14:paraId="7CCCB204" w14:textId="77777777" w:rsidR="00554881" w:rsidRDefault="00554881" w:rsidP="00554881">
      <w:r>
        <w:t>The analysis shows that the issue confronting Hyundai is not its inability to make profits, but rather a misalignment between growth, liquidity and capital structure. It is suggested to implement a balanced restructuring approach that combines debt optimisation, selective divestment and strategic partnerships to increase financial strength, and facilitate sustainable growth.</w:t>
      </w:r>
    </w:p>
    <w:p w14:paraId="53D6344B" w14:textId="77777777" w:rsidR="00554881" w:rsidRDefault="00554881" w:rsidP="00554881">
      <w:r>
        <w:t>As a CFO, financial restructuring cannot be considered a remedial action, but a proactive tool to maximise capital allocation, risk management, and shareholder value in the long term in a fast-changing global automotive sector.</w:t>
      </w:r>
    </w:p>
    <w:p w14:paraId="6583E6F8" w14:textId="77777777" w:rsidR="00554881" w:rsidRDefault="00554881" w:rsidP="00554881"/>
    <w:p w14:paraId="5BA1105D" w14:textId="2268D0EC" w:rsidR="00554881" w:rsidRDefault="00554881" w:rsidP="00554881">
      <w:pPr>
        <w:pStyle w:val="Heading1"/>
      </w:pPr>
      <w:bookmarkStart w:id="16" w:name="_Toc227259995"/>
      <w:r>
        <w:t>Investment Appraisal</w:t>
      </w:r>
      <w:bookmarkEnd w:id="16"/>
    </w:p>
    <w:p w14:paraId="4CFDA7EF" w14:textId="2089CFCC" w:rsidR="00554881" w:rsidRDefault="00554881" w:rsidP="00554881">
      <w:pPr>
        <w:pStyle w:val="Heading2"/>
      </w:pPr>
      <w:bookmarkStart w:id="17" w:name="_Toc227259996"/>
      <w:r>
        <w:t>Calculation Summary</w:t>
      </w:r>
      <w:bookmarkEnd w:id="17"/>
    </w:p>
    <w:p w14:paraId="5991AFB0" w14:textId="3A206819" w:rsidR="00673F36" w:rsidRPr="00673F36" w:rsidRDefault="00554881" w:rsidP="00554881">
      <w:r>
        <w:t>This part compares three mutually exclusive investment projects with the typical capital budgeting methods, such as Payback Period (PBP), Accounting rate of return (ARR), Net Present Value (NPV), Internal rate of Return (IRR) and Profitability Index (PI). The discount rate used is 10 percent, which is in line with the cost of capital of the firm.</w:t>
      </w:r>
    </w:p>
    <w:p w14:paraId="450DD445" w14:textId="77777777" w:rsidR="00673F36" w:rsidRPr="00673F36" w:rsidRDefault="00673F36" w:rsidP="00673F36">
      <w:pPr>
        <w:rPr>
          <w:b/>
          <w:bCs/>
        </w:rPr>
      </w:pPr>
      <w:r w:rsidRPr="00673F36">
        <w:rPr>
          <w:b/>
          <w:bCs/>
        </w:rPr>
        <w:t>Table 6.1: Investment Appraisal Summary</w:t>
      </w:r>
    </w:p>
    <w:tbl>
      <w:tblPr>
        <w:tblStyle w:val="GridTable1Light"/>
        <w:tblW w:w="0" w:type="auto"/>
        <w:tblLook w:val="04A0" w:firstRow="1" w:lastRow="0" w:firstColumn="1" w:lastColumn="0" w:noHBand="0" w:noVBand="1"/>
      </w:tblPr>
      <w:tblGrid>
        <w:gridCol w:w="2650"/>
        <w:gridCol w:w="1174"/>
        <w:gridCol w:w="1182"/>
        <w:gridCol w:w="1182"/>
      </w:tblGrid>
      <w:tr w:rsidR="00673F36" w:rsidRPr="00673F36" w14:paraId="6BB8CFE0" w14:textId="77777777" w:rsidTr="005548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953308" w14:textId="77777777" w:rsidR="00673F36" w:rsidRPr="00673F36" w:rsidRDefault="00673F36" w:rsidP="00673F36">
            <w:pPr>
              <w:spacing w:after="160" w:line="259" w:lineRule="auto"/>
              <w:jc w:val="left"/>
            </w:pPr>
            <w:r w:rsidRPr="00673F36">
              <w:lastRenderedPageBreak/>
              <w:t>Method</w:t>
            </w:r>
          </w:p>
        </w:tc>
        <w:tc>
          <w:tcPr>
            <w:tcW w:w="0" w:type="auto"/>
            <w:hideMark/>
          </w:tcPr>
          <w:p w14:paraId="7CD39D2F" w14:textId="77777777" w:rsidR="00673F36" w:rsidRPr="00673F36" w:rsidRDefault="00673F36" w:rsidP="00673F36">
            <w:pPr>
              <w:spacing w:after="160" w:line="259" w:lineRule="auto"/>
              <w:jc w:val="left"/>
              <w:cnfStyle w:val="100000000000" w:firstRow="1" w:lastRow="0" w:firstColumn="0" w:lastColumn="0" w:oddVBand="0" w:evenVBand="0" w:oddHBand="0" w:evenHBand="0" w:firstRowFirstColumn="0" w:firstRowLastColumn="0" w:lastRowFirstColumn="0" w:lastRowLastColumn="0"/>
            </w:pPr>
            <w:r w:rsidRPr="00673F36">
              <w:t>Project A</w:t>
            </w:r>
          </w:p>
        </w:tc>
        <w:tc>
          <w:tcPr>
            <w:tcW w:w="0" w:type="auto"/>
            <w:hideMark/>
          </w:tcPr>
          <w:p w14:paraId="5D4207C3" w14:textId="77777777" w:rsidR="00673F36" w:rsidRPr="00673F36" w:rsidRDefault="00673F36" w:rsidP="00673F36">
            <w:pPr>
              <w:spacing w:after="160" w:line="259" w:lineRule="auto"/>
              <w:jc w:val="left"/>
              <w:cnfStyle w:val="100000000000" w:firstRow="1" w:lastRow="0" w:firstColumn="0" w:lastColumn="0" w:oddVBand="0" w:evenVBand="0" w:oddHBand="0" w:evenHBand="0" w:firstRowFirstColumn="0" w:firstRowLastColumn="0" w:lastRowFirstColumn="0" w:lastRowLastColumn="0"/>
            </w:pPr>
            <w:r w:rsidRPr="00673F36">
              <w:t>Project B</w:t>
            </w:r>
          </w:p>
        </w:tc>
        <w:tc>
          <w:tcPr>
            <w:tcW w:w="0" w:type="auto"/>
            <w:hideMark/>
          </w:tcPr>
          <w:p w14:paraId="4930AF10" w14:textId="77777777" w:rsidR="00673F36" w:rsidRPr="00673F36" w:rsidRDefault="00673F36" w:rsidP="00673F36">
            <w:pPr>
              <w:spacing w:after="160" w:line="259" w:lineRule="auto"/>
              <w:jc w:val="left"/>
              <w:cnfStyle w:val="100000000000" w:firstRow="1" w:lastRow="0" w:firstColumn="0" w:lastColumn="0" w:oddVBand="0" w:evenVBand="0" w:oddHBand="0" w:evenHBand="0" w:firstRowFirstColumn="0" w:firstRowLastColumn="0" w:lastRowFirstColumn="0" w:lastRowLastColumn="0"/>
            </w:pPr>
            <w:r w:rsidRPr="00673F36">
              <w:t>Project C</w:t>
            </w:r>
          </w:p>
        </w:tc>
      </w:tr>
      <w:tr w:rsidR="00673F36" w:rsidRPr="00673F36" w14:paraId="73304246" w14:textId="77777777" w:rsidTr="00554881">
        <w:tc>
          <w:tcPr>
            <w:cnfStyle w:val="001000000000" w:firstRow="0" w:lastRow="0" w:firstColumn="1" w:lastColumn="0" w:oddVBand="0" w:evenVBand="0" w:oddHBand="0" w:evenHBand="0" w:firstRowFirstColumn="0" w:firstRowLastColumn="0" w:lastRowFirstColumn="0" w:lastRowLastColumn="0"/>
            <w:tcW w:w="0" w:type="auto"/>
            <w:hideMark/>
          </w:tcPr>
          <w:p w14:paraId="2C0BC720" w14:textId="77777777" w:rsidR="00673F36" w:rsidRPr="00673F36" w:rsidRDefault="00673F36" w:rsidP="00673F36">
            <w:pPr>
              <w:spacing w:after="160" w:line="259" w:lineRule="auto"/>
            </w:pPr>
            <w:r w:rsidRPr="00673F36">
              <w:t>Initial Investment (£m)</w:t>
            </w:r>
          </w:p>
        </w:tc>
        <w:tc>
          <w:tcPr>
            <w:tcW w:w="0" w:type="auto"/>
            <w:hideMark/>
          </w:tcPr>
          <w:p w14:paraId="5AE2EF1D" w14:textId="77777777" w:rsidR="00673F36" w:rsidRPr="00673F36" w:rsidRDefault="00673F36" w:rsidP="00673F36">
            <w:pPr>
              <w:spacing w:after="160" w:line="259" w:lineRule="auto"/>
              <w:cnfStyle w:val="000000000000" w:firstRow="0" w:lastRow="0" w:firstColumn="0" w:lastColumn="0" w:oddVBand="0" w:evenVBand="0" w:oddHBand="0" w:evenHBand="0" w:firstRowFirstColumn="0" w:firstRowLastColumn="0" w:lastRowFirstColumn="0" w:lastRowLastColumn="0"/>
            </w:pPr>
            <w:r w:rsidRPr="00673F36">
              <w:t>50</w:t>
            </w:r>
          </w:p>
        </w:tc>
        <w:tc>
          <w:tcPr>
            <w:tcW w:w="0" w:type="auto"/>
            <w:hideMark/>
          </w:tcPr>
          <w:p w14:paraId="4EFC193B" w14:textId="77777777" w:rsidR="00673F36" w:rsidRPr="00673F36" w:rsidRDefault="00673F36" w:rsidP="00673F36">
            <w:pPr>
              <w:spacing w:after="160" w:line="259" w:lineRule="auto"/>
              <w:cnfStyle w:val="000000000000" w:firstRow="0" w:lastRow="0" w:firstColumn="0" w:lastColumn="0" w:oddVBand="0" w:evenVBand="0" w:oddHBand="0" w:evenHBand="0" w:firstRowFirstColumn="0" w:firstRowLastColumn="0" w:lastRowFirstColumn="0" w:lastRowLastColumn="0"/>
            </w:pPr>
            <w:r w:rsidRPr="00673F36">
              <w:t>50</w:t>
            </w:r>
          </w:p>
        </w:tc>
        <w:tc>
          <w:tcPr>
            <w:tcW w:w="0" w:type="auto"/>
            <w:hideMark/>
          </w:tcPr>
          <w:p w14:paraId="3860C347" w14:textId="77777777" w:rsidR="00673F36" w:rsidRPr="00673F36" w:rsidRDefault="00673F36" w:rsidP="00673F36">
            <w:pPr>
              <w:spacing w:after="160" w:line="259" w:lineRule="auto"/>
              <w:cnfStyle w:val="000000000000" w:firstRow="0" w:lastRow="0" w:firstColumn="0" w:lastColumn="0" w:oddVBand="0" w:evenVBand="0" w:oddHBand="0" w:evenHBand="0" w:firstRowFirstColumn="0" w:firstRowLastColumn="0" w:lastRowFirstColumn="0" w:lastRowLastColumn="0"/>
            </w:pPr>
            <w:r w:rsidRPr="00673F36">
              <w:t>50</w:t>
            </w:r>
          </w:p>
        </w:tc>
      </w:tr>
      <w:tr w:rsidR="00673F36" w:rsidRPr="00673F36" w14:paraId="60CB8F1B" w14:textId="77777777" w:rsidTr="00554881">
        <w:tc>
          <w:tcPr>
            <w:cnfStyle w:val="001000000000" w:firstRow="0" w:lastRow="0" w:firstColumn="1" w:lastColumn="0" w:oddVBand="0" w:evenVBand="0" w:oddHBand="0" w:evenHBand="0" w:firstRowFirstColumn="0" w:firstRowLastColumn="0" w:lastRowFirstColumn="0" w:lastRowLastColumn="0"/>
            <w:tcW w:w="0" w:type="auto"/>
            <w:hideMark/>
          </w:tcPr>
          <w:p w14:paraId="1D6B5C36" w14:textId="77777777" w:rsidR="00673F36" w:rsidRPr="00673F36" w:rsidRDefault="00673F36" w:rsidP="00673F36">
            <w:pPr>
              <w:spacing w:after="160" w:line="259" w:lineRule="auto"/>
            </w:pPr>
            <w:r w:rsidRPr="00673F36">
              <w:t>Payback Period (Years)</w:t>
            </w:r>
          </w:p>
        </w:tc>
        <w:tc>
          <w:tcPr>
            <w:tcW w:w="0" w:type="auto"/>
            <w:hideMark/>
          </w:tcPr>
          <w:p w14:paraId="3ABD42EF" w14:textId="77777777" w:rsidR="00673F36" w:rsidRPr="00673F36" w:rsidRDefault="00673F36" w:rsidP="00673F36">
            <w:pPr>
              <w:spacing w:after="160" w:line="259" w:lineRule="auto"/>
              <w:cnfStyle w:val="000000000000" w:firstRow="0" w:lastRow="0" w:firstColumn="0" w:lastColumn="0" w:oddVBand="0" w:evenVBand="0" w:oddHBand="0" w:evenHBand="0" w:firstRowFirstColumn="0" w:firstRowLastColumn="0" w:lastRowFirstColumn="0" w:lastRowLastColumn="0"/>
            </w:pPr>
            <w:r w:rsidRPr="00673F36">
              <w:t>4.0</w:t>
            </w:r>
          </w:p>
        </w:tc>
        <w:tc>
          <w:tcPr>
            <w:tcW w:w="0" w:type="auto"/>
            <w:hideMark/>
          </w:tcPr>
          <w:p w14:paraId="09BD90F6" w14:textId="77777777" w:rsidR="00673F36" w:rsidRPr="00673F36" w:rsidRDefault="00673F36" w:rsidP="00673F36">
            <w:pPr>
              <w:spacing w:after="160" w:line="259" w:lineRule="auto"/>
              <w:cnfStyle w:val="000000000000" w:firstRow="0" w:lastRow="0" w:firstColumn="0" w:lastColumn="0" w:oddVBand="0" w:evenVBand="0" w:oddHBand="0" w:evenHBand="0" w:firstRowFirstColumn="0" w:firstRowLastColumn="0" w:lastRowFirstColumn="0" w:lastRowLastColumn="0"/>
            </w:pPr>
            <w:r w:rsidRPr="00673F36">
              <w:t>4.55</w:t>
            </w:r>
          </w:p>
        </w:tc>
        <w:tc>
          <w:tcPr>
            <w:tcW w:w="0" w:type="auto"/>
            <w:hideMark/>
          </w:tcPr>
          <w:p w14:paraId="486EE171" w14:textId="77777777" w:rsidR="00673F36" w:rsidRPr="00673F36" w:rsidRDefault="00673F36" w:rsidP="00673F36">
            <w:pPr>
              <w:spacing w:after="160" w:line="259" w:lineRule="auto"/>
              <w:cnfStyle w:val="000000000000" w:firstRow="0" w:lastRow="0" w:firstColumn="0" w:lastColumn="0" w:oddVBand="0" w:evenVBand="0" w:oddHBand="0" w:evenHBand="0" w:firstRowFirstColumn="0" w:firstRowLastColumn="0" w:lastRowFirstColumn="0" w:lastRowLastColumn="0"/>
            </w:pPr>
            <w:r w:rsidRPr="00673F36">
              <w:t>3.8</w:t>
            </w:r>
          </w:p>
        </w:tc>
      </w:tr>
      <w:tr w:rsidR="00673F36" w:rsidRPr="00673F36" w14:paraId="1E375E73" w14:textId="77777777" w:rsidTr="00554881">
        <w:tc>
          <w:tcPr>
            <w:cnfStyle w:val="001000000000" w:firstRow="0" w:lastRow="0" w:firstColumn="1" w:lastColumn="0" w:oddVBand="0" w:evenVBand="0" w:oddHBand="0" w:evenHBand="0" w:firstRowFirstColumn="0" w:firstRowLastColumn="0" w:lastRowFirstColumn="0" w:lastRowLastColumn="0"/>
            <w:tcW w:w="0" w:type="auto"/>
            <w:hideMark/>
          </w:tcPr>
          <w:p w14:paraId="7C3DDD97" w14:textId="77777777" w:rsidR="00673F36" w:rsidRPr="00673F36" w:rsidRDefault="00673F36" w:rsidP="00673F36">
            <w:pPr>
              <w:spacing w:after="160" w:line="259" w:lineRule="auto"/>
            </w:pPr>
            <w:r w:rsidRPr="00673F36">
              <w:t>ARR (%)</w:t>
            </w:r>
          </w:p>
        </w:tc>
        <w:tc>
          <w:tcPr>
            <w:tcW w:w="0" w:type="auto"/>
            <w:hideMark/>
          </w:tcPr>
          <w:p w14:paraId="6C6AE170" w14:textId="77777777" w:rsidR="00673F36" w:rsidRPr="00673F36" w:rsidRDefault="00673F36" w:rsidP="00673F36">
            <w:pPr>
              <w:spacing w:after="160" w:line="259" w:lineRule="auto"/>
              <w:cnfStyle w:val="000000000000" w:firstRow="0" w:lastRow="0" w:firstColumn="0" w:lastColumn="0" w:oddVBand="0" w:evenVBand="0" w:oddHBand="0" w:evenHBand="0" w:firstRowFirstColumn="0" w:firstRowLastColumn="0" w:lastRowFirstColumn="0" w:lastRowLastColumn="0"/>
            </w:pPr>
            <w:r w:rsidRPr="00673F36">
              <w:t>10.4</w:t>
            </w:r>
          </w:p>
        </w:tc>
        <w:tc>
          <w:tcPr>
            <w:tcW w:w="0" w:type="auto"/>
            <w:hideMark/>
          </w:tcPr>
          <w:p w14:paraId="5B5781FE" w14:textId="77777777" w:rsidR="00673F36" w:rsidRPr="00673F36" w:rsidRDefault="00673F36" w:rsidP="00673F36">
            <w:pPr>
              <w:spacing w:after="160" w:line="259" w:lineRule="auto"/>
              <w:cnfStyle w:val="000000000000" w:firstRow="0" w:lastRow="0" w:firstColumn="0" w:lastColumn="0" w:oddVBand="0" w:evenVBand="0" w:oddHBand="0" w:evenHBand="0" w:firstRowFirstColumn="0" w:firstRowLastColumn="0" w:lastRowFirstColumn="0" w:lastRowLastColumn="0"/>
            </w:pPr>
            <w:r w:rsidRPr="00673F36">
              <w:t>11.0</w:t>
            </w:r>
          </w:p>
        </w:tc>
        <w:tc>
          <w:tcPr>
            <w:tcW w:w="0" w:type="auto"/>
            <w:hideMark/>
          </w:tcPr>
          <w:p w14:paraId="4722D44D" w14:textId="77777777" w:rsidR="00673F36" w:rsidRPr="00673F36" w:rsidRDefault="00673F36" w:rsidP="00673F36">
            <w:pPr>
              <w:spacing w:after="160" w:line="259" w:lineRule="auto"/>
              <w:cnfStyle w:val="000000000000" w:firstRow="0" w:lastRow="0" w:firstColumn="0" w:lastColumn="0" w:oddVBand="0" w:evenVBand="0" w:oddHBand="0" w:evenHBand="0" w:firstRowFirstColumn="0" w:firstRowLastColumn="0" w:lastRowFirstColumn="0" w:lastRowLastColumn="0"/>
            </w:pPr>
            <w:r w:rsidRPr="00673F36">
              <w:t>13.0</w:t>
            </w:r>
          </w:p>
        </w:tc>
      </w:tr>
      <w:tr w:rsidR="00673F36" w:rsidRPr="00673F36" w14:paraId="0C552544" w14:textId="77777777" w:rsidTr="00554881">
        <w:tc>
          <w:tcPr>
            <w:cnfStyle w:val="001000000000" w:firstRow="0" w:lastRow="0" w:firstColumn="1" w:lastColumn="0" w:oddVBand="0" w:evenVBand="0" w:oddHBand="0" w:evenHBand="0" w:firstRowFirstColumn="0" w:firstRowLastColumn="0" w:lastRowFirstColumn="0" w:lastRowLastColumn="0"/>
            <w:tcW w:w="0" w:type="auto"/>
            <w:hideMark/>
          </w:tcPr>
          <w:p w14:paraId="4D2F1866" w14:textId="77777777" w:rsidR="00673F36" w:rsidRPr="00673F36" w:rsidRDefault="00673F36" w:rsidP="00673F36">
            <w:pPr>
              <w:spacing w:after="160" w:line="259" w:lineRule="auto"/>
            </w:pPr>
            <w:r w:rsidRPr="00673F36">
              <w:t>NPV (£m)</w:t>
            </w:r>
          </w:p>
        </w:tc>
        <w:tc>
          <w:tcPr>
            <w:tcW w:w="0" w:type="auto"/>
            <w:hideMark/>
          </w:tcPr>
          <w:p w14:paraId="22C7EADB" w14:textId="77777777" w:rsidR="00673F36" w:rsidRPr="00673F36" w:rsidRDefault="00673F36" w:rsidP="00673F36">
            <w:pPr>
              <w:spacing w:after="160" w:line="259" w:lineRule="auto"/>
              <w:cnfStyle w:val="000000000000" w:firstRow="0" w:lastRow="0" w:firstColumn="0" w:lastColumn="0" w:oddVBand="0" w:evenVBand="0" w:oddHBand="0" w:evenHBand="0" w:firstRowFirstColumn="0" w:firstRowLastColumn="0" w:lastRowFirstColumn="0" w:lastRowLastColumn="0"/>
            </w:pPr>
            <w:r w:rsidRPr="00673F36">
              <w:t>+0.98</w:t>
            </w:r>
          </w:p>
        </w:tc>
        <w:tc>
          <w:tcPr>
            <w:tcW w:w="0" w:type="auto"/>
            <w:hideMark/>
          </w:tcPr>
          <w:p w14:paraId="6A899951" w14:textId="77777777" w:rsidR="00673F36" w:rsidRPr="00673F36" w:rsidRDefault="00673F36" w:rsidP="00673F36">
            <w:pPr>
              <w:spacing w:after="160" w:line="259" w:lineRule="auto"/>
              <w:cnfStyle w:val="000000000000" w:firstRow="0" w:lastRow="0" w:firstColumn="0" w:lastColumn="0" w:oddVBand="0" w:evenVBand="0" w:oddHBand="0" w:evenHBand="0" w:firstRowFirstColumn="0" w:firstRowLastColumn="0" w:lastRowFirstColumn="0" w:lastRowLastColumn="0"/>
            </w:pPr>
            <w:r w:rsidRPr="00673F36">
              <w:t>−8.31</w:t>
            </w:r>
          </w:p>
        </w:tc>
        <w:tc>
          <w:tcPr>
            <w:tcW w:w="0" w:type="auto"/>
            <w:hideMark/>
          </w:tcPr>
          <w:p w14:paraId="3BCB9663" w14:textId="77777777" w:rsidR="00673F36" w:rsidRPr="00673F36" w:rsidRDefault="00673F36" w:rsidP="00673F36">
            <w:pPr>
              <w:spacing w:after="160" w:line="259" w:lineRule="auto"/>
              <w:cnfStyle w:val="000000000000" w:firstRow="0" w:lastRow="0" w:firstColumn="0" w:lastColumn="0" w:oddVBand="0" w:evenVBand="0" w:oddHBand="0" w:evenHBand="0" w:firstRowFirstColumn="0" w:firstRowLastColumn="0" w:lastRowFirstColumn="0" w:lastRowLastColumn="0"/>
            </w:pPr>
            <w:r w:rsidRPr="00673F36">
              <w:t>+5.47</w:t>
            </w:r>
          </w:p>
        </w:tc>
      </w:tr>
      <w:tr w:rsidR="00673F36" w:rsidRPr="00673F36" w14:paraId="085A9920" w14:textId="77777777" w:rsidTr="00554881">
        <w:tc>
          <w:tcPr>
            <w:cnfStyle w:val="001000000000" w:firstRow="0" w:lastRow="0" w:firstColumn="1" w:lastColumn="0" w:oddVBand="0" w:evenVBand="0" w:oddHBand="0" w:evenHBand="0" w:firstRowFirstColumn="0" w:firstRowLastColumn="0" w:lastRowFirstColumn="0" w:lastRowLastColumn="0"/>
            <w:tcW w:w="0" w:type="auto"/>
            <w:hideMark/>
          </w:tcPr>
          <w:p w14:paraId="39835840" w14:textId="77777777" w:rsidR="00673F36" w:rsidRPr="00673F36" w:rsidRDefault="00673F36" w:rsidP="00673F36">
            <w:pPr>
              <w:spacing w:after="160" w:line="259" w:lineRule="auto"/>
            </w:pPr>
            <w:r w:rsidRPr="00673F36">
              <w:t>IRR (%)</w:t>
            </w:r>
          </w:p>
        </w:tc>
        <w:tc>
          <w:tcPr>
            <w:tcW w:w="0" w:type="auto"/>
            <w:hideMark/>
          </w:tcPr>
          <w:p w14:paraId="7EDD7214" w14:textId="77777777" w:rsidR="00673F36" w:rsidRPr="00673F36" w:rsidRDefault="00673F36" w:rsidP="00673F36">
            <w:pPr>
              <w:spacing w:after="160" w:line="259" w:lineRule="auto"/>
              <w:cnfStyle w:val="000000000000" w:firstRow="0" w:lastRow="0" w:firstColumn="0" w:lastColumn="0" w:oddVBand="0" w:evenVBand="0" w:oddHBand="0" w:evenHBand="0" w:firstRowFirstColumn="0" w:firstRowLastColumn="0" w:lastRowFirstColumn="0" w:lastRowLastColumn="0"/>
            </w:pPr>
            <w:r w:rsidRPr="00673F36">
              <w:t>11.3</w:t>
            </w:r>
          </w:p>
        </w:tc>
        <w:tc>
          <w:tcPr>
            <w:tcW w:w="0" w:type="auto"/>
            <w:hideMark/>
          </w:tcPr>
          <w:p w14:paraId="106E5983" w14:textId="77777777" w:rsidR="00673F36" w:rsidRPr="00673F36" w:rsidRDefault="00673F36" w:rsidP="00673F36">
            <w:pPr>
              <w:spacing w:after="160" w:line="259" w:lineRule="auto"/>
              <w:cnfStyle w:val="000000000000" w:firstRow="0" w:lastRow="0" w:firstColumn="0" w:lastColumn="0" w:oddVBand="0" w:evenVBand="0" w:oddHBand="0" w:evenHBand="0" w:firstRowFirstColumn="0" w:firstRowLastColumn="0" w:lastRowFirstColumn="0" w:lastRowLastColumn="0"/>
            </w:pPr>
            <w:r w:rsidRPr="00673F36">
              <w:t>6.1</w:t>
            </w:r>
          </w:p>
        </w:tc>
        <w:tc>
          <w:tcPr>
            <w:tcW w:w="0" w:type="auto"/>
            <w:hideMark/>
          </w:tcPr>
          <w:p w14:paraId="746CADF5" w14:textId="77777777" w:rsidR="00673F36" w:rsidRPr="00673F36" w:rsidRDefault="00673F36" w:rsidP="00673F36">
            <w:pPr>
              <w:spacing w:after="160" w:line="259" w:lineRule="auto"/>
              <w:cnfStyle w:val="000000000000" w:firstRow="0" w:lastRow="0" w:firstColumn="0" w:lastColumn="0" w:oddVBand="0" w:evenVBand="0" w:oddHBand="0" w:evenHBand="0" w:firstRowFirstColumn="0" w:firstRowLastColumn="0" w:lastRowFirstColumn="0" w:lastRowLastColumn="0"/>
            </w:pPr>
            <w:r w:rsidRPr="00673F36">
              <w:t>15.6</w:t>
            </w:r>
          </w:p>
        </w:tc>
      </w:tr>
      <w:tr w:rsidR="00673F36" w:rsidRPr="00673F36" w14:paraId="48EB2AAD" w14:textId="77777777" w:rsidTr="00554881">
        <w:tc>
          <w:tcPr>
            <w:cnfStyle w:val="001000000000" w:firstRow="0" w:lastRow="0" w:firstColumn="1" w:lastColumn="0" w:oddVBand="0" w:evenVBand="0" w:oddHBand="0" w:evenHBand="0" w:firstRowFirstColumn="0" w:firstRowLastColumn="0" w:lastRowFirstColumn="0" w:lastRowLastColumn="0"/>
            <w:tcW w:w="0" w:type="auto"/>
            <w:hideMark/>
          </w:tcPr>
          <w:p w14:paraId="16B123B0" w14:textId="77777777" w:rsidR="00673F36" w:rsidRPr="00673F36" w:rsidRDefault="00673F36" w:rsidP="00673F36">
            <w:pPr>
              <w:spacing w:after="160" w:line="259" w:lineRule="auto"/>
            </w:pPr>
            <w:r w:rsidRPr="00673F36">
              <w:t>Profitability Index</w:t>
            </w:r>
          </w:p>
        </w:tc>
        <w:tc>
          <w:tcPr>
            <w:tcW w:w="0" w:type="auto"/>
            <w:hideMark/>
          </w:tcPr>
          <w:p w14:paraId="24B2E038" w14:textId="77777777" w:rsidR="00673F36" w:rsidRPr="00673F36" w:rsidRDefault="00673F36" w:rsidP="00673F36">
            <w:pPr>
              <w:spacing w:after="160" w:line="259" w:lineRule="auto"/>
              <w:cnfStyle w:val="000000000000" w:firstRow="0" w:lastRow="0" w:firstColumn="0" w:lastColumn="0" w:oddVBand="0" w:evenVBand="0" w:oddHBand="0" w:evenHBand="0" w:firstRowFirstColumn="0" w:firstRowLastColumn="0" w:lastRowFirstColumn="0" w:lastRowLastColumn="0"/>
            </w:pPr>
            <w:r w:rsidRPr="00673F36">
              <w:t>1.02</w:t>
            </w:r>
          </w:p>
        </w:tc>
        <w:tc>
          <w:tcPr>
            <w:tcW w:w="0" w:type="auto"/>
            <w:hideMark/>
          </w:tcPr>
          <w:p w14:paraId="7D50908B" w14:textId="77777777" w:rsidR="00673F36" w:rsidRPr="00673F36" w:rsidRDefault="00673F36" w:rsidP="00673F36">
            <w:pPr>
              <w:spacing w:after="160" w:line="259" w:lineRule="auto"/>
              <w:cnfStyle w:val="000000000000" w:firstRow="0" w:lastRow="0" w:firstColumn="0" w:lastColumn="0" w:oddVBand="0" w:evenVBand="0" w:oddHBand="0" w:evenHBand="0" w:firstRowFirstColumn="0" w:firstRowLastColumn="0" w:lastRowFirstColumn="0" w:lastRowLastColumn="0"/>
            </w:pPr>
            <w:r w:rsidRPr="00673F36">
              <w:t>0.83</w:t>
            </w:r>
          </w:p>
        </w:tc>
        <w:tc>
          <w:tcPr>
            <w:tcW w:w="0" w:type="auto"/>
            <w:hideMark/>
          </w:tcPr>
          <w:p w14:paraId="16C61A49" w14:textId="77777777" w:rsidR="00673F36" w:rsidRPr="00673F36" w:rsidRDefault="00673F36" w:rsidP="00673F36">
            <w:pPr>
              <w:spacing w:after="160" w:line="259" w:lineRule="auto"/>
              <w:cnfStyle w:val="000000000000" w:firstRow="0" w:lastRow="0" w:firstColumn="0" w:lastColumn="0" w:oddVBand="0" w:evenVBand="0" w:oddHBand="0" w:evenHBand="0" w:firstRowFirstColumn="0" w:firstRowLastColumn="0" w:lastRowFirstColumn="0" w:lastRowLastColumn="0"/>
            </w:pPr>
            <w:r w:rsidRPr="00673F36">
              <w:t>1.11</w:t>
            </w:r>
          </w:p>
        </w:tc>
      </w:tr>
    </w:tbl>
    <w:p w14:paraId="00D1059E" w14:textId="77777777" w:rsidR="00673F36" w:rsidRPr="00673F36" w:rsidRDefault="00673F36" w:rsidP="00673F36">
      <w:r w:rsidRPr="00673F36">
        <w:t>Source: Author calculations.</w:t>
      </w:r>
    </w:p>
    <w:p w14:paraId="6DD13EE9" w14:textId="08464C9F" w:rsidR="00673F36" w:rsidRPr="00673F36" w:rsidRDefault="00673F36" w:rsidP="00673F36"/>
    <w:p w14:paraId="0F67598C" w14:textId="77777777" w:rsidR="00673F36" w:rsidRPr="00673F36" w:rsidRDefault="00673F36" w:rsidP="00673F36">
      <w:r w:rsidRPr="00673F36">
        <w:t>Illustrative Calculation: Net Present Value (Project B)</w:t>
      </w:r>
    </w:p>
    <w:p w14:paraId="0AE31A44" w14:textId="660F3463" w:rsidR="00673F36" w:rsidRPr="00673F36" w:rsidRDefault="00673F36" w:rsidP="00673F36">
      <m:oMathPara>
        <m:oMath>
          <m:r>
            <w:rPr>
              <w:rFonts w:ascii="Cambria Math" w:hAnsi="Cambria Math"/>
            </w:rPr>
            <m:t>NPV=∑</m:t>
          </m:r>
          <m:f>
            <m:fPr>
              <m:ctrlPr>
                <w:rPr>
                  <w:rFonts w:ascii="Cambria Math" w:hAnsi="Cambria Math"/>
                </w:rPr>
              </m:ctrlPr>
            </m:fPr>
            <m:num>
              <m:r>
                <w:rPr>
                  <w:rFonts w:ascii="Cambria Math" w:hAnsi="Cambria Math"/>
                </w:rPr>
                <m:t>CF</m:t>
              </m:r>
            </m:num>
            <m:den>
              <m:d>
                <m:dPr>
                  <m:sepChr m:val="+"/>
                  <m:endChr m:val=""/>
                  <m:ctrlPr>
                    <w:rPr>
                      <w:rFonts w:ascii="Cambria Math" w:hAnsi="Cambria Math"/>
                    </w:rPr>
                  </m:ctrlPr>
                </m:dPr>
                <m:e>
                  <m:r>
                    <w:rPr>
                      <w:rFonts w:ascii="Cambria Math" w:hAnsi="Cambria Math"/>
                    </w:rPr>
                    <m:t>1</m:t>
                  </m:r>
                </m:e>
                <m:e>
                  <m:r>
                    <w:rPr>
                      <w:rFonts w:ascii="Cambria Math" w:hAnsi="Cambria Math"/>
                    </w:rPr>
                    <m:t>0.10</m:t>
                  </m:r>
                  <m:sSup>
                    <m:sSupPr>
                      <m:ctrlPr>
                        <w:rPr>
                          <w:rFonts w:ascii="Cambria Math" w:hAnsi="Cambria Math"/>
                        </w:rPr>
                      </m:ctrlPr>
                    </m:sSupPr>
                    <m:e>
                      <m:r>
                        <w:rPr>
                          <w:rFonts w:ascii="Cambria Math" w:hAnsi="Cambria Math"/>
                        </w:rPr>
                        <m:t>)</m:t>
                      </m:r>
                    </m:e>
                    <m:sup>
                      <m:r>
                        <w:rPr>
                          <w:rFonts w:ascii="Cambria Math" w:hAnsi="Cambria Math"/>
                        </w:rPr>
                        <m:t>t</m:t>
                      </m:r>
                    </m:sup>
                  </m:sSup>
                </m:e>
              </m:d>
            </m:den>
          </m:f>
          <m:r>
            <w:rPr>
              <w:rFonts w:ascii="Cambria Math" w:hAnsi="Cambria Math"/>
            </w:rPr>
            <m:t>-InitialInvestment</m:t>
          </m:r>
          <m:r>
            <w:br/>
          </m:r>
        </m:oMath>
        <m:oMath>
          <m:r>
            <w:rPr>
              <w:rFonts w:ascii="Cambria Math" w:hAnsi="Cambria Math"/>
            </w:rPr>
            <m:t>NPV=10.00+9.09+8.26+7.51+6.83=41.69</m:t>
          </m:r>
          <m:r>
            <w:br/>
          </m:r>
        </m:oMath>
        <m:oMath>
          <m:r>
            <w:rPr>
              <w:rFonts w:ascii="Cambria Math" w:hAnsi="Cambria Math"/>
            </w:rPr>
            <m:t>NPV=41.69-50=-8.31</m:t>
          </m:r>
          <m:r>
            <m:rPr>
              <m:nor/>
            </m:rPr>
            <m:t xml:space="preserve"> million</m:t>
          </m:r>
          <m:r>
            <m:rPr>
              <m:sty m:val="p"/>
            </m:rPr>
            <w:br/>
          </m:r>
        </m:oMath>
      </m:oMathPara>
    </w:p>
    <w:p w14:paraId="062989D0" w14:textId="77777777" w:rsidR="00554881" w:rsidRDefault="00554881" w:rsidP="00554881">
      <w:r>
        <w:t>This affirms that Project B kills shareholder value and should be discarded according to the NPV decision rule.</w:t>
      </w:r>
    </w:p>
    <w:p w14:paraId="0298AB4F" w14:textId="77777777" w:rsidR="00554881" w:rsidRDefault="00554881" w:rsidP="00554881"/>
    <w:p w14:paraId="35F0B8C3" w14:textId="406182F5" w:rsidR="00554881" w:rsidRDefault="00554881" w:rsidP="00554881">
      <w:pPr>
        <w:pStyle w:val="Heading2"/>
      </w:pPr>
      <w:bookmarkStart w:id="18" w:name="_Toc227259997"/>
      <w:r>
        <w:t>Interpretation of Results</w:t>
      </w:r>
      <w:bookmarkEnd w:id="18"/>
    </w:p>
    <w:p w14:paraId="6EECDA1F" w14:textId="77777777" w:rsidR="00554881" w:rsidRDefault="00554881" w:rsidP="00554881">
      <w:r>
        <w:t>The findings reveal that there is a considerable difference in project performance according to the evaluation method, which shows that it is essential to choose relevant decision criteria.</w:t>
      </w:r>
    </w:p>
    <w:p w14:paraId="0F78BA78" w14:textId="77777777" w:rsidR="00554881" w:rsidRPr="00554881" w:rsidRDefault="00554881" w:rsidP="00554881">
      <w:pPr>
        <w:rPr>
          <w:b/>
          <w:bCs/>
        </w:rPr>
      </w:pPr>
      <w:r w:rsidRPr="00554881">
        <w:rPr>
          <w:b/>
          <w:bCs/>
        </w:rPr>
        <w:t>Project A</w:t>
      </w:r>
    </w:p>
    <w:p w14:paraId="259653F4" w14:textId="77777777" w:rsidR="00554881" w:rsidRDefault="00554881" w:rsidP="00554881">
      <w:r>
        <w:t>Project A has an NPV of 0.98 million pounds which is marginal value creation. Its payback period of 4.0 years implies moderate liquidity recovery whereas an IRR of 11.3 is higher than the cost of capital. The NPV is however rather low suggesting the contribution to shareholder wealth is limited.</w:t>
      </w:r>
    </w:p>
    <w:p w14:paraId="131F80A0" w14:textId="77777777" w:rsidR="00554881" w:rsidRPr="00554881" w:rsidRDefault="00554881" w:rsidP="00554881">
      <w:pPr>
        <w:rPr>
          <w:b/>
          <w:bCs/>
        </w:rPr>
      </w:pPr>
      <w:r w:rsidRPr="00554881">
        <w:rPr>
          <w:b/>
          <w:bCs/>
        </w:rPr>
        <w:t>Project B</w:t>
      </w:r>
    </w:p>
    <w:p w14:paraId="3A962A74" w14:textId="77777777" w:rsidR="00554881" w:rsidRDefault="00554881" w:rsidP="00554881">
      <w:r>
        <w:t>Project B has a crucial discrepancy between accounting measures and discounted cash flows. Although ARR (11.0) and payback (4.55 years) seem to be reasonable, the project yields a negative NPV of -8.31 million pounds which means that the project cannot cover the cost of capital in case the time value of money is taken to the account.</w:t>
      </w:r>
    </w:p>
    <w:p w14:paraId="2DE7840D" w14:textId="77777777" w:rsidR="00554881" w:rsidRDefault="00554881" w:rsidP="00554881">
      <w:r>
        <w:t>This dissimilarity is one of the main shortcomings of non-discounting methods, which do not consider the time value of money and may result in the wrong investments (Brealey et al., 2022). The cash inflows in project B are not adequate in terms of present value and thus, this project will not be viable.</w:t>
      </w:r>
    </w:p>
    <w:p w14:paraId="25C1AD62" w14:textId="77777777" w:rsidR="00554881" w:rsidRPr="00554881" w:rsidRDefault="00554881" w:rsidP="00554881">
      <w:pPr>
        <w:rPr>
          <w:b/>
          <w:bCs/>
        </w:rPr>
      </w:pPr>
      <w:r w:rsidRPr="00554881">
        <w:rPr>
          <w:b/>
          <w:bCs/>
        </w:rPr>
        <w:t>Project C</w:t>
      </w:r>
    </w:p>
    <w:p w14:paraId="12254718" w14:textId="77777777" w:rsidR="00554881" w:rsidRDefault="00554881" w:rsidP="00554881">
      <w:r>
        <w:t xml:space="preserve">Project C has the greatest NPV (£5.47 million) and IRR (15.6%), thus is the most effective value-creating project. Its cash flow history, however, is very uneven, with a tendency to have </w:t>
      </w:r>
      <w:r>
        <w:lastRenderedPageBreak/>
        <w:t>low inflows in earlier years, but huge returns in later years. This postpones the capital recovery and exposes to uncertainty.</w:t>
      </w:r>
    </w:p>
    <w:p w14:paraId="3B2529ED" w14:textId="77777777" w:rsidR="00554881" w:rsidRDefault="00554881" w:rsidP="00554881">
      <w:r>
        <w:t>In terms of liquidity, this trend brings about risk, especially to those firms that are facing working capital strains. However, these concerns are less than the value creation magnitude.</w:t>
      </w:r>
    </w:p>
    <w:p w14:paraId="1BC64A82" w14:textId="77777777" w:rsidR="00554881" w:rsidRDefault="00554881" w:rsidP="00554881"/>
    <w:p w14:paraId="212515CD" w14:textId="77777777" w:rsidR="00554881" w:rsidRPr="00554881" w:rsidRDefault="00554881" w:rsidP="00554881">
      <w:pPr>
        <w:rPr>
          <w:b/>
          <w:bCs/>
        </w:rPr>
      </w:pPr>
      <w:r w:rsidRPr="00554881">
        <w:rPr>
          <w:b/>
          <w:bCs/>
        </w:rPr>
        <w:t>Comparative Analysis</w:t>
      </w:r>
    </w:p>
    <w:p w14:paraId="26C21245" w14:textId="77777777" w:rsidR="00554881" w:rsidRDefault="00554881" w:rsidP="00554881">
      <w:r>
        <w:t>The analogy serves to illustrate a basic concept of capital budgeting:</w:t>
      </w:r>
    </w:p>
    <w:p w14:paraId="7E43AEC3" w14:textId="77777777" w:rsidR="00554881" w:rsidRDefault="00554881">
      <w:pPr>
        <w:pStyle w:val="ListParagraph"/>
        <w:numPr>
          <w:ilvl w:val="0"/>
          <w:numId w:val="1"/>
        </w:numPr>
      </w:pPr>
      <w:r>
        <w:t xml:space="preserve">NPV is the best indicator of value creation. </w:t>
      </w:r>
    </w:p>
    <w:p w14:paraId="05947CE8" w14:textId="4D95CEED" w:rsidR="00554881" w:rsidRDefault="00554881">
      <w:pPr>
        <w:pStyle w:val="ListParagraph"/>
        <w:numPr>
          <w:ilvl w:val="0"/>
          <w:numId w:val="1"/>
        </w:numPr>
      </w:pPr>
      <w:r>
        <w:t xml:space="preserve">IRR may be misleading when cash flows are irregular </w:t>
      </w:r>
    </w:p>
    <w:p w14:paraId="2C8892BF" w14:textId="5E007E79" w:rsidR="00554881" w:rsidRDefault="00554881">
      <w:pPr>
        <w:pStyle w:val="ListParagraph"/>
        <w:numPr>
          <w:ilvl w:val="0"/>
          <w:numId w:val="1"/>
        </w:numPr>
      </w:pPr>
      <w:r>
        <w:t xml:space="preserve">Payback and ARR do not consider time value of money. </w:t>
      </w:r>
    </w:p>
    <w:p w14:paraId="0E726149" w14:textId="77777777" w:rsidR="00554881" w:rsidRDefault="00554881" w:rsidP="00554881">
      <w:r>
        <w:t>The ARR vs. NPV in Project B exemplifies the risk of using accounting-based measures.</w:t>
      </w:r>
    </w:p>
    <w:p w14:paraId="550AF453" w14:textId="77777777" w:rsidR="00554881" w:rsidRDefault="00554881" w:rsidP="00554881"/>
    <w:p w14:paraId="204C06F2" w14:textId="6885C175" w:rsidR="00554881" w:rsidRDefault="00554881" w:rsidP="00554881">
      <w:pPr>
        <w:pStyle w:val="Heading2"/>
      </w:pPr>
      <w:bookmarkStart w:id="19" w:name="_Toc227259998"/>
      <w:r>
        <w:t>Investment Decision</w:t>
      </w:r>
      <w:bookmarkEnd w:id="19"/>
    </w:p>
    <w:p w14:paraId="1FB32FE2" w14:textId="77777777" w:rsidR="00554881" w:rsidRDefault="00554881" w:rsidP="00554881">
      <w:r>
        <w:t>According to Net Present Value rule, projects with positive NPVs ought to be accepted and those with negative NPVs ought to be rejected because they enhance shareholder wealth respectively (Damodaran, 2021).</w:t>
      </w:r>
    </w:p>
    <w:p w14:paraId="3840ACE5" w14:textId="77777777" w:rsidR="00554881" w:rsidRDefault="00554881" w:rsidP="00554881">
      <w:r>
        <w:t>Applying this principle:</w:t>
      </w:r>
    </w:p>
    <w:p w14:paraId="2435A516" w14:textId="682942EC" w:rsidR="00554881" w:rsidRDefault="00554881">
      <w:pPr>
        <w:pStyle w:val="ListParagraph"/>
        <w:numPr>
          <w:ilvl w:val="0"/>
          <w:numId w:val="2"/>
        </w:numPr>
      </w:pPr>
      <w:r>
        <w:t xml:space="preserve">Project A → Accept </w:t>
      </w:r>
    </w:p>
    <w:p w14:paraId="390AF2F1" w14:textId="5A7F26EE" w:rsidR="00554881" w:rsidRDefault="00554881">
      <w:pPr>
        <w:pStyle w:val="ListParagraph"/>
        <w:numPr>
          <w:ilvl w:val="0"/>
          <w:numId w:val="2"/>
        </w:numPr>
      </w:pPr>
      <w:r>
        <w:t xml:space="preserve">Project B → Reject </w:t>
      </w:r>
    </w:p>
    <w:p w14:paraId="7416D8FF" w14:textId="5E7238FF" w:rsidR="00554881" w:rsidRDefault="00554881">
      <w:pPr>
        <w:pStyle w:val="ListParagraph"/>
        <w:numPr>
          <w:ilvl w:val="0"/>
          <w:numId w:val="2"/>
        </w:numPr>
      </w:pPr>
      <w:r>
        <w:t xml:space="preserve">Project C → Accept </w:t>
      </w:r>
    </w:p>
    <w:p w14:paraId="2B8F997C" w14:textId="77777777" w:rsidR="00554881" w:rsidRDefault="00554881" w:rsidP="00554881">
      <w:r>
        <w:t>Project B should be discarded though it has a good ARR and payback period because it does not produce adequate discounted returns.</w:t>
      </w:r>
    </w:p>
    <w:p w14:paraId="3F0004C9" w14:textId="77777777" w:rsidR="00554881" w:rsidRDefault="00554881" w:rsidP="00554881">
      <w:r>
        <w:t>Among the other projects, Project C is the most appealing, as it has a greater NPV. Nevertheless, its sluggish cash flows pose liquidity risk, which should be taken into account when making decisions.</w:t>
      </w:r>
    </w:p>
    <w:p w14:paraId="7EC46B95" w14:textId="77777777" w:rsidR="00554881" w:rsidRDefault="00554881" w:rsidP="00554881"/>
    <w:p w14:paraId="506027CB" w14:textId="4C4F484D" w:rsidR="00554881" w:rsidRDefault="00554881" w:rsidP="00554881">
      <w:pPr>
        <w:pStyle w:val="Heading2"/>
      </w:pPr>
      <w:bookmarkStart w:id="20" w:name="_Toc227259999"/>
      <w:r>
        <w:t>Capital Rationing Analysis</w:t>
      </w:r>
      <w:bookmarkEnd w:id="20"/>
    </w:p>
    <w:p w14:paraId="445C5A96" w14:textId="13E3698B" w:rsidR="00673F36" w:rsidRPr="00673F36" w:rsidRDefault="00554881" w:rsidP="00554881">
      <w:r>
        <w:t>Assuming a capital constraint of 100m, the firm is only able to pick two projects. This involves project combinations evaluation.</w:t>
      </w:r>
    </w:p>
    <w:p w14:paraId="260BF566" w14:textId="77777777" w:rsidR="00673F36" w:rsidRPr="00673F36" w:rsidRDefault="00673F36" w:rsidP="00673F36">
      <w:pPr>
        <w:rPr>
          <w:b/>
          <w:bCs/>
        </w:rPr>
      </w:pPr>
      <w:r w:rsidRPr="00673F36">
        <w:rPr>
          <w:b/>
          <w:bCs/>
        </w:rPr>
        <w:t>Table 6.2: Capital Rationing Combinations</w:t>
      </w:r>
    </w:p>
    <w:tbl>
      <w:tblPr>
        <w:tblStyle w:val="GridTable1Light"/>
        <w:tblW w:w="0" w:type="auto"/>
        <w:tblLook w:val="04A0" w:firstRow="1" w:lastRow="0" w:firstColumn="1" w:lastColumn="0" w:noHBand="0" w:noVBand="1"/>
      </w:tblPr>
      <w:tblGrid>
        <w:gridCol w:w="1561"/>
        <w:gridCol w:w="2474"/>
        <w:gridCol w:w="1765"/>
      </w:tblGrid>
      <w:tr w:rsidR="00673F36" w:rsidRPr="00673F36" w14:paraId="19D38BB4" w14:textId="77777777" w:rsidTr="005548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D219C8" w14:textId="77777777" w:rsidR="00673F36" w:rsidRPr="00673F36" w:rsidRDefault="00673F36" w:rsidP="00673F36">
            <w:pPr>
              <w:spacing w:after="160" w:line="259" w:lineRule="auto"/>
              <w:jc w:val="left"/>
            </w:pPr>
            <w:r w:rsidRPr="00673F36">
              <w:t>Combination</w:t>
            </w:r>
          </w:p>
        </w:tc>
        <w:tc>
          <w:tcPr>
            <w:tcW w:w="0" w:type="auto"/>
            <w:hideMark/>
          </w:tcPr>
          <w:p w14:paraId="1E33CB53" w14:textId="77777777" w:rsidR="00673F36" w:rsidRPr="00673F36" w:rsidRDefault="00673F36" w:rsidP="00673F36">
            <w:pPr>
              <w:spacing w:after="160" w:line="259" w:lineRule="auto"/>
              <w:jc w:val="left"/>
              <w:cnfStyle w:val="100000000000" w:firstRow="1" w:lastRow="0" w:firstColumn="0" w:lastColumn="0" w:oddVBand="0" w:evenVBand="0" w:oddHBand="0" w:evenHBand="0" w:firstRowFirstColumn="0" w:firstRowLastColumn="0" w:lastRowFirstColumn="0" w:lastRowLastColumn="0"/>
            </w:pPr>
            <w:r w:rsidRPr="00673F36">
              <w:t>Total Investment (£m)</w:t>
            </w:r>
          </w:p>
        </w:tc>
        <w:tc>
          <w:tcPr>
            <w:tcW w:w="0" w:type="auto"/>
            <w:hideMark/>
          </w:tcPr>
          <w:p w14:paraId="440BF56F" w14:textId="77777777" w:rsidR="00673F36" w:rsidRPr="00673F36" w:rsidRDefault="00673F36" w:rsidP="00673F36">
            <w:pPr>
              <w:spacing w:after="160" w:line="259" w:lineRule="auto"/>
              <w:jc w:val="left"/>
              <w:cnfStyle w:val="100000000000" w:firstRow="1" w:lastRow="0" w:firstColumn="0" w:lastColumn="0" w:oddVBand="0" w:evenVBand="0" w:oddHBand="0" w:evenHBand="0" w:firstRowFirstColumn="0" w:firstRowLastColumn="0" w:lastRowFirstColumn="0" w:lastRowLastColumn="0"/>
            </w:pPr>
            <w:r w:rsidRPr="00673F36">
              <w:t>Total NPV (£m)</w:t>
            </w:r>
          </w:p>
        </w:tc>
      </w:tr>
      <w:tr w:rsidR="00673F36" w:rsidRPr="00673F36" w14:paraId="7D7C9992" w14:textId="77777777" w:rsidTr="00554881">
        <w:tc>
          <w:tcPr>
            <w:cnfStyle w:val="001000000000" w:firstRow="0" w:lastRow="0" w:firstColumn="1" w:lastColumn="0" w:oddVBand="0" w:evenVBand="0" w:oddHBand="0" w:evenHBand="0" w:firstRowFirstColumn="0" w:firstRowLastColumn="0" w:lastRowFirstColumn="0" w:lastRowLastColumn="0"/>
            <w:tcW w:w="0" w:type="auto"/>
            <w:hideMark/>
          </w:tcPr>
          <w:p w14:paraId="63A32CD7" w14:textId="77777777" w:rsidR="00673F36" w:rsidRPr="00673F36" w:rsidRDefault="00673F36" w:rsidP="00673F36">
            <w:pPr>
              <w:spacing w:after="160" w:line="259" w:lineRule="auto"/>
            </w:pPr>
            <w:r w:rsidRPr="00673F36">
              <w:t>A + B</w:t>
            </w:r>
          </w:p>
        </w:tc>
        <w:tc>
          <w:tcPr>
            <w:tcW w:w="0" w:type="auto"/>
            <w:hideMark/>
          </w:tcPr>
          <w:p w14:paraId="05FC13A5" w14:textId="77777777" w:rsidR="00673F36" w:rsidRPr="00673F36" w:rsidRDefault="00673F36" w:rsidP="00673F36">
            <w:pPr>
              <w:spacing w:after="160" w:line="259" w:lineRule="auto"/>
              <w:cnfStyle w:val="000000000000" w:firstRow="0" w:lastRow="0" w:firstColumn="0" w:lastColumn="0" w:oddVBand="0" w:evenVBand="0" w:oddHBand="0" w:evenHBand="0" w:firstRowFirstColumn="0" w:firstRowLastColumn="0" w:lastRowFirstColumn="0" w:lastRowLastColumn="0"/>
            </w:pPr>
            <w:r w:rsidRPr="00673F36">
              <w:t>100</w:t>
            </w:r>
          </w:p>
        </w:tc>
        <w:tc>
          <w:tcPr>
            <w:tcW w:w="0" w:type="auto"/>
            <w:hideMark/>
          </w:tcPr>
          <w:p w14:paraId="328A44C2" w14:textId="77777777" w:rsidR="00673F36" w:rsidRPr="00673F36" w:rsidRDefault="00673F36" w:rsidP="00673F36">
            <w:pPr>
              <w:spacing w:after="160" w:line="259" w:lineRule="auto"/>
              <w:cnfStyle w:val="000000000000" w:firstRow="0" w:lastRow="0" w:firstColumn="0" w:lastColumn="0" w:oddVBand="0" w:evenVBand="0" w:oddHBand="0" w:evenHBand="0" w:firstRowFirstColumn="0" w:firstRowLastColumn="0" w:lastRowFirstColumn="0" w:lastRowLastColumn="0"/>
            </w:pPr>
            <w:r w:rsidRPr="00673F36">
              <w:t>−7.33</w:t>
            </w:r>
          </w:p>
        </w:tc>
      </w:tr>
      <w:tr w:rsidR="00673F36" w:rsidRPr="00673F36" w14:paraId="2DA8109E" w14:textId="77777777" w:rsidTr="00554881">
        <w:tc>
          <w:tcPr>
            <w:cnfStyle w:val="001000000000" w:firstRow="0" w:lastRow="0" w:firstColumn="1" w:lastColumn="0" w:oddVBand="0" w:evenVBand="0" w:oddHBand="0" w:evenHBand="0" w:firstRowFirstColumn="0" w:firstRowLastColumn="0" w:lastRowFirstColumn="0" w:lastRowLastColumn="0"/>
            <w:tcW w:w="0" w:type="auto"/>
            <w:hideMark/>
          </w:tcPr>
          <w:p w14:paraId="301C60BD" w14:textId="77777777" w:rsidR="00673F36" w:rsidRPr="00673F36" w:rsidRDefault="00673F36" w:rsidP="00673F36">
            <w:pPr>
              <w:spacing w:after="160" w:line="259" w:lineRule="auto"/>
            </w:pPr>
            <w:r w:rsidRPr="00673F36">
              <w:t>B + C</w:t>
            </w:r>
          </w:p>
        </w:tc>
        <w:tc>
          <w:tcPr>
            <w:tcW w:w="0" w:type="auto"/>
            <w:hideMark/>
          </w:tcPr>
          <w:p w14:paraId="4BB7FF50" w14:textId="77777777" w:rsidR="00673F36" w:rsidRPr="00673F36" w:rsidRDefault="00673F36" w:rsidP="00673F36">
            <w:pPr>
              <w:spacing w:after="160" w:line="259" w:lineRule="auto"/>
              <w:cnfStyle w:val="000000000000" w:firstRow="0" w:lastRow="0" w:firstColumn="0" w:lastColumn="0" w:oddVBand="0" w:evenVBand="0" w:oddHBand="0" w:evenHBand="0" w:firstRowFirstColumn="0" w:firstRowLastColumn="0" w:lastRowFirstColumn="0" w:lastRowLastColumn="0"/>
            </w:pPr>
            <w:r w:rsidRPr="00673F36">
              <w:t>100</w:t>
            </w:r>
          </w:p>
        </w:tc>
        <w:tc>
          <w:tcPr>
            <w:tcW w:w="0" w:type="auto"/>
            <w:hideMark/>
          </w:tcPr>
          <w:p w14:paraId="6CCA72EE" w14:textId="77777777" w:rsidR="00673F36" w:rsidRPr="00673F36" w:rsidRDefault="00673F36" w:rsidP="00673F36">
            <w:pPr>
              <w:spacing w:after="160" w:line="259" w:lineRule="auto"/>
              <w:cnfStyle w:val="000000000000" w:firstRow="0" w:lastRow="0" w:firstColumn="0" w:lastColumn="0" w:oddVBand="0" w:evenVBand="0" w:oddHBand="0" w:evenHBand="0" w:firstRowFirstColumn="0" w:firstRowLastColumn="0" w:lastRowFirstColumn="0" w:lastRowLastColumn="0"/>
            </w:pPr>
            <w:r w:rsidRPr="00673F36">
              <w:t>−2.84</w:t>
            </w:r>
          </w:p>
        </w:tc>
      </w:tr>
      <w:tr w:rsidR="00673F36" w:rsidRPr="00673F36" w14:paraId="7E7C75C3" w14:textId="77777777" w:rsidTr="00554881">
        <w:tc>
          <w:tcPr>
            <w:cnfStyle w:val="001000000000" w:firstRow="0" w:lastRow="0" w:firstColumn="1" w:lastColumn="0" w:oddVBand="0" w:evenVBand="0" w:oddHBand="0" w:evenHBand="0" w:firstRowFirstColumn="0" w:firstRowLastColumn="0" w:lastRowFirstColumn="0" w:lastRowLastColumn="0"/>
            <w:tcW w:w="0" w:type="auto"/>
            <w:hideMark/>
          </w:tcPr>
          <w:p w14:paraId="2392567E" w14:textId="77777777" w:rsidR="00673F36" w:rsidRPr="00673F36" w:rsidRDefault="00673F36" w:rsidP="00673F36">
            <w:pPr>
              <w:spacing w:after="160" w:line="259" w:lineRule="auto"/>
            </w:pPr>
            <w:r w:rsidRPr="00673F36">
              <w:t>A + C</w:t>
            </w:r>
          </w:p>
        </w:tc>
        <w:tc>
          <w:tcPr>
            <w:tcW w:w="0" w:type="auto"/>
            <w:hideMark/>
          </w:tcPr>
          <w:p w14:paraId="400CD220" w14:textId="77777777" w:rsidR="00673F36" w:rsidRPr="00673F36" w:rsidRDefault="00673F36" w:rsidP="00673F36">
            <w:pPr>
              <w:spacing w:after="160" w:line="259" w:lineRule="auto"/>
              <w:cnfStyle w:val="000000000000" w:firstRow="0" w:lastRow="0" w:firstColumn="0" w:lastColumn="0" w:oddVBand="0" w:evenVBand="0" w:oddHBand="0" w:evenHBand="0" w:firstRowFirstColumn="0" w:firstRowLastColumn="0" w:lastRowFirstColumn="0" w:lastRowLastColumn="0"/>
            </w:pPr>
            <w:r w:rsidRPr="00673F36">
              <w:t>100</w:t>
            </w:r>
          </w:p>
        </w:tc>
        <w:tc>
          <w:tcPr>
            <w:tcW w:w="0" w:type="auto"/>
            <w:hideMark/>
          </w:tcPr>
          <w:p w14:paraId="46E5F1DD" w14:textId="77777777" w:rsidR="00673F36" w:rsidRPr="00673F36" w:rsidRDefault="00673F36" w:rsidP="00673F36">
            <w:pPr>
              <w:spacing w:after="160" w:line="259" w:lineRule="auto"/>
              <w:cnfStyle w:val="000000000000" w:firstRow="0" w:lastRow="0" w:firstColumn="0" w:lastColumn="0" w:oddVBand="0" w:evenVBand="0" w:oddHBand="0" w:evenHBand="0" w:firstRowFirstColumn="0" w:firstRowLastColumn="0" w:lastRowFirstColumn="0" w:lastRowLastColumn="0"/>
            </w:pPr>
            <w:r w:rsidRPr="00673F36">
              <w:t>+6.45</w:t>
            </w:r>
          </w:p>
        </w:tc>
      </w:tr>
    </w:tbl>
    <w:p w14:paraId="07BEA8D0" w14:textId="77777777" w:rsidR="00673F36" w:rsidRPr="00673F36" w:rsidRDefault="00673F36" w:rsidP="00673F36">
      <w:r w:rsidRPr="00673F36">
        <w:t>Only the combination of Projects A and C generates a positive total NPV.</w:t>
      </w:r>
    </w:p>
    <w:p w14:paraId="385EE77D" w14:textId="5DDB0BCA" w:rsidR="00673F36" w:rsidRPr="00673F36" w:rsidRDefault="00673F36" w:rsidP="00673F36"/>
    <w:p w14:paraId="48DFCB23" w14:textId="77777777" w:rsidR="00554881" w:rsidRPr="00554881" w:rsidRDefault="00554881" w:rsidP="00554881">
      <w:pPr>
        <w:rPr>
          <w:b/>
          <w:bCs/>
        </w:rPr>
      </w:pPr>
      <w:r w:rsidRPr="00554881">
        <w:rPr>
          <w:b/>
          <w:bCs/>
        </w:rPr>
        <w:lastRenderedPageBreak/>
        <w:t>Optimal Decision</w:t>
      </w:r>
    </w:p>
    <w:p w14:paraId="4C80CFB0" w14:textId="77777777" w:rsidR="00554881" w:rsidRDefault="00554881" w:rsidP="00554881">
      <w:r>
        <w:t>Project A combined with Project C is the best investment option since:</w:t>
      </w:r>
    </w:p>
    <w:p w14:paraId="04AC61D7" w14:textId="13C7AC3D" w:rsidR="00554881" w:rsidRDefault="00554881">
      <w:pPr>
        <w:pStyle w:val="ListParagraph"/>
        <w:numPr>
          <w:ilvl w:val="0"/>
          <w:numId w:val="5"/>
        </w:numPr>
      </w:pPr>
      <w:r>
        <w:t xml:space="preserve">It maximises the NPV. </w:t>
      </w:r>
    </w:p>
    <w:p w14:paraId="643232D8" w14:textId="76A37BAB" w:rsidR="00554881" w:rsidRDefault="00554881">
      <w:pPr>
        <w:pStyle w:val="ListParagraph"/>
        <w:numPr>
          <w:ilvl w:val="0"/>
          <w:numId w:val="5"/>
        </w:numPr>
      </w:pPr>
      <w:r>
        <w:t xml:space="preserve">It meets capital requirements. </w:t>
      </w:r>
    </w:p>
    <w:p w14:paraId="74D57C15" w14:textId="4E31D5BF" w:rsidR="00554881" w:rsidRDefault="00554881">
      <w:pPr>
        <w:pStyle w:val="ListParagraph"/>
        <w:numPr>
          <w:ilvl w:val="0"/>
          <w:numId w:val="5"/>
        </w:numPr>
      </w:pPr>
      <w:r>
        <w:t xml:space="preserve">It does not make value-destructive investments. </w:t>
      </w:r>
    </w:p>
    <w:p w14:paraId="3D0615E2" w14:textId="77777777" w:rsidR="00554881" w:rsidRDefault="00554881" w:rsidP="00554881">
      <w:r>
        <w:t>This mixture also gives an equilibrium between:</w:t>
      </w:r>
    </w:p>
    <w:p w14:paraId="2D825A71" w14:textId="3E1E567B" w:rsidR="00554881" w:rsidRDefault="00554881">
      <w:pPr>
        <w:pStyle w:val="ListParagraph"/>
        <w:numPr>
          <w:ilvl w:val="0"/>
          <w:numId w:val="4"/>
        </w:numPr>
      </w:pPr>
      <w:r>
        <w:t xml:space="preserve">Stability (Project A) </w:t>
      </w:r>
    </w:p>
    <w:p w14:paraId="7CD464A2" w14:textId="77777777" w:rsidR="00554881" w:rsidRDefault="00554881">
      <w:pPr>
        <w:pStyle w:val="ListParagraph"/>
        <w:numPr>
          <w:ilvl w:val="0"/>
          <w:numId w:val="4"/>
        </w:numPr>
      </w:pPr>
      <w:r>
        <w:t xml:space="preserve">High returns (Project C) </w:t>
      </w:r>
    </w:p>
    <w:p w14:paraId="7B2594E8" w14:textId="77777777" w:rsidR="00554881" w:rsidRDefault="00554881" w:rsidP="00554881"/>
    <w:p w14:paraId="6BCE846F" w14:textId="02979AC3" w:rsidR="00554881" w:rsidRDefault="00554881" w:rsidP="00554881">
      <w:pPr>
        <w:pStyle w:val="Heading2"/>
      </w:pPr>
      <w:bookmarkStart w:id="21" w:name="_Toc227260000"/>
      <w:r>
        <w:t>Strategic Alignment with Hyundai</w:t>
      </w:r>
      <w:bookmarkEnd w:id="21"/>
    </w:p>
    <w:p w14:paraId="6CBB95C6" w14:textId="77777777" w:rsidR="00554881" w:rsidRDefault="00554881" w:rsidP="00554881">
      <w:r>
        <w:t>Investment choices should be in line with the financial position and strategy of the firm.</w:t>
      </w:r>
    </w:p>
    <w:p w14:paraId="736DCC15" w14:textId="77777777" w:rsidR="00554881" w:rsidRDefault="00554881" w:rsidP="00554881">
      <w:r>
        <w:t>The financial analysis of Hyundai has determined:</w:t>
      </w:r>
    </w:p>
    <w:p w14:paraId="563B24E8" w14:textId="02D29911" w:rsidR="00554881" w:rsidRDefault="00554881">
      <w:pPr>
        <w:pStyle w:val="ListParagraph"/>
        <w:numPr>
          <w:ilvl w:val="0"/>
          <w:numId w:val="7"/>
        </w:numPr>
      </w:pPr>
      <w:r>
        <w:t xml:space="preserve">Declining liquidity ratios </w:t>
      </w:r>
    </w:p>
    <w:p w14:paraId="3603CC0C" w14:textId="0A19F636" w:rsidR="00554881" w:rsidRDefault="00554881">
      <w:pPr>
        <w:pStyle w:val="ListParagraph"/>
        <w:numPr>
          <w:ilvl w:val="0"/>
          <w:numId w:val="7"/>
        </w:numPr>
      </w:pPr>
      <w:r>
        <w:t xml:space="preserve">Long conversion loop. </w:t>
      </w:r>
    </w:p>
    <w:p w14:paraId="4AB7B430" w14:textId="2B2AAA9B" w:rsidR="00554881" w:rsidRDefault="00554881">
      <w:pPr>
        <w:pStyle w:val="ListParagraph"/>
        <w:numPr>
          <w:ilvl w:val="0"/>
          <w:numId w:val="7"/>
        </w:numPr>
      </w:pPr>
      <w:r>
        <w:t xml:space="preserve">Dependence on outside capital is increasing. </w:t>
      </w:r>
    </w:p>
    <w:p w14:paraId="04886863" w14:textId="77777777" w:rsidR="00554881" w:rsidRDefault="00554881" w:rsidP="00554881">
      <w:r>
        <w:t>Here, the investment strategy must be concerned with:</w:t>
      </w:r>
    </w:p>
    <w:p w14:paraId="0019545E" w14:textId="0C3B6093" w:rsidR="00554881" w:rsidRDefault="00554881">
      <w:pPr>
        <w:pStyle w:val="ListParagraph"/>
        <w:numPr>
          <w:ilvl w:val="0"/>
          <w:numId w:val="6"/>
        </w:numPr>
      </w:pPr>
      <w:r>
        <w:t xml:space="preserve">Sustainable cash flow creation. </w:t>
      </w:r>
    </w:p>
    <w:p w14:paraId="66C648AD" w14:textId="30424BC3" w:rsidR="00554881" w:rsidRDefault="00554881">
      <w:pPr>
        <w:pStyle w:val="ListParagraph"/>
        <w:numPr>
          <w:ilvl w:val="0"/>
          <w:numId w:val="6"/>
        </w:numPr>
      </w:pPr>
      <w:r>
        <w:t xml:space="preserve">Reduced liquidity pressure </w:t>
      </w:r>
    </w:p>
    <w:p w14:paraId="5FDF0D55" w14:textId="0278F289" w:rsidR="00554881" w:rsidRDefault="00554881">
      <w:pPr>
        <w:pStyle w:val="ListParagraph"/>
        <w:numPr>
          <w:ilvl w:val="0"/>
          <w:numId w:val="6"/>
        </w:numPr>
      </w:pPr>
      <w:r>
        <w:t xml:space="preserve">Balanced risk exposure </w:t>
      </w:r>
    </w:p>
    <w:p w14:paraId="0B0F605B" w14:textId="77777777" w:rsidR="00554881" w:rsidRDefault="00554881" w:rsidP="00554881">
      <w:r>
        <w:t>Project B does not align with these goals, being non-value generating. Project C is a profitable project, but the cash flows are delayed and can aggravate the liquidity situation.</w:t>
      </w:r>
    </w:p>
    <w:p w14:paraId="67F03ACE" w14:textId="77777777" w:rsidR="00554881" w:rsidRDefault="00554881" w:rsidP="00554881">
      <w:r>
        <w:t>This risk is alleviated by the fact that Project A and Project C are included together, which offer greater stability in the cash inflows during the past years.</w:t>
      </w:r>
    </w:p>
    <w:p w14:paraId="060CD013" w14:textId="77777777" w:rsidR="00554881" w:rsidRDefault="00554881" w:rsidP="00554881"/>
    <w:p w14:paraId="34971736" w14:textId="7107D4B8" w:rsidR="00554881" w:rsidRDefault="00554881" w:rsidP="00554881">
      <w:pPr>
        <w:pStyle w:val="Heading2"/>
      </w:pPr>
      <w:bookmarkStart w:id="22" w:name="_Toc227260001"/>
      <w:r>
        <w:t>Risk Considerations</w:t>
      </w:r>
      <w:bookmarkEnd w:id="22"/>
    </w:p>
    <w:p w14:paraId="23622FD6" w14:textId="77777777" w:rsidR="00554881" w:rsidRDefault="00554881" w:rsidP="00554881">
      <w:r>
        <w:t>The risk that is not in numbers should also be taken into account in investment appraisal.</w:t>
      </w:r>
    </w:p>
    <w:p w14:paraId="08D1E795" w14:textId="77777777" w:rsidR="00554881" w:rsidRDefault="00554881" w:rsidP="00554881">
      <w:r>
        <w:t>Project C is exposed to:</w:t>
      </w:r>
    </w:p>
    <w:p w14:paraId="77ADF380" w14:textId="4B8545BE" w:rsidR="00554881" w:rsidRDefault="00554881">
      <w:pPr>
        <w:pStyle w:val="ListParagraph"/>
        <w:numPr>
          <w:ilvl w:val="0"/>
          <w:numId w:val="9"/>
        </w:numPr>
      </w:pPr>
      <w:r>
        <w:t xml:space="preserve">Demand uncertainty </w:t>
      </w:r>
    </w:p>
    <w:p w14:paraId="6763746D" w14:textId="77777777" w:rsidR="00554881" w:rsidRDefault="00554881">
      <w:pPr>
        <w:pStyle w:val="ListParagraph"/>
        <w:numPr>
          <w:ilvl w:val="0"/>
          <w:numId w:val="9"/>
        </w:numPr>
      </w:pPr>
      <w:r>
        <w:t xml:space="preserve">Technological risk on the EV markets. </w:t>
      </w:r>
    </w:p>
    <w:p w14:paraId="6D766E69" w14:textId="4801CF29" w:rsidR="00554881" w:rsidRDefault="00554881">
      <w:pPr>
        <w:pStyle w:val="ListParagraph"/>
        <w:numPr>
          <w:ilvl w:val="0"/>
          <w:numId w:val="9"/>
        </w:numPr>
      </w:pPr>
      <w:r>
        <w:t xml:space="preserve">Delayed return realisation </w:t>
      </w:r>
    </w:p>
    <w:p w14:paraId="737692CD" w14:textId="77777777" w:rsidR="00554881" w:rsidRDefault="00554881" w:rsidP="00554881">
      <w:r>
        <w:t>Project A, which is not as profitable, provides:</w:t>
      </w:r>
    </w:p>
    <w:p w14:paraId="26EAA89A" w14:textId="14497C3B" w:rsidR="00554881" w:rsidRDefault="00554881">
      <w:pPr>
        <w:pStyle w:val="ListParagraph"/>
        <w:numPr>
          <w:ilvl w:val="0"/>
          <w:numId w:val="8"/>
        </w:numPr>
      </w:pPr>
      <w:r>
        <w:t xml:space="preserve">Greater predictability </w:t>
      </w:r>
    </w:p>
    <w:p w14:paraId="1352E59A" w14:textId="5541CB63" w:rsidR="00554881" w:rsidRDefault="00554881">
      <w:pPr>
        <w:pStyle w:val="ListParagraph"/>
        <w:numPr>
          <w:ilvl w:val="0"/>
          <w:numId w:val="8"/>
        </w:numPr>
      </w:pPr>
      <w:r>
        <w:t xml:space="preserve">Lower volatility </w:t>
      </w:r>
    </w:p>
    <w:p w14:paraId="6E3F0DA0" w14:textId="77777777" w:rsidR="00554881" w:rsidRDefault="00554881" w:rsidP="00554881">
      <w:r>
        <w:t>This joint choice of A and C thus is in favour of diversification and balancing of risks.</w:t>
      </w:r>
    </w:p>
    <w:p w14:paraId="03FA9450" w14:textId="77777777" w:rsidR="00554881" w:rsidRDefault="00554881" w:rsidP="00554881"/>
    <w:p w14:paraId="3F1864CE" w14:textId="7A08F5F4" w:rsidR="00554881" w:rsidRDefault="00554881" w:rsidP="00554881">
      <w:pPr>
        <w:pStyle w:val="Heading2"/>
      </w:pPr>
      <w:bookmarkStart w:id="23" w:name="_Toc227260002"/>
      <w:r>
        <w:lastRenderedPageBreak/>
        <w:t>Theoretical Justification</w:t>
      </w:r>
      <w:bookmarkEnd w:id="23"/>
    </w:p>
    <w:p w14:paraId="25DFFEF7" w14:textId="77777777" w:rsidR="00554881" w:rsidRDefault="00554881" w:rsidP="00554881">
      <w:r>
        <w:t>The decision model is backed by important financial theories:</w:t>
      </w:r>
    </w:p>
    <w:p w14:paraId="1D451230" w14:textId="51608A56" w:rsidR="00554881" w:rsidRDefault="00554881">
      <w:pPr>
        <w:pStyle w:val="ListParagraph"/>
        <w:numPr>
          <w:ilvl w:val="0"/>
          <w:numId w:val="10"/>
        </w:numPr>
      </w:pPr>
      <w:r>
        <w:t xml:space="preserve">NPV Rule: Maximises shareholder wealth. </w:t>
      </w:r>
    </w:p>
    <w:p w14:paraId="7DD787B6" w14:textId="674B2D1C" w:rsidR="00554881" w:rsidRDefault="00554881">
      <w:pPr>
        <w:pStyle w:val="ListParagraph"/>
        <w:numPr>
          <w:ilvl w:val="0"/>
          <w:numId w:val="10"/>
        </w:numPr>
      </w:pPr>
      <w:r>
        <w:t xml:space="preserve">The trade-off of risk and returns: The more returns a person gets, the more risk he/she must accept. </w:t>
      </w:r>
    </w:p>
    <w:p w14:paraId="507E4DDF" w14:textId="2573F3B2" w:rsidR="00554881" w:rsidRDefault="00554881">
      <w:pPr>
        <w:pStyle w:val="ListParagraph"/>
        <w:numPr>
          <w:ilvl w:val="0"/>
          <w:numId w:val="10"/>
        </w:numPr>
      </w:pPr>
      <w:r>
        <w:t xml:space="preserve">Capital rationing theory: Optimal allocation, subject to constraints. </w:t>
      </w:r>
    </w:p>
    <w:p w14:paraId="187E4E7D" w14:textId="77777777" w:rsidR="00554881" w:rsidRDefault="00554881" w:rsidP="00554881">
      <w:r>
        <w:t>The Project B rejection proves to be a strict adherence to the principles of value maximisation, without making typical mistakes related to IRR-driven or ARR-driven decision making.</w:t>
      </w:r>
    </w:p>
    <w:p w14:paraId="4095C928" w14:textId="77777777" w:rsidR="00554881" w:rsidRDefault="00554881" w:rsidP="00554881"/>
    <w:p w14:paraId="4D52E2C4" w14:textId="77777777" w:rsidR="00554881" w:rsidRPr="00554881" w:rsidRDefault="00554881" w:rsidP="00554881">
      <w:pPr>
        <w:rPr>
          <w:b/>
          <w:bCs/>
        </w:rPr>
      </w:pPr>
      <w:r w:rsidRPr="00554881">
        <w:rPr>
          <w:b/>
          <w:bCs/>
        </w:rPr>
        <w:t>Conclusion of Section</w:t>
      </w:r>
    </w:p>
    <w:p w14:paraId="7FD24DDE" w14:textId="77777777" w:rsidR="00554881" w:rsidRDefault="00554881" w:rsidP="00554881">
      <w:r>
        <w:t>Investment appraisal reveals that a successful capital budgeting process involves quantitative analysis and strategic judgement.</w:t>
      </w:r>
    </w:p>
    <w:p w14:paraId="42024797" w14:textId="77777777" w:rsidR="00554881" w:rsidRDefault="00554881" w:rsidP="00554881">
      <w:r>
        <w:t>Although the initial appraisal of all projects seems to be valid on the simple basis, only Projects A and C meet the NPV criteria and add shareholder value. The two projects combined under the constraints of capital rationing provides the most optimal combination of value creation and risk.</w:t>
      </w:r>
    </w:p>
    <w:p w14:paraId="6C815521" w14:textId="77777777" w:rsidR="00554881" w:rsidRDefault="00554881" w:rsidP="00554881">
      <w:r>
        <w:t>In CFO terms, the investment decisions should go beyond mechanical calculations and include the considerations of liquidity, strategic alignment, and risk exposure. Choosing Projects A and C, Hyundai will have the opportunity to maximise financial returns and stay stable in a capital-intensive and unpredictable EV market.</w:t>
      </w:r>
    </w:p>
    <w:p w14:paraId="38ABB4B2" w14:textId="77777777" w:rsidR="00554881" w:rsidRDefault="00554881" w:rsidP="00554881"/>
    <w:p w14:paraId="2E3FE51C" w14:textId="77777777" w:rsidR="00554881" w:rsidRDefault="00554881" w:rsidP="00554881">
      <w:pPr>
        <w:pStyle w:val="Heading1"/>
      </w:pPr>
      <w:bookmarkStart w:id="24" w:name="_Toc227260003"/>
      <w:r>
        <w:t>Conclusion</w:t>
      </w:r>
      <w:bookmarkEnd w:id="24"/>
    </w:p>
    <w:p w14:paraId="644531D8" w14:textId="77777777" w:rsidR="00554881" w:rsidRDefault="00554881" w:rsidP="00554881">
      <w:r>
        <w:t>The report has critically assessed the financial performance and strategic position of Hyundai Motor Company in 202024 with a definite drift between robust profitability and deteriorating financial structure. Although Hyundai has seen remarkable growth in revenue, operating profit, and use of capital employed, the growth is more fueled by pricing power and capital-intensive growth and less sustainable growth in terms of operational efficiency. As a result, the deterioration of liquidity, a long cash turnover process, and increasing leverage rate are signs of structural asymmetry between expansion, cash flow, and financial health.</w:t>
      </w:r>
    </w:p>
    <w:p w14:paraId="4D962108" w14:textId="77777777" w:rsidR="00554881" w:rsidRDefault="00554881" w:rsidP="00554881"/>
    <w:p w14:paraId="137E0986" w14:textId="77777777" w:rsidR="00554881" w:rsidRDefault="00554881" w:rsidP="00554881">
      <w:r>
        <w:t>As revealed in the analysis, Hyundai growth has been progressively being defined by cash consumption in terms of working capital increase as opposed to internally generated free cash flow, which restricts the future investment ability. This is further worsened by working capital inefficiencies especially in inventory and receivables and an increased discipline in financial management is necessary.</w:t>
      </w:r>
    </w:p>
    <w:p w14:paraId="65401672" w14:textId="77777777" w:rsidR="00554881" w:rsidRDefault="00554881" w:rsidP="00554881"/>
    <w:p w14:paraId="66A9F92A" w14:textId="77777777" w:rsidR="00554881" w:rsidRDefault="00554881" w:rsidP="00554881">
      <w:r>
        <w:t>It was suggested to use dynamic discounting, supply chain financing, and capital structure optimisation as strategic recommendations to help improve liquidity and capital efficiency. Also, the restructuring analysis highlighted the necessity of a hybrid strategy of debt optimisation, selective divestment, and strategic alliances to match the growth goals with the financial structure.</w:t>
      </w:r>
    </w:p>
    <w:p w14:paraId="21C8B3B9" w14:textId="77777777" w:rsidR="00554881" w:rsidRDefault="00554881" w:rsidP="00554881"/>
    <w:p w14:paraId="2BA39687" w14:textId="77777777" w:rsidR="00554881" w:rsidRDefault="00554881" w:rsidP="00554881">
      <w:r>
        <w:t>The importance of value-based decision-making was strengthened by the investment appraisal. Project B was not picked because it had a negative NPV but Projects A and C were picked under capital rationing to maximise shareholder value and to balance risk.</w:t>
      </w:r>
    </w:p>
    <w:p w14:paraId="3DD2761C" w14:textId="77777777" w:rsidR="00554881" w:rsidRDefault="00554881" w:rsidP="00554881"/>
    <w:p w14:paraId="0031B89A" w14:textId="4E09EB6F" w:rsidR="00554881" w:rsidRDefault="00554881" w:rsidP="00554881">
      <w:r>
        <w:t>As a CFO, Hyundai has a long-term success that is tied to the merging of financial discipline and strategic growth, which guarantees the value creation sustainability within a capital-intensive and competitive EV market.</w:t>
      </w:r>
    </w:p>
    <w:p w14:paraId="679148D3" w14:textId="77777777" w:rsidR="00554881" w:rsidRPr="00554881" w:rsidRDefault="00554881" w:rsidP="00554881"/>
    <w:p w14:paraId="4B46BC23" w14:textId="1C476D4A" w:rsidR="000F7300" w:rsidRDefault="00554881" w:rsidP="00554881">
      <w:pPr>
        <w:pStyle w:val="Heading1"/>
      </w:pPr>
      <w:bookmarkStart w:id="25" w:name="_Toc227260004"/>
      <w:r>
        <w:t>References</w:t>
      </w:r>
      <w:bookmarkEnd w:id="25"/>
    </w:p>
    <w:p w14:paraId="4211104F" w14:textId="77777777" w:rsidR="00554881" w:rsidRPr="00554881" w:rsidRDefault="00554881" w:rsidP="00554881">
      <w:r w:rsidRPr="00554881">
        <w:t xml:space="preserve">Hyundai Motor Company (2024) </w:t>
      </w:r>
      <w:r w:rsidRPr="00554881">
        <w:rPr>
          <w:i/>
          <w:iCs/>
        </w:rPr>
        <w:t>Annual Report 2023</w:t>
      </w:r>
      <w:r w:rsidRPr="00554881">
        <w:t>. Seoul: Hyundai Motor Company.</w:t>
      </w:r>
    </w:p>
    <w:p w14:paraId="23AB6C03" w14:textId="77777777" w:rsidR="00554881" w:rsidRPr="00554881" w:rsidRDefault="00554881" w:rsidP="00554881">
      <w:r w:rsidRPr="00554881">
        <w:t xml:space="preserve">Hyundai Motor Company (2024) </w:t>
      </w:r>
      <w:r w:rsidRPr="00554881">
        <w:rPr>
          <w:i/>
          <w:iCs/>
        </w:rPr>
        <w:t>Consolidated Financial Statements 2023</w:t>
      </w:r>
      <w:r w:rsidRPr="00554881">
        <w:t>. Seoul: Hyundai Motor Company.</w:t>
      </w:r>
    </w:p>
    <w:p w14:paraId="025B633E" w14:textId="77777777" w:rsidR="00554881" w:rsidRPr="00554881" w:rsidRDefault="00554881" w:rsidP="00554881">
      <w:r w:rsidRPr="00554881">
        <w:t xml:space="preserve">Hyundai Motor Company (2024) </w:t>
      </w:r>
      <w:r w:rsidRPr="00554881">
        <w:rPr>
          <w:i/>
          <w:iCs/>
        </w:rPr>
        <w:t>Q4 2023 Business Results</w:t>
      </w:r>
      <w:r w:rsidRPr="00554881">
        <w:t>. Seoul: Hyundai Motor Company.</w:t>
      </w:r>
    </w:p>
    <w:p w14:paraId="06FB0530" w14:textId="77777777" w:rsidR="00554881" w:rsidRPr="00554881" w:rsidRDefault="00554881" w:rsidP="00554881">
      <w:r w:rsidRPr="00554881">
        <w:t xml:space="preserve">Hyundai Motor India Ltd (2024) </w:t>
      </w:r>
      <w:r w:rsidRPr="00554881">
        <w:rPr>
          <w:i/>
          <w:iCs/>
        </w:rPr>
        <w:t>Annual Report 2023–24</w:t>
      </w:r>
      <w:r w:rsidRPr="00554881">
        <w:t>. Gurugram: Hyundai Motor India Ltd.</w:t>
      </w:r>
    </w:p>
    <w:p w14:paraId="6702B6BD" w14:textId="77777777" w:rsidR="00554881" w:rsidRPr="00554881" w:rsidRDefault="00554881" w:rsidP="00554881">
      <w:r w:rsidRPr="00554881">
        <w:t xml:space="preserve">Hyundai Motor Company (2023) </w:t>
      </w:r>
      <w:r w:rsidRPr="00554881">
        <w:rPr>
          <w:i/>
          <w:iCs/>
        </w:rPr>
        <w:t>Annual Report 2022</w:t>
      </w:r>
      <w:r w:rsidRPr="00554881">
        <w:t>. Seoul: Hyundai Motor Company.</w:t>
      </w:r>
    </w:p>
    <w:p w14:paraId="6E295940" w14:textId="07A49284" w:rsidR="00554881" w:rsidRPr="00554881" w:rsidRDefault="00554881" w:rsidP="00554881">
      <w:r w:rsidRPr="00554881">
        <w:t xml:space="preserve">Reuters (2024) </w:t>
      </w:r>
      <w:r w:rsidRPr="00554881">
        <w:rPr>
          <w:i/>
          <w:iCs/>
        </w:rPr>
        <w:t>Hyundai targets 30% sales growth by 2030</w:t>
      </w:r>
      <w:r w:rsidRPr="00554881">
        <w:t xml:space="preserve">. Available at: </w:t>
      </w:r>
      <w:hyperlink r:id="rId9" w:tgtFrame="_new" w:history="1">
        <w:r w:rsidRPr="00554881">
          <w:rPr>
            <w:rStyle w:val="Hyperlink"/>
          </w:rPr>
          <w:t>https://www.reuters.com</w:t>
        </w:r>
      </w:hyperlink>
    </w:p>
    <w:p w14:paraId="4351CCAF" w14:textId="4F9575B1" w:rsidR="00554881" w:rsidRPr="00554881" w:rsidRDefault="00554881" w:rsidP="00554881">
      <w:r w:rsidRPr="00554881">
        <w:t xml:space="preserve">Reuters (2024) </w:t>
      </w:r>
      <w:r w:rsidRPr="00554881">
        <w:rPr>
          <w:i/>
          <w:iCs/>
        </w:rPr>
        <w:t>Hyundai Q3 profit decline and market challenges</w:t>
      </w:r>
      <w:r w:rsidRPr="00554881">
        <w:t xml:space="preserve">. Available at: </w:t>
      </w:r>
      <w:hyperlink r:id="rId10" w:tgtFrame="_new" w:history="1">
        <w:r w:rsidRPr="00554881">
          <w:rPr>
            <w:rStyle w:val="Hyperlink"/>
          </w:rPr>
          <w:t>https://www.reuters.com</w:t>
        </w:r>
      </w:hyperlink>
      <w:r w:rsidRPr="00554881">
        <w:t xml:space="preserve"> </w:t>
      </w:r>
    </w:p>
    <w:p w14:paraId="342626B9" w14:textId="33D0F9CB" w:rsidR="00554881" w:rsidRPr="00554881" w:rsidRDefault="00554881" w:rsidP="00554881">
      <w:r w:rsidRPr="00554881">
        <w:t xml:space="preserve">Reuters (2024) </w:t>
      </w:r>
      <w:r w:rsidRPr="00554881">
        <w:rPr>
          <w:i/>
          <w:iCs/>
        </w:rPr>
        <w:t>Hyundai EV investment strategy and $51 billion expansion</w:t>
      </w:r>
      <w:r w:rsidRPr="00554881">
        <w:t xml:space="preserve">. Available at: </w:t>
      </w:r>
      <w:hyperlink r:id="rId11" w:tgtFrame="_new" w:history="1">
        <w:r w:rsidRPr="00554881">
          <w:rPr>
            <w:rStyle w:val="Hyperlink"/>
          </w:rPr>
          <w:t>https://www.reuters.com</w:t>
        </w:r>
      </w:hyperlink>
      <w:r w:rsidRPr="00554881">
        <w:t xml:space="preserve"> </w:t>
      </w:r>
    </w:p>
    <w:p w14:paraId="36A8562F" w14:textId="730BA933" w:rsidR="00554881" w:rsidRPr="00554881" w:rsidRDefault="00554881" w:rsidP="00554881">
      <w:r w:rsidRPr="00554881">
        <w:t xml:space="preserve">Reuters (2024) </w:t>
      </w:r>
      <w:r w:rsidRPr="00554881">
        <w:rPr>
          <w:i/>
          <w:iCs/>
        </w:rPr>
        <w:t>Hyundai Q1 performance and global uncertainty</w:t>
      </w:r>
      <w:r w:rsidRPr="00554881">
        <w:t xml:space="preserve">. Available at: </w:t>
      </w:r>
      <w:hyperlink r:id="rId12" w:tgtFrame="_new" w:history="1">
        <w:r w:rsidRPr="00554881">
          <w:rPr>
            <w:rStyle w:val="Hyperlink"/>
          </w:rPr>
          <w:t>https://www.reuters.com</w:t>
        </w:r>
      </w:hyperlink>
      <w:r w:rsidRPr="00554881">
        <w:t xml:space="preserve"> </w:t>
      </w:r>
    </w:p>
    <w:p w14:paraId="3DC0A126" w14:textId="06E4D42B" w:rsidR="00554881" w:rsidRPr="00554881" w:rsidRDefault="00554881" w:rsidP="00554881">
      <w:r w:rsidRPr="00554881">
        <w:t xml:space="preserve">Times of India (2026) </w:t>
      </w:r>
      <w:r w:rsidRPr="00554881">
        <w:rPr>
          <w:i/>
          <w:iCs/>
        </w:rPr>
        <w:t>Hyundai sales growth and SUV dominance</w:t>
      </w:r>
      <w:r w:rsidRPr="00554881">
        <w:t xml:space="preserve">. Available at: </w:t>
      </w:r>
      <w:hyperlink r:id="rId13" w:tgtFrame="_new" w:history="1">
        <w:r w:rsidRPr="00554881">
          <w:rPr>
            <w:rStyle w:val="Hyperlink"/>
          </w:rPr>
          <w:t>https://timesofindia.indiatimes.com</w:t>
        </w:r>
      </w:hyperlink>
      <w:r w:rsidRPr="00554881">
        <w:t xml:space="preserve"> Kruglov, P. and Shaw, C. (2024) ‘Financial performance and innovation’, </w:t>
      </w:r>
      <w:r w:rsidRPr="00554881">
        <w:rPr>
          <w:i/>
          <w:iCs/>
        </w:rPr>
        <w:t>arXiv preprint</w:t>
      </w:r>
      <w:r w:rsidRPr="00554881">
        <w:t xml:space="preserve">. Available at: </w:t>
      </w:r>
      <w:hyperlink r:id="rId14" w:tgtFrame="_new" w:history="1">
        <w:r w:rsidRPr="00554881">
          <w:rPr>
            <w:rStyle w:val="Hyperlink"/>
          </w:rPr>
          <w:t>https://arxiv.org</w:t>
        </w:r>
      </w:hyperlink>
      <w:r w:rsidRPr="00554881">
        <w:t xml:space="preserve"> </w:t>
      </w:r>
    </w:p>
    <w:p w14:paraId="4E1DD7FC" w14:textId="77777777" w:rsidR="00554881" w:rsidRDefault="00554881" w:rsidP="00554881">
      <w:r w:rsidRPr="00554881">
        <w:t xml:space="preserve">Wu, Y. (2024) ‘ESG and corporate financial performance’, </w:t>
      </w:r>
      <w:r w:rsidRPr="00554881">
        <w:rPr>
          <w:i/>
          <w:iCs/>
        </w:rPr>
        <w:t>arXiv preprint</w:t>
      </w:r>
      <w:r w:rsidRPr="00554881">
        <w:t xml:space="preserve">. Available at: </w:t>
      </w:r>
      <w:hyperlink r:id="rId15" w:tgtFrame="_new" w:history="1">
        <w:r w:rsidRPr="00554881">
          <w:rPr>
            <w:rStyle w:val="Hyperlink"/>
          </w:rPr>
          <w:t>https://arxiv.org</w:t>
        </w:r>
      </w:hyperlink>
      <w:r w:rsidRPr="00554881">
        <w:t xml:space="preserve"> </w:t>
      </w:r>
    </w:p>
    <w:p w14:paraId="053D60FF" w14:textId="4D83A355" w:rsidR="00554881" w:rsidRPr="00554881" w:rsidRDefault="00554881" w:rsidP="00554881">
      <w:r w:rsidRPr="00554881">
        <w:t xml:space="preserve">Damodaran, A. (2021) </w:t>
      </w:r>
      <w:r w:rsidRPr="00554881">
        <w:rPr>
          <w:i/>
          <w:iCs/>
        </w:rPr>
        <w:t>Applied Corporate Finance</w:t>
      </w:r>
      <w:r w:rsidRPr="00554881">
        <w:t>. 4th edn. Hoboken: Wiley.</w:t>
      </w:r>
    </w:p>
    <w:p w14:paraId="1EBEB7AF" w14:textId="77777777" w:rsidR="00554881" w:rsidRPr="00554881" w:rsidRDefault="00554881" w:rsidP="00554881">
      <w:r w:rsidRPr="00554881">
        <w:t xml:space="preserve">Brealey, R., Myers, S. and Allen, F. (2022) </w:t>
      </w:r>
      <w:r w:rsidRPr="00554881">
        <w:rPr>
          <w:i/>
          <w:iCs/>
        </w:rPr>
        <w:t>Principles of Corporate Finance</w:t>
      </w:r>
      <w:r w:rsidRPr="00554881">
        <w:t>. 14th edn. New York: McGraw-Hill.</w:t>
      </w:r>
    </w:p>
    <w:p w14:paraId="15996C06" w14:textId="77777777" w:rsidR="00554881" w:rsidRPr="00554881" w:rsidRDefault="00554881" w:rsidP="00554881">
      <w:r w:rsidRPr="00554881">
        <w:t xml:space="preserve">Ross, S., Westerfield, R. and Jaffe, J. (2021) </w:t>
      </w:r>
      <w:r w:rsidRPr="00554881">
        <w:rPr>
          <w:i/>
          <w:iCs/>
        </w:rPr>
        <w:t>Corporate Finance</w:t>
      </w:r>
      <w:r w:rsidRPr="00554881">
        <w:t>. 13th edn. New York: McGraw-Hill.</w:t>
      </w:r>
    </w:p>
    <w:p w14:paraId="39D1E58A" w14:textId="77777777" w:rsidR="00554881" w:rsidRPr="00554881" w:rsidRDefault="00554881" w:rsidP="00554881">
      <w:r w:rsidRPr="00554881">
        <w:t xml:space="preserve">International Energy Agency (2023) </w:t>
      </w:r>
      <w:r w:rsidRPr="00554881">
        <w:rPr>
          <w:i/>
          <w:iCs/>
        </w:rPr>
        <w:t>Global EV Outlook 2023</w:t>
      </w:r>
      <w:r w:rsidRPr="00554881">
        <w:t>. Paris: IEA.</w:t>
      </w:r>
    </w:p>
    <w:p w14:paraId="445FC449" w14:textId="1B402A54" w:rsidR="00554881" w:rsidRPr="00554881" w:rsidRDefault="00554881" w:rsidP="00554881">
      <w:r w:rsidRPr="00554881">
        <w:t xml:space="preserve">McKinsey &amp; Company (2023) </w:t>
      </w:r>
      <w:r w:rsidRPr="00554881">
        <w:rPr>
          <w:i/>
          <w:iCs/>
        </w:rPr>
        <w:t>The Future of Mobility and Electric Vehicles</w:t>
      </w:r>
      <w:r w:rsidRPr="00554881">
        <w:t xml:space="preserve">. Available at: </w:t>
      </w:r>
      <w:hyperlink r:id="rId16" w:tgtFrame="_new" w:history="1">
        <w:r w:rsidRPr="00554881">
          <w:rPr>
            <w:rStyle w:val="Hyperlink"/>
          </w:rPr>
          <w:t>https://www.mckinsey.com</w:t>
        </w:r>
      </w:hyperlink>
      <w:r w:rsidRPr="00554881">
        <w:t xml:space="preserve"> </w:t>
      </w:r>
    </w:p>
    <w:p w14:paraId="28FA069A" w14:textId="5AAF89A3" w:rsidR="00554881" w:rsidRPr="00554881" w:rsidRDefault="00554881" w:rsidP="00554881">
      <w:r w:rsidRPr="00554881">
        <w:lastRenderedPageBreak/>
        <w:t xml:space="preserve">Deloitte (2024) </w:t>
      </w:r>
      <w:r w:rsidRPr="00554881">
        <w:rPr>
          <w:i/>
          <w:iCs/>
        </w:rPr>
        <w:t>Global Automotive Consumer Study 2024</w:t>
      </w:r>
      <w:r w:rsidRPr="00554881">
        <w:t xml:space="preserve">. Available at: </w:t>
      </w:r>
      <w:hyperlink r:id="rId17" w:tgtFrame="_new" w:history="1">
        <w:r w:rsidRPr="00554881">
          <w:rPr>
            <w:rStyle w:val="Hyperlink"/>
          </w:rPr>
          <w:t>https://www.deloitte.com</w:t>
        </w:r>
      </w:hyperlink>
      <w:r w:rsidRPr="00554881">
        <w:t xml:space="preserve"> </w:t>
      </w:r>
    </w:p>
    <w:p w14:paraId="1ADC12DF" w14:textId="75CD291F" w:rsidR="00554881" w:rsidRPr="00554881" w:rsidRDefault="00554881" w:rsidP="00554881">
      <w:r w:rsidRPr="00554881">
        <w:t xml:space="preserve">PwC (2023) </w:t>
      </w:r>
      <w:r w:rsidRPr="00554881">
        <w:rPr>
          <w:i/>
          <w:iCs/>
        </w:rPr>
        <w:t>Electric Vehicle Market Trends and Forecast</w:t>
      </w:r>
      <w:r w:rsidRPr="00554881">
        <w:t xml:space="preserve">. Available at: </w:t>
      </w:r>
      <w:hyperlink r:id="rId18" w:tgtFrame="_new" w:history="1">
        <w:r w:rsidRPr="00554881">
          <w:rPr>
            <w:rStyle w:val="Hyperlink"/>
          </w:rPr>
          <w:t>https://www.pwc.com</w:t>
        </w:r>
      </w:hyperlink>
      <w:r w:rsidRPr="00554881">
        <w:t xml:space="preserve"> </w:t>
      </w:r>
    </w:p>
    <w:p w14:paraId="3F7918E0" w14:textId="2EB52159" w:rsidR="00554881" w:rsidRDefault="00554881" w:rsidP="00C53D44">
      <w:r w:rsidRPr="00554881">
        <w:t xml:space="preserve">BloombergNEF (2024) </w:t>
      </w:r>
      <w:r w:rsidRPr="00554881">
        <w:rPr>
          <w:i/>
          <w:iCs/>
        </w:rPr>
        <w:t>Electric Vehicle Outlook 2024</w:t>
      </w:r>
      <w:r w:rsidRPr="00554881">
        <w:t xml:space="preserve">. Available at: </w:t>
      </w:r>
      <w:hyperlink r:id="rId19" w:tgtFrame="_new" w:history="1">
        <w:r w:rsidRPr="00554881">
          <w:rPr>
            <w:rStyle w:val="Hyperlink"/>
          </w:rPr>
          <w:t>https://about.bnef.com</w:t>
        </w:r>
      </w:hyperlink>
      <w:r w:rsidRPr="00554881">
        <w:t xml:space="preserve"> </w:t>
      </w:r>
    </w:p>
    <w:p w14:paraId="41C8D3A6" w14:textId="77777777" w:rsidR="00554881" w:rsidRDefault="00554881" w:rsidP="00C53D44"/>
    <w:p w14:paraId="66F4AFD7" w14:textId="09D08BE0" w:rsidR="00554881" w:rsidRDefault="00554881" w:rsidP="00554881">
      <w:pPr>
        <w:pStyle w:val="Heading1"/>
      </w:pPr>
      <w:bookmarkStart w:id="26" w:name="_Toc227260005"/>
      <w:r>
        <w:t>Appendix</w:t>
      </w:r>
      <w:bookmarkEnd w:id="26"/>
    </w:p>
    <w:p w14:paraId="1A61F530" w14:textId="14721821" w:rsidR="00554881" w:rsidRDefault="00554881" w:rsidP="00554881">
      <w:r w:rsidRPr="00554881">
        <w:t>Figure A: ROCE &amp; Net Profit Margin Trend (2020–2024)</w:t>
      </w:r>
    </w:p>
    <w:p w14:paraId="535CCC04" w14:textId="1B9B7E5B" w:rsidR="00554881" w:rsidRDefault="00554881" w:rsidP="00554881">
      <w:r>
        <w:drawing>
          <wp:inline distT="0" distB="0" distL="0" distR="0" wp14:anchorId="374B2DB2" wp14:editId="7BFD8470">
            <wp:extent cx="5486400" cy="3200400"/>
            <wp:effectExtent l="0" t="0" r="0" b="0"/>
            <wp:docPr id="86285021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E208BF4" w14:textId="77777777" w:rsidR="00554881" w:rsidRDefault="00554881" w:rsidP="00554881"/>
    <w:p w14:paraId="78E0587A" w14:textId="5F214B30" w:rsidR="00554881" w:rsidRDefault="00554881" w:rsidP="00554881">
      <w:r w:rsidRPr="00554881">
        <w:t>Figure B: Liquidity Ratios Trend</w:t>
      </w:r>
    </w:p>
    <w:p w14:paraId="7B4F8BC6" w14:textId="4DC21D5C" w:rsidR="00554881" w:rsidRPr="00554881" w:rsidRDefault="00554881" w:rsidP="00554881">
      <w:r>
        <w:drawing>
          <wp:anchor distT="0" distB="0" distL="114300" distR="114300" simplePos="0" relativeHeight="251658240" behindDoc="0" locked="0" layoutInCell="1" allowOverlap="1" wp14:anchorId="57AD2A55" wp14:editId="648141B1">
            <wp:simplePos x="914400" y="6756400"/>
            <wp:positionH relativeFrom="column">
              <wp:align>left</wp:align>
            </wp:positionH>
            <wp:positionV relativeFrom="paragraph">
              <wp:align>top</wp:align>
            </wp:positionV>
            <wp:extent cx="4783667" cy="2827867"/>
            <wp:effectExtent l="0" t="0" r="17145" b="10795"/>
            <wp:wrapSquare wrapText="bothSides"/>
            <wp:docPr id="213025099"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r>
        <w:br w:type="textWrapping" w:clear="all"/>
      </w:r>
    </w:p>
    <w:sectPr w:rsidR="00554881" w:rsidRPr="00554881" w:rsidSect="00554881">
      <w:footerReference w:type="default" r:id="rId22"/>
      <w:footerReference w:type="first" r:id="rId2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F9FC42" w14:textId="77777777" w:rsidR="005015BE" w:rsidRDefault="005015BE" w:rsidP="00554881">
      <w:pPr>
        <w:spacing w:after="0" w:line="240" w:lineRule="auto"/>
      </w:pPr>
      <w:r>
        <w:separator/>
      </w:r>
    </w:p>
  </w:endnote>
  <w:endnote w:type="continuationSeparator" w:id="0">
    <w:p w14:paraId="21FE2910" w14:textId="77777777" w:rsidR="005015BE" w:rsidRDefault="005015BE" w:rsidP="005548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A860DA" w14:textId="00F94543" w:rsidR="00554881" w:rsidRDefault="00554881" w:rsidP="00554881">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456325986"/>
      <w:docPartObj>
        <w:docPartGallery w:val="Page Numbers (Bottom of Page)"/>
        <w:docPartUnique/>
      </w:docPartObj>
    </w:sdtPr>
    <w:sdtEndPr>
      <w:rPr>
        <w:noProof/>
      </w:rPr>
    </w:sdtEndPr>
    <w:sdtContent>
      <w:p w14:paraId="3B924662" w14:textId="7512281A" w:rsidR="00554881" w:rsidRDefault="00554881">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15909693" w14:textId="77777777" w:rsidR="00554881" w:rsidRDefault="00554881" w:rsidP="00554881">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2133389391"/>
      <w:docPartObj>
        <w:docPartGallery w:val="Page Numbers (Bottom of Page)"/>
        <w:docPartUnique/>
      </w:docPartObj>
    </w:sdtPr>
    <w:sdtEndPr>
      <w:rPr>
        <w:noProof/>
      </w:rPr>
    </w:sdtEndPr>
    <w:sdtContent>
      <w:p w14:paraId="16C04FD1" w14:textId="3F086733" w:rsidR="00554881" w:rsidRDefault="00554881">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395ADECD" w14:textId="77777777" w:rsidR="00554881" w:rsidRDefault="005548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2C09E8" w14:textId="77777777" w:rsidR="005015BE" w:rsidRDefault="005015BE" w:rsidP="00554881">
      <w:pPr>
        <w:spacing w:after="0" w:line="240" w:lineRule="auto"/>
      </w:pPr>
      <w:r>
        <w:separator/>
      </w:r>
    </w:p>
  </w:footnote>
  <w:footnote w:type="continuationSeparator" w:id="0">
    <w:p w14:paraId="4AFEF0FB" w14:textId="77777777" w:rsidR="005015BE" w:rsidRDefault="005015BE" w:rsidP="005548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B4F3B"/>
    <w:multiLevelType w:val="hybridMultilevel"/>
    <w:tmpl w:val="96B290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7613FD8"/>
    <w:multiLevelType w:val="hybridMultilevel"/>
    <w:tmpl w:val="2160E2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A936ABD"/>
    <w:multiLevelType w:val="hybridMultilevel"/>
    <w:tmpl w:val="21BA30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BFE09C6"/>
    <w:multiLevelType w:val="hybridMultilevel"/>
    <w:tmpl w:val="652A97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E8760BA"/>
    <w:multiLevelType w:val="hybridMultilevel"/>
    <w:tmpl w:val="08A29C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7853221"/>
    <w:multiLevelType w:val="hybridMultilevel"/>
    <w:tmpl w:val="C6F2BA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2CA3951"/>
    <w:multiLevelType w:val="hybridMultilevel"/>
    <w:tmpl w:val="558E92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5217857"/>
    <w:multiLevelType w:val="hybridMultilevel"/>
    <w:tmpl w:val="D24411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0023B11"/>
    <w:multiLevelType w:val="hybridMultilevel"/>
    <w:tmpl w:val="865280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EBD7BAC"/>
    <w:multiLevelType w:val="hybridMultilevel"/>
    <w:tmpl w:val="92AC68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65665626">
    <w:abstractNumId w:val="2"/>
  </w:num>
  <w:num w:numId="2" w16cid:durableId="2055039950">
    <w:abstractNumId w:val="9"/>
  </w:num>
  <w:num w:numId="3" w16cid:durableId="281152696">
    <w:abstractNumId w:val="3"/>
  </w:num>
  <w:num w:numId="4" w16cid:durableId="2101947658">
    <w:abstractNumId w:val="0"/>
  </w:num>
  <w:num w:numId="5" w16cid:durableId="401484816">
    <w:abstractNumId w:val="4"/>
  </w:num>
  <w:num w:numId="6" w16cid:durableId="144274336">
    <w:abstractNumId w:val="1"/>
  </w:num>
  <w:num w:numId="7" w16cid:durableId="133909314">
    <w:abstractNumId w:val="6"/>
  </w:num>
  <w:num w:numId="8" w16cid:durableId="444736285">
    <w:abstractNumId w:val="5"/>
  </w:num>
  <w:num w:numId="9" w16cid:durableId="1135759581">
    <w:abstractNumId w:val="8"/>
  </w:num>
  <w:num w:numId="10" w16cid:durableId="1671104064">
    <w:abstractNumId w:val="7"/>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D44"/>
    <w:rsid w:val="000B6827"/>
    <w:rsid w:val="000F7300"/>
    <w:rsid w:val="002275A3"/>
    <w:rsid w:val="005015BE"/>
    <w:rsid w:val="00554881"/>
    <w:rsid w:val="00673F36"/>
    <w:rsid w:val="006B01C2"/>
    <w:rsid w:val="006E7942"/>
    <w:rsid w:val="008C5E66"/>
    <w:rsid w:val="00A820BE"/>
    <w:rsid w:val="00A955EC"/>
    <w:rsid w:val="00C53D44"/>
    <w:rsid w:val="00CD1EAB"/>
    <w:rsid w:val="00CF6609"/>
    <w:rsid w:val="00D91C68"/>
    <w:rsid w:val="00E16342"/>
    <w:rsid w:val="00E276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87D8F"/>
  <w15:chartTrackingRefBased/>
  <w15:docId w15:val="{A8576322-FB87-48A8-A782-1E94A58E3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4881"/>
    <w:pPr>
      <w:jc w:val="both"/>
    </w:pPr>
    <w:rPr>
      <w:rFonts w:ascii="Arial" w:hAnsi="Arial"/>
      <w:noProof/>
    </w:rPr>
  </w:style>
  <w:style w:type="paragraph" w:styleId="Heading1">
    <w:name w:val="heading 1"/>
    <w:basedOn w:val="Normal"/>
    <w:next w:val="Normal"/>
    <w:link w:val="Heading1Char"/>
    <w:uiPriority w:val="9"/>
    <w:qFormat/>
    <w:rsid w:val="00554881"/>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554881"/>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C53D4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53D4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53D4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53D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3D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3D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3D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4881"/>
    <w:rPr>
      <w:rFonts w:ascii="Arial" w:eastAsiaTheme="majorEastAsia" w:hAnsi="Arial" w:cstheme="majorBidi"/>
      <w:b/>
      <w:noProof/>
      <w:color w:val="000000" w:themeColor="text1"/>
      <w:sz w:val="32"/>
      <w:szCs w:val="40"/>
    </w:rPr>
  </w:style>
  <w:style w:type="character" w:customStyle="1" w:styleId="Heading2Char">
    <w:name w:val="Heading 2 Char"/>
    <w:basedOn w:val="DefaultParagraphFont"/>
    <w:link w:val="Heading2"/>
    <w:uiPriority w:val="9"/>
    <w:rsid w:val="00554881"/>
    <w:rPr>
      <w:rFonts w:ascii="Arial" w:eastAsiaTheme="majorEastAsia" w:hAnsi="Arial" w:cstheme="majorBidi"/>
      <w:b/>
      <w:noProof/>
      <w:color w:val="000000" w:themeColor="text1"/>
      <w:sz w:val="28"/>
      <w:szCs w:val="32"/>
    </w:rPr>
  </w:style>
  <w:style w:type="character" w:customStyle="1" w:styleId="Heading3Char">
    <w:name w:val="Heading 3 Char"/>
    <w:basedOn w:val="DefaultParagraphFont"/>
    <w:link w:val="Heading3"/>
    <w:uiPriority w:val="9"/>
    <w:semiHidden/>
    <w:rsid w:val="00C53D44"/>
    <w:rPr>
      <w:rFonts w:eastAsiaTheme="majorEastAsia" w:cstheme="majorBidi"/>
      <w:noProof/>
      <w:color w:val="2F5496" w:themeColor="accent1" w:themeShade="BF"/>
      <w:sz w:val="28"/>
      <w:szCs w:val="28"/>
    </w:rPr>
  </w:style>
  <w:style w:type="character" w:customStyle="1" w:styleId="Heading4Char">
    <w:name w:val="Heading 4 Char"/>
    <w:basedOn w:val="DefaultParagraphFont"/>
    <w:link w:val="Heading4"/>
    <w:uiPriority w:val="9"/>
    <w:semiHidden/>
    <w:rsid w:val="00C53D44"/>
    <w:rPr>
      <w:rFonts w:eastAsiaTheme="majorEastAsia" w:cstheme="majorBidi"/>
      <w:i/>
      <w:iCs/>
      <w:noProof/>
      <w:color w:val="2F5496" w:themeColor="accent1" w:themeShade="BF"/>
    </w:rPr>
  </w:style>
  <w:style w:type="character" w:customStyle="1" w:styleId="Heading5Char">
    <w:name w:val="Heading 5 Char"/>
    <w:basedOn w:val="DefaultParagraphFont"/>
    <w:link w:val="Heading5"/>
    <w:uiPriority w:val="9"/>
    <w:semiHidden/>
    <w:rsid w:val="00C53D44"/>
    <w:rPr>
      <w:rFonts w:eastAsiaTheme="majorEastAsia" w:cstheme="majorBidi"/>
      <w:noProof/>
      <w:color w:val="2F5496" w:themeColor="accent1" w:themeShade="BF"/>
    </w:rPr>
  </w:style>
  <w:style w:type="character" w:customStyle="1" w:styleId="Heading6Char">
    <w:name w:val="Heading 6 Char"/>
    <w:basedOn w:val="DefaultParagraphFont"/>
    <w:link w:val="Heading6"/>
    <w:uiPriority w:val="9"/>
    <w:semiHidden/>
    <w:rsid w:val="00C53D44"/>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C53D44"/>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C53D44"/>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C53D44"/>
    <w:rPr>
      <w:rFonts w:eastAsiaTheme="majorEastAsia" w:cstheme="majorBidi"/>
      <w:noProof/>
      <w:color w:val="272727" w:themeColor="text1" w:themeTint="D8"/>
    </w:rPr>
  </w:style>
  <w:style w:type="paragraph" w:styleId="Title">
    <w:name w:val="Title"/>
    <w:basedOn w:val="Normal"/>
    <w:next w:val="Normal"/>
    <w:link w:val="TitleChar"/>
    <w:uiPriority w:val="10"/>
    <w:qFormat/>
    <w:rsid w:val="00C53D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3D44"/>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C53D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3D44"/>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C53D44"/>
    <w:pPr>
      <w:spacing w:before="160"/>
      <w:jc w:val="center"/>
    </w:pPr>
    <w:rPr>
      <w:i/>
      <w:iCs/>
      <w:color w:val="404040" w:themeColor="text1" w:themeTint="BF"/>
    </w:rPr>
  </w:style>
  <w:style w:type="character" w:customStyle="1" w:styleId="QuoteChar">
    <w:name w:val="Quote Char"/>
    <w:basedOn w:val="DefaultParagraphFont"/>
    <w:link w:val="Quote"/>
    <w:uiPriority w:val="29"/>
    <w:rsid w:val="00C53D44"/>
    <w:rPr>
      <w:i/>
      <w:iCs/>
      <w:noProof/>
      <w:color w:val="404040" w:themeColor="text1" w:themeTint="BF"/>
    </w:rPr>
  </w:style>
  <w:style w:type="paragraph" w:styleId="ListParagraph">
    <w:name w:val="List Paragraph"/>
    <w:basedOn w:val="Normal"/>
    <w:uiPriority w:val="34"/>
    <w:qFormat/>
    <w:rsid w:val="00C53D44"/>
    <w:pPr>
      <w:ind w:left="720"/>
      <w:contextualSpacing/>
    </w:pPr>
  </w:style>
  <w:style w:type="character" w:styleId="IntenseEmphasis">
    <w:name w:val="Intense Emphasis"/>
    <w:basedOn w:val="DefaultParagraphFont"/>
    <w:uiPriority w:val="21"/>
    <w:qFormat/>
    <w:rsid w:val="00C53D44"/>
    <w:rPr>
      <w:i/>
      <w:iCs/>
      <w:color w:val="2F5496" w:themeColor="accent1" w:themeShade="BF"/>
    </w:rPr>
  </w:style>
  <w:style w:type="paragraph" w:styleId="IntenseQuote">
    <w:name w:val="Intense Quote"/>
    <w:basedOn w:val="Normal"/>
    <w:next w:val="Normal"/>
    <w:link w:val="IntenseQuoteChar"/>
    <w:uiPriority w:val="30"/>
    <w:qFormat/>
    <w:rsid w:val="00C53D4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53D44"/>
    <w:rPr>
      <w:i/>
      <w:iCs/>
      <w:noProof/>
      <w:color w:val="2F5496" w:themeColor="accent1" w:themeShade="BF"/>
    </w:rPr>
  </w:style>
  <w:style w:type="character" w:styleId="IntenseReference">
    <w:name w:val="Intense Reference"/>
    <w:basedOn w:val="DefaultParagraphFont"/>
    <w:uiPriority w:val="32"/>
    <w:qFormat/>
    <w:rsid w:val="00C53D44"/>
    <w:rPr>
      <w:b/>
      <w:bCs/>
      <w:smallCaps/>
      <w:color w:val="2F5496" w:themeColor="accent1" w:themeShade="BF"/>
      <w:spacing w:val="5"/>
    </w:rPr>
  </w:style>
  <w:style w:type="character" w:styleId="Hyperlink">
    <w:name w:val="Hyperlink"/>
    <w:basedOn w:val="DefaultParagraphFont"/>
    <w:uiPriority w:val="99"/>
    <w:unhideWhenUsed/>
    <w:rsid w:val="00C53D44"/>
    <w:rPr>
      <w:color w:val="0563C1" w:themeColor="hyperlink"/>
      <w:u w:val="single"/>
    </w:rPr>
  </w:style>
  <w:style w:type="character" w:styleId="UnresolvedMention">
    <w:name w:val="Unresolved Mention"/>
    <w:basedOn w:val="DefaultParagraphFont"/>
    <w:uiPriority w:val="99"/>
    <w:semiHidden/>
    <w:unhideWhenUsed/>
    <w:rsid w:val="00C53D44"/>
    <w:rPr>
      <w:color w:val="605E5C"/>
      <w:shd w:val="clear" w:color="auto" w:fill="E1DFDD"/>
    </w:rPr>
  </w:style>
  <w:style w:type="table" w:styleId="TableGrid">
    <w:name w:val="Table Grid"/>
    <w:basedOn w:val="TableNormal"/>
    <w:uiPriority w:val="39"/>
    <w:rsid w:val="005548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55488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554881"/>
    <w:pPr>
      <w:spacing w:before="240" w:after="0"/>
      <w:jc w:val="left"/>
      <w:outlineLvl w:val="9"/>
    </w:pPr>
    <w:rPr>
      <w:rFonts w:asciiTheme="majorHAnsi" w:hAnsiTheme="majorHAnsi"/>
      <w:b w:val="0"/>
      <w:noProof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554881"/>
    <w:pPr>
      <w:spacing w:after="100"/>
    </w:pPr>
  </w:style>
  <w:style w:type="paragraph" w:styleId="TOC2">
    <w:name w:val="toc 2"/>
    <w:basedOn w:val="Normal"/>
    <w:next w:val="Normal"/>
    <w:autoRedefine/>
    <w:uiPriority w:val="39"/>
    <w:unhideWhenUsed/>
    <w:rsid w:val="00554881"/>
    <w:pPr>
      <w:spacing w:after="100"/>
      <w:ind w:left="220"/>
    </w:pPr>
  </w:style>
  <w:style w:type="paragraph" w:styleId="Header">
    <w:name w:val="header"/>
    <w:basedOn w:val="Normal"/>
    <w:link w:val="HeaderChar"/>
    <w:uiPriority w:val="99"/>
    <w:unhideWhenUsed/>
    <w:rsid w:val="005548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4881"/>
    <w:rPr>
      <w:rFonts w:ascii="Arial" w:hAnsi="Arial"/>
      <w:noProof/>
    </w:rPr>
  </w:style>
  <w:style w:type="paragraph" w:styleId="Footer">
    <w:name w:val="footer"/>
    <w:basedOn w:val="Normal"/>
    <w:link w:val="FooterChar"/>
    <w:uiPriority w:val="99"/>
    <w:unhideWhenUsed/>
    <w:rsid w:val="005548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4881"/>
    <w:rPr>
      <w:rFonts w:ascii="Arial" w:hAnsi="Arial"/>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timesofindia.indiatimes.com" TargetMode="External"/><Relationship Id="rId18" Type="http://schemas.openxmlformats.org/officeDocument/2006/relationships/hyperlink" Target="https://www.pwc.com" TargetMode="External"/><Relationship Id="rId3" Type="http://schemas.openxmlformats.org/officeDocument/2006/relationships/settings" Target="settings.xml"/><Relationship Id="rId21" Type="http://schemas.openxmlformats.org/officeDocument/2006/relationships/chart" Target="charts/chart2.xml"/><Relationship Id="rId7" Type="http://schemas.openxmlformats.org/officeDocument/2006/relationships/image" Target="media/image1.png"/><Relationship Id="rId12" Type="http://schemas.openxmlformats.org/officeDocument/2006/relationships/hyperlink" Target="https://www.reuters.com" TargetMode="External"/><Relationship Id="rId17" Type="http://schemas.openxmlformats.org/officeDocument/2006/relationships/hyperlink" Target="https://www.deloitte.co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ckinsey.com" TargetMode="External"/><Relationship Id="rId20" Type="http://schemas.openxmlformats.org/officeDocument/2006/relationships/chart" Target="charts/chart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uters.co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arxiv.org" TargetMode="External"/><Relationship Id="rId23" Type="http://schemas.openxmlformats.org/officeDocument/2006/relationships/footer" Target="footer3.xml"/><Relationship Id="rId10" Type="http://schemas.openxmlformats.org/officeDocument/2006/relationships/hyperlink" Target="https://www.reuters.com" TargetMode="External"/><Relationship Id="rId19" Type="http://schemas.openxmlformats.org/officeDocument/2006/relationships/hyperlink" Target="https://about.bnef.com" TargetMode="External"/><Relationship Id="rId4" Type="http://schemas.openxmlformats.org/officeDocument/2006/relationships/webSettings" Target="webSettings.xml"/><Relationship Id="rId9" Type="http://schemas.openxmlformats.org/officeDocument/2006/relationships/hyperlink" Target="https://www.reuters.com" TargetMode="External"/><Relationship Id="rId14" Type="http://schemas.openxmlformats.org/officeDocument/2006/relationships/hyperlink" Target="https://arxiv.org" TargetMode="External"/><Relationship Id="rId22"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ROCE (%)</c:v>
                </c:pt>
              </c:strCache>
            </c:strRef>
          </c:tx>
          <c:spPr>
            <a:ln w="28575" cap="rnd">
              <a:solidFill>
                <a:schemeClr val="accent1"/>
              </a:solidFill>
              <a:round/>
            </a:ln>
            <a:effectLst/>
          </c:spPr>
          <c:marker>
            <c:symbol val="none"/>
          </c:marker>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2.2999999999999998</c:v>
                </c:pt>
                <c:pt idx="1">
                  <c:v>6.8</c:v>
                </c:pt>
                <c:pt idx="2">
                  <c:v>11.9</c:v>
                </c:pt>
                <c:pt idx="3">
                  <c:v>14.8</c:v>
                </c:pt>
                <c:pt idx="4">
                  <c:v>15.6</c:v>
                </c:pt>
              </c:numCache>
            </c:numRef>
          </c:val>
          <c:smooth val="0"/>
          <c:extLst>
            <c:ext xmlns:c16="http://schemas.microsoft.com/office/drawing/2014/chart" uri="{C3380CC4-5D6E-409C-BE32-E72D297353CC}">
              <c16:uniqueId val="{00000000-895E-4F2D-8CF6-9E062772AAF1}"/>
            </c:ext>
          </c:extLst>
        </c:ser>
        <c:ser>
          <c:idx val="1"/>
          <c:order val="1"/>
          <c:tx>
            <c:strRef>
              <c:f>Sheet1!$C$1</c:f>
              <c:strCache>
                <c:ptCount val="1"/>
                <c:pt idx="0">
                  <c:v>Net Profit Margin (%)</c:v>
                </c:pt>
              </c:strCache>
            </c:strRef>
          </c:tx>
          <c:spPr>
            <a:ln w="28575" cap="rnd">
              <a:solidFill>
                <a:schemeClr val="accent2"/>
              </a:solidFill>
              <a:round/>
            </a:ln>
            <a:effectLst/>
          </c:spPr>
          <c:marker>
            <c:symbol val="none"/>
          </c:marker>
          <c:cat>
            <c:numRef>
              <c:f>Sheet1!$A$2:$A$6</c:f>
              <c:numCache>
                <c:formatCode>General</c:formatCode>
                <c:ptCount val="5"/>
                <c:pt idx="0">
                  <c:v>2020</c:v>
                </c:pt>
                <c:pt idx="1">
                  <c:v>2021</c:v>
                </c:pt>
                <c:pt idx="2">
                  <c:v>2022</c:v>
                </c:pt>
                <c:pt idx="3">
                  <c:v>2023</c:v>
                </c:pt>
                <c:pt idx="4">
                  <c:v>2024</c:v>
                </c:pt>
              </c:numCache>
            </c:numRef>
          </c:cat>
          <c:val>
            <c:numRef>
              <c:f>Sheet1!$C$2:$C$6</c:f>
              <c:numCache>
                <c:formatCode>General</c:formatCode>
                <c:ptCount val="5"/>
                <c:pt idx="0">
                  <c:v>1.5</c:v>
                </c:pt>
                <c:pt idx="1">
                  <c:v>4.7</c:v>
                </c:pt>
                <c:pt idx="2">
                  <c:v>6.5</c:v>
                </c:pt>
                <c:pt idx="3">
                  <c:v>9.3000000000000007</c:v>
                </c:pt>
                <c:pt idx="4">
                  <c:v>9.8000000000000007</c:v>
                </c:pt>
              </c:numCache>
            </c:numRef>
          </c:val>
          <c:smooth val="0"/>
          <c:extLst>
            <c:ext xmlns:c16="http://schemas.microsoft.com/office/drawing/2014/chart" uri="{C3380CC4-5D6E-409C-BE32-E72D297353CC}">
              <c16:uniqueId val="{00000001-895E-4F2D-8CF6-9E062772AAF1}"/>
            </c:ext>
          </c:extLst>
        </c:ser>
        <c:dLbls>
          <c:showLegendKey val="0"/>
          <c:showVal val="0"/>
          <c:showCatName val="0"/>
          <c:showSerName val="0"/>
          <c:showPercent val="0"/>
          <c:showBubbleSize val="0"/>
        </c:dLbls>
        <c:smooth val="0"/>
        <c:axId val="1033869951"/>
        <c:axId val="1033867551"/>
      </c:lineChart>
      <c:catAx>
        <c:axId val="10338699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3867551"/>
        <c:crosses val="autoZero"/>
        <c:auto val="1"/>
        <c:lblAlgn val="ctr"/>
        <c:lblOffset val="100"/>
        <c:noMultiLvlLbl val="0"/>
      </c:catAx>
      <c:valAx>
        <c:axId val="103386755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38699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Current Ratio</c:v>
                </c:pt>
              </c:strCache>
            </c:strRef>
          </c:tx>
          <c:spPr>
            <a:ln w="28575" cap="rnd">
              <a:solidFill>
                <a:schemeClr val="accent1"/>
              </a:solidFill>
              <a:round/>
            </a:ln>
            <a:effectLst/>
          </c:spPr>
          <c:marker>
            <c:symbol val="none"/>
          </c:marker>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1.43</c:v>
                </c:pt>
                <c:pt idx="1">
                  <c:v>1.38</c:v>
                </c:pt>
                <c:pt idx="2">
                  <c:v>1.29</c:v>
                </c:pt>
                <c:pt idx="3">
                  <c:v>1.21</c:v>
                </c:pt>
                <c:pt idx="4">
                  <c:v>1.18</c:v>
                </c:pt>
              </c:numCache>
            </c:numRef>
          </c:val>
          <c:smooth val="0"/>
          <c:extLst>
            <c:ext xmlns:c16="http://schemas.microsoft.com/office/drawing/2014/chart" uri="{C3380CC4-5D6E-409C-BE32-E72D297353CC}">
              <c16:uniqueId val="{00000000-754F-43F0-AC7D-AD5CBC8C731F}"/>
            </c:ext>
          </c:extLst>
        </c:ser>
        <c:ser>
          <c:idx val="1"/>
          <c:order val="1"/>
          <c:tx>
            <c:strRef>
              <c:f>Sheet1!$C$1</c:f>
              <c:strCache>
                <c:ptCount val="1"/>
                <c:pt idx="0">
                  <c:v>Quick Ratio</c:v>
                </c:pt>
              </c:strCache>
            </c:strRef>
          </c:tx>
          <c:spPr>
            <a:ln w="28575" cap="rnd">
              <a:solidFill>
                <a:schemeClr val="accent2"/>
              </a:solidFill>
              <a:round/>
            </a:ln>
            <a:effectLst/>
          </c:spPr>
          <c:marker>
            <c:symbol val="none"/>
          </c:marker>
          <c:cat>
            <c:numRef>
              <c:f>Sheet1!$A$2:$A$6</c:f>
              <c:numCache>
                <c:formatCode>General</c:formatCode>
                <c:ptCount val="5"/>
                <c:pt idx="0">
                  <c:v>2020</c:v>
                </c:pt>
                <c:pt idx="1">
                  <c:v>2021</c:v>
                </c:pt>
                <c:pt idx="2">
                  <c:v>2022</c:v>
                </c:pt>
                <c:pt idx="3">
                  <c:v>2023</c:v>
                </c:pt>
                <c:pt idx="4">
                  <c:v>2024</c:v>
                </c:pt>
              </c:numCache>
            </c:numRef>
          </c:cat>
          <c:val>
            <c:numRef>
              <c:f>Sheet1!$C$2:$C$6</c:f>
              <c:numCache>
                <c:formatCode>General</c:formatCode>
                <c:ptCount val="5"/>
                <c:pt idx="0">
                  <c:v>1.1200000000000001</c:v>
                </c:pt>
                <c:pt idx="1">
                  <c:v>1.05</c:v>
                </c:pt>
                <c:pt idx="2">
                  <c:v>0.97</c:v>
                </c:pt>
                <c:pt idx="3">
                  <c:v>0.89</c:v>
                </c:pt>
                <c:pt idx="4">
                  <c:v>0.86</c:v>
                </c:pt>
              </c:numCache>
            </c:numRef>
          </c:val>
          <c:smooth val="0"/>
          <c:extLst>
            <c:ext xmlns:c16="http://schemas.microsoft.com/office/drawing/2014/chart" uri="{C3380CC4-5D6E-409C-BE32-E72D297353CC}">
              <c16:uniqueId val="{00000001-754F-43F0-AC7D-AD5CBC8C731F}"/>
            </c:ext>
          </c:extLst>
        </c:ser>
        <c:dLbls>
          <c:showLegendKey val="0"/>
          <c:showVal val="0"/>
          <c:showCatName val="0"/>
          <c:showSerName val="0"/>
          <c:showPercent val="0"/>
          <c:showBubbleSize val="0"/>
        </c:dLbls>
        <c:smooth val="0"/>
        <c:axId val="1040042975"/>
        <c:axId val="1040040575"/>
      </c:lineChart>
      <c:catAx>
        <c:axId val="10400429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0040575"/>
        <c:crosses val="autoZero"/>
        <c:auto val="1"/>
        <c:lblAlgn val="ctr"/>
        <c:lblOffset val="100"/>
        <c:noMultiLvlLbl val="0"/>
      </c:catAx>
      <c:valAx>
        <c:axId val="10400405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00429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352</TotalTime>
  <Pages>1</Pages>
  <Words>5848</Words>
  <Characters>33340</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Avani Kasundra</dc:creator>
  <cp:keywords/>
  <dc:description/>
  <cp:lastModifiedBy>Avani Kasundra</cp:lastModifiedBy>
  <cp:revision>3</cp:revision>
  <dcterms:created xsi:type="dcterms:W3CDTF">2026-04-16T08:03:00Z</dcterms:created>
  <dcterms:modified xsi:type="dcterms:W3CDTF">2026-04-16T13:56:00Z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6782b5dc-67d1-44d1-b838-0db2846ccb25</vt:lpwstr>
  </property>
</Properties>
</file>