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365E8" w14:textId="77777777" w:rsidR="00D96790" w:rsidRDefault="002872B8">
      <w:pPr>
        <w:spacing w:line="480" w:lineRule="auto"/>
        <w:jc w:val="center"/>
        <w:rPr>
          <w:rFonts w:cs="Times New Roman"/>
          <w:sz w:val="24"/>
          <w:szCs w:val="24"/>
          <w:u w:val="single"/>
        </w:rPr>
      </w:pPr>
      <w:r>
        <w:rPr>
          <w:rFonts w:cs="Times New Roman"/>
          <w:sz w:val="24"/>
          <w:szCs w:val="24"/>
          <w:u w:val="single"/>
        </w:rPr>
        <w:t>Commentary 2</w:t>
      </w:r>
    </w:p>
    <w:p w14:paraId="4B3365E9" w14:textId="77777777" w:rsidR="00D96790" w:rsidRDefault="002872B8">
      <w:pPr>
        <w:pStyle w:val="ListParagraph"/>
        <w:tabs>
          <w:tab w:val="left" w:pos="-1440"/>
          <w:tab w:val="left" w:pos="-720"/>
          <w:tab w:val="left" w:pos="284"/>
        </w:tabs>
        <w:spacing w:line="480" w:lineRule="auto"/>
        <w:ind w:left="851" w:right="1088"/>
        <w:jc w:val="both"/>
      </w:pPr>
      <w:r>
        <w:rPr>
          <w:spacing w:val="-3"/>
        </w:rPr>
        <w:t xml:space="preserve">Let them see and judge which has the most force: the vow a father makes on behalf of his son, or the vow a son makes on his own behalf, especially when it is a vow of something better. Let your servant and law giver, Benedict, judge </w:t>
      </w:r>
      <w:r>
        <w:rPr>
          <w:spacing w:val="-3"/>
        </w:rPr>
        <w:t>which is the more in order: a vow made for a child when it is too young to know anything about it, or the vow he makes afterwards when he is of an age to speak for himself. However, there was no doubt that the boy was only promised to Cluny without any for</w:t>
      </w:r>
      <w:r>
        <w:rPr>
          <w:spacing w:val="-3"/>
        </w:rPr>
        <w:t>mal oblation, for the petition prescribed in the Rule was not made by his parents, nor was the hand bound in the altar cloth and offering made before witnesses.</w:t>
      </w:r>
    </w:p>
    <w:p w14:paraId="4B3365EA" w14:textId="77777777" w:rsidR="00D96790" w:rsidRDefault="002872B8">
      <w:pPr>
        <w:pStyle w:val="ListParagraph"/>
        <w:tabs>
          <w:tab w:val="left" w:pos="-1440"/>
          <w:tab w:val="left" w:pos="-720"/>
          <w:tab w:val="left" w:pos="0"/>
        </w:tabs>
        <w:spacing w:line="480" w:lineRule="auto"/>
        <w:ind w:left="0"/>
        <w:jc w:val="right"/>
      </w:pPr>
      <w:r>
        <w:rPr>
          <w:spacing w:val="-3"/>
        </w:rPr>
        <w:t xml:space="preserve">(Bernard, </w:t>
      </w:r>
      <w:r>
        <w:rPr>
          <w:i/>
          <w:spacing w:val="-3"/>
        </w:rPr>
        <w:t>Letter to Robert</w:t>
      </w:r>
      <w:r>
        <w:rPr>
          <w:spacing w:val="-3"/>
        </w:rPr>
        <w:t>)</w:t>
      </w:r>
    </w:p>
    <w:p w14:paraId="27967A5D" w14:textId="585AAE4F" w:rsidR="00362CF1" w:rsidRDefault="002872B8">
      <w:pPr>
        <w:spacing w:line="480" w:lineRule="auto"/>
      </w:pPr>
      <w:r>
        <w:rPr>
          <w:rFonts w:cs="Times New Roman"/>
          <w:sz w:val="24"/>
          <w:szCs w:val="24"/>
        </w:rPr>
        <w:t>The extract comes from paragraph eight of a letter written by Berna</w:t>
      </w:r>
      <w:r>
        <w:rPr>
          <w:rFonts w:cs="Times New Roman"/>
          <w:sz w:val="24"/>
          <w:szCs w:val="24"/>
        </w:rPr>
        <w:t>rd of Clairvaux to his nephew</w:t>
      </w:r>
      <w:r>
        <w:rPr>
          <w:rStyle w:val="FootnoteAnchor"/>
          <w:rFonts w:cs="Times New Roman"/>
          <w:sz w:val="24"/>
          <w:szCs w:val="24"/>
        </w:rPr>
        <w:footnoteReference w:id="1"/>
      </w:r>
      <w:r>
        <w:rPr>
          <w:rFonts w:cs="Times New Roman"/>
          <w:sz w:val="24"/>
          <w:szCs w:val="24"/>
        </w:rPr>
        <w:t xml:space="preserve"> Robert c.1119</w:t>
      </w:r>
      <w:r>
        <w:rPr>
          <w:rFonts w:cs="Times New Roman"/>
          <w:sz w:val="24"/>
          <w:szCs w:val="24"/>
        </w:rPr>
        <w:t>,</w:t>
      </w:r>
      <w:r w:rsidR="002E48E7">
        <w:rPr>
          <w:rStyle w:val="FootnoteReference"/>
          <w:rFonts w:cs="Times New Roman"/>
          <w:sz w:val="24"/>
          <w:szCs w:val="24"/>
        </w:rPr>
        <w:footnoteReference w:id="2"/>
      </w:r>
      <w:r>
        <w:rPr>
          <w:rFonts w:cs="Times New Roman"/>
          <w:sz w:val="24"/>
          <w:szCs w:val="24"/>
        </w:rPr>
        <w:t xml:space="preserve"> around </w:t>
      </w:r>
      <w:r w:rsidR="00F7234C">
        <w:rPr>
          <w:rFonts w:cs="Times New Roman"/>
          <w:sz w:val="24"/>
          <w:szCs w:val="24"/>
        </w:rPr>
        <w:t>four</w:t>
      </w:r>
      <w:r>
        <w:rPr>
          <w:rFonts w:cs="Times New Roman"/>
          <w:sz w:val="24"/>
          <w:szCs w:val="24"/>
        </w:rPr>
        <w:t xml:space="preserve"> years </w:t>
      </w:r>
      <w:r w:rsidRPr="00762C30">
        <w:rPr>
          <w:rFonts w:cs="Times New Roman"/>
          <w:sz w:val="24"/>
          <w:szCs w:val="24"/>
        </w:rPr>
        <w:t>into his abb</w:t>
      </w:r>
      <w:r w:rsidRPr="00762C30">
        <w:rPr>
          <w:rFonts w:cs="Times New Roman"/>
          <w:sz w:val="24"/>
          <w:szCs w:val="24"/>
        </w:rPr>
        <w:t>ac</w:t>
      </w:r>
      <w:r w:rsidRPr="00762C30">
        <w:rPr>
          <w:rFonts w:cs="Times New Roman"/>
          <w:sz w:val="24"/>
          <w:szCs w:val="24"/>
        </w:rPr>
        <w:t>y at</w:t>
      </w:r>
      <w:r>
        <w:rPr>
          <w:rFonts w:cs="Times New Roman"/>
          <w:sz w:val="24"/>
          <w:szCs w:val="24"/>
        </w:rPr>
        <w:t xml:space="preserve"> Clairvaux</w:t>
      </w:r>
      <w:r>
        <w:rPr>
          <w:rFonts w:cs="Times New Roman"/>
          <w:sz w:val="24"/>
          <w:szCs w:val="24"/>
        </w:rPr>
        <w:t>.</w:t>
      </w:r>
      <w:r w:rsidR="00BE22CC">
        <w:rPr>
          <w:rStyle w:val="FootnoteReference"/>
          <w:rFonts w:cs="Times New Roman"/>
          <w:sz w:val="24"/>
          <w:szCs w:val="24"/>
        </w:rPr>
        <w:footnoteReference w:id="3"/>
      </w:r>
      <w:r>
        <w:rPr>
          <w:rFonts w:cs="Times New Roman"/>
          <w:sz w:val="24"/>
          <w:szCs w:val="24"/>
        </w:rPr>
        <w:t xml:space="preserve"> The letter is the earliest of </w:t>
      </w:r>
      <w:proofErr w:type="spellStart"/>
      <w:r>
        <w:rPr>
          <w:rFonts w:cs="Times New Roman"/>
          <w:sz w:val="24"/>
          <w:szCs w:val="24"/>
        </w:rPr>
        <w:t>Bernard</w:t>
      </w:r>
      <w:r>
        <w:rPr>
          <w:rFonts w:cs="Times New Roman"/>
          <w:sz w:val="24"/>
          <w:szCs w:val="24"/>
        </w:rPr>
        <w:t>s</w:t>
      </w:r>
      <w:proofErr w:type="spellEnd"/>
      <w:r>
        <w:rPr>
          <w:rFonts w:cs="Times New Roman"/>
          <w:sz w:val="24"/>
          <w:szCs w:val="24"/>
        </w:rPr>
        <w:t xml:space="preserve"> writing that has come down to us, and as such, it is the ear</w:t>
      </w:r>
      <w:r>
        <w:rPr>
          <w:rFonts w:cs="Times New Roman"/>
          <w:sz w:val="24"/>
          <w:szCs w:val="24"/>
        </w:rPr>
        <w:t xml:space="preserve">liest opportunity to see what Bernard understood as being “Cistercian”. The reason for the letter was to bring Robert back to the Cistercians from the </w:t>
      </w:r>
      <w:proofErr w:type="spellStart"/>
      <w:r>
        <w:rPr>
          <w:rFonts w:cs="Times New Roman"/>
          <w:sz w:val="24"/>
          <w:szCs w:val="24"/>
        </w:rPr>
        <w:t>Clunics</w:t>
      </w:r>
      <w:proofErr w:type="spellEnd"/>
      <w:r>
        <w:rPr>
          <w:rFonts w:cs="Times New Roman"/>
          <w:sz w:val="24"/>
          <w:szCs w:val="24"/>
        </w:rPr>
        <w:t xml:space="preserve">, who claimed him as a </w:t>
      </w:r>
      <w:r>
        <w:rPr>
          <w:rFonts w:cs="Times New Roman"/>
          <w:sz w:val="24"/>
          <w:szCs w:val="24"/>
        </w:rPr>
        <w:t>child oblate</w:t>
      </w:r>
      <w:r>
        <w:rPr>
          <w:rFonts w:cs="Times New Roman"/>
          <w:sz w:val="24"/>
          <w:szCs w:val="24"/>
        </w:rPr>
        <w:t xml:space="preserve">. </w:t>
      </w:r>
    </w:p>
    <w:p w14:paraId="5ECD87EF" w14:textId="0FE4A684" w:rsidR="000149A9" w:rsidRDefault="002872B8" w:rsidP="000149A9">
      <w:pPr>
        <w:spacing w:line="480" w:lineRule="auto"/>
        <w:ind w:firstLine="720"/>
      </w:pPr>
      <w:r>
        <w:rPr>
          <w:rFonts w:cs="Times New Roman"/>
          <w:sz w:val="24"/>
          <w:szCs w:val="24"/>
        </w:rPr>
        <w:t>The Cistercians advocated strict adherence to the Rule of Saint Benedict; however, they did not follow his rules of obla</w:t>
      </w:r>
      <w:r>
        <w:rPr>
          <w:rFonts w:cs="Times New Roman"/>
          <w:sz w:val="24"/>
          <w:szCs w:val="24"/>
        </w:rPr>
        <w:t>tion</w:t>
      </w:r>
      <w:r>
        <w:rPr>
          <w:rFonts w:cs="Times New Roman"/>
          <w:sz w:val="24"/>
          <w:szCs w:val="24"/>
        </w:rPr>
        <w:t>.</w:t>
      </w:r>
      <w:r w:rsidR="000444CB">
        <w:rPr>
          <w:rStyle w:val="FootnoteReference"/>
          <w:rFonts w:cs="Times New Roman"/>
          <w:sz w:val="24"/>
          <w:szCs w:val="24"/>
        </w:rPr>
        <w:footnoteReference w:id="4"/>
      </w:r>
      <w:r>
        <w:rPr>
          <w:rFonts w:cs="Times New Roman"/>
          <w:sz w:val="24"/>
          <w:szCs w:val="24"/>
        </w:rPr>
        <w:t xml:space="preserve"> </w:t>
      </w:r>
      <w:r>
        <w:rPr>
          <w:rFonts w:cs="Times New Roman"/>
          <w:spacing w:val="-3"/>
          <w:sz w:val="24"/>
          <w:szCs w:val="24"/>
        </w:rPr>
        <w:t xml:space="preserve">The Cistercians believed people should join monasteries of their own volition and </w:t>
      </w:r>
      <w:r>
        <w:rPr>
          <w:rFonts w:cs="Times New Roman"/>
          <w:spacing w:val="-3"/>
          <w:sz w:val="24"/>
          <w:szCs w:val="24"/>
        </w:rPr>
        <w:t>would only accept adults</w:t>
      </w:r>
      <w:r w:rsidR="00F314B2">
        <w:rPr>
          <w:rFonts w:cs="Times New Roman"/>
          <w:spacing w:val="-3"/>
          <w:sz w:val="24"/>
          <w:szCs w:val="24"/>
        </w:rPr>
        <w:t>.</w:t>
      </w:r>
      <w:r w:rsidR="00884D69">
        <w:rPr>
          <w:rStyle w:val="FootnoteReference"/>
          <w:rFonts w:cs="Times New Roman"/>
          <w:spacing w:val="-3"/>
          <w:sz w:val="24"/>
          <w:szCs w:val="24"/>
        </w:rPr>
        <w:footnoteReference w:id="5"/>
      </w:r>
      <w:r w:rsidR="00F314B2">
        <w:rPr>
          <w:rFonts w:cs="Times New Roman"/>
          <w:sz w:val="24"/>
          <w:szCs w:val="24"/>
        </w:rPr>
        <w:t xml:space="preserve"> </w:t>
      </w:r>
      <w:r>
        <w:rPr>
          <w:rFonts w:cs="Times New Roman"/>
          <w:sz w:val="24"/>
          <w:szCs w:val="24"/>
        </w:rPr>
        <w:t>When Barnard</w:t>
      </w:r>
      <w:r>
        <w:rPr>
          <w:rFonts w:cs="Times New Roman"/>
          <w:sz w:val="24"/>
          <w:szCs w:val="24"/>
        </w:rPr>
        <w:t xml:space="preserve"> asks which of </w:t>
      </w:r>
      <w:r>
        <w:rPr>
          <w:rFonts w:cs="Times New Roman"/>
          <w:sz w:val="24"/>
          <w:szCs w:val="24"/>
        </w:rPr>
        <w:lastRenderedPageBreak/>
        <w:t>Robert</w:t>
      </w:r>
      <w:r>
        <w:rPr>
          <w:rFonts w:cs="Times New Roman"/>
          <w:sz w:val="24"/>
          <w:szCs w:val="24"/>
        </w:rPr>
        <w:t xml:space="preserve">s vows is </w:t>
      </w:r>
      <w:r>
        <w:rPr>
          <w:rFonts w:cs="Times New Roman"/>
          <w:sz w:val="24"/>
          <w:szCs w:val="24"/>
        </w:rPr>
        <w:t xml:space="preserve">more </w:t>
      </w:r>
      <w:r w:rsidR="00616A00">
        <w:rPr>
          <w:rFonts w:cs="Times New Roman"/>
          <w:sz w:val="24"/>
          <w:szCs w:val="24"/>
        </w:rPr>
        <w:t>significant</w:t>
      </w:r>
      <w:r>
        <w:rPr>
          <w:rFonts w:cs="Times New Roman"/>
          <w:sz w:val="24"/>
          <w:szCs w:val="24"/>
        </w:rPr>
        <w:t>, “</w:t>
      </w:r>
      <w:r>
        <w:rPr>
          <w:spacing w:val="-3"/>
          <w:sz w:val="24"/>
          <w:szCs w:val="24"/>
        </w:rPr>
        <w:t xml:space="preserve">the vow a father makes on behalf of his son, or the vow a son makes on his own behalf,” he </w:t>
      </w:r>
      <w:r w:rsidR="005E5D52">
        <w:rPr>
          <w:spacing w:val="-3"/>
          <w:sz w:val="24"/>
          <w:szCs w:val="24"/>
        </w:rPr>
        <w:t>comments</w:t>
      </w:r>
      <w:r>
        <w:rPr>
          <w:spacing w:val="-3"/>
          <w:sz w:val="24"/>
          <w:szCs w:val="24"/>
        </w:rPr>
        <w:t xml:space="preserve"> on Robert’s oblation to Cluny. </w:t>
      </w:r>
      <w:r>
        <w:rPr>
          <w:spacing w:val="-3"/>
          <w:sz w:val="24"/>
          <w:szCs w:val="24"/>
        </w:rPr>
        <w:t>Robert himself “implored to be admitted”</w:t>
      </w:r>
      <w:r w:rsidR="006515E5">
        <w:rPr>
          <w:rStyle w:val="FootnoteReference"/>
          <w:spacing w:val="-3"/>
          <w:sz w:val="24"/>
          <w:szCs w:val="24"/>
        </w:rPr>
        <w:footnoteReference w:id="6"/>
      </w:r>
      <w:r>
        <w:rPr>
          <w:spacing w:val="-3"/>
          <w:sz w:val="24"/>
          <w:szCs w:val="24"/>
        </w:rPr>
        <w:t xml:space="preserve"> into the Cistercians before he was of </w:t>
      </w:r>
      <w:r>
        <w:rPr>
          <w:spacing w:val="-3"/>
          <w:sz w:val="24"/>
          <w:szCs w:val="24"/>
        </w:rPr>
        <w:t>age but was denied “on account of your tender years”</w:t>
      </w:r>
      <w:r>
        <w:rPr>
          <w:spacing w:val="-3"/>
          <w:sz w:val="24"/>
          <w:szCs w:val="24"/>
        </w:rPr>
        <w:t>.</w:t>
      </w:r>
      <w:r w:rsidR="00531D5C">
        <w:rPr>
          <w:rStyle w:val="FootnoteReference"/>
          <w:spacing w:val="-3"/>
          <w:sz w:val="24"/>
          <w:szCs w:val="24"/>
        </w:rPr>
        <w:footnoteReference w:id="7"/>
      </w:r>
      <w:r>
        <w:rPr>
          <w:spacing w:val="-3"/>
          <w:sz w:val="24"/>
          <w:szCs w:val="24"/>
        </w:rPr>
        <w:t xml:space="preserve"> </w:t>
      </w:r>
      <w:r w:rsidR="0083333A">
        <w:rPr>
          <w:spacing w:val="-3"/>
          <w:sz w:val="24"/>
          <w:szCs w:val="24"/>
        </w:rPr>
        <w:t>I</w:t>
      </w:r>
      <w:r>
        <w:rPr>
          <w:spacing w:val="-3"/>
          <w:sz w:val="24"/>
          <w:szCs w:val="24"/>
        </w:rPr>
        <w:t>ndividual monks were responsible for their obedience and discipline</w:t>
      </w:r>
      <w:r w:rsidR="0070438E">
        <w:rPr>
          <w:spacing w:val="-3"/>
          <w:sz w:val="24"/>
          <w:szCs w:val="24"/>
        </w:rPr>
        <w:t>.</w:t>
      </w:r>
      <w:r w:rsidR="003C7DEE">
        <w:rPr>
          <w:rStyle w:val="FootnoteReference"/>
          <w:spacing w:val="-3"/>
          <w:sz w:val="24"/>
          <w:szCs w:val="24"/>
        </w:rPr>
        <w:footnoteReference w:id="8"/>
      </w:r>
      <w:r>
        <w:rPr>
          <w:spacing w:val="-3"/>
          <w:sz w:val="24"/>
          <w:szCs w:val="24"/>
        </w:rPr>
        <w:t xml:space="preserve"> Therefore, their time as a novice before becoming “full” monks was necessary; they needed to understand </w:t>
      </w:r>
      <w:r>
        <w:rPr>
          <w:spacing w:val="-3"/>
          <w:sz w:val="24"/>
          <w:szCs w:val="24"/>
        </w:rPr>
        <w:t>what the life of a monk entailed.</w:t>
      </w:r>
      <w:r w:rsidR="00112809">
        <w:rPr>
          <w:spacing w:val="-3"/>
          <w:sz w:val="24"/>
          <w:szCs w:val="24"/>
        </w:rPr>
        <w:t xml:space="preserve"> </w:t>
      </w:r>
      <w:proofErr w:type="gramStart"/>
      <w:r w:rsidR="0083333A">
        <w:rPr>
          <w:spacing w:val="-3"/>
          <w:sz w:val="24"/>
          <w:szCs w:val="24"/>
        </w:rPr>
        <w:t>Roberts</w:t>
      </w:r>
      <w:proofErr w:type="gramEnd"/>
      <w:r w:rsidR="0083333A">
        <w:rPr>
          <w:spacing w:val="-3"/>
          <w:sz w:val="24"/>
          <w:szCs w:val="24"/>
        </w:rPr>
        <w:t xml:space="preserve"> persist</w:t>
      </w:r>
      <w:r w:rsidR="00762C30">
        <w:rPr>
          <w:spacing w:val="-3"/>
          <w:sz w:val="24"/>
          <w:szCs w:val="24"/>
        </w:rPr>
        <w:t>e</w:t>
      </w:r>
      <w:r w:rsidR="0083333A">
        <w:rPr>
          <w:spacing w:val="-3"/>
          <w:sz w:val="24"/>
          <w:szCs w:val="24"/>
        </w:rPr>
        <w:t>nce</w:t>
      </w:r>
      <w:r w:rsidR="00112809">
        <w:rPr>
          <w:spacing w:val="-3"/>
          <w:sz w:val="24"/>
          <w:szCs w:val="24"/>
        </w:rPr>
        <w:t xml:space="preserve"> also shows that</w:t>
      </w:r>
      <w:r w:rsidR="00110E1D">
        <w:rPr>
          <w:spacing w:val="-3"/>
          <w:sz w:val="24"/>
          <w:szCs w:val="24"/>
        </w:rPr>
        <w:t xml:space="preserve"> </w:t>
      </w:r>
      <w:r w:rsidR="00B3100E">
        <w:rPr>
          <w:spacing w:val="-3"/>
          <w:sz w:val="24"/>
          <w:szCs w:val="24"/>
        </w:rPr>
        <w:t>he</w:t>
      </w:r>
      <w:r w:rsidR="00112809">
        <w:rPr>
          <w:spacing w:val="-3"/>
          <w:sz w:val="24"/>
          <w:szCs w:val="24"/>
        </w:rPr>
        <w:t xml:space="preserve"> desired to be a Cistercian monk. If he had been seeking the monastic </w:t>
      </w:r>
      <w:r w:rsidR="00032A01">
        <w:rPr>
          <w:spacing w:val="-3"/>
          <w:sz w:val="24"/>
          <w:szCs w:val="24"/>
        </w:rPr>
        <w:t>life,</w:t>
      </w:r>
      <w:r w:rsidR="00112809">
        <w:rPr>
          <w:spacing w:val="-3"/>
          <w:sz w:val="24"/>
          <w:szCs w:val="24"/>
        </w:rPr>
        <w:t xml:space="preserve"> he could have </w:t>
      </w:r>
      <w:r w:rsidR="00942B29">
        <w:rPr>
          <w:spacing w:val="-3"/>
          <w:sz w:val="24"/>
          <w:szCs w:val="24"/>
        </w:rPr>
        <w:t>joined Cluny at any time since he was already “promised” to them</w:t>
      </w:r>
      <w:r w:rsidR="00DE49CB">
        <w:rPr>
          <w:spacing w:val="-3"/>
          <w:sz w:val="24"/>
          <w:szCs w:val="24"/>
        </w:rPr>
        <w:t xml:space="preserve">. </w:t>
      </w:r>
      <w:r w:rsidR="00EE51AE">
        <w:rPr>
          <w:spacing w:val="-3"/>
          <w:sz w:val="24"/>
          <w:szCs w:val="24"/>
        </w:rPr>
        <w:t>However,</w:t>
      </w:r>
      <w:r w:rsidR="00C1338D" w:rsidRPr="00C1338D">
        <w:rPr>
          <w:rFonts w:cs="Times New Roman"/>
          <w:sz w:val="24"/>
          <w:szCs w:val="24"/>
        </w:rPr>
        <w:t xml:space="preserve"> </w:t>
      </w:r>
      <w:r w:rsidR="00C1338D">
        <w:rPr>
          <w:rFonts w:cs="Times New Roman"/>
          <w:sz w:val="24"/>
          <w:szCs w:val="24"/>
        </w:rPr>
        <w:t>e</w:t>
      </w:r>
      <w:r w:rsidR="00C1338D">
        <w:rPr>
          <w:rFonts w:cs="Times New Roman"/>
          <w:sz w:val="24"/>
          <w:szCs w:val="24"/>
        </w:rPr>
        <w:t>ven though Robert “entered the Order from the world and not from Cluny”,</w:t>
      </w:r>
      <w:r w:rsidR="007A6176">
        <w:rPr>
          <w:rStyle w:val="FootnoteReference"/>
          <w:rFonts w:cs="Times New Roman"/>
          <w:sz w:val="24"/>
          <w:szCs w:val="24"/>
        </w:rPr>
        <w:footnoteReference w:id="9"/>
      </w:r>
      <w:r w:rsidR="00C1338D">
        <w:rPr>
          <w:rFonts w:cs="Times New Roman"/>
          <w:sz w:val="24"/>
          <w:szCs w:val="24"/>
        </w:rPr>
        <w:t xml:space="preserve"> </w:t>
      </w:r>
      <w:r w:rsidR="00A51291">
        <w:rPr>
          <w:rFonts w:cs="Times New Roman"/>
          <w:sz w:val="24"/>
          <w:szCs w:val="24"/>
        </w:rPr>
        <w:t>he</w:t>
      </w:r>
      <w:r w:rsidR="00C1338D">
        <w:rPr>
          <w:rFonts w:cs="Times New Roman"/>
          <w:sz w:val="24"/>
          <w:szCs w:val="24"/>
        </w:rPr>
        <w:t xml:space="preserve"> seems to have become distracted by anxiety at disregarding the vow made on his behalf to Cluny by his parents: “why then are you so anxious about the vow your parents made and yet so regardless of your own?”</w:t>
      </w:r>
      <w:r w:rsidR="00B96CE6">
        <w:rPr>
          <w:rStyle w:val="FootnoteReference"/>
          <w:rFonts w:cs="Times New Roman"/>
          <w:sz w:val="24"/>
          <w:szCs w:val="24"/>
        </w:rPr>
        <w:footnoteReference w:id="10"/>
      </w:r>
    </w:p>
    <w:p w14:paraId="4AA45315" w14:textId="2C603A79" w:rsidR="003F474B" w:rsidRDefault="002872B8" w:rsidP="003F474B">
      <w:pPr>
        <w:spacing w:line="480" w:lineRule="auto"/>
        <w:ind w:firstLine="720"/>
      </w:pPr>
      <w:r>
        <w:rPr>
          <w:rFonts w:cs="Times New Roman"/>
          <w:sz w:val="24"/>
          <w:szCs w:val="24"/>
        </w:rPr>
        <w:t xml:space="preserve">Chapter </w:t>
      </w:r>
      <w:r w:rsidR="0081263B">
        <w:rPr>
          <w:rFonts w:cs="Times New Roman"/>
          <w:sz w:val="24"/>
          <w:szCs w:val="24"/>
        </w:rPr>
        <w:t>LIX</w:t>
      </w:r>
      <w:r>
        <w:rPr>
          <w:rFonts w:cs="Times New Roman"/>
          <w:sz w:val="24"/>
          <w:szCs w:val="24"/>
        </w:rPr>
        <w:t xml:space="preserve"> of the </w:t>
      </w:r>
      <w:r>
        <w:rPr>
          <w:rFonts w:cs="Times New Roman"/>
          <w:sz w:val="24"/>
          <w:szCs w:val="24"/>
        </w:rPr>
        <w:t>Rule of Saint Benedict</w:t>
      </w:r>
      <w:r>
        <w:rPr>
          <w:rFonts w:cs="Times New Roman"/>
          <w:sz w:val="24"/>
          <w:szCs w:val="24"/>
        </w:rPr>
        <w:t xml:space="preserve"> describes the ceremony of promising a child to the church, both rich and poor.</w:t>
      </w:r>
      <w:r w:rsidR="002C631F">
        <w:rPr>
          <w:rStyle w:val="FootnoteReference"/>
          <w:rFonts w:cs="Times New Roman"/>
          <w:sz w:val="24"/>
          <w:szCs w:val="24"/>
        </w:rPr>
        <w:footnoteReference w:id="11"/>
      </w:r>
      <w:r>
        <w:rPr>
          <w:rFonts w:cs="Times New Roman"/>
          <w:sz w:val="24"/>
          <w:szCs w:val="24"/>
        </w:rPr>
        <w:t xml:space="preserve"> </w:t>
      </w:r>
      <w:proofErr w:type="spellStart"/>
      <w:r>
        <w:rPr>
          <w:rFonts w:cs="Times New Roman"/>
          <w:sz w:val="24"/>
          <w:szCs w:val="24"/>
        </w:rPr>
        <w:t>Bernard</w:t>
      </w:r>
      <w:r>
        <w:rPr>
          <w:rFonts w:cs="Times New Roman"/>
          <w:sz w:val="24"/>
          <w:szCs w:val="24"/>
        </w:rPr>
        <w:t>s</w:t>
      </w:r>
      <w:proofErr w:type="spellEnd"/>
      <w:r>
        <w:rPr>
          <w:rFonts w:cs="Times New Roman"/>
          <w:sz w:val="24"/>
          <w:szCs w:val="24"/>
        </w:rPr>
        <w:t xml:space="preserve"> rejection of Robert</w:t>
      </w:r>
      <w:r>
        <w:rPr>
          <w:rFonts w:cs="Times New Roman"/>
          <w:sz w:val="24"/>
          <w:szCs w:val="24"/>
        </w:rPr>
        <w:t>s obligation to Cluny stems from the ceremony not being performed according to the Rule as his hand was not “</w:t>
      </w:r>
      <w:r>
        <w:rPr>
          <w:rFonts w:cs="Times New Roman"/>
          <w:sz w:val="24"/>
          <w:szCs w:val="24"/>
        </w:rPr>
        <w:t>…</w:t>
      </w:r>
      <w:r>
        <w:rPr>
          <w:spacing w:val="-3"/>
          <w:sz w:val="24"/>
          <w:szCs w:val="24"/>
        </w:rPr>
        <w:t>bound in the altar cloth and offering made before witnesses</w:t>
      </w:r>
      <w:r>
        <w:rPr>
          <w:rFonts w:cs="Times New Roman"/>
          <w:sz w:val="24"/>
          <w:szCs w:val="24"/>
        </w:rPr>
        <w:t>”.</w:t>
      </w:r>
      <w:r w:rsidR="001E2894">
        <w:rPr>
          <w:rFonts w:cs="Times New Roman"/>
          <w:sz w:val="24"/>
          <w:szCs w:val="24"/>
        </w:rPr>
        <w:t xml:space="preserve"> Bernard </w:t>
      </w:r>
      <w:r w:rsidR="00B3100E">
        <w:rPr>
          <w:rFonts w:cs="Times New Roman"/>
          <w:sz w:val="24"/>
          <w:szCs w:val="24"/>
        </w:rPr>
        <w:t>suggests</w:t>
      </w:r>
      <w:r w:rsidR="00F17EF1">
        <w:rPr>
          <w:rFonts w:cs="Times New Roman"/>
          <w:sz w:val="24"/>
          <w:szCs w:val="24"/>
        </w:rPr>
        <w:t xml:space="preserve"> that </w:t>
      </w:r>
      <w:r w:rsidR="00E45936">
        <w:rPr>
          <w:rFonts w:cs="Times New Roman"/>
          <w:sz w:val="24"/>
          <w:szCs w:val="24"/>
        </w:rPr>
        <w:t>Robert was never a child oblate to Cluny as the rit</w:t>
      </w:r>
      <w:r w:rsidR="00A543BC">
        <w:rPr>
          <w:rFonts w:cs="Times New Roman"/>
          <w:sz w:val="24"/>
          <w:szCs w:val="24"/>
        </w:rPr>
        <w:t xml:space="preserve">ual set down by Saint Bernard was not performed </w:t>
      </w:r>
      <w:r w:rsidR="00616A00">
        <w:rPr>
          <w:rFonts w:cs="Times New Roman"/>
          <w:sz w:val="24"/>
          <w:szCs w:val="24"/>
        </w:rPr>
        <w:t>correct</w:t>
      </w:r>
      <w:r w:rsidR="00A543BC">
        <w:rPr>
          <w:rFonts w:cs="Times New Roman"/>
          <w:sz w:val="24"/>
          <w:szCs w:val="24"/>
        </w:rPr>
        <w:t>ly</w:t>
      </w:r>
      <w:r w:rsidR="00550482">
        <w:rPr>
          <w:rFonts w:cs="Times New Roman"/>
          <w:sz w:val="24"/>
          <w:szCs w:val="24"/>
        </w:rPr>
        <w:t>. H</w:t>
      </w:r>
      <w:r w:rsidR="002B1309">
        <w:rPr>
          <w:rFonts w:cs="Times New Roman"/>
          <w:sz w:val="24"/>
          <w:szCs w:val="24"/>
        </w:rPr>
        <w:t>owever</w:t>
      </w:r>
      <w:r w:rsidR="00550482">
        <w:rPr>
          <w:rFonts w:cs="Times New Roman"/>
          <w:sz w:val="24"/>
          <w:szCs w:val="24"/>
        </w:rPr>
        <w:t>,</w:t>
      </w:r>
      <w:r w:rsidR="002B1309">
        <w:rPr>
          <w:rFonts w:cs="Times New Roman"/>
          <w:sz w:val="24"/>
          <w:szCs w:val="24"/>
        </w:rPr>
        <w:t xml:space="preserve"> the Cistercians themselves deviate drastically from the Rule in this matter: they do not allow child oblates. </w:t>
      </w:r>
      <w:r w:rsidR="00AE6A95">
        <w:rPr>
          <w:rFonts w:cs="Times New Roman"/>
          <w:sz w:val="24"/>
          <w:szCs w:val="24"/>
        </w:rPr>
        <w:t>As child oblation is allowed by the Ru</w:t>
      </w:r>
      <w:r w:rsidR="00E11A5E">
        <w:rPr>
          <w:rFonts w:cs="Times New Roman"/>
          <w:sz w:val="24"/>
          <w:szCs w:val="24"/>
        </w:rPr>
        <w:t>l</w:t>
      </w:r>
      <w:r w:rsidR="00AE6A95">
        <w:rPr>
          <w:rFonts w:cs="Times New Roman"/>
          <w:sz w:val="24"/>
          <w:szCs w:val="24"/>
        </w:rPr>
        <w:t xml:space="preserve">e, Bernard is forced to find a flaw with the ritual as he cannot reject the </w:t>
      </w:r>
      <w:r w:rsidR="00E11A5E">
        <w:rPr>
          <w:rFonts w:cs="Times New Roman"/>
          <w:sz w:val="24"/>
          <w:szCs w:val="24"/>
        </w:rPr>
        <w:t xml:space="preserve">practice outright. </w:t>
      </w:r>
      <w:r w:rsidR="00E70887">
        <w:rPr>
          <w:rFonts w:cs="Times New Roman"/>
          <w:sz w:val="24"/>
          <w:szCs w:val="24"/>
        </w:rPr>
        <w:t xml:space="preserve">His arguments against </w:t>
      </w:r>
      <w:proofErr w:type="gramStart"/>
      <w:r w:rsidR="00E70887">
        <w:rPr>
          <w:rFonts w:cs="Times New Roman"/>
          <w:sz w:val="24"/>
          <w:szCs w:val="24"/>
        </w:rPr>
        <w:t>Roberts</w:t>
      </w:r>
      <w:proofErr w:type="gramEnd"/>
      <w:r w:rsidR="00E70887">
        <w:rPr>
          <w:rFonts w:cs="Times New Roman"/>
          <w:sz w:val="24"/>
          <w:szCs w:val="24"/>
        </w:rPr>
        <w:t xml:space="preserve"> obligation </w:t>
      </w:r>
      <w:r w:rsidR="0032003C">
        <w:rPr>
          <w:rFonts w:cs="Times New Roman"/>
          <w:sz w:val="24"/>
          <w:szCs w:val="24"/>
        </w:rPr>
        <w:t>focus on discredit</w:t>
      </w:r>
      <w:r w:rsidR="0088481B">
        <w:rPr>
          <w:rFonts w:cs="Times New Roman"/>
          <w:sz w:val="24"/>
          <w:szCs w:val="24"/>
        </w:rPr>
        <w:t>ing</w:t>
      </w:r>
      <w:r w:rsidR="0032003C">
        <w:rPr>
          <w:rFonts w:cs="Times New Roman"/>
          <w:sz w:val="24"/>
          <w:szCs w:val="24"/>
        </w:rPr>
        <w:t xml:space="preserve"> the in</w:t>
      </w:r>
      <w:r w:rsidR="0088481B">
        <w:rPr>
          <w:rFonts w:cs="Times New Roman"/>
          <w:sz w:val="24"/>
          <w:szCs w:val="24"/>
        </w:rPr>
        <w:t>te</w:t>
      </w:r>
      <w:r w:rsidR="0032003C">
        <w:rPr>
          <w:rFonts w:cs="Times New Roman"/>
          <w:sz w:val="24"/>
          <w:szCs w:val="24"/>
        </w:rPr>
        <w:t xml:space="preserve">grity of </w:t>
      </w:r>
      <w:r w:rsidR="0088481B">
        <w:rPr>
          <w:rFonts w:cs="Times New Roman"/>
          <w:sz w:val="24"/>
          <w:szCs w:val="24"/>
        </w:rPr>
        <w:t xml:space="preserve">the </w:t>
      </w:r>
      <w:r w:rsidR="0032003C">
        <w:rPr>
          <w:rFonts w:cs="Times New Roman"/>
          <w:sz w:val="24"/>
          <w:szCs w:val="24"/>
        </w:rPr>
        <w:t>Clu</w:t>
      </w:r>
      <w:r w:rsidR="0088481B">
        <w:rPr>
          <w:rFonts w:cs="Times New Roman"/>
          <w:sz w:val="24"/>
          <w:szCs w:val="24"/>
        </w:rPr>
        <w:t>niac</w:t>
      </w:r>
      <w:r w:rsidR="0032003C">
        <w:rPr>
          <w:rFonts w:cs="Times New Roman"/>
          <w:sz w:val="24"/>
          <w:szCs w:val="24"/>
        </w:rPr>
        <w:t xml:space="preserve"> adherence to the </w:t>
      </w:r>
      <w:r w:rsidR="0032003C">
        <w:rPr>
          <w:rFonts w:cs="Times New Roman"/>
          <w:sz w:val="24"/>
          <w:szCs w:val="24"/>
        </w:rPr>
        <w:lastRenderedPageBreak/>
        <w:t>Rule</w:t>
      </w:r>
      <w:r w:rsidR="007B22F3">
        <w:rPr>
          <w:rFonts w:cs="Times New Roman"/>
          <w:sz w:val="24"/>
          <w:szCs w:val="24"/>
        </w:rPr>
        <w:t xml:space="preserve"> and neatly sidesteps Roberts </w:t>
      </w:r>
      <w:r w:rsidR="000077BD">
        <w:rPr>
          <w:rFonts w:cs="Times New Roman"/>
          <w:sz w:val="24"/>
          <w:szCs w:val="24"/>
        </w:rPr>
        <w:t xml:space="preserve">vow breaking by joining the Cistercians when he was obligated to Cluny. </w:t>
      </w:r>
    </w:p>
    <w:p w14:paraId="4B3365F6" w14:textId="21597330" w:rsidR="00D96790" w:rsidRDefault="002872B8" w:rsidP="003F474B">
      <w:pPr>
        <w:spacing w:line="480" w:lineRule="auto"/>
        <w:ind w:firstLine="720"/>
        <w:rPr>
          <w:spacing w:val="-3"/>
          <w:sz w:val="24"/>
          <w:szCs w:val="24"/>
        </w:rPr>
      </w:pPr>
      <w:r>
        <w:rPr>
          <w:rFonts w:cs="Times New Roman"/>
          <w:sz w:val="24"/>
          <w:szCs w:val="24"/>
        </w:rPr>
        <w:t xml:space="preserve">Bernard uses the way Robert was “promised” </w:t>
      </w:r>
      <w:r>
        <w:rPr>
          <w:rFonts w:cs="Times New Roman"/>
          <w:sz w:val="24"/>
          <w:szCs w:val="24"/>
        </w:rPr>
        <w:t xml:space="preserve">to Cluny to criticise how the monastery had deteriorated away from the Rule of Saint Benedict. Even though the Cistercians do not follow that </w:t>
      </w:r>
      <w:proofErr w:type="gramStart"/>
      <w:r>
        <w:rPr>
          <w:rFonts w:cs="Times New Roman"/>
          <w:sz w:val="24"/>
          <w:szCs w:val="24"/>
        </w:rPr>
        <w:t>particular part</w:t>
      </w:r>
      <w:proofErr w:type="gramEnd"/>
      <w:r>
        <w:rPr>
          <w:rFonts w:cs="Times New Roman"/>
          <w:sz w:val="24"/>
          <w:szCs w:val="24"/>
        </w:rPr>
        <w:t xml:space="preserve"> of the rule, the </w:t>
      </w:r>
      <w:proofErr w:type="spellStart"/>
      <w:r>
        <w:rPr>
          <w:rFonts w:cs="Times New Roman"/>
          <w:sz w:val="24"/>
          <w:szCs w:val="24"/>
        </w:rPr>
        <w:t>Cluniacs</w:t>
      </w:r>
      <w:proofErr w:type="spellEnd"/>
      <w:r>
        <w:rPr>
          <w:rFonts w:cs="Times New Roman"/>
          <w:sz w:val="24"/>
          <w:szCs w:val="24"/>
        </w:rPr>
        <w:t xml:space="preserve"> did not perform the ceremony as described by Saint Benedict, thus showin</w:t>
      </w:r>
      <w:r>
        <w:rPr>
          <w:rFonts w:cs="Times New Roman"/>
          <w:sz w:val="24"/>
          <w:szCs w:val="24"/>
        </w:rPr>
        <w:t>g how far they had strayed from the Rule.</w:t>
      </w:r>
      <w:r w:rsidR="0052350C">
        <w:rPr>
          <w:rFonts w:cs="Times New Roman"/>
          <w:sz w:val="24"/>
          <w:szCs w:val="24"/>
        </w:rPr>
        <w:t xml:space="preserve"> </w:t>
      </w:r>
      <w:r w:rsidR="001B4210">
        <w:rPr>
          <w:rFonts w:cs="Times New Roman"/>
          <w:sz w:val="24"/>
          <w:szCs w:val="24"/>
        </w:rPr>
        <w:t xml:space="preserve">Not only were they </w:t>
      </w:r>
      <w:r w:rsidR="00CF48FA">
        <w:rPr>
          <w:rFonts w:cs="Times New Roman"/>
          <w:sz w:val="24"/>
          <w:szCs w:val="24"/>
        </w:rPr>
        <w:t>neglectful</w:t>
      </w:r>
      <w:r w:rsidR="001B4210">
        <w:rPr>
          <w:rFonts w:cs="Times New Roman"/>
          <w:sz w:val="24"/>
          <w:szCs w:val="24"/>
        </w:rPr>
        <w:t xml:space="preserve"> in their rituals of oblation,</w:t>
      </w:r>
      <w:r w:rsidR="00A41F42">
        <w:rPr>
          <w:rFonts w:cs="Times New Roman"/>
          <w:sz w:val="24"/>
          <w:szCs w:val="24"/>
        </w:rPr>
        <w:t xml:space="preserve"> but</w:t>
      </w:r>
      <w:r w:rsidR="001B4210">
        <w:rPr>
          <w:rFonts w:cs="Times New Roman"/>
          <w:sz w:val="24"/>
          <w:szCs w:val="24"/>
        </w:rPr>
        <w:t xml:space="preserve"> they also shortened the novic</w:t>
      </w:r>
      <w:r w:rsidR="004646D0">
        <w:rPr>
          <w:rFonts w:cs="Times New Roman"/>
          <w:sz w:val="24"/>
          <w:szCs w:val="24"/>
        </w:rPr>
        <w:t>iate to just a week</w:t>
      </w:r>
      <w:r w:rsidR="00F56F58">
        <w:rPr>
          <w:rFonts w:cs="Times New Roman"/>
          <w:sz w:val="24"/>
          <w:szCs w:val="24"/>
        </w:rPr>
        <w:t xml:space="preserve"> where the Rule calls for a year </w:t>
      </w:r>
      <w:r w:rsidR="00B052EF">
        <w:rPr>
          <w:rFonts w:cs="Times New Roman"/>
          <w:sz w:val="24"/>
          <w:szCs w:val="24"/>
        </w:rPr>
        <w:t xml:space="preserve">of the most </w:t>
      </w:r>
      <w:r w:rsidR="005E5D52">
        <w:rPr>
          <w:rFonts w:cs="Times New Roman"/>
          <w:sz w:val="24"/>
          <w:szCs w:val="24"/>
        </w:rPr>
        <w:t>challenging</w:t>
      </w:r>
      <w:r w:rsidR="00B052EF">
        <w:rPr>
          <w:rFonts w:cs="Times New Roman"/>
          <w:sz w:val="24"/>
          <w:szCs w:val="24"/>
        </w:rPr>
        <w:t xml:space="preserve"> chores and repeated affirmations to </w:t>
      </w:r>
      <w:r w:rsidR="009D73EC">
        <w:rPr>
          <w:rFonts w:cs="Times New Roman"/>
          <w:sz w:val="24"/>
          <w:szCs w:val="24"/>
        </w:rPr>
        <w:t>follow the Rule</w:t>
      </w:r>
      <w:r w:rsidR="007A5374">
        <w:rPr>
          <w:rFonts w:cs="Times New Roman"/>
          <w:sz w:val="24"/>
          <w:szCs w:val="24"/>
        </w:rPr>
        <w:t>.</w:t>
      </w:r>
      <w:r w:rsidR="00390CDB">
        <w:rPr>
          <w:rStyle w:val="FootnoteReference"/>
          <w:rFonts w:cs="Times New Roman"/>
          <w:sz w:val="24"/>
          <w:szCs w:val="24"/>
        </w:rPr>
        <w:footnoteReference w:id="12"/>
      </w:r>
      <w:r w:rsidR="007A5374">
        <w:rPr>
          <w:rFonts w:cs="Times New Roman"/>
          <w:sz w:val="24"/>
          <w:szCs w:val="24"/>
        </w:rPr>
        <w:t xml:space="preserve"> </w:t>
      </w:r>
      <w:r w:rsidR="00AF714E">
        <w:rPr>
          <w:rFonts w:cs="Times New Roman"/>
          <w:sz w:val="24"/>
          <w:szCs w:val="24"/>
        </w:rPr>
        <w:t xml:space="preserve">Peter the Venerable acknowledges that Cluny has become too lax in accepting </w:t>
      </w:r>
      <w:r w:rsidR="00B85E9A">
        <w:rPr>
          <w:rFonts w:cs="Times New Roman"/>
          <w:sz w:val="24"/>
          <w:szCs w:val="24"/>
        </w:rPr>
        <w:t>all kinds of oblates, including children</w:t>
      </w:r>
      <w:r w:rsidR="00251511">
        <w:rPr>
          <w:rFonts w:cs="Times New Roman"/>
          <w:sz w:val="24"/>
          <w:szCs w:val="24"/>
        </w:rPr>
        <w:t>,</w:t>
      </w:r>
      <w:r w:rsidR="00B85E9A">
        <w:rPr>
          <w:rFonts w:cs="Times New Roman"/>
          <w:sz w:val="24"/>
          <w:szCs w:val="24"/>
        </w:rPr>
        <w:t xml:space="preserve"> and it was </w:t>
      </w:r>
      <w:r w:rsidR="00EB2A51">
        <w:rPr>
          <w:rFonts w:cs="Times New Roman"/>
          <w:sz w:val="24"/>
          <w:szCs w:val="24"/>
        </w:rPr>
        <w:t>detrimental to</w:t>
      </w:r>
      <w:r w:rsidR="00B85E9A">
        <w:rPr>
          <w:rFonts w:cs="Times New Roman"/>
          <w:sz w:val="24"/>
          <w:szCs w:val="24"/>
        </w:rPr>
        <w:t xml:space="preserve"> the mon</w:t>
      </w:r>
      <w:r w:rsidR="00A41F42">
        <w:rPr>
          <w:rFonts w:cs="Times New Roman"/>
          <w:sz w:val="24"/>
          <w:szCs w:val="24"/>
        </w:rPr>
        <w:t>aste</w:t>
      </w:r>
      <w:r w:rsidR="00B85E9A">
        <w:rPr>
          <w:rFonts w:cs="Times New Roman"/>
          <w:sz w:val="24"/>
          <w:szCs w:val="24"/>
        </w:rPr>
        <w:t>ry</w:t>
      </w:r>
      <w:r w:rsidR="00EB2A51">
        <w:rPr>
          <w:rFonts w:cs="Times New Roman"/>
          <w:sz w:val="24"/>
          <w:szCs w:val="24"/>
        </w:rPr>
        <w:t>;</w:t>
      </w:r>
      <w:r w:rsidR="00FD3EAF">
        <w:rPr>
          <w:rStyle w:val="FootnoteReference"/>
          <w:rFonts w:cs="Times New Roman"/>
          <w:sz w:val="24"/>
          <w:szCs w:val="24"/>
        </w:rPr>
        <w:footnoteReference w:id="13"/>
      </w:r>
      <w:r w:rsidR="0062177F">
        <w:rPr>
          <w:rFonts w:cs="Times New Roman"/>
          <w:sz w:val="24"/>
          <w:szCs w:val="24"/>
        </w:rPr>
        <w:t xml:space="preserve"> </w:t>
      </w:r>
      <w:r w:rsidR="00EB2A51">
        <w:rPr>
          <w:rFonts w:cs="Times New Roman"/>
          <w:sz w:val="24"/>
          <w:szCs w:val="24"/>
        </w:rPr>
        <w:t>t</w:t>
      </w:r>
      <w:r w:rsidR="00A752D4">
        <w:rPr>
          <w:rFonts w:cs="Times New Roman"/>
          <w:sz w:val="24"/>
          <w:szCs w:val="24"/>
        </w:rPr>
        <w:t>his is not because he believed</w:t>
      </w:r>
      <w:r w:rsidR="00EB2A51">
        <w:rPr>
          <w:rFonts w:cs="Times New Roman"/>
          <w:sz w:val="24"/>
          <w:szCs w:val="24"/>
        </w:rPr>
        <w:t xml:space="preserve"> </w:t>
      </w:r>
      <w:r w:rsidR="000C2091">
        <w:rPr>
          <w:rFonts w:cs="Times New Roman"/>
          <w:sz w:val="24"/>
          <w:szCs w:val="24"/>
        </w:rPr>
        <w:t xml:space="preserve">in abandoning </w:t>
      </w:r>
      <w:r w:rsidR="00A752D4">
        <w:rPr>
          <w:rFonts w:cs="Times New Roman"/>
          <w:sz w:val="24"/>
          <w:szCs w:val="24"/>
        </w:rPr>
        <w:t>child oblation</w:t>
      </w:r>
      <w:r w:rsidR="006A2063">
        <w:rPr>
          <w:rFonts w:cs="Times New Roman"/>
          <w:sz w:val="24"/>
          <w:szCs w:val="24"/>
        </w:rPr>
        <w:t>, but a comment on how easy it had become to join the brotherhood.</w:t>
      </w:r>
      <w:r w:rsidR="00251511">
        <w:rPr>
          <w:rFonts w:cs="Times New Roman"/>
          <w:sz w:val="24"/>
          <w:szCs w:val="24"/>
        </w:rPr>
        <w:t xml:space="preserve"> </w:t>
      </w:r>
      <w:r w:rsidR="0055582F">
        <w:rPr>
          <w:rFonts w:cs="Times New Roman"/>
          <w:sz w:val="24"/>
          <w:szCs w:val="24"/>
        </w:rPr>
        <w:t xml:space="preserve"> </w:t>
      </w:r>
      <w:r>
        <w:rPr>
          <w:rFonts w:cs="Times New Roman"/>
          <w:sz w:val="24"/>
          <w:szCs w:val="24"/>
        </w:rPr>
        <w:t xml:space="preserve">Bernard uses this not only as a way of freeing Robert to form this preserved obligation, which seems to have been a torment to </w:t>
      </w:r>
      <w:r>
        <w:rPr>
          <w:rFonts w:cs="Times New Roman"/>
          <w:sz w:val="24"/>
          <w:szCs w:val="24"/>
        </w:rPr>
        <w:t xml:space="preserve">him but also as a way of criticising the </w:t>
      </w:r>
      <w:proofErr w:type="spellStart"/>
      <w:r>
        <w:rPr>
          <w:rFonts w:cs="Times New Roman"/>
          <w:sz w:val="24"/>
          <w:szCs w:val="24"/>
        </w:rPr>
        <w:t>Cluniacs</w:t>
      </w:r>
      <w:proofErr w:type="spellEnd"/>
      <w:r>
        <w:rPr>
          <w:rFonts w:cs="Times New Roman"/>
          <w:sz w:val="24"/>
          <w:szCs w:val="24"/>
        </w:rPr>
        <w:t xml:space="preserve">. The monks at Cluny have strayed so far from the Rule of Saint Benedict; they view a “promise” with the same sanctity as a proper “oblation”. </w:t>
      </w:r>
      <w:proofErr w:type="spellStart"/>
      <w:r>
        <w:rPr>
          <w:rFonts w:cs="Times New Roman"/>
          <w:sz w:val="24"/>
          <w:szCs w:val="24"/>
        </w:rPr>
        <w:t>Bernard</w:t>
      </w:r>
      <w:r>
        <w:rPr>
          <w:rFonts w:cs="Times New Roman"/>
          <w:sz w:val="24"/>
          <w:szCs w:val="24"/>
        </w:rPr>
        <w:t>s</w:t>
      </w:r>
      <w:proofErr w:type="spellEnd"/>
      <w:r>
        <w:rPr>
          <w:rFonts w:cs="Times New Roman"/>
          <w:sz w:val="24"/>
          <w:szCs w:val="24"/>
        </w:rPr>
        <w:t xml:space="preserve"> view of Cluny can </w:t>
      </w:r>
      <w:r>
        <w:rPr>
          <w:rFonts w:cs="Times New Roman"/>
          <w:sz w:val="24"/>
          <w:szCs w:val="24"/>
        </w:rPr>
        <w:t>be seen in this passage as h</w:t>
      </w:r>
      <w:r>
        <w:rPr>
          <w:rFonts w:cs="Times New Roman"/>
          <w:sz w:val="24"/>
          <w:szCs w:val="24"/>
        </w:rPr>
        <w:t xml:space="preserve">e deems </w:t>
      </w:r>
      <w:proofErr w:type="gramStart"/>
      <w:r>
        <w:rPr>
          <w:rFonts w:cs="Times New Roman"/>
          <w:sz w:val="24"/>
          <w:szCs w:val="24"/>
        </w:rPr>
        <w:t>Roberts</w:t>
      </w:r>
      <w:proofErr w:type="gramEnd"/>
      <w:r>
        <w:rPr>
          <w:rFonts w:cs="Times New Roman"/>
          <w:sz w:val="24"/>
          <w:szCs w:val="24"/>
        </w:rPr>
        <w:t xml:space="preserve"> vow to the Cistercians as “</w:t>
      </w:r>
      <w:r>
        <w:rPr>
          <w:spacing w:val="-3"/>
          <w:sz w:val="24"/>
          <w:szCs w:val="24"/>
        </w:rPr>
        <w:t xml:space="preserve">a vow of something better” than that of his “oblation” to Cluny. The Cistercians are better than the </w:t>
      </w:r>
      <w:proofErr w:type="spellStart"/>
      <w:r>
        <w:rPr>
          <w:spacing w:val="-3"/>
          <w:sz w:val="24"/>
          <w:szCs w:val="24"/>
        </w:rPr>
        <w:t>Cluniacs</w:t>
      </w:r>
      <w:proofErr w:type="spellEnd"/>
      <w:r>
        <w:rPr>
          <w:spacing w:val="-3"/>
          <w:sz w:val="24"/>
          <w:szCs w:val="24"/>
        </w:rPr>
        <w:t xml:space="preserve">. </w:t>
      </w:r>
    </w:p>
    <w:p w14:paraId="213BB066" w14:textId="79EFADF0" w:rsidR="00094B78" w:rsidRDefault="00094B78" w:rsidP="00094B78">
      <w:pPr>
        <w:spacing w:line="480" w:lineRule="auto"/>
        <w:rPr>
          <w:spacing w:val="-3"/>
          <w:sz w:val="24"/>
          <w:szCs w:val="24"/>
        </w:rPr>
      </w:pPr>
    </w:p>
    <w:p w14:paraId="7AF0DB1A" w14:textId="05126BA9" w:rsidR="00094B78" w:rsidRDefault="00094B78" w:rsidP="00094B78">
      <w:pPr>
        <w:spacing w:line="480" w:lineRule="auto"/>
        <w:rPr>
          <w:spacing w:val="-3"/>
          <w:sz w:val="24"/>
          <w:szCs w:val="24"/>
        </w:rPr>
      </w:pPr>
    </w:p>
    <w:p w14:paraId="2EB8E592" w14:textId="52B14B0C" w:rsidR="00094B78" w:rsidRDefault="00094B78" w:rsidP="00094B78">
      <w:pPr>
        <w:spacing w:line="480" w:lineRule="auto"/>
        <w:rPr>
          <w:spacing w:val="-3"/>
          <w:sz w:val="24"/>
          <w:szCs w:val="24"/>
          <w:u w:val="single"/>
        </w:rPr>
      </w:pPr>
      <w:r>
        <w:rPr>
          <w:spacing w:val="-3"/>
          <w:sz w:val="24"/>
          <w:szCs w:val="24"/>
          <w:u w:val="single"/>
        </w:rPr>
        <w:t>Bibliography</w:t>
      </w:r>
    </w:p>
    <w:p w14:paraId="611F5866" w14:textId="77777777" w:rsidR="00094B78" w:rsidRPr="00DF3562" w:rsidRDefault="00094B78" w:rsidP="00094B78">
      <w:pPr>
        <w:pStyle w:val="NoSpacing"/>
        <w:spacing w:line="480" w:lineRule="auto"/>
        <w:rPr>
          <w:sz w:val="24"/>
          <w:szCs w:val="24"/>
          <w:u w:val="single"/>
        </w:rPr>
      </w:pPr>
      <w:r w:rsidRPr="00DF3562">
        <w:rPr>
          <w:sz w:val="24"/>
          <w:szCs w:val="24"/>
          <w:u w:val="single"/>
        </w:rPr>
        <w:lastRenderedPageBreak/>
        <w:t>Primary</w:t>
      </w:r>
    </w:p>
    <w:p w14:paraId="0A8F258A" w14:textId="77777777" w:rsidR="00094B78" w:rsidRPr="00DF3562" w:rsidRDefault="00094B78" w:rsidP="00094B78">
      <w:pPr>
        <w:pStyle w:val="NoSpacing"/>
        <w:spacing w:line="480" w:lineRule="auto"/>
        <w:ind w:left="567" w:hanging="567"/>
        <w:rPr>
          <w:sz w:val="24"/>
          <w:szCs w:val="24"/>
        </w:rPr>
      </w:pPr>
      <w:r w:rsidRPr="00DF3562">
        <w:rPr>
          <w:sz w:val="24"/>
          <w:szCs w:val="24"/>
        </w:rPr>
        <w:t xml:space="preserve">Bernard of Clairvaux, </w:t>
      </w:r>
      <w:r w:rsidRPr="00DF3562">
        <w:rPr>
          <w:i/>
          <w:iCs/>
          <w:sz w:val="24"/>
          <w:szCs w:val="24"/>
        </w:rPr>
        <w:t>The Letters of St. Bernard of Clairvaux</w:t>
      </w:r>
      <w:r w:rsidRPr="00DF3562">
        <w:rPr>
          <w:sz w:val="24"/>
          <w:szCs w:val="24"/>
        </w:rPr>
        <w:t>, Translated by B. S. James (Burns Oats, 1953)</w:t>
      </w:r>
    </w:p>
    <w:p w14:paraId="309FC280" w14:textId="77777777" w:rsidR="00094B78" w:rsidRPr="00DF3562" w:rsidRDefault="00094B78" w:rsidP="00094B78">
      <w:pPr>
        <w:pStyle w:val="NoSpacing"/>
        <w:spacing w:line="480" w:lineRule="auto"/>
        <w:ind w:left="567" w:hanging="567"/>
        <w:rPr>
          <w:sz w:val="24"/>
          <w:szCs w:val="24"/>
        </w:rPr>
      </w:pPr>
      <w:r w:rsidRPr="00DF3562">
        <w:rPr>
          <w:sz w:val="24"/>
          <w:szCs w:val="24"/>
        </w:rPr>
        <w:t xml:space="preserve">Saint Benedict, </w:t>
      </w:r>
      <w:r w:rsidRPr="00DF3562">
        <w:rPr>
          <w:i/>
          <w:iCs/>
          <w:sz w:val="24"/>
          <w:szCs w:val="24"/>
        </w:rPr>
        <w:t xml:space="preserve">The Rule of Saint Benedict, </w:t>
      </w:r>
      <w:r w:rsidRPr="00DF3562">
        <w:rPr>
          <w:sz w:val="24"/>
          <w:szCs w:val="24"/>
        </w:rPr>
        <w:t>Translated by A. P. Book (S.P.C.K, 1931) https://www.solesmes.com/sites/default/files/upload/pdf/rule_of_st_benedict.pdf [Accessed on 12/12/2021]</w:t>
      </w:r>
    </w:p>
    <w:p w14:paraId="7BF57825" w14:textId="77777777" w:rsidR="00094B78" w:rsidRPr="00DF3562" w:rsidRDefault="00094B78" w:rsidP="00094B78">
      <w:pPr>
        <w:pStyle w:val="NoSpacing"/>
        <w:spacing w:line="480" w:lineRule="auto"/>
        <w:rPr>
          <w:sz w:val="24"/>
          <w:szCs w:val="24"/>
          <w:u w:val="single"/>
        </w:rPr>
      </w:pPr>
    </w:p>
    <w:p w14:paraId="130F26DE" w14:textId="77777777" w:rsidR="00094B78" w:rsidRPr="00DF3562" w:rsidRDefault="00094B78" w:rsidP="00094B78">
      <w:pPr>
        <w:pStyle w:val="NoSpacing"/>
        <w:spacing w:line="480" w:lineRule="auto"/>
        <w:rPr>
          <w:sz w:val="24"/>
          <w:szCs w:val="24"/>
          <w:u w:val="single"/>
        </w:rPr>
      </w:pPr>
      <w:r w:rsidRPr="00DF3562">
        <w:rPr>
          <w:sz w:val="24"/>
          <w:szCs w:val="24"/>
          <w:u w:val="single"/>
        </w:rPr>
        <w:t xml:space="preserve">Secondary </w:t>
      </w:r>
    </w:p>
    <w:p w14:paraId="4752DD34" w14:textId="77777777" w:rsidR="00094B78" w:rsidRPr="00DF3562" w:rsidRDefault="00094B78" w:rsidP="00094B78">
      <w:pPr>
        <w:pStyle w:val="NoSpacing"/>
        <w:spacing w:line="480" w:lineRule="auto"/>
        <w:rPr>
          <w:sz w:val="24"/>
          <w:szCs w:val="24"/>
        </w:rPr>
      </w:pPr>
      <w:r w:rsidRPr="00DF3562">
        <w:rPr>
          <w:sz w:val="24"/>
          <w:szCs w:val="24"/>
        </w:rPr>
        <w:t xml:space="preserve">Burton, J. &amp; Kerr, J. </w:t>
      </w:r>
      <w:r w:rsidRPr="00DF3562">
        <w:rPr>
          <w:i/>
          <w:iCs/>
          <w:sz w:val="24"/>
          <w:szCs w:val="24"/>
        </w:rPr>
        <w:t>The Cistercians in the Middle Ages</w:t>
      </w:r>
      <w:r w:rsidRPr="00DF3562">
        <w:rPr>
          <w:sz w:val="24"/>
          <w:szCs w:val="24"/>
        </w:rPr>
        <w:t xml:space="preserve"> (The Boydell Press, 2016)</w:t>
      </w:r>
    </w:p>
    <w:p w14:paraId="50FCE377" w14:textId="77777777" w:rsidR="00094B78" w:rsidRPr="00DF3562" w:rsidRDefault="00094B78" w:rsidP="00094B78">
      <w:pPr>
        <w:pStyle w:val="NoSpacing"/>
        <w:spacing w:line="480" w:lineRule="auto"/>
        <w:ind w:left="567" w:hanging="567"/>
        <w:rPr>
          <w:sz w:val="24"/>
          <w:szCs w:val="24"/>
        </w:rPr>
      </w:pPr>
      <w:r w:rsidRPr="00DF3562">
        <w:rPr>
          <w:sz w:val="24"/>
          <w:szCs w:val="24"/>
        </w:rPr>
        <w:t xml:space="preserve">France, J. ‘The Cistercian Community’, in M. B. </w:t>
      </w:r>
      <w:proofErr w:type="spellStart"/>
      <w:r w:rsidRPr="00DF3562">
        <w:rPr>
          <w:sz w:val="24"/>
          <w:szCs w:val="24"/>
        </w:rPr>
        <w:t>Bruun</w:t>
      </w:r>
      <w:proofErr w:type="spellEnd"/>
      <w:r w:rsidRPr="00DF3562">
        <w:rPr>
          <w:sz w:val="24"/>
          <w:szCs w:val="24"/>
        </w:rPr>
        <w:t xml:space="preserve"> (ed.), </w:t>
      </w:r>
      <w:r w:rsidRPr="00DF3562">
        <w:rPr>
          <w:i/>
          <w:iCs/>
          <w:sz w:val="24"/>
          <w:szCs w:val="24"/>
        </w:rPr>
        <w:t>The Cambridge Companion to The Cistercian Order</w:t>
      </w:r>
      <w:r w:rsidRPr="00DF3562">
        <w:rPr>
          <w:sz w:val="24"/>
          <w:szCs w:val="24"/>
        </w:rPr>
        <w:t xml:space="preserve"> (Cambridge University Press, 2013), pp. 80- 86</w:t>
      </w:r>
    </w:p>
    <w:p w14:paraId="10AF2254" w14:textId="77777777" w:rsidR="00094B78" w:rsidRPr="00DF3562" w:rsidRDefault="00094B78" w:rsidP="00094B78">
      <w:pPr>
        <w:pStyle w:val="NoSpacing"/>
        <w:spacing w:line="480" w:lineRule="auto"/>
        <w:ind w:left="567" w:hanging="567"/>
        <w:rPr>
          <w:sz w:val="24"/>
          <w:szCs w:val="24"/>
        </w:rPr>
      </w:pPr>
      <w:r w:rsidRPr="00DF3562">
        <w:rPr>
          <w:sz w:val="24"/>
          <w:szCs w:val="24"/>
        </w:rPr>
        <w:t xml:space="preserve">Holdsworth, C. ‘Bernard of Clairvaux: his first and greatest miracle was himself’, in M. B. </w:t>
      </w:r>
      <w:proofErr w:type="spellStart"/>
      <w:r w:rsidRPr="00DF3562">
        <w:rPr>
          <w:sz w:val="24"/>
          <w:szCs w:val="24"/>
        </w:rPr>
        <w:t>Bruun</w:t>
      </w:r>
      <w:proofErr w:type="spellEnd"/>
      <w:r w:rsidRPr="00DF3562">
        <w:rPr>
          <w:sz w:val="24"/>
          <w:szCs w:val="24"/>
        </w:rPr>
        <w:t xml:space="preserve"> (ed.), </w:t>
      </w:r>
      <w:r w:rsidRPr="00DF3562">
        <w:rPr>
          <w:i/>
          <w:iCs/>
          <w:sz w:val="24"/>
          <w:szCs w:val="24"/>
        </w:rPr>
        <w:t>The Cambridge Companion to The Cistercian Order</w:t>
      </w:r>
      <w:r w:rsidRPr="00DF3562">
        <w:rPr>
          <w:sz w:val="24"/>
          <w:szCs w:val="24"/>
        </w:rPr>
        <w:t xml:space="preserve"> (Cambridge University Press, 2013), pp. 173-185</w:t>
      </w:r>
    </w:p>
    <w:p w14:paraId="29C498AE" w14:textId="77777777" w:rsidR="00094B78" w:rsidRPr="00DF3562" w:rsidRDefault="00094B78" w:rsidP="00094B78">
      <w:pPr>
        <w:pStyle w:val="NoSpacing"/>
        <w:spacing w:line="480" w:lineRule="auto"/>
        <w:ind w:left="567" w:hanging="567"/>
        <w:rPr>
          <w:sz w:val="24"/>
          <w:szCs w:val="24"/>
        </w:rPr>
      </w:pPr>
      <w:r w:rsidRPr="00DF3562">
        <w:rPr>
          <w:sz w:val="24"/>
          <w:szCs w:val="24"/>
        </w:rPr>
        <w:t xml:space="preserve">Lawrence, C. H. </w:t>
      </w:r>
      <w:r w:rsidRPr="00DF3562">
        <w:rPr>
          <w:i/>
          <w:iCs/>
          <w:sz w:val="24"/>
          <w:szCs w:val="24"/>
        </w:rPr>
        <w:t>Medieval Monasticism: Forms of Religious Life in Western Europe in the Middle Ages</w:t>
      </w:r>
      <w:r w:rsidRPr="00DF3562">
        <w:rPr>
          <w:sz w:val="24"/>
          <w:szCs w:val="24"/>
        </w:rPr>
        <w:t xml:space="preserve"> (Taylor &amp;Francis, 2014)</w:t>
      </w:r>
    </w:p>
    <w:p w14:paraId="76220C78" w14:textId="77777777" w:rsidR="00094B78" w:rsidRPr="00DF3562" w:rsidRDefault="00094B78" w:rsidP="00094B78">
      <w:pPr>
        <w:pStyle w:val="NoSpacing"/>
        <w:spacing w:line="480" w:lineRule="auto"/>
        <w:ind w:left="567" w:hanging="567"/>
        <w:rPr>
          <w:sz w:val="24"/>
          <w:szCs w:val="24"/>
        </w:rPr>
      </w:pPr>
      <w:r w:rsidRPr="00DF3562">
        <w:rPr>
          <w:sz w:val="24"/>
          <w:szCs w:val="24"/>
        </w:rPr>
        <w:t xml:space="preserve">Peters, G. ‘Offering sons to God in the monastery: Child oblation, monastic benevolence, and the Cistercian order in the Middle Ages’, </w:t>
      </w:r>
      <w:r w:rsidRPr="00DF3562">
        <w:rPr>
          <w:i/>
          <w:iCs/>
          <w:sz w:val="24"/>
          <w:szCs w:val="24"/>
        </w:rPr>
        <w:t xml:space="preserve">Cistercian Studies Quarterly; 38, 3 </w:t>
      </w:r>
      <w:r w:rsidRPr="00DF3562">
        <w:rPr>
          <w:sz w:val="24"/>
          <w:szCs w:val="24"/>
        </w:rPr>
        <w:t>(Dubuque, 2003) pp. 285-295</w:t>
      </w:r>
    </w:p>
    <w:p w14:paraId="13455FD1" w14:textId="77777777" w:rsidR="00094B78" w:rsidRPr="00DF3562" w:rsidRDefault="00094B78" w:rsidP="00094B78">
      <w:pPr>
        <w:pStyle w:val="NoSpacing"/>
        <w:spacing w:line="480" w:lineRule="auto"/>
        <w:ind w:left="567" w:hanging="567"/>
        <w:rPr>
          <w:sz w:val="24"/>
          <w:szCs w:val="24"/>
        </w:rPr>
      </w:pPr>
      <w:proofErr w:type="spellStart"/>
      <w:r w:rsidRPr="00DF3562">
        <w:rPr>
          <w:sz w:val="24"/>
          <w:szCs w:val="24"/>
        </w:rPr>
        <w:t>Verbaal</w:t>
      </w:r>
      <w:proofErr w:type="spellEnd"/>
      <w:r w:rsidRPr="00DF3562">
        <w:rPr>
          <w:sz w:val="24"/>
          <w:szCs w:val="24"/>
        </w:rPr>
        <w:t xml:space="preserve">, W. ‘Cistercians in dialogue: bringing the world into the monastery’, in M. B. </w:t>
      </w:r>
      <w:proofErr w:type="spellStart"/>
      <w:r w:rsidRPr="00DF3562">
        <w:rPr>
          <w:sz w:val="24"/>
          <w:szCs w:val="24"/>
        </w:rPr>
        <w:t>Bruun</w:t>
      </w:r>
      <w:proofErr w:type="spellEnd"/>
      <w:r w:rsidRPr="00DF3562">
        <w:rPr>
          <w:sz w:val="24"/>
          <w:szCs w:val="24"/>
        </w:rPr>
        <w:t xml:space="preserve"> (ed.), </w:t>
      </w:r>
      <w:r w:rsidRPr="00DF3562">
        <w:rPr>
          <w:i/>
          <w:iCs/>
          <w:sz w:val="24"/>
          <w:szCs w:val="24"/>
        </w:rPr>
        <w:t>The Cambridge Companion to The Cistercian Order</w:t>
      </w:r>
      <w:r w:rsidRPr="00DF3562">
        <w:rPr>
          <w:sz w:val="24"/>
          <w:szCs w:val="24"/>
        </w:rPr>
        <w:t xml:space="preserve"> (Cambridge University Press, 2013), pp. 233-244</w:t>
      </w:r>
    </w:p>
    <w:p w14:paraId="7698DB3B" w14:textId="77777777" w:rsidR="00094B78" w:rsidRPr="00094B78" w:rsidRDefault="00094B78" w:rsidP="00094B78">
      <w:pPr>
        <w:spacing w:line="480" w:lineRule="auto"/>
        <w:rPr>
          <w:u w:val="single"/>
        </w:rPr>
      </w:pPr>
    </w:p>
    <w:sectPr w:rsidR="00094B78" w:rsidRPr="00094B78">
      <w:headerReference w:type="default" r:id="rId10"/>
      <w:footerReference w:type="default" r:id="rId11"/>
      <w:pgSz w:w="11906" w:h="16838"/>
      <w:pgMar w:top="1440" w:right="1440" w:bottom="1440" w:left="1440" w:header="708"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36608" w14:textId="77777777" w:rsidR="00000000" w:rsidRDefault="002872B8">
      <w:pPr>
        <w:spacing w:after="0" w:line="240" w:lineRule="auto"/>
      </w:pPr>
      <w:r>
        <w:separator/>
      </w:r>
    </w:p>
  </w:endnote>
  <w:endnote w:type="continuationSeparator" w:id="0">
    <w:p w14:paraId="4B33660A" w14:textId="77777777" w:rsidR="00000000" w:rsidRDefault="00287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360294"/>
      <w:docPartObj>
        <w:docPartGallery w:val="Page Numbers (Bottom of Page)"/>
        <w:docPartUnique/>
      </w:docPartObj>
    </w:sdtPr>
    <w:sdtEndPr/>
    <w:sdtContent>
      <w:p w14:paraId="4B336604" w14:textId="77777777" w:rsidR="00D96790" w:rsidRDefault="002872B8">
        <w:pPr>
          <w:pStyle w:val="Footer"/>
        </w:pPr>
        <w:r>
          <w:fldChar w:fldCharType="begin"/>
        </w:r>
        <w:r>
          <w:instrText>PAGE</w:instrText>
        </w:r>
        <w:r>
          <w:fldChar w:fldCharType="separate"/>
        </w:r>
        <w:r>
          <w:t>4</w:t>
        </w:r>
        <w:r>
          <w:fldChar w:fldCharType="end"/>
        </w:r>
      </w:p>
    </w:sdtContent>
  </w:sdt>
  <w:p w14:paraId="4B336605" w14:textId="77777777" w:rsidR="00D96790" w:rsidRDefault="00D96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36601" w14:textId="77777777" w:rsidR="00D96790" w:rsidRDefault="002872B8">
      <w:r>
        <w:separator/>
      </w:r>
    </w:p>
  </w:footnote>
  <w:footnote w:type="continuationSeparator" w:id="0">
    <w:p w14:paraId="4B336602" w14:textId="77777777" w:rsidR="00D96790" w:rsidRDefault="002872B8">
      <w:r>
        <w:continuationSeparator/>
      </w:r>
    </w:p>
  </w:footnote>
  <w:footnote w:id="1">
    <w:p w14:paraId="4B336606" w14:textId="09A8DFC1" w:rsidR="00D96790" w:rsidRPr="00D8353C" w:rsidRDefault="002872B8" w:rsidP="00B106EA">
      <w:pPr>
        <w:pStyle w:val="FootnoteText"/>
      </w:pPr>
      <w:r>
        <w:rPr>
          <w:rStyle w:val="FootnoteCharacters"/>
        </w:rPr>
        <w:footnoteRef/>
      </w:r>
      <w:r>
        <w:t xml:space="preserve">Robert was </w:t>
      </w:r>
      <w:proofErr w:type="gramStart"/>
      <w:r>
        <w:t xml:space="preserve">actually </w:t>
      </w:r>
      <w:proofErr w:type="spellStart"/>
      <w:r>
        <w:t>Bernards</w:t>
      </w:r>
      <w:proofErr w:type="spellEnd"/>
      <w:proofErr w:type="gramEnd"/>
      <w:r>
        <w:t xml:space="preserve"> first cousin but because of the huge difference in age he was always know</w:t>
      </w:r>
      <w:r w:rsidR="00315177">
        <w:t>n</w:t>
      </w:r>
      <w:r>
        <w:t xml:space="preserve"> as his nephew (</w:t>
      </w:r>
      <w:r w:rsidR="008A57E0">
        <w:t>Bernard of Clairvaux</w:t>
      </w:r>
      <w:r w:rsidR="00D8353C">
        <w:t xml:space="preserve">, </w:t>
      </w:r>
      <w:r w:rsidR="00D8353C">
        <w:rPr>
          <w:i/>
          <w:iCs/>
        </w:rPr>
        <w:t xml:space="preserve">The Letters of </w:t>
      </w:r>
      <w:r w:rsidR="00D54EBB">
        <w:rPr>
          <w:i/>
          <w:iCs/>
        </w:rPr>
        <w:t xml:space="preserve">St. </w:t>
      </w:r>
      <w:r w:rsidR="00D8353C">
        <w:rPr>
          <w:i/>
          <w:iCs/>
        </w:rPr>
        <w:t>Bernard of Clairvaux,</w:t>
      </w:r>
      <w:r w:rsidR="00D8353C">
        <w:t xml:space="preserve"> Translated by B. S. James</w:t>
      </w:r>
      <w:r w:rsidR="00D629EC">
        <w:t xml:space="preserve"> (Burns Oats, </w:t>
      </w:r>
      <w:r w:rsidR="0031027C">
        <w:t>1953), pp. 1)</w:t>
      </w:r>
    </w:p>
  </w:footnote>
  <w:footnote w:id="2">
    <w:p w14:paraId="406959BB" w14:textId="57BFFDF6" w:rsidR="002E48E7" w:rsidRDefault="002E48E7" w:rsidP="00B106EA">
      <w:pPr>
        <w:pStyle w:val="FootnoteText"/>
      </w:pPr>
      <w:r>
        <w:rPr>
          <w:rStyle w:val="FootnoteReference"/>
        </w:rPr>
        <w:footnoteRef/>
      </w:r>
      <w:r>
        <w:t xml:space="preserve"> </w:t>
      </w:r>
      <w:r w:rsidR="00C86191">
        <w:t xml:space="preserve">J. Burton &amp; J. Kerr, </w:t>
      </w:r>
      <w:r w:rsidR="00C86191">
        <w:rPr>
          <w:i/>
          <w:iCs/>
        </w:rPr>
        <w:t>The Cistercians in the Middle Ages</w:t>
      </w:r>
      <w:r w:rsidR="00C86191">
        <w:t xml:space="preserve"> (The Boydell Press, 2016), pp.</w:t>
      </w:r>
      <w:r w:rsidR="00C86191">
        <w:t xml:space="preserve"> 13</w:t>
      </w:r>
    </w:p>
  </w:footnote>
  <w:footnote w:id="3">
    <w:p w14:paraId="17C9F6D9" w14:textId="3978AF96" w:rsidR="00BE22CC" w:rsidRPr="000444CB" w:rsidRDefault="00BE22CC" w:rsidP="000444CB">
      <w:pPr>
        <w:pStyle w:val="NoSpacing"/>
        <w:rPr>
          <w:sz w:val="20"/>
          <w:szCs w:val="20"/>
        </w:rPr>
      </w:pPr>
      <w:r>
        <w:rPr>
          <w:rStyle w:val="FootnoteReference"/>
        </w:rPr>
        <w:footnoteRef/>
      </w:r>
      <w:r>
        <w:t xml:space="preserve"> </w:t>
      </w:r>
      <w:r w:rsidR="000444CB" w:rsidRPr="00DF3562">
        <w:rPr>
          <w:sz w:val="20"/>
          <w:szCs w:val="20"/>
        </w:rPr>
        <w:t xml:space="preserve">C. Holdsworth, ‘Bernard of Clairvaux: his first and greatest miracle was himself’, in M. B. </w:t>
      </w:r>
      <w:proofErr w:type="spellStart"/>
      <w:r w:rsidR="000444CB" w:rsidRPr="00DF3562">
        <w:rPr>
          <w:sz w:val="20"/>
          <w:szCs w:val="20"/>
        </w:rPr>
        <w:t>Bruun</w:t>
      </w:r>
      <w:proofErr w:type="spellEnd"/>
      <w:r w:rsidR="000444CB" w:rsidRPr="00DF3562">
        <w:rPr>
          <w:sz w:val="20"/>
          <w:szCs w:val="20"/>
        </w:rPr>
        <w:t xml:space="preserve"> (ed.), </w:t>
      </w:r>
      <w:r w:rsidR="000444CB" w:rsidRPr="00DF3562">
        <w:rPr>
          <w:i/>
          <w:iCs/>
          <w:sz w:val="20"/>
          <w:szCs w:val="20"/>
        </w:rPr>
        <w:t>The Cambridge Companion to The Cistercian Order</w:t>
      </w:r>
      <w:r w:rsidR="000444CB" w:rsidRPr="00DF3562">
        <w:rPr>
          <w:sz w:val="20"/>
          <w:szCs w:val="20"/>
        </w:rPr>
        <w:t xml:space="preserve"> (Cambridge University Press, 2013), pp. 173-185</w:t>
      </w:r>
      <w:r w:rsidR="000444CB">
        <w:rPr>
          <w:sz w:val="20"/>
          <w:szCs w:val="20"/>
        </w:rPr>
        <w:t xml:space="preserve"> (p. 174)</w:t>
      </w:r>
    </w:p>
  </w:footnote>
  <w:footnote w:id="4">
    <w:p w14:paraId="422C9EEF" w14:textId="31950860" w:rsidR="000444CB" w:rsidRPr="00DD790D" w:rsidRDefault="000444CB" w:rsidP="00DD790D">
      <w:pPr>
        <w:pStyle w:val="NoSpacing"/>
        <w:rPr>
          <w:sz w:val="20"/>
          <w:szCs w:val="20"/>
        </w:rPr>
      </w:pPr>
      <w:r>
        <w:rPr>
          <w:rStyle w:val="FootnoteReference"/>
        </w:rPr>
        <w:footnoteRef/>
      </w:r>
      <w:r>
        <w:t xml:space="preserve"> </w:t>
      </w:r>
      <w:r w:rsidR="00DD790D" w:rsidRPr="00DF3562">
        <w:rPr>
          <w:sz w:val="20"/>
          <w:szCs w:val="20"/>
        </w:rPr>
        <w:t xml:space="preserve">J. France, ‘The Cistercian Community’, in M. B. </w:t>
      </w:r>
      <w:proofErr w:type="spellStart"/>
      <w:r w:rsidR="00DD790D" w:rsidRPr="00DF3562">
        <w:rPr>
          <w:sz w:val="20"/>
          <w:szCs w:val="20"/>
        </w:rPr>
        <w:t>Bruun</w:t>
      </w:r>
      <w:proofErr w:type="spellEnd"/>
      <w:r w:rsidR="00DD790D" w:rsidRPr="00DF3562">
        <w:rPr>
          <w:sz w:val="20"/>
          <w:szCs w:val="20"/>
        </w:rPr>
        <w:t xml:space="preserve"> (ed.), </w:t>
      </w:r>
      <w:r w:rsidR="00DD790D" w:rsidRPr="00DF3562">
        <w:rPr>
          <w:i/>
          <w:iCs/>
          <w:sz w:val="20"/>
          <w:szCs w:val="20"/>
        </w:rPr>
        <w:t>The Cambridge Companion to The Cistercian Order</w:t>
      </w:r>
      <w:r w:rsidR="00DD790D" w:rsidRPr="00DF3562">
        <w:rPr>
          <w:sz w:val="20"/>
          <w:szCs w:val="20"/>
        </w:rPr>
        <w:t xml:space="preserve"> (Cambridge University Press, 2013), pp. 80- 86</w:t>
      </w:r>
      <w:r w:rsidR="00DD790D">
        <w:rPr>
          <w:sz w:val="20"/>
          <w:szCs w:val="20"/>
        </w:rPr>
        <w:t xml:space="preserve"> (p. 84)</w:t>
      </w:r>
    </w:p>
  </w:footnote>
  <w:footnote w:id="5">
    <w:p w14:paraId="75BF526A" w14:textId="08B02E2B" w:rsidR="00884D69" w:rsidRPr="00306F69" w:rsidRDefault="00884D69">
      <w:pPr>
        <w:pStyle w:val="FootnoteText"/>
      </w:pPr>
      <w:r>
        <w:rPr>
          <w:rStyle w:val="FootnoteReference"/>
        </w:rPr>
        <w:footnoteRef/>
      </w:r>
      <w:r>
        <w:t xml:space="preserve"> </w:t>
      </w:r>
      <w:r w:rsidR="00306F69">
        <w:rPr>
          <w:i/>
          <w:iCs/>
        </w:rPr>
        <w:t>ibid</w:t>
      </w:r>
      <w:r w:rsidR="00306F69">
        <w:t>., p. 84.</w:t>
      </w:r>
    </w:p>
  </w:footnote>
  <w:footnote w:id="6">
    <w:p w14:paraId="7461A52E" w14:textId="0A94F138" w:rsidR="006515E5" w:rsidRPr="00095804" w:rsidRDefault="006515E5">
      <w:pPr>
        <w:pStyle w:val="FootnoteText"/>
      </w:pPr>
      <w:r>
        <w:rPr>
          <w:rStyle w:val="FootnoteReference"/>
        </w:rPr>
        <w:footnoteRef/>
      </w:r>
      <w:r>
        <w:t xml:space="preserve"> </w:t>
      </w:r>
      <w:r w:rsidR="00875186" w:rsidRPr="00DF3562">
        <w:t xml:space="preserve">Bernard of Clairvaux, </w:t>
      </w:r>
      <w:r w:rsidR="00875186" w:rsidRPr="00DF3562">
        <w:rPr>
          <w:i/>
          <w:iCs/>
        </w:rPr>
        <w:t xml:space="preserve">The Letters of </w:t>
      </w:r>
      <w:r w:rsidR="00A24C93">
        <w:rPr>
          <w:i/>
          <w:iCs/>
        </w:rPr>
        <w:t xml:space="preserve">St. </w:t>
      </w:r>
      <w:r w:rsidR="00875186" w:rsidRPr="00DF3562">
        <w:rPr>
          <w:i/>
          <w:iCs/>
        </w:rPr>
        <w:t>Bernard of Clairvaux</w:t>
      </w:r>
      <w:r w:rsidR="00095804">
        <w:rPr>
          <w:i/>
          <w:iCs/>
        </w:rPr>
        <w:t xml:space="preserve">, </w:t>
      </w:r>
      <w:r w:rsidR="00095804">
        <w:t>pp. 6</w:t>
      </w:r>
    </w:p>
  </w:footnote>
  <w:footnote w:id="7">
    <w:p w14:paraId="1A6441E6" w14:textId="43977C8C" w:rsidR="00531D5C" w:rsidRPr="00531D5C" w:rsidRDefault="00531D5C">
      <w:pPr>
        <w:pStyle w:val="FootnoteText"/>
        <w:rPr>
          <w:i/>
          <w:iCs/>
        </w:rPr>
      </w:pPr>
      <w:r>
        <w:rPr>
          <w:rStyle w:val="FootnoteReference"/>
        </w:rPr>
        <w:footnoteRef/>
      </w:r>
      <w:r>
        <w:t xml:space="preserve"> </w:t>
      </w:r>
      <w:r>
        <w:rPr>
          <w:i/>
          <w:iCs/>
        </w:rPr>
        <w:t xml:space="preserve">ibid., </w:t>
      </w:r>
      <w:r w:rsidRPr="00B96CE6">
        <w:t>p. 6</w:t>
      </w:r>
    </w:p>
  </w:footnote>
  <w:footnote w:id="8">
    <w:p w14:paraId="25E85771" w14:textId="06675075" w:rsidR="003C7DEE" w:rsidRPr="003C7DEE" w:rsidRDefault="003C7DEE" w:rsidP="003C7DEE">
      <w:pPr>
        <w:pStyle w:val="NoSpacing"/>
        <w:rPr>
          <w:sz w:val="20"/>
          <w:szCs w:val="20"/>
        </w:rPr>
      </w:pPr>
      <w:r>
        <w:rPr>
          <w:rStyle w:val="FootnoteReference"/>
        </w:rPr>
        <w:footnoteRef/>
      </w:r>
      <w:r>
        <w:t xml:space="preserve"> </w:t>
      </w:r>
      <w:r>
        <w:rPr>
          <w:sz w:val="20"/>
          <w:szCs w:val="20"/>
        </w:rPr>
        <w:t xml:space="preserve">W. </w:t>
      </w:r>
      <w:proofErr w:type="spellStart"/>
      <w:r w:rsidRPr="00DF3562">
        <w:rPr>
          <w:sz w:val="20"/>
          <w:szCs w:val="20"/>
        </w:rPr>
        <w:t>Verba</w:t>
      </w:r>
      <w:r>
        <w:rPr>
          <w:sz w:val="20"/>
          <w:szCs w:val="20"/>
        </w:rPr>
        <w:t>a</w:t>
      </w:r>
      <w:r w:rsidRPr="00DF3562">
        <w:rPr>
          <w:sz w:val="20"/>
          <w:szCs w:val="20"/>
        </w:rPr>
        <w:t>l</w:t>
      </w:r>
      <w:proofErr w:type="spellEnd"/>
      <w:r>
        <w:rPr>
          <w:sz w:val="20"/>
          <w:szCs w:val="20"/>
        </w:rPr>
        <w:t>, ‘Cistercians in dialogue: bringing the world into the monastery’,</w:t>
      </w:r>
      <w:r w:rsidRPr="00DF3562">
        <w:rPr>
          <w:sz w:val="20"/>
          <w:szCs w:val="20"/>
        </w:rPr>
        <w:t xml:space="preserve"> in M. B. </w:t>
      </w:r>
      <w:proofErr w:type="spellStart"/>
      <w:r w:rsidRPr="00DF3562">
        <w:rPr>
          <w:sz w:val="20"/>
          <w:szCs w:val="20"/>
        </w:rPr>
        <w:t>Bruun</w:t>
      </w:r>
      <w:proofErr w:type="spellEnd"/>
      <w:r w:rsidRPr="00DF3562">
        <w:rPr>
          <w:sz w:val="20"/>
          <w:szCs w:val="20"/>
        </w:rPr>
        <w:t xml:space="preserve"> (ed.), The Cambridge Companion to The Cistercian Order (Cambridge University Press, 2013), pp.</w:t>
      </w:r>
      <w:r>
        <w:rPr>
          <w:sz w:val="20"/>
          <w:szCs w:val="20"/>
        </w:rPr>
        <w:t xml:space="preserve"> 233-244</w:t>
      </w:r>
      <w:r w:rsidR="007A6176">
        <w:rPr>
          <w:sz w:val="20"/>
          <w:szCs w:val="20"/>
        </w:rPr>
        <w:t xml:space="preserve"> (p. 235)</w:t>
      </w:r>
    </w:p>
  </w:footnote>
  <w:footnote w:id="9">
    <w:p w14:paraId="22441E7D" w14:textId="229CEDA9" w:rsidR="007A6176" w:rsidRDefault="007A6176">
      <w:pPr>
        <w:pStyle w:val="FootnoteText"/>
      </w:pPr>
      <w:r>
        <w:rPr>
          <w:rStyle w:val="FootnoteReference"/>
        </w:rPr>
        <w:footnoteRef/>
      </w:r>
      <w:r>
        <w:t xml:space="preserve"> </w:t>
      </w:r>
      <w:r w:rsidRPr="00DF3562">
        <w:t xml:space="preserve">Bernard of Clairvaux, </w:t>
      </w:r>
      <w:r w:rsidRPr="00DF3562">
        <w:rPr>
          <w:i/>
          <w:iCs/>
        </w:rPr>
        <w:t xml:space="preserve">The Letters of </w:t>
      </w:r>
      <w:r w:rsidR="00D54EBB">
        <w:rPr>
          <w:i/>
          <w:iCs/>
        </w:rPr>
        <w:t xml:space="preserve">St. </w:t>
      </w:r>
      <w:r w:rsidRPr="00DF3562">
        <w:rPr>
          <w:i/>
          <w:iCs/>
        </w:rPr>
        <w:t>Bernard of Clairvaux</w:t>
      </w:r>
      <w:r>
        <w:rPr>
          <w:i/>
          <w:iCs/>
        </w:rPr>
        <w:t xml:space="preserve">, </w:t>
      </w:r>
      <w:r>
        <w:t>pp. 6</w:t>
      </w:r>
    </w:p>
  </w:footnote>
  <w:footnote w:id="10">
    <w:p w14:paraId="19E7B963" w14:textId="6DC3040D" w:rsidR="00B96CE6" w:rsidRPr="00B96CE6" w:rsidRDefault="00B96CE6">
      <w:pPr>
        <w:pStyle w:val="FootnoteText"/>
      </w:pPr>
      <w:r>
        <w:rPr>
          <w:rStyle w:val="FootnoteReference"/>
        </w:rPr>
        <w:footnoteRef/>
      </w:r>
      <w:r>
        <w:t xml:space="preserve"> </w:t>
      </w:r>
      <w:r>
        <w:rPr>
          <w:i/>
          <w:iCs/>
        </w:rPr>
        <w:t xml:space="preserve">Ibid., </w:t>
      </w:r>
      <w:r>
        <w:t>p. 6</w:t>
      </w:r>
    </w:p>
  </w:footnote>
  <w:footnote w:id="11">
    <w:p w14:paraId="5E9940FC" w14:textId="57DC4A78" w:rsidR="002C631F" w:rsidRPr="009A57A4" w:rsidRDefault="002C631F">
      <w:pPr>
        <w:pStyle w:val="FootnoteText"/>
      </w:pPr>
      <w:r>
        <w:rPr>
          <w:rStyle w:val="FootnoteReference"/>
        </w:rPr>
        <w:footnoteRef/>
      </w:r>
      <w:r>
        <w:t xml:space="preserve"> </w:t>
      </w:r>
      <w:r w:rsidR="009A57A4">
        <w:t xml:space="preserve">Saint Benedict, </w:t>
      </w:r>
      <w:r w:rsidR="009A57A4">
        <w:rPr>
          <w:i/>
          <w:iCs/>
        </w:rPr>
        <w:t xml:space="preserve">The Rule of Saint Benedict, </w:t>
      </w:r>
      <w:r w:rsidR="00071C24">
        <w:t>Translated by A. P. Book</w:t>
      </w:r>
      <w:r w:rsidR="00A56329">
        <w:t xml:space="preserve"> (S.P.C.K, 1931) </w:t>
      </w:r>
      <w:r w:rsidR="000179EB" w:rsidRPr="00553BF8">
        <w:t>https://www.solesmes.com/sites/default/files/upload/pdf/rule_of_st_benedict.pdf</w:t>
      </w:r>
      <w:r w:rsidR="000179EB">
        <w:t xml:space="preserve"> [Accessed on 12/12/2021], pp.</w:t>
      </w:r>
      <w:r w:rsidR="0081263B">
        <w:t xml:space="preserve"> 27</w:t>
      </w:r>
      <w:r w:rsidR="000179EB">
        <w:t xml:space="preserve"> </w:t>
      </w:r>
    </w:p>
  </w:footnote>
  <w:footnote w:id="12">
    <w:p w14:paraId="320656B8" w14:textId="5EE27B54" w:rsidR="00390CDB" w:rsidRPr="001D3371" w:rsidRDefault="00390CDB" w:rsidP="001D3371">
      <w:pPr>
        <w:pStyle w:val="NoSpacing"/>
        <w:rPr>
          <w:sz w:val="20"/>
          <w:szCs w:val="20"/>
        </w:rPr>
      </w:pPr>
      <w:r>
        <w:rPr>
          <w:rStyle w:val="FootnoteReference"/>
        </w:rPr>
        <w:footnoteRef/>
      </w:r>
      <w:r>
        <w:t xml:space="preserve"> </w:t>
      </w:r>
      <w:r w:rsidR="0009046B">
        <w:t xml:space="preserve">Saint Benedict, </w:t>
      </w:r>
      <w:r w:rsidR="0009046B">
        <w:rPr>
          <w:i/>
          <w:iCs/>
        </w:rPr>
        <w:t>The Rule of Saint Benedict</w:t>
      </w:r>
      <w:r w:rsidR="0009046B">
        <w:rPr>
          <w:i/>
          <w:iCs/>
        </w:rPr>
        <w:t xml:space="preserve">, </w:t>
      </w:r>
      <w:r w:rsidR="0009046B">
        <w:t xml:space="preserve">p. 26; </w:t>
      </w:r>
      <w:r w:rsidR="001D3371">
        <w:t xml:space="preserve">C.H. Lawrence, </w:t>
      </w:r>
      <w:r w:rsidR="001D3371">
        <w:rPr>
          <w:i/>
          <w:iCs/>
        </w:rPr>
        <w:t>Medieval Monasticism: Forms of Religious Life in Western Europe in the Middle Ages</w:t>
      </w:r>
      <w:r w:rsidR="001D3371">
        <w:t xml:space="preserve"> (Taylor &amp;Francis, 2014)</w:t>
      </w:r>
      <w:r w:rsidR="004540BA">
        <w:t xml:space="preserve"> pp. 104</w:t>
      </w:r>
    </w:p>
  </w:footnote>
  <w:footnote w:id="13">
    <w:p w14:paraId="3A203373" w14:textId="53351A89" w:rsidR="00FD3EAF" w:rsidRPr="00895639" w:rsidRDefault="00FD3EAF" w:rsidP="00895639">
      <w:pPr>
        <w:pStyle w:val="NoSpacing"/>
        <w:rPr>
          <w:sz w:val="20"/>
          <w:szCs w:val="20"/>
        </w:rPr>
      </w:pPr>
      <w:r>
        <w:rPr>
          <w:rStyle w:val="FootnoteReference"/>
        </w:rPr>
        <w:footnoteRef/>
      </w:r>
      <w:r>
        <w:t xml:space="preserve"> </w:t>
      </w:r>
      <w:r w:rsidR="00895639">
        <w:rPr>
          <w:sz w:val="20"/>
          <w:szCs w:val="20"/>
        </w:rPr>
        <w:t xml:space="preserve">G. </w:t>
      </w:r>
      <w:r w:rsidR="00895639" w:rsidRPr="00DF3562">
        <w:rPr>
          <w:sz w:val="20"/>
          <w:szCs w:val="20"/>
        </w:rPr>
        <w:t>Peters</w:t>
      </w:r>
      <w:r w:rsidR="00895639">
        <w:rPr>
          <w:sz w:val="20"/>
          <w:szCs w:val="20"/>
        </w:rPr>
        <w:t>, ‘</w:t>
      </w:r>
      <w:r w:rsidR="00895639" w:rsidRPr="00DF3562">
        <w:rPr>
          <w:sz w:val="20"/>
          <w:szCs w:val="20"/>
        </w:rPr>
        <w:t xml:space="preserve">Offering </w:t>
      </w:r>
      <w:r w:rsidR="00895639">
        <w:rPr>
          <w:sz w:val="20"/>
          <w:szCs w:val="20"/>
        </w:rPr>
        <w:t xml:space="preserve">sons to God in the monastery: Child oblation, monastic benevolence, and the Cistercian order in the Middle Ages’, </w:t>
      </w:r>
      <w:r w:rsidR="00895639">
        <w:rPr>
          <w:i/>
          <w:iCs/>
          <w:sz w:val="20"/>
          <w:szCs w:val="20"/>
        </w:rPr>
        <w:t xml:space="preserve">Cistercian Studies Quarterly; 38, 3 </w:t>
      </w:r>
      <w:r w:rsidR="00895639">
        <w:rPr>
          <w:sz w:val="20"/>
          <w:szCs w:val="20"/>
        </w:rPr>
        <w:t>(Dubuque, 2003) pp. 285-295</w:t>
      </w:r>
      <w:r w:rsidR="00895639">
        <w:rPr>
          <w:sz w:val="20"/>
          <w:szCs w:val="20"/>
        </w:rPr>
        <w:t xml:space="preserve"> (p. 292)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36603" w14:textId="35B309E6" w:rsidR="00D96790" w:rsidRDefault="002872B8">
    <w:pPr>
      <w:pStyle w:val="Header"/>
      <w:rPr>
        <w:b/>
        <w:bCs/>
        <w:u w:val="single"/>
      </w:rPr>
    </w:pPr>
    <w:r>
      <w:rPr>
        <w:b/>
        <w:bCs/>
        <w:u w:val="single"/>
      </w:rPr>
      <w:t>Deborah Mercer (1902778)</w:t>
    </w:r>
    <w:r>
      <w:rPr>
        <w:b/>
        <w:bCs/>
      </w:rPr>
      <w:tab/>
    </w:r>
    <w:r w:rsidR="00663D54">
      <w:rPr>
        <w:b/>
        <w:bCs/>
        <w:u w:val="single"/>
      </w:rPr>
      <w:t>Commentary Two</w:t>
    </w:r>
    <w:r>
      <w:rPr>
        <w:b/>
        <w:bCs/>
      </w:rPr>
      <w:tab/>
    </w:r>
    <w:r w:rsidR="00663D54">
      <w:rPr>
        <w:b/>
        <w:bCs/>
        <w:u w:val="single"/>
      </w:rPr>
      <w:t>12/12/2021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xNTcxNzM0MzU0MLdU0lEKTi0uzszPAykwrAUAeM2jrywAAAA="/>
  </w:docVars>
  <w:rsids>
    <w:rsidRoot w:val="00D96790"/>
    <w:rsid w:val="00000B52"/>
    <w:rsid w:val="000027C8"/>
    <w:rsid w:val="000077BD"/>
    <w:rsid w:val="000149A9"/>
    <w:rsid w:val="000179EB"/>
    <w:rsid w:val="00032A01"/>
    <w:rsid w:val="000444CB"/>
    <w:rsid w:val="00071C24"/>
    <w:rsid w:val="000749C3"/>
    <w:rsid w:val="0009046B"/>
    <w:rsid w:val="00094B78"/>
    <w:rsid w:val="00095804"/>
    <w:rsid w:val="000C2091"/>
    <w:rsid w:val="000E59EE"/>
    <w:rsid w:val="00103CCB"/>
    <w:rsid w:val="00110E1D"/>
    <w:rsid w:val="00112809"/>
    <w:rsid w:val="00144778"/>
    <w:rsid w:val="001712C9"/>
    <w:rsid w:val="001B4210"/>
    <w:rsid w:val="001C6246"/>
    <w:rsid w:val="001C7B49"/>
    <w:rsid w:val="001D3371"/>
    <w:rsid w:val="001D563D"/>
    <w:rsid w:val="001E2894"/>
    <w:rsid w:val="001E28B9"/>
    <w:rsid w:val="00251511"/>
    <w:rsid w:val="002872B8"/>
    <w:rsid w:val="002B1309"/>
    <w:rsid w:val="002C631F"/>
    <w:rsid w:val="002E48E7"/>
    <w:rsid w:val="00304B09"/>
    <w:rsid w:val="00306F69"/>
    <w:rsid w:val="0031027C"/>
    <w:rsid w:val="00315177"/>
    <w:rsid w:val="0032003C"/>
    <w:rsid w:val="003625B7"/>
    <w:rsid w:val="00362CF1"/>
    <w:rsid w:val="00390CDB"/>
    <w:rsid w:val="003A5D78"/>
    <w:rsid w:val="003C7DEE"/>
    <w:rsid w:val="003E1A6A"/>
    <w:rsid w:val="003F474B"/>
    <w:rsid w:val="00432255"/>
    <w:rsid w:val="004540BA"/>
    <w:rsid w:val="00460304"/>
    <w:rsid w:val="004646D0"/>
    <w:rsid w:val="004B2C55"/>
    <w:rsid w:val="004C7629"/>
    <w:rsid w:val="004E3CF5"/>
    <w:rsid w:val="005020C6"/>
    <w:rsid w:val="0052350C"/>
    <w:rsid w:val="00531D5C"/>
    <w:rsid w:val="00550482"/>
    <w:rsid w:val="00551516"/>
    <w:rsid w:val="00553BF8"/>
    <w:rsid w:val="0055582F"/>
    <w:rsid w:val="0056216B"/>
    <w:rsid w:val="005B5D7C"/>
    <w:rsid w:val="005E5D52"/>
    <w:rsid w:val="00602887"/>
    <w:rsid w:val="00616A00"/>
    <w:rsid w:val="0062177F"/>
    <w:rsid w:val="006515E5"/>
    <w:rsid w:val="00663D54"/>
    <w:rsid w:val="006934D2"/>
    <w:rsid w:val="006A2063"/>
    <w:rsid w:val="0070438E"/>
    <w:rsid w:val="00751ADA"/>
    <w:rsid w:val="007614A2"/>
    <w:rsid w:val="00762C30"/>
    <w:rsid w:val="00783198"/>
    <w:rsid w:val="007A5374"/>
    <w:rsid w:val="007A6176"/>
    <w:rsid w:val="007B22F3"/>
    <w:rsid w:val="008073DF"/>
    <w:rsid w:val="00807568"/>
    <w:rsid w:val="0081263B"/>
    <w:rsid w:val="0083333A"/>
    <w:rsid w:val="00833EB0"/>
    <w:rsid w:val="00875186"/>
    <w:rsid w:val="00882024"/>
    <w:rsid w:val="00882A38"/>
    <w:rsid w:val="0088481B"/>
    <w:rsid w:val="00884D69"/>
    <w:rsid w:val="00895639"/>
    <w:rsid w:val="008A57E0"/>
    <w:rsid w:val="008C09E3"/>
    <w:rsid w:val="008C3DA0"/>
    <w:rsid w:val="008E01D7"/>
    <w:rsid w:val="00940099"/>
    <w:rsid w:val="00942B29"/>
    <w:rsid w:val="00977468"/>
    <w:rsid w:val="009A0CC3"/>
    <w:rsid w:val="009A57A4"/>
    <w:rsid w:val="009D73EC"/>
    <w:rsid w:val="00A24C93"/>
    <w:rsid w:val="00A41A30"/>
    <w:rsid w:val="00A41F42"/>
    <w:rsid w:val="00A51291"/>
    <w:rsid w:val="00A543BC"/>
    <w:rsid w:val="00A56329"/>
    <w:rsid w:val="00A6339D"/>
    <w:rsid w:val="00A752D4"/>
    <w:rsid w:val="00AB17EA"/>
    <w:rsid w:val="00AE6A95"/>
    <w:rsid w:val="00AF12C5"/>
    <w:rsid w:val="00AF714E"/>
    <w:rsid w:val="00B016F1"/>
    <w:rsid w:val="00B050B5"/>
    <w:rsid w:val="00B052EF"/>
    <w:rsid w:val="00B106EA"/>
    <w:rsid w:val="00B3100E"/>
    <w:rsid w:val="00B32793"/>
    <w:rsid w:val="00B85E9A"/>
    <w:rsid w:val="00B96CE6"/>
    <w:rsid w:val="00BD0F33"/>
    <w:rsid w:val="00BE22CC"/>
    <w:rsid w:val="00BE65A7"/>
    <w:rsid w:val="00C1338D"/>
    <w:rsid w:val="00C30C72"/>
    <w:rsid w:val="00C4320E"/>
    <w:rsid w:val="00C6460E"/>
    <w:rsid w:val="00C86191"/>
    <w:rsid w:val="00CC0BED"/>
    <w:rsid w:val="00CF48FA"/>
    <w:rsid w:val="00D0472C"/>
    <w:rsid w:val="00D37E16"/>
    <w:rsid w:val="00D53528"/>
    <w:rsid w:val="00D54EBB"/>
    <w:rsid w:val="00D629EC"/>
    <w:rsid w:val="00D8353C"/>
    <w:rsid w:val="00D96790"/>
    <w:rsid w:val="00DD169C"/>
    <w:rsid w:val="00DD5585"/>
    <w:rsid w:val="00DD790D"/>
    <w:rsid w:val="00DE49CB"/>
    <w:rsid w:val="00E11A5E"/>
    <w:rsid w:val="00E45936"/>
    <w:rsid w:val="00E500AE"/>
    <w:rsid w:val="00E70887"/>
    <w:rsid w:val="00E85075"/>
    <w:rsid w:val="00EB1081"/>
    <w:rsid w:val="00EB2A51"/>
    <w:rsid w:val="00EE3896"/>
    <w:rsid w:val="00EE51AE"/>
    <w:rsid w:val="00EF0CBC"/>
    <w:rsid w:val="00F125DC"/>
    <w:rsid w:val="00F17EF1"/>
    <w:rsid w:val="00F314B2"/>
    <w:rsid w:val="00F56F58"/>
    <w:rsid w:val="00F7234C"/>
    <w:rsid w:val="00FD3EAF"/>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3365E8"/>
  <w15:docId w15:val="{36B5E7E5-4858-4EC7-8356-B9921D0FE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5E20B3"/>
  </w:style>
  <w:style w:type="character" w:customStyle="1" w:styleId="FooterChar">
    <w:name w:val="Footer Char"/>
    <w:basedOn w:val="DefaultParagraphFont"/>
    <w:link w:val="Footer"/>
    <w:uiPriority w:val="99"/>
    <w:qFormat/>
    <w:rsid w:val="005E20B3"/>
  </w:style>
  <w:style w:type="character" w:customStyle="1" w:styleId="FootnoteTextChar">
    <w:name w:val="Footnote Text Char"/>
    <w:basedOn w:val="DefaultParagraphFont"/>
    <w:link w:val="FootnoteText"/>
    <w:uiPriority w:val="99"/>
    <w:semiHidden/>
    <w:qFormat/>
    <w:rsid w:val="009176BA"/>
    <w:rPr>
      <w:sz w:val="20"/>
      <w:szCs w:val="20"/>
    </w:rPr>
  </w:style>
  <w:style w:type="character" w:customStyle="1" w:styleId="FootnoteCharacters">
    <w:name w:val="Footnote Characters"/>
    <w:basedOn w:val="DefaultParagraphFont"/>
    <w:uiPriority w:val="99"/>
    <w:semiHidden/>
    <w:unhideWhenUsed/>
    <w:qFormat/>
    <w:rsid w:val="009176BA"/>
    <w:rPr>
      <w:vertAlign w:val="superscript"/>
    </w:rPr>
  </w:style>
  <w:style w:type="character" w:customStyle="1" w:styleId="FootnoteAnchor">
    <w:name w:val="Footnote Anchor"/>
    <w:rPr>
      <w:vertAlign w:val="superscript"/>
    </w:rPr>
  </w:style>
  <w:style w:type="character" w:customStyle="1" w:styleId="InternetLink">
    <w:name w:val="Internet Link"/>
    <w:rPr>
      <w:color w:val="000080"/>
      <w:u w:val="single"/>
      <w:lang/>
    </w:rPr>
  </w:style>
  <w:style w:type="character" w:customStyle="1" w:styleId="EndnoteAnchor">
    <w:name w:val="Endnote Anchor"/>
    <w:rPr>
      <w:vertAlign w:val="superscript"/>
    </w:rPr>
  </w:style>
  <w:style w:type="character" w:customStyle="1" w:styleId="EndnoteCharacters">
    <w:name w:val="Endnote Characters"/>
    <w:qFormat/>
  </w:style>
  <w:style w:type="paragraph" w:customStyle="1" w:styleId="Heading">
    <w:name w:val="Heading"/>
    <w:basedOn w:val="Normal"/>
    <w:next w:val="BodyText"/>
    <w:qFormat/>
    <w:pPr>
      <w:keepNext/>
      <w:spacing w:before="240" w:after="120"/>
    </w:pPr>
    <w:rPr>
      <w:rFonts w:ascii="Garamond" w:eastAsia="SimSun" w:hAnsi="Garamond" w:cs="Lucida Sans"/>
      <w:sz w:val="28"/>
      <w:szCs w:val="28"/>
    </w:rPr>
  </w:style>
  <w:style w:type="paragraph" w:styleId="BodyText">
    <w:name w:val="Body Text"/>
    <w:basedOn w:val="Normal"/>
    <w:pPr>
      <w:spacing w:after="140" w:line="276" w:lineRule="auto"/>
    </w:pPr>
  </w:style>
  <w:style w:type="paragraph" w:styleId="List">
    <w:name w:val="List"/>
    <w:basedOn w:val="BodyText"/>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4"/>
      <w:szCs w:val="24"/>
    </w:rPr>
  </w:style>
  <w:style w:type="paragraph" w:customStyle="1" w:styleId="Index">
    <w:name w:val="Index"/>
    <w:basedOn w:val="Normal"/>
    <w:qFormat/>
    <w:pPr>
      <w:suppressLineNumbers/>
    </w:pPr>
    <w:rPr>
      <w:rFonts w:ascii="Garamond" w:hAnsi="Garamond" w:cs="Lucida Sans"/>
    </w:rPr>
  </w:style>
  <w:style w:type="paragraph" w:styleId="Header">
    <w:name w:val="header"/>
    <w:basedOn w:val="Normal"/>
    <w:link w:val="HeaderChar"/>
    <w:uiPriority w:val="99"/>
    <w:unhideWhenUsed/>
    <w:rsid w:val="005E20B3"/>
    <w:pPr>
      <w:tabs>
        <w:tab w:val="center" w:pos="4513"/>
        <w:tab w:val="right" w:pos="9026"/>
      </w:tabs>
      <w:spacing w:after="0" w:line="240" w:lineRule="auto"/>
    </w:pPr>
  </w:style>
  <w:style w:type="paragraph" w:styleId="Footer">
    <w:name w:val="footer"/>
    <w:basedOn w:val="Normal"/>
    <w:link w:val="FooterChar"/>
    <w:uiPriority w:val="99"/>
    <w:unhideWhenUsed/>
    <w:rsid w:val="005E20B3"/>
    <w:pPr>
      <w:tabs>
        <w:tab w:val="center" w:pos="4513"/>
        <w:tab w:val="right" w:pos="9026"/>
      </w:tabs>
      <w:spacing w:after="0" w:line="240" w:lineRule="auto"/>
    </w:pPr>
  </w:style>
  <w:style w:type="paragraph" w:styleId="ListParagraph">
    <w:name w:val="List Paragraph"/>
    <w:basedOn w:val="Normal"/>
    <w:qFormat/>
    <w:rsid w:val="007223DC"/>
    <w:pPr>
      <w:suppressAutoHyphens/>
      <w:spacing w:after="0" w:line="240" w:lineRule="auto"/>
      <w:ind w:left="720"/>
    </w:pPr>
    <w:rPr>
      <w:rFonts w:eastAsia="Times New Roman" w:cs="Times New Roman"/>
      <w:sz w:val="24"/>
      <w:szCs w:val="24"/>
      <w:lang w:eastAsia="zh-CN"/>
    </w:rPr>
  </w:style>
  <w:style w:type="paragraph" w:styleId="FootnoteText">
    <w:name w:val="footnote text"/>
    <w:basedOn w:val="Normal"/>
    <w:link w:val="FootnoteTextChar"/>
    <w:uiPriority w:val="99"/>
    <w:semiHidden/>
    <w:unhideWhenUsed/>
    <w:rsid w:val="009176BA"/>
    <w:pPr>
      <w:spacing w:after="0" w:line="240" w:lineRule="auto"/>
    </w:pPr>
    <w:rPr>
      <w:sz w:val="20"/>
      <w:szCs w:val="20"/>
    </w:rPr>
  </w:style>
  <w:style w:type="character" w:styleId="FootnoteReference">
    <w:name w:val="footnote reference"/>
    <w:basedOn w:val="DefaultParagraphFont"/>
    <w:uiPriority w:val="99"/>
    <w:semiHidden/>
    <w:unhideWhenUsed/>
    <w:rsid w:val="001C6246"/>
    <w:rPr>
      <w:vertAlign w:val="superscript"/>
    </w:rPr>
  </w:style>
  <w:style w:type="paragraph" w:styleId="NoSpacing">
    <w:name w:val="No Spacing"/>
    <w:uiPriority w:val="1"/>
    <w:qFormat/>
    <w:rsid w:val="000444CB"/>
  </w:style>
  <w:style w:type="character" w:styleId="Hyperlink">
    <w:name w:val="Hyperlink"/>
    <w:basedOn w:val="DefaultParagraphFont"/>
    <w:uiPriority w:val="99"/>
    <w:unhideWhenUsed/>
    <w:rsid w:val="000179EB"/>
    <w:rPr>
      <w:color w:val="0563C1" w:themeColor="hyperlink"/>
      <w:u w:val="single"/>
    </w:rPr>
  </w:style>
  <w:style w:type="character" w:styleId="UnresolvedMention">
    <w:name w:val="Unresolved Mention"/>
    <w:basedOn w:val="DefaultParagraphFont"/>
    <w:uiPriority w:val="99"/>
    <w:semiHidden/>
    <w:unhideWhenUsed/>
    <w:rsid w:val="000179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3" ma:contentTypeDescription="Create a new document." ma:contentTypeScope="" ma:versionID="6843f8c0f059486097288fe1272c86c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b73f5e731b45ca2311ac82fdaadb3835"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51126-0CAD-4350-A982-0876CF1C55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B164E-9231-4A3C-AC0A-6A021D93C5E9}">
  <ds:schemaRefs>
    <ds:schemaRef ds:uri="http://schemas.microsoft.com/sharepoint/v3/contenttype/forms"/>
  </ds:schemaRefs>
</ds:datastoreItem>
</file>

<file path=customXml/itemProps3.xml><?xml version="1.0" encoding="utf-8"?>
<ds:datastoreItem xmlns:ds="http://schemas.openxmlformats.org/officeDocument/2006/customXml" ds:itemID="{F97F7435-2FB7-4687-AF08-8BDC6EBD85D2}">
  <ds:schemaRefs>
    <ds:schemaRef ds:uri="http://purl.org/dc/elements/1.1/"/>
    <ds:schemaRef ds:uri="http://purl.org/dc/terms/"/>
    <ds:schemaRef ds:uri="http://schemas.openxmlformats.org/package/2006/metadata/core-properties"/>
    <ds:schemaRef ds:uri="http://purl.org/dc/dcmitype/"/>
    <ds:schemaRef ds:uri="http://schemas.microsoft.com/office/infopath/2007/PartnerControls"/>
    <ds:schemaRef ds:uri="38a49699-8251-46aa-85ce-476a66afaff0"/>
    <ds:schemaRef ds:uri="http://schemas.microsoft.com/office/2006/documentManagement/types"/>
    <ds:schemaRef ds:uri="http://schemas.microsoft.com/office/2006/metadata/properties"/>
    <ds:schemaRef ds:uri="9d807a4e-0c4f-4012-af74-dbfe5fab9fe5"/>
    <ds:schemaRef ds:uri="http://www.w3.org/XML/1998/namespace"/>
  </ds:schemaRefs>
</ds:datastoreItem>
</file>

<file path=customXml/itemProps4.xml><?xml version="1.0" encoding="utf-8"?>
<ds:datastoreItem xmlns:ds="http://schemas.openxmlformats.org/officeDocument/2006/customXml" ds:itemID="{2A0B8572-63B6-4FEF-947E-AA5E504B0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1048</Words>
  <Characters>4960</Characters>
  <Application>Microsoft Office Word</Application>
  <DocSecurity>0</DocSecurity>
  <Lines>84</Lines>
  <Paragraphs>18</Paragraphs>
  <ScaleCrop>false</ScaleCrop>
  <Company/>
  <LinksUpToDate>false</LinksUpToDate>
  <CharactersWithSpaces>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Mercer</dc:creator>
  <dc:description/>
  <cp:lastModifiedBy>Deborah Louise Mercer (1902778)</cp:lastModifiedBy>
  <cp:revision>2</cp:revision>
  <dcterms:created xsi:type="dcterms:W3CDTF">2021-12-12T21:54:00Z</dcterms:created>
  <dcterms:modified xsi:type="dcterms:W3CDTF">2021-12-12T21:54:00Z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0x0101009838E74B3C9A834F8A8E47B0BD2580C3</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