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B44C7" w14:textId="6FFA20F9" w:rsidR="00394E8B" w:rsidRPr="00151802" w:rsidRDefault="00C52196" w:rsidP="00C52196">
      <w:pPr>
        <w:pStyle w:val="Title"/>
        <w:jc w:val="center"/>
        <w:rPr>
          <w:rFonts w:ascii="Arial" w:hAnsi="Arial" w:cs="Arial"/>
        </w:rPr>
      </w:pPr>
      <w:r w:rsidRPr="00151802">
        <w:rPr>
          <w:rFonts w:ascii="Arial" w:hAnsi="Arial" w:cs="Arial"/>
        </w:rPr>
        <w:t>Analytical Report: Mindfulness and Emotional Intelligence in Contemporary Organisations</w:t>
      </w:r>
    </w:p>
    <w:p w14:paraId="1F72F39B" w14:textId="3B61D8BA" w:rsidR="00C52196" w:rsidRPr="00151802" w:rsidRDefault="00C52196" w:rsidP="00C52196">
      <w:pPr>
        <w:spacing w:line="360" w:lineRule="auto"/>
        <w:rPr>
          <w:rFonts w:ascii="Arial" w:hAnsi="Arial" w:cs="Arial"/>
        </w:rPr>
      </w:pPr>
      <w:r w:rsidRPr="00151802">
        <w:rPr>
          <w:rFonts w:ascii="Arial" w:hAnsi="Arial" w:cs="Arial"/>
        </w:rPr>
        <w:t>Module Code:</w:t>
      </w:r>
      <w:r w:rsidR="00151802" w:rsidRPr="00151802">
        <w:rPr>
          <w:rFonts w:ascii="Arial" w:hAnsi="Arial" w:cs="Arial"/>
        </w:rPr>
        <w:t xml:space="preserve"> LCLM5006</w:t>
      </w:r>
    </w:p>
    <w:p w14:paraId="5824498F" w14:textId="6D8EC41B" w:rsidR="00C52196" w:rsidRPr="00151802" w:rsidRDefault="00C52196" w:rsidP="00C52196">
      <w:pPr>
        <w:spacing w:line="360" w:lineRule="auto"/>
        <w:rPr>
          <w:rFonts w:ascii="Arial" w:hAnsi="Arial" w:cs="Arial"/>
        </w:rPr>
      </w:pPr>
      <w:r w:rsidRPr="00151802">
        <w:rPr>
          <w:rFonts w:ascii="Arial" w:hAnsi="Arial" w:cs="Arial"/>
        </w:rPr>
        <w:t>Lecturer:</w:t>
      </w:r>
      <w:r w:rsidR="00151802" w:rsidRPr="00151802">
        <w:rPr>
          <w:rFonts w:ascii="Arial" w:hAnsi="Arial" w:cs="Arial"/>
        </w:rPr>
        <w:t xml:space="preserve"> Kazeem Oseni</w:t>
      </w:r>
    </w:p>
    <w:p w14:paraId="312893C5" w14:textId="36F5C5D3" w:rsidR="00C52196" w:rsidRPr="00151802" w:rsidRDefault="00C52196" w:rsidP="00C52196">
      <w:pPr>
        <w:spacing w:line="360" w:lineRule="auto"/>
        <w:rPr>
          <w:rFonts w:ascii="Arial" w:hAnsi="Arial" w:cs="Arial"/>
        </w:rPr>
      </w:pPr>
      <w:r w:rsidRPr="00151802">
        <w:rPr>
          <w:rFonts w:ascii="Arial" w:hAnsi="Arial" w:cs="Arial"/>
        </w:rPr>
        <w:t>Student Name:</w:t>
      </w:r>
      <w:r w:rsidR="00151802" w:rsidRPr="00151802">
        <w:rPr>
          <w:rFonts w:ascii="Arial" w:hAnsi="Arial" w:cs="Arial"/>
        </w:rPr>
        <w:t xml:space="preserve"> Kaden Silveira</w:t>
      </w:r>
    </w:p>
    <w:p w14:paraId="7E04DB0F" w14:textId="094A0B0E" w:rsidR="00C52196" w:rsidRPr="00151802" w:rsidRDefault="00C52196" w:rsidP="00C52196">
      <w:pPr>
        <w:spacing w:line="360" w:lineRule="auto"/>
        <w:rPr>
          <w:rFonts w:ascii="Arial" w:hAnsi="Arial" w:cs="Arial"/>
        </w:rPr>
      </w:pPr>
      <w:r w:rsidRPr="00151802">
        <w:rPr>
          <w:rFonts w:ascii="Arial" w:hAnsi="Arial" w:cs="Arial"/>
        </w:rPr>
        <w:t>Student ID:</w:t>
      </w:r>
      <w:r w:rsidR="00151802" w:rsidRPr="00151802">
        <w:rPr>
          <w:rFonts w:ascii="Arial" w:hAnsi="Arial" w:cs="Arial"/>
        </w:rPr>
        <w:t xml:space="preserve"> 2416870</w:t>
      </w:r>
    </w:p>
    <w:p w14:paraId="58AB755D" w14:textId="7B9B055D" w:rsidR="00C52196" w:rsidRPr="00151802" w:rsidRDefault="00C52196" w:rsidP="00C52196">
      <w:pPr>
        <w:spacing w:line="360" w:lineRule="auto"/>
        <w:rPr>
          <w:rFonts w:ascii="Arial" w:hAnsi="Arial" w:cs="Arial"/>
        </w:rPr>
      </w:pPr>
      <w:r w:rsidRPr="00151802">
        <w:rPr>
          <w:rFonts w:ascii="Arial" w:hAnsi="Arial" w:cs="Arial"/>
        </w:rPr>
        <w:t>Course Name:</w:t>
      </w:r>
      <w:r w:rsidR="00151802" w:rsidRPr="00151802">
        <w:rPr>
          <w:rFonts w:ascii="Arial" w:hAnsi="Arial" w:cs="Arial"/>
        </w:rPr>
        <w:t xml:space="preserve"> Developing Emotional Intelligence Skills</w:t>
      </w:r>
    </w:p>
    <w:p w14:paraId="1FC29DFC" w14:textId="77777777" w:rsidR="00C52196" w:rsidRPr="00151802" w:rsidRDefault="00C52196" w:rsidP="00C52196">
      <w:pPr>
        <w:spacing w:line="360" w:lineRule="auto"/>
        <w:rPr>
          <w:rFonts w:ascii="Arial" w:hAnsi="Arial" w:cs="Arial"/>
        </w:rPr>
      </w:pPr>
    </w:p>
    <w:p w14:paraId="3AA95904" w14:textId="42072ACF" w:rsidR="00C52196" w:rsidRPr="00151802" w:rsidRDefault="00C52196" w:rsidP="00C52196">
      <w:pPr>
        <w:pStyle w:val="ListParagraph"/>
        <w:numPr>
          <w:ilvl w:val="0"/>
          <w:numId w:val="1"/>
        </w:numPr>
        <w:spacing w:line="360" w:lineRule="auto"/>
        <w:rPr>
          <w:rFonts w:ascii="Arial" w:hAnsi="Arial" w:cs="Arial"/>
          <w:b/>
          <w:bCs/>
          <w:sz w:val="22"/>
          <w:szCs w:val="22"/>
        </w:rPr>
      </w:pPr>
      <w:r w:rsidRPr="00151802">
        <w:rPr>
          <w:rFonts w:ascii="Arial" w:hAnsi="Arial" w:cs="Arial"/>
          <w:b/>
          <w:bCs/>
          <w:sz w:val="22"/>
          <w:szCs w:val="22"/>
        </w:rPr>
        <w:t>Introduction</w:t>
      </w:r>
    </w:p>
    <w:p w14:paraId="5D21DFCD" w14:textId="34B37C79" w:rsidR="00C52196" w:rsidRPr="00151802" w:rsidRDefault="00C52196" w:rsidP="00C52196">
      <w:pPr>
        <w:pStyle w:val="ListParagraph"/>
        <w:spacing w:line="360" w:lineRule="auto"/>
        <w:rPr>
          <w:rFonts w:ascii="Arial" w:hAnsi="Arial" w:cs="Arial"/>
          <w:sz w:val="22"/>
          <w:szCs w:val="22"/>
        </w:rPr>
      </w:pPr>
      <w:r w:rsidRPr="00151802">
        <w:rPr>
          <w:rFonts w:ascii="Arial" w:hAnsi="Arial" w:cs="Arial"/>
          <w:sz w:val="22"/>
          <w:szCs w:val="22"/>
        </w:rPr>
        <w:t>Following the recent organisational climate survey, which identified notable improvements in team morale, communications, and conflict, resolution within your department, this report provides a comprehensive analytical examination of mindfulness and emotional intelligence (EI) in contemporary organisations, The purpose of this report is to inform Senior Management Team (SMT) decisions regarding employee development, leadership capability, and future recruitment strategies.</w:t>
      </w:r>
    </w:p>
    <w:p w14:paraId="75C8130C" w14:textId="4320A5C2" w:rsidR="00C52196" w:rsidRPr="00151802" w:rsidRDefault="00C52196" w:rsidP="00C52196">
      <w:pPr>
        <w:pStyle w:val="ListParagraph"/>
        <w:spacing w:line="360" w:lineRule="auto"/>
        <w:rPr>
          <w:rFonts w:ascii="Arial" w:hAnsi="Arial" w:cs="Arial"/>
          <w:sz w:val="22"/>
          <w:szCs w:val="22"/>
        </w:rPr>
      </w:pPr>
      <w:r w:rsidRPr="00151802">
        <w:rPr>
          <w:rFonts w:ascii="Arial" w:hAnsi="Arial" w:cs="Arial"/>
          <w:sz w:val="22"/>
          <w:szCs w:val="22"/>
        </w:rPr>
        <w:t xml:space="preserve">Emotional Intelligence has emerged as a critical determinant of workplace effectiveness, with research demonstrating that EL accounts for up to 70% of an individual’s overall success in life and predicts 67% of a leader’s effectiveness. A comprehensive second order </w:t>
      </w:r>
      <w:proofErr w:type="spellStart"/>
      <w:proofErr w:type="gramStart"/>
      <w:r w:rsidRPr="00151802">
        <w:rPr>
          <w:rFonts w:ascii="Arial" w:hAnsi="Arial" w:cs="Arial"/>
          <w:sz w:val="22"/>
          <w:szCs w:val="22"/>
        </w:rPr>
        <w:t>meta analysis</w:t>
      </w:r>
      <w:proofErr w:type="spellEnd"/>
      <w:proofErr w:type="gramEnd"/>
      <w:r w:rsidRPr="00151802">
        <w:rPr>
          <w:rFonts w:ascii="Arial" w:hAnsi="Arial" w:cs="Arial"/>
          <w:sz w:val="22"/>
          <w:szCs w:val="22"/>
        </w:rPr>
        <w:t xml:space="preserve"> synthesising data from </w:t>
      </w:r>
      <w:proofErr w:type="gramStart"/>
      <w:r w:rsidRPr="00151802">
        <w:rPr>
          <w:rFonts w:ascii="Arial" w:hAnsi="Arial" w:cs="Arial"/>
          <w:sz w:val="22"/>
          <w:szCs w:val="22"/>
        </w:rPr>
        <w:t>62</w:t>
      </w:r>
      <w:proofErr w:type="gramEnd"/>
      <w:r w:rsidRPr="00151802">
        <w:rPr>
          <w:rFonts w:ascii="Arial" w:hAnsi="Arial" w:cs="Arial"/>
          <w:sz w:val="22"/>
          <w:szCs w:val="22"/>
        </w:rPr>
        <w:t xml:space="preserve"> </w:t>
      </w:r>
      <w:proofErr w:type="gramStart"/>
      <w:r w:rsidRPr="00151802">
        <w:rPr>
          <w:rFonts w:ascii="Arial" w:hAnsi="Arial" w:cs="Arial"/>
          <w:sz w:val="22"/>
          <w:szCs w:val="22"/>
        </w:rPr>
        <w:t>meta analyses</w:t>
      </w:r>
      <w:proofErr w:type="gramEnd"/>
      <w:r w:rsidRPr="00151802">
        <w:rPr>
          <w:rFonts w:ascii="Arial" w:hAnsi="Arial" w:cs="Arial"/>
          <w:sz w:val="22"/>
          <w:szCs w:val="22"/>
        </w:rPr>
        <w:t xml:space="preserve">, encompassing over 3,000 studies and </w:t>
      </w:r>
      <w:proofErr w:type="gramStart"/>
      <w:r w:rsidRPr="00151802">
        <w:rPr>
          <w:rFonts w:ascii="Arial" w:hAnsi="Arial" w:cs="Arial"/>
          <w:sz w:val="22"/>
          <w:szCs w:val="22"/>
        </w:rPr>
        <w:t>1</w:t>
      </w:r>
      <w:proofErr w:type="gramEnd"/>
      <w:r w:rsidRPr="00151802">
        <w:rPr>
          <w:rFonts w:ascii="Arial" w:hAnsi="Arial" w:cs="Arial"/>
          <w:sz w:val="22"/>
          <w:szCs w:val="22"/>
        </w:rPr>
        <w:t xml:space="preserve"> million participants, found a robust association between emotional intelligence and human flourishing, including psychological </w:t>
      </w:r>
      <w:proofErr w:type="spellStart"/>
      <w:r w:rsidRPr="00151802">
        <w:rPr>
          <w:rFonts w:ascii="Arial" w:hAnsi="Arial" w:cs="Arial"/>
          <w:sz w:val="22"/>
          <w:szCs w:val="22"/>
        </w:rPr>
        <w:t>well being</w:t>
      </w:r>
      <w:proofErr w:type="spellEnd"/>
      <w:r w:rsidRPr="00151802">
        <w:rPr>
          <w:rFonts w:ascii="Arial" w:hAnsi="Arial" w:cs="Arial"/>
          <w:sz w:val="22"/>
          <w:szCs w:val="22"/>
        </w:rPr>
        <w:t>, adaptive traits, and workplace outcomes. This report critically evaluates how employees can apply the core components of emotional intelligence to improve performance, collaboration</w:t>
      </w:r>
      <w:r w:rsidR="0004396F" w:rsidRPr="00151802">
        <w:rPr>
          <w:rFonts w:ascii="Arial" w:hAnsi="Arial" w:cs="Arial"/>
          <w:sz w:val="22"/>
          <w:szCs w:val="22"/>
        </w:rPr>
        <w:t xml:space="preserve">, and </w:t>
      </w:r>
      <w:proofErr w:type="spellStart"/>
      <w:r w:rsidR="0004396F" w:rsidRPr="00151802">
        <w:rPr>
          <w:rFonts w:ascii="Arial" w:hAnsi="Arial" w:cs="Arial"/>
          <w:sz w:val="22"/>
          <w:szCs w:val="22"/>
        </w:rPr>
        <w:t xml:space="preserve">well </w:t>
      </w:r>
      <w:proofErr w:type="gramStart"/>
      <w:r w:rsidR="0004396F" w:rsidRPr="00151802">
        <w:rPr>
          <w:rFonts w:ascii="Arial" w:hAnsi="Arial" w:cs="Arial"/>
          <w:sz w:val="22"/>
          <w:szCs w:val="22"/>
        </w:rPr>
        <w:t>being</w:t>
      </w:r>
      <w:proofErr w:type="spellEnd"/>
      <w:r w:rsidR="0004396F" w:rsidRPr="00151802">
        <w:rPr>
          <w:rFonts w:ascii="Arial" w:hAnsi="Arial" w:cs="Arial"/>
          <w:sz w:val="22"/>
          <w:szCs w:val="22"/>
        </w:rPr>
        <w:t>.It</w:t>
      </w:r>
      <w:proofErr w:type="gramEnd"/>
      <w:r w:rsidR="0004396F" w:rsidRPr="00151802">
        <w:rPr>
          <w:rFonts w:ascii="Arial" w:hAnsi="Arial" w:cs="Arial"/>
          <w:sz w:val="22"/>
          <w:szCs w:val="22"/>
        </w:rPr>
        <w:t xml:space="preserve"> further examine the distinct characteristics of Generation X, Generation Y(Millennials</w:t>
      </w:r>
      <w:proofErr w:type="gramStart"/>
      <w:r w:rsidR="0004396F" w:rsidRPr="00151802">
        <w:rPr>
          <w:rFonts w:ascii="Arial" w:hAnsi="Arial" w:cs="Arial"/>
          <w:sz w:val="22"/>
          <w:szCs w:val="22"/>
        </w:rPr>
        <w:t>),and</w:t>
      </w:r>
      <w:proofErr w:type="gramEnd"/>
      <w:r w:rsidR="0004396F" w:rsidRPr="00151802">
        <w:rPr>
          <w:rFonts w:ascii="Arial" w:hAnsi="Arial" w:cs="Arial"/>
          <w:sz w:val="22"/>
          <w:szCs w:val="22"/>
        </w:rPr>
        <w:t xml:space="preserve"> Generation Z, evaluating how managers can use emotional intelligence and mindfulness to create inclusive and productive multigenerational work environments.</w:t>
      </w:r>
    </w:p>
    <w:p w14:paraId="1BBD15E1" w14:textId="77777777" w:rsidR="0004396F" w:rsidRPr="00151802" w:rsidRDefault="0004396F" w:rsidP="00C52196">
      <w:pPr>
        <w:pStyle w:val="ListParagraph"/>
        <w:spacing w:line="360" w:lineRule="auto"/>
        <w:rPr>
          <w:rFonts w:ascii="Arial" w:hAnsi="Arial" w:cs="Arial"/>
          <w:sz w:val="22"/>
          <w:szCs w:val="22"/>
        </w:rPr>
      </w:pPr>
    </w:p>
    <w:p w14:paraId="6C11F166" w14:textId="0A12031A" w:rsidR="0004396F" w:rsidRPr="00151802" w:rsidRDefault="0004396F" w:rsidP="0004396F">
      <w:pPr>
        <w:pStyle w:val="Heading1"/>
        <w:rPr>
          <w:rFonts w:ascii="Arial" w:hAnsi="Arial" w:cs="Arial"/>
          <w:b/>
          <w:bCs/>
        </w:rPr>
      </w:pPr>
      <w:r w:rsidRPr="00151802">
        <w:rPr>
          <w:rFonts w:ascii="Arial" w:hAnsi="Arial" w:cs="Arial"/>
          <w:b/>
          <w:bCs/>
        </w:rPr>
        <w:lastRenderedPageBreak/>
        <w:t>Task 1: Emotional Intelligence in the Workplace</w:t>
      </w:r>
    </w:p>
    <w:p w14:paraId="04B17862" w14:textId="77777777" w:rsidR="0004396F" w:rsidRPr="00151802" w:rsidRDefault="0004396F" w:rsidP="00C52196">
      <w:pPr>
        <w:pStyle w:val="ListParagraph"/>
        <w:spacing w:line="360" w:lineRule="auto"/>
        <w:rPr>
          <w:rFonts w:ascii="Arial" w:hAnsi="Arial" w:cs="Arial"/>
          <w:sz w:val="22"/>
          <w:szCs w:val="22"/>
        </w:rPr>
      </w:pPr>
    </w:p>
    <w:p w14:paraId="57EF04BC" w14:textId="71E0DE30" w:rsidR="0004396F" w:rsidRPr="00151802" w:rsidRDefault="0004396F" w:rsidP="0004396F">
      <w:pPr>
        <w:pStyle w:val="Heading2"/>
        <w:numPr>
          <w:ilvl w:val="1"/>
          <w:numId w:val="1"/>
        </w:numPr>
        <w:rPr>
          <w:rFonts w:ascii="Arial" w:hAnsi="Arial" w:cs="Arial"/>
          <w:b/>
          <w:bCs/>
        </w:rPr>
      </w:pPr>
      <w:r w:rsidRPr="00151802">
        <w:rPr>
          <w:rFonts w:ascii="Arial" w:hAnsi="Arial" w:cs="Arial"/>
          <w:b/>
          <w:bCs/>
        </w:rPr>
        <w:t>Defining emotional intelligence: theoretical frameworks</w:t>
      </w:r>
    </w:p>
    <w:p w14:paraId="517E35C0" w14:textId="17F4ED8A" w:rsidR="0004396F" w:rsidRPr="00151802" w:rsidRDefault="0004396F" w:rsidP="0004396F">
      <w:pPr>
        <w:pStyle w:val="ListParagraph"/>
        <w:ind w:left="855"/>
        <w:rPr>
          <w:rFonts w:ascii="Arial" w:hAnsi="Arial" w:cs="Arial"/>
          <w:sz w:val="22"/>
          <w:szCs w:val="22"/>
        </w:rPr>
      </w:pPr>
      <w:r w:rsidRPr="00151802">
        <w:rPr>
          <w:rFonts w:ascii="Arial" w:hAnsi="Arial" w:cs="Arial"/>
          <w:sz w:val="22"/>
          <w:szCs w:val="22"/>
        </w:rPr>
        <w:t xml:space="preserve">Emotional intelligence is </w:t>
      </w:r>
      <w:proofErr w:type="gramStart"/>
      <w:r w:rsidRPr="00151802">
        <w:rPr>
          <w:rFonts w:ascii="Arial" w:hAnsi="Arial" w:cs="Arial"/>
          <w:sz w:val="22"/>
          <w:szCs w:val="22"/>
        </w:rPr>
        <w:t>broadly understood</w:t>
      </w:r>
      <w:proofErr w:type="gramEnd"/>
      <w:r w:rsidRPr="00151802">
        <w:rPr>
          <w:rFonts w:ascii="Arial" w:hAnsi="Arial" w:cs="Arial"/>
          <w:sz w:val="22"/>
          <w:szCs w:val="22"/>
        </w:rPr>
        <w:t xml:space="preserve"> as the ability to identify, assess, and control one's own emotions, the emotions of others, and those of groups. However, the construct has been conceptualised through three principal theoretical frameworks, each offering distinct insights into how EI operates in workplace contexts.</w:t>
      </w:r>
    </w:p>
    <w:p w14:paraId="06BF5A8E" w14:textId="77777777" w:rsidR="0004396F" w:rsidRPr="00151802" w:rsidRDefault="0004396F" w:rsidP="0004396F">
      <w:pPr>
        <w:pStyle w:val="ListParagraph"/>
        <w:ind w:left="855"/>
        <w:rPr>
          <w:rFonts w:ascii="Arial" w:hAnsi="Arial" w:cs="Arial"/>
        </w:rPr>
      </w:pPr>
    </w:p>
    <w:p w14:paraId="3AF41DFE" w14:textId="6E79313C" w:rsidR="0004396F" w:rsidRPr="00151802" w:rsidRDefault="001949C2" w:rsidP="001949C2">
      <w:pPr>
        <w:pStyle w:val="Heading3"/>
        <w:rPr>
          <w:rFonts w:ascii="Arial" w:hAnsi="Arial" w:cs="Arial"/>
        </w:rPr>
      </w:pPr>
      <w:r w:rsidRPr="00151802">
        <w:rPr>
          <w:rFonts w:ascii="Arial" w:hAnsi="Arial" w:cs="Arial"/>
        </w:rPr>
        <w:t xml:space="preserve">1.1.1 </w:t>
      </w:r>
      <w:r w:rsidR="0004396F" w:rsidRPr="00151802">
        <w:rPr>
          <w:rFonts w:ascii="Arial" w:hAnsi="Arial" w:cs="Arial"/>
        </w:rPr>
        <w:t>Goleman’s Mixed Model of emotional Intelligence</w:t>
      </w:r>
    </w:p>
    <w:p w14:paraId="05BD64ED" w14:textId="629D14AF" w:rsidR="0004396F" w:rsidRPr="00151802" w:rsidRDefault="0004396F" w:rsidP="0004396F">
      <w:pPr>
        <w:pStyle w:val="ListParagraph"/>
        <w:ind w:left="1080"/>
        <w:rPr>
          <w:rFonts w:ascii="Arial" w:hAnsi="Arial" w:cs="Arial"/>
          <w:sz w:val="22"/>
          <w:szCs w:val="22"/>
        </w:rPr>
      </w:pPr>
      <w:r w:rsidRPr="00151802">
        <w:rPr>
          <w:rFonts w:ascii="Arial" w:hAnsi="Arial" w:cs="Arial"/>
          <w:sz w:val="22"/>
          <w:szCs w:val="22"/>
        </w:rPr>
        <w:t>Daniel Goleman's framework, first articulated in </w:t>
      </w:r>
      <w:r w:rsidRPr="00151802">
        <w:rPr>
          <w:rFonts w:ascii="Arial" w:hAnsi="Arial" w:cs="Arial"/>
          <w:i/>
          <w:iCs/>
          <w:sz w:val="22"/>
          <w:szCs w:val="22"/>
        </w:rPr>
        <w:t>Working with Emotional Intelligence</w:t>
      </w:r>
      <w:r w:rsidRPr="00151802">
        <w:rPr>
          <w:rFonts w:ascii="Arial" w:hAnsi="Arial" w:cs="Arial"/>
          <w:sz w:val="22"/>
          <w:szCs w:val="22"/>
        </w:rPr>
        <w:t xml:space="preserve"> (1998), represents one of the most influential approaches to understanding EI in organisational settings. Goleman views emotional competence as a learned capability based on emotional intelligence that results in outstanding performance at work. His model identifies four core clusters of EI competencies: Self-Awareness, </w:t>
      </w:r>
      <w:proofErr w:type="spellStart"/>
      <w:r w:rsidRPr="00151802">
        <w:rPr>
          <w:rFonts w:ascii="Arial" w:hAnsi="Arial" w:cs="Arial"/>
          <w:sz w:val="22"/>
          <w:szCs w:val="22"/>
        </w:rPr>
        <w:t>Self</w:t>
      </w:r>
      <w:r w:rsidRPr="00151802">
        <w:rPr>
          <w:rFonts w:ascii="Arial" w:hAnsi="Arial" w:cs="Arial"/>
          <w:sz w:val="22"/>
          <w:szCs w:val="22"/>
        </w:rPr>
        <w:t xml:space="preserve"> </w:t>
      </w:r>
      <w:r w:rsidRPr="00151802">
        <w:rPr>
          <w:rFonts w:ascii="Arial" w:hAnsi="Arial" w:cs="Arial"/>
          <w:sz w:val="22"/>
          <w:szCs w:val="22"/>
        </w:rPr>
        <w:t>Management</w:t>
      </w:r>
      <w:proofErr w:type="spellEnd"/>
      <w:r w:rsidRPr="00151802">
        <w:rPr>
          <w:rFonts w:ascii="Arial" w:hAnsi="Arial" w:cs="Arial"/>
          <w:sz w:val="22"/>
          <w:szCs w:val="22"/>
        </w:rPr>
        <w:t>, Social Awareness, and Relationship Management</w:t>
      </w:r>
    </w:p>
    <w:p w14:paraId="07EF1C3F" w14:textId="77777777" w:rsidR="0004396F" w:rsidRPr="00151802" w:rsidRDefault="0004396F" w:rsidP="0004396F">
      <w:pPr>
        <w:pStyle w:val="ListParagraph"/>
        <w:ind w:left="1080"/>
        <w:rPr>
          <w:rFonts w:ascii="Arial" w:hAnsi="Arial" w:cs="Arial"/>
          <w:b/>
          <w:bCs/>
        </w:rPr>
      </w:pPr>
    </w:p>
    <w:p w14:paraId="2D845F3D" w14:textId="15602E51" w:rsidR="0004396F" w:rsidRPr="00151802" w:rsidRDefault="0004396F" w:rsidP="0004396F">
      <w:pPr>
        <w:pStyle w:val="ListParagraph"/>
        <w:ind w:left="1080"/>
        <w:rPr>
          <w:rFonts w:ascii="Arial" w:hAnsi="Arial" w:cs="Arial"/>
          <w:sz w:val="22"/>
          <w:szCs w:val="22"/>
        </w:rPr>
      </w:pPr>
      <w:r w:rsidRPr="00151802">
        <w:rPr>
          <w:rFonts w:ascii="Arial" w:hAnsi="Arial" w:cs="Arial"/>
          <w:sz w:val="22"/>
          <w:szCs w:val="22"/>
        </w:rPr>
        <w:t xml:space="preserve">The Self-Awareness cluster encompasses emotional self-awareness, accurate self-assessment, and self-confidence. Research indicates that accurate self-assessment is the hallmark of superior performance, found in </w:t>
      </w:r>
      <w:proofErr w:type="gramStart"/>
      <w:r w:rsidRPr="00151802">
        <w:rPr>
          <w:rFonts w:ascii="Arial" w:hAnsi="Arial" w:cs="Arial"/>
          <w:sz w:val="22"/>
          <w:szCs w:val="22"/>
        </w:rPr>
        <w:t>virtually every</w:t>
      </w:r>
      <w:proofErr w:type="gramEnd"/>
      <w:r w:rsidRPr="00151802">
        <w:rPr>
          <w:rFonts w:ascii="Arial" w:hAnsi="Arial" w:cs="Arial"/>
          <w:sz w:val="22"/>
          <w:szCs w:val="22"/>
        </w:rPr>
        <w:t xml:space="preserve"> "star performer" across knowledge worker populations. The Self-Management cluster includes self-control, trustworthiness, conscientiousness, adaptability, achievement drive, and initiative. Social Awareness comprises empathy, service orientation, and organisational awareness. Finally, Relationship Management encompasses developing others, influence, communication, conflict management, leadership, change catalyst, building bonds, and teamwork and </w:t>
      </w:r>
      <w:proofErr w:type="gramStart"/>
      <w:r w:rsidRPr="00151802">
        <w:rPr>
          <w:rFonts w:ascii="Arial" w:hAnsi="Arial" w:cs="Arial"/>
          <w:sz w:val="22"/>
          <w:szCs w:val="22"/>
        </w:rPr>
        <w:t>collaboration</w:t>
      </w:r>
      <w:proofErr w:type="gramEnd"/>
    </w:p>
    <w:p w14:paraId="64849352" w14:textId="77777777" w:rsidR="0004396F" w:rsidRPr="00151802" w:rsidRDefault="0004396F" w:rsidP="0004396F">
      <w:pPr>
        <w:pStyle w:val="ListParagraph"/>
        <w:ind w:left="1080"/>
        <w:rPr>
          <w:rFonts w:ascii="Arial" w:hAnsi="Arial" w:cs="Arial"/>
          <w:sz w:val="22"/>
          <w:szCs w:val="22"/>
        </w:rPr>
      </w:pPr>
    </w:p>
    <w:p w14:paraId="2D9D5489" w14:textId="3A68D36B" w:rsidR="0004396F" w:rsidRPr="00151802" w:rsidRDefault="0004396F" w:rsidP="0004396F">
      <w:pPr>
        <w:pStyle w:val="ListParagraph"/>
        <w:ind w:left="1080"/>
        <w:rPr>
          <w:rFonts w:ascii="Arial" w:hAnsi="Arial" w:cs="Arial"/>
          <w:sz w:val="22"/>
          <w:szCs w:val="22"/>
        </w:rPr>
      </w:pPr>
      <w:r w:rsidRPr="00151802">
        <w:rPr>
          <w:rFonts w:ascii="Arial" w:hAnsi="Arial" w:cs="Arial"/>
          <w:sz w:val="22"/>
          <w:szCs w:val="22"/>
        </w:rPr>
        <w:t xml:space="preserve">Goleman's framework is particularly valuable for organisational application because it translates abstract emotional capabilities into observable, developable competencies. As one analysis notes, "Goleman sets out a framework of emotional intelligence that reflects how an individual's potential for mastering the skills of Self-Awareness, Self-Management, Social Awareness, and Relationship Management translates into on-the-job success". The model's emphasis on learnable competencies suggests that organisations can systematically develop EI through targeted training and development </w:t>
      </w:r>
      <w:proofErr w:type="gramStart"/>
      <w:r w:rsidRPr="00151802">
        <w:rPr>
          <w:rFonts w:ascii="Arial" w:hAnsi="Arial" w:cs="Arial"/>
          <w:sz w:val="22"/>
          <w:szCs w:val="22"/>
        </w:rPr>
        <w:t>initiatives</w:t>
      </w:r>
      <w:proofErr w:type="gramEnd"/>
    </w:p>
    <w:p w14:paraId="5ADCAADF" w14:textId="77777777" w:rsidR="0004396F" w:rsidRPr="00151802" w:rsidRDefault="0004396F" w:rsidP="001949C2">
      <w:pPr>
        <w:pStyle w:val="Heading3"/>
        <w:rPr>
          <w:rFonts w:ascii="Arial" w:hAnsi="Arial" w:cs="Arial"/>
        </w:rPr>
      </w:pPr>
    </w:p>
    <w:p w14:paraId="6FC38BC5" w14:textId="7B4EF485" w:rsidR="0004396F" w:rsidRPr="00151802" w:rsidRDefault="001949C2" w:rsidP="001949C2">
      <w:pPr>
        <w:pStyle w:val="Heading3"/>
        <w:rPr>
          <w:rFonts w:ascii="Arial" w:hAnsi="Arial" w:cs="Arial"/>
          <w:b/>
          <w:bCs/>
        </w:rPr>
      </w:pPr>
      <w:r w:rsidRPr="00151802">
        <w:rPr>
          <w:rFonts w:ascii="Arial" w:hAnsi="Arial" w:cs="Arial"/>
          <w:b/>
          <w:bCs/>
        </w:rPr>
        <w:t xml:space="preserve">1.1.2 </w:t>
      </w:r>
      <w:r w:rsidR="0004396F" w:rsidRPr="00151802">
        <w:rPr>
          <w:rFonts w:ascii="Arial" w:hAnsi="Arial" w:cs="Arial"/>
          <w:b/>
          <w:bCs/>
        </w:rPr>
        <w:t>Mayer and Salovey’s Ability Model</w:t>
      </w:r>
    </w:p>
    <w:p w14:paraId="6B543784" w14:textId="189347AC" w:rsidR="0004396F" w:rsidRPr="00151802" w:rsidRDefault="0004396F" w:rsidP="0004396F">
      <w:pPr>
        <w:pStyle w:val="ListParagraph"/>
        <w:ind w:left="1080"/>
        <w:rPr>
          <w:rFonts w:ascii="Arial" w:hAnsi="Arial" w:cs="Arial"/>
          <w:sz w:val="22"/>
          <w:szCs w:val="22"/>
        </w:rPr>
      </w:pPr>
      <w:r w:rsidRPr="00151802">
        <w:rPr>
          <w:rFonts w:ascii="Arial" w:hAnsi="Arial" w:cs="Arial"/>
          <w:sz w:val="22"/>
          <w:szCs w:val="22"/>
        </w:rPr>
        <w:t xml:space="preserve">In contrast to Goleman's broad mixed model, Mayer and Salovey's ability model conceptualises EI as a set of primary mental abilities involved in processing emotional information. The Four-Branch Model includes: accurately perceiving emotion, using emotions to facilitate thought, understanding emotion, and managing </w:t>
      </w:r>
      <w:proofErr w:type="gramStart"/>
      <w:r w:rsidRPr="00151802">
        <w:rPr>
          <w:rFonts w:ascii="Arial" w:hAnsi="Arial" w:cs="Arial"/>
          <w:sz w:val="22"/>
          <w:szCs w:val="22"/>
        </w:rPr>
        <w:t>emotion</w:t>
      </w:r>
      <w:proofErr w:type="gramEnd"/>
    </w:p>
    <w:p w14:paraId="0E755D68" w14:textId="77777777" w:rsidR="0004396F" w:rsidRPr="00151802" w:rsidRDefault="0004396F" w:rsidP="0004396F">
      <w:pPr>
        <w:pStyle w:val="ListParagraph"/>
        <w:ind w:left="1080"/>
        <w:rPr>
          <w:rFonts w:ascii="Arial" w:hAnsi="Arial" w:cs="Arial"/>
          <w:sz w:val="22"/>
          <w:szCs w:val="22"/>
        </w:rPr>
      </w:pPr>
    </w:p>
    <w:p w14:paraId="09DFC134" w14:textId="21F9EA26" w:rsidR="0004396F" w:rsidRPr="00151802" w:rsidRDefault="0004396F" w:rsidP="0004396F">
      <w:pPr>
        <w:pStyle w:val="ListParagraph"/>
        <w:ind w:left="1080"/>
        <w:rPr>
          <w:rFonts w:ascii="Arial" w:hAnsi="Arial" w:cs="Arial"/>
          <w:sz w:val="22"/>
          <w:szCs w:val="22"/>
        </w:rPr>
      </w:pPr>
      <w:r w:rsidRPr="00151802">
        <w:rPr>
          <w:rFonts w:ascii="Arial" w:hAnsi="Arial" w:cs="Arial"/>
          <w:sz w:val="22"/>
          <w:szCs w:val="22"/>
        </w:rPr>
        <w:t>The first branch, perceiving emotion, encompasses making sense of social information and identifying the expression of emotion in oneself and others. The second branch, using emotions to facilitate thought, involves knowing how to include or exclude emotions from thought processes. The third branch, understanding emotion, includes labelling emotions and being cognisant of the language of emotions. The fourth branch, managing emotion, is the ability to regulate one's own emotions. Mayer and Salovey argue that this revised definition "encompasses the suggestion that emotion makes thinking more intelligent and that an individual thinks more intelligently about emotions</w:t>
      </w:r>
      <w:proofErr w:type="gramStart"/>
      <w:r w:rsidRPr="00151802">
        <w:rPr>
          <w:rFonts w:ascii="Arial" w:hAnsi="Arial" w:cs="Arial"/>
          <w:sz w:val="22"/>
          <w:szCs w:val="22"/>
        </w:rPr>
        <w:t>”.</w:t>
      </w:r>
      <w:proofErr w:type="gramEnd"/>
    </w:p>
    <w:p w14:paraId="736F77DA" w14:textId="77777777" w:rsidR="0004396F" w:rsidRPr="00151802" w:rsidRDefault="0004396F" w:rsidP="0004396F">
      <w:pPr>
        <w:pStyle w:val="ListParagraph"/>
        <w:ind w:left="1080"/>
        <w:rPr>
          <w:rFonts w:ascii="Arial" w:hAnsi="Arial" w:cs="Arial"/>
          <w:sz w:val="22"/>
          <w:szCs w:val="22"/>
        </w:rPr>
      </w:pPr>
    </w:p>
    <w:p w14:paraId="771488AE" w14:textId="691979BE" w:rsidR="0004396F" w:rsidRPr="00151802" w:rsidRDefault="0004396F" w:rsidP="0004396F">
      <w:pPr>
        <w:pStyle w:val="ListParagraph"/>
        <w:ind w:left="1080"/>
        <w:rPr>
          <w:rFonts w:ascii="Arial" w:hAnsi="Arial" w:cs="Arial"/>
          <w:sz w:val="22"/>
          <w:szCs w:val="22"/>
        </w:rPr>
      </w:pPr>
      <w:r w:rsidRPr="00151802">
        <w:rPr>
          <w:rFonts w:ascii="Arial" w:hAnsi="Arial" w:cs="Arial"/>
          <w:sz w:val="22"/>
          <w:szCs w:val="22"/>
        </w:rPr>
        <w:t>The ability model offers a more parsimonious, scientifically rigorous approach to EI. As one source notes, it "strictly focuses on four branches of emotion</w:t>
      </w:r>
      <w:r w:rsidRPr="00151802">
        <w:rPr>
          <w:rFonts w:ascii="Arial" w:hAnsi="Arial" w:cs="Arial"/>
          <w:sz w:val="22"/>
          <w:szCs w:val="22"/>
        </w:rPr>
        <w:t xml:space="preserve"> </w:t>
      </w:r>
      <w:r w:rsidRPr="00151802">
        <w:rPr>
          <w:rFonts w:ascii="Arial" w:hAnsi="Arial" w:cs="Arial"/>
          <w:sz w:val="22"/>
          <w:szCs w:val="22"/>
        </w:rPr>
        <w:t xml:space="preserve">related processing" and is "more widely accepted by the academic community". However, </w:t>
      </w:r>
      <w:proofErr w:type="gramStart"/>
      <w:r w:rsidRPr="00151802">
        <w:rPr>
          <w:rFonts w:ascii="Arial" w:hAnsi="Arial" w:cs="Arial"/>
          <w:sz w:val="22"/>
          <w:szCs w:val="22"/>
        </w:rPr>
        <w:t>some</w:t>
      </w:r>
      <w:proofErr w:type="gramEnd"/>
      <w:r w:rsidRPr="00151802">
        <w:rPr>
          <w:rFonts w:ascii="Arial" w:hAnsi="Arial" w:cs="Arial"/>
          <w:sz w:val="22"/>
          <w:szCs w:val="22"/>
        </w:rPr>
        <w:t xml:space="preserve"> researchers have questioned the factorial fidelity of the Four</w:t>
      </w:r>
      <w:r w:rsidRPr="00151802">
        <w:rPr>
          <w:rFonts w:ascii="Arial" w:hAnsi="Arial" w:cs="Arial"/>
          <w:sz w:val="22"/>
          <w:szCs w:val="22"/>
        </w:rPr>
        <w:t xml:space="preserve"> </w:t>
      </w:r>
      <w:r w:rsidRPr="00151802">
        <w:rPr>
          <w:rFonts w:ascii="Arial" w:hAnsi="Arial" w:cs="Arial"/>
          <w:sz w:val="22"/>
          <w:szCs w:val="22"/>
        </w:rPr>
        <w:t xml:space="preserve">Branch Model, with </w:t>
      </w:r>
      <w:proofErr w:type="gramStart"/>
      <w:r w:rsidRPr="00151802">
        <w:rPr>
          <w:rFonts w:ascii="Arial" w:hAnsi="Arial" w:cs="Arial"/>
          <w:sz w:val="22"/>
          <w:szCs w:val="22"/>
        </w:rPr>
        <w:t>meta</w:t>
      </w:r>
      <w:r w:rsidRPr="00151802">
        <w:rPr>
          <w:rFonts w:ascii="Arial" w:hAnsi="Arial" w:cs="Arial"/>
          <w:sz w:val="22"/>
          <w:szCs w:val="22"/>
        </w:rPr>
        <w:t xml:space="preserve"> </w:t>
      </w:r>
      <w:r w:rsidRPr="00151802">
        <w:rPr>
          <w:rFonts w:ascii="Arial" w:hAnsi="Arial" w:cs="Arial"/>
          <w:sz w:val="22"/>
          <w:szCs w:val="22"/>
        </w:rPr>
        <w:t>analyses</w:t>
      </w:r>
      <w:proofErr w:type="gramEnd"/>
      <w:r w:rsidRPr="00151802">
        <w:rPr>
          <w:rFonts w:ascii="Arial" w:hAnsi="Arial" w:cs="Arial"/>
          <w:sz w:val="22"/>
          <w:szCs w:val="22"/>
        </w:rPr>
        <w:t xml:space="preserve"> suggesting that a </w:t>
      </w:r>
      <w:proofErr w:type="gramStart"/>
      <w:r w:rsidRPr="00151802">
        <w:rPr>
          <w:rFonts w:ascii="Arial" w:hAnsi="Arial" w:cs="Arial"/>
          <w:sz w:val="22"/>
          <w:szCs w:val="22"/>
        </w:rPr>
        <w:t>three</w:t>
      </w:r>
      <w:r w:rsidRPr="00151802">
        <w:rPr>
          <w:rFonts w:ascii="Arial" w:hAnsi="Arial" w:cs="Arial"/>
          <w:sz w:val="22"/>
          <w:szCs w:val="22"/>
        </w:rPr>
        <w:t xml:space="preserve"> </w:t>
      </w:r>
      <w:r w:rsidRPr="00151802">
        <w:rPr>
          <w:rFonts w:ascii="Arial" w:hAnsi="Arial" w:cs="Arial"/>
          <w:sz w:val="22"/>
          <w:szCs w:val="22"/>
        </w:rPr>
        <w:t>factor</w:t>
      </w:r>
      <w:proofErr w:type="gramEnd"/>
      <w:r w:rsidRPr="00151802">
        <w:rPr>
          <w:rFonts w:ascii="Arial" w:hAnsi="Arial" w:cs="Arial"/>
          <w:sz w:val="22"/>
          <w:szCs w:val="22"/>
        </w:rPr>
        <w:t xml:space="preserve"> solution may better represent the underlying structure of ability EI. This debate underscores the importance of critically evaluating EI frameworks rather than accepting them uncritically.</w:t>
      </w:r>
    </w:p>
    <w:p w14:paraId="378EE57D" w14:textId="77777777" w:rsidR="0004396F" w:rsidRPr="00151802" w:rsidRDefault="0004396F" w:rsidP="0004396F">
      <w:pPr>
        <w:pStyle w:val="ListParagraph"/>
        <w:ind w:left="1080"/>
        <w:rPr>
          <w:rFonts w:ascii="Arial" w:hAnsi="Arial" w:cs="Arial"/>
        </w:rPr>
      </w:pPr>
    </w:p>
    <w:p w14:paraId="1FD64C94" w14:textId="57BA2AA9" w:rsidR="0004396F" w:rsidRPr="00151802" w:rsidRDefault="001949C2" w:rsidP="001949C2">
      <w:pPr>
        <w:pStyle w:val="Heading3"/>
        <w:rPr>
          <w:rFonts w:ascii="Arial" w:hAnsi="Arial" w:cs="Arial"/>
        </w:rPr>
      </w:pPr>
      <w:r w:rsidRPr="00151802">
        <w:rPr>
          <w:rFonts w:ascii="Arial" w:hAnsi="Arial" w:cs="Arial"/>
        </w:rPr>
        <w:t xml:space="preserve">1.1.3 </w:t>
      </w:r>
      <w:r w:rsidR="0004396F" w:rsidRPr="00151802">
        <w:rPr>
          <w:rFonts w:ascii="Arial" w:hAnsi="Arial" w:cs="Arial"/>
        </w:rPr>
        <w:t>Bar On’s Emotional Social Intelligence Model</w:t>
      </w:r>
    </w:p>
    <w:p w14:paraId="27E3DE82" w14:textId="4E799972" w:rsidR="0004396F" w:rsidRPr="00151802" w:rsidRDefault="0004396F" w:rsidP="0004396F">
      <w:pPr>
        <w:pStyle w:val="ListParagraph"/>
        <w:ind w:left="1080"/>
        <w:rPr>
          <w:rFonts w:ascii="Arial" w:hAnsi="Arial" w:cs="Arial"/>
          <w:sz w:val="22"/>
          <w:szCs w:val="22"/>
        </w:rPr>
      </w:pPr>
      <w:r w:rsidRPr="00151802">
        <w:rPr>
          <w:rFonts w:ascii="Arial" w:hAnsi="Arial" w:cs="Arial"/>
          <w:sz w:val="22"/>
          <w:szCs w:val="22"/>
        </w:rPr>
        <w:t>Bar</w:t>
      </w:r>
      <w:r w:rsidRPr="00151802">
        <w:rPr>
          <w:rFonts w:ascii="Arial" w:hAnsi="Arial" w:cs="Arial"/>
          <w:sz w:val="22"/>
          <w:szCs w:val="22"/>
        </w:rPr>
        <w:t xml:space="preserve"> </w:t>
      </w:r>
      <w:r w:rsidRPr="00151802">
        <w:rPr>
          <w:rFonts w:ascii="Arial" w:hAnsi="Arial" w:cs="Arial"/>
          <w:sz w:val="22"/>
          <w:szCs w:val="22"/>
        </w:rPr>
        <w:t xml:space="preserve">On's model offers the most comprehensive framework, defining emotional-social intelligence as "an array of noncognitive capabilities, competencies, and skills that influence one's ability to succeed in coping with environmental demands and pressures". The model identifies five core domains: intrapersonal skills, </w:t>
      </w:r>
      <w:proofErr w:type="gramStart"/>
      <w:r w:rsidRPr="00151802">
        <w:rPr>
          <w:rFonts w:ascii="Arial" w:hAnsi="Arial" w:cs="Arial"/>
          <w:sz w:val="22"/>
          <w:szCs w:val="22"/>
        </w:rPr>
        <w:t>interpersonal skills</w:t>
      </w:r>
      <w:proofErr w:type="gramEnd"/>
      <w:r w:rsidRPr="00151802">
        <w:rPr>
          <w:rFonts w:ascii="Arial" w:hAnsi="Arial" w:cs="Arial"/>
          <w:sz w:val="22"/>
          <w:szCs w:val="22"/>
        </w:rPr>
        <w:t xml:space="preserve">, adaptability, stress management, and general </w:t>
      </w:r>
      <w:proofErr w:type="gramStart"/>
      <w:r w:rsidRPr="00151802">
        <w:rPr>
          <w:rFonts w:ascii="Arial" w:hAnsi="Arial" w:cs="Arial"/>
          <w:sz w:val="22"/>
          <w:szCs w:val="22"/>
        </w:rPr>
        <w:t>mood</w:t>
      </w:r>
      <w:proofErr w:type="gramEnd"/>
    </w:p>
    <w:p w14:paraId="72EF6B7D" w14:textId="77777777" w:rsidR="0004396F" w:rsidRPr="00151802" w:rsidRDefault="0004396F" w:rsidP="0004396F">
      <w:pPr>
        <w:pStyle w:val="ListParagraph"/>
        <w:ind w:left="1080"/>
        <w:rPr>
          <w:rFonts w:ascii="Arial" w:hAnsi="Arial" w:cs="Arial"/>
          <w:sz w:val="22"/>
          <w:szCs w:val="22"/>
        </w:rPr>
      </w:pPr>
    </w:p>
    <w:p w14:paraId="609D3D78" w14:textId="193AE161" w:rsidR="0004396F" w:rsidRPr="00151802" w:rsidRDefault="0004396F" w:rsidP="0004396F">
      <w:pPr>
        <w:pStyle w:val="ListParagraph"/>
        <w:ind w:left="1080"/>
        <w:rPr>
          <w:rFonts w:ascii="Arial" w:hAnsi="Arial" w:cs="Arial"/>
          <w:sz w:val="22"/>
          <w:szCs w:val="22"/>
        </w:rPr>
      </w:pPr>
      <w:r w:rsidRPr="00151802">
        <w:rPr>
          <w:rFonts w:ascii="Arial" w:hAnsi="Arial" w:cs="Arial"/>
          <w:sz w:val="22"/>
          <w:szCs w:val="22"/>
        </w:rPr>
        <w:t xml:space="preserve">Intrapersonal skills focus on self-awareness and self-expression, including emotional self-awareness, assertiveness, independence, and self-regard. </w:t>
      </w:r>
      <w:proofErr w:type="gramStart"/>
      <w:r w:rsidRPr="00151802">
        <w:rPr>
          <w:rFonts w:ascii="Arial" w:hAnsi="Arial" w:cs="Arial"/>
          <w:sz w:val="22"/>
          <w:szCs w:val="22"/>
        </w:rPr>
        <w:t>Interpersonal skills</w:t>
      </w:r>
      <w:proofErr w:type="gramEnd"/>
      <w:r w:rsidRPr="00151802">
        <w:rPr>
          <w:rFonts w:ascii="Arial" w:hAnsi="Arial" w:cs="Arial"/>
          <w:sz w:val="22"/>
          <w:szCs w:val="22"/>
        </w:rPr>
        <w:t xml:space="preserve"> cover empathy and social responsibility. Adaptability encompasses flexibility, reality testing, and problem-solving. Stress management includes stress tolerance and impulse control. General mood reflects optimism and happiness</w:t>
      </w:r>
      <w:r w:rsidRPr="00151802">
        <w:rPr>
          <w:rFonts w:ascii="Arial" w:hAnsi="Arial" w:cs="Arial"/>
          <w:sz w:val="22"/>
          <w:szCs w:val="22"/>
        </w:rPr>
        <w:t>.</w:t>
      </w:r>
    </w:p>
    <w:p w14:paraId="254F9306" w14:textId="6EF845BC" w:rsidR="0004396F" w:rsidRPr="00151802" w:rsidRDefault="0004396F" w:rsidP="0004396F">
      <w:pPr>
        <w:pStyle w:val="ListParagraph"/>
        <w:ind w:left="1080"/>
        <w:rPr>
          <w:rFonts w:ascii="Arial" w:hAnsi="Arial" w:cs="Arial"/>
          <w:sz w:val="22"/>
          <w:szCs w:val="22"/>
        </w:rPr>
      </w:pPr>
      <w:r w:rsidRPr="00151802">
        <w:rPr>
          <w:rFonts w:ascii="Arial" w:hAnsi="Arial" w:cs="Arial"/>
          <w:sz w:val="22"/>
          <w:szCs w:val="22"/>
        </w:rPr>
        <w:t>Bar</w:t>
      </w:r>
      <w:r w:rsidRPr="00151802">
        <w:rPr>
          <w:rFonts w:ascii="Arial" w:hAnsi="Arial" w:cs="Arial"/>
          <w:sz w:val="22"/>
          <w:szCs w:val="22"/>
        </w:rPr>
        <w:t xml:space="preserve"> </w:t>
      </w:r>
      <w:r w:rsidRPr="00151802">
        <w:rPr>
          <w:rFonts w:ascii="Arial" w:hAnsi="Arial" w:cs="Arial"/>
          <w:sz w:val="22"/>
          <w:szCs w:val="22"/>
        </w:rPr>
        <w:t xml:space="preserve">On's model is notable for its explicit inclusion of stress management and adaptability, which are particularly relevant to contemporary organisational challenges. Bar-On's main purpose in proposing the model was to investigate fundamental elements helping individuals experience psychological well-being. However, critics have suggested that the model is "less scientifically proven, and </w:t>
      </w:r>
      <w:r w:rsidRPr="00151802">
        <w:rPr>
          <w:rFonts w:ascii="Arial" w:hAnsi="Arial" w:cs="Arial"/>
          <w:sz w:val="22"/>
          <w:szCs w:val="22"/>
        </w:rPr>
        <w:lastRenderedPageBreak/>
        <w:t>more akin to pop psychology", reflecting ongoing tensions between rigorous academic conceptualisation and practical applicability.</w:t>
      </w:r>
    </w:p>
    <w:p w14:paraId="79460E3B" w14:textId="77777777" w:rsidR="0004396F" w:rsidRPr="00151802" w:rsidRDefault="0004396F" w:rsidP="0004396F">
      <w:pPr>
        <w:pStyle w:val="ListParagraph"/>
        <w:ind w:left="1080"/>
        <w:rPr>
          <w:rFonts w:ascii="Arial" w:hAnsi="Arial" w:cs="Arial"/>
        </w:rPr>
      </w:pPr>
    </w:p>
    <w:p w14:paraId="11B73F01" w14:textId="569BC376" w:rsidR="0004396F" w:rsidRPr="00151802" w:rsidRDefault="001E6BBD" w:rsidP="001E6BBD">
      <w:pPr>
        <w:pStyle w:val="Heading2"/>
        <w:rPr>
          <w:rFonts w:ascii="Arial" w:hAnsi="Arial" w:cs="Arial"/>
        </w:rPr>
      </w:pPr>
      <w:r w:rsidRPr="00151802">
        <w:rPr>
          <w:rFonts w:ascii="Arial" w:hAnsi="Arial" w:cs="Arial"/>
        </w:rPr>
        <w:t xml:space="preserve">1.2 </w:t>
      </w:r>
      <w:r w:rsidR="0004396F" w:rsidRPr="00151802">
        <w:rPr>
          <w:rFonts w:ascii="Arial" w:hAnsi="Arial" w:cs="Arial"/>
        </w:rPr>
        <w:t>Critical Analysis of El Models: Strengths and Limitations</w:t>
      </w:r>
    </w:p>
    <w:p w14:paraId="62956369" w14:textId="5C82EAE5" w:rsidR="0004396F" w:rsidRPr="00151802" w:rsidRDefault="0004396F" w:rsidP="0004396F">
      <w:pPr>
        <w:pStyle w:val="ListParagraph"/>
        <w:ind w:left="855"/>
        <w:rPr>
          <w:rFonts w:ascii="Arial" w:hAnsi="Arial" w:cs="Arial"/>
          <w:sz w:val="22"/>
          <w:szCs w:val="22"/>
        </w:rPr>
      </w:pPr>
      <w:r w:rsidRPr="00151802">
        <w:rPr>
          <w:rFonts w:ascii="Arial" w:hAnsi="Arial" w:cs="Arial"/>
          <w:sz w:val="22"/>
          <w:szCs w:val="22"/>
        </w:rPr>
        <w:t xml:space="preserve">Each of the three models offers distinct advantages and limitations for workplace application. Goleman's model is </w:t>
      </w:r>
      <w:proofErr w:type="gramStart"/>
      <w:r w:rsidRPr="00151802">
        <w:rPr>
          <w:rFonts w:ascii="Arial" w:hAnsi="Arial" w:cs="Arial"/>
          <w:sz w:val="22"/>
          <w:szCs w:val="22"/>
        </w:rPr>
        <w:t>highly accessible</w:t>
      </w:r>
      <w:proofErr w:type="gramEnd"/>
      <w:r w:rsidRPr="00151802">
        <w:rPr>
          <w:rFonts w:ascii="Arial" w:hAnsi="Arial" w:cs="Arial"/>
          <w:sz w:val="22"/>
          <w:szCs w:val="22"/>
        </w:rPr>
        <w:t xml:space="preserve"> and </w:t>
      </w:r>
      <w:proofErr w:type="gramStart"/>
      <w:r w:rsidRPr="00151802">
        <w:rPr>
          <w:rFonts w:ascii="Arial" w:hAnsi="Arial" w:cs="Arial"/>
          <w:sz w:val="22"/>
          <w:szCs w:val="22"/>
        </w:rPr>
        <w:t>practically oriented</w:t>
      </w:r>
      <w:proofErr w:type="gramEnd"/>
      <w:r w:rsidRPr="00151802">
        <w:rPr>
          <w:rFonts w:ascii="Arial" w:hAnsi="Arial" w:cs="Arial"/>
          <w:sz w:val="22"/>
          <w:szCs w:val="22"/>
        </w:rPr>
        <w:t xml:space="preserve">, with clear competency frameworks that organisations can readily implement. However, its breadth has attracted criticism for potentially conflating personality traits with emotional abilities. The ability model offers greater scientific rigour but may be less immediately actionable for practitioners. Bar-On's model provides comprehensive coverage of emotional and social competencies but has been criticised for weak empirical </w:t>
      </w:r>
      <w:proofErr w:type="gramStart"/>
      <w:r w:rsidRPr="00151802">
        <w:rPr>
          <w:rFonts w:ascii="Arial" w:hAnsi="Arial" w:cs="Arial"/>
          <w:sz w:val="22"/>
          <w:szCs w:val="22"/>
        </w:rPr>
        <w:t>foundations</w:t>
      </w:r>
      <w:proofErr w:type="gramEnd"/>
    </w:p>
    <w:p w14:paraId="193BFC31" w14:textId="77777777" w:rsidR="0004396F" w:rsidRPr="00151802" w:rsidRDefault="0004396F" w:rsidP="0004396F">
      <w:pPr>
        <w:pStyle w:val="ListParagraph"/>
        <w:ind w:left="855"/>
        <w:rPr>
          <w:rFonts w:ascii="Arial" w:hAnsi="Arial" w:cs="Arial"/>
          <w:sz w:val="22"/>
          <w:szCs w:val="22"/>
        </w:rPr>
      </w:pPr>
    </w:p>
    <w:p w14:paraId="07D5D417" w14:textId="7D460972" w:rsidR="0004396F" w:rsidRPr="00151802" w:rsidRDefault="0004396F" w:rsidP="0004396F">
      <w:pPr>
        <w:pStyle w:val="ListParagraph"/>
        <w:ind w:left="855"/>
        <w:rPr>
          <w:rFonts w:ascii="Arial" w:hAnsi="Arial" w:cs="Arial"/>
          <w:sz w:val="22"/>
          <w:szCs w:val="22"/>
        </w:rPr>
      </w:pPr>
      <w:r w:rsidRPr="00151802">
        <w:rPr>
          <w:rFonts w:ascii="Arial" w:hAnsi="Arial" w:cs="Arial"/>
          <w:sz w:val="22"/>
          <w:szCs w:val="22"/>
        </w:rPr>
        <w:t>A critical perspective must acknowledge that EI research has been characterised by conceptual confusion and measurement challenges. As the second-order meta-analysis reveals, "effect sizes were most pronounced for self-report EI measures, especially when flourishing was likewise measured subjectively", suggesting that common method variance may inflate observed relationships. This does not invalidate EI as a construct but cautions against overstating its predictive power based solely on self-report data.</w:t>
      </w:r>
    </w:p>
    <w:p w14:paraId="6C746C86" w14:textId="77777777" w:rsidR="0004396F" w:rsidRPr="00151802" w:rsidRDefault="0004396F" w:rsidP="0004396F">
      <w:pPr>
        <w:pStyle w:val="ListParagraph"/>
        <w:ind w:left="855"/>
        <w:rPr>
          <w:rFonts w:ascii="Arial" w:hAnsi="Arial" w:cs="Arial"/>
        </w:rPr>
      </w:pPr>
    </w:p>
    <w:p w14:paraId="0D83A8F5" w14:textId="46F2611D" w:rsidR="0004396F" w:rsidRPr="00151802" w:rsidRDefault="001E6BBD" w:rsidP="001E6BBD">
      <w:pPr>
        <w:pStyle w:val="Heading2"/>
        <w:rPr>
          <w:rFonts w:ascii="Arial" w:hAnsi="Arial" w:cs="Arial"/>
        </w:rPr>
      </w:pPr>
      <w:r w:rsidRPr="00151802">
        <w:rPr>
          <w:rFonts w:ascii="Arial" w:hAnsi="Arial" w:cs="Arial"/>
        </w:rPr>
        <w:t xml:space="preserve">1.3 </w:t>
      </w:r>
      <w:r w:rsidR="0004396F" w:rsidRPr="00151802">
        <w:rPr>
          <w:rFonts w:ascii="Arial" w:hAnsi="Arial" w:cs="Arial"/>
        </w:rPr>
        <w:t>Emotional Intelligence and Workplace Performance</w:t>
      </w:r>
    </w:p>
    <w:p w14:paraId="35D80DC4" w14:textId="22937B43" w:rsidR="0004396F" w:rsidRPr="00151802" w:rsidRDefault="0004396F" w:rsidP="0004396F">
      <w:pPr>
        <w:pStyle w:val="ListParagraph"/>
        <w:ind w:left="855"/>
        <w:rPr>
          <w:rFonts w:ascii="Arial" w:hAnsi="Arial" w:cs="Arial"/>
          <w:sz w:val="22"/>
          <w:szCs w:val="22"/>
        </w:rPr>
      </w:pPr>
      <w:r w:rsidRPr="00151802">
        <w:rPr>
          <w:rFonts w:ascii="Arial" w:hAnsi="Arial" w:cs="Arial"/>
          <w:sz w:val="22"/>
          <w:szCs w:val="22"/>
        </w:rPr>
        <w:t>The evidence linking EI to workplace performance is substantial. Research indicates that "emotional intelligence predicts 67% of a leader's effectiveness – and 58% of the success in any job". Employees with high EQ "perform 127% better than those with low EQ" and EI "is linked to higher job satisfaction, productivity, and innovation, better mental health and wellbeing, and less stress"</w:t>
      </w:r>
      <w:r w:rsidRPr="00151802">
        <w:rPr>
          <w:rFonts w:ascii="Arial" w:hAnsi="Arial" w:cs="Arial"/>
          <w:sz w:val="22"/>
          <w:szCs w:val="22"/>
        </w:rPr>
        <w:t>.</w:t>
      </w:r>
    </w:p>
    <w:p w14:paraId="2100099D" w14:textId="64E6B509" w:rsidR="0004396F" w:rsidRPr="00151802" w:rsidRDefault="0004396F" w:rsidP="0004396F">
      <w:pPr>
        <w:pStyle w:val="ListParagraph"/>
        <w:ind w:left="855"/>
        <w:rPr>
          <w:rFonts w:ascii="Arial" w:hAnsi="Arial" w:cs="Arial"/>
          <w:sz w:val="22"/>
          <w:szCs w:val="22"/>
        </w:rPr>
      </w:pPr>
      <w:r w:rsidRPr="00151802">
        <w:rPr>
          <w:rFonts w:ascii="Arial" w:hAnsi="Arial" w:cs="Arial"/>
          <w:sz w:val="22"/>
          <w:szCs w:val="22"/>
        </w:rPr>
        <w:t>A systematic review analysing the roles of EI and conflict management in promoting job satisfaction and teamwork found that "strong EI helps individuals identify, regulate, and express emotions effectively, fostering resilience against workplace stress and enhancing interpersonal interactions". The review further found that "employees with higher EI report greater job satisfaction" and that "effective conflict management approaches, supported by EI, facilitate constructive responses to workplace disagreements, thereby strengthening team cohesiveness and performance"</w:t>
      </w:r>
      <w:r w:rsidRPr="00151802">
        <w:rPr>
          <w:rFonts w:ascii="Arial" w:hAnsi="Arial" w:cs="Arial"/>
          <w:sz w:val="22"/>
          <w:szCs w:val="22"/>
        </w:rPr>
        <w:t>.</w:t>
      </w:r>
    </w:p>
    <w:p w14:paraId="2453F38B" w14:textId="77777777" w:rsidR="0004396F" w:rsidRPr="00151802" w:rsidRDefault="0004396F" w:rsidP="0004396F">
      <w:pPr>
        <w:pStyle w:val="ListParagraph"/>
        <w:ind w:left="855"/>
        <w:rPr>
          <w:rFonts w:ascii="Arial" w:hAnsi="Arial" w:cs="Arial"/>
          <w:sz w:val="22"/>
          <w:szCs w:val="22"/>
        </w:rPr>
      </w:pPr>
    </w:p>
    <w:p w14:paraId="3E7026FC" w14:textId="5E56EEA8" w:rsidR="0004396F" w:rsidRPr="00151802" w:rsidRDefault="0004396F" w:rsidP="0004396F">
      <w:pPr>
        <w:pStyle w:val="ListParagraph"/>
        <w:ind w:left="855"/>
        <w:rPr>
          <w:rFonts w:ascii="Arial" w:hAnsi="Arial" w:cs="Arial"/>
          <w:sz w:val="22"/>
          <w:szCs w:val="22"/>
        </w:rPr>
      </w:pPr>
      <w:r w:rsidRPr="00151802">
        <w:rPr>
          <w:rFonts w:ascii="Arial" w:hAnsi="Arial" w:cs="Arial"/>
          <w:sz w:val="22"/>
          <w:szCs w:val="22"/>
        </w:rPr>
        <w:t>The mechanisms through which EI enhances performance are multiple. Self-awareness enables employees to recognise their emotional triggers and manage their responses, reducing counterproductive behaviours. Self-management supports resilience under pressure and adaptability to change. Social awareness facilitates empathy and perspective-taking, enabling more effective collaboration. Relationship management enables constructive conflict resolution and influence without coercion</w:t>
      </w:r>
      <w:r w:rsidRPr="00151802">
        <w:rPr>
          <w:rFonts w:ascii="Arial" w:hAnsi="Arial" w:cs="Arial"/>
          <w:sz w:val="22"/>
          <w:szCs w:val="22"/>
        </w:rPr>
        <w:t>.</w:t>
      </w:r>
    </w:p>
    <w:p w14:paraId="71C4A70E" w14:textId="77777777" w:rsidR="0004396F" w:rsidRPr="00151802" w:rsidRDefault="0004396F" w:rsidP="0004396F">
      <w:pPr>
        <w:pStyle w:val="ListParagraph"/>
        <w:ind w:left="855"/>
        <w:rPr>
          <w:rFonts w:ascii="Arial" w:hAnsi="Arial" w:cs="Arial"/>
        </w:rPr>
      </w:pPr>
    </w:p>
    <w:p w14:paraId="7A9035AC" w14:textId="0E5F4148" w:rsidR="001E6BBD" w:rsidRPr="00151802" w:rsidRDefault="001E6BBD" w:rsidP="001949C2">
      <w:pPr>
        <w:pStyle w:val="Heading2"/>
        <w:numPr>
          <w:ilvl w:val="1"/>
          <w:numId w:val="3"/>
        </w:numPr>
        <w:rPr>
          <w:rFonts w:ascii="Arial" w:hAnsi="Arial" w:cs="Arial"/>
        </w:rPr>
      </w:pPr>
      <w:r w:rsidRPr="00151802">
        <w:rPr>
          <w:rFonts w:ascii="Arial" w:hAnsi="Arial" w:cs="Arial"/>
        </w:rPr>
        <w:lastRenderedPageBreak/>
        <w:t>Emotional Intelligence, Communication, and Conflict Management</w:t>
      </w:r>
    </w:p>
    <w:p w14:paraId="0E1A23F4" w14:textId="4CA4E1FF" w:rsidR="001E6BBD" w:rsidRPr="00151802" w:rsidRDefault="001E6BBD" w:rsidP="001E6BBD">
      <w:pPr>
        <w:pStyle w:val="ListParagraph"/>
        <w:ind w:left="855"/>
        <w:rPr>
          <w:rFonts w:ascii="Arial" w:hAnsi="Arial" w:cs="Arial"/>
          <w:sz w:val="22"/>
          <w:szCs w:val="22"/>
        </w:rPr>
      </w:pPr>
      <w:r w:rsidRPr="00151802">
        <w:rPr>
          <w:rFonts w:ascii="Arial" w:hAnsi="Arial" w:cs="Arial"/>
          <w:sz w:val="22"/>
          <w:szCs w:val="22"/>
        </w:rPr>
        <w:t>Effective communication is fundamentally dependent on emotional intelligence. Self-awareness enables individuals to recognise how their emotional states influence their communication, preventing emotional hijacking. Empathy enables understanding of others' perspectives, facilitating more responsive and adaptive communication. Social skills enable the building of rapport and trust, which are essential for open dialogue.</w:t>
      </w:r>
    </w:p>
    <w:p w14:paraId="720E39B7" w14:textId="77777777" w:rsidR="001E6BBD" w:rsidRPr="00151802" w:rsidRDefault="001E6BBD" w:rsidP="001E6BBD">
      <w:pPr>
        <w:pStyle w:val="ListParagraph"/>
        <w:ind w:left="855"/>
        <w:rPr>
          <w:rFonts w:ascii="Arial" w:hAnsi="Arial" w:cs="Arial"/>
          <w:sz w:val="22"/>
          <w:szCs w:val="22"/>
        </w:rPr>
      </w:pPr>
    </w:p>
    <w:p w14:paraId="0B691BFB" w14:textId="3415958B" w:rsidR="001E6BBD" w:rsidRPr="00151802" w:rsidRDefault="001E6BBD" w:rsidP="001E6BBD">
      <w:pPr>
        <w:pStyle w:val="ListParagraph"/>
        <w:ind w:left="855"/>
        <w:rPr>
          <w:rFonts w:ascii="Arial" w:hAnsi="Arial" w:cs="Arial"/>
          <w:sz w:val="22"/>
          <w:szCs w:val="22"/>
        </w:rPr>
      </w:pPr>
      <w:r w:rsidRPr="00151802">
        <w:rPr>
          <w:rFonts w:ascii="Arial" w:hAnsi="Arial" w:cs="Arial"/>
          <w:sz w:val="22"/>
          <w:szCs w:val="22"/>
        </w:rPr>
        <w:t>In conflict management, EI enables individuals to de-escalate tensions by recognising emotional cues, regulating their own emotional responses, and finding mutually acceptable solutions. As the systematic review emphasises, "the interconnection between EI and conflict management emphasises their combined impact on organisational performance, as emotionally intelligent leaders can effectively manage conflicts, transforming challenges into opportunities for growth"</w:t>
      </w:r>
      <w:r w:rsidRPr="00151802">
        <w:rPr>
          <w:rFonts w:ascii="Arial" w:hAnsi="Arial" w:cs="Arial"/>
          <w:sz w:val="22"/>
          <w:szCs w:val="22"/>
        </w:rPr>
        <w:t>.</w:t>
      </w:r>
    </w:p>
    <w:p w14:paraId="72682714" w14:textId="77777777" w:rsidR="001E6BBD" w:rsidRPr="00151802" w:rsidRDefault="001E6BBD" w:rsidP="001E6BBD">
      <w:pPr>
        <w:pStyle w:val="ListParagraph"/>
        <w:ind w:left="855"/>
        <w:rPr>
          <w:rFonts w:ascii="Arial" w:hAnsi="Arial" w:cs="Arial"/>
        </w:rPr>
      </w:pPr>
    </w:p>
    <w:p w14:paraId="20A4F76A" w14:textId="72B7B843" w:rsidR="001E6BBD" w:rsidRPr="00151802" w:rsidRDefault="001E6BBD" w:rsidP="001E6BBD">
      <w:pPr>
        <w:pStyle w:val="Heading2"/>
        <w:rPr>
          <w:rFonts w:ascii="Arial" w:hAnsi="Arial" w:cs="Arial"/>
        </w:rPr>
      </w:pPr>
      <w:r w:rsidRPr="00151802">
        <w:rPr>
          <w:rFonts w:ascii="Arial" w:hAnsi="Arial" w:cs="Arial"/>
        </w:rPr>
        <w:t>1.5 Emotional Intelligence, Leadership, and Decision Making</w:t>
      </w:r>
    </w:p>
    <w:p w14:paraId="78CF5EA4" w14:textId="1B2D5E66" w:rsidR="001E6BBD" w:rsidRPr="00151802" w:rsidRDefault="001E6BBD" w:rsidP="001E6BBD">
      <w:pPr>
        <w:rPr>
          <w:rFonts w:ascii="Arial" w:hAnsi="Arial" w:cs="Arial"/>
          <w:sz w:val="22"/>
          <w:szCs w:val="22"/>
        </w:rPr>
      </w:pPr>
      <w:r w:rsidRPr="00151802">
        <w:rPr>
          <w:rFonts w:ascii="Arial" w:hAnsi="Arial" w:cs="Arial"/>
          <w:sz w:val="22"/>
          <w:szCs w:val="22"/>
        </w:rPr>
        <w:t>Leadership effectiveness is strongly associated with emotional intelligence. "Business leaders with high emotional intelligence are more able to practice effective conflict resolution, remain calm under pressure, and interact with team members with empathy and respect". They "have the ability to build strong interpersonal relationships, navigate challenging social situations, and make considered, objective decisions that balance logic and emotion".</w:t>
      </w:r>
    </w:p>
    <w:p w14:paraId="050A4349" w14:textId="1F70AA15" w:rsidR="001E6BBD" w:rsidRPr="00151802" w:rsidRDefault="001E6BBD" w:rsidP="001E6BBD">
      <w:pPr>
        <w:rPr>
          <w:rFonts w:ascii="Arial" w:hAnsi="Arial" w:cs="Arial"/>
          <w:sz w:val="22"/>
          <w:szCs w:val="22"/>
        </w:rPr>
      </w:pPr>
      <w:r w:rsidRPr="00151802">
        <w:rPr>
          <w:rFonts w:ascii="Arial" w:hAnsi="Arial" w:cs="Arial"/>
          <w:sz w:val="22"/>
          <w:szCs w:val="22"/>
        </w:rPr>
        <w:t>In decision-making, EI enables leaders to recognise and manage the emotional dimensions of choices. Rather than suppressing emotion as irrational, emotionally intelligent leaders understand that emotions provide valuable information about values, risks, and stakeholder concerns. This enables more nuanced, contextually sensitive decisions.</w:t>
      </w:r>
    </w:p>
    <w:p w14:paraId="4B2C98F8" w14:textId="030C7C54" w:rsidR="001E6BBD" w:rsidRPr="00151802" w:rsidRDefault="001E6BBD" w:rsidP="001E6BBD">
      <w:pPr>
        <w:pStyle w:val="Heading2"/>
        <w:rPr>
          <w:rFonts w:ascii="Arial" w:hAnsi="Arial" w:cs="Arial"/>
        </w:rPr>
      </w:pPr>
      <w:r w:rsidRPr="00151802">
        <w:rPr>
          <w:rFonts w:ascii="Arial" w:hAnsi="Arial" w:cs="Arial"/>
        </w:rPr>
        <w:t>1.6 Mindfulness as a Foundation for Emotional Intelligence</w:t>
      </w:r>
    </w:p>
    <w:p w14:paraId="5358710B" w14:textId="5C466681" w:rsidR="001E6BBD" w:rsidRPr="00151802" w:rsidRDefault="001E6BBD" w:rsidP="001E6BBD">
      <w:pPr>
        <w:rPr>
          <w:rFonts w:ascii="Arial" w:hAnsi="Arial" w:cs="Arial"/>
          <w:sz w:val="22"/>
          <w:szCs w:val="22"/>
        </w:rPr>
      </w:pPr>
      <w:r w:rsidRPr="00151802">
        <w:rPr>
          <w:rFonts w:ascii="Arial" w:hAnsi="Arial" w:cs="Arial"/>
          <w:sz w:val="22"/>
          <w:szCs w:val="22"/>
        </w:rPr>
        <w:t>Mindfulness</w:t>
      </w:r>
      <w:r w:rsidRPr="00151802">
        <w:rPr>
          <w:rFonts w:ascii="Arial" w:hAnsi="Arial" w:cs="Arial"/>
          <w:sz w:val="22"/>
          <w:szCs w:val="22"/>
        </w:rPr>
        <w:t xml:space="preserve"> </w:t>
      </w:r>
      <w:r w:rsidRPr="00151802">
        <w:rPr>
          <w:rFonts w:ascii="Arial" w:hAnsi="Arial" w:cs="Arial"/>
          <w:sz w:val="22"/>
          <w:szCs w:val="22"/>
        </w:rPr>
        <w:t>the practice of paying attention to the present moment with openness and non-judgment</w:t>
      </w:r>
      <w:r w:rsidRPr="00151802">
        <w:rPr>
          <w:rFonts w:ascii="Arial" w:hAnsi="Arial" w:cs="Arial"/>
          <w:sz w:val="22"/>
          <w:szCs w:val="22"/>
        </w:rPr>
        <w:t xml:space="preserve"> </w:t>
      </w:r>
      <w:r w:rsidRPr="00151802">
        <w:rPr>
          <w:rFonts w:ascii="Arial" w:hAnsi="Arial" w:cs="Arial"/>
          <w:sz w:val="22"/>
          <w:szCs w:val="22"/>
        </w:rPr>
        <w:t>has emerged as a foundational capacity for developing emotional intelligence. As one study notes, "By fostering self-awareness, balanced attention, and emotional regulation, mindful leaders create cultures of trust, empathy, and responsibility". "Mindfulness is presented as the foundation of clarity and inner balance, while emotional intelligence functions as the catalyst of authentic human connection".</w:t>
      </w:r>
    </w:p>
    <w:p w14:paraId="480EDFB6" w14:textId="2DE813A6" w:rsidR="001E6BBD" w:rsidRPr="00151802" w:rsidRDefault="001E6BBD" w:rsidP="001E6BBD">
      <w:pPr>
        <w:rPr>
          <w:rFonts w:ascii="Arial" w:hAnsi="Arial" w:cs="Arial"/>
          <w:sz w:val="22"/>
          <w:szCs w:val="22"/>
        </w:rPr>
      </w:pPr>
      <w:r w:rsidRPr="00151802">
        <w:rPr>
          <w:rFonts w:ascii="Arial" w:hAnsi="Arial" w:cs="Arial"/>
          <w:sz w:val="22"/>
          <w:szCs w:val="22"/>
        </w:rPr>
        <w:t>Research supports the relationship between mindfulness and leadership effectiveness, with "a potential relationship between mindfulness and the development of emotional intelligence competencies linked to increased leadership performance". Mindfulness practices "can lead to more objective decision making, foster creativity and improve the quality of interactions with team members". From a cognitive perspective, "mindfulness enhances attentional control and decision-making quality" and "mindfulness-based interventions can improve attentional control, emotional self-regulation".</w:t>
      </w:r>
    </w:p>
    <w:p w14:paraId="16CA61C6" w14:textId="7A94452E" w:rsidR="001949C2" w:rsidRPr="00151802" w:rsidRDefault="001949C2" w:rsidP="001E6BBD">
      <w:pPr>
        <w:rPr>
          <w:rFonts w:ascii="Arial" w:hAnsi="Arial" w:cs="Arial"/>
          <w:sz w:val="22"/>
          <w:szCs w:val="22"/>
        </w:rPr>
      </w:pPr>
      <w:r w:rsidRPr="00151802">
        <w:rPr>
          <w:rFonts w:ascii="Arial" w:hAnsi="Arial" w:cs="Arial"/>
          <w:sz w:val="22"/>
          <w:szCs w:val="22"/>
        </w:rPr>
        <w:t xml:space="preserve">For organisations, integrating mindfulness into leadership development and employee wellbeing programmes represents a strategic investment. Mindful employees </w:t>
      </w:r>
      <w:proofErr w:type="gramStart"/>
      <w:r w:rsidRPr="00151802">
        <w:rPr>
          <w:rFonts w:ascii="Arial" w:hAnsi="Arial" w:cs="Arial"/>
          <w:sz w:val="22"/>
          <w:szCs w:val="22"/>
        </w:rPr>
        <w:t xml:space="preserve">are better </w:t>
      </w:r>
      <w:r w:rsidRPr="00151802">
        <w:rPr>
          <w:rFonts w:ascii="Arial" w:hAnsi="Arial" w:cs="Arial"/>
          <w:sz w:val="22"/>
          <w:szCs w:val="22"/>
        </w:rPr>
        <w:lastRenderedPageBreak/>
        <w:t>equipped</w:t>
      </w:r>
      <w:proofErr w:type="gramEnd"/>
      <w:r w:rsidRPr="00151802">
        <w:rPr>
          <w:rFonts w:ascii="Arial" w:hAnsi="Arial" w:cs="Arial"/>
          <w:sz w:val="22"/>
          <w:szCs w:val="22"/>
        </w:rPr>
        <w:t xml:space="preserve"> to maintain psychological balance, reduce cognitive overload, and recover from work-related demands.</w:t>
      </w:r>
    </w:p>
    <w:p w14:paraId="5A131C2B" w14:textId="77777777" w:rsidR="001949C2" w:rsidRPr="00151802" w:rsidRDefault="001949C2" w:rsidP="001949C2">
      <w:pPr>
        <w:pStyle w:val="Heading1"/>
        <w:rPr>
          <w:rFonts w:ascii="Arial" w:hAnsi="Arial" w:cs="Arial"/>
        </w:rPr>
      </w:pPr>
    </w:p>
    <w:p w14:paraId="0A485501" w14:textId="4D8F1492" w:rsidR="001949C2" w:rsidRPr="00151802" w:rsidRDefault="001949C2" w:rsidP="001949C2">
      <w:pPr>
        <w:pStyle w:val="Heading1"/>
        <w:rPr>
          <w:rFonts w:ascii="Arial" w:hAnsi="Arial" w:cs="Arial"/>
        </w:rPr>
      </w:pPr>
      <w:r w:rsidRPr="00151802">
        <w:rPr>
          <w:rFonts w:ascii="Arial" w:hAnsi="Arial" w:cs="Arial"/>
        </w:rPr>
        <w:t>Task 2: Managing a multigenerational workforce.</w:t>
      </w:r>
    </w:p>
    <w:p w14:paraId="3B6B9241" w14:textId="695FF876" w:rsidR="001949C2" w:rsidRPr="00151802" w:rsidRDefault="001949C2" w:rsidP="001949C2">
      <w:pPr>
        <w:pStyle w:val="Heading2"/>
        <w:rPr>
          <w:rFonts w:ascii="Arial" w:hAnsi="Arial" w:cs="Arial"/>
        </w:rPr>
      </w:pPr>
      <w:r w:rsidRPr="00151802">
        <w:rPr>
          <w:rFonts w:ascii="Arial" w:hAnsi="Arial" w:cs="Arial"/>
        </w:rPr>
        <w:t>2.1 Generational Characteristics and Expectations</w:t>
      </w:r>
    </w:p>
    <w:p w14:paraId="45E2AFDB" w14:textId="4D1A6AAE" w:rsidR="001949C2" w:rsidRPr="00151802" w:rsidRDefault="001949C2" w:rsidP="001949C2">
      <w:pPr>
        <w:rPr>
          <w:rFonts w:ascii="Arial" w:hAnsi="Arial" w:cs="Arial"/>
          <w:sz w:val="22"/>
          <w:szCs w:val="22"/>
        </w:rPr>
      </w:pPr>
      <w:r w:rsidRPr="00151802">
        <w:rPr>
          <w:rFonts w:ascii="Arial" w:hAnsi="Arial" w:cs="Arial"/>
          <w:sz w:val="22"/>
          <w:szCs w:val="22"/>
        </w:rPr>
        <w:t>Contemporary organisations face the unprecedented challenge of managing four generations simultaneously. This report focuses on Generation X, Generation Y (Millennials), and Generation Z, examining their distinct characteristics, values, and expectations.</w:t>
      </w:r>
    </w:p>
    <w:p w14:paraId="4B220286" w14:textId="77777777" w:rsidR="001949C2" w:rsidRPr="00151802" w:rsidRDefault="001949C2" w:rsidP="001949C2">
      <w:pPr>
        <w:rPr>
          <w:rFonts w:ascii="Arial" w:hAnsi="Arial" w:cs="Arial"/>
        </w:rPr>
      </w:pPr>
    </w:p>
    <w:p w14:paraId="6923A3F5" w14:textId="726BB6C2" w:rsidR="001949C2" w:rsidRPr="00151802" w:rsidRDefault="001949C2" w:rsidP="001949C2">
      <w:pPr>
        <w:pStyle w:val="Heading3"/>
        <w:rPr>
          <w:rFonts w:ascii="Arial" w:hAnsi="Arial" w:cs="Arial"/>
        </w:rPr>
      </w:pPr>
      <w:r w:rsidRPr="00151802">
        <w:rPr>
          <w:rFonts w:ascii="Arial" w:hAnsi="Arial" w:cs="Arial"/>
        </w:rPr>
        <w:t xml:space="preserve">2.1.1 Generation X (Born </w:t>
      </w:r>
      <w:r w:rsidRPr="00151802">
        <w:rPr>
          <w:rFonts w:ascii="Arial" w:hAnsi="Arial" w:cs="Arial"/>
        </w:rPr>
        <w:t>1965</w:t>
      </w:r>
      <w:r w:rsidRPr="00151802">
        <w:rPr>
          <w:rFonts w:ascii="Arial" w:hAnsi="Arial" w:cs="Arial"/>
        </w:rPr>
        <w:t>–1980)</w:t>
      </w:r>
    </w:p>
    <w:p w14:paraId="70D52545" w14:textId="3E5106DF" w:rsidR="001949C2" w:rsidRPr="00151802" w:rsidRDefault="001949C2" w:rsidP="001949C2">
      <w:pPr>
        <w:rPr>
          <w:rFonts w:ascii="Arial" w:hAnsi="Arial" w:cs="Arial"/>
          <w:sz w:val="22"/>
          <w:szCs w:val="22"/>
        </w:rPr>
      </w:pPr>
      <w:r w:rsidRPr="00151802">
        <w:rPr>
          <w:rFonts w:ascii="Arial" w:hAnsi="Arial" w:cs="Arial"/>
          <w:sz w:val="22"/>
          <w:szCs w:val="22"/>
        </w:rPr>
        <w:t xml:space="preserve">Generation X is characterised by independence, self-reliance, and a pragmatic approach to work. Research indicates that "Gen X resists micro-management and thrives under a coaching approach that balances independence with recognition". They </w:t>
      </w:r>
      <w:proofErr w:type="gramStart"/>
      <w:r w:rsidRPr="00151802">
        <w:rPr>
          <w:rFonts w:ascii="Arial" w:hAnsi="Arial" w:cs="Arial"/>
          <w:sz w:val="22"/>
          <w:szCs w:val="22"/>
        </w:rPr>
        <w:t>are motivated</w:t>
      </w:r>
      <w:proofErr w:type="gramEnd"/>
      <w:r w:rsidRPr="00151802">
        <w:rPr>
          <w:rFonts w:ascii="Arial" w:hAnsi="Arial" w:cs="Arial"/>
          <w:sz w:val="22"/>
          <w:szCs w:val="22"/>
        </w:rPr>
        <w:t xml:space="preserve"> by work-life balance, flexibility, and career objectives, with an autonomous work style. They "respond well to direct and honest feedback" and are "highly comfortable with change, seeking out challenging and interesting jobs".</w:t>
      </w:r>
    </w:p>
    <w:p w14:paraId="5F923FF6" w14:textId="47BD325C" w:rsidR="001949C2" w:rsidRPr="00151802" w:rsidRDefault="001949C2" w:rsidP="001949C2">
      <w:pPr>
        <w:rPr>
          <w:rFonts w:ascii="Arial" w:hAnsi="Arial" w:cs="Arial"/>
          <w:sz w:val="22"/>
          <w:szCs w:val="22"/>
        </w:rPr>
      </w:pPr>
      <w:r w:rsidRPr="00151802">
        <w:rPr>
          <w:rFonts w:ascii="Arial" w:hAnsi="Arial" w:cs="Arial"/>
          <w:sz w:val="22"/>
          <w:szCs w:val="22"/>
        </w:rPr>
        <w:t>Gen X professionals "value respect, autonomy, and long-term sustainability in their careers" and "rate flexible work arrangements highest". They seek meaning and challenge, pay more attention to sustainability, and have less patience with bureaucracy than younger generations. Gen X shares Gen Z's sense of purpose, albeit with more organisational and societal framing.</w:t>
      </w:r>
    </w:p>
    <w:p w14:paraId="470400E6" w14:textId="77777777" w:rsidR="001949C2" w:rsidRPr="00151802" w:rsidRDefault="001949C2" w:rsidP="001949C2">
      <w:pPr>
        <w:rPr>
          <w:rFonts w:ascii="Arial" w:hAnsi="Arial" w:cs="Arial"/>
        </w:rPr>
      </w:pPr>
    </w:p>
    <w:p w14:paraId="305B90FE" w14:textId="6E73CE8E" w:rsidR="001949C2" w:rsidRPr="00151802" w:rsidRDefault="001949C2" w:rsidP="001949C2">
      <w:pPr>
        <w:pStyle w:val="Heading3"/>
        <w:rPr>
          <w:rFonts w:ascii="Arial" w:hAnsi="Arial" w:cs="Arial"/>
        </w:rPr>
      </w:pPr>
      <w:r w:rsidRPr="00151802">
        <w:rPr>
          <w:rFonts w:ascii="Arial" w:hAnsi="Arial" w:cs="Arial"/>
        </w:rPr>
        <w:t xml:space="preserve">2.1.2 Generation Y / Millennials (Born </w:t>
      </w:r>
      <w:r w:rsidRPr="00151802">
        <w:rPr>
          <w:rFonts w:ascii="Arial" w:hAnsi="Arial" w:cs="Arial"/>
        </w:rPr>
        <w:t>1981</w:t>
      </w:r>
      <w:r w:rsidRPr="00151802">
        <w:rPr>
          <w:rFonts w:ascii="Arial" w:hAnsi="Arial" w:cs="Arial"/>
        </w:rPr>
        <w:t>–1996)</w:t>
      </w:r>
    </w:p>
    <w:p w14:paraId="3A33C1CF" w14:textId="6E204BD9" w:rsidR="001949C2" w:rsidRPr="00151802" w:rsidRDefault="001949C2" w:rsidP="001949C2">
      <w:pPr>
        <w:rPr>
          <w:rFonts w:ascii="Arial" w:hAnsi="Arial" w:cs="Arial"/>
          <w:sz w:val="22"/>
          <w:szCs w:val="22"/>
        </w:rPr>
      </w:pPr>
      <w:r w:rsidRPr="00151802">
        <w:rPr>
          <w:rFonts w:ascii="Arial" w:hAnsi="Arial" w:cs="Arial"/>
          <w:sz w:val="22"/>
          <w:szCs w:val="22"/>
        </w:rPr>
        <w:t>Millennials place high value on "modest, compassionate, and coaching-based leadership that provides guidance while supporting autonomy". They have "high expectations for rapid promotions, pay rises and instant feedback". For Millennials, "well-being is inseparable from flexibility and work–life integration, while purpose is increasingly defined by values alignment, social contribution, and meaningful impact".</w:t>
      </w:r>
    </w:p>
    <w:p w14:paraId="1E8305E3" w14:textId="3586BAE4" w:rsidR="001949C2" w:rsidRPr="00151802" w:rsidRDefault="001949C2" w:rsidP="001949C2">
      <w:pPr>
        <w:rPr>
          <w:rFonts w:ascii="Arial" w:hAnsi="Arial" w:cs="Arial"/>
          <w:sz w:val="22"/>
          <w:szCs w:val="22"/>
        </w:rPr>
      </w:pPr>
      <w:r w:rsidRPr="00151802">
        <w:rPr>
          <w:rFonts w:ascii="Arial" w:hAnsi="Arial" w:cs="Arial"/>
          <w:sz w:val="22"/>
          <w:szCs w:val="22"/>
        </w:rPr>
        <w:t>Their retention "depends less on monetary incentives and more on opportunities for rapid growth, coaching-based leadership, and organisational alignment with personal values". They value modest, compassionate leadership that balances guidance with autonomy.</w:t>
      </w:r>
    </w:p>
    <w:p w14:paraId="4A0E6ED2" w14:textId="77777777" w:rsidR="001949C2" w:rsidRPr="00151802" w:rsidRDefault="001949C2" w:rsidP="001949C2">
      <w:pPr>
        <w:rPr>
          <w:rFonts w:ascii="Arial" w:hAnsi="Arial" w:cs="Arial"/>
        </w:rPr>
      </w:pPr>
    </w:p>
    <w:p w14:paraId="1C644026" w14:textId="206147F0" w:rsidR="001949C2" w:rsidRPr="00151802" w:rsidRDefault="001949C2" w:rsidP="001949C2">
      <w:pPr>
        <w:pStyle w:val="Heading3"/>
        <w:rPr>
          <w:rFonts w:ascii="Arial" w:hAnsi="Arial" w:cs="Arial"/>
        </w:rPr>
      </w:pPr>
      <w:r w:rsidRPr="00151802">
        <w:rPr>
          <w:rFonts w:ascii="Arial" w:hAnsi="Arial" w:cs="Arial"/>
        </w:rPr>
        <w:t xml:space="preserve">2.1.3 Generation Z (Born </w:t>
      </w:r>
      <w:r w:rsidRPr="00151802">
        <w:rPr>
          <w:rFonts w:ascii="Arial" w:hAnsi="Arial" w:cs="Arial"/>
        </w:rPr>
        <w:t>1997</w:t>
      </w:r>
      <w:r w:rsidRPr="00151802">
        <w:rPr>
          <w:rFonts w:ascii="Arial" w:hAnsi="Arial" w:cs="Arial"/>
        </w:rPr>
        <w:t>–2012)</w:t>
      </w:r>
    </w:p>
    <w:p w14:paraId="6D046A1B" w14:textId="3D73829B" w:rsidR="001949C2" w:rsidRPr="00151802" w:rsidRDefault="001949C2" w:rsidP="001949C2">
      <w:pPr>
        <w:rPr>
          <w:rFonts w:ascii="Arial" w:hAnsi="Arial" w:cs="Arial"/>
          <w:sz w:val="22"/>
          <w:szCs w:val="22"/>
        </w:rPr>
      </w:pPr>
      <w:r w:rsidRPr="00151802">
        <w:rPr>
          <w:rFonts w:ascii="Arial" w:hAnsi="Arial" w:cs="Arial"/>
          <w:sz w:val="22"/>
          <w:szCs w:val="22"/>
        </w:rPr>
        <w:t xml:space="preserve">Generation Z represents the newest entrants to the workforce. Their expectations "amplify" the trends seen in Millennials, with "strong preferences for mentoring, constant feedback, </w:t>
      </w:r>
      <w:r w:rsidRPr="00151802">
        <w:rPr>
          <w:rFonts w:ascii="Arial" w:hAnsi="Arial" w:cs="Arial"/>
          <w:sz w:val="22"/>
          <w:szCs w:val="22"/>
        </w:rPr>
        <w:lastRenderedPageBreak/>
        <w:t>and supervisor support as conditions for job satisfaction". Career growth is their top priority, closely followed by competitive salaries and a collaborative workplace culture.</w:t>
      </w:r>
    </w:p>
    <w:p w14:paraId="76F728F4" w14:textId="2287CBEB" w:rsidR="001949C2" w:rsidRPr="00151802" w:rsidRDefault="001949C2" w:rsidP="001949C2">
      <w:pPr>
        <w:rPr>
          <w:rFonts w:ascii="Arial" w:hAnsi="Arial" w:cs="Arial"/>
          <w:sz w:val="22"/>
          <w:szCs w:val="22"/>
        </w:rPr>
      </w:pPr>
      <w:r w:rsidRPr="00151802">
        <w:rPr>
          <w:rFonts w:ascii="Arial" w:hAnsi="Arial" w:cs="Arial"/>
          <w:sz w:val="22"/>
          <w:szCs w:val="22"/>
        </w:rPr>
        <w:t>Gen Z "links well-being to mentoring, feedback, and flexible arrangements, while framing purpose around passions, social responsibility, and fluid career trajectories". Their retention "is fragile when organisations fail to provide development, innovation, or meaningful engagement, as they are more willing to leave roles that compromise personal or ethical alignment". They value technology and speed, love teamwork, and seek meaning in their work.</w:t>
      </w:r>
    </w:p>
    <w:p w14:paraId="5162EA91" w14:textId="77777777" w:rsidR="001949C2" w:rsidRPr="00151802" w:rsidRDefault="001949C2" w:rsidP="001949C2">
      <w:pPr>
        <w:rPr>
          <w:rFonts w:ascii="Arial" w:hAnsi="Arial" w:cs="Arial"/>
        </w:rPr>
      </w:pPr>
    </w:p>
    <w:p w14:paraId="489FF601" w14:textId="77777777" w:rsidR="001949C2" w:rsidRPr="00151802" w:rsidRDefault="001949C2" w:rsidP="001949C2">
      <w:pPr>
        <w:pStyle w:val="Heading2"/>
        <w:rPr>
          <w:rFonts w:ascii="Arial" w:hAnsi="Arial" w:cs="Arial"/>
        </w:rPr>
      </w:pPr>
      <w:r w:rsidRPr="00151802">
        <w:rPr>
          <w:rFonts w:ascii="Arial" w:hAnsi="Arial" w:cs="Arial"/>
        </w:rPr>
        <w:t>2.2 Generational Differences and Organisational Impact</w:t>
      </w:r>
    </w:p>
    <w:p w14:paraId="4D74FFCC" w14:textId="6F03C255" w:rsidR="001949C2" w:rsidRPr="00151802" w:rsidRDefault="001949C2" w:rsidP="001949C2">
      <w:pPr>
        <w:rPr>
          <w:rFonts w:ascii="Arial" w:hAnsi="Arial" w:cs="Arial"/>
          <w:sz w:val="22"/>
          <w:szCs w:val="22"/>
        </w:rPr>
      </w:pPr>
      <w:r w:rsidRPr="00151802">
        <w:rPr>
          <w:rFonts w:ascii="Arial" w:hAnsi="Arial" w:cs="Arial"/>
          <w:sz w:val="22"/>
          <w:szCs w:val="22"/>
        </w:rPr>
        <w:t>The convergence of multiple generations in the workforce creates both opportunities and challenges. Research reveals that "Gen Y and Z converge on priorities like work-life balance, career development, and non-monetary incentives, while Gen X shares Z's sense of purpose, albeit with more organisational and societal framing". These converging priorities suggest that generational differences may be less pronounced than often assumed, particularly regarding work-life balance and purposeful work.</w:t>
      </w:r>
    </w:p>
    <w:p w14:paraId="3A3165E8" w14:textId="68E4FF56" w:rsidR="001949C2" w:rsidRPr="00151802" w:rsidRDefault="001949C2" w:rsidP="001949C2">
      <w:pPr>
        <w:rPr>
          <w:rFonts w:ascii="Arial" w:hAnsi="Arial" w:cs="Arial"/>
          <w:sz w:val="22"/>
          <w:szCs w:val="22"/>
        </w:rPr>
      </w:pPr>
      <w:r w:rsidRPr="00151802">
        <w:rPr>
          <w:rFonts w:ascii="Arial" w:hAnsi="Arial" w:cs="Arial"/>
          <w:sz w:val="22"/>
          <w:szCs w:val="22"/>
        </w:rPr>
        <w:t>However, significant differences remain in communication preferences, technological adaptability, and expectations of leadership. Gen X prefers direct, honest communication and autonomy. Millennials seek coaching and regular feedback. Gen Z expects constant feedback and mentoring. These differences can create friction if not managed effectively.</w:t>
      </w:r>
    </w:p>
    <w:p w14:paraId="33072531" w14:textId="77777777" w:rsidR="001949C2" w:rsidRPr="00151802" w:rsidRDefault="001949C2" w:rsidP="001949C2">
      <w:pPr>
        <w:rPr>
          <w:rFonts w:ascii="Arial" w:hAnsi="Arial" w:cs="Arial"/>
        </w:rPr>
      </w:pPr>
    </w:p>
    <w:p w14:paraId="14E202A6" w14:textId="77777777" w:rsidR="001949C2" w:rsidRPr="00151802" w:rsidRDefault="001949C2" w:rsidP="001949C2">
      <w:pPr>
        <w:pStyle w:val="Heading2"/>
        <w:rPr>
          <w:rFonts w:ascii="Arial" w:hAnsi="Arial" w:cs="Arial"/>
        </w:rPr>
      </w:pPr>
      <w:r w:rsidRPr="00151802">
        <w:rPr>
          <w:rFonts w:ascii="Arial" w:hAnsi="Arial" w:cs="Arial"/>
        </w:rPr>
        <w:t>2.3 Emotional Intelligence and Inclusive Multigenerational Leadership</w:t>
      </w:r>
    </w:p>
    <w:p w14:paraId="1D19ABDC" w14:textId="3C41E4A1" w:rsidR="001949C2" w:rsidRPr="00151802" w:rsidRDefault="001949C2" w:rsidP="001949C2">
      <w:pPr>
        <w:rPr>
          <w:rFonts w:ascii="Arial" w:hAnsi="Arial" w:cs="Arial"/>
          <w:sz w:val="22"/>
          <w:szCs w:val="22"/>
        </w:rPr>
      </w:pPr>
      <w:r w:rsidRPr="00151802">
        <w:rPr>
          <w:rFonts w:ascii="Arial" w:hAnsi="Arial" w:cs="Arial"/>
          <w:sz w:val="22"/>
          <w:szCs w:val="22"/>
        </w:rPr>
        <w:t>Emotional intelligence is essential for managing generational diversity effectively. "HR leaders with high EI can better understand and respond to the diverse needs of a multigenerational workforce, thereby enhancing organisational harmony and productivity". Leaders must "show understanding and respect for the unique perspectives, values, and motivations that each generation brings to the workplace". "Emotional intelligence also helps understand generational stressors, allowing leaders to tailor support to help employees feel valued and understood".</w:t>
      </w:r>
    </w:p>
    <w:p w14:paraId="63636601" w14:textId="67978A5D" w:rsidR="001949C2" w:rsidRPr="00151802" w:rsidRDefault="001949C2" w:rsidP="001949C2">
      <w:pPr>
        <w:rPr>
          <w:rFonts w:ascii="Arial" w:hAnsi="Arial" w:cs="Arial"/>
          <w:sz w:val="22"/>
          <w:szCs w:val="22"/>
        </w:rPr>
      </w:pPr>
      <w:r w:rsidRPr="00151802">
        <w:rPr>
          <w:rFonts w:ascii="Arial" w:hAnsi="Arial" w:cs="Arial"/>
          <w:sz w:val="22"/>
          <w:szCs w:val="22"/>
        </w:rPr>
        <w:t>The A.V.E.P-RR Leadership Model</w:t>
      </w:r>
      <w:r w:rsidRPr="00151802">
        <w:rPr>
          <w:rFonts w:ascii="Arial" w:hAnsi="Arial" w:cs="Arial"/>
          <w:sz w:val="22"/>
          <w:szCs w:val="22"/>
        </w:rPr>
        <w:t xml:space="preserve"> </w:t>
      </w:r>
      <w:r w:rsidRPr="00151802">
        <w:rPr>
          <w:rFonts w:ascii="Arial" w:hAnsi="Arial" w:cs="Arial"/>
          <w:sz w:val="22"/>
          <w:szCs w:val="22"/>
        </w:rPr>
        <w:t>integrating Authenticity, Values, Emotional Intelligence, Purpose, Resilience, and Responsiveness</w:t>
      </w:r>
      <w:r w:rsidRPr="00151802">
        <w:rPr>
          <w:rFonts w:ascii="Arial" w:hAnsi="Arial" w:cs="Arial"/>
          <w:sz w:val="22"/>
          <w:szCs w:val="22"/>
        </w:rPr>
        <w:t xml:space="preserve"> </w:t>
      </w:r>
      <w:r w:rsidRPr="00151802">
        <w:rPr>
          <w:rFonts w:ascii="Arial" w:hAnsi="Arial" w:cs="Arial"/>
          <w:sz w:val="22"/>
          <w:szCs w:val="22"/>
        </w:rPr>
        <w:t>offers a comprehensive framework for leading multigenerational teams. By integrating "values-based decision-making with emotional intelligence and strategic responsiveness," this model "supports sustainable organisational growth, improved employee engagement, and long-term performance".</w:t>
      </w:r>
    </w:p>
    <w:p w14:paraId="0663D55A" w14:textId="77777777" w:rsidR="001949C2" w:rsidRPr="00151802" w:rsidRDefault="001949C2" w:rsidP="001949C2">
      <w:pPr>
        <w:rPr>
          <w:rFonts w:ascii="Arial" w:hAnsi="Arial" w:cs="Arial"/>
        </w:rPr>
      </w:pPr>
    </w:p>
    <w:p w14:paraId="248603C7" w14:textId="77777777" w:rsidR="001949C2" w:rsidRPr="00151802" w:rsidRDefault="001949C2" w:rsidP="001949C2">
      <w:pPr>
        <w:pStyle w:val="Heading2"/>
        <w:rPr>
          <w:rFonts w:ascii="Arial" w:hAnsi="Arial" w:cs="Arial"/>
        </w:rPr>
      </w:pPr>
      <w:r w:rsidRPr="00151802">
        <w:rPr>
          <w:rFonts w:ascii="Arial" w:hAnsi="Arial" w:cs="Arial"/>
        </w:rPr>
        <w:lastRenderedPageBreak/>
        <w:t>2.4 Practical Applications for Recruitment, Management, and Retention</w:t>
      </w:r>
    </w:p>
    <w:p w14:paraId="6718D2CB" w14:textId="60DE9619" w:rsidR="001949C2" w:rsidRPr="00151802" w:rsidRDefault="001949C2" w:rsidP="001949C2">
      <w:pPr>
        <w:rPr>
          <w:rFonts w:ascii="Arial" w:hAnsi="Arial" w:cs="Arial"/>
          <w:sz w:val="22"/>
          <w:szCs w:val="22"/>
        </w:rPr>
      </w:pPr>
      <w:r w:rsidRPr="00151802">
        <w:rPr>
          <w:rFonts w:ascii="Arial" w:hAnsi="Arial" w:cs="Arial"/>
          <w:b/>
          <w:bCs/>
          <w:sz w:val="22"/>
          <w:szCs w:val="22"/>
        </w:rPr>
        <w:t>Recruitment:</w:t>
      </w:r>
      <w:r w:rsidRPr="00151802">
        <w:rPr>
          <w:rFonts w:ascii="Arial" w:hAnsi="Arial" w:cs="Arial"/>
          <w:sz w:val="22"/>
          <w:szCs w:val="22"/>
        </w:rPr>
        <w:t xml:space="preserve"> Organisations should design recruitment strategies that appeal to generational diversity. For Gen X, emphasise autonomy, flexibility, and challenging work. For Millennials, highlight coaching culture, growth opportunities, and values alignment. For Gen Z, </w:t>
      </w:r>
      <w:proofErr w:type="gramStart"/>
      <w:r w:rsidRPr="00151802">
        <w:rPr>
          <w:rFonts w:ascii="Arial" w:hAnsi="Arial" w:cs="Arial"/>
          <w:sz w:val="22"/>
          <w:szCs w:val="22"/>
        </w:rPr>
        <w:t>showcase</w:t>
      </w:r>
      <w:proofErr w:type="gramEnd"/>
      <w:r w:rsidRPr="00151802">
        <w:rPr>
          <w:rFonts w:ascii="Arial" w:hAnsi="Arial" w:cs="Arial"/>
          <w:sz w:val="22"/>
          <w:szCs w:val="22"/>
        </w:rPr>
        <w:t xml:space="preserve"> mentoring programmes, collaborative culture, and social responsibility.</w:t>
      </w:r>
    </w:p>
    <w:p w14:paraId="0250BBB4" w14:textId="1E1256FD" w:rsidR="001949C2" w:rsidRPr="00151802" w:rsidRDefault="001949C2" w:rsidP="001949C2">
      <w:pPr>
        <w:rPr>
          <w:rFonts w:ascii="Arial" w:hAnsi="Arial" w:cs="Arial"/>
          <w:sz w:val="22"/>
          <w:szCs w:val="22"/>
        </w:rPr>
      </w:pPr>
      <w:r w:rsidRPr="00151802">
        <w:rPr>
          <w:rFonts w:ascii="Arial" w:hAnsi="Arial" w:cs="Arial"/>
          <w:b/>
          <w:bCs/>
          <w:sz w:val="22"/>
          <w:szCs w:val="22"/>
        </w:rPr>
        <w:t>Management:</w:t>
      </w:r>
      <w:r w:rsidRPr="00151802">
        <w:rPr>
          <w:rFonts w:ascii="Arial" w:hAnsi="Arial" w:cs="Arial"/>
          <w:sz w:val="22"/>
          <w:szCs w:val="22"/>
        </w:rPr>
        <w:t> Managers should adapt their leadership styles to individual preferences while maintaining consistency and fairness. Gen X responds well to autonomy and direct feedback. Millennials value coaching and guidance. Gen Z requires mentoring and frequent feedback. A coaching-based leadership approach that balances guidance with autonomy appears effective across generations.</w:t>
      </w:r>
    </w:p>
    <w:p w14:paraId="7D6B5EF6" w14:textId="77777777" w:rsidR="001949C2" w:rsidRPr="00151802" w:rsidRDefault="001949C2" w:rsidP="001949C2">
      <w:pPr>
        <w:rPr>
          <w:rFonts w:ascii="Arial" w:hAnsi="Arial" w:cs="Arial"/>
          <w:sz w:val="22"/>
          <w:szCs w:val="22"/>
        </w:rPr>
      </w:pPr>
      <w:r w:rsidRPr="00151802">
        <w:rPr>
          <w:rFonts w:ascii="Arial" w:hAnsi="Arial" w:cs="Arial"/>
          <w:b/>
          <w:bCs/>
          <w:sz w:val="22"/>
          <w:szCs w:val="22"/>
        </w:rPr>
        <w:t>Retention:</w:t>
      </w:r>
      <w:r w:rsidRPr="00151802">
        <w:rPr>
          <w:rFonts w:ascii="Arial" w:hAnsi="Arial" w:cs="Arial"/>
          <w:sz w:val="22"/>
          <w:szCs w:val="22"/>
        </w:rPr>
        <w:t> Retention strategies must address generational differences in motivation and well-being. Gen X values autonomy, fair compensation, and clear boundaries. Millennials seek growth, values alignment, and flexibility. Gen Z requires development, innovation, and meaningful engagement.</w:t>
      </w:r>
    </w:p>
    <w:p w14:paraId="136EBA29" w14:textId="77777777" w:rsidR="001949C2" w:rsidRPr="00151802" w:rsidRDefault="001949C2" w:rsidP="001949C2">
      <w:pPr>
        <w:rPr>
          <w:rFonts w:ascii="Arial" w:hAnsi="Arial" w:cs="Arial"/>
        </w:rPr>
      </w:pPr>
    </w:p>
    <w:p w14:paraId="131233B9" w14:textId="77777777" w:rsidR="001949C2" w:rsidRPr="00151802" w:rsidRDefault="001949C2" w:rsidP="001949C2">
      <w:pPr>
        <w:pStyle w:val="Heading2"/>
        <w:rPr>
          <w:rFonts w:ascii="Arial" w:hAnsi="Arial" w:cs="Arial"/>
        </w:rPr>
      </w:pPr>
      <w:r w:rsidRPr="00151802">
        <w:rPr>
          <w:rFonts w:ascii="Arial" w:hAnsi="Arial" w:cs="Arial"/>
        </w:rPr>
        <w:t>2.5 Mindfulness in Multigenerational Contexts</w:t>
      </w:r>
    </w:p>
    <w:p w14:paraId="20B5D1B4" w14:textId="353F2CD9" w:rsidR="001949C2" w:rsidRPr="00151802" w:rsidRDefault="001949C2" w:rsidP="001949C2">
      <w:pPr>
        <w:rPr>
          <w:rFonts w:ascii="Arial" w:hAnsi="Arial" w:cs="Arial"/>
          <w:sz w:val="22"/>
          <w:szCs w:val="22"/>
        </w:rPr>
      </w:pPr>
      <w:r w:rsidRPr="00151802">
        <w:rPr>
          <w:rFonts w:ascii="Arial" w:hAnsi="Arial" w:cs="Arial"/>
          <w:sz w:val="22"/>
          <w:szCs w:val="22"/>
        </w:rPr>
        <w:t xml:space="preserve">Mindfulness practices can support inclusive multigenerational leadership by fostering non-judgmental awareness of generational differences. Mindful leaders </w:t>
      </w:r>
      <w:proofErr w:type="gramStart"/>
      <w:r w:rsidRPr="00151802">
        <w:rPr>
          <w:rFonts w:ascii="Arial" w:hAnsi="Arial" w:cs="Arial"/>
          <w:sz w:val="22"/>
          <w:szCs w:val="22"/>
        </w:rPr>
        <w:t>are better equipped</w:t>
      </w:r>
      <w:proofErr w:type="gramEnd"/>
      <w:r w:rsidRPr="00151802">
        <w:rPr>
          <w:rFonts w:ascii="Arial" w:hAnsi="Arial" w:cs="Arial"/>
          <w:sz w:val="22"/>
          <w:szCs w:val="22"/>
        </w:rPr>
        <w:t xml:space="preserve"> to recognise their own generational biases and respond adaptively to diverse needs. As research indicates, mindfulness "can support employees in maintaining psychological balance, reducing cognitive overload, and promoting recovery from work-related demands", benefits that are relevant across generational cohorts.</w:t>
      </w:r>
    </w:p>
    <w:p w14:paraId="6A4A9916" w14:textId="24104800" w:rsidR="001949C2" w:rsidRPr="00151802" w:rsidRDefault="001949C2" w:rsidP="001949C2">
      <w:pPr>
        <w:rPr>
          <w:rFonts w:ascii="Arial" w:hAnsi="Arial" w:cs="Arial"/>
          <w:sz w:val="22"/>
          <w:szCs w:val="22"/>
        </w:rPr>
      </w:pPr>
      <w:r w:rsidRPr="00151802">
        <w:rPr>
          <w:rFonts w:ascii="Arial" w:hAnsi="Arial" w:cs="Arial"/>
          <w:sz w:val="22"/>
          <w:szCs w:val="22"/>
        </w:rPr>
        <w:t>Mindfulness training can help employees across generations develop the self-awareness and emotional regulation needed to collaborate effectively across generational divides. By creating "cultures of trust, empathy, and responsibility", mindfulness supports the psychological safety necessary for intergenerational learning and innovation.</w:t>
      </w:r>
    </w:p>
    <w:p w14:paraId="738A6683" w14:textId="77777777" w:rsidR="001949C2" w:rsidRPr="00151802" w:rsidRDefault="001949C2" w:rsidP="001949C2">
      <w:pPr>
        <w:rPr>
          <w:rFonts w:ascii="Arial" w:hAnsi="Arial" w:cs="Arial"/>
        </w:rPr>
      </w:pPr>
    </w:p>
    <w:p w14:paraId="2021ED17" w14:textId="71ECF500" w:rsidR="001949C2" w:rsidRPr="00151802" w:rsidRDefault="001949C2" w:rsidP="001949C2">
      <w:pPr>
        <w:pStyle w:val="Heading2"/>
        <w:rPr>
          <w:rFonts w:ascii="Arial" w:hAnsi="Arial" w:cs="Arial"/>
        </w:rPr>
      </w:pPr>
      <w:r w:rsidRPr="00151802">
        <w:rPr>
          <w:rFonts w:ascii="Arial" w:hAnsi="Arial" w:cs="Arial"/>
        </w:rPr>
        <w:t>3 Conclusion and Recommendations</w:t>
      </w:r>
    </w:p>
    <w:p w14:paraId="6B5E1121" w14:textId="0B0301EB" w:rsidR="001949C2" w:rsidRPr="00151802" w:rsidRDefault="001949C2" w:rsidP="001949C2">
      <w:pPr>
        <w:pStyle w:val="ListParagraph"/>
        <w:rPr>
          <w:rFonts w:ascii="Arial" w:hAnsi="Arial" w:cs="Arial"/>
          <w:sz w:val="22"/>
          <w:szCs w:val="22"/>
        </w:rPr>
      </w:pPr>
      <w:r w:rsidRPr="00151802">
        <w:rPr>
          <w:rFonts w:ascii="Arial" w:hAnsi="Arial" w:cs="Arial"/>
          <w:sz w:val="22"/>
          <w:szCs w:val="22"/>
        </w:rPr>
        <w:t>This report has critically analysed the role of emotional intelligence and mindfulness in contemporary organisations. Three principal EI frameworks</w:t>
      </w:r>
      <w:r w:rsidRPr="00151802">
        <w:rPr>
          <w:rFonts w:ascii="Arial" w:hAnsi="Arial" w:cs="Arial"/>
          <w:sz w:val="22"/>
          <w:szCs w:val="22"/>
        </w:rPr>
        <w:t xml:space="preserve"> </w:t>
      </w:r>
      <w:r w:rsidRPr="00151802">
        <w:rPr>
          <w:rFonts w:ascii="Arial" w:hAnsi="Arial" w:cs="Arial"/>
          <w:sz w:val="22"/>
          <w:szCs w:val="22"/>
        </w:rPr>
        <w:t>Goleman's mixed model, Mayer and Salovey's ability model, and Bar-On's emotional-social intelligence model</w:t>
      </w:r>
      <w:r w:rsidRPr="00151802">
        <w:rPr>
          <w:rFonts w:ascii="Arial" w:hAnsi="Arial" w:cs="Arial"/>
          <w:sz w:val="22"/>
          <w:szCs w:val="22"/>
        </w:rPr>
        <w:t xml:space="preserve"> </w:t>
      </w:r>
      <w:r w:rsidRPr="00151802">
        <w:rPr>
          <w:rFonts w:ascii="Arial" w:hAnsi="Arial" w:cs="Arial"/>
          <w:sz w:val="22"/>
          <w:szCs w:val="22"/>
        </w:rPr>
        <w:t>each offer valuable insights for workplace application, though each has limitations that warrant critical consideration. The evidence strongly supports the contribution of EI to enhanced performance, effective communication, constructive conflict management, and improved leadership and decision-making.</w:t>
      </w:r>
    </w:p>
    <w:p w14:paraId="34AC3E88" w14:textId="77777777" w:rsidR="001949C2" w:rsidRPr="00151802" w:rsidRDefault="001949C2" w:rsidP="001949C2">
      <w:pPr>
        <w:pStyle w:val="ListParagraph"/>
        <w:rPr>
          <w:rFonts w:ascii="Arial" w:hAnsi="Arial" w:cs="Arial"/>
          <w:sz w:val="22"/>
          <w:szCs w:val="22"/>
        </w:rPr>
      </w:pPr>
    </w:p>
    <w:p w14:paraId="232AA500" w14:textId="0D6D4993" w:rsidR="001949C2" w:rsidRPr="00151802" w:rsidRDefault="001949C2" w:rsidP="001949C2">
      <w:pPr>
        <w:pStyle w:val="ListParagraph"/>
        <w:rPr>
          <w:rFonts w:ascii="Arial" w:hAnsi="Arial" w:cs="Arial"/>
          <w:sz w:val="22"/>
          <w:szCs w:val="22"/>
        </w:rPr>
      </w:pPr>
      <w:r w:rsidRPr="00151802">
        <w:rPr>
          <w:rFonts w:ascii="Arial" w:hAnsi="Arial" w:cs="Arial"/>
          <w:sz w:val="22"/>
          <w:szCs w:val="22"/>
        </w:rPr>
        <w:t xml:space="preserve">Managing a multigenerational workforce requires nuanced understanding of generational characteristics and expectations. Gen X values autonomy and direct feedback; Millennials seek coaching and values alignment; Gen Z requires mentoring and constant feedback. Emotional intelligence and mindfulness enable leaders to </w:t>
      </w:r>
      <w:r w:rsidRPr="00151802">
        <w:rPr>
          <w:rFonts w:ascii="Arial" w:hAnsi="Arial" w:cs="Arial"/>
          <w:sz w:val="22"/>
          <w:szCs w:val="22"/>
        </w:rPr>
        <w:lastRenderedPageBreak/>
        <w:t>navigate these differences inclusively, creating work environments where all generations can contribute and thrive.</w:t>
      </w:r>
    </w:p>
    <w:p w14:paraId="29275F81" w14:textId="77777777" w:rsidR="001949C2" w:rsidRPr="00151802" w:rsidRDefault="001949C2" w:rsidP="001949C2">
      <w:pPr>
        <w:pStyle w:val="ListParagraph"/>
        <w:rPr>
          <w:rFonts w:ascii="Arial" w:hAnsi="Arial" w:cs="Arial"/>
        </w:rPr>
      </w:pPr>
    </w:p>
    <w:p w14:paraId="7BF8D7BE" w14:textId="21F49805" w:rsidR="001949C2" w:rsidRPr="00151802" w:rsidRDefault="001949C2" w:rsidP="001949C2">
      <w:pPr>
        <w:pStyle w:val="ListParagraph"/>
        <w:rPr>
          <w:rFonts w:ascii="Arial" w:hAnsi="Arial" w:cs="Arial"/>
        </w:rPr>
      </w:pPr>
      <w:r w:rsidRPr="00151802">
        <w:rPr>
          <w:rFonts w:ascii="Arial" w:hAnsi="Arial" w:cs="Arial"/>
        </w:rPr>
        <w:t>Recommendations for SMT:</w:t>
      </w:r>
    </w:p>
    <w:p w14:paraId="17C83A73" w14:textId="4C78F023" w:rsidR="001949C2" w:rsidRPr="00151802" w:rsidRDefault="001949C2" w:rsidP="001949C2">
      <w:pPr>
        <w:pStyle w:val="ListParagraph"/>
        <w:numPr>
          <w:ilvl w:val="0"/>
          <w:numId w:val="4"/>
        </w:numPr>
        <w:rPr>
          <w:rFonts w:ascii="Arial" w:hAnsi="Arial" w:cs="Arial"/>
          <w:sz w:val="22"/>
          <w:szCs w:val="22"/>
        </w:rPr>
      </w:pPr>
      <w:r w:rsidRPr="00151802">
        <w:rPr>
          <w:rFonts w:ascii="Arial" w:hAnsi="Arial" w:cs="Arial"/>
          <w:b/>
          <w:bCs/>
          <w:sz w:val="22"/>
          <w:szCs w:val="22"/>
        </w:rPr>
        <w:t>I</w:t>
      </w:r>
      <w:r w:rsidRPr="00151802">
        <w:rPr>
          <w:rFonts w:ascii="Arial" w:hAnsi="Arial" w:cs="Arial"/>
          <w:b/>
          <w:bCs/>
          <w:sz w:val="22"/>
          <w:szCs w:val="22"/>
        </w:rPr>
        <w:t>ntegrate EI development into leadership programmes:</w:t>
      </w:r>
      <w:r w:rsidRPr="00151802">
        <w:rPr>
          <w:rFonts w:ascii="Arial" w:hAnsi="Arial" w:cs="Arial"/>
          <w:sz w:val="22"/>
          <w:szCs w:val="22"/>
        </w:rPr>
        <w:t> Given that EI predicts 67% of leader effectiveness, organisations should systematically develop EI competencies through training, coaching, and feedback.</w:t>
      </w:r>
    </w:p>
    <w:p w14:paraId="07601F1F" w14:textId="09AB9E70" w:rsidR="001949C2" w:rsidRPr="00151802" w:rsidRDefault="00151802" w:rsidP="001949C2">
      <w:pPr>
        <w:pStyle w:val="ListParagraph"/>
        <w:numPr>
          <w:ilvl w:val="0"/>
          <w:numId w:val="4"/>
        </w:numPr>
        <w:rPr>
          <w:rFonts w:ascii="Arial" w:hAnsi="Arial" w:cs="Arial"/>
          <w:sz w:val="22"/>
          <w:szCs w:val="22"/>
        </w:rPr>
      </w:pPr>
      <w:r w:rsidRPr="00151802">
        <w:rPr>
          <w:rFonts w:ascii="Arial" w:hAnsi="Arial" w:cs="Arial"/>
          <w:b/>
          <w:bCs/>
          <w:sz w:val="22"/>
          <w:szCs w:val="22"/>
        </w:rPr>
        <w:t>I</w:t>
      </w:r>
      <w:r w:rsidRPr="00151802">
        <w:rPr>
          <w:rFonts w:ascii="Arial" w:hAnsi="Arial" w:cs="Arial"/>
          <w:b/>
          <w:bCs/>
          <w:sz w:val="22"/>
          <w:szCs w:val="22"/>
        </w:rPr>
        <w:t>mplement mindfulness initiatives:</w:t>
      </w:r>
      <w:r w:rsidRPr="00151802">
        <w:rPr>
          <w:rFonts w:ascii="Arial" w:hAnsi="Arial" w:cs="Arial"/>
          <w:sz w:val="22"/>
          <w:szCs w:val="22"/>
        </w:rPr>
        <w:t> Mindfulness practices support emotional regulation, attentional control, and psychological wellbeing. Organisations should consider mindfulness-based interventions for employees across all levels.</w:t>
      </w:r>
    </w:p>
    <w:p w14:paraId="30AFBD11" w14:textId="3A7DD07F" w:rsidR="00151802" w:rsidRPr="00151802" w:rsidRDefault="00151802" w:rsidP="001949C2">
      <w:pPr>
        <w:pStyle w:val="ListParagraph"/>
        <w:numPr>
          <w:ilvl w:val="0"/>
          <w:numId w:val="4"/>
        </w:numPr>
        <w:rPr>
          <w:rFonts w:ascii="Arial" w:hAnsi="Arial" w:cs="Arial"/>
          <w:sz w:val="22"/>
          <w:szCs w:val="22"/>
        </w:rPr>
      </w:pPr>
      <w:r w:rsidRPr="00151802">
        <w:rPr>
          <w:rFonts w:ascii="Arial" w:hAnsi="Arial" w:cs="Arial"/>
          <w:b/>
          <w:bCs/>
          <w:sz w:val="22"/>
          <w:szCs w:val="22"/>
        </w:rPr>
        <w:t>A</w:t>
      </w:r>
      <w:r w:rsidRPr="00151802">
        <w:rPr>
          <w:rFonts w:ascii="Arial" w:hAnsi="Arial" w:cs="Arial"/>
          <w:b/>
          <w:bCs/>
          <w:sz w:val="22"/>
          <w:szCs w:val="22"/>
        </w:rPr>
        <w:t>dopt flexible, coaching-based leadership: </w:t>
      </w:r>
      <w:r w:rsidRPr="00151802">
        <w:rPr>
          <w:rFonts w:ascii="Arial" w:hAnsi="Arial" w:cs="Arial"/>
          <w:sz w:val="22"/>
          <w:szCs w:val="22"/>
        </w:rPr>
        <w:t xml:space="preserve">A coaching approach that balances guidance with autonomy appears effective across generations. Managers should </w:t>
      </w:r>
      <w:proofErr w:type="gramStart"/>
      <w:r w:rsidRPr="00151802">
        <w:rPr>
          <w:rFonts w:ascii="Arial" w:hAnsi="Arial" w:cs="Arial"/>
          <w:sz w:val="22"/>
          <w:szCs w:val="22"/>
        </w:rPr>
        <w:t>be trained</w:t>
      </w:r>
      <w:proofErr w:type="gramEnd"/>
      <w:r w:rsidRPr="00151802">
        <w:rPr>
          <w:rFonts w:ascii="Arial" w:hAnsi="Arial" w:cs="Arial"/>
          <w:sz w:val="22"/>
          <w:szCs w:val="22"/>
        </w:rPr>
        <w:t xml:space="preserve"> in adaptive leadership styles.</w:t>
      </w:r>
    </w:p>
    <w:p w14:paraId="1AC80424" w14:textId="58474F11" w:rsidR="00151802" w:rsidRPr="00151802" w:rsidRDefault="00151802" w:rsidP="001949C2">
      <w:pPr>
        <w:pStyle w:val="ListParagraph"/>
        <w:numPr>
          <w:ilvl w:val="0"/>
          <w:numId w:val="4"/>
        </w:numPr>
        <w:rPr>
          <w:rFonts w:ascii="Arial" w:hAnsi="Arial" w:cs="Arial"/>
          <w:sz w:val="22"/>
          <w:szCs w:val="22"/>
        </w:rPr>
      </w:pPr>
      <w:r w:rsidRPr="00151802">
        <w:rPr>
          <w:rFonts w:ascii="Arial" w:hAnsi="Arial" w:cs="Arial"/>
          <w:b/>
          <w:bCs/>
          <w:sz w:val="22"/>
          <w:szCs w:val="22"/>
        </w:rPr>
        <w:t>D</w:t>
      </w:r>
      <w:r w:rsidRPr="00151802">
        <w:rPr>
          <w:rFonts w:ascii="Arial" w:hAnsi="Arial" w:cs="Arial"/>
          <w:b/>
          <w:bCs/>
          <w:sz w:val="22"/>
          <w:szCs w:val="22"/>
        </w:rPr>
        <w:t>esign generational-inclusive HR strategies: </w:t>
      </w:r>
      <w:r w:rsidRPr="00151802">
        <w:rPr>
          <w:rFonts w:ascii="Arial" w:hAnsi="Arial" w:cs="Arial"/>
          <w:sz w:val="22"/>
          <w:szCs w:val="22"/>
        </w:rPr>
        <w:t>Recruitment, management, and retention practices should address generational differences in values, motivations, and expectations while maintaining consistency and fairness.</w:t>
      </w:r>
    </w:p>
    <w:p w14:paraId="28AB3075" w14:textId="72F296BD" w:rsidR="00151802" w:rsidRPr="00151802" w:rsidRDefault="00151802" w:rsidP="001949C2">
      <w:pPr>
        <w:pStyle w:val="ListParagraph"/>
        <w:numPr>
          <w:ilvl w:val="0"/>
          <w:numId w:val="4"/>
        </w:numPr>
        <w:rPr>
          <w:rFonts w:ascii="Arial" w:hAnsi="Arial" w:cs="Arial"/>
          <w:sz w:val="22"/>
          <w:szCs w:val="22"/>
        </w:rPr>
      </w:pPr>
      <w:r w:rsidRPr="00151802">
        <w:rPr>
          <w:rFonts w:ascii="Arial" w:hAnsi="Arial" w:cs="Arial"/>
          <w:b/>
          <w:bCs/>
          <w:sz w:val="22"/>
          <w:szCs w:val="22"/>
        </w:rPr>
        <w:t>F</w:t>
      </w:r>
      <w:r w:rsidRPr="00151802">
        <w:rPr>
          <w:rFonts w:ascii="Arial" w:hAnsi="Arial" w:cs="Arial"/>
          <w:b/>
          <w:bCs/>
          <w:sz w:val="22"/>
          <w:szCs w:val="22"/>
        </w:rPr>
        <w:t>oster psychological safety: </w:t>
      </w:r>
      <w:r w:rsidRPr="00151802">
        <w:rPr>
          <w:rFonts w:ascii="Arial" w:hAnsi="Arial" w:cs="Arial"/>
          <w:sz w:val="22"/>
          <w:szCs w:val="22"/>
        </w:rPr>
        <w:t>Emotional intelligence and mindfulness create the foundation for psychologically safe workplaces where employees across generations can learn, innovate, and contribute fully.</w:t>
      </w:r>
    </w:p>
    <w:p w14:paraId="3CCA5862" w14:textId="5255BBCF" w:rsidR="00151802" w:rsidRPr="00151802" w:rsidRDefault="00151802" w:rsidP="001949C2">
      <w:pPr>
        <w:pStyle w:val="ListParagraph"/>
        <w:numPr>
          <w:ilvl w:val="0"/>
          <w:numId w:val="4"/>
        </w:numPr>
        <w:rPr>
          <w:rFonts w:ascii="Arial" w:hAnsi="Arial" w:cs="Arial"/>
        </w:rPr>
      </w:pPr>
      <w:r w:rsidRPr="00151802">
        <w:rPr>
          <w:rFonts w:ascii="Arial" w:hAnsi="Arial" w:cs="Arial"/>
          <w:b/>
          <w:bCs/>
          <w:sz w:val="22"/>
          <w:szCs w:val="22"/>
        </w:rPr>
        <w:t>M</w:t>
      </w:r>
      <w:r w:rsidRPr="00151802">
        <w:rPr>
          <w:rFonts w:ascii="Arial" w:hAnsi="Arial" w:cs="Arial"/>
          <w:b/>
          <w:bCs/>
          <w:sz w:val="22"/>
          <w:szCs w:val="22"/>
        </w:rPr>
        <w:t>easure and evaluate EI outcomes:</w:t>
      </w:r>
      <w:r w:rsidRPr="00151802">
        <w:rPr>
          <w:rFonts w:ascii="Arial" w:hAnsi="Arial" w:cs="Arial"/>
          <w:b/>
          <w:bCs/>
        </w:rPr>
        <w:t> </w:t>
      </w:r>
      <w:r w:rsidRPr="00151802">
        <w:rPr>
          <w:rFonts w:ascii="Arial" w:hAnsi="Arial" w:cs="Arial"/>
          <w:sz w:val="22"/>
          <w:szCs w:val="22"/>
        </w:rPr>
        <w:t>Organisations should systematically evaluate the impact of EI and mindfulness initiatives on employee outcomes, using both self-report and objective measures where possible.</w:t>
      </w:r>
    </w:p>
    <w:p w14:paraId="0C5D4929" w14:textId="77777777" w:rsidR="00151802" w:rsidRPr="00151802" w:rsidRDefault="00151802" w:rsidP="00151802">
      <w:pPr>
        <w:rPr>
          <w:rFonts w:ascii="Arial" w:hAnsi="Arial" w:cs="Arial"/>
        </w:rPr>
      </w:pPr>
    </w:p>
    <w:p w14:paraId="5DF47CBE" w14:textId="40EA19D1" w:rsidR="00151802" w:rsidRPr="00151802" w:rsidRDefault="00151802" w:rsidP="00151802">
      <w:pPr>
        <w:pStyle w:val="Heading3"/>
        <w:rPr>
          <w:rFonts w:ascii="Arial" w:hAnsi="Arial" w:cs="Arial"/>
        </w:rPr>
      </w:pPr>
      <w:r w:rsidRPr="00151802">
        <w:rPr>
          <w:rFonts w:ascii="Arial" w:hAnsi="Arial" w:cs="Arial"/>
        </w:rPr>
        <w:t>References</w:t>
      </w:r>
    </w:p>
    <w:p w14:paraId="7A987F5B" w14:textId="284B9AA4" w:rsidR="00151802" w:rsidRPr="00151802" w:rsidRDefault="00151802" w:rsidP="00151802">
      <w:pPr>
        <w:rPr>
          <w:rFonts w:ascii="Arial" w:hAnsi="Arial" w:cs="Arial"/>
          <w:sz w:val="22"/>
          <w:szCs w:val="22"/>
        </w:rPr>
      </w:pPr>
      <w:r w:rsidRPr="00151802">
        <w:rPr>
          <w:rFonts w:ascii="Arial" w:hAnsi="Arial" w:cs="Arial"/>
          <w:sz w:val="22"/>
          <w:szCs w:val="22"/>
        </w:rPr>
        <w:t>Bar-On, R. (1997). The Emotional Quotient Inventory (EQ-</w:t>
      </w:r>
      <w:proofErr w:type="spellStart"/>
      <w:r w:rsidRPr="00151802">
        <w:rPr>
          <w:rFonts w:ascii="Arial" w:hAnsi="Arial" w:cs="Arial"/>
          <w:sz w:val="22"/>
          <w:szCs w:val="22"/>
        </w:rPr>
        <w:t>i</w:t>
      </w:r>
      <w:proofErr w:type="spellEnd"/>
      <w:r w:rsidRPr="00151802">
        <w:rPr>
          <w:rFonts w:ascii="Arial" w:hAnsi="Arial" w:cs="Arial"/>
          <w:sz w:val="22"/>
          <w:szCs w:val="22"/>
        </w:rPr>
        <w:t>): A test of emotional intelligence. Multi-Health Systems.</w:t>
      </w:r>
    </w:p>
    <w:p w14:paraId="01D38B9A" w14:textId="5484BADB" w:rsidR="00151802" w:rsidRPr="00151802" w:rsidRDefault="00151802" w:rsidP="00151802">
      <w:pPr>
        <w:rPr>
          <w:rFonts w:ascii="Arial" w:hAnsi="Arial" w:cs="Arial"/>
          <w:sz w:val="22"/>
          <w:szCs w:val="22"/>
        </w:rPr>
      </w:pPr>
      <w:r w:rsidRPr="00151802">
        <w:rPr>
          <w:rFonts w:ascii="Arial" w:hAnsi="Arial" w:cs="Arial"/>
          <w:sz w:val="22"/>
          <w:szCs w:val="22"/>
        </w:rPr>
        <w:t>Bar-On, R. (</w:t>
      </w:r>
      <w:proofErr w:type="gramStart"/>
      <w:r w:rsidRPr="00151802">
        <w:rPr>
          <w:rFonts w:ascii="Arial" w:hAnsi="Arial" w:cs="Arial"/>
          <w:sz w:val="22"/>
          <w:szCs w:val="22"/>
        </w:rPr>
        <w:t>2000</w:t>
      </w:r>
      <w:proofErr w:type="gramEnd"/>
      <w:r w:rsidRPr="00151802">
        <w:rPr>
          <w:rFonts w:ascii="Arial" w:hAnsi="Arial" w:cs="Arial"/>
          <w:sz w:val="22"/>
          <w:szCs w:val="22"/>
        </w:rPr>
        <w:t>). Emotional and social intelligence: Insights from the Emotional Quotient Inventory. In R. Bar-On &amp; J. D. A. Parker (Eds.), </w:t>
      </w:r>
      <w:r w:rsidRPr="00151802">
        <w:rPr>
          <w:rFonts w:ascii="Arial" w:hAnsi="Arial" w:cs="Arial"/>
          <w:i/>
          <w:iCs/>
          <w:sz w:val="22"/>
          <w:szCs w:val="22"/>
        </w:rPr>
        <w:t>The handbook of emotional intelligence</w:t>
      </w:r>
      <w:r w:rsidRPr="00151802">
        <w:rPr>
          <w:rFonts w:ascii="Arial" w:hAnsi="Arial" w:cs="Arial"/>
          <w:sz w:val="22"/>
          <w:szCs w:val="22"/>
        </w:rPr>
        <w:t> (pp. 363-388). Jossey-Bass.</w:t>
      </w:r>
    </w:p>
    <w:p w14:paraId="41F73C0A" w14:textId="3937937B" w:rsidR="00151802" w:rsidRPr="00151802" w:rsidRDefault="00151802" w:rsidP="00151802">
      <w:pPr>
        <w:rPr>
          <w:rFonts w:ascii="Arial" w:hAnsi="Arial" w:cs="Arial"/>
          <w:sz w:val="22"/>
          <w:szCs w:val="22"/>
        </w:rPr>
      </w:pPr>
      <w:r w:rsidRPr="00151802">
        <w:rPr>
          <w:rFonts w:ascii="Arial" w:hAnsi="Arial" w:cs="Arial"/>
          <w:sz w:val="22"/>
          <w:szCs w:val="22"/>
        </w:rPr>
        <w:t>Bar-On, R. (2006). The Bar-On model of emotional-social intelligence (ESI). </w:t>
      </w:r>
      <w:proofErr w:type="spellStart"/>
      <w:r w:rsidRPr="00151802">
        <w:rPr>
          <w:rFonts w:ascii="Arial" w:hAnsi="Arial" w:cs="Arial"/>
          <w:i/>
          <w:iCs/>
          <w:sz w:val="22"/>
          <w:szCs w:val="22"/>
        </w:rPr>
        <w:t>Psicothema</w:t>
      </w:r>
      <w:proofErr w:type="spellEnd"/>
      <w:r w:rsidRPr="00151802">
        <w:rPr>
          <w:rFonts w:ascii="Arial" w:hAnsi="Arial" w:cs="Arial"/>
          <w:sz w:val="22"/>
          <w:szCs w:val="22"/>
        </w:rPr>
        <w:t>, 18(Suppl), 13-25.</w:t>
      </w:r>
    </w:p>
    <w:p w14:paraId="0881F4DD" w14:textId="6999C965" w:rsidR="00151802" w:rsidRPr="00151802" w:rsidRDefault="00151802" w:rsidP="00151802">
      <w:pPr>
        <w:rPr>
          <w:rFonts w:ascii="Arial" w:hAnsi="Arial" w:cs="Arial"/>
          <w:sz w:val="22"/>
          <w:szCs w:val="22"/>
        </w:rPr>
      </w:pPr>
      <w:r w:rsidRPr="00151802">
        <w:rPr>
          <w:rFonts w:ascii="Arial" w:hAnsi="Arial" w:cs="Arial"/>
          <w:sz w:val="22"/>
          <w:szCs w:val="22"/>
        </w:rPr>
        <w:t>Boyatzis, R. E. (1982). </w:t>
      </w:r>
      <w:r w:rsidRPr="00151802">
        <w:rPr>
          <w:rFonts w:ascii="Arial" w:hAnsi="Arial" w:cs="Arial"/>
          <w:i/>
          <w:iCs/>
          <w:sz w:val="22"/>
          <w:szCs w:val="22"/>
        </w:rPr>
        <w:t>The competent manager: A model for effective performance</w:t>
      </w:r>
      <w:r w:rsidRPr="00151802">
        <w:rPr>
          <w:rFonts w:ascii="Arial" w:hAnsi="Arial" w:cs="Arial"/>
          <w:sz w:val="22"/>
          <w:szCs w:val="22"/>
        </w:rPr>
        <w:t>. John Wiley &amp; Sons.</w:t>
      </w:r>
    </w:p>
    <w:p w14:paraId="66CD8978" w14:textId="761384A5" w:rsidR="00151802" w:rsidRPr="00151802" w:rsidRDefault="00151802" w:rsidP="00151802">
      <w:pPr>
        <w:rPr>
          <w:rFonts w:ascii="Arial" w:hAnsi="Arial" w:cs="Arial"/>
          <w:sz w:val="22"/>
          <w:szCs w:val="22"/>
        </w:rPr>
      </w:pPr>
      <w:proofErr w:type="spellStart"/>
      <w:r w:rsidRPr="00151802">
        <w:rPr>
          <w:rFonts w:ascii="Arial" w:hAnsi="Arial" w:cs="Arial"/>
          <w:sz w:val="22"/>
          <w:szCs w:val="22"/>
        </w:rPr>
        <w:t>Cogin</w:t>
      </w:r>
      <w:proofErr w:type="spellEnd"/>
      <w:r w:rsidRPr="00151802">
        <w:rPr>
          <w:rFonts w:ascii="Arial" w:hAnsi="Arial" w:cs="Arial"/>
          <w:sz w:val="22"/>
          <w:szCs w:val="22"/>
        </w:rPr>
        <w:t>, J. (2012). Are generational differences in work values fact or fiction? Multi-country evidence and implications. </w:t>
      </w:r>
      <w:r w:rsidRPr="00151802">
        <w:rPr>
          <w:rFonts w:ascii="Arial" w:hAnsi="Arial" w:cs="Arial"/>
          <w:i/>
          <w:iCs/>
          <w:sz w:val="22"/>
          <w:szCs w:val="22"/>
        </w:rPr>
        <w:t>International Journal of Human Resource Management</w:t>
      </w:r>
      <w:r w:rsidRPr="00151802">
        <w:rPr>
          <w:rFonts w:ascii="Arial" w:hAnsi="Arial" w:cs="Arial"/>
          <w:sz w:val="22"/>
          <w:szCs w:val="22"/>
        </w:rPr>
        <w:t>, 23(11), 2268-2294.</w:t>
      </w:r>
    </w:p>
    <w:p w14:paraId="7EB710FC" w14:textId="0F2A61D5" w:rsidR="00151802" w:rsidRPr="00151802" w:rsidRDefault="00151802" w:rsidP="00151802">
      <w:pPr>
        <w:rPr>
          <w:rFonts w:ascii="Arial" w:hAnsi="Arial" w:cs="Arial"/>
          <w:sz w:val="22"/>
          <w:szCs w:val="22"/>
        </w:rPr>
      </w:pPr>
      <w:r w:rsidRPr="00151802">
        <w:rPr>
          <w:rFonts w:ascii="Arial" w:hAnsi="Arial" w:cs="Arial"/>
          <w:sz w:val="22"/>
          <w:szCs w:val="22"/>
        </w:rPr>
        <w:t>Doğru, Ç. (2022). A meta-analysis of the relationships between emotional intelligence and employee outcomes. </w:t>
      </w:r>
      <w:r w:rsidRPr="00151802">
        <w:rPr>
          <w:rFonts w:ascii="Arial" w:hAnsi="Arial" w:cs="Arial"/>
          <w:i/>
          <w:iCs/>
          <w:sz w:val="22"/>
          <w:szCs w:val="22"/>
        </w:rPr>
        <w:t xml:space="preserve">Journal of Organizational </w:t>
      </w:r>
      <w:proofErr w:type="spellStart"/>
      <w:r w:rsidRPr="00151802">
        <w:rPr>
          <w:rFonts w:ascii="Arial" w:hAnsi="Arial" w:cs="Arial"/>
          <w:i/>
          <w:iCs/>
          <w:sz w:val="22"/>
          <w:szCs w:val="22"/>
        </w:rPr>
        <w:t>Behavior</w:t>
      </w:r>
      <w:proofErr w:type="spellEnd"/>
      <w:r w:rsidRPr="00151802">
        <w:rPr>
          <w:rFonts w:ascii="Arial" w:hAnsi="Arial" w:cs="Arial"/>
          <w:sz w:val="22"/>
          <w:szCs w:val="22"/>
        </w:rPr>
        <w:t>, 43(2), 215-234.</w:t>
      </w:r>
    </w:p>
    <w:p w14:paraId="36207B9D" w14:textId="77777777" w:rsidR="00151802" w:rsidRPr="00151802" w:rsidRDefault="00151802" w:rsidP="00151802">
      <w:pPr>
        <w:rPr>
          <w:rFonts w:ascii="Arial" w:hAnsi="Arial" w:cs="Arial"/>
          <w:sz w:val="22"/>
          <w:szCs w:val="22"/>
        </w:rPr>
      </w:pPr>
      <w:r w:rsidRPr="00151802">
        <w:rPr>
          <w:rFonts w:ascii="Arial" w:hAnsi="Arial" w:cs="Arial"/>
          <w:sz w:val="22"/>
          <w:szCs w:val="22"/>
        </w:rPr>
        <w:t>Goleman, D. (1998). </w:t>
      </w:r>
      <w:r w:rsidRPr="00151802">
        <w:rPr>
          <w:rFonts w:ascii="Arial" w:hAnsi="Arial" w:cs="Arial"/>
          <w:i/>
          <w:iCs/>
          <w:sz w:val="22"/>
          <w:szCs w:val="22"/>
        </w:rPr>
        <w:t>Working with emotional intelligence</w:t>
      </w:r>
      <w:r w:rsidRPr="00151802">
        <w:rPr>
          <w:rFonts w:ascii="Arial" w:hAnsi="Arial" w:cs="Arial"/>
          <w:sz w:val="22"/>
          <w:szCs w:val="22"/>
        </w:rPr>
        <w:t>. Bantam Books.</w:t>
      </w:r>
    </w:p>
    <w:p w14:paraId="17330550" w14:textId="77777777" w:rsidR="00151802" w:rsidRPr="00151802" w:rsidRDefault="00151802" w:rsidP="00151802">
      <w:pPr>
        <w:rPr>
          <w:rFonts w:ascii="Arial" w:hAnsi="Arial" w:cs="Arial"/>
          <w:sz w:val="22"/>
          <w:szCs w:val="22"/>
        </w:rPr>
      </w:pPr>
      <w:r w:rsidRPr="00151802">
        <w:rPr>
          <w:rFonts w:ascii="Arial" w:hAnsi="Arial" w:cs="Arial"/>
          <w:sz w:val="22"/>
          <w:szCs w:val="22"/>
        </w:rPr>
        <w:lastRenderedPageBreak/>
        <w:t>Goleman, D. (2001). An EI-based theory of performance. In C. Cherniss &amp; D. Goleman (Eds.), </w:t>
      </w:r>
      <w:r w:rsidRPr="00151802">
        <w:rPr>
          <w:rFonts w:ascii="Arial" w:hAnsi="Arial" w:cs="Arial"/>
          <w:i/>
          <w:iCs/>
          <w:sz w:val="22"/>
          <w:szCs w:val="22"/>
        </w:rPr>
        <w:t>The emotionally intelligent workplace</w:t>
      </w:r>
      <w:r w:rsidRPr="00151802">
        <w:rPr>
          <w:rFonts w:ascii="Arial" w:hAnsi="Arial" w:cs="Arial"/>
          <w:sz w:val="22"/>
          <w:szCs w:val="22"/>
        </w:rPr>
        <w:t> (pp. 27-44). Jossey-Bass.</w:t>
      </w:r>
    </w:p>
    <w:p w14:paraId="1B5F8849" w14:textId="77777777" w:rsidR="00151802" w:rsidRPr="00151802" w:rsidRDefault="00151802" w:rsidP="00151802">
      <w:pPr>
        <w:rPr>
          <w:rFonts w:ascii="Arial" w:hAnsi="Arial" w:cs="Arial"/>
          <w:sz w:val="22"/>
          <w:szCs w:val="22"/>
        </w:rPr>
      </w:pPr>
      <w:r w:rsidRPr="00151802">
        <w:rPr>
          <w:rFonts w:ascii="Arial" w:hAnsi="Arial" w:cs="Arial"/>
          <w:sz w:val="22"/>
          <w:szCs w:val="22"/>
        </w:rPr>
        <w:t>Mayer, J. D., &amp; Salovey, P. (1997). What is emotional intelligence? In P. Salovey &amp; D. Sluyter (Eds.), </w:t>
      </w:r>
      <w:r w:rsidRPr="00151802">
        <w:rPr>
          <w:rFonts w:ascii="Arial" w:hAnsi="Arial" w:cs="Arial"/>
          <w:i/>
          <w:iCs/>
          <w:sz w:val="22"/>
          <w:szCs w:val="22"/>
        </w:rPr>
        <w:t>Emotional development and emotional intelligence: Educational implications</w:t>
      </w:r>
      <w:r w:rsidRPr="00151802">
        <w:rPr>
          <w:rFonts w:ascii="Arial" w:hAnsi="Arial" w:cs="Arial"/>
          <w:sz w:val="22"/>
          <w:szCs w:val="22"/>
        </w:rPr>
        <w:t> (pp. 3-31). Basic Books.</w:t>
      </w:r>
    </w:p>
    <w:p w14:paraId="3FD7021B" w14:textId="77777777" w:rsidR="00151802" w:rsidRPr="00151802" w:rsidRDefault="00151802" w:rsidP="00151802">
      <w:pPr>
        <w:rPr>
          <w:rFonts w:ascii="Arial" w:hAnsi="Arial" w:cs="Arial"/>
          <w:sz w:val="22"/>
          <w:szCs w:val="22"/>
        </w:rPr>
      </w:pPr>
      <w:r w:rsidRPr="00151802">
        <w:rPr>
          <w:rFonts w:ascii="Arial" w:hAnsi="Arial" w:cs="Arial"/>
          <w:sz w:val="22"/>
          <w:szCs w:val="22"/>
        </w:rPr>
        <w:t>Mayer, J. D., Salovey, P., &amp; Caruso, D. R. (2002). Mayer-Salovey-Caruso Emotional Intelligence Test (MSCEIT) user's manual. Multi-Health Systems.</w:t>
      </w:r>
    </w:p>
    <w:p w14:paraId="3678ABA3" w14:textId="77777777" w:rsidR="00151802" w:rsidRPr="00151802" w:rsidRDefault="00151802" w:rsidP="00151802">
      <w:pPr>
        <w:rPr>
          <w:rFonts w:ascii="Arial" w:hAnsi="Arial" w:cs="Arial"/>
          <w:sz w:val="22"/>
          <w:szCs w:val="22"/>
        </w:rPr>
      </w:pPr>
      <w:r w:rsidRPr="00151802">
        <w:rPr>
          <w:rFonts w:ascii="Arial" w:hAnsi="Arial" w:cs="Arial"/>
          <w:sz w:val="22"/>
          <w:szCs w:val="22"/>
        </w:rPr>
        <w:t xml:space="preserve">Mayer, J. D., Roberts, R. D., &amp; </w:t>
      </w:r>
      <w:proofErr w:type="spellStart"/>
      <w:r w:rsidRPr="00151802">
        <w:rPr>
          <w:rFonts w:ascii="Arial" w:hAnsi="Arial" w:cs="Arial"/>
          <w:sz w:val="22"/>
          <w:szCs w:val="22"/>
        </w:rPr>
        <w:t>Barsade</w:t>
      </w:r>
      <w:proofErr w:type="spellEnd"/>
      <w:r w:rsidRPr="00151802">
        <w:rPr>
          <w:rFonts w:ascii="Arial" w:hAnsi="Arial" w:cs="Arial"/>
          <w:sz w:val="22"/>
          <w:szCs w:val="22"/>
        </w:rPr>
        <w:t>, S. G. (2008). Human abilities: Emotional intelligence. </w:t>
      </w:r>
      <w:r w:rsidRPr="00151802">
        <w:rPr>
          <w:rFonts w:ascii="Arial" w:hAnsi="Arial" w:cs="Arial"/>
          <w:i/>
          <w:iCs/>
          <w:sz w:val="22"/>
          <w:szCs w:val="22"/>
        </w:rPr>
        <w:t>Annual Review of Psychology</w:t>
      </w:r>
      <w:r w:rsidRPr="00151802">
        <w:rPr>
          <w:rFonts w:ascii="Arial" w:hAnsi="Arial" w:cs="Arial"/>
          <w:sz w:val="22"/>
          <w:szCs w:val="22"/>
        </w:rPr>
        <w:t>, 59, 507-536.</w:t>
      </w:r>
    </w:p>
    <w:p w14:paraId="4E5D6049" w14:textId="77777777" w:rsidR="00151802" w:rsidRPr="00151802" w:rsidRDefault="00151802" w:rsidP="00151802">
      <w:pPr>
        <w:rPr>
          <w:rFonts w:ascii="Arial" w:hAnsi="Arial" w:cs="Arial"/>
          <w:sz w:val="22"/>
          <w:szCs w:val="22"/>
        </w:rPr>
      </w:pPr>
      <w:r w:rsidRPr="00151802">
        <w:rPr>
          <w:rFonts w:ascii="Arial" w:hAnsi="Arial" w:cs="Arial"/>
          <w:sz w:val="22"/>
          <w:szCs w:val="22"/>
        </w:rPr>
        <w:t>Robinson, T. J., &amp; Zell, E. (2026). Robust associations of emotional intelligence with human flourishing: A second-order meta-analysis. </w:t>
      </w:r>
      <w:r w:rsidRPr="00151802">
        <w:rPr>
          <w:rFonts w:ascii="Arial" w:hAnsi="Arial" w:cs="Arial"/>
          <w:i/>
          <w:iCs/>
          <w:sz w:val="22"/>
          <w:szCs w:val="22"/>
        </w:rPr>
        <w:t>Proceedings of the National Academy of Sciences</w:t>
      </w:r>
      <w:r w:rsidRPr="00151802">
        <w:rPr>
          <w:rFonts w:ascii="Arial" w:hAnsi="Arial" w:cs="Arial"/>
          <w:sz w:val="22"/>
          <w:szCs w:val="22"/>
        </w:rPr>
        <w:t>, 123(19), e2532963123.</w:t>
      </w:r>
    </w:p>
    <w:p w14:paraId="6F43A2B7" w14:textId="77777777" w:rsidR="00151802" w:rsidRPr="00151802" w:rsidRDefault="00151802" w:rsidP="00151802">
      <w:pPr>
        <w:rPr>
          <w:rFonts w:ascii="Arial" w:hAnsi="Arial" w:cs="Arial"/>
          <w:sz w:val="22"/>
          <w:szCs w:val="22"/>
        </w:rPr>
      </w:pPr>
      <w:r w:rsidRPr="00151802">
        <w:rPr>
          <w:rFonts w:ascii="Arial" w:hAnsi="Arial" w:cs="Arial"/>
          <w:sz w:val="22"/>
          <w:szCs w:val="22"/>
        </w:rPr>
        <w:t>Salovey, P., &amp; Mayer, J. D. (1990). Emotional intelligence. </w:t>
      </w:r>
      <w:r w:rsidRPr="00151802">
        <w:rPr>
          <w:rFonts w:ascii="Arial" w:hAnsi="Arial" w:cs="Arial"/>
          <w:i/>
          <w:iCs/>
          <w:sz w:val="22"/>
          <w:szCs w:val="22"/>
        </w:rPr>
        <w:t>Imagination, Cognition and Personality</w:t>
      </w:r>
      <w:r w:rsidRPr="00151802">
        <w:rPr>
          <w:rFonts w:ascii="Arial" w:hAnsi="Arial" w:cs="Arial"/>
          <w:sz w:val="22"/>
          <w:szCs w:val="22"/>
        </w:rPr>
        <w:t>, 9(3), 185-211.</w:t>
      </w:r>
    </w:p>
    <w:p w14:paraId="10C62A4A" w14:textId="77777777" w:rsidR="00151802" w:rsidRPr="00151802" w:rsidRDefault="00151802" w:rsidP="00151802">
      <w:pPr>
        <w:rPr>
          <w:rFonts w:ascii="Arial" w:hAnsi="Arial" w:cs="Arial"/>
          <w:sz w:val="22"/>
          <w:szCs w:val="22"/>
        </w:rPr>
      </w:pPr>
      <w:proofErr w:type="spellStart"/>
      <w:r w:rsidRPr="00151802">
        <w:rPr>
          <w:rFonts w:ascii="Arial" w:hAnsi="Arial" w:cs="Arial"/>
          <w:sz w:val="22"/>
          <w:szCs w:val="22"/>
        </w:rPr>
        <w:t>Salvadorinho</w:t>
      </w:r>
      <w:proofErr w:type="spellEnd"/>
      <w:r w:rsidRPr="00151802">
        <w:rPr>
          <w:rFonts w:ascii="Arial" w:hAnsi="Arial" w:cs="Arial"/>
          <w:sz w:val="22"/>
          <w:szCs w:val="22"/>
        </w:rPr>
        <w:t>, J., Hines, P., Kumar, M., Ferreira, C., &amp; Teixeira, L. (2026). From Gen Z to Boomers: Motivational drivers shaping Industry 5.0 and the future of work. </w:t>
      </w:r>
      <w:r w:rsidRPr="00151802">
        <w:rPr>
          <w:rFonts w:ascii="Arial" w:hAnsi="Arial" w:cs="Arial"/>
          <w:i/>
          <w:iCs/>
          <w:sz w:val="22"/>
          <w:szCs w:val="22"/>
        </w:rPr>
        <w:t>Futures</w:t>
      </w:r>
      <w:r w:rsidRPr="00151802">
        <w:rPr>
          <w:rFonts w:ascii="Arial" w:hAnsi="Arial" w:cs="Arial"/>
          <w:sz w:val="22"/>
          <w:szCs w:val="22"/>
        </w:rPr>
        <w:t>, 175, 103731.</w:t>
      </w:r>
    </w:p>
    <w:p w14:paraId="1D510A43" w14:textId="77777777" w:rsidR="00151802" w:rsidRPr="00151802" w:rsidRDefault="00151802" w:rsidP="00151802">
      <w:pPr>
        <w:rPr>
          <w:rFonts w:ascii="Arial" w:hAnsi="Arial" w:cs="Arial"/>
          <w:sz w:val="22"/>
          <w:szCs w:val="22"/>
        </w:rPr>
      </w:pPr>
      <w:r w:rsidRPr="00151802">
        <w:rPr>
          <w:rFonts w:ascii="Arial" w:hAnsi="Arial" w:cs="Arial"/>
          <w:sz w:val="22"/>
          <w:szCs w:val="22"/>
        </w:rPr>
        <w:t xml:space="preserve">Troth, A. C., Jordan, P. J., &amp; Lawrence, S. A. (2021). Emotions and wellbeing at work. In P. L. </w:t>
      </w:r>
      <w:proofErr w:type="spellStart"/>
      <w:r w:rsidRPr="00151802">
        <w:rPr>
          <w:rFonts w:ascii="Arial" w:hAnsi="Arial" w:cs="Arial"/>
          <w:sz w:val="22"/>
          <w:szCs w:val="22"/>
        </w:rPr>
        <w:t>Perrewé</w:t>
      </w:r>
      <w:proofErr w:type="spellEnd"/>
      <w:r w:rsidRPr="00151802">
        <w:rPr>
          <w:rFonts w:ascii="Arial" w:hAnsi="Arial" w:cs="Arial"/>
          <w:sz w:val="22"/>
          <w:szCs w:val="22"/>
        </w:rPr>
        <w:t>, P. D. Harms, &amp; C. H. Chang (Eds.), </w:t>
      </w:r>
      <w:r w:rsidRPr="00151802">
        <w:rPr>
          <w:rFonts w:ascii="Arial" w:hAnsi="Arial" w:cs="Arial"/>
          <w:i/>
          <w:iCs/>
          <w:sz w:val="22"/>
          <w:szCs w:val="22"/>
        </w:rPr>
        <w:t xml:space="preserve">Handbook on the temporal dynamics of organizational </w:t>
      </w:r>
      <w:proofErr w:type="spellStart"/>
      <w:r w:rsidRPr="00151802">
        <w:rPr>
          <w:rFonts w:ascii="Arial" w:hAnsi="Arial" w:cs="Arial"/>
          <w:i/>
          <w:iCs/>
          <w:sz w:val="22"/>
          <w:szCs w:val="22"/>
        </w:rPr>
        <w:t>behavior</w:t>
      </w:r>
      <w:proofErr w:type="spellEnd"/>
      <w:r w:rsidRPr="00151802">
        <w:rPr>
          <w:rFonts w:ascii="Arial" w:hAnsi="Arial" w:cs="Arial"/>
          <w:sz w:val="22"/>
          <w:szCs w:val="22"/>
        </w:rPr>
        <w:t> (pp. 215-235). Edward Elgar.</w:t>
      </w:r>
    </w:p>
    <w:p w14:paraId="0C3B0088" w14:textId="77777777" w:rsidR="00151802" w:rsidRPr="001949C2" w:rsidRDefault="00151802" w:rsidP="00151802"/>
    <w:p w14:paraId="4C907451" w14:textId="77777777" w:rsidR="001949C2" w:rsidRPr="001949C2" w:rsidRDefault="001949C2" w:rsidP="001949C2"/>
    <w:p w14:paraId="4543FF3E" w14:textId="77777777" w:rsidR="001949C2" w:rsidRPr="001949C2" w:rsidRDefault="001949C2" w:rsidP="001949C2"/>
    <w:p w14:paraId="7A34B856" w14:textId="77777777" w:rsidR="001949C2" w:rsidRPr="001949C2" w:rsidRDefault="001949C2" w:rsidP="001949C2"/>
    <w:sectPr w:rsidR="001949C2" w:rsidRPr="001949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F65E90"/>
    <w:multiLevelType w:val="multilevel"/>
    <w:tmpl w:val="E44AAB52"/>
    <w:lvl w:ilvl="0">
      <w:start w:val="1"/>
      <w:numFmt w:val="decimal"/>
      <w:lvlText w:val="%1"/>
      <w:lvlJc w:val="left"/>
      <w:pPr>
        <w:ind w:left="405" w:hanging="405"/>
      </w:pPr>
      <w:rPr>
        <w:rFonts w:hint="default"/>
      </w:rPr>
    </w:lvl>
    <w:lvl w:ilvl="1">
      <w:start w:val="4"/>
      <w:numFmt w:val="decimal"/>
      <w:lvlText w:val="%1.%2"/>
      <w:lvlJc w:val="left"/>
      <w:pPr>
        <w:ind w:left="1575" w:hanging="720"/>
      </w:pPr>
      <w:rPr>
        <w:rFonts w:hint="default"/>
      </w:rPr>
    </w:lvl>
    <w:lvl w:ilvl="2">
      <w:start w:val="1"/>
      <w:numFmt w:val="decimal"/>
      <w:lvlText w:val="%1.%2.%3"/>
      <w:lvlJc w:val="left"/>
      <w:pPr>
        <w:ind w:left="2430" w:hanging="720"/>
      </w:pPr>
      <w:rPr>
        <w:rFonts w:hint="default"/>
      </w:rPr>
    </w:lvl>
    <w:lvl w:ilvl="3">
      <w:start w:val="1"/>
      <w:numFmt w:val="decimal"/>
      <w:lvlText w:val="%1.%2.%3.%4"/>
      <w:lvlJc w:val="left"/>
      <w:pPr>
        <w:ind w:left="3645" w:hanging="1080"/>
      </w:pPr>
      <w:rPr>
        <w:rFonts w:hint="default"/>
      </w:rPr>
    </w:lvl>
    <w:lvl w:ilvl="4">
      <w:start w:val="1"/>
      <w:numFmt w:val="decimal"/>
      <w:lvlText w:val="%1.%2.%3.%4.%5"/>
      <w:lvlJc w:val="left"/>
      <w:pPr>
        <w:ind w:left="4860" w:hanging="1440"/>
      </w:pPr>
      <w:rPr>
        <w:rFonts w:hint="default"/>
      </w:rPr>
    </w:lvl>
    <w:lvl w:ilvl="5">
      <w:start w:val="1"/>
      <w:numFmt w:val="decimal"/>
      <w:lvlText w:val="%1.%2.%3.%4.%5.%6"/>
      <w:lvlJc w:val="left"/>
      <w:pPr>
        <w:ind w:left="5715" w:hanging="1440"/>
      </w:pPr>
      <w:rPr>
        <w:rFonts w:hint="default"/>
      </w:rPr>
    </w:lvl>
    <w:lvl w:ilvl="6">
      <w:start w:val="1"/>
      <w:numFmt w:val="decimal"/>
      <w:lvlText w:val="%1.%2.%3.%4.%5.%6.%7"/>
      <w:lvlJc w:val="left"/>
      <w:pPr>
        <w:ind w:left="6930" w:hanging="1800"/>
      </w:pPr>
      <w:rPr>
        <w:rFonts w:hint="default"/>
      </w:rPr>
    </w:lvl>
    <w:lvl w:ilvl="7">
      <w:start w:val="1"/>
      <w:numFmt w:val="decimal"/>
      <w:lvlText w:val="%1.%2.%3.%4.%5.%6.%7.%8"/>
      <w:lvlJc w:val="left"/>
      <w:pPr>
        <w:ind w:left="8145" w:hanging="2160"/>
      </w:pPr>
      <w:rPr>
        <w:rFonts w:hint="default"/>
      </w:rPr>
    </w:lvl>
    <w:lvl w:ilvl="8">
      <w:start w:val="1"/>
      <w:numFmt w:val="decimal"/>
      <w:lvlText w:val="%1.%2.%3.%4.%5.%6.%7.%8.%9"/>
      <w:lvlJc w:val="left"/>
      <w:pPr>
        <w:ind w:left="9000" w:hanging="2160"/>
      </w:pPr>
      <w:rPr>
        <w:rFonts w:hint="default"/>
      </w:rPr>
    </w:lvl>
  </w:abstractNum>
  <w:abstractNum w:abstractNumId="1" w15:restartNumberingAfterBreak="0">
    <w:nsid w:val="22647E90"/>
    <w:multiLevelType w:val="multilevel"/>
    <w:tmpl w:val="66CE73AA"/>
    <w:lvl w:ilvl="0">
      <w:start w:val="1"/>
      <w:numFmt w:val="decimal"/>
      <w:lvlText w:val="%1"/>
      <w:lvlJc w:val="left"/>
      <w:pPr>
        <w:ind w:left="405" w:hanging="405"/>
      </w:pPr>
      <w:rPr>
        <w:rFonts w:hint="default"/>
      </w:rPr>
    </w:lvl>
    <w:lvl w:ilvl="1">
      <w:start w:val="4"/>
      <w:numFmt w:val="decimal"/>
      <w:lvlText w:val="%1.%2"/>
      <w:lvlJc w:val="left"/>
      <w:pPr>
        <w:ind w:left="2295" w:hanging="720"/>
      </w:pPr>
      <w:rPr>
        <w:rFonts w:hint="default"/>
      </w:rPr>
    </w:lvl>
    <w:lvl w:ilvl="2">
      <w:start w:val="1"/>
      <w:numFmt w:val="decimal"/>
      <w:lvlText w:val="%1.%2.%3"/>
      <w:lvlJc w:val="left"/>
      <w:pPr>
        <w:ind w:left="3870" w:hanging="720"/>
      </w:pPr>
      <w:rPr>
        <w:rFonts w:hint="default"/>
      </w:rPr>
    </w:lvl>
    <w:lvl w:ilvl="3">
      <w:start w:val="1"/>
      <w:numFmt w:val="decimal"/>
      <w:lvlText w:val="%1.%2.%3.%4"/>
      <w:lvlJc w:val="left"/>
      <w:pPr>
        <w:ind w:left="5805" w:hanging="1080"/>
      </w:pPr>
      <w:rPr>
        <w:rFonts w:hint="default"/>
      </w:rPr>
    </w:lvl>
    <w:lvl w:ilvl="4">
      <w:start w:val="1"/>
      <w:numFmt w:val="decimal"/>
      <w:lvlText w:val="%1.%2.%3.%4.%5"/>
      <w:lvlJc w:val="left"/>
      <w:pPr>
        <w:ind w:left="7740" w:hanging="1440"/>
      </w:pPr>
      <w:rPr>
        <w:rFonts w:hint="default"/>
      </w:rPr>
    </w:lvl>
    <w:lvl w:ilvl="5">
      <w:start w:val="1"/>
      <w:numFmt w:val="decimal"/>
      <w:lvlText w:val="%1.%2.%3.%4.%5.%6"/>
      <w:lvlJc w:val="left"/>
      <w:pPr>
        <w:ind w:left="9315" w:hanging="1440"/>
      </w:pPr>
      <w:rPr>
        <w:rFonts w:hint="default"/>
      </w:rPr>
    </w:lvl>
    <w:lvl w:ilvl="6">
      <w:start w:val="1"/>
      <w:numFmt w:val="decimal"/>
      <w:lvlText w:val="%1.%2.%3.%4.%5.%6.%7"/>
      <w:lvlJc w:val="left"/>
      <w:pPr>
        <w:ind w:left="11250" w:hanging="1800"/>
      </w:pPr>
      <w:rPr>
        <w:rFonts w:hint="default"/>
      </w:rPr>
    </w:lvl>
    <w:lvl w:ilvl="7">
      <w:start w:val="1"/>
      <w:numFmt w:val="decimal"/>
      <w:lvlText w:val="%1.%2.%3.%4.%5.%6.%7.%8"/>
      <w:lvlJc w:val="left"/>
      <w:pPr>
        <w:ind w:left="13185" w:hanging="2160"/>
      </w:pPr>
      <w:rPr>
        <w:rFonts w:hint="default"/>
      </w:rPr>
    </w:lvl>
    <w:lvl w:ilvl="8">
      <w:start w:val="1"/>
      <w:numFmt w:val="decimal"/>
      <w:lvlText w:val="%1.%2.%3.%4.%5.%6.%7.%8.%9"/>
      <w:lvlJc w:val="left"/>
      <w:pPr>
        <w:ind w:left="14760" w:hanging="2160"/>
      </w:pPr>
      <w:rPr>
        <w:rFonts w:hint="default"/>
      </w:rPr>
    </w:lvl>
  </w:abstractNum>
  <w:abstractNum w:abstractNumId="2" w15:restartNumberingAfterBreak="0">
    <w:nsid w:val="3B6B3DF8"/>
    <w:multiLevelType w:val="hybridMultilevel"/>
    <w:tmpl w:val="6854FE24"/>
    <w:lvl w:ilvl="0" w:tplc="AC3AC2A2">
      <w:start w:val="1"/>
      <w:numFmt w:val="decimal"/>
      <w:lvlText w:val="%1."/>
      <w:lvlJc w:val="left"/>
      <w:pPr>
        <w:ind w:left="1215" w:hanging="360"/>
      </w:pPr>
      <w:rPr>
        <w:rFonts w:hint="default"/>
      </w:rPr>
    </w:lvl>
    <w:lvl w:ilvl="1" w:tplc="08090019" w:tentative="1">
      <w:start w:val="1"/>
      <w:numFmt w:val="lowerLetter"/>
      <w:lvlText w:val="%2."/>
      <w:lvlJc w:val="left"/>
      <w:pPr>
        <w:ind w:left="1935" w:hanging="360"/>
      </w:pPr>
    </w:lvl>
    <w:lvl w:ilvl="2" w:tplc="0809001B" w:tentative="1">
      <w:start w:val="1"/>
      <w:numFmt w:val="lowerRoman"/>
      <w:lvlText w:val="%3."/>
      <w:lvlJc w:val="right"/>
      <w:pPr>
        <w:ind w:left="2655" w:hanging="180"/>
      </w:pPr>
    </w:lvl>
    <w:lvl w:ilvl="3" w:tplc="0809000F" w:tentative="1">
      <w:start w:val="1"/>
      <w:numFmt w:val="decimal"/>
      <w:lvlText w:val="%4."/>
      <w:lvlJc w:val="left"/>
      <w:pPr>
        <w:ind w:left="3375" w:hanging="360"/>
      </w:pPr>
    </w:lvl>
    <w:lvl w:ilvl="4" w:tplc="08090019" w:tentative="1">
      <w:start w:val="1"/>
      <w:numFmt w:val="lowerLetter"/>
      <w:lvlText w:val="%5."/>
      <w:lvlJc w:val="left"/>
      <w:pPr>
        <w:ind w:left="4095" w:hanging="360"/>
      </w:pPr>
    </w:lvl>
    <w:lvl w:ilvl="5" w:tplc="0809001B" w:tentative="1">
      <w:start w:val="1"/>
      <w:numFmt w:val="lowerRoman"/>
      <w:lvlText w:val="%6."/>
      <w:lvlJc w:val="right"/>
      <w:pPr>
        <w:ind w:left="4815" w:hanging="180"/>
      </w:pPr>
    </w:lvl>
    <w:lvl w:ilvl="6" w:tplc="0809000F" w:tentative="1">
      <w:start w:val="1"/>
      <w:numFmt w:val="decimal"/>
      <w:lvlText w:val="%7."/>
      <w:lvlJc w:val="left"/>
      <w:pPr>
        <w:ind w:left="5535" w:hanging="360"/>
      </w:pPr>
    </w:lvl>
    <w:lvl w:ilvl="7" w:tplc="08090019" w:tentative="1">
      <w:start w:val="1"/>
      <w:numFmt w:val="lowerLetter"/>
      <w:lvlText w:val="%8."/>
      <w:lvlJc w:val="left"/>
      <w:pPr>
        <w:ind w:left="6255" w:hanging="360"/>
      </w:pPr>
    </w:lvl>
    <w:lvl w:ilvl="8" w:tplc="0809001B" w:tentative="1">
      <w:start w:val="1"/>
      <w:numFmt w:val="lowerRoman"/>
      <w:lvlText w:val="%9."/>
      <w:lvlJc w:val="right"/>
      <w:pPr>
        <w:ind w:left="6975" w:hanging="180"/>
      </w:pPr>
    </w:lvl>
  </w:abstractNum>
  <w:abstractNum w:abstractNumId="3" w15:restartNumberingAfterBreak="0">
    <w:nsid w:val="52972E76"/>
    <w:multiLevelType w:val="multilevel"/>
    <w:tmpl w:val="0BF04434"/>
    <w:lvl w:ilvl="0">
      <w:start w:val="1"/>
      <w:numFmt w:val="decimal"/>
      <w:lvlText w:val="%1."/>
      <w:lvlJc w:val="left"/>
      <w:pPr>
        <w:ind w:left="720" w:hanging="360"/>
      </w:pPr>
      <w:rPr>
        <w:rFonts w:hint="default"/>
      </w:rPr>
    </w:lvl>
    <w:lvl w:ilvl="1">
      <w:start w:val="1"/>
      <w:numFmt w:val="decimal"/>
      <w:isLgl/>
      <w:lvlText w:val="%1.%2"/>
      <w:lvlJc w:val="left"/>
      <w:pPr>
        <w:ind w:left="855" w:hanging="49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2031175626">
    <w:abstractNumId w:val="3"/>
  </w:num>
  <w:num w:numId="2" w16cid:durableId="1810591759">
    <w:abstractNumId w:val="0"/>
  </w:num>
  <w:num w:numId="3" w16cid:durableId="1424909953">
    <w:abstractNumId w:val="1"/>
  </w:num>
  <w:num w:numId="4" w16cid:durableId="12493899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196"/>
    <w:rsid w:val="0004396F"/>
    <w:rsid w:val="00151802"/>
    <w:rsid w:val="001949C2"/>
    <w:rsid w:val="001E6BBD"/>
    <w:rsid w:val="002433BF"/>
    <w:rsid w:val="00394E8B"/>
    <w:rsid w:val="004523CE"/>
    <w:rsid w:val="008D36E7"/>
    <w:rsid w:val="00C52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E12FB"/>
  <w15:chartTrackingRefBased/>
  <w15:docId w15:val="{829B9E63-EFD3-439B-9DA3-0CF420270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21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521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521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21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21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21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21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21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21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1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521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521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21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21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21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21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21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2196"/>
    <w:rPr>
      <w:rFonts w:eastAsiaTheme="majorEastAsia" w:cstheme="majorBidi"/>
      <w:color w:val="272727" w:themeColor="text1" w:themeTint="D8"/>
    </w:rPr>
  </w:style>
  <w:style w:type="paragraph" w:styleId="Title">
    <w:name w:val="Title"/>
    <w:basedOn w:val="Normal"/>
    <w:next w:val="Normal"/>
    <w:link w:val="TitleChar"/>
    <w:uiPriority w:val="10"/>
    <w:qFormat/>
    <w:rsid w:val="00C521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21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21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21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2196"/>
    <w:pPr>
      <w:spacing w:before="160"/>
      <w:jc w:val="center"/>
    </w:pPr>
    <w:rPr>
      <w:i/>
      <w:iCs/>
      <w:color w:val="404040" w:themeColor="text1" w:themeTint="BF"/>
    </w:rPr>
  </w:style>
  <w:style w:type="character" w:customStyle="1" w:styleId="QuoteChar">
    <w:name w:val="Quote Char"/>
    <w:basedOn w:val="DefaultParagraphFont"/>
    <w:link w:val="Quote"/>
    <w:uiPriority w:val="29"/>
    <w:rsid w:val="00C52196"/>
    <w:rPr>
      <w:i/>
      <w:iCs/>
      <w:color w:val="404040" w:themeColor="text1" w:themeTint="BF"/>
    </w:rPr>
  </w:style>
  <w:style w:type="paragraph" w:styleId="ListParagraph">
    <w:name w:val="List Paragraph"/>
    <w:basedOn w:val="Normal"/>
    <w:uiPriority w:val="34"/>
    <w:qFormat/>
    <w:rsid w:val="00C52196"/>
    <w:pPr>
      <w:ind w:left="720"/>
      <w:contextualSpacing/>
    </w:pPr>
  </w:style>
  <w:style w:type="character" w:styleId="IntenseEmphasis">
    <w:name w:val="Intense Emphasis"/>
    <w:basedOn w:val="DefaultParagraphFont"/>
    <w:uiPriority w:val="21"/>
    <w:qFormat/>
    <w:rsid w:val="00C52196"/>
    <w:rPr>
      <w:i/>
      <w:iCs/>
      <w:color w:val="0F4761" w:themeColor="accent1" w:themeShade="BF"/>
    </w:rPr>
  </w:style>
  <w:style w:type="paragraph" w:styleId="IntenseQuote">
    <w:name w:val="Intense Quote"/>
    <w:basedOn w:val="Normal"/>
    <w:next w:val="Normal"/>
    <w:link w:val="IntenseQuoteChar"/>
    <w:uiPriority w:val="30"/>
    <w:qFormat/>
    <w:rsid w:val="00C521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2196"/>
    <w:rPr>
      <w:i/>
      <w:iCs/>
      <w:color w:val="0F4761" w:themeColor="accent1" w:themeShade="BF"/>
    </w:rPr>
  </w:style>
  <w:style w:type="character" w:styleId="IntenseReference">
    <w:name w:val="Intense Reference"/>
    <w:basedOn w:val="DefaultParagraphFont"/>
    <w:uiPriority w:val="32"/>
    <w:qFormat/>
    <w:rsid w:val="00C5219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10</Pages>
  <Words>3613</Words>
  <Characters>20598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Kaden Silveira (2416870)</dc:creator>
  <cp:keywords/>
  <dc:description/>
  <cp:lastModifiedBy>Kaden Silveira (2416870)</cp:lastModifiedBy>
  <cp:revision>1</cp:revision>
  <dcterms:created xsi:type="dcterms:W3CDTF">2026-08-20T19:59:00Z</dcterms:created>
  <dcterms:modified xsi:type="dcterms:W3CDTF">2026-08-20T20:56:00Z</dcterms:modified>
</cp:coreProperties>
</file>