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E932" w14:textId="77777777" w:rsidR="006D2C7B" w:rsidRPr="00C2749A" w:rsidRDefault="006D2C7B" w:rsidP="00D93075">
      <w:pPr>
        <w:spacing w:line="360" w:lineRule="auto"/>
        <w:jc w:val="center"/>
        <w:rPr>
          <w:rFonts w:ascii="Arial" w:hAnsi="Arial" w:cs="Arial"/>
          <w:b/>
          <w:bCs/>
          <w:sz w:val="36"/>
          <w:szCs w:val="36"/>
        </w:rPr>
      </w:pPr>
      <w:r w:rsidRPr="00C2749A">
        <w:rPr>
          <w:rFonts w:ascii="Arial" w:hAnsi="Arial" w:cs="Arial"/>
          <w:b/>
          <w:bCs/>
          <w:sz w:val="36"/>
          <w:szCs w:val="36"/>
        </w:rPr>
        <w:t>Premier Inn how they implement circular economy within their Corporate Social Responsibility Policy(CSR)</w:t>
      </w:r>
    </w:p>
    <w:p w14:paraId="2BCA0865" w14:textId="77777777" w:rsidR="006D2C7B" w:rsidRDefault="006D2C7B" w:rsidP="00D93075">
      <w:pPr>
        <w:spacing w:line="360" w:lineRule="auto"/>
        <w:jc w:val="both"/>
        <w:rPr>
          <w:rFonts w:ascii="Arial" w:hAnsi="Arial" w:cs="Arial"/>
          <w:sz w:val="24"/>
          <w:szCs w:val="24"/>
        </w:rPr>
      </w:pPr>
    </w:p>
    <w:p w14:paraId="7277DC77" w14:textId="77777777" w:rsidR="00C2749A" w:rsidRDefault="00C2749A" w:rsidP="00D93075">
      <w:pPr>
        <w:spacing w:line="360" w:lineRule="auto"/>
        <w:jc w:val="both"/>
        <w:rPr>
          <w:rFonts w:ascii="Arial" w:hAnsi="Arial" w:cs="Arial"/>
          <w:sz w:val="24"/>
          <w:szCs w:val="24"/>
        </w:rPr>
      </w:pPr>
    </w:p>
    <w:p w14:paraId="07407610" w14:textId="77777777" w:rsidR="00C2749A" w:rsidRDefault="00C2749A" w:rsidP="00D93075">
      <w:pPr>
        <w:spacing w:line="360" w:lineRule="auto"/>
        <w:jc w:val="both"/>
        <w:rPr>
          <w:rFonts w:ascii="Arial" w:hAnsi="Arial" w:cs="Arial"/>
          <w:sz w:val="24"/>
          <w:szCs w:val="24"/>
        </w:rPr>
      </w:pPr>
    </w:p>
    <w:p w14:paraId="7F696A89" w14:textId="77777777" w:rsidR="00C2749A" w:rsidRDefault="00C2749A" w:rsidP="00D93075">
      <w:pPr>
        <w:spacing w:line="360" w:lineRule="auto"/>
        <w:jc w:val="both"/>
        <w:rPr>
          <w:rFonts w:ascii="Arial" w:hAnsi="Arial" w:cs="Arial"/>
          <w:sz w:val="24"/>
          <w:szCs w:val="24"/>
        </w:rPr>
      </w:pPr>
    </w:p>
    <w:p w14:paraId="6239F52B" w14:textId="77777777" w:rsidR="00C2749A" w:rsidRDefault="00C2749A" w:rsidP="00D93075">
      <w:pPr>
        <w:spacing w:line="360" w:lineRule="auto"/>
        <w:jc w:val="both"/>
        <w:rPr>
          <w:rFonts w:ascii="Arial" w:hAnsi="Arial" w:cs="Arial"/>
          <w:sz w:val="24"/>
          <w:szCs w:val="24"/>
        </w:rPr>
      </w:pPr>
    </w:p>
    <w:p w14:paraId="07148976" w14:textId="77777777" w:rsidR="00C2749A" w:rsidRDefault="00C2749A" w:rsidP="00D93075">
      <w:pPr>
        <w:spacing w:line="360" w:lineRule="auto"/>
        <w:jc w:val="both"/>
        <w:rPr>
          <w:rFonts w:ascii="Arial" w:hAnsi="Arial" w:cs="Arial"/>
          <w:sz w:val="24"/>
          <w:szCs w:val="24"/>
        </w:rPr>
      </w:pPr>
    </w:p>
    <w:p w14:paraId="6467A9FF" w14:textId="77777777" w:rsidR="00C2749A" w:rsidRDefault="00C2749A" w:rsidP="00D93075">
      <w:pPr>
        <w:spacing w:line="360" w:lineRule="auto"/>
        <w:jc w:val="both"/>
        <w:rPr>
          <w:rFonts w:ascii="Arial" w:hAnsi="Arial" w:cs="Arial"/>
          <w:sz w:val="24"/>
          <w:szCs w:val="24"/>
        </w:rPr>
      </w:pPr>
    </w:p>
    <w:p w14:paraId="0759A24B" w14:textId="77777777" w:rsidR="00C2749A" w:rsidRDefault="00C2749A" w:rsidP="00D93075">
      <w:pPr>
        <w:spacing w:line="360" w:lineRule="auto"/>
        <w:jc w:val="both"/>
        <w:rPr>
          <w:rFonts w:ascii="Arial" w:hAnsi="Arial" w:cs="Arial"/>
          <w:sz w:val="24"/>
          <w:szCs w:val="24"/>
        </w:rPr>
      </w:pPr>
    </w:p>
    <w:p w14:paraId="532C8D95" w14:textId="77777777" w:rsidR="00C2749A" w:rsidRDefault="00C2749A" w:rsidP="00D93075">
      <w:pPr>
        <w:spacing w:line="360" w:lineRule="auto"/>
        <w:jc w:val="both"/>
        <w:rPr>
          <w:rFonts w:ascii="Arial" w:hAnsi="Arial" w:cs="Arial"/>
          <w:sz w:val="24"/>
          <w:szCs w:val="24"/>
        </w:rPr>
      </w:pPr>
    </w:p>
    <w:p w14:paraId="14AF8A49" w14:textId="77777777" w:rsidR="00C2749A" w:rsidRDefault="00C2749A" w:rsidP="00D93075">
      <w:pPr>
        <w:spacing w:line="360" w:lineRule="auto"/>
        <w:jc w:val="both"/>
        <w:rPr>
          <w:rFonts w:ascii="Arial" w:hAnsi="Arial" w:cs="Arial"/>
          <w:sz w:val="24"/>
          <w:szCs w:val="24"/>
        </w:rPr>
      </w:pPr>
    </w:p>
    <w:p w14:paraId="441D7D60" w14:textId="77777777" w:rsidR="00C2749A" w:rsidRDefault="00C2749A" w:rsidP="00D93075">
      <w:pPr>
        <w:spacing w:line="360" w:lineRule="auto"/>
        <w:jc w:val="both"/>
        <w:rPr>
          <w:rFonts w:ascii="Arial" w:hAnsi="Arial" w:cs="Arial"/>
          <w:sz w:val="24"/>
          <w:szCs w:val="24"/>
        </w:rPr>
      </w:pPr>
    </w:p>
    <w:p w14:paraId="0128FD62" w14:textId="77777777" w:rsidR="00C2749A" w:rsidRDefault="00C2749A" w:rsidP="00D93075">
      <w:pPr>
        <w:spacing w:line="360" w:lineRule="auto"/>
        <w:jc w:val="both"/>
        <w:rPr>
          <w:rFonts w:ascii="Arial" w:hAnsi="Arial" w:cs="Arial"/>
          <w:sz w:val="24"/>
          <w:szCs w:val="24"/>
        </w:rPr>
      </w:pPr>
    </w:p>
    <w:p w14:paraId="728CF9DE" w14:textId="77777777" w:rsidR="00C2749A" w:rsidRDefault="00C2749A" w:rsidP="00D93075">
      <w:pPr>
        <w:spacing w:line="360" w:lineRule="auto"/>
        <w:jc w:val="both"/>
        <w:rPr>
          <w:rFonts w:ascii="Arial" w:hAnsi="Arial" w:cs="Arial"/>
          <w:sz w:val="24"/>
          <w:szCs w:val="24"/>
        </w:rPr>
      </w:pPr>
    </w:p>
    <w:p w14:paraId="715BA6D6" w14:textId="77777777" w:rsidR="00C2749A" w:rsidRDefault="00C2749A" w:rsidP="00D93075">
      <w:pPr>
        <w:spacing w:line="360" w:lineRule="auto"/>
        <w:jc w:val="both"/>
        <w:rPr>
          <w:rFonts w:ascii="Arial" w:hAnsi="Arial" w:cs="Arial"/>
          <w:sz w:val="24"/>
          <w:szCs w:val="24"/>
        </w:rPr>
      </w:pPr>
    </w:p>
    <w:p w14:paraId="1C50E793" w14:textId="77777777" w:rsidR="00AB1767" w:rsidRDefault="00AB1767" w:rsidP="00D93075">
      <w:pPr>
        <w:spacing w:line="360" w:lineRule="auto"/>
        <w:jc w:val="both"/>
        <w:rPr>
          <w:rFonts w:ascii="Arial" w:hAnsi="Arial" w:cs="Arial"/>
          <w:sz w:val="24"/>
          <w:szCs w:val="24"/>
        </w:rPr>
      </w:pPr>
    </w:p>
    <w:p w14:paraId="083D4A70" w14:textId="77777777" w:rsidR="00C2749A" w:rsidRPr="00A871A6" w:rsidRDefault="00C2749A" w:rsidP="00C2749A">
      <w:pPr>
        <w:pStyle w:val="NormalWeb"/>
        <w:spacing w:before="0" w:beforeAutospacing="0" w:after="210" w:afterAutospacing="0" w:line="360" w:lineRule="auto"/>
        <w:jc w:val="right"/>
        <w:rPr>
          <w:rFonts w:ascii="Arial" w:hAnsi="Arial" w:cs="Arial"/>
          <w:sz w:val="28"/>
          <w:szCs w:val="28"/>
        </w:rPr>
      </w:pPr>
      <w:r w:rsidRPr="00A871A6">
        <w:rPr>
          <w:rFonts w:ascii="Arial" w:hAnsi="Arial" w:cs="Arial"/>
          <w:sz w:val="28"/>
          <w:szCs w:val="28"/>
        </w:rPr>
        <w:t>LAURENTIU-COSTEL POPA</w:t>
      </w:r>
    </w:p>
    <w:p w14:paraId="325D5014" w14:textId="77777777" w:rsidR="00C2749A" w:rsidRPr="00A871A6" w:rsidRDefault="00C2749A" w:rsidP="00C2749A">
      <w:pPr>
        <w:pStyle w:val="NormalWeb"/>
        <w:spacing w:before="0" w:beforeAutospacing="0" w:after="210" w:afterAutospacing="0" w:line="360" w:lineRule="auto"/>
        <w:jc w:val="right"/>
        <w:rPr>
          <w:rFonts w:ascii="Arial" w:hAnsi="Arial" w:cs="Arial"/>
          <w:sz w:val="28"/>
          <w:szCs w:val="28"/>
        </w:rPr>
      </w:pPr>
      <w:r w:rsidRPr="00A871A6">
        <w:rPr>
          <w:rFonts w:ascii="Arial" w:hAnsi="Arial" w:cs="Arial"/>
          <w:sz w:val="28"/>
          <w:szCs w:val="28"/>
        </w:rPr>
        <w:t>2126893</w:t>
      </w:r>
    </w:p>
    <w:p w14:paraId="40D5DB3E" w14:textId="3C295503" w:rsidR="00C2749A" w:rsidRPr="00A871A6" w:rsidRDefault="00C2749A" w:rsidP="00C2749A">
      <w:pPr>
        <w:pStyle w:val="NormalWeb"/>
        <w:spacing w:before="0" w:beforeAutospacing="0" w:after="210" w:afterAutospacing="0" w:line="360" w:lineRule="auto"/>
        <w:jc w:val="right"/>
        <w:rPr>
          <w:rFonts w:ascii="Arial" w:hAnsi="Arial" w:cs="Arial"/>
          <w:sz w:val="28"/>
          <w:szCs w:val="28"/>
        </w:rPr>
      </w:pPr>
      <w:r w:rsidRPr="00A871A6">
        <w:rPr>
          <w:rFonts w:ascii="Arial" w:hAnsi="Arial" w:cs="Arial"/>
          <w:sz w:val="28"/>
          <w:szCs w:val="28"/>
        </w:rPr>
        <w:t>BMIH500</w:t>
      </w:r>
      <w:r>
        <w:rPr>
          <w:rFonts w:ascii="Arial" w:hAnsi="Arial" w:cs="Arial"/>
          <w:sz w:val="28"/>
          <w:szCs w:val="28"/>
        </w:rPr>
        <w:t>6</w:t>
      </w:r>
    </w:p>
    <w:p w14:paraId="590F5B57" w14:textId="038F5EF9" w:rsidR="00C2749A" w:rsidRDefault="00C2749A" w:rsidP="00C2749A">
      <w:pPr>
        <w:pStyle w:val="NormalWeb"/>
        <w:spacing w:before="0" w:beforeAutospacing="0" w:after="210" w:afterAutospacing="0" w:line="360" w:lineRule="auto"/>
        <w:jc w:val="right"/>
        <w:rPr>
          <w:rFonts w:ascii="Arial" w:hAnsi="Arial" w:cs="Arial"/>
          <w:sz w:val="28"/>
          <w:szCs w:val="28"/>
        </w:rPr>
      </w:pPr>
      <w:r w:rsidRPr="00C2749A">
        <w:rPr>
          <w:rFonts w:ascii="Arial" w:hAnsi="Arial" w:cs="Arial"/>
          <w:sz w:val="28"/>
          <w:szCs w:val="28"/>
        </w:rPr>
        <w:t>K</w:t>
      </w:r>
      <w:r w:rsidR="003D62E4">
        <w:rPr>
          <w:rFonts w:ascii="Arial" w:hAnsi="Arial" w:cs="Arial"/>
          <w:sz w:val="28"/>
          <w:szCs w:val="28"/>
        </w:rPr>
        <w:t>ATHRYN ROBERTS</w:t>
      </w:r>
    </w:p>
    <w:p w14:paraId="6C23FC4C" w14:textId="2D20AA3A" w:rsidR="00C2749A" w:rsidRPr="00A871A6" w:rsidRDefault="00C2749A" w:rsidP="00C2749A">
      <w:pPr>
        <w:pStyle w:val="NormalWeb"/>
        <w:spacing w:before="0" w:beforeAutospacing="0" w:after="210" w:afterAutospacing="0" w:line="360" w:lineRule="auto"/>
        <w:jc w:val="right"/>
        <w:rPr>
          <w:rFonts w:ascii="Arial" w:hAnsi="Arial" w:cs="Arial"/>
          <w:sz w:val="28"/>
          <w:szCs w:val="28"/>
        </w:rPr>
      </w:pPr>
      <w:r w:rsidRPr="00A871A6">
        <w:rPr>
          <w:rFonts w:ascii="Arial" w:hAnsi="Arial" w:cs="Arial"/>
          <w:sz w:val="28"/>
          <w:szCs w:val="28"/>
        </w:rPr>
        <w:t>WORD COUNT: 18</w:t>
      </w:r>
      <w:r w:rsidR="003D62E4">
        <w:rPr>
          <w:rFonts w:ascii="Arial" w:hAnsi="Arial" w:cs="Arial"/>
          <w:sz w:val="28"/>
          <w:szCs w:val="28"/>
        </w:rPr>
        <w:t>24</w:t>
      </w:r>
    </w:p>
    <w:p w14:paraId="00B0CD62" w14:textId="032387E0"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lastRenderedPageBreak/>
        <w:t>The content of this essay s</w:t>
      </w:r>
      <w:r w:rsidR="00E70DE9">
        <w:rPr>
          <w:rFonts w:ascii="Arial" w:hAnsi="Arial" w:cs="Arial"/>
          <w:sz w:val="24"/>
          <w:szCs w:val="24"/>
        </w:rPr>
        <w:t>hows</w:t>
      </w:r>
      <w:r w:rsidRPr="00D93075">
        <w:rPr>
          <w:rFonts w:ascii="Arial" w:hAnsi="Arial" w:cs="Arial"/>
          <w:sz w:val="24"/>
          <w:szCs w:val="24"/>
        </w:rPr>
        <w:t xml:space="preserve"> </w:t>
      </w:r>
      <w:r w:rsidR="00E70DE9">
        <w:rPr>
          <w:rFonts w:ascii="Arial" w:hAnsi="Arial" w:cs="Arial"/>
          <w:sz w:val="24"/>
          <w:szCs w:val="24"/>
        </w:rPr>
        <w:t>how circular economy</w:t>
      </w:r>
      <w:r w:rsidR="00263951">
        <w:rPr>
          <w:rFonts w:ascii="Arial" w:hAnsi="Arial" w:cs="Arial"/>
          <w:sz w:val="24"/>
          <w:szCs w:val="24"/>
        </w:rPr>
        <w:t xml:space="preserve"> strategy can have a massive impact on the hospitality sector and how can it </w:t>
      </w:r>
      <w:r w:rsidR="00A341C5">
        <w:rPr>
          <w:rFonts w:ascii="Arial" w:hAnsi="Arial" w:cs="Arial"/>
          <w:sz w:val="24"/>
          <w:szCs w:val="24"/>
        </w:rPr>
        <w:t xml:space="preserve">be implemented </w:t>
      </w:r>
      <w:r w:rsidR="00112010">
        <w:rPr>
          <w:rFonts w:ascii="Arial" w:hAnsi="Arial" w:cs="Arial"/>
          <w:sz w:val="24"/>
          <w:szCs w:val="24"/>
        </w:rPr>
        <w:t>within</w:t>
      </w:r>
      <w:r w:rsidRPr="00D93075">
        <w:rPr>
          <w:rFonts w:ascii="Arial" w:hAnsi="Arial" w:cs="Arial"/>
          <w:sz w:val="24"/>
          <w:szCs w:val="24"/>
        </w:rPr>
        <w:t xml:space="preserve"> the </w:t>
      </w:r>
      <w:r w:rsidR="00112010">
        <w:rPr>
          <w:rFonts w:ascii="Arial" w:hAnsi="Arial" w:cs="Arial"/>
          <w:sz w:val="24"/>
          <w:szCs w:val="24"/>
        </w:rPr>
        <w:t>hospitality market</w:t>
      </w:r>
      <w:r w:rsidRPr="00D93075">
        <w:rPr>
          <w:rFonts w:ascii="Arial" w:hAnsi="Arial" w:cs="Arial"/>
          <w:sz w:val="24"/>
          <w:szCs w:val="24"/>
        </w:rPr>
        <w:t xml:space="preserve">. A circular economy is an approach that aims to minimize waste, reduce resource consumption, and promote sustainable practices. In the hotel industry, this concept involves changing traditional models of production and consumption and instead adopting practices that prioritize recycling, reusing, and resource efficiency (Maniche </w:t>
      </w:r>
      <w:r w:rsidRPr="00D93075">
        <w:rPr>
          <w:rFonts w:ascii="Arial" w:hAnsi="Arial" w:cs="Arial"/>
          <w:i/>
          <w:iCs/>
          <w:sz w:val="24"/>
          <w:szCs w:val="24"/>
        </w:rPr>
        <w:t xml:space="preserve">et al., </w:t>
      </w:r>
      <w:r w:rsidRPr="00D93075">
        <w:rPr>
          <w:rFonts w:ascii="Arial" w:hAnsi="Arial" w:cs="Arial"/>
          <w:sz w:val="24"/>
          <w:szCs w:val="24"/>
        </w:rPr>
        <w:t>2017).</w:t>
      </w:r>
    </w:p>
    <w:p w14:paraId="19C3CF0B" w14:textId="5DFF1377"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It can lead to cost savings through decreased waste generation and improved resource efficiency. Hotels can </w:t>
      </w:r>
      <w:r w:rsidR="008D3965" w:rsidRPr="00D93075">
        <w:rPr>
          <w:rFonts w:ascii="Arial" w:hAnsi="Arial" w:cs="Arial"/>
          <w:sz w:val="24"/>
          <w:szCs w:val="24"/>
        </w:rPr>
        <w:t>decrease</w:t>
      </w:r>
      <w:r w:rsidRPr="00D93075">
        <w:rPr>
          <w:rFonts w:ascii="Arial" w:hAnsi="Arial" w:cs="Arial"/>
          <w:sz w:val="24"/>
          <w:szCs w:val="24"/>
        </w:rPr>
        <w:t xml:space="preserve"> </w:t>
      </w:r>
      <w:r w:rsidR="00C459F9">
        <w:rPr>
          <w:rFonts w:ascii="Arial" w:hAnsi="Arial" w:cs="Arial"/>
          <w:sz w:val="24"/>
          <w:szCs w:val="24"/>
        </w:rPr>
        <w:t>the cost of operations through the</w:t>
      </w:r>
      <w:r w:rsidRPr="00D93075">
        <w:rPr>
          <w:rFonts w:ascii="Arial" w:hAnsi="Arial" w:cs="Arial"/>
          <w:sz w:val="24"/>
          <w:szCs w:val="24"/>
        </w:rPr>
        <w:t xml:space="preserve"> impleme</w:t>
      </w:r>
      <w:r w:rsidR="00C459F9">
        <w:rPr>
          <w:rFonts w:ascii="Arial" w:hAnsi="Arial" w:cs="Arial"/>
          <w:sz w:val="24"/>
          <w:szCs w:val="24"/>
        </w:rPr>
        <w:t>ntation of</w:t>
      </w:r>
      <w:r w:rsidRPr="00D93075">
        <w:rPr>
          <w:rFonts w:ascii="Arial" w:hAnsi="Arial" w:cs="Arial"/>
          <w:sz w:val="24"/>
          <w:szCs w:val="24"/>
        </w:rPr>
        <w:t xml:space="preserve"> strategies such as recycling, and energy conservation, which </w:t>
      </w:r>
      <w:r w:rsidR="00C36EFA" w:rsidRPr="00D93075">
        <w:rPr>
          <w:rFonts w:ascii="Arial" w:hAnsi="Arial" w:cs="Arial"/>
          <w:sz w:val="24"/>
          <w:szCs w:val="24"/>
        </w:rPr>
        <w:t>impact</w:t>
      </w:r>
      <w:r w:rsidRPr="00D93075">
        <w:rPr>
          <w:rFonts w:ascii="Arial" w:hAnsi="Arial" w:cs="Arial"/>
          <w:sz w:val="24"/>
          <w:szCs w:val="24"/>
        </w:rPr>
        <w:t xml:space="preserve"> lower waste disposal fees and utility bills (Hinds, 2014).</w:t>
      </w:r>
    </w:p>
    <w:p w14:paraId="07EA9372" w14:textId="77777777"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According to Bertolazzi (2023), embracing circular economy principles can enhance the environmental sustainability of hotels, such as reliance on non-renewable resources and promoting the reuse and recycling of materials to minimize their carbon footprint and contribute to the preservation of natural ecosystems.</w:t>
      </w:r>
    </w:p>
    <w:p w14:paraId="4D272F1A" w14:textId="227D1C9D"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Nowadays, </w:t>
      </w:r>
      <w:r w:rsidR="00540E46">
        <w:rPr>
          <w:rFonts w:ascii="Arial" w:hAnsi="Arial" w:cs="Arial"/>
          <w:sz w:val="24"/>
          <w:szCs w:val="24"/>
        </w:rPr>
        <w:t xml:space="preserve">concern for sustainability has increased among </w:t>
      </w:r>
      <w:r w:rsidR="00F2157A">
        <w:rPr>
          <w:rFonts w:ascii="Arial" w:hAnsi="Arial" w:cs="Arial"/>
          <w:sz w:val="24"/>
          <w:szCs w:val="24"/>
        </w:rPr>
        <w:t>the people</w:t>
      </w:r>
      <w:r w:rsidR="00540E46">
        <w:rPr>
          <w:rFonts w:ascii="Arial" w:hAnsi="Arial" w:cs="Arial"/>
          <w:sz w:val="24"/>
          <w:szCs w:val="24"/>
        </w:rPr>
        <w:t xml:space="preserve"> </w:t>
      </w:r>
      <w:r w:rsidRPr="00D93075">
        <w:rPr>
          <w:rFonts w:ascii="Arial" w:hAnsi="Arial" w:cs="Arial"/>
          <w:sz w:val="24"/>
          <w:szCs w:val="24"/>
        </w:rPr>
        <w:t xml:space="preserve">and are more likely to choose environmentally responsible accommodations. Overall, </w:t>
      </w:r>
      <w:r w:rsidR="006C1B80">
        <w:rPr>
          <w:rFonts w:ascii="Arial" w:hAnsi="Arial" w:cs="Arial"/>
          <w:sz w:val="24"/>
          <w:szCs w:val="24"/>
        </w:rPr>
        <w:t xml:space="preserve">there are crucial </w:t>
      </w:r>
      <w:r w:rsidRPr="00D93075">
        <w:rPr>
          <w:rFonts w:ascii="Arial" w:hAnsi="Arial" w:cs="Arial"/>
          <w:sz w:val="24"/>
          <w:szCs w:val="24"/>
        </w:rPr>
        <w:t xml:space="preserve">benefits </w:t>
      </w:r>
      <w:r w:rsidR="006C1B80">
        <w:rPr>
          <w:rFonts w:ascii="Arial" w:hAnsi="Arial" w:cs="Arial"/>
          <w:sz w:val="24"/>
          <w:szCs w:val="24"/>
        </w:rPr>
        <w:t>within the</w:t>
      </w:r>
      <w:r w:rsidRPr="00D93075">
        <w:rPr>
          <w:rFonts w:ascii="Arial" w:hAnsi="Arial" w:cs="Arial"/>
          <w:sz w:val="24"/>
          <w:szCs w:val="24"/>
        </w:rPr>
        <w:t xml:space="preserve"> circular economy</w:t>
      </w:r>
      <w:r w:rsidR="006C1B80">
        <w:rPr>
          <w:rFonts w:ascii="Arial" w:hAnsi="Arial" w:cs="Arial"/>
          <w:sz w:val="24"/>
          <w:szCs w:val="24"/>
        </w:rPr>
        <w:t xml:space="preserve"> that</w:t>
      </w:r>
      <w:r w:rsidRPr="00D93075">
        <w:rPr>
          <w:rFonts w:ascii="Arial" w:hAnsi="Arial" w:cs="Arial"/>
          <w:sz w:val="24"/>
          <w:szCs w:val="24"/>
        </w:rPr>
        <w:t xml:space="preserve"> </w:t>
      </w:r>
      <w:r w:rsidR="00852EA7">
        <w:rPr>
          <w:rFonts w:ascii="Arial" w:hAnsi="Arial" w:cs="Arial"/>
          <w:sz w:val="24"/>
          <w:szCs w:val="24"/>
        </w:rPr>
        <w:t>cover</w:t>
      </w:r>
      <w:r w:rsidRPr="00D93075">
        <w:rPr>
          <w:rFonts w:ascii="Arial" w:hAnsi="Arial" w:cs="Arial"/>
          <w:sz w:val="24"/>
          <w:szCs w:val="24"/>
        </w:rPr>
        <w:t xml:space="preserve"> economic, environmental, and social dimensions, making it a compelling approach for hotels to pursue (Bux, 2023).</w:t>
      </w:r>
    </w:p>
    <w:p w14:paraId="7346E0DB" w14:textId="77777777"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A brand that has implemented a circular economy is Premier Inn. Whitbread, a British hospitality company, set up Premier Inn in 1987 as a budget hotel chain. Over the years, Premier Inn has expanded to become one of the largest hotel brands in the United Kingdom, offering affordable and comfortable accommodations to both leisure and business travellers. Nowadays, Premier Inn has expanded in different areas such as Germany, Ireland, Qatar, and the United Arab Emirates (Wikipedia Contributors, 2019). </w:t>
      </w:r>
    </w:p>
    <w:p w14:paraId="42A7BD38" w14:textId="77777777" w:rsidR="00646AAF"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Premier Inn is committed to implementing circular economy principles within its Corporate Social Responsibility (CSR) policy. </w:t>
      </w:r>
    </w:p>
    <w:p w14:paraId="73A9899D" w14:textId="2460D358" w:rsidR="00646AAF" w:rsidRPr="00D93075" w:rsidRDefault="00646AAF" w:rsidP="00D93075">
      <w:pPr>
        <w:spacing w:line="360" w:lineRule="auto"/>
        <w:jc w:val="both"/>
        <w:rPr>
          <w:rFonts w:ascii="Arial" w:hAnsi="Arial" w:cs="Arial"/>
          <w:sz w:val="24"/>
          <w:szCs w:val="24"/>
        </w:rPr>
      </w:pPr>
      <w:r w:rsidRPr="00D93075">
        <w:rPr>
          <w:rFonts w:ascii="Arial" w:hAnsi="Arial" w:cs="Arial"/>
          <w:sz w:val="24"/>
          <w:szCs w:val="24"/>
        </w:rPr>
        <w:t xml:space="preserve">Corporate Social Responsibility or CSR refers to the efforts of companies to improve social welfare and protect the environment (Paiva, 2020). Corporate social responsibility is important because it can contribute to long-term financial success. It </w:t>
      </w:r>
      <w:r w:rsidR="00614A31" w:rsidRPr="00D93075">
        <w:rPr>
          <w:rFonts w:ascii="Arial" w:hAnsi="Arial" w:cs="Arial"/>
          <w:sz w:val="24"/>
          <w:szCs w:val="24"/>
        </w:rPr>
        <w:lastRenderedPageBreak/>
        <w:t xml:space="preserve">helps </w:t>
      </w:r>
      <w:r w:rsidRPr="00D93075">
        <w:rPr>
          <w:rFonts w:ascii="Arial" w:hAnsi="Arial" w:cs="Arial"/>
          <w:sz w:val="24"/>
          <w:szCs w:val="24"/>
        </w:rPr>
        <w:t xml:space="preserve">to </w:t>
      </w:r>
      <w:r w:rsidR="00614A31" w:rsidRPr="00D93075">
        <w:rPr>
          <w:rFonts w:ascii="Arial" w:hAnsi="Arial" w:cs="Arial"/>
          <w:sz w:val="24"/>
          <w:szCs w:val="24"/>
        </w:rPr>
        <w:t>improve</w:t>
      </w:r>
      <w:r w:rsidRPr="00D93075">
        <w:rPr>
          <w:rFonts w:ascii="Arial" w:hAnsi="Arial" w:cs="Arial"/>
          <w:sz w:val="24"/>
          <w:szCs w:val="24"/>
        </w:rPr>
        <w:t xml:space="preserve"> branding, public relations, and employee recruitment. Also, </w:t>
      </w:r>
      <w:r w:rsidR="00614A31" w:rsidRPr="00D93075">
        <w:rPr>
          <w:rFonts w:ascii="Arial" w:hAnsi="Arial" w:cs="Arial"/>
          <w:sz w:val="24"/>
          <w:szCs w:val="24"/>
        </w:rPr>
        <w:t>C</w:t>
      </w:r>
      <w:r w:rsidRPr="00D93075">
        <w:rPr>
          <w:rFonts w:ascii="Arial" w:hAnsi="Arial" w:cs="Arial"/>
          <w:sz w:val="24"/>
          <w:szCs w:val="24"/>
        </w:rPr>
        <w:t xml:space="preserve">orporate </w:t>
      </w:r>
      <w:r w:rsidR="00614A31" w:rsidRPr="00D93075">
        <w:rPr>
          <w:rFonts w:ascii="Arial" w:hAnsi="Arial" w:cs="Arial"/>
          <w:sz w:val="24"/>
          <w:szCs w:val="24"/>
        </w:rPr>
        <w:t>S</w:t>
      </w:r>
      <w:r w:rsidRPr="00D93075">
        <w:rPr>
          <w:rFonts w:ascii="Arial" w:hAnsi="Arial" w:cs="Arial"/>
          <w:sz w:val="24"/>
          <w:szCs w:val="24"/>
        </w:rPr>
        <w:t xml:space="preserve">ocial </w:t>
      </w:r>
      <w:r w:rsidR="00614A31" w:rsidRPr="00D93075">
        <w:rPr>
          <w:rFonts w:ascii="Arial" w:hAnsi="Arial" w:cs="Arial"/>
          <w:sz w:val="24"/>
          <w:szCs w:val="24"/>
        </w:rPr>
        <w:t>R</w:t>
      </w:r>
      <w:r w:rsidRPr="00D93075">
        <w:rPr>
          <w:rFonts w:ascii="Arial" w:hAnsi="Arial" w:cs="Arial"/>
          <w:sz w:val="24"/>
          <w:szCs w:val="24"/>
        </w:rPr>
        <w:t xml:space="preserve">esponsibility is an effective tool to strengthen business relationships and manage risks, as requirements for frequent </w:t>
      </w:r>
      <w:r w:rsidR="00F308D9" w:rsidRPr="00D93075">
        <w:rPr>
          <w:rFonts w:ascii="Arial" w:hAnsi="Arial" w:cs="Arial"/>
          <w:sz w:val="24"/>
          <w:szCs w:val="24"/>
        </w:rPr>
        <w:t>reports</w:t>
      </w:r>
      <w:r w:rsidRPr="00D93075">
        <w:rPr>
          <w:rFonts w:ascii="Arial" w:hAnsi="Arial" w:cs="Arial"/>
          <w:sz w:val="24"/>
          <w:szCs w:val="24"/>
        </w:rPr>
        <w:t xml:space="preserve"> are mandatory (Grayson, 2017). </w:t>
      </w:r>
    </w:p>
    <w:p w14:paraId="47391363" w14:textId="7583DB48" w:rsidR="00646AAF" w:rsidRPr="00D93075" w:rsidRDefault="00646AAF" w:rsidP="00D93075">
      <w:pPr>
        <w:spacing w:line="360" w:lineRule="auto"/>
        <w:jc w:val="both"/>
        <w:rPr>
          <w:rFonts w:ascii="Arial" w:hAnsi="Arial" w:cs="Arial"/>
          <w:sz w:val="24"/>
          <w:szCs w:val="24"/>
        </w:rPr>
      </w:pPr>
      <w:r w:rsidRPr="00D93075">
        <w:rPr>
          <w:rFonts w:ascii="Arial" w:hAnsi="Arial" w:cs="Arial"/>
          <w:sz w:val="24"/>
          <w:szCs w:val="24"/>
        </w:rPr>
        <w:t xml:space="preserve">Due to their massive size and impact on the entire world, these companies have </w:t>
      </w:r>
      <w:r w:rsidR="00F308D9" w:rsidRPr="00D93075">
        <w:rPr>
          <w:rFonts w:ascii="Arial" w:hAnsi="Arial" w:cs="Arial"/>
          <w:sz w:val="24"/>
          <w:szCs w:val="24"/>
        </w:rPr>
        <w:t>proved</w:t>
      </w:r>
      <w:r w:rsidRPr="00D93075">
        <w:rPr>
          <w:rFonts w:ascii="Arial" w:hAnsi="Arial" w:cs="Arial"/>
          <w:sz w:val="24"/>
          <w:szCs w:val="24"/>
        </w:rPr>
        <w:t xml:space="preserve"> how they can transform the state of the world, using their revenue, human resources, and the support of external stakeholders. This presents an opportunity for brands to reposition themselves and become more flexible and relevant in a rapidly changing world, due to consumer-oriented visions (</w:t>
      </w:r>
      <w:r w:rsidR="00533A45">
        <w:rPr>
          <w:rFonts w:ascii="Arial" w:hAnsi="Arial" w:cs="Arial"/>
          <w:sz w:val="24"/>
          <w:szCs w:val="24"/>
        </w:rPr>
        <w:t>Mmutle</w:t>
      </w:r>
      <w:r w:rsidRPr="00D93075">
        <w:rPr>
          <w:rFonts w:ascii="Arial" w:hAnsi="Arial" w:cs="Arial"/>
          <w:sz w:val="24"/>
          <w:szCs w:val="24"/>
        </w:rPr>
        <w:t>, 2017). It is not just brands that are catching on to the trend of sustainability, individuals are too, who are more concerned about sustainable practices (Santos, 2019).</w:t>
      </w:r>
    </w:p>
    <w:p w14:paraId="47856E58" w14:textId="5EC42DDF" w:rsidR="005224DD" w:rsidRPr="00D93075" w:rsidRDefault="005224DD" w:rsidP="00D93075">
      <w:pPr>
        <w:spacing w:line="360" w:lineRule="auto"/>
        <w:jc w:val="both"/>
        <w:rPr>
          <w:rFonts w:ascii="Arial" w:hAnsi="Arial" w:cs="Arial"/>
          <w:sz w:val="24"/>
          <w:szCs w:val="24"/>
        </w:rPr>
      </w:pPr>
      <w:r w:rsidRPr="00D93075">
        <w:rPr>
          <w:rFonts w:ascii="Arial" w:hAnsi="Arial" w:cs="Arial"/>
          <w:sz w:val="24"/>
          <w:szCs w:val="24"/>
        </w:rPr>
        <w:t>CSR can include also ethical business practices, environmental sustainability, and community engagement.</w:t>
      </w:r>
    </w:p>
    <w:p w14:paraId="3BA49124" w14:textId="4A7AF4B4"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Whitbread, by his new motto, called </w:t>
      </w:r>
      <w:r w:rsidRPr="00D93075">
        <w:rPr>
          <w:rFonts w:ascii="Arial" w:hAnsi="Arial" w:cs="Arial"/>
          <w:i/>
          <w:iCs/>
          <w:sz w:val="24"/>
          <w:szCs w:val="24"/>
        </w:rPr>
        <w:t>“Force for Good – enabling people to live and work well</w:t>
      </w:r>
      <w:r w:rsidR="007A0F56" w:rsidRPr="00D93075">
        <w:rPr>
          <w:rFonts w:ascii="Arial" w:hAnsi="Arial" w:cs="Arial"/>
          <w:i/>
          <w:iCs/>
          <w:sz w:val="24"/>
          <w:szCs w:val="24"/>
        </w:rPr>
        <w:t xml:space="preserve">” </w:t>
      </w:r>
      <w:r w:rsidRPr="00D93075">
        <w:rPr>
          <w:rFonts w:ascii="Arial" w:hAnsi="Arial" w:cs="Arial"/>
          <w:sz w:val="24"/>
          <w:szCs w:val="24"/>
        </w:rPr>
        <w:t xml:space="preserve">has developed programs that are embracing circular economy principles, meant to help employees, guests, communities and the environment (Premier Inn, 2024). </w:t>
      </w:r>
      <w:r w:rsidR="005224DD" w:rsidRPr="00D93075">
        <w:rPr>
          <w:rFonts w:ascii="Arial" w:hAnsi="Arial" w:cs="Arial"/>
          <w:sz w:val="24"/>
          <w:szCs w:val="24"/>
        </w:rPr>
        <w:t xml:space="preserve">He has </w:t>
      </w:r>
      <w:r w:rsidR="002D4473" w:rsidRPr="00D93075">
        <w:rPr>
          <w:rFonts w:ascii="Arial" w:hAnsi="Arial" w:cs="Arial"/>
          <w:sz w:val="24"/>
          <w:szCs w:val="24"/>
        </w:rPr>
        <w:t>said</w:t>
      </w:r>
      <w:r w:rsidR="005224DD" w:rsidRPr="00D93075">
        <w:rPr>
          <w:rFonts w:ascii="Arial" w:hAnsi="Arial" w:cs="Arial"/>
          <w:sz w:val="24"/>
          <w:szCs w:val="24"/>
        </w:rPr>
        <w:t xml:space="preserve"> that being honest and transparent will show respect for employees, and with them will create a good working environment that can be </w:t>
      </w:r>
      <w:r w:rsidR="00EB53EF" w:rsidRPr="00D93075">
        <w:rPr>
          <w:rFonts w:ascii="Arial" w:hAnsi="Arial" w:cs="Arial"/>
          <w:sz w:val="24"/>
          <w:szCs w:val="24"/>
        </w:rPr>
        <w:t>seen</w:t>
      </w:r>
      <w:r w:rsidR="005224DD" w:rsidRPr="00D93075">
        <w:rPr>
          <w:rFonts w:ascii="Arial" w:hAnsi="Arial" w:cs="Arial"/>
          <w:sz w:val="24"/>
          <w:szCs w:val="24"/>
        </w:rPr>
        <w:t xml:space="preserve"> through services, in the run for customer satisfaction.</w:t>
      </w:r>
    </w:p>
    <w:p w14:paraId="3360D943" w14:textId="2E450757"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Through his programme, Whitbread has adopted different approaches and strategies to </w:t>
      </w:r>
      <w:r w:rsidR="002D4473" w:rsidRPr="00D93075">
        <w:rPr>
          <w:rFonts w:ascii="Arial" w:hAnsi="Arial" w:cs="Arial"/>
          <w:sz w:val="24"/>
          <w:szCs w:val="24"/>
        </w:rPr>
        <w:t>follow</w:t>
      </w:r>
      <w:r w:rsidRPr="00D93075">
        <w:rPr>
          <w:rFonts w:ascii="Arial" w:hAnsi="Arial" w:cs="Arial"/>
          <w:sz w:val="24"/>
          <w:szCs w:val="24"/>
        </w:rPr>
        <w:t xml:space="preserve"> current requirements and new-era evolution in the hospitality industry. He has split the program into three categories, such as opportunity, community, and responsibility.</w:t>
      </w:r>
    </w:p>
    <w:p w14:paraId="257BB3B6" w14:textId="5048A15E"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Therefore, Whitbread has developed “Force for Good” strategy to </w:t>
      </w:r>
      <w:r w:rsidR="00475FAE" w:rsidRPr="00D93075">
        <w:rPr>
          <w:rFonts w:ascii="Arial" w:hAnsi="Arial" w:cs="Arial"/>
          <w:sz w:val="24"/>
          <w:szCs w:val="24"/>
        </w:rPr>
        <w:t>influence</w:t>
      </w:r>
      <w:r w:rsidRPr="00D93075">
        <w:rPr>
          <w:rFonts w:ascii="Arial" w:hAnsi="Arial" w:cs="Arial"/>
          <w:sz w:val="24"/>
          <w:szCs w:val="24"/>
        </w:rPr>
        <w:t xml:space="preserve"> people's lives. He set rules within their Corporate Social Responsibilities (CSR), that will </w:t>
      </w:r>
      <w:r w:rsidR="00BA09A9" w:rsidRPr="00D93075">
        <w:rPr>
          <w:rFonts w:ascii="Arial" w:hAnsi="Arial" w:cs="Arial"/>
          <w:sz w:val="24"/>
          <w:szCs w:val="24"/>
        </w:rPr>
        <w:t>conduct</w:t>
      </w:r>
      <w:r w:rsidRPr="00D93075">
        <w:rPr>
          <w:rFonts w:ascii="Arial" w:hAnsi="Arial" w:cs="Arial"/>
          <w:sz w:val="24"/>
          <w:szCs w:val="24"/>
        </w:rPr>
        <w:t xml:space="preserve"> the company’s sustainability programme. </w:t>
      </w:r>
    </w:p>
    <w:p w14:paraId="5A833576" w14:textId="0F35FAA4" w:rsidR="00001F75" w:rsidRPr="00D93075" w:rsidRDefault="00001F75" w:rsidP="00D93075">
      <w:pPr>
        <w:spacing w:line="360" w:lineRule="auto"/>
        <w:jc w:val="both"/>
        <w:rPr>
          <w:rFonts w:ascii="Arial" w:hAnsi="Arial" w:cs="Arial"/>
          <w:sz w:val="24"/>
          <w:szCs w:val="24"/>
        </w:rPr>
      </w:pPr>
      <w:r w:rsidRPr="00D93075">
        <w:rPr>
          <w:rFonts w:ascii="Arial" w:hAnsi="Arial" w:cs="Arial"/>
          <w:sz w:val="24"/>
          <w:szCs w:val="24"/>
        </w:rPr>
        <w:t xml:space="preserve">The hospitality industry is in a suitable place to create positive changes when it comes to sustainability, and these changes can be substantial quantities in terms of energy, water, waste, and buying, as well as the programmers being rolled out to influence behaviour amongst staff and guests (Nair, 2019). </w:t>
      </w:r>
    </w:p>
    <w:p w14:paraId="4416E6F7" w14:textId="3DA76966" w:rsidR="00001F75" w:rsidRPr="00D93075" w:rsidRDefault="00001F75" w:rsidP="00D93075">
      <w:pPr>
        <w:spacing w:line="360" w:lineRule="auto"/>
        <w:jc w:val="both"/>
        <w:rPr>
          <w:rFonts w:ascii="Arial" w:hAnsi="Arial" w:cs="Arial"/>
          <w:sz w:val="24"/>
          <w:szCs w:val="24"/>
        </w:rPr>
      </w:pPr>
      <w:r w:rsidRPr="00D93075">
        <w:rPr>
          <w:rFonts w:ascii="Arial" w:hAnsi="Arial" w:cs="Arial"/>
          <w:sz w:val="24"/>
          <w:szCs w:val="24"/>
        </w:rPr>
        <w:lastRenderedPageBreak/>
        <w:t>There is already a significant amount of research that has taken place to see what the general attitudes of both staff and guests may be towards hotels adopting a more responsible approach to draw quantifiable and significant information, but there needs to be more extensive research and evidence that reveals staff are genuinely willing to work harder and that guests are prepared to pay more to stay in an environmentally managed place.</w:t>
      </w:r>
    </w:p>
    <w:p w14:paraId="15AA14D4" w14:textId="5A2E7A4E"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One of their mandatory CSR policies is employees. The most successful teams have thriving members, and good people do good things (Anon, 2012). To create such an organisation, Whitbread has formed rules for all types of employees, including racial, sexual orientation, religion, people with disabilities,  pregnancy, young people, or working hours.</w:t>
      </w:r>
    </w:p>
    <w:p w14:paraId="38EDB5F9" w14:textId="2ED2598A" w:rsidR="006D2C7B" w:rsidRPr="00D93075" w:rsidRDefault="00716F72" w:rsidP="00D93075">
      <w:pPr>
        <w:spacing w:line="360" w:lineRule="auto"/>
        <w:jc w:val="both"/>
        <w:rPr>
          <w:rFonts w:ascii="Arial" w:hAnsi="Arial" w:cs="Arial"/>
          <w:sz w:val="24"/>
          <w:szCs w:val="24"/>
        </w:rPr>
      </w:pPr>
      <w:r w:rsidRPr="00D93075">
        <w:rPr>
          <w:rFonts w:ascii="Arial" w:hAnsi="Arial" w:cs="Arial"/>
          <w:sz w:val="24"/>
          <w:szCs w:val="24"/>
        </w:rPr>
        <w:t>So,</w:t>
      </w:r>
      <w:r w:rsidR="006D2C7B" w:rsidRPr="00D93075">
        <w:rPr>
          <w:rFonts w:ascii="Arial" w:hAnsi="Arial" w:cs="Arial"/>
          <w:sz w:val="24"/>
          <w:szCs w:val="24"/>
        </w:rPr>
        <w:t xml:space="preserve"> with sustainability reporting, within their CSR policies, Whitbread has committed to zero tolerance for carbon emissions. However, globalization, mass production, environmental degradation, and corruption have a major impact on developing strategies </w:t>
      </w:r>
      <w:r w:rsidR="00013C2A" w:rsidRPr="00D93075">
        <w:rPr>
          <w:rFonts w:ascii="Arial" w:hAnsi="Arial" w:cs="Arial"/>
          <w:sz w:val="24"/>
          <w:szCs w:val="24"/>
        </w:rPr>
        <w:t>for</w:t>
      </w:r>
      <w:r w:rsidR="006D2C7B" w:rsidRPr="00D93075">
        <w:rPr>
          <w:rFonts w:ascii="Arial" w:hAnsi="Arial" w:cs="Arial"/>
          <w:sz w:val="24"/>
          <w:szCs w:val="24"/>
        </w:rPr>
        <w:t xml:space="preserve"> the reduction of carbon emissions (Ullah, 2023). </w:t>
      </w:r>
    </w:p>
    <w:p w14:paraId="126AEAB3" w14:textId="148398D1"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Therefore, Whitbread’s Green Bond strategy promotes resource efficiency and conservation</w:t>
      </w:r>
      <w:r w:rsidR="008B71ED" w:rsidRPr="00D93075">
        <w:rPr>
          <w:rFonts w:ascii="Arial" w:hAnsi="Arial" w:cs="Arial"/>
          <w:sz w:val="24"/>
          <w:szCs w:val="24"/>
        </w:rPr>
        <w:t>,</w:t>
      </w:r>
      <w:r w:rsidRPr="00D93075">
        <w:rPr>
          <w:rFonts w:ascii="Arial" w:hAnsi="Arial" w:cs="Arial"/>
          <w:sz w:val="24"/>
          <w:szCs w:val="24"/>
        </w:rPr>
        <w:t xml:space="preserve"> by adopting energy-saving technologies, water conservation methods, and </w:t>
      </w:r>
      <w:r w:rsidR="00013C2A" w:rsidRPr="00D93075">
        <w:rPr>
          <w:rFonts w:ascii="Arial" w:hAnsi="Arial" w:cs="Arial"/>
          <w:sz w:val="24"/>
          <w:szCs w:val="24"/>
        </w:rPr>
        <w:t>using</w:t>
      </w:r>
      <w:r w:rsidRPr="00D93075">
        <w:rPr>
          <w:rFonts w:ascii="Arial" w:hAnsi="Arial" w:cs="Arial"/>
          <w:sz w:val="24"/>
          <w:szCs w:val="24"/>
        </w:rPr>
        <w:t xml:space="preserve"> renewable energy sources (Ghisellini, 2017).</w:t>
      </w:r>
    </w:p>
    <w:p w14:paraId="2ABA9551" w14:textId="2C6A4E24" w:rsidR="006D2C7B" w:rsidRPr="00D93075" w:rsidRDefault="006D2C7B" w:rsidP="00D93075">
      <w:pPr>
        <w:spacing w:line="360" w:lineRule="auto"/>
        <w:jc w:val="both"/>
        <w:rPr>
          <w:rFonts w:ascii="Arial" w:hAnsi="Arial" w:cs="Arial"/>
          <w:sz w:val="24"/>
          <w:szCs w:val="24"/>
        </w:rPr>
      </w:pPr>
      <w:r w:rsidRPr="00D93075">
        <w:rPr>
          <w:rFonts w:ascii="Arial" w:hAnsi="Arial" w:cs="Arial"/>
          <w:sz w:val="24"/>
          <w:szCs w:val="24"/>
        </w:rPr>
        <w:t xml:space="preserve">The brand focuses on energy efficiency by implementing </w:t>
      </w:r>
      <w:r w:rsidR="001E40E3">
        <w:rPr>
          <w:rFonts w:ascii="Arial" w:hAnsi="Arial" w:cs="Arial"/>
          <w:sz w:val="24"/>
          <w:szCs w:val="24"/>
        </w:rPr>
        <w:t>systems to save energy</w:t>
      </w:r>
      <w:r w:rsidRPr="00D93075">
        <w:rPr>
          <w:rFonts w:ascii="Arial" w:hAnsi="Arial" w:cs="Arial"/>
          <w:sz w:val="24"/>
          <w:szCs w:val="24"/>
        </w:rPr>
        <w:t xml:space="preserve"> like LED lighting, smart thermostats, </w:t>
      </w:r>
      <w:r w:rsidR="001E40E3">
        <w:rPr>
          <w:rFonts w:ascii="Arial" w:hAnsi="Arial" w:cs="Arial"/>
          <w:sz w:val="24"/>
          <w:szCs w:val="24"/>
        </w:rPr>
        <w:t>or efficient h</w:t>
      </w:r>
      <w:r w:rsidR="001E40E3" w:rsidRPr="001E40E3">
        <w:rPr>
          <w:rFonts w:ascii="Arial" w:hAnsi="Arial" w:cs="Arial"/>
          <w:sz w:val="24"/>
          <w:szCs w:val="24"/>
        </w:rPr>
        <w:t xml:space="preserve">eating, </w:t>
      </w:r>
      <w:r w:rsidR="001E40E3">
        <w:rPr>
          <w:rFonts w:ascii="Arial" w:hAnsi="Arial" w:cs="Arial"/>
          <w:sz w:val="24"/>
          <w:szCs w:val="24"/>
        </w:rPr>
        <w:t>v</w:t>
      </w:r>
      <w:r w:rsidR="001E40E3" w:rsidRPr="001E40E3">
        <w:rPr>
          <w:rFonts w:ascii="Arial" w:hAnsi="Arial" w:cs="Arial"/>
          <w:sz w:val="24"/>
          <w:szCs w:val="24"/>
        </w:rPr>
        <w:t xml:space="preserve">entilation, and </w:t>
      </w:r>
      <w:r w:rsidR="001E40E3">
        <w:rPr>
          <w:rFonts w:ascii="Arial" w:hAnsi="Arial" w:cs="Arial"/>
          <w:sz w:val="24"/>
          <w:szCs w:val="24"/>
        </w:rPr>
        <w:t>a</w:t>
      </w:r>
      <w:r w:rsidR="001E40E3" w:rsidRPr="001E40E3">
        <w:rPr>
          <w:rFonts w:ascii="Arial" w:hAnsi="Arial" w:cs="Arial"/>
          <w:sz w:val="24"/>
          <w:szCs w:val="24"/>
        </w:rPr>
        <w:t xml:space="preserve">ir </w:t>
      </w:r>
      <w:r w:rsidR="001E40E3">
        <w:rPr>
          <w:rFonts w:ascii="Arial" w:hAnsi="Arial" w:cs="Arial"/>
          <w:sz w:val="24"/>
          <w:szCs w:val="24"/>
        </w:rPr>
        <w:t>c</w:t>
      </w:r>
      <w:r w:rsidR="001E40E3" w:rsidRPr="001E40E3">
        <w:rPr>
          <w:rFonts w:ascii="Arial" w:hAnsi="Arial" w:cs="Arial"/>
          <w:sz w:val="24"/>
          <w:szCs w:val="24"/>
        </w:rPr>
        <w:t>onditioning</w:t>
      </w:r>
      <w:r w:rsidR="001E40E3">
        <w:rPr>
          <w:rFonts w:ascii="Arial" w:hAnsi="Arial" w:cs="Arial"/>
          <w:sz w:val="24"/>
          <w:szCs w:val="24"/>
        </w:rPr>
        <w:t xml:space="preserve"> systems</w:t>
      </w:r>
      <w:r w:rsidR="001E40E3" w:rsidRPr="001E40E3">
        <w:rPr>
          <w:rFonts w:ascii="Arial" w:hAnsi="Arial" w:cs="Arial"/>
          <w:sz w:val="24"/>
          <w:szCs w:val="24"/>
        </w:rPr>
        <w:t xml:space="preserve"> </w:t>
      </w:r>
      <w:r w:rsidRPr="00D93075">
        <w:rPr>
          <w:rFonts w:ascii="Arial" w:hAnsi="Arial" w:cs="Arial"/>
          <w:sz w:val="24"/>
          <w:szCs w:val="24"/>
        </w:rPr>
        <w:t xml:space="preserve">(La Fleur, 2019). This not only reduces energy consumption but also helps to minimize environmental impact. Therefore, Whitbread opened in 2023 in Swindon an entirely new all-electric Premier Inn which uses only renewable electricity. </w:t>
      </w:r>
    </w:p>
    <w:p w14:paraId="1912AE1F" w14:textId="1838897C" w:rsidR="00CA1917" w:rsidRPr="00D93075" w:rsidRDefault="00C11855" w:rsidP="00D93075">
      <w:pPr>
        <w:spacing w:line="360" w:lineRule="auto"/>
        <w:jc w:val="both"/>
        <w:rPr>
          <w:rFonts w:ascii="Arial" w:hAnsi="Arial" w:cs="Arial"/>
          <w:sz w:val="24"/>
          <w:szCs w:val="24"/>
        </w:rPr>
      </w:pPr>
      <w:r w:rsidRPr="00D93075">
        <w:rPr>
          <w:rFonts w:ascii="Arial" w:hAnsi="Arial" w:cs="Arial"/>
          <w:sz w:val="24"/>
          <w:szCs w:val="24"/>
        </w:rPr>
        <w:t xml:space="preserve">With climate change, the world is facing problems with water conservation. Therefore, an important CSR policy within Premier Inn </w:t>
      </w:r>
      <w:r w:rsidR="00CA53CF" w:rsidRPr="00D93075">
        <w:rPr>
          <w:rFonts w:ascii="Arial" w:hAnsi="Arial" w:cs="Arial"/>
          <w:sz w:val="24"/>
          <w:szCs w:val="24"/>
        </w:rPr>
        <w:t>stands for</w:t>
      </w:r>
      <w:r w:rsidRPr="00D93075">
        <w:rPr>
          <w:rFonts w:ascii="Arial" w:hAnsi="Arial" w:cs="Arial"/>
          <w:sz w:val="24"/>
          <w:szCs w:val="24"/>
        </w:rPr>
        <w:t xml:space="preserve"> water </w:t>
      </w:r>
      <w:r w:rsidR="00414A4C" w:rsidRPr="00D93075">
        <w:rPr>
          <w:rFonts w:ascii="Arial" w:hAnsi="Arial" w:cs="Arial"/>
          <w:sz w:val="24"/>
          <w:szCs w:val="24"/>
        </w:rPr>
        <w:t xml:space="preserve">usage, which will help to reduce the impact on the water environment in areas with a considerable risk of pollution. </w:t>
      </w:r>
      <w:r w:rsidR="00914274" w:rsidRPr="00D93075">
        <w:rPr>
          <w:rFonts w:ascii="Arial" w:hAnsi="Arial" w:cs="Arial"/>
          <w:sz w:val="24"/>
          <w:szCs w:val="24"/>
        </w:rPr>
        <w:t>Marra(2008) states that water management has become a global problem due to population growth, land degradation and bad govern</w:t>
      </w:r>
      <w:r w:rsidR="003F2732" w:rsidRPr="00D93075">
        <w:rPr>
          <w:rFonts w:ascii="Arial" w:hAnsi="Arial" w:cs="Arial"/>
          <w:sz w:val="24"/>
          <w:szCs w:val="24"/>
        </w:rPr>
        <w:t xml:space="preserve">ment policies. </w:t>
      </w:r>
    </w:p>
    <w:p w14:paraId="3720DC07" w14:textId="6C73BFDE" w:rsidR="006B0A5F" w:rsidRPr="00D93075" w:rsidRDefault="006B0A5F" w:rsidP="00D93075">
      <w:pPr>
        <w:spacing w:line="360" w:lineRule="auto"/>
        <w:jc w:val="both"/>
        <w:rPr>
          <w:rFonts w:ascii="Arial" w:hAnsi="Arial" w:cs="Arial"/>
          <w:sz w:val="24"/>
          <w:szCs w:val="24"/>
        </w:rPr>
      </w:pPr>
      <w:r w:rsidRPr="00D93075">
        <w:rPr>
          <w:rFonts w:ascii="Arial" w:hAnsi="Arial" w:cs="Arial"/>
          <w:sz w:val="24"/>
          <w:szCs w:val="24"/>
        </w:rPr>
        <w:t xml:space="preserve">Premier Inn’s environmental strategy involves stakeholders, local authorities and other parties and they obey all environmental legislation, </w:t>
      </w:r>
      <w:r w:rsidR="00185947" w:rsidRPr="00D93075">
        <w:rPr>
          <w:rFonts w:ascii="Arial" w:hAnsi="Arial" w:cs="Arial"/>
          <w:sz w:val="24"/>
          <w:szCs w:val="24"/>
        </w:rPr>
        <w:t xml:space="preserve">and </w:t>
      </w:r>
      <w:r w:rsidRPr="00D93075">
        <w:rPr>
          <w:rFonts w:ascii="Arial" w:hAnsi="Arial" w:cs="Arial"/>
          <w:sz w:val="24"/>
          <w:szCs w:val="24"/>
        </w:rPr>
        <w:t xml:space="preserve">it includes reducing waste, </w:t>
      </w:r>
      <w:r w:rsidR="00185947" w:rsidRPr="00D93075">
        <w:rPr>
          <w:rFonts w:ascii="Arial" w:hAnsi="Arial" w:cs="Arial"/>
          <w:sz w:val="24"/>
          <w:szCs w:val="24"/>
        </w:rPr>
        <w:t>re-using</w:t>
      </w:r>
      <w:r w:rsidRPr="00D93075">
        <w:rPr>
          <w:rFonts w:ascii="Arial" w:hAnsi="Arial" w:cs="Arial"/>
          <w:sz w:val="24"/>
          <w:szCs w:val="24"/>
        </w:rPr>
        <w:t xml:space="preserve"> waste components, and energy savings</w:t>
      </w:r>
      <w:r w:rsidR="00185947" w:rsidRPr="00D93075">
        <w:rPr>
          <w:rFonts w:ascii="Arial" w:hAnsi="Arial" w:cs="Arial"/>
          <w:sz w:val="24"/>
          <w:szCs w:val="24"/>
        </w:rPr>
        <w:t>.</w:t>
      </w:r>
      <w:r w:rsidR="002C6A5B" w:rsidRPr="00D93075">
        <w:rPr>
          <w:rFonts w:ascii="Arial" w:hAnsi="Arial" w:cs="Arial"/>
          <w:sz w:val="24"/>
          <w:szCs w:val="24"/>
        </w:rPr>
        <w:t xml:space="preserve"> CSR practices and behaviour can </w:t>
      </w:r>
      <w:r w:rsidR="00CD21FB" w:rsidRPr="00D93075">
        <w:rPr>
          <w:rFonts w:ascii="Arial" w:hAnsi="Arial" w:cs="Arial"/>
          <w:sz w:val="24"/>
          <w:szCs w:val="24"/>
        </w:rPr>
        <w:lastRenderedPageBreak/>
        <w:t>figure out</w:t>
      </w:r>
      <w:r w:rsidR="002C6A5B" w:rsidRPr="00D93075">
        <w:rPr>
          <w:rFonts w:ascii="Arial" w:hAnsi="Arial" w:cs="Arial"/>
          <w:sz w:val="24"/>
          <w:szCs w:val="24"/>
        </w:rPr>
        <w:t xml:space="preserve"> a business’s engagement </w:t>
      </w:r>
      <w:r w:rsidR="0090600B" w:rsidRPr="00D93075">
        <w:rPr>
          <w:rFonts w:ascii="Arial" w:hAnsi="Arial" w:cs="Arial"/>
          <w:sz w:val="24"/>
          <w:szCs w:val="24"/>
        </w:rPr>
        <w:t>with</w:t>
      </w:r>
      <w:r w:rsidR="002C6A5B" w:rsidRPr="00D93075">
        <w:rPr>
          <w:rFonts w:ascii="Arial" w:hAnsi="Arial" w:cs="Arial"/>
          <w:sz w:val="24"/>
          <w:szCs w:val="24"/>
        </w:rPr>
        <w:t xml:space="preserve"> its financial </w:t>
      </w:r>
      <w:r w:rsidR="000A3328" w:rsidRPr="00D93075">
        <w:rPr>
          <w:rFonts w:ascii="Arial" w:hAnsi="Arial" w:cs="Arial"/>
          <w:sz w:val="24"/>
          <w:szCs w:val="24"/>
        </w:rPr>
        <w:t>performance,</w:t>
      </w:r>
      <w:r w:rsidR="002C6A5B" w:rsidRPr="00D93075">
        <w:rPr>
          <w:rFonts w:ascii="Arial" w:hAnsi="Arial" w:cs="Arial"/>
          <w:sz w:val="24"/>
          <w:szCs w:val="24"/>
        </w:rPr>
        <w:t xml:space="preserve"> and it relies on the stakeholder's awareness</w:t>
      </w:r>
      <w:r w:rsidR="00304F5A" w:rsidRPr="00D93075">
        <w:rPr>
          <w:rFonts w:ascii="Arial" w:hAnsi="Arial" w:cs="Arial"/>
          <w:sz w:val="24"/>
          <w:szCs w:val="24"/>
        </w:rPr>
        <w:t xml:space="preserve"> (Camilleri, 2020)</w:t>
      </w:r>
      <w:r w:rsidR="002C6A5B" w:rsidRPr="00D93075">
        <w:rPr>
          <w:rFonts w:ascii="Arial" w:hAnsi="Arial" w:cs="Arial"/>
          <w:sz w:val="24"/>
          <w:szCs w:val="24"/>
        </w:rPr>
        <w:t xml:space="preserve">. </w:t>
      </w:r>
      <w:r w:rsidR="0028616C" w:rsidRPr="00D93075">
        <w:rPr>
          <w:rFonts w:ascii="Arial" w:hAnsi="Arial" w:cs="Arial"/>
          <w:sz w:val="24"/>
          <w:szCs w:val="24"/>
        </w:rPr>
        <w:t>In this way, businesses can build good relationships, and gain local support and empathy.</w:t>
      </w:r>
    </w:p>
    <w:p w14:paraId="76CCAA1F" w14:textId="23BCC0BB" w:rsidR="007F454A" w:rsidRPr="00D93075" w:rsidRDefault="007F454A" w:rsidP="00D93075">
      <w:pPr>
        <w:spacing w:line="360" w:lineRule="auto"/>
        <w:jc w:val="both"/>
        <w:rPr>
          <w:rFonts w:ascii="Arial" w:hAnsi="Arial" w:cs="Arial"/>
          <w:sz w:val="24"/>
          <w:szCs w:val="24"/>
        </w:rPr>
      </w:pPr>
      <w:r w:rsidRPr="00D93075">
        <w:rPr>
          <w:rFonts w:ascii="Arial" w:hAnsi="Arial" w:cs="Arial"/>
          <w:sz w:val="24"/>
          <w:szCs w:val="24"/>
        </w:rPr>
        <w:t xml:space="preserve">However, </w:t>
      </w:r>
      <w:r w:rsidR="003E2528" w:rsidRPr="00D93075">
        <w:rPr>
          <w:rFonts w:ascii="Arial" w:hAnsi="Arial" w:cs="Arial"/>
          <w:sz w:val="24"/>
          <w:szCs w:val="24"/>
        </w:rPr>
        <w:t xml:space="preserve">Whitbread's chances of </w:t>
      </w:r>
      <w:r w:rsidRPr="00D93075">
        <w:rPr>
          <w:rFonts w:ascii="Arial" w:hAnsi="Arial" w:cs="Arial"/>
          <w:sz w:val="24"/>
          <w:szCs w:val="24"/>
        </w:rPr>
        <w:t>opening a new hotel can create environmental problems and can have a massive impact on local businesses, amenities, and residents</w:t>
      </w:r>
      <w:r w:rsidR="003E2528" w:rsidRPr="00D93075">
        <w:rPr>
          <w:rFonts w:ascii="Arial" w:hAnsi="Arial" w:cs="Arial"/>
          <w:sz w:val="24"/>
          <w:szCs w:val="24"/>
        </w:rPr>
        <w:t xml:space="preserve"> around St. Ives, in the Cornwall area (Falmouth Packet, 2023).</w:t>
      </w:r>
    </w:p>
    <w:p w14:paraId="6C621AA1" w14:textId="59B351F4" w:rsidR="003E2528" w:rsidRPr="00D93075" w:rsidRDefault="003E2528" w:rsidP="00D93075">
      <w:pPr>
        <w:spacing w:line="360" w:lineRule="auto"/>
        <w:jc w:val="both"/>
        <w:rPr>
          <w:rFonts w:ascii="Arial" w:hAnsi="Arial" w:cs="Arial"/>
          <w:sz w:val="24"/>
          <w:szCs w:val="24"/>
        </w:rPr>
      </w:pPr>
      <w:r w:rsidRPr="00D93075">
        <w:rPr>
          <w:rFonts w:ascii="Arial" w:hAnsi="Arial" w:cs="Arial"/>
          <w:sz w:val="24"/>
          <w:szCs w:val="24"/>
        </w:rPr>
        <w:t xml:space="preserve">Responsible sourcing policies contribute to building a positive brand image </w:t>
      </w:r>
      <w:r w:rsidR="003F3CCA" w:rsidRPr="00D93075">
        <w:rPr>
          <w:rFonts w:ascii="Arial" w:hAnsi="Arial" w:cs="Arial"/>
          <w:sz w:val="24"/>
          <w:szCs w:val="24"/>
        </w:rPr>
        <w:t xml:space="preserve">and </w:t>
      </w:r>
      <w:r w:rsidRPr="00D93075">
        <w:rPr>
          <w:rFonts w:ascii="Arial" w:hAnsi="Arial" w:cs="Arial"/>
          <w:sz w:val="24"/>
          <w:szCs w:val="24"/>
        </w:rPr>
        <w:t>meeting</w:t>
      </w:r>
      <w:r w:rsidR="003F3CCA" w:rsidRPr="00D93075">
        <w:rPr>
          <w:rFonts w:ascii="Arial" w:hAnsi="Arial" w:cs="Arial"/>
          <w:sz w:val="24"/>
          <w:szCs w:val="24"/>
        </w:rPr>
        <w:t xml:space="preserve"> </w:t>
      </w:r>
      <w:r w:rsidRPr="00D93075">
        <w:rPr>
          <w:rFonts w:ascii="Arial" w:hAnsi="Arial" w:cs="Arial"/>
          <w:sz w:val="24"/>
          <w:szCs w:val="24"/>
        </w:rPr>
        <w:t>customers’ expectations for ethical and sustainable products</w:t>
      </w:r>
      <w:r w:rsidR="003F3CCA" w:rsidRPr="00D93075">
        <w:rPr>
          <w:rFonts w:ascii="Arial" w:hAnsi="Arial" w:cs="Arial"/>
          <w:sz w:val="24"/>
          <w:szCs w:val="24"/>
        </w:rPr>
        <w:t xml:space="preserve"> that can have a significant social and environmental impact</w:t>
      </w:r>
      <w:r w:rsidR="00886085" w:rsidRPr="00D93075">
        <w:rPr>
          <w:rFonts w:ascii="Arial" w:hAnsi="Arial" w:cs="Arial"/>
          <w:sz w:val="24"/>
          <w:szCs w:val="24"/>
        </w:rPr>
        <w:t xml:space="preserve"> (Xu, 2019)</w:t>
      </w:r>
      <w:r w:rsidR="003F3CCA" w:rsidRPr="00D93075">
        <w:rPr>
          <w:rFonts w:ascii="Arial" w:hAnsi="Arial" w:cs="Arial"/>
          <w:sz w:val="24"/>
          <w:szCs w:val="24"/>
        </w:rPr>
        <w:t xml:space="preserve">. </w:t>
      </w:r>
      <w:r w:rsidR="00D41354" w:rsidRPr="00D93075">
        <w:rPr>
          <w:rFonts w:ascii="Arial" w:hAnsi="Arial" w:cs="Arial"/>
          <w:sz w:val="24"/>
          <w:szCs w:val="24"/>
        </w:rPr>
        <w:t xml:space="preserve">Whitbread commitment to responsible sourcing has transparency, it engages social responsibility, ethical labour practices and compliance with UK laws and </w:t>
      </w:r>
      <w:r w:rsidR="00C65117" w:rsidRPr="00D93075">
        <w:rPr>
          <w:rFonts w:ascii="Arial" w:hAnsi="Arial" w:cs="Arial"/>
          <w:sz w:val="24"/>
          <w:szCs w:val="24"/>
        </w:rPr>
        <w:t xml:space="preserve">regulations and is </w:t>
      </w:r>
      <w:r w:rsidR="00FA417B" w:rsidRPr="00D93075">
        <w:rPr>
          <w:rFonts w:ascii="Arial" w:hAnsi="Arial" w:cs="Arial"/>
          <w:sz w:val="24"/>
          <w:szCs w:val="24"/>
        </w:rPr>
        <w:t>up to date</w:t>
      </w:r>
      <w:r w:rsidR="00C65117" w:rsidRPr="00D93075">
        <w:rPr>
          <w:rFonts w:ascii="Arial" w:hAnsi="Arial" w:cs="Arial"/>
          <w:sz w:val="24"/>
          <w:szCs w:val="24"/>
        </w:rPr>
        <w:t xml:space="preserve"> all the time by its suppliers.</w:t>
      </w:r>
    </w:p>
    <w:p w14:paraId="47D40A11" w14:textId="42D3F44C" w:rsidR="00B4766B" w:rsidRPr="00D93075" w:rsidRDefault="00B4766B" w:rsidP="00D93075">
      <w:pPr>
        <w:spacing w:line="360" w:lineRule="auto"/>
        <w:jc w:val="both"/>
        <w:rPr>
          <w:rFonts w:ascii="Arial" w:hAnsi="Arial" w:cs="Arial"/>
          <w:sz w:val="24"/>
          <w:szCs w:val="24"/>
        </w:rPr>
      </w:pPr>
      <w:r w:rsidRPr="00D93075">
        <w:rPr>
          <w:rFonts w:ascii="Arial" w:hAnsi="Arial" w:cs="Arial"/>
          <w:sz w:val="24"/>
          <w:szCs w:val="24"/>
        </w:rPr>
        <w:t xml:space="preserve">Therefore, respect for human rights is </w:t>
      </w:r>
      <w:r w:rsidR="00CD5960" w:rsidRPr="00D93075">
        <w:rPr>
          <w:rFonts w:ascii="Arial" w:hAnsi="Arial" w:cs="Arial"/>
          <w:sz w:val="24"/>
          <w:szCs w:val="24"/>
        </w:rPr>
        <w:t xml:space="preserve">highlighted </w:t>
      </w:r>
      <w:r w:rsidRPr="00D93075">
        <w:rPr>
          <w:rFonts w:ascii="Arial" w:hAnsi="Arial" w:cs="Arial"/>
          <w:sz w:val="24"/>
          <w:szCs w:val="24"/>
        </w:rPr>
        <w:t xml:space="preserve">through regular audits, where Whitbread has revealed real data </w:t>
      </w:r>
      <w:r w:rsidR="006A0AA4" w:rsidRPr="00D93075">
        <w:rPr>
          <w:rFonts w:ascii="Arial" w:hAnsi="Arial" w:cs="Arial"/>
          <w:sz w:val="24"/>
          <w:szCs w:val="24"/>
        </w:rPr>
        <w:t>of</w:t>
      </w:r>
      <w:r w:rsidRPr="00D93075">
        <w:rPr>
          <w:rFonts w:ascii="Arial" w:hAnsi="Arial" w:cs="Arial"/>
          <w:sz w:val="24"/>
          <w:szCs w:val="24"/>
        </w:rPr>
        <w:t xml:space="preserve"> product information like palm oil, fish, cotton, meat, and even animal welfare.</w:t>
      </w:r>
    </w:p>
    <w:p w14:paraId="0A5DFD93" w14:textId="2B1FEE64" w:rsidR="00D35BEC" w:rsidRPr="00D93075" w:rsidRDefault="00D35BEC" w:rsidP="00D93075">
      <w:pPr>
        <w:spacing w:line="360" w:lineRule="auto"/>
        <w:jc w:val="both"/>
        <w:rPr>
          <w:rFonts w:ascii="Arial" w:hAnsi="Arial" w:cs="Arial"/>
          <w:sz w:val="24"/>
          <w:szCs w:val="24"/>
        </w:rPr>
      </w:pPr>
      <w:r w:rsidRPr="00D93075">
        <w:rPr>
          <w:rFonts w:ascii="Arial" w:hAnsi="Arial" w:cs="Arial"/>
          <w:sz w:val="24"/>
          <w:szCs w:val="24"/>
        </w:rPr>
        <w:t>Palm oil is a product used in food preparation, cosmetics, and energy that has created a new debate nowadays, and has a significant problem in the hotel industry, as it is known as unhealthy</w:t>
      </w:r>
      <w:r w:rsidR="00D845EB" w:rsidRPr="00D93075">
        <w:rPr>
          <w:rFonts w:ascii="Arial" w:hAnsi="Arial" w:cs="Arial"/>
          <w:sz w:val="24"/>
          <w:szCs w:val="24"/>
        </w:rPr>
        <w:t>. It</w:t>
      </w:r>
      <w:r w:rsidRPr="00D93075">
        <w:rPr>
          <w:rFonts w:ascii="Arial" w:hAnsi="Arial" w:cs="Arial"/>
          <w:sz w:val="24"/>
          <w:szCs w:val="24"/>
        </w:rPr>
        <w:t xml:space="preserve"> causes deforestation that destroys habitats, </w:t>
      </w:r>
      <w:r w:rsidR="007F78C0" w:rsidRPr="00D93075">
        <w:rPr>
          <w:rFonts w:ascii="Arial" w:hAnsi="Arial" w:cs="Arial"/>
          <w:sz w:val="24"/>
          <w:szCs w:val="24"/>
        </w:rPr>
        <w:t>or gas emissions</w:t>
      </w:r>
      <w:r w:rsidR="00EA0CAA" w:rsidRPr="00D93075">
        <w:rPr>
          <w:rFonts w:ascii="Arial" w:hAnsi="Arial" w:cs="Arial"/>
          <w:sz w:val="24"/>
          <w:szCs w:val="24"/>
        </w:rPr>
        <w:t xml:space="preserve"> (Corciolani, 2019).</w:t>
      </w:r>
      <w:r w:rsidR="00284599" w:rsidRPr="00D93075">
        <w:rPr>
          <w:rFonts w:ascii="Arial" w:hAnsi="Arial" w:cs="Arial"/>
          <w:sz w:val="24"/>
          <w:szCs w:val="24"/>
        </w:rPr>
        <w:t xml:space="preserve"> Whitbread </w:t>
      </w:r>
      <w:r w:rsidR="00950A26" w:rsidRPr="00D93075">
        <w:rPr>
          <w:rFonts w:ascii="Arial" w:hAnsi="Arial" w:cs="Arial"/>
          <w:sz w:val="24"/>
          <w:szCs w:val="24"/>
        </w:rPr>
        <w:t>supplies</w:t>
      </w:r>
      <w:r w:rsidR="00284599" w:rsidRPr="00D93075">
        <w:rPr>
          <w:rFonts w:ascii="Arial" w:hAnsi="Arial" w:cs="Arial"/>
          <w:sz w:val="24"/>
          <w:szCs w:val="24"/>
        </w:rPr>
        <w:t xml:space="preserve"> transparency within its chain suppliers </w:t>
      </w:r>
      <w:r w:rsidR="00FF2029" w:rsidRPr="00D93075">
        <w:rPr>
          <w:rFonts w:ascii="Arial" w:hAnsi="Arial" w:cs="Arial"/>
          <w:sz w:val="24"/>
          <w:szCs w:val="24"/>
        </w:rPr>
        <w:t>about</w:t>
      </w:r>
      <w:r w:rsidR="00284599" w:rsidRPr="00D93075">
        <w:rPr>
          <w:rFonts w:ascii="Arial" w:hAnsi="Arial" w:cs="Arial"/>
          <w:sz w:val="24"/>
          <w:szCs w:val="24"/>
        </w:rPr>
        <w:t xml:space="preserve"> palm oil sources, and it is against deforestation and sustains the protection of the ecosystem</w:t>
      </w:r>
      <w:r w:rsidR="005572AF" w:rsidRPr="00D93075">
        <w:rPr>
          <w:rFonts w:ascii="Arial" w:hAnsi="Arial" w:cs="Arial"/>
          <w:sz w:val="24"/>
          <w:szCs w:val="24"/>
        </w:rPr>
        <w:t>, to sustain sustainability.</w:t>
      </w:r>
    </w:p>
    <w:p w14:paraId="131DAB77" w14:textId="150BF755" w:rsidR="00CB0301" w:rsidRPr="00D93075" w:rsidRDefault="00CB0301" w:rsidP="00D93075">
      <w:pPr>
        <w:spacing w:line="360" w:lineRule="auto"/>
        <w:jc w:val="both"/>
        <w:rPr>
          <w:rFonts w:ascii="Arial" w:hAnsi="Arial" w:cs="Arial"/>
          <w:sz w:val="24"/>
          <w:szCs w:val="24"/>
        </w:rPr>
      </w:pPr>
      <w:r w:rsidRPr="00D93075">
        <w:rPr>
          <w:rFonts w:ascii="Arial" w:hAnsi="Arial" w:cs="Arial"/>
          <w:sz w:val="24"/>
          <w:szCs w:val="24"/>
        </w:rPr>
        <w:t xml:space="preserve">Roundtable on Sustainable Palm Oil (RSPO) is a certificate that allows smallholders to implement sustainable principles </w:t>
      </w:r>
      <w:r w:rsidR="00FF2029" w:rsidRPr="00D93075">
        <w:rPr>
          <w:rFonts w:ascii="Arial" w:hAnsi="Arial" w:cs="Arial"/>
          <w:sz w:val="24"/>
          <w:szCs w:val="24"/>
        </w:rPr>
        <w:t>in</w:t>
      </w:r>
      <w:r w:rsidRPr="00D93075">
        <w:rPr>
          <w:rFonts w:ascii="Arial" w:hAnsi="Arial" w:cs="Arial"/>
          <w:sz w:val="24"/>
          <w:szCs w:val="24"/>
        </w:rPr>
        <w:t xml:space="preserve"> the farming of palm oil (</w:t>
      </w:r>
      <w:r w:rsidR="00867900" w:rsidRPr="00D93075">
        <w:rPr>
          <w:rFonts w:ascii="Arial" w:hAnsi="Arial" w:cs="Arial"/>
          <w:sz w:val="24"/>
          <w:szCs w:val="24"/>
        </w:rPr>
        <w:t>de Vos, 2023).</w:t>
      </w:r>
    </w:p>
    <w:p w14:paraId="6F8E56A6" w14:textId="73C52F4A" w:rsidR="00867900" w:rsidRPr="00D93075" w:rsidRDefault="00867900" w:rsidP="00D93075">
      <w:pPr>
        <w:spacing w:line="360" w:lineRule="auto"/>
        <w:jc w:val="both"/>
        <w:rPr>
          <w:rFonts w:ascii="Arial" w:hAnsi="Arial" w:cs="Arial"/>
          <w:sz w:val="24"/>
          <w:szCs w:val="24"/>
        </w:rPr>
      </w:pPr>
      <w:r w:rsidRPr="00D93075">
        <w:rPr>
          <w:rFonts w:ascii="Arial" w:hAnsi="Arial" w:cs="Arial"/>
          <w:sz w:val="24"/>
          <w:szCs w:val="24"/>
        </w:rPr>
        <w:t xml:space="preserve">Bhagwat (2008) proposes the implementation of agroforestry as an alternative to deforestation, as </w:t>
      </w:r>
      <w:r w:rsidR="000E7258" w:rsidRPr="00D93075">
        <w:rPr>
          <w:rFonts w:ascii="Arial" w:hAnsi="Arial" w:cs="Arial"/>
          <w:sz w:val="24"/>
          <w:szCs w:val="24"/>
        </w:rPr>
        <w:t>an</w:t>
      </w:r>
      <w:r w:rsidRPr="00D93075">
        <w:rPr>
          <w:rFonts w:ascii="Arial" w:hAnsi="Arial" w:cs="Arial"/>
          <w:sz w:val="24"/>
          <w:szCs w:val="24"/>
        </w:rPr>
        <w:t xml:space="preserve"> increase </w:t>
      </w:r>
      <w:r w:rsidR="000E7258" w:rsidRPr="00D93075">
        <w:rPr>
          <w:rFonts w:ascii="Arial" w:hAnsi="Arial" w:cs="Arial"/>
          <w:sz w:val="24"/>
          <w:szCs w:val="24"/>
        </w:rPr>
        <w:t xml:space="preserve">in </w:t>
      </w:r>
      <w:r w:rsidRPr="00D93075">
        <w:rPr>
          <w:rFonts w:ascii="Arial" w:hAnsi="Arial" w:cs="Arial"/>
          <w:sz w:val="24"/>
          <w:szCs w:val="24"/>
        </w:rPr>
        <w:t xml:space="preserve">the demand for palm oil </w:t>
      </w:r>
      <w:r w:rsidR="000E7258" w:rsidRPr="00D93075">
        <w:rPr>
          <w:rFonts w:ascii="Arial" w:hAnsi="Arial" w:cs="Arial"/>
          <w:sz w:val="24"/>
          <w:szCs w:val="24"/>
        </w:rPr>
        <w:t>plantations</w:t>
      </w:r>
      <w:r w:rsidR="00D845EB" w:rsidRPr="00D93075">
        <w:rPr>
          <w:rFonts w:ascii="Arial" w:hAnsi="Arial" w:cs="Arial"/>
          <w:sz w:val="24"/>
          <w:szCs w:val="24"/>
        </w:rPr>
        <w:t xml:space="preserve">, from countries like </w:t>
      </w:r>
      <w:r w:rsidR="000E7258" w:rsidRPr="00D93075">
        <w:rPr>
          <w:rFonts w:ascii="Arial" w:hAnsi="Arial" w:cs="Arial"/>
          <w:sz w:val="24"/>
          <w:szCs w:val="24"/>
        </w:rPr>
        <w:t xml:space="preserve">China and India. Therefore, Whitbread </w:t>
      </w:r>
      <w:r w:rsidR="003058AD" w:rsidRPr="00D93075">
        <w:rPr>
          <w:rFonts w:ascii="Arial" w:hAnsi="Arial" w:cs="Arial"/>
          <w:sz w:val="24"/>
          <w:szCs w:val="24"/>
        </w:rPr>
        <w:t>checks</w:t>
      </w:r>
      <w:r w:rsidR="000E7258" w:rsidRPr="00D93075">
        <w:rPr>
          <w:rFonts w:ascii="Arial" w:hAnsi="Arial" w:cs="Arial"/>
          <w:sz w:val="24"/>
          <w:szCs w:val="24"/>
        </w:rPr>
        <w:t xml:space="preserve"> all suppliers and conducts periodic reviews to </w:t>
      </w:r>
      <w:r w:rsidR="00666BC6" w:rsidRPr="00D93075">
        <w:rPr>
          <w:rFonts w:ascii="Arial" w:hAnsi="Arial" w:cs="Arial"/>
          <w:sz w:val="24"/>
          <w:szCs w:val="24"/>
        </w:rPr>
        <w:t>keep</w:t>
      </w:r>
      <w:r w:rsidR="000E7258" w:rsidRPr="00D93075">
        <w:rPr>
          <w:rFonts w:ascii="Arial" w:hAnsi="Arial" w:cs="Arial"/>
          <w:sz w:val="24"/>
          <w:szCs w:val="24"/>
        </w:rPr>
        <w:t xml:space="preserve"> the integrity of its business.</w:t>
      </w:r>
    </w:p>
    <w:p w14:paraId="5B258EE7" w14:textId="0F918D65" w:rsidR="00B4766B" w:rsidRPr="00D93075" w:rsidRDefault="00465734" w:rsidP="00D93075">
      <w:pPr>
        <w:spacing w:line="360" w:lineRule="auto"/>
        <w:jc w:val="both"/>
        <w:rPr>
          <w:rFonts w:ascii="Arial" w:hAnsi="Arial" w:cs="Arial"/>
          <w:sz w:val="24"/>
          <w:szCs w:val="24"/>
        </w:rPr>
      </w:pPr>
      <w:r w:rsidRPr="00D93075">
        <w:rPr>
          <w:rFonts w:ascii="Arial" w:hAnsi="Arial" w:cs="Arial"/>
          <w:sz w:val="24"/>
          <w:szCs w:val="24"/>
        </w:rPr>
        <w:t>Lately, animal welfare concerns have been raised across hospitality, due to the sacrifice of animals for human benefits and interests</w:t>
      </w:r>
      <w:r w:rsidR="00B72019" w:rsidRPr="00D93075">
        <w:rPr>
          <w:rFonts w:ascii="Arial" w:hAnsi="Arial" w:cs="Arial"/>
          <w:sz w:val="24"/>
          <w:szCs w:val="24"/>
        </w:rPr>
        <w:t xml:space="preserve">, as more than 120 billion animals </w:t>
      </w:r>
      <w:r w:rsidR="00666BC6" w:rsidRPr="00D93075">
        <w:rPr>
          <w:rFonts w:ascii="Arial" w:hAnsi="Arial" w:cs="Arial"/>
          <w:sz w:val="24"/>
          <w:szCs w:val="24"/>
        </w:rPr>
        <w:t>take part</w:t>
      </w:r>
      <w:r w:rsidR="000B412C" w:rsidRPr="00D93075">
        <w:rPr>
          <w:rFonts w:ascii="Arial" w:hAnsi="Arial" w:cs="Arial"/>
          <w:sz w:val="24"/>
          <w:szCs w:val="24"/>
        </w:rPr>
        <w:t xml:space="preserve"> in</w:t>
      </w:r>
      <w:r w:rsidR="00B72019" w:rsidRPr="00D93075">
        <w:rPr>
          <w:rFonts w:ascii="Arial" w:hAnsi="Arial" w:cs="Arial"/>
          <w:sz w:val="24"/>
          <w:szCs w:val="24"/>
        </w:rPr>
        <w:t xml:space="preserve"> human activities annually</w:t>
      </w:r>
      <w:r w:rsidRPr="00D93075">
        <w:rPr>
          <w:rFonts w:ascii="Arial" w:hAnsi="Arial" w:cs="Arial"/>
          <w:sz w:val="24"/>
          <w:szCs w:val="24"/>
        </w:rPr>
        <w:t xml:space="preserve"> (Fennell, 2013).</w:t>
      </w:r>
      <w:r w:rsidR="00B72019" w:rsidRPr="00D93075">
        <w:rPr>
          <w:rFonts w:ascii="Arial" w:hAnsi="Arial" w:cs="Arial"/>
          <w:sz w:val="24"/>
          <w:szCs w:val="24"/>
        </w:rPr>
        <w:t xml:space="preserve"> </w:t>
      </w:r>
    </w:p>
    <w:p w14:paraId="130E27D2" w14:textId="77777777" w:rsidR="00345E6E" w:rsidRPr="00D93075" w:rsidRDefault="00345E6E" w:rsidP="00D93075">
      <w:pPr>
        <w:spacing w:line="360" w:lineRule="auto"/>
        <w:jc w:val="both"/>
        <w:rPr>
          <w:rFonts w:ascii="Arial" w:hAnsi="Arial" w:cs="Arial"/>
          <w:sz w:val="24"/>
          <w:szCs w:val="24"/>
        </w:rPr>
      </w:pPr>
      <w:r w:rsidRPr="00D93075">
        <w:rPr>
          <w:rFonts w:ascii="Arial" w:hAnsi="Arial" w:cs="Arial"/>
          <w:sz w:val="24"/>
          <w:szCs w:val="24"/>
        </w:rPr>
        <w:lastRenderedPageBreak/>
        <w:t xml:space="preserve">Animal welfare is a dynamic and evolving field, with ongoing efforts to improve standards, raise awareness, and promote responsible and compassionate treatment of animals. It involves the collaboration of various stakeholders, including government bodies, animal welfare organizations, researchers, farmers, and the public, to create a more compassionate and ethical approach to the treatment of animals in all spheres of human influence. </w:t>
      </w:r>
    </w:p>
    <w:p w14:paraId="60857925" w14:textId="73D02451" w:rsidR="000B412C" w:rsidRPr="00D93075" w:rsidRDefault="000B412C" w:rsidP="00D93075">
      <w:pPr>
        <w:spacing w:line="360" w:lineRule="auto"/>
        <w:jc w:val="both"/>
        <w:rPr>
          <w:rFonts w:ascii="Arial" w:hAnsi="Arial" w:cs="Arial"/>
          <w:sz w:val="24"/>
          <w:szCs w:val="24"/>
        </w:rPr>
      </w:pPr>
      <w:r w:rsidRPr="00D93075">
        <w:rPr>
          <w:rFonts w:ascii="Arial" w:hAnsi="Arial" w:cs="Arial"/>
          <w:sz w:val="24"/>
          <w:szCs w:val="24"/>
        </w:rPr>
        <w:t>Whitbread’s concern</w:t>
      </w:r>
      <w:r w:rsidR="00A01490" w:rsidRPr="00D93075">
        <w:rPr>
          <w:rFonts w:ascii="Arial" w:hAnsi="Arial" w:cs="Arial"/>
          <w:sz w:val="24"/>
          <w:szCs w:val="24"/>
        </w:rPr>
        <w:t xml:space="preserve"> about this problem shows that he has implemented directions to ensure good practices for animal welfare management within his business, such as Premier Inn</w:t>
      </w:r>
      <w:r w:rsidR="00227D90" w:rsidRPr="00D93075">
        <w:rPr>
          <w:rFonts w:ascii="Arial" w:hAnsi="Arial" w:cs="Arial"/>
          <w:sz w:val="24"/>
          <w:szCs w:val="24"/>
        </w:rPr>
        <w:t xml:space="preserve">, by highlighting free genetic or cloning of animals. </w:t>
      </w:r>
    </w:p>
    <w:p w14:paraId="2C1CD814" w14:textId="13FC6FB1" w:rsidR="00227D90" w:rsidRPr="00D93075" w:rsidRDefault="00330E53" w:rsidP="00D93075">
      <w:pPr>
        <w:spacing w:line="360" w:lineRule="auto"/>
        <w:jc w:val="both"/>
        <w:rPr>
          <w:rFonts w:ascii="Arial" w:hAnsi="Arial" w:cs="Arial"/>
          <w:sz w:val="24"/>
          <w:szCs w:val="24"/>
        </w:rPr>
      </w:pPr>
      <w:r w:rsidRPr="00D93075">
        <w:rPr>
          <w:rFonts w:ascii="Arial" w:hAnsi="Arial" w:cs="Arial"/>
          <w:sz w:val="24"/>
          <w:szCs w:val="24"/>
        </w:rPr>
        <w:t xml:space="preserve">Thus, nowadays, issues </w:t>
      </w:r>
      <w:r w:rsidR="001B72E7" w:rsidRPr="00D93075">
        <w:rPr>
          <w:rFonts w:ascii="Arial" w:hAnsi="Arial" w:cs="Arial"/>
          <w:sz w:val="24"/>
          <w:szCs w:val="24"/>
        </w:rPr>
        <w:t>about</w:t>
      </w:r>
      <w:r w:rsidRPr="00D93075">
        <w:rPr>
          <w:rFonts w:ascii="Arial" w:hAnsi="Arial" w:cs="Arial"/>
          <w:sz w:val="24"/>
          <w:szCs w:val="24"/>
        </w:rPr>
        <w:t xml:space="preserve"> the food industry can be a massive problem within hospitality. They are related </w:t>
      </w:r>
      <w:r w:rsidR="003A7108" w:rsidRPr="00D93075">
        <w:rPr>
          <w:rFonts w:ascii="Arial" w:hAnsi="Arial" w:cs="Arial"/>
          <w:sz w:val="24"/>
          <w:szCs w:val="24"/>
        </w:rPr>
        <w:t xml:space="preserve">either </w:t>
      </w:r>
      <w:r w:rsidRPr="00D93075">
        <w:rPr>
          <w:rFonts w:ascii="Arial" w:hAnsi="Arial" w:cs="Arial"/>
          <w:sz w:val="24"/>
          <w:szCs w:val="24"/>
        </w:rPr>
        <w:t xml:space="preserve">to human problems such as allergies, food poisoning, and intolerance to </w:t>
      </w:r>
      <w:r w:rsidR="003A7108" w:rsidRPr="00D93075">
        <w:rPr>
          <w:rFonts w:ascii="Arial" w:hAnsi="Arial" w:cs="Arial"/>
          <w:sz w:val="24"/>
          <w:szCs w:val="24"/>
        </w:rPr>
        <w:t>various products</w:t>
      </w:r>
      <w:r w:rsidRPr="00D93075">
        <w:rPr>
          <w:rFonts w:ascii="Arial" w:hAnsi="Arial" w:cs="Arial"/>
          <w:sz w:val="24"/>
          <w:szCs w:val="24"/>
        </w:rPr>
        <w:t xml:space="preserve">, </w:t>
      </w:r>
      <w:r w:rsidR="003A7108" w:rsidRPr="00D93075">
        <w:rPr>
          <w:rFonts w:ascii="Arial" w:hAnsi="Arial" w:cs="Arial"/>
          <w:sz w:val="24"/>
          <w:szCs w:val="24"/>
        </w:rPr>
        <w:t>but</w:t>
      </w:r>
      <w:r w:rsidRPr="00D93075">
        <w:rPr>
          <w:rFonts w:ascii="Arial" w:hAnsi="Arial" w:cs="Arial"/>
          <w:sz w:val="24"/>
          <w:szCs w:val="24"/>
        </w:rPr>
        <w:t xml:space="preserve"> also to </w:t>
      </w:r>
      <w:r w:rsidR="003A7108" w:rsidRPr="00D93075">
        <w:rPr>
          <w:rFonts w:ascii="Arial" w:hAnsi="Arial" w:cs="Arial"/>
          <w:sz w:val="24"/>
          <w:szCs w:val="24"/>
        </w:rPr>
        <w:t>food waste and food loss within the food supply chain. Premier Inn</w:t>
      </w:r>
      <w:r w:rsidR="000C14A1" w:rsidRPr="00D93075">
        <w:rPr>
          <w:rFonts w:ascii="Arial" w:hAnsi="Arial" w:cs="Arial"/>
          <w:sz w:val="24"/>
          <w:szCs w:val="24"/>
        </w:rPr>
        <w:t xml:space="preserve">, through Whitbread PLC, has been involved in the reduction of food waste, which aims to cut it up to 50% by 2030. </w:t>
      </w:r>
    </w:p>
    <w:p w14:paraId="3824D0C9" w14:textId="77777777" w:rsidR="00E24BB5" w:rsidRPr="00D93075" w:rsidRDefault="00267184" w:rsidP="00D93075">
      <w:pPr>
        <w:spacing w:line="360" w:lineRule="auto"/>
        <w:jc w:val="both"/>
        <w:rPr>
          <w:rFonts w:ascii="Arial" w:hAnsi="Arial" w:cs="Arial"/>
          <w:sz w:val="24"/>
          <w:szCs w:val="24"/>
        </w:rPr>
      </w:pPr>
      <w:r w:rsidRPr="00D93075">
        <w:rPr>
          <w:rFonts w:ascii="Arial" w:hAnsi="Arial" w:cs="Arial"/>
          <w:sz w:val="24"/>
          <w:szCs w:val="24"/>
        </w:rPr>
        <w:t>Food waste is a global major problem that both governments and industries engage in (Goh, 2019).</w:t>
      </w:r>
      <w:r w:rsidR="00E24BB5" w:rsidRPr="00D93075">
        <w:rPr>
          <w:rFonts w:ascii="Arial" w:hAnsi="Arial" w:cs="Arial"/>
          <w:sz w:val="24"/>
          <w:szCs w:val="24"/>
        </w:rPr>
        <w:t xml:space="preserve"> Waste management needs to be a priority within the hospitality industry, as the costs for it are increasing and measures should be taken as soon as possible. </w:t>
      </w:r>
    </w:p>
    <w:p w14:paraId="16A03932" w14:textId="6FB0DBC1" w:rsidR="00267184" w:rsidRPr="00D93075" w:rsidRDefault="00E24BB5" w:rsidP="00D93075">
      <w:pPr>
        <w:spacing w:line="360" w:lineRule="auto"/>
        <w:jc w:val="both"/>
        <w:rPr>
          <w:rFonts w:ascii="Arial" w:hAnsi="Arial" w:cs="Arial"/>
          <w:sz w:val="24"/>
          <w:szCs w:val="24"/>
        </w:rPr>
      </w:pPr>
      <w:r w:rsidRPr="00D93075">
        <w:rPr>
          <w:rFonts w:ascii="Arial" w:hAnsi="Arial" w:cs="Arial"/>
          <w:sz w:val="24"/>
          <w:szCs w:val="24"/>
        </w:rPr>
        <w:t xml:space="preserve">Therefore, within the Premier Inn hotel chain, effective food management </w:t>
      </w:r>
      <w:r w:rsidR="007975DC" w:rsidRPr="00D93075">
        <w:rPr>
          <w:rFonts w:ascii="Arial" w:hAnsi="Arial" w:cs="Arial"/>
          <w:sz w:val="24"/>
          <w:szCs w:val="24"/>
        </w:rPr>
        <w:t>needs</w:t>
      </w:r>
      <w:r w:rsidRPr="00D93075">
        <w:rPr>
          <w:rFonts w:ascii="Arial" w:hAnsi="Arial" w:cs="Arial"/>
          <w:sz w:val="24"/>
          <w:szCs w:val="24"/>
        </w:rPr>
        <w:t xml:space="preserve"> a comprehensive approach that considers numerous factors, from sourcing and storage to preparation and disposal. Regular evaluations and adjustments to practices contribute to continuous improvement and success in the food management domain.</w:t>
      </w:r>
    </w:p>
    <w:p w14:paraId="767F7756" w14:textId="4F95EC79" w:rsidR="00FA451F" w:rsidRDefault="00F27A2E" w:rsidP="00D93075">
      <w:pPr>
        <w:spacing w:line="360" w:lineRule="auto"/>
        <w:jc w:val="both"/>
        <w:rPr>
          <w:rFonts w:ascii="Arial" w:hAnsi="Arial" w:cs="Arial"/>
          <w:sz w:val="24"/>
          <w:szCs w:val="24"/>
        </w:rPr>
      </w:pPr>
      <w:r>
        <w:rPr>
          <w:rFonts w:ascii="Arial" w:hAnsi="Arial" w:cs="Arial"/>
          <w:sz w:val="24"/>
          <w:szCs w:val="24"/>
        </w:rPr>
        <w:t xml:space="preserve">By </w:t>
      </w:r>
      <w:r w:rsidR="00DC319C">
        <w:rPr>
          <w:rFonts w:ascii="Arial" w:hAnsi="Arial" w:cs="Arial"/>
          <w:sz w:val="24"/>
          <w:szCs w:val="24"/>
        </w:rPr>
        <w:t xml:space="preserve">implementing innovation, aligning with </w:t>
      </w:r>
      <w:r w:rsidR="00FA451F">
        <w:rPr>
          <w:rFonts w:ascii="Arial" w:hAnsi="Arial" w:cs="Arial"/>
          <w:sz w:val="24"/>
          <w:szCs w:val="24"/>
        </w:rPr>
        <w:t>new-era</w:t>
      </w:r>
      <w:r w:rsidR="00DC319C">
        <w:rPr>
          <w:rFonts w:ascii="Arial" w:hAnsi="Arial" w:cs="Arial"/>
          <w:sz w:val="24"/>
          <w:szCs w:val="24"/>
        </w:rPr>
        <w:t xml:space="preserve"> requirements, and </w:t>
      </w:r>
      <w:r w:rsidR="00FA451F">
        <w:rPr>
          <w:rFonts w:ascii="Arial" w:hAnsi="Arial" w:cs="Arial"/>
          <w:sz w:val="24"/>
          <w:szCs w:val="24"/>
        </w:rPr>
        <w:t>investing</w:t>
      </w:r>
      <w:r w:rsidR="00DC319C">
        <w:rPr>
          <w:rFonts w:ascii="Arial" w:hAnsi="Arial" w:cs="Arial"/>
          <w:sz w:val="24"/>
          <w:szCs w:val="24"/>
        </w:rPr>
        <w:t xml:space="preserve"> in team members, </w:t>
      </w:r>
      <w:r w:rsidR="00FA451F">
        <w:rPr>
          <w:rFonts w:ascii="Arial" w:hAnsi="Arial" w:cs="Arial"/>
          <w:sz w:val="24"/>
          <w:szCs w:val="24"/>
        </w:rPr>
        <w:t>which</w:t>
      </w:r>
      <w:r w:rsidR="00DC319C">
        <w:rPr>
          <w:rFonts w:ascii="Arial" w:hAnsi="Arial" w:cs="Arial"/>
          <w:sz w:val="24"/>
          <w:szCs w:val="24"/>
        </w:rPr>
        <w:t xml:space="preserve"> will show a sustainable business, Premier Inn has </w:t>
      </w:r>
      <w:r w:rsidR="00FA451F">
        <w:rPr>
          <w:rFonts w:ascii="Arial" w:hAnsi="Arial" w:cs="Arial"/>
          <w:sz w:val="24"/>
          <w:szCs w:val="24"/>
        </w:rPr>
        <w:t>increased</w:t>
      </w:r>
      <w:r w:rsidR="00DC319C">
        <w:rPr>
          <w:rFonts w:ascii="Arial" w:hAnsi="Arial" w:cs="Arial"/>
          <w:sz w:val="24"/>
          <w:szCs w:val="24"/>
        </w:rPr>
        <w:t xml:space="preserve"> its potential to gain customers, becoming the largest UK hotel chain</w:t>
      </w:r>
      <w:r w:rsidR="00FA451F">
        <w:rPr>
          <w:rFonts w:ascii="Arial" w:hAnsi="Arial" w:cs="Arial"/>
          <w:sz w:val="24"/>
          <w:szCs w:val="24"/>
        </w:rPr>
        <w:t>.</w:t>
      </w:r>
    </w:p>
    <w:p w14:paraId="3E5D227D" w14:textId="6DF32A5F" w:rsidR="00267184" w:rsidRDefault="00FA451F" w:rsidP="00D93075">
      <w:pPr>
        <w:spacing w:line="360" w:lineRule="auto"/>
        <w:jc w:val="both"/>
        <w:rPr>
          <w:rFonts w:ascii="Arial" w:hAnsi="Arial" w:cs="Arial"/>
          <w:sz w:val="24"/>
          <w:szCs w:val="24"/>
        </w:rPr>
      </w:pPr>
      <w:r>
        <w:rPr>
          <w:rFonts w:ascii="Arial" w:hAnsi="Arial" w:cs="Arial"/>
          <w:sz w:val="24"/>
          <w:szCs w:val="24"/>
        </w:rPr>
        <w:t xml:space="preserve">This expansion can be seen nowadays in its development on other continents, and it is not stopping there. Whitbread’s commitment to sustainable development attracts investment from </w:t>
      </w:r>
      <w:r w:rsidR="00884898">
        <w:rPr>
          <w:rFonts w:ascii="Arial" w:hAnsi="Arial" w:cs="Arial"/>
          <w:sz w:val="24"/>
          <w:szCs w:val="24"/>
        </w:rPr>
        <w:t>various sources</w:t>
      </w:r>
      <w:r>
        <w:rPr>
          <w:rFonts w:ascii="Arial" w:hAnsi="Arial" w:cs="Arial"/>
          <w:sz w:val="24"/>
          <w:szCs w:val="24"/>
        </w:rPr>
        <w:t>, as the returns for stakeholders are strong and it</w:t>
      </w:r>
      <w:r w:rsidR="00D01E62">
        <w:rPr>
          <w:rFonts w:ascii="Arial" w:hAnsi="Arial" w:cs="Arial"/>
          <w:sz w:val="24"/>
          <w:szCs w:val="24"/>
        </w:rPr>
        <w:t xml:space="preserve"> is the </w:t>
      </w:r>
      <w:r w:rsidR="00CD5907">
        <w:rPr>
          <w:rFonts w:ascii="Arial" w:hAnsi="Arial" w:cs="Arial"/>
          <w:sz w:val="24"/>
          <w:szCs w:val="24"/>
        </w:rPr>
        <w:t>market leader in the UK.</w:t>
      </w:r>
    </w:p>
    <w:p w14:paraId="19CA6D79" w14:textId="1AD2E716" w:rsidR="00664586" w:rsidRDefault="00664586" w:rsidP="00D93075">
      <w:pPr>
        <w:spacing w:line="360" w:lineRule="auto"/>
        <w:jc w:val="both"/>
        <w:rPr>
          <w:rFonts w:ascii="Arial" w:hAnsi="Arial" w:cs="Arial"/>
          <w:sz w:val="24"/>
          <w:szCs w:val="24"/>
        </w:rPr>
      </w:pPr>
      <w:r>
        <w:rPr>
          <w:rFonts w:ascii="Arial" w:hAnsi="Arial" w:cs="Arial"/>
          <w:sz w:val="24"/>
          <w:szCs w:val="24"/>
        </w:rPr>
        <w:t xml:space="preserve">Therefore, destination exploration strategies were developed within Premier </w:t>
      </w:r>
      <w:r w:rsidR="00E1517E">
        <w:rPr>
          <w:rFonts w:ascii="Arial" w:hAnsi="Arial" w:cs="Arial"/>
          <w:sz w:val="24"/>
          <w:szCs w:val="24"/>
        </w:rPr>
        <w:t>Inn's</w:t>
      </w:r>
      <w:r>
        <w:rPr>
          <w:rFonts w:ascii="Arial" w:hAnsi="Arial" w:cs="Arial"/>
          <w:sz w:val="24"/>
          <w:szCs w:val="24"/>
        </w:rPr>
        <w:t xml:space="preserve"> expansion across the UK’s borders</w:t>
      </w:r>
      <w:r w:rsidR="00E1517E">
        <w:rPr>
          <w:rFonts w:ascii="Arial" w:hAnsi="Arial" w:cs="Arial"/>
          <w:sz w:val="24"/>
          <w:szCs w:val="24"/>
        </w:rPr>
        <w:t xml:space="preserve"> in countries like Germany, in Europe</w:t>
      </w:r>
      <w:r w:rsidR="00070555">
        <w:rPr>
          <w:rFonts w:ascii="Arial" w:hAnsi="Arial" w:cs="Arial"/>
          <w:sz w:val="24"/>
          <w:szCs w:val="24"/>
        </w:rPr>
        <w:t xml:space="preserve">. Whitbread’s </w:t>
      </w:r>
      <w:r w:rsidR="00070555">
        <w:rPr>
          <w:rFonts w:ascii="Arial" w:hAnsi="Arial" w:cs="Arial"/>
          <w:sz w:val="24"/>
          <w:szCs w:val="24"/>
        </w:rPr>
        <w:lastRenderedPageBreak/>
        <w:t>relationship with German authorities, allowed him to develop in a new area, with more than fifty operational hotels and in massive expansion.</w:t>
      </w:r>
    </w:p>
    <w:p w14:paraId="24C03A6C" w14:textId="3C7D2BDF" w:rsidR="009B338C" w:rsidRDefault="007E7C16" w:rsidP="00D93075">
      <w:pPr>
        <w:spacing w:line="360" w:lineRule="auto"/>
        <w:jc w:val="both"/>
        <w:rPr>
          <w:rFonts w:ascii="Arial" w:hAnsi="Arial" w:cs="Arial"/>
          <w:sz w:val="24"/>
          <w:szCs w:val="24"/>
        </w:rPr>
      </w:pPr>
      <w:r>
        <w:rPr>
          <w:rFonts w:ascii="Arial" w:hAnsi="Arial" w:cs="Arial"/>
          <w:sz w:val="24"/>
          <w:szCs w:val="24"/>
        </w:rPr>
        <w:t>In conclusion, this essay reflects on the sustainable effects that occur in brand expansion, when commitments are transparent through their Corporate So</w:t>
      </w:r>
      <w:r w:rsidR="00FA5E0F">
        <w:rPr>
          <w:rFonts w:ascii="Arial" w:hAnsi="Arial" w:cs="Arial"/>
          <w:sz w:val="24"/>
          <w:szCs w:val="24"/>
        </w:rPr>
        <w:t>cial Responsibility policies, which aim to attract customers, old and new.</w:t>
      </w:r>
    </w:p>
    <w:p w14:paraId="09040721" w14:textId="4BD40FCE" w:rsidR="00FA5E0F" w:rsidRDefault="00FA5E0F" w:rsidP="00D93075">
      <w:pPr>
        <w:spacing w:line="360" w:lineRule="auto"/>
        <w:jc w:val="both"/>
        <w:rPr>
          <w:rFonts w:ascii="Arial" w:hAnsi="Arial" w:cs="Arial"/>
          <w:sz w:val="24"/>
          <w:szCs w:val="24"/>
        </w:rPr>
      </w:pPr>
      <w:r>
        <w:rPr>
          <w:rFonts w:ascii="Arial" w:hAnsi="Arial" w:cs="Arial"/>
          <w:sz w:val="24"/>
          <w:szCs w:val="24"/>
        </w:rPr>
        <w:t>Nowadays,  sustainable business models are mandatory, as consumers are demanding changes in the environment, due to pollution, climate change, and population growth. Mass extinctions happened before</w:t>
      </w:r>
      <w:r w:rsidR="005C0638">
        <w:rPr>
          <w:rFonts w:ascii="Arial" w:hAnsi="Arial" w:cs="Arial"/>
          <w:sz w:val="24"/>
          <w:szCs w:val="24"/>
        </w:rPr>
        <w:t xml:space="preserve">, and the need to go green ai mandatory in 2024 onward. </w:t>
      </w:r>
    </w:p>
    <w:p w14:paraId="592C6D9E" w14:textId="4ABDF663" w:rsidR="0029373C" w:rsidRDefault="0029373C" w:rsidP="00D93075">
      <w:pPr>
        <w:spacing w:line="360" w:lineRule="auto"/>
        <w:jc w:val="both"/>
        <w:rPr>
          <w:rFonts w:ascii="Arial" w:hAnsi="Arial" w:cs="Arial"/>
          <w:sz w:val="24"/>
          <w:szCs w:val="24"/>
        </w:rPr>
      </w:pPr>
      <w:r>
        <w:rPr>
          <w:rFonts w:ascii="Arial" w:hAnsi="Arial" w:cs="Arial"/>
          <w:sz w:val="24"/>
          <w:szCs w:val="24"/>
        </w:rPr>
        <w:t xml:space="preserve">Changes can be seen in Premier Inn’s behaviour </w:t>
      </w:r>
      <w:r w:rsidR="00A539E1">
        <w:rPr>
          <w:rFonts w:ascii="Arial" w:hAnsi="Arial" w:cs="Arial"/>
          <w:sz w:val="24"/>
          <w:szCs w:val="24"/>
        </w:rPr>
        <w:t>about</w:t>
      </w:r>
      <w:r>
        <w:rPr>
          <w:rFonts w:ascii="Arial" w:hAnsi="Arial" w:cs="Arial"/>
          <w:sz w:val="24"/>
          <w:szCs w:val="24"/>
        </w:rPr>
        <w:t xml:space="preserve"> recycling, food waste, and people care and they are available within Whitbread’s “Force for Good”</w:t>
      </w:r>
      <w:r w:rsidR="00A539E1">
        <w:rPr>
          <w:rFonts w:ascii="Arial" w:hAnsi="Arial" w:cs="Arial"/>
          <w:sz w:val="24"/>
          <w:szCs w:val="24"/>
        </w:rPr>
        <w:t xml:space="preserve">. </w:t>
      </w:r>
      <w:r w:rsidR="00F96D4F">
        <w:rPr>
          <w:rFonts w:ascii="Arial" w:hAnsi="Arial" w:cs="Arial"/>
          <w:sz w:val="24"/>
          <w:szCs w:val="24"/>
        </w:rPr>
        <w:t xml:space="preserve">Therefore, strategic targets in the long or short term will help Premier Inn to achieve its </w:t>
      </w:r>
      <w:r w:rsidR="002E0937">
        <w:rPr>
          <w:rFonts w:ascii="Arial" w:hAnsi="Arial" w:cs="Arial"/>
          <w:sz w:val="24"/>
          <w:szCs w:val="24"/>
        </w:rPr>
        <w:t>goal</w:t>
      </w:r>
      <w:r w:rsidR="00F96D4F">
        <w:rPr>
          <w:rFonts w:ascii="Arial" w:hAnsi="Arial" w:cs="Arial"/>
          <w:sz w:val="24"/>
          <w:szCs w:val="24"/>
        </w:rPr>
        <w:t xml:space="preserve"> </w:t>
      </w:r>
      <w:r w:rsidR="002E0937">
        <w:rPr>
          <w:rFonts w:ascii="Arial" w:hAnsi="Arial" w:cs="Arial"/>
          <w:sz w:val="24"/>
          <w:szCs w:val="24"/>
        </w:rPr>
        <w:t>of going</w:t>
      </w:r>
      <w:r w:rsidR="00F96D4F">
        <w:rPr>
          <w:rFonts w:ascii="Arial" w:hAnsi="Arial" w:cs="Arial"/>
          <w:sz w:val="24"/>
          <w:szCs w:val="24"/>
        </w:rPr>
        <w:t xml:space="preserve"> green, and this can be an example to other hotel chains or businesses within the hospitality industry.</w:t>
      </w:r>
    </w:p>
    <w:p w14:paraId="3290B52D" w14:textId="2F9E3898" w:rsidR="007F2559" w:rsidRDefault="007F2559" w:rsidP="00D93075">
      <w:pPr>
        <w:spacing w:line="360" w:lineRule="auto"/>
        <w:jc w:val="both"/>
        <w:rPr>
          <w:rFonts w:ascii="Arial" w:hAnsi="Arial" w:cs="Arial"/>
          <w:sz w:val="24"/>
          <w:szCs w:val="24"/>
        </w:rPr>
      </w:pPr>
      <w:r>
        <w:rPr>
          <w:rFonts w:ascii="Arial" w:hAnsi="Arial" w:cs="Arial"/>
          <w:sz w:val="24"/>
          <w:szCs w:val="24"/>
        </w:rPr>
        <w:t>Creating programmes to develop teams to exceed limitations</w:t>
      </w:r>
      <w:r w:rsidR="00090635">
        <w:rPr>
          <w:rFonts w:ascii="Arial" w:hAnsi="Arial" w:cs="Arial"/>
          <w:sz w:val="24"/>
          <w:szCs w:val="24"/>
        </w:rPr>
        <w:t xml:space="preserve"> can be seen in their </w:t>
      </w:r>
      <w:r w:rsidR="00FA5C90">
        <w:rPr>
          <w:rFonts w:ascii="Arial" w:hAnsi="Arial" w:cs="Arial"/>
          <w:sz w:val="24"/>
          <w:szCs w:val="24"/>
        </w:rPr>
        <w:t>commitment</w:t>
      </w:r>
      <w:r w:rsidR="00090635">
        <w:rPr>
          <w:rFonts w:ascii="Arial" w:hAnsi="Arial" w:cs="Arial"/>
          <w:sz w:val="24"/>
          <w:szCs w:val="24"/>
        </w:rPr>
        <w:t xml:space="preserve"> to respect people and </w:t>
      </w:r>
      <w:r w:rsidR="00FA5C90">
        <w:rPr>
          <w:rFonts w:ascii="Arial" w:hAnsi="Arial" w:cs="Arial"/>
          <w:sz w:val="24"/>
          <w:szCs w:val="24"/>
        </w:rPr>
        <w:t xml:space="preserve">the </w:t>
      </w:r>
      <w:r w:rsidR="00090635">
        <w:rPr>
          <w:rFonts w:ascii="Arial" w:hAnsi="Arial" w:cs="Arial"/>
          <w:sz w:val="24"/>
          <w:szCs w:val="24"/>
        </w:rPr>
        <w:t>planet.</w:t>
      </w:r>
    </w:p>
    <w:p w14:paraId="49F77B88" w14:textId="77777777" w:rsidR="009B338C" w:rsidRDefault="009B338C" w:rsidP="00D93075">
      <w:pPr>
        <w:spacing w:line="360" w:lineRule="auto"/>
        <w:jc w:val="both"/>
        <w:rPr>
          <w:rFonts w:ascii="Arial" w:hAnsi="Arial" w:cs="Arial"/>
          <w:sz w:val="24"/>
          <w:szCs w:val="24"/>
        </w:rPr>
      </w:pPr>
    </w:p>
    <w:p w14:paraId="3EB72CDB" w14:textId="77777777" w:rsidR="00E1517E" w:rsidRDefault="00E1517E" w:rsidP="00D93075">
      <w:pPr>
        <w:spacing w:line="360" w:lineRule="auto"/>
        <w:jc w:val="both"/>
        <w:rPr>
          <w:rFonts w:ascii="Arial" w:hAnsi="Arial" w:cs="Arial"/>
          <w:sz w:val="24"/>
          <w:szCs w:val="24"/>
        </w:rPr>
      </w:pPr>
    </w:p>
    <w:p w14:paraId="540924C0" w14:textId="77777777" w:rsidR="00E1517E" w:rsidRDefault="00E1517E" w:rsidP="00D93075">
      <w:pPr>
        <w:spacing w:line="360" w:lineRule="auto"/>
        <w:jc w:val="both"/>
        <w:rPr>
          <w:rFonts w:ascii="Arial" w:hAnsi="Arial" w:cs="Arial"/>
          <w:sz w:val="24"/>
          <w:szCs w:val="24"/>
        </w:rPr>
      </w:pPr>
    </w:p>
    <w:p w14:paraId="127FFCDC" w14:textId="77777777" w:rsidR="00586178" w:rsidRDefault="00586178" w:rsidP="00D93075">
      <w:pPr>
        <w:spacing w:line="360" w:lineRule="auto"/>
        <w:jc w:val="both"/>
        <w:rPr>
          <w:rFonts w:ascii="Arial" w:hAnsi="Arial" w:cs="Arial"/>
          <w:sz w:val="24"/>
          <w:szCs w:val="24"/>
        </w:rPr>
      </w:pPr>
    </w:p>
    <w:p w14:paraId="4AC90847" w14:textId="77777777" w:rsidR="00586178" w:rsidRDefault="00586178" w:rsidP="00D93075">
      <w:pPr>
        <w:spacing w:line="360" w:lineRule="auto"/>
        <w:jc w:val="both"/>
        <w:rPr>
          <w:rFonts w:ascii="Arial" w:hAnsi="Arial" w:cs="Arial"/>
          <w:sz w:val="24"/>
          <w:szCs w:val="24"/>
        </w:rPr>
      </w:pPr>
    </w:p>
    <w:p w14:paraId="08EC95AF" w14:textId="77777777" w:rsidR="00586178" w:rsidRDefault="00586178" w:rsidP="00D93075">
      <w:pPr>
        <w:spacing w:line="360" w:lineRule="auto"/>
        <w:jc w:val="both"/>
        <w:rPr>
          <w:rFonts w:ascii="Arial" w:hAnsi="Arial" w:cs="Arial"/>
          <w:sz w:val="24"/>
          <w:szCs w:val="24"/>
        </w:rPr>
      </w:pPr>
    </w:p>
    <w:p w14:paraId="16A154B5" w14:textId="77777777" w:rsidR="00586178" w:rsidRDefault="00586178" w:rsidP="00D93075">
      <w:pPr>
        <w:spacing w:line="360" w:lineRule="auto"/>
        <w:jc w:val="both"/>
        <w:rPr>
          <w:rFonts w:ascii="Arial" w:hAnsi="Arial" w:cs="Arial"/>
          <w:sz w:val="24"/>
          <w:szCs w:val="24"/>
        </w:rPr>
      </w:pPr>
    </w:p>
    <w:p w14:paraId="6F153284" w14:textId="77777777" w:rsidR="00586178" w:rsidRDefault="00586178" w:rsidP="00D93075">
      <w:pPr>
        <w:spacing w:line="360" w:lineRule="auto"/>
        <w:jc w:val="both"/>
        <w:rPr>
          <w:rFonts w:ascii="Arial" w:hAnsi="Arial" w:cs="Arial"/>
          <w:sz w:val="24"/>
          <w:szCs w:val="24"/>
        </w:rPr>
      </w:pPr>
    </w:p>
    <w:p w14:paraId="396C12E2" w14:textId="77777777" w:rsidR="00AB1767" w:rsidRDefault="00AB1767" w:rsidP="00D93075">
      <w:pPr>
        <w:spacing w:line="360" w:lineRule="auto"/>
        <w:jc w:val="both"/>
        <w:rPr>
          <w:rFonts w:ascii="Arial" w:hAnsi="Arial" w:cs="Arial"/>
          <w:sz w:val="24"/>
          <w:szCs w:val="24"/>
        </w:rPr>
      </w:pPr>
    </w:p>
    <w:p w14:paraId="391E1936" w14:textId="77777777" w:rsidR="00AB1767" w:rsidRDefault="00AB1767" w:rsidP="00D93075">
      <w:pPr>
        <w:spacing w:line="360" w:lineRule="auto"/>
        <w:jc w:val="both"/>
        <w:rPr>
          <w:rFonts w:ascii="Arial" w:hAnsi="Arial" w:cs="Arial"/>
          <w:sz w:val="24"/>
          <w:szCs w:val="24"/>
        </w:rPr>
      </w:pPr>
    </w:p>
    <w:p w14:paraId="46B8F21E" w14:textId="77777777" w:rsidR="00AB1767" w:rsidRDefault="00AB1767" w:rsidP="00D93075">
      <w:pPr>
        <w:spacing w:line="360" w:lineRule="auto"/>
        <w:jc w:val="both"/>
        <w:rPr>
          <w:rFonts w:ascii="Arial" w:hAnsi="Arial" w:cs="Arial"/>
          <w:sz w:val="24"/>
          <w:szCs w:val="24"/>
        </w:rPr>
      </w:pPr>
    </w:p>
    <w:p w14:paraId="7BA7A366" w14:textId="13BE643B" w:rsidR="00586178" w:rsidRDefault="00586178" w:rsidP="00D93075">
      <w:pPr>
        <w:spacing w:line="360" w:lineRule="auto"/>
        <w:jc w:val="both"/>
        <w:rPr>
          <w:rFonts w:ascii="Arial" w:hAnsi="Arial" w:cs="Arial"/>
          <w:b/>
          <w:bCs/>
          <w:sz w:val="28"/>
          <w:szCs w:val="28"/>
        </w:rPr>
      </w:pPr>
      <w:r w:rsidRPr="00586178">
        <w:rPr>
          <w:rFonts w:ascii="Arial" w:hAnsi="Arial" w:cs="Arial"/>
          <w:b/>
          <w:bCs/>
          <w:sz w:val="28"/>
          <w:szCs w:val="28"/>
        </w:rPr>
        <w:lastRenderedPageBreak/>
        <w:t>References</w:t>
      </w:r>
    </w:p>
    <w:p w14:paraId="1B0EC007" w14:textId="77777777" w:rsidR="00586178" w:rsidRDefault="00586178" w:rsidP="00D93075">
      <w:pPr>
        <w:spacing w:line="360" w:lineRule="auto"/>
        <w:jc w:val="both"/>
        <w:rPr>
          <w:rFonts w:ascii="Arial" w:hAnsi="Arial" w:cs="Arial"/>
          <w:b/>
          <w:bCs/>
          <w:sz w:val="28"/>
          <w:szCs w:val="28"/>
        </w:rPr>
      </w:pPr>
    </w:p>
    <w:p w14:paraId="7DCD441F" w14:textId="1CEBC115"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DB27E8">
        <w:rPr>
          <w:rFonts w:ascii="Arial" w:eastAsia="Times New Roman" w:hAnsi="Arial" w:cs="Arial"/>
          <w:kern w:val="0"/>
          <w:sz w:val="24"/>
          <w:szCs w:val="24"/>
          <w:lang w:eastAsia="en-GB"/>
          <w14:ligatures w14:val="none"/>
        </w:rPr>
        <w:t xml:space="preserve">Anon., A. (2012). Thriving and sustainable employee performance: Save money; invest in people. </w:t>
      </w:r>
      <w:r w:rsidRPr="00DB27E8">
        <w:rPr>
          <w:rFonts w:ascii="Arial" w:eastAsia="Times New Roman" w:hAnsi="Arial" w:cs="Arial"/>
          <w:i/>
          <w:iCs/>
          <w:kern w:val="0"/>
          <w:sz w:val="24"/>
          <w:szCs w:val="24"/>
          <w:lang w:eastAsia="en-GB"/>
          <w14:ligatures w14:val="none"/>
        </w:rPr>
        <w:t>Development and Learning in Organizations</w:t>
      </w:r>
      <w:r w:rsidRPr="00DB27E8">
        <w:rPr>
          <w:rFonts w:ascii="Arial" w:eastAsia="Times New Roman" w:hAnsi="Arial" w:cs="Arial"/>
          <w:kern w:val="0"/>
          <w:sz w:val="24"/>
          <w:szCs w:val="24"/>
          <w:lang w:eastAsia="en-GB"/>
          <w14:ligatures w14:val="none"/>
        </w:rPr>
        <w:t xml:space="preserve">, </w:t>
      </w:r>
      <w:r w:rsidRPr="00DB27E8">
        <w:rPr>
          <w:rFonts w:ascii="Arial" w:eastAsia="Times New Roman" w:hAnsi="Arial" w:cs="Arial"/>
          <w:i/>
          <w:iCs/>
          <w:kern w:val="0"/>
          <w:sz w:val="24"/>
          <w:szCs w:val="24"/>
          <w:lang w:eastAsia="en-GB"/>
          <w14:ligatures w14:val="none"/>
        </w:rPr>
        <w:t>26</w:t>
      </w:r>
      <w:r w:rsidRPr="00DB27E8">
        <w:rPr>
          <w:rFonts w:ascii="Arial" w:eastAsia="Times New Roman" w:hAnsi="Arial" w:cs="Arial"/>
          <w:kern w:val="0"/>
          <w:sz w:val="24"/>
          <w:szCs w:val="24"/>
          <w:lang w:eastAsia="en-GB"/>
          <w14:ligatures w14:val="none"/>
        </w:rPr>
        <w:t xml:space="preserve">(4), 27–30. </w:t>
      </w:r>
      <w:hyperlink r:id="rId5" w:history="1">
        <w:r w:rsidRPr="00DB27E8">
          <w:rPr>
            <w:rStyle w:val="Hyperlink"/>
            <w:rFonts w:ascii="Arial" w:eastAsia="Times New Roman" w:hAnsi="Arial" w:cs="Arial"/>
            <w:kern w:val="0"/>
            <w:sz w:val="24"/>
            <w:szCs w:val="24"/>
            <w:lang w:eastAsia="en-GB"/>
            <w14:ligatures w14:val="none"/>
          </w:rPr>
          <w:t>https://doi.org/10.1108/14777281211249941</w:t>
        </w:r>
      </w:hyperlink>
    </w:p>
    <w:p w14:paraId="1AB87FC9" w14:textId="77777777" w:rsidR="00586178" w:rsidRPr="00DB27E8" w:rsidRDefault="00586178" w:rsidP="00B60120">
      <w:pPr>
        <w:spacing w:after="0" w:line="360" w:lineRule="auto"/>
        <w:rPr>
          <w:rFonts w:ascii="Arial" w:eastAsia="Times New Roman" w:hAnsi="Arial" w:cs="Arial"/>
          <w:kern w:val="0"/>
          <w:sz w:val="24"/>
          <w:szCs w:val="24"/>
          <w:lang w:eastAsia="en-GB"/>
          <w14:ligatures w14:val="none"/>
        </w:rPr>
      </w:pPr>
    </w:p>
    <w:p w14:paraId="5C136069"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B60120">
        <w:rPr>
          <w:rFonts w:ascii="Arial" w:eastAsia="Times New Roman" w:hAnsi="Arial" w:cs="Arial"/>
          <w:kern w:val="0"/>
          <w:sz w:val="24"/>
          <w:szCs w:val="24"/>
          <w:lang w:eastAsia="en-GB"/>
          <w14:ligatures w14:val="none"/>
        </w:rPr>
        <w:t xml:space="preserve">Bertolazzi, A., &amp; Micocci, F. (2023). S.O.L.E.H. (Sustainable Operation Low-cost Energy for Hotels). Innovative tools and guidelines for the sustainable hotels’ refurbishment. </w:t>
      </w:r>
      <w:r w:rsidRPr="00B60120">
        <w:rPr>
          <w:rFonts w:ascii="Arial" w:eastAsia="Times New Roman" w:hAnsi="Arial" w:cs="Arial"/>
          <w:i/>
          <w:iCs/>
          <w:kern w:val="0"/>
          <w:sz w:val="24"/>
          <w:szCs w:val="24"/>
          <w:lang w:eastAsia="en-GB"/>
          <w14:ligatures w14:val="none"/>
        </w:rPr>
        <w:t>IOP Conference Series. Earth and Environmental Science</w:t>
      </w:r>
      <w:r w:rsidRPr="00B60120">
        <w:rPr>
          <w:rFonts w:ascii="Arial" w:eastAsia="Times New Roman" w:hAnsi="Arial" w:cs="Arial"/>
          <w:kern w:val="0"/>
          <w:sz w:val="24"/>
          <w:szCs w:val="24"/>
          <w:lang w:eastAsia="en-GB"/>
          <w14:ligatures w14:val="none"/>
        </w:rPr>
        <w:t xml:space="preserve">, </w:t>
      </w:r>
      <w:r w:rsidRPr="00B60120">
        <w:rPr>
          <w:rFonts w:ascii="Arial" w:eastAsia="Times New Roman" w:hAnsi="Arial" w:cs="Arial"/>
          <w:i/>
          <w:iCs/>
          <w:kern w:val="0"/>
          <w:sz w:val="24"/>
          <w:szCs w:val="24"/>
          <w:lang w:eastAsia="en-GB"/>
          <w14:ligatures w14:val="none"/>
        </w:rPr>
        <w:t>1196</w:t>
      </w:r>
      <w:r w:rsidRPr="00B60120">
        <w:rPr>
          <w:rFonts w:ascii="Arial" w:eastAsia="Times New Roman" w:hAnsi="Arial" w:cs="Arial"/>
          <w:kern w:val="0"/>
          <w:sz w:val="24"/>
          <w:szCs w:val="24"/>
          <w:lang w:eastAsia="en-GB"/>
          <w14:ligatures w14:val="none"/>
        </w:rPr>
        <w:t xml:space="preserve">(1), 12009-. </w:t>
      </w:r>
      <w:hyperlink r:id="rId6" w:history="1">
        <w:r w:rsidRPr="00B60120">
          <w:rPr>
            <w:rStyle w:val="Hyperlink"/>
            <w:rFonts w:ascii="Arial" w:eastAsia="Times New Roman" w:hAnsi="Arial" w:cs="Arial"/>
            <w:kern w:val="0"/>
            <w:sz w:val="24"/>
            <w:szCs w:val="24"/>
            <w:lang w:eastAsia="en-GB"/>
            <w14:ligatures w14:val="none"/>
          </w:rPr>
          <w:t>https://doi.org/10.1088/1755-1315/1196/1/012009</w:t>
        </w:r>
      </w:hyperlink>
    </w:p>
    <w:p w14:paraId="6C625D53" w14:textId="77777777" w:rsidR="00615556" w:rsidRDefault="00615556" w:rsidP="00B60120">
      <w:pPr>
        <w:spacing w:after="0" w:line="360" w:lineRule="auto"/>
        <w:rPr>
          <w:rFonts w:ascii="Arial" w:eastAsia="Times New Roman" w:hAnsi="Arial" w:cs="Arial"/>
          <w:kern w:val="0"/>
          <w:sz w:val="24"/>
          <w:szCs w:val="24"/>
          <w:lang w:eastAsia="en-GB"/>
          <w14:ligatures w14:val="none"/>
        </w:rPr>
      </w:pPr>
      <w:bookmarkStart w:id="0" w:name="_Hlk157725171"/>
    </w:p>
    <w:p w14:paraId="6E82983F" w14:textId="2970EDDF"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881257">
        <w:rPr>
          <w:rFonts w:ascii="Arial" w:eastAsia="Times New Roman" w:hAnsi="Arial" w:cs="Arial"/>
          <w:kern w:val="0"/>
          <w:sz w:val="24"/>
          <w:szCs w:val="24"/>
          <w:lang w:eastAsia="en-GB"/>
          <w14:ligatures w14:val="none"/>
        </w:rPr>
        <w:t>Bhagwat</w:t>
      </w:r>
      <w:bookmarkEnd w:id="0"/>
      <w:r w:rsidRPr="00881257">
        <w:rPr>
          <w:rFonts w:ascii="Arial" w:eastAsia="Times New Roman" w:hAnsi="Arial" w:cs="Arial"/>
          <w:kern w:val="0"/>
          <w:sz w:val="24"/>
          <w:szCs w:val="24"/>
          <w:lang w:eastAsia="en-GB"/>
          <w14:ligatures w14:val="none"/>
        </w:rPr>
        <w:t xml:space="preserve">, S. A., &amp; Willis, K. J. (2008). Agroforestry as a Solution to the Oil-Palm Debate. </w:t>
      </w:r>
      <w:r w:rsidRPr="00881257">
        <w:rPr>
          <w:rFonts w:ascii="Arial" w:eastAsia="Times New Roman" w:hAnsi="Arial" w:cs="Arial"/>
          <w:i/>
          <w:iCs/>
          <w:kern w:val="0"/>
          <w:sz w:val="24"/>
          <w:szCs w:val="24"/>
          <w:lang w:eastAsia="en-GB"/>
          <w14:ligatures w14:val="none"/>
        </w:rPr>
        <w:t>Conservation Biology</w:t>
      </w:r>
      <w:r w:rsidRPr="00881257">
        <w:rPr>
          <w:rFonts w:ascii="Arial" w:eastAsia="Times New Roman" w:hAnsi="Arial" w:cs="Arial"/>
          <w:kern w:val="0"/>
          <w:sz w:val="24"/>
          <w:szCs w:val="24"/>
          <w:lang w:eastAsia="en-GB"/>
          <w14:ligatures w14:val="none"/>
        </w:rPr>
        <w:t xml:space="preserve">, </w:t>
      </w:r>
      <w:r w:rsidRPr="00881257">
        <w:rPr>
          <w:rFonts w:ascii="Arial" w:eastAsia="Times New Roman" w:hAnsi="Arial" w:cs="Arial"/>
          <w:i/>
          <w:iCs/>
          <w:kern w:val="0"/>
          <w:sz w:val="24"/>
          <w:szCs w:val="24"/>
          <w:lang w:eastAsia="en-GB"/>
          <w14:ligatures w14:val="none"/>
        </w:rPr>
        <w:t>22</w:t>
      </w:r>
      <w:r w:rsidRPr="00881257">
        <w:rPr>
          <w:rFonts w:ascii="Arial" w:eastAsia="Times New Roman" w:hAnsi="Arial" w:cs="Arial"/>
          <w:kern w:val="0"/>
          <w:sz w:val="24"/>
          <w:szCs w:val="24"/>
          <w:lang w:eastAsia="en-GB"/>
          <w14:ligatures w14:val="none"/>
        </w:rPr>
        <w:t xml:space="preserve">(6), 1368–1369. </w:t>
      </w:r>
      <w:hyperlink r:id="rId7" w:history="1">
        <w:r w:rsidRPr="00881257">
          <w:rPr>
            <w:rStyle w:val="Hyperlink"/>
            <w:rFonts w:ascii="Arial" w:eastAsia="Times New Roman" w:hAnsi="Arial" w:cs="Arial"/>
            <w:kern w:val="0"/>
            <w:sz w:val="24"/>
            <w:szCs w:val="24"/>
            <w:lang w:eastAsia="en-GB"/>
            <w14:ligatures w14:val="none"/>
          </w:rPr>
          <w:t>https://doi.org/10.1111/j.1523-1739.2008.01026.x</w:t>
        </w:r>
      </w:hyperlink>
    </w:p>
    <w:p w14:paraId="1F0166C4"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636E7489"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B60120">
        <w:rPr>
          <w:rFonts w:ascii="Arial" w:eastAsia="Times New Roman" w:hAnsi="Arial" w:cs="Arial"/>
          <w:kern w:val="0"/>
          <w:sz w:val="24"/>
          <w:szCs w:val="24"/>
          <w:lang w:eastAsia="en-GB"/>
          <w14:ligatures w14:val="none"/>
        </w:rPr>
        <w:t xml:space="preserve">Bux, C., &amp; Amicarelli, V. (2023). Circular economy and sustainable strategies in the hospitality industry: Current trends and empirical implications. </w:t>
      </w:r>
      <w:r w:rsidRPr="00B60120">
        <w:rPr>
          <w:rFonts w:ascii="Arial" w:eastAsia="Times New Roman" w:hAnsi="Arial" w:cs="Arial"/>
          <w:i/>
          <w:iCs/>
          <w:kern w:val="0"/>
          <w:sz w:val="24"/>
          <w:szCs w:val="24"/>
          <w:lang w:eastAsia="en-GB"/>
          <w14:ligatures w14:val="none"/>
        </w:rPr>
        <w:t>Tourism and Hospitality Research</w:t>
      </w:r>
      <w:r w:rsidRPr="00B60120">
        <w:rPr>
          <w:rFonts w:ascii="Arial" w:eastAsia="Times New Roman" w:hAnsi="Arial" w:cs="Arial"/>
          <w:kern w:val="0"/>
          <w:sz w:val="24"/>
          <w:szCs w:val="24"/>
          <w:lang w:eastAsia="en-GB"/>
          <w14:ligatures w14:val="none"/>
        </w:rPr>
        <w:t xml:space="preserve">, </w:t>
      </w:r>
      <w:r w:rsidRPr="00B60120">
        <w:rPr>
          <w:rFonts w:ascii="Arial" w:eastAsia="Times New Roman" w:hAnsi="Arial" w:cs="Arial"/>
          <w:i/>
          <w:iCs/>
          <w:kern w:val="0"/>
          <w:sz w:val="24"/>
          <w:szCs w:val="24"/>
          <w:lang w:eastAsia="en-GB"/>
          <w14:ligatures w14:val="none"/>
        </w:rPr>
        <w:t>23</w:t>
      </w:r>
      <w:r w:rsidRPr="00B60120">
        <w:rPr>
          <w:rFonts w:ascii="Arial" w:eastAsia="Times New Roman" w:hAnsi="Arial" w:cs="Arial"/>
          <w:kern w:val="0"/>
          <w:sz w:val="24"/>
          <w:szCs w:val="24"/>
          <w:lang w:eastAsia="en-GB"/>
          <w14:ligatures w14:val="none"/>
        </w:rPr>
        <w:t xml:space="preserve">(4), 624–636. </w:t>
      </w:r>
      <w:hyperlink r:id="rId8" w:history="1">
        <w:r w:rsidRPr="00B60120">
          <w:rPr>
            <w:rStyle w:val="Hyperlink"/>
            <w:rFonts w:ascii="Arial" w:eastAsia="Times New Roman" w:hAnsi="Arial" w:cs="Arial"/>
            <w:kern w:val="0"/>
            <w:sz w:val="24"/>
            <w:szCs w:val="24"/>
            <w:lang w:eastAsia="en-GB"/>
            <w14:ligatures w14:val="none"/>
          </w:rPr>
          <w:t>https://doi.org/10.1177/14673584221119581</w:t>
        </w:r>
      </w:hyperlink>
    </w:p>
    <w:p w14:paraId="26771017"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40CEFA96" w14:textId="36C33A5D"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267B57">
        <w:rPr>
          <w:rFonts w:ascii="Arial" w:eastAsia="Times New Roman" w:hAnsi="Arial" w:cs="Arial"/>
          <w:kern w:val="0"/>
          <w:sz w:val="24"/>
          <w:szCs w:val="24"/>
          <w:lang w:eastAsia="en-GB"/>
          <w14:ligatures w14:val="none"/>
        </w:rPr>
        <w:t xml:space="preserve">Camilleri, M. A. (2020). Strategic corporate social responsibility in tourism and hospitality. </w:t>
      </w:r>
      <w:r w:rsidRPr="00267B57">
        <w:rPr>
          <w:rFonts w:ascii="Arial" w:eastAsia="Times New Roman" w:hAnsi="Arial" w:cs="Arial"/>
          <w:i/>
          <w:iCs/>
          <w:kern w:val="0"/>
          <w:sz w:val="24"/>
          <w:szCs w:val="24"/>
          <w:lang w:eastAsia="en-GB"/>
          <w14:ligatures w14:val="none"/>
        </w:rPr>
        <w:t>Sustainable Development (Bradford, West Yorkshire, England)</w:t>
      </w:r>
      <w:r w:rsidRPr="00267B57">
        <w:rPr>
          <w:rFonts w:ascii="Arial" w:eastAsia="Times New Roman" w:hAnsi="Arial" w:cs="Arial"/>
          <w:kern w:val="0"/>
          <w:sz w:val="24"/>
          <w:szCs w:val="24"/>
          <w:lang w:eastAsia="en-GB"/>
          <w14:ligatures w14:val="none"/>
        </w:rPr>
        <w:t xml:space="preserve">, </w:t>
      </w:r>
      <w:r w:rsidRPr="00267B57">
        <w:rPr>
          <w:rFonts w:ascii="Arial" w:eastAsia="Times New Roman" w:hAnsi="Arial" w:cs="Arial"/>
          <w:i/>
          <w:iCs/>
          <w:kern w:val="0"/>
          <w:sz w:val="24"/>
          <w:szCs w:val="24"/>
          <w:lang w:eastAsia="en-GB"/>
          <w14:ligatures w14:val="none"/>
        </w:rPr>
        <w:t>28</w:t>
      </w:r>
      <w:r w:rsidRPr="00267B57">
        <w:rPr>
          <w:rFonts w:ascii="Arial" w:eastAsia="Times New Roman" w:hAnsi="Arial" w:cs="Arial"/>
          <w:kern w:val="0"/>
          <w:sz w:val="24"/>
          <w:szCs w:val="24"/>
          <w:lang w:eastAsia="en-GB"/>
          <w14:ligatures w14:val="none"/>
        </w:rPr>
        <w:t xml:space="preserve">(3), 504–506. </w:t>
      </w:r>
      <w:hyperlink r:id="rId9" w:history="1">
        <w:r w:rsidRPr="00267B57">
          <w:rPr>
            <w:rStyle w:val="Hyperlink"/>
            <w:rFonts w:ascii="Arial" w:eastAsia="Times New Roman" w:hAnsi="Arial" w:cs="Arial"/>
            <w:kern w:val="0"/>
            <w:sz w:val="24"/>
            <w:szCs w:val="24"/>
            <w:lang w:eastAsia="en-GB"/>
            <w14:ligatures w14:val="none"/>
          </w:rPr>
          <w:t>https://doi.org/10.1002/sd.2059</w:t>
        </w:r>
      </w:hyperlink>
    </w:p>
    <w:p w14:paraId="60D012DF" w14:textId="77777777" w:rsidR="00615556" w:rsidRDefault="00615556" w:rsidP="00B60120">
      <w:pPr>
        <w:spacing w:after="0" w:line="360" w:lineRule="auto"/>
        <w:rPr>
          <w:rFonts w:ascii="Arial" w:eastAsia="Times New Roman" w:hAnsi="Arial" w:cs="Arial"/>
          <w:kern w:val="0"/>
          <w:sz w:val="24"/>
          <w:szCs w:val="24"/>
          <w:lang w:eastAsia="en-GB"/>
          <w14:ligatures w14:val="none"/>
        </w:rPr>
      </w:pPr>
    </w:p>
    <w:p w14:paraId="441F68B1" w14:textId="5AC8B4E1"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324341">
        <w:rPr>
          <w:rFonts w:ascii="Arial" w:eastAsia="Times New Roman" w:hAnsi="Arial" w:cs="Arial"/>
          <w:kern w:val="0"/>
          <w:sz w:val="24"/>
          <w:szCs w:val="24"/>
          <w:lang w:eastAsia="en-GB"/>
          <w14:ligatures w14:val="none"/>
        </w:rPr>
        <w:t>Corciolani, M.,</w:t>
      </w:r>
      <w:r w:rsidR="00F650A1">
        <w:rPr>
          <w:rFonts w:ascii="Arial" w:eastAsia="Times New Roman" w:hAnsi="Arial" w:cs="Arial"/>
          <w:kern w:val="0"/>
          <w:sz w:val="24"/>
          <w:szCs w:val="24"/>
          <w:lang w:eastAsia="en-GB"/>
          <w14:ligatures w14:val="none"/>
        </w:rPr>
        <w:t xml:space="preserve"> </w:t>
      </w:r>
      <w:r w:rsidR="00F650A1">
        <w:rPr>
          <w:rFonts w:ascii="Arial" w:eastAsia="Times New Roman" w:hAnsi="Arial" w:cs="Arial"/>
          <w:i/>
          <w:iCs/>
          <w:kern w:val="0"/>
          <w:sz w:val="24"/>
          <w:szCs w:val="24"/>
          <w:lang w:eastAsia="en-GB"/>
          <w14:ligatures w14:val="none"/>
        </w:rPr>
        <w:t>et al.</w:t>
      </w:r>
      <w:r w:rsidRPr="00324341">
        <w:rPr>
          <w:rFonts w:ascii="Arial" w:eastAsia="Times New Roman" w:hAnsi="Arial" w:cs="Arial"/>
          <w:kern w:val="0"/>
          <w:sz w:val="24"/>
          <w:szCs w:val="24"/>
          <w:lang w:eastAsia="en-GB"/>
          <w14:ligatures w14:val="none"/>
        </w:rPr>
        <w:t xml:space="preserve"> (2019). Legitimacy struggles in palm oil controversies: An institutional perspective. </w:t>
      </w:r>
      <w:r w:rsidRPr="00324341">
        <w:rPr>
          <w:rFonts w:ascii="Arial" w:eastAsia="Times New Roman" w:hAnsi="Arial" w:cs="Arial"/>
          <w:i/>
          <w:iCs/>
          <w:kern w:val="0"/>
          <w:sz w:val="24"/>
          <w:szCs w:val="24"/>
          <w:lang w:eastAsia="en-GB"/>
          <w14:ligatures w14:val="none"/>
        </w:rPr>
        <w:t>Journal of Cleaner Production</w:t>
      </w:r>
      <w:r w:rsidRPr="00324341">
        <w:rPr>
          <w:rFonts w:ascii="Arial" w:eastAsia="Times New Roman" w:hAnsi="Arial" w:cs="Arial"/>
          <w:kern w:val="0"/>
          <w:sz w:val="24"/>
          <w:szCs w:val="24"/>
          <w:lang w:eastAsia="en-GB"/>
          <w14:ligatures w14:val="none"/>
        </w:rPr>
        <w:t xml:space="preserve">, </w:t>
      </w:r>
      <w:r w:rsidRPr="00324341">
        <w:rPr>
          <w:rFonts w:ascii="Arial" w:eastAsia="Times New Roman" w:hAnsi="Arial" w:cs="Arial"/>
          <w:i/>
          <w:iCs/>
          <w:kern w:val="0"/>
          <w:sz w:val="24"/>
          <w:szCs w:val="24"/>
          <w:lang w:eastAsia="en-GB"/>
          <w14:ligatures w14:val="none"/>
        </w:rPr>
        <w:t>212</w:t>
      </w:r>
      <w:r w:rsidRPr="00324341">
        <w:rPr>
          <w:rFonts w:ascii="Arial" w:eastAsia="Times New Roman" w:hAnsi="Arial" w:cs="Arial"/>
          <w:kern w:val="0"/>
          <w:sz w:val="24"/>
          <w:szCs w:val="24"/>
          <w:lang w:eastAsia="en-GB"/>
          <w14:ligatures w14:val="none"/>
        </w:rPr>
        <w:t xml:space="preserve">, 1117–1131. </w:t>
      </w:r>
      <w:hyperlink r:id="rId10" w:history="1">
        <w:r w:rsidRPr="00324341">
          <w:rPr>
            <w:rStyle w:val="Hyperlink"/>
            <w:rFonts w:ascii="Arial" w:eastAsia="Times New Roman" w:hAnsi="Arial" w:cs="Arial"/>
            <w:kern w:val="0"/>
            <w:sz w:val="24"/>
            <w:szCs w:val="24"/>
            <w:lang w:eastAsia="en-GB"/>
            <w14:ligatures w14:val="none"/>
          </w:rPr>
          <w:t>https://doi.org/10.1016/j.jclepro.2018.12.103</w:t>
        </w:r>
      </w:hyperlink>
    </w:p>
    <w:p w14:paraId="4367EBE3"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71E3BC49" w14:textId="35550C55"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324341">
        <w:rPr>
          <w:rFonts w:ascii="Arial" w:eastAsia="Times New Roman" w:hAnsi="Arial" w:cs="Arial"/>
          <w:kern w:val="0"/>
          <w:sz w:val="24"/>
          <w:szCs w:val="24"/>
          <w:lang w:eastAsia="en-GB"/>
          <w14:ligatures w14:val="none"/>
        </w:rPr>
        <w:t xml:space="preserve">de Vos, </w:t>
      </w:r>
      <w:r w:rsidR="00F650A1">
        <w:rPr>
          <w:rFonts w:ascii="Arial" w:eastAsia="Times New Roman" w:hAnsi="Arial" w:cs="Arial"/>
          <w:i/>
          <w:iCs/>
          <w:kern w:val="0"/>
          <w:sz w:val="24"/>
          <w:szCs w:val="24"/>
          <w:lang w:eastAsia="en-GB"/>
          <w14:ligatures w14:val="none"/>
        </w:rPr>
        <w:t xml:space="preserve">et al. </w:t>
      </w:r>
      <w:r w:rsidRPr="00324341">
        <w:rPr>
          <w:rFonts w:ascii="Arial" w:eastAsia="Times New Roman" w:hAnsi="Arial" w:cs="Arial"/>
          <w:kern w:val="0"/>
          <w:sz w:val="24"/>
          <w:szCs w:val="24"/>
          <w:lang w:eastAsia="en-GB"/>
          <w14:ligatures w14:val="none"/>
        </w:rPr>
        <w:t xml:space="preserve">(2023). Pre-certification conditions of independent oil palm smallholders in Indonesia. Assessing prospects for RSPO certification. </w:t>
      </w:r>
      <w:r w:rsidRPr="00324341">
        <w:rPr>
          <w:rFonts w:ascii="Arial" w:eastAsia="Times New Roman" w:hAnsi="Arial" w:cs="Arial"/>
          <w:i/>
          <w:iCs/>
          <w:kern w:val="0"/>
          <w:sz w:val="24"/>
          <w:szCs w:val="24"/>
          <w:lang w:eastAsia="en-GB"/>
          <w14:ligatures w14:val="none"/>
        </w:rPr>
        <w:t>Land Use Policy</w:t>
      </w:r>
      <w:r w:rsidRPr="00324341">
        <w:rPr>
          <w:rFonts w:ascii="Arial" w:eastAsia="Times New Roman" w:hAnsi="Arial" w:cs="Arial"/>
          <w:kern w:val="0"/>
          <w:sz w:val="24"/>
          <w:szCs w:val="24"/>
          <w:lang w:eastAsia="en-GB"/>
          <w14:ligatures w14:val="none"/>
        </w:rPr>
        <w:t xml:space="preserve">, </w:t>
      </w:r>
      <w:r w:rsidRPr="00324341">
        <w:rPr>
          <w:rFonts w:ascii="Arial" w:eastAsia="Times New Roman" w:hAnsi="Arial" w:cs="Arial"/>
          <w:i/>
          <w:iCs/>
          <w:kern w:val="0"/>
          <w:sz w:val="24"/>
          <w:szCs w:val="24"/>
          <w:lang w:eastAsia="en-GB"/>
          <w14:ligatures w14:val="none"/>
        </w:rPr>
        <w:t>130</w:t>
      </w:r>
      <w:r w:rsidRPr="00324341">
        <w:rPr>
          <w:rFonts w:ascii="Arial" w:eastAsia="Times New Roman" w:hAnsi="Arial" w:cs="Arial"/>
          <w:kern w:val="0"/>
          <w:sz w:val="24"/>
          <w:szCs w:val="24"/>
          <w:lang w:eastAsia="en-GB"/>
          <w14:ligatures w14:val="none"/>
        </w:rPr>
        <w:t xml:space="preserve">, 106660-. </w:t>
      </w:r>
      <w:hyperlink r:id="rId11" w:history="1">
        <w:r w:rsidRPr="00324341">
          <w:rPr>
            <w:rStyle w:val="Hyperlink"/>
            <w:rFonts w:ascii="Arial" w:eastAsia="Times New Roman" w:hAnsi="Arial" w:cs="Arial"/>
            <w:kern w:val="0"/>
            <w:sz w:val="24"/>
            <w:szCs w:val="24"/>
            <w:lang w:eastAsia="en-GB"/>
            <w14:ligatures w14:val="none"/>
          </w:rPr>
          <w:t>https://doi.org/10.1016/j.landusepol.2023.106660</w:t>
        </w:r>
      </w:hyperlink>
    </w:p>
    <w:p w14:paraId="56730BB6"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58EC4DF3" w14:textId="559B0C29" w:rsidR="007074D8" w:rsidRPr="00B60120" w:rsidRDefault="007074D8" w:rsidP="00B60120">
      <w:pPr>
        <w:spacing w:after="0" w:line="360" w:lineRule="auto"/>
        <w:rPr>
          <w:rFonts w:ascii="Arial" w:eastAsia="Times New Roman" w:hAnsi="Arial" w:cs="Arial"/>
          <w:kern w:val="0"/>
          <w:sz w:val="24"/>
          <w:szCs w:val="24"/>
          <w:lang w:eastAsia="en-GB"/>
          <w14:ligatures w14:val="none"/>
        </w:rPr>
      </w:pPr>
      <w:r w:rsidRPr="006C1DCE">
        <w:rPr>
          <w:rFonts w:ascii="Arial" w:eastAsia="Times New Roman" w:hAnsi="Arial" w:cs="Arial"/>
          <w:kern w:val="0"/>
          <w:sz w:val="24"/>
          <w:szCs w:val="24"/>
          <w:lang w:eastAsia="en-GB"/>
          <w14:ligatures w14:val="none"/>
        </w:rPr>
        <w:lastRenderedPageBreak/>
        <w:t xml:space="preserve">Fennell, D. A. (2013). Tourism and Animal Welfare. </w:t>
      </w:r>
      <w:r w:rsidRPr="006C1DCE">
        <w:rPr>
          <w:rFonts w:ascii="Arial" w:eastAsia="Times New Roman" w:hAnsi="Arial" w:cs="Arial"/>
          <w:i/>
          <w:iCs/>
          <w:kern w:val="0"/>
          <w:sz w:val="24"/>
          <w:szCs w:val="24"/>
          <w:lang w:eastAsia="en-GB"/>
          <w14:ligatures w14:val="none"/>
        </w:rPr>
        <w:t>Tourism Recreation Research</w:t>
      </w:r>
      <w:r w:rsidRPr="006C1DCE">
        <w:rPr>
          <w:rFonts w:ascii="Arial" w:eastAsia="Times New Roman" w:hAnsi="Arial" w:cs="Arial"/>
          <w:kern w:val="0"/>
          <w:sz w:val="24"/>
          <w:szCs w:val="24"/>
          <w:lang w:eastAsia="en-GB"/>
          <w14:ligatures w14:val="none"/>
        </w:rPr>
        <w:t xml:space="preserve">, </w:t>
      </w:r>
      <w:r w:rsidRPr="006C1DCE">
        <w:rPr>
          <w:rFonts w:ascii="Arial" w:eastAsia="Times New Roman" w:hAnsi="Arial" w:cs="Arial"/>
          <w:i/>
          <w:iCs/>
          <w:kern w:val="0"/>
          <w:sz w:val="24"/>
          <w:szCs w:val="24"/>
          <w:lang w:eastAsia="en-GB"/>
          <w14:ligatures w14:val="none"/>
        </w:rPr>
        <w:t>38</w:t>
      </w:r>
      <w:r w:rsidRPr="006C1DCE">
        <w:rPr>
          <w:rFonts w:ascii="Arial" w:eastAsia="Times New Roman" w:hAnsi="Arial" w:cs="Arial"/>
          <w:kern w:val="0"/>
          <w:sz w:val="24"/>
          <w:szCs w:val="24"/>
          <w:lang w:eastAsia="en-GB"/>
          <w14:ligatures w14:val="none"/>
        </w:rPr>
        <w:t xml:space="preserve">(3), 325–340. </w:t>
      </w:r>
      <w:hyperlink r:id="rId12" w:history="1">
        <w:r w:rsidRPr="006C1DCE">
          <w:rPr>
            <w:rStyle w:val="Hyperlink"/>
            <w:rFonts w:ascii="Arial" w:eastAsia="Times New Roman" w:hAnsi="Arial" w:cs="Arial"/>
            <w:kern w:val="0"/>
            <w:sz w:val="24"/>
            <w:szCs w:val="24"/>
            <w:lang w:eastAsia="en-GB"/>
            <w14:ligatures w14:val="none"/>
          </w:rPr>
          <w:t>https://doi.org/10.1080/02508281.2013.11081757</w:t>
        </w:r>
      </w:hyperlink>
    </w:p>
    <w:p w14:paraId="4E134307" w14:textId="77777777" w:rsidR="007074D8" w:rsidRPr="00B60120" w:rsidRDefault="007074D8" w:rsidP="00B60120">
      <w:pPr>
        <w:spacing w:after="0" w:line="360" w:lineRule="auto"/>
        <w:rPr>
          <w:rFonts w:ascii="Arial" w:eastAsia="Times New Roman" w:hAnsi="Arial" w:cs="Arial"/>
          <w:kern w:val="0"/>
          <w:sz w:val="24"/>
          <w:szCs w:val="24"/>
          <w:lang w:eastAsia="en-GB"/>
          <w14:ligatures w14:val="none"/>
        </w:rPr>
      </w:pPr>
    </w:p>
    <w:p w14:paraId="75C82105" w14:textId="19A7BFA5" w:rsidR="00586178" w:rsidRPr="00B60120" w:rsidRDefault="00586178" w:rsidP="00B60120">
      <w:pPr>
        <w:spacing w:after="0" w:line="360" w:lineRule="auto"/>
        <w:rPr>
          <w:rFonts w:ascii="Arial" w:hAnsi="Arial" w:cs="Arial"/>
          <w:color w:val="000000"/>
          <w:sz w:val="24"/>
          <w:szCs w:val="24"/>
        </w:rPr>
      </w:pPr>
      <w:r w:rsidRPr="00B60120">
        <w:rPr>
          <w:rFonts w:ascii="Arial" w:hAnsi="Arial" w:cs="Arial"/>
          <w:i/>
          <w:iCs/>
          <w:color w:val="000000"/>
          <w:sz w:val="24"/>
          <w:szCs w:val="24"/>
        </w:rPr>
        <w:t>Force for Good</w:t>
      </w:r>
      <w:r w:rsidRPr="00B60120">
        <w:rPr>
          <w:rFonts w:ascii="Arial" w:hAnsi="Arial" w:cs="Arial"/>
          <w:color w:val="000000"/>
          <w:sz w:val="24"/>
          <w:szCs w:val="24"/>
        </w:rPr>
        <w:t xml:space="preserve">. Available at: </w:t>
      </w:r>
      <w:hyperlink r:id="rId13" w:history="1">
        <w:r w:rsidRPr="00B60120">
          <w:rPr>
            <w:rStyle w:val="Hyperlink"/>
            <w:rFonts w:ascii="Arial" w:hAnsi="Arial" w:cs="Arial"/>
            <w:sz w:val="24"/>
            <w:szCs w:val="24"/>
          </w:rPr>
          <w:t>https://www.premierinn.com/gb/en/why/force-for-good.html?INTCMP=topNav</w:t>
        </w:r>
      </w:hyperlink>
    </w:p>
    <w:p w14:paraId="1328F576" w14:textId="77777777" w:rsidR="00586178" w:rsidRPr="00B60120" w:rsidRDefault="00586178" w:rsidP="00B60120">
      <w:pPr>
        <w:spacing w:after="0" w:line="360" w:lineRule="auto"/>
        <w:rPr>
          <w:rFonts w:ascii="Arial" w:hAnsi="Arial" w:cs="Arial"/>
          <w:color w:val="000000"/>
          <w:sz w:val="24"/>
          <w:szCs w:val="24"/>
        </w:rPr>
      </w:pPr>
    </w:p>
    <w:p w14:paraId="0E5D8E3B" w14:textId="2D3B1D48" w:rsidR="00586178" w:rsidRPr="00B60120" w:rsidRDefault="00586178" w:rsidP="00B60120">
      <w:pPr>
        <w:spacing w:line="360" w:lineRule="auto"/>
        <w:rPr>
          <w:rFonts w:ascii="Arial" w:eastAsia="Times New Roman" w:hAnsi="Arial" w:cs="Arial"/>
          <w:kern w:val="0"/>
          <w:sz w:val="24"/>
          <w:szCs w:val="24"/>
          <w:lang w:eastAsia="en-GB"/>
          <w14:ligatures w14:val="none"/>
        </w:rPr>
      </w:pPr>
      <w:r w:rsidRPr="00B60120">
        <w:rPr>
          <w:rFonts w:ascii="Arial" w:eastAsia="Times New Roman" w:hAnsi="Arial" w:cs="Arial"/>
          <w:kern w:val="0"/>
          <w:sz w:val="24"/>
          <w:szCs w:val="24"/>
          <w:lang w:eastAsia="en-GB"/>
          <w14:ligatures w14:val="none"/>
        </w:rPr>
        <w:t>Ghisellini, P</w:t>
      </w:r>
      <w:r w:rsidR="00760F5A">
        <w:rPr>
          <w:rFonts w:ascii="Arial" w:eastAsia="Times New Roman" w:hAnsi="Arial" w:cs="Arial"/>
          <w:kern w:val="0"/>
          <w:sz w:val="24"/>
          <w:szCs w:val="24"/>
          <w:lang w:eastAsia="en-GB"/>
          <w14:ligatures w14:val="none"/>
        </w:rPr>
        <w:t xml:space="preserve">. </w:t>
      </w:r>
      <w:r w:rsidR="00760F5A">
        <w:rPr>
          <w:rFonts w:ascii="Arial" w:eastAsia="Times New Roman" w:hAnsi="Arial" w:cs="Arial"/>
          <w:i/>
          <w:iCs/>
          <w:kern w:val="0"/>
          <w:sz w:val="24"/>
          <w:szCs w:val="24"/>
          <w:lang w:eastAsia="en-GB"/>
          <w14:ligatures w14:val="none"/>
        </w:rPr>
        <w:t>et al.</w:t>
      </w:r>
      <w:r w:rsidR="00760F5A">
        <w:rPr>
          <w:rFonts w:ascii="Arial" w:eastAsia="Times New Roman" w:hAnsi="Arial" w:cs="Arial"/>
          <w:kern w:val="0"/>
          <w:sz w:val="24"/>
          <w:szCs w:val="24"/>
          <w:lang w:eastAsia="en-GB"/>
          <w14:ligatures w14:val="none"/>
        </w:rPr>
        <w:t xml:space="preserve"> </w:t>
      </w:r>
      <w:r w:rsidRPr="00B60120">
        <w:rPr>
          <w:rFonts w:ascii="Arial" w:eastAsia="Times New Roman" w:hAnsi="Arial" w:cs="Arial"/>
          <w:kern w:val="0"/>
          <w:sz w:val="24"/>
          <w:szCs w:val="24"/>
          <w:lang w:eastAsia="en-GB"/>
          <w14:ligatures w14:val="none"/>
        </w:rPr>
        <w:t xml:space="preserve">(2018). Exploring environmental and economic costs and benefits of a circular economy approach to the construction and demolition sector. A literature review. </w:t>
      </w:r>
      <w:r w:rsidRPr="00B60120">
        <w:rPr>
          <w:rFonts w:ascii="Arial" w:eastAsia="Times New Roman" w:hAnsi="Arial" w:cs="Arial"/>
          <w:i/>
          <w:iCs/>
          <w:kern w:val="0"/>
          <w:sz w:val="24"/>
          <w:szCs w:val="24"/>
          <w:lang w:eastAsia="en-GB"/>
          <w14:ligatures w14:val="none"/>
        </w:rPr>
        <w:t>Journal of Cleaner Production</w:t>
      </w:r>
      <w:r w:rsidRPr="00B60120">
        <w:rPr>
          <w:rFonts w:ascii="Arial" w:eastAsia="Times New Roman" w:hAnsi="Arial" w:cs="Arial"/>
          <w:kern w:val="0"/>
          <w:sz w:val="24"/>
          <w:szCs w:val="24"/>
          <w:lang w:eastAsia="en-GB"/>
          <w14:ligatures w14:val="none"/>
        </w:rPr>
        <w:t xml:space="preserve">, </w:t>
      </w:r>
      <w:r w:rsidRPr="00B60120">
        <w:rPr>
          <w:rFonts w:ascii="Arial" w:eastAsia="Times New Roman" w:hAnsi="Arial" w:cs="Arial"/>
          <w:i/>
          <w:iCs/>
          <w:kern w:val="0"/>
          <w:sz w:val="24"/>
          <w:szCs w:val="24"/>
          <w:lang w:eastAsia="en-GB"/>
          <w14:ligatures w14:val="none"/>
        </w:rPr>
        <w:t>178</w:t>
      </w:r>
      <w:r w:rsidRPr="00B60120">
        <w:rPr>
          <w:rFonts w:ascii="Arial" w:eastAsia="Times New Roman" w:hAnsi="Arial" w:cs="Arial"/>
          <w:kern w:val="0"/>
          <w:sz w:val="24"/>
          <w:szCs w:val="24"/>
          <w:lang w:eastAsia="en-GB"/>
          <w14:ligatures w14:val="none"/>
        </w:rPr>
        <w:t xml:space="preserve">, 618–643. </w:t>
      </w:r>
      <w:hyperlink r:id="rId14" w:history="1">
        <w:r w:rsidRPr="00B60120">
          <w:rPr>
            <w:rStyle w:val="Hyperlink"/>
            <w:rFonts w:ascii="Arial" w:eastAsia="Times New Roman" w:hAnsi="Arial" w:cs="Arial"/>
            <w:kern w:val="0"/>
            <w:sz w:val="24"/>
            <w:szCs w:val="24"/>
            <w:lang w:eastAsia="en-GB"/>
            <w14:ligatures w14:val="none"/>
          </w:rPr>
          <w:t>https://doi.org/10.1016/j.jclepro.2017.11.207</w:t>
        </w:r>
      </w:hyperlink>
    </w:p>
    <w:p w14:paraId="59F46B78" w14:textId="0F05DAE1"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380967">
        <w:rPr>
          <w:rFonts w:ascii="Arial" w:eastAsia="Times New Roman" w:hAnsi="Arial" w:cs="Arial"/>
          <w:kern w:val="0"/>
          <w:sz w:val="24"/>
          <w:szCs w:val="24"/>
          <w:lang w:eastAsia="en-GB"/>
          <w14:ligatures w14:val="none"/>
        </w:rPr>
        <w:t xml:space="preserve">Goh, E., &amp; Jie, F. (2019). To waste or not to waste: Exploring motivational factors of Generation Z hospitality employees towards food wastage in the hospitality industry. </w:t>
      </w:r>
      <w:r w:rsidRPr="00380967">
        <w:rPr>
          <w:rFonts w:ascii="Arial" w:eastAsia="Times New Roman" w:hAnsi="Arial" w:cs="Arial"/>
          <w:i/>
          <w:iCs/>
          <w:kern w:val="0"/>
          <w:sz w:val="24"/>
          <w:szCs w:val="24"/>
          <w:lang w:eastAsia="en-GB"/>
          <w14:ligatures w14:val="none"/>
        </w:rPr>
        <w:t>International Journal of Hospitality Management</w:t>
      </w:r>
      <w:r w:rsidRPr="00380967">
        <w:rPr>
          <w:rFonts w:ascii="Arial" w:eastAsia="Times New Roman" w:hAnsi="Arial" w:cs="Arial"/>
          <w:kern w:val="0"/>
          <w:sz w:val="24"/>
          <w:szCs w:val="24"/>
          <w:lang w:eastAsia="en-GB"/>
          <w14:ligatures w14:val="none"/>
        </w:rPr>
        <w:t xml:space="preserve">, </w:t>
      </w:r>
      <w:r w:rsidRPr="00380967">
        <w:rPr>
          <w:rFonts w:ascii="Arial" w:eastAsia="Times New Roman" w:hAnsi="Arial" w:cs="Arial"/>
          <w:i/>
          <w:iCs/>
          <w:kern w:val="0"/>
          <w:sz w:val="24"/>
          <w:szCs w:val="24"/>
          <w:lang w:eastAsia="en-GB"/>
          <w14:ligatures w14:val="none"/>
        </w:rPr>
        <w:t>80</w:t>
      </w:r>
      <w:r w:rsidRPr="00380967">
        <w:rPr>
          <w:rFonts w:ascii="Arial" w:eastAsia="Times New Roman" w:hAnsi="Arial" w:cs="Arial"/>
          <w:kern w:val="0"/>
          <w:sz w:val="24"/>
          <w:szCs w:val="24"/>
          <w:lang w:eastAsia="en-GB"/>
          <w14:ligatures w14:val="none"/>
        </w:rPr>
        <w:t xml:space="preserve">, 126–135. </w:t>
      </w:r>
      <w:hyperlink r:id="rId15" w:history="1">
        <w:r w:rsidRPr="00380967">
          <w:rPr>
            <w:rStyle w:val="Hyperlink"/>
            <w:rFonts w:ascii="Arial" w:eastAsia="Times New Roman" w:hAnsi="Arial" w:cs="Arial"/>
            <w:kern w:val="0"/>
            <w:sz w:val="24"/>
            <w:szCs w:val="24"/>
            <w:lang w:eastAsia="en-GB"/>
            <w14:ligatures w14:val="none"/>
          </w:rPr>
          <w:t>https://doi.org/10.1016/j.ijhm.2019.02.005</w:t>
        </w:r>
      </w:hyperlink>
    </w:p>
    <w:p w14:paraId="028ADF85"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1CDD570D"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902C74">
        <w:rPr>
          <w:rFonts w:ascii="Arial" w:eastAsia="Times New Roman" w:hAnsi="Arial" w:cs="Arial"/>
          <w:kern w:val="0"/>
          <w:sz w:val="24"/>
          <w:szCs w:val="24"/>
          <w:lang w:eastAsia="en-GB"/>
          <w14:ligatures w14:val="none"/>
        </w:rPr>
        <w:t xml:space="preserve">Grayson, D., &amp; Hodges, A. (2017). </w:t>
      </w:r>
      <w:r w:rsidRPr="00902C74">
        <w:rPr>
          <w:rFonts w:ascii="Arial" w:eastAsia="Times New Roman" w:hAnsi="Arial" w:cs="Arial"/>
          <w:i/>
          <w:iCs/>
          <w:kern w:val="0"/>
          <w:sz w:val="24"/>
          <w:szCs w:val="24"/>
          <w:lang w:eastAsia="en-GB"/>
          <w14:ligatures w14:val="none"/>
        </w:rPr>
        <w:t>Corporate social opportunity! : 7 steps to make corporate social responsibility work for your business</w:t>
      </w:r>
      <w:r w:rsidRPr="00902C74">
        <w:rPr>
          <w:rFonts w:ascii="Arial" w:eastAsia="Times New Roman" w:hAnsi="Arial" w:cs="Arial"/>
          <w:kern w:val="0"/>
          <w:sz w:val="24"/>
          <w:szCs w:val="24"/>
          <w:lang w:eastAsia="en-GB"/>
          <w14:ligatures w14:val="none"/>
        </w:rPr>
        <w:t xml:space="preserve">. Routledge. </w:t>
      </w:r>
      <w:hyperlink r:id="rId16" w:history="1">
        <w:r w:rsidRPr="00902C74">
          <w:rPr>
            <w:rStyle w:val="Hyperlink"/>
            <w:rFonts w:ascii="Arial" w:eastAsia="Times New Roman" w:hAnsi="Arial" w:cs="Arial"/>
            <w:kern w:val="0"/>
            <w:sz w:val="24"/>
            <w:szCs w:val="24"/>
            <w:lang w:eastAsia="en-GB"/>
            <w14:ligatures w14:val="none"/>
          </w:rPr>
          <w:t>https://doi.org/10.4324/9781351280884</w:t>
        </w:r>
      </w:hyperlink>
    </w:p>
    <w:p w14:paraId="78E03E7F"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372F039F" w14:textId="0FEF2051" w:rsidR="00586178" w:rsidRPr="00B60120" w:rsidRDefault="00586178" w:rsidP="00B60120">
      <w:pPr>
        <w:spacing w:after="0" w:line="360" w:lineRule="auto"/>
        <w:rPr>
          <w:rFonts w:ascii="Arial" w:eastAsia="Times New Roman" w:hAnsi="Arial" w:cs="Arial"/>
          <w:kern w:val="0"/>
          <w:sz w:val="24"/>
          <w:szCs w:val="24"/>
          <w:lang w:eastAsia="en-GB"/>
          <w14:ligatures w14:val="none"/>
        </w:rPr>
      </w:pPr>
      <w:r w:rsidRPr="00B60120">
        <w:rPr>
          <w:rFonts w:ascii="Arial" w:eastAsia="Times New Roman" w:hAnsi="Arial" w:cs="Arial"/>
          <w:kern w:val="0"/>
          <w:sz w:val="24"/>
          <w:szCs w:val="24"/>
          <w:lang w:eastAsia="en-GB"/>
          <w14:ligatures w14:val="none"/>
        </w:rPr>
        <w:t>Hynds, E. J</w:t>
      </w:r>
      <w:r w:rsidR="00C53510">
        <w:rPr>
          <w:rFonts w:ascii="Arial" w:eastAsia="Times New Roman" w:hAnsi="Arial" w:cs="Arial"/>
          <w:kern w:val="0"/>
          <w:sz w:val="24"/>
          <w:szCs w:val="24"/>
          <w:lang w:eastAsia="en-GB"/>
          <w14:ligatures w14:val="none"/>
        </w:rPr>
        <w:t xml:space="preserve"> </w:t>
      </w:r>
      <w:r w:rsidR="00C53510">
        <w:rPr>
          <w:rFonts w:ascii="Arial" w:eastAsia="Times New Roman" w:hAnsi="Arial" w:cs="Arial"/>
          <w:i/>
          <w:iCs/>
          <w:kern w:val="0"/>
          <w:sz w:val="24"/>
          <w:szCs w:val="24"/>
          <w:lang w:eastAsia="en-GB"/>
          <w14:ligatures w14:val="none"/>
        </w:rPr>
        <w:t>et al.</w:t>
      </w:r>
      <w:r w:rsidRPr="00B60120">
        <w:rPr>
          <w:rFonts w:ascii="Arial" w:eastAsia="Times New Roman" w:hAnsi="Arial" w:cs="Arial"/>
          <w:kern w:val="0"/>
          <w:sz w:val="24"/>
          <w:szCs w:val="24"/>
          <w:lang w:eastAsia="en-GB"/>
          <w14:ligatures w14:val="none"/>
        </w:rPr>
        <w:t xml:space="preserve"> (2014). A Maturity Model for Sustainability in New Product Development. </w:t>
      </w:r>
      <w:r w:rsidRPr="00B60120">
        <w:rPr>
          <w:rFonts w:ascii="Arial" w:eastAsia="Times New Roman" w:hAnsi="Arial" w:cs="Arial"/>
          <w:i/>
          <w:iCs/>
          <w:kern w:val="0"/>
          <w:sz w:val="24"/>
          <w:szCs w:val="24"/>
          <w:lang w:eastAsia="en-GB"/>
          <w14:ligatures w14:val="none"/>
        </w:rPr>
        <w:t>Research Technology Management</w:t>
      </w:r>
      <w:r w:rsidRPr="00B60120">
        <w:rPr>
          <w:rFonts w:ascii="Arial" w:eastAsia="Times New Roman" w:hAnsi="Arial" w:cs="Arial"/>
          <w:kern w:val="0"/>
          <w:sz w:val="24"/>
          <w:szCs w:val="24"/>
          <w:lang w:eastAsia="en-GB"/>
          <w14:ligatures w14:val="none"/>
        </w:rPr>
        <w:t xml:space="preserve">, </w:t>
      </w:r>
      <w:r w:rsidRPr="00B60120">
        <w:rPr>
          <w:rFonts w:ascii="Arial" w:eastAsia="Times New Roman" w:hAnsi="Arial" w:cs="Arial"/>
          <w:i/>
          <w:iCs/>
          <w:kern w:val="0"/>
          <w:sz w:val="24"/>
          <w:szCs w:val="24"/>
          <w:lang w:eastAsia="en-GB"/>
          <w14:ligatures w14:val="none"/>
        </w:rPr>
        <w:t>57</w:t>
      </w:r>
      <w:r w:rsidRPr="00B60120">
        <w:rPr>
          <w:rFonts w:ascii="Arial" w:eastAsia="Times New Roman" w:hAnsi="Arial" w:cs="Arial"/>
          <w:kern w:val="0"/>
          <w:sz w:val="24"/>
          <w:szCs w:val="24"/>
          <w:lang w:eastAsia="en-GB"/>
          <w14:ligatures w14:val="none"/>
        </w:rPr>
        <w:t xml:space="preserve">(1), 50–57. </w:t>
      </w:r>
      <w:hyperlink r:id="rId17" w:history="1">
        <w:r w:rsidRPr="00B60120">
          <w:rPr>
            <w:rStyle w:val="Hyperlink"/>
            <w:rFonts w:ascii="Arial" w:eastAsia="Times New Roman" w:hAnsi="Arial" w:cs="Arial"/>
            <w:kern w:val="0"/>
            <w:sz w:val="24"/>
            <w:szCs w:val="24"/>
            <w:lang w:eastAsia="en-GB"/>
            <w14:ligatures w14:val="none"/>
          </w:rPr>
          <w:t>https://doi.org/10.5437/08956308X5701143</w:t>
        </w:r>
      </w:hyperlink>
    </w:p>
    <w:p w14:paraId="7A167D67" w14:textId="77777777" w:rsidR="00586178" w:rsidRPr="00B60120" w:rsidRDefault="00586178" w:rsidP="00B60120">
      <w:pPr>
        <w:spacing w:after="0" w:line="360" w:lineRule="auto"/>
        <w:rPr>
          <w:rFonts w:ascii="Arial" w:eastAsia="Times New Roman" w:hAnsi="Arial" w:cs="Arial"/>
          <w:kern w:val="0"/>
          <w:sz w:val="24"/>
          <w:szCs w:val="24"/>
          <w:lang w:eastAsia="en-GB"/>
          <w14:ligatures w14:val="none"/>
        </w:rPr>
      </w:pPr>
    </w:p>
    <w:p w14:paraId="454C6C90" w14:textId="4BA2504A" w:rsidR="007074D8" w:rsidRPr="00B60120" w:rsidRDefault="007074D8" w:rsidP="00B60120">
      <w:pPr>
        <w:spacing w:after="0" w:line="360" w:lineRule="auto"/>
        <w:rPr>
          <w:rFonts w:ascii="Arial" w:eastAsia="Times New Roman" w:hAnsi="Arial" w:cs="Arial"/>
          <w:kern w:val="0"/>
          <w:sz w:val="24"/>
          <w:szCs w:val="24"/>
          <w:lang w:eastAsia="en-GB"/>
          <w14:ligatures w14:val="none"/>
        </w:rPr>
      </w:pPr>
      <w:r w:rsidRPr="00B60120">
        <w:rPr>
          <w:rFonts w:ascii="Arial" w:eastAsia="Times New Roman" w:hAnsi="Arial" w:cs="Arial"/>
          <w:kern w:val="0"/>
          <w:sz w:val="24"/>
          <w:szCs w:val="24"/>
          <w:lang w:eastAsia="en-GB"/>
          <w14:ligatures w14:val="none"/>
        </w:rPr>
        <w:t xml:space="preserve">La Fleur, L. (2019). Energy renovation of multi-family buildings in Sweden: An evaluation of life cycle costs, indoor environment and primary energy use, and a comparison with constructing a new building. In </w:t>
      </w:r>
      <w:r w:rsidRPr="00B60120">
        <w:rPr>
          <w:rFonts w:ascii="Arial" w:eastAsia="Times New Roman" w:hAnsi="Arial" w:cs="Arial"/>
          <w:i/>
          <w:iCs/>
          <w:kern w:val="0"/>
          <w:sz w:val="24"/>
          <w:szCs w:val="24"/>
          <w:lang w:eastAsia="en-GB"/>
          <w14:ligatures w14:val="none"/>
        </w:rPr>
        <w:t>Linköping studies in science and technology</w:t>
      </w:r>
      <w:r w:rsidRPr="00B60120">
        <w:rPr>
          <w:rFonts w:ascii="Arial" w:eastAsia="Times New Roman" w:hAnsi="Arial" w:cs="Arial"/>
          <w:kern w:val="0"/>
          <w:sz w:val="24"/>
          <w:szCs w:val="24"/>
          <w:lang w:eastAsia="en-GB"/>
          <w14:ligatures w14:val="none"/>
        </w:rPr>
        <w:t xml:space="preserve">. Linköping University Electronic Press. </w:t>
      </w:r>
      <w:hyperlink r:id="rId18" w:history="1">
        <w:r w:rsidRPr="00B60120">
          <w:rPr>
            <w:rStyle w:val="Hyperlink"/>
            <w:rFonts w:ascii="Arial" w:eastAsia="Times New Roman" w:hAnsi="Arial" w:cs="Arial"/>
            <w:kern w:val="0"/>
            <w:sz w:val="24"/>
            <w:szCs w:val="24"/>
            <w:lang w:eastAsia="en-GB"/>
            <w14:ligatures w14:val="none"/>
          </w:rPr>
          <w:t>https://doi.org/10.3384/diss.diva-160305</w:t>
        </w:r>
      </w:hyperlink>
    </w:p>
    <w:p w14:paraId="1A94D554" w14:textId="77777777" w:rsidR="00615556" w:rsidRDefault="00615556" w:rsidP="00B60120">
      <w:pPr>
        <w:pStyle w:val="NormalWeb"/>
        <w:spacing w:before="0" w:beforeAutospacing="0" w:after="0" w:afterAutospacing="0" w:line="360" w:lineRule="auto"/>
        <w:rPr>
          <w:rFonts w:ascii="Arial" w:hAnsi="Arial" w:cs="Arial"/>
          <w:color w:val="000000"/>
        </w:rPr>
      </w:pPr>
    </w:p>
    <w:p w14:paraId="29492844" w14:textId="793FAB20" w:rsidR="007074D8" w:rsidRPr="00B60120" w:rsidRDefault="007074D8" w:rsidP="00B60120">
      <w:pPr>
        <w:pStyle w:val="NormalWeb"/>
        <w:spacing w:before="0" w:beforeAutospacing="0" w:after="0" w:afterAutospacing="0" w:line="360" w:lineRule="auto"/>
        <w:rPr>
          <w:rFonts w:ascii="Arial" w:hAnsi="Arial" w:cs="Arial"/>
          <w:color w:val="000000"/>
        </w:rPr>
      </w:pPr>
      <w:r w:rsidRPr="00B60120">
        <w:rPr>
          <w:rFonts w:ascii="Arial" w:hAnsi="Arial" w:cs="Arial"/>
          <w:color w:val="000000"/>
        </w:rPr>
        <w:t xml:space="preserve">Manniche, J., </w:t>
      </w:r>
      <w:r w:rsidRPr="00B60120">
        <w:rPr>
          <w:rFonts w:ascii="Arial" w:hAnsi="Arial" w:cs="Arial"/>
          <w:i/>
          <w:iCs/>
          <w:color w:val="000000"/>
        </w:rPr>
        <w:t>et al.</w:t>
      </w:r>
      <w:r w:rsidRPr="00B60120">
        <w:rPr>
          <w:rFonts w:ascii="Arial" w:hAnsi="Arial" w:cs="Arial"/>
          <w:color w:val="000000"/>
        </w:rPr>
        <w:t>(2017).</w:t>
      </w:r>
      <w:r w:rsidRPr="00B60120">
        <w:rPr>
          <w:rFonts w:ascii="Arial" w:hAnsi="Arial" w:cs="Arial"/>
          <w:i/>
          <w:iCs/>
          <w:color w:val="000000"/>
        </w:rPr>
        <w:t xml:space="preserve"> </w:t>
      </w:r>
      <w:r w:rsidRPr="00B60120">
        <w:rPr>
          <w:rFonts w:ascii="Arial" w:hAnsi="Arial" w:cs="Arial"/>
          <w:color w:val="000000"/>
        </w:rPr>
        <w:t>Destination: A circular tourism economy:</w:t>
      </w:r>
      <w:r w:rsidRPr="00B60120">
        <w:rPr>
          <w:rFonts w:ascii="Arial" w:hAnsi="Arial" w:cs="Arial"/>
          <w:i/>
          <w:iCs/>
          <w:color w:val="000000"/>
        </w:rPr>
        <w:t xml:space="preserve"> A handbook for transitioning toward a circular economy within the tourism and hospitality sectors in the South Baltic Region</w:t>
      </w:r>
      <w:r w:rsidRPr="00B60120">
        <w:rPr>
          <w:rFonts w:ascii="Arial" w:hAnsi="Arial" w:cs="Arial"/>
          <w:color w:val="000000"/>
        </w:rPr>
        <w:t xml:space="preserve">. [online] Available at: </w:t>
      </w:r>
    </w:p>
    <w:p w14:paraId="2295D470" w14:textId="47CAADB7" w:rsidR="007074D8" w:rsidRPr="00B60120" w:rsidRDefault="00000000" w:rsidP="00B60120">
      <w:pPr>
        <w:pStyle w:val="NormalWeb"/>
        <w:spacing w:before="0" w:beforeAutospacing="0" w:after="0" w:afterAutospacing="0" w:line="360" w:lineRule="auto"/>
        <w:rPr>
          <w:rFonts w:ascii="Arial" w:hAnsi="Arial" w:cs="Arial"/>
          <w:color w:val="000000"/>
        </w:rPr>
      </w:pPr>
      <w:hyperlink r:id="rId19" w:history="1">
        <w:r w:rsidR="007074D8" w:rsidRPr="00B60120">
          <w:rPr>
            <w:rStyle w:val="Hyperlink"/>
            <w:rFonts w:ascii="Arial" w:hAnsi="Arial" w:cs="Arial"/>
          </w:rPr>
          <w:t>https://lnu.diva-portal.org/smash/get/diva2:1247780/FULLTEXT01.pdf</w:t>
        </w:r>
      </w:hyperlink>
      <w:r w:rsidR="00002AF0">
        <w:rPr>
          <w:rFonts w:ascii="Arial" w:hAnsi="Arial" w:cs="Arial"/>
          <w:color w:val="000000"/>
        </w:rPr>
        <w:t xml:space="preserve"> </w:t>
      </w:r>
      <w:r w:rsidR="007074D8" w:rsidRPr="00B60120">
        <w:rPr>
          <w:rFonts w:ascii="Arial" w:hAnsi="Arial" w:cs="Arial"/>
          <w:color w:val="000000"/>
        </w:rPr>
        <w:t>[Accessed 1 Feb. 2024]</w:t>
      </w:r>
    </w:p>
    <w:p w14:paraId="022FA7A9" w14:textId="77777777" w:rsidR="00615556" w:rsidRDefault="00615556" w:rsidP="00B60120">
      <w:pPr>
        <w:spacing w:after="0" w:line="360" w:lineRule="auto"/>
        <w:rPr>
          <w:rFonts w:ascii="Arial" w:eastAsia="Times New Roman" w:hAnsi="Arial" w:cs="Arial"/>
          <w:kern w:val="0"/>
          <w:sz w:val="24"/>
          <w:szCs w:val="24"/>
          <w:lang w:eastAsia="en-GB"/>
          <w14:ligatures w14:val="none"/>
        </w:rPr>
      </w:pPr>
    </w:p>
    <w:p w14:paraId="55010FE6" w14:textId="03CA47C3" w:rsidR="007074D8" w:rsidRPr="00B60120" w:rsidRDefault="007074D8" w:rsidP="00B60120">
      <w:pPr>
        <w:spacing w:after="0" w:line="360" w:lineRule="auto"/>
        <w:rPr>
          <w:rFonts w:ascii="Arial" w:eastAsia="Times New Roman" w:hAnsi="Arial" w:cs="Arial"/>
          <w:kern w:val="0"/>
          <w:sz w:val="24"/>
          <w:szCs w:val="24"/>
          <w:lang w:eastAsia="en-GB"/>
          <w14:ligatures w14:val="none"/>
        </w:rPr>
      </w:pPr>
      <w:r w:rsidRPr="00EC59BE">
        <w:rPr>
          <w:rFonts w:ascii="Arial" w:eastAsia="Times New Roman" w:hAnsi="Arial" w:cs="Arial"/>
          <w:kern w:val="0"/>
          <w:sz w:val="24"/>
          <w:szCs w:val="24"/>
          <w:lang w:eastAsia="en-GB"/>
          <w14:ligatures w14:val="none"/>
        </w:rPr>
        <w:t xml:space="preserve">Marra, S. (2008). Bearing The Cost: An Examination Of The Gendered Impacts Of Water Policy Reform In Malawi. </w:t>
      </w:r>
      <w:r w:rsidRPr="00EC59BE">
        <w:rPr>
          <w:rFonts w:ascii="Arial" w:eastAsia="Times New Roman" w:hAnsi="Arial" w:cs="Arial"/>
          <w:i/>
          <w:iCs/>
          <w:kern w:val="0"/>
          <w:sz w:val="24"/>
          <w:szCs w:val="24"/>
          <w:lang w:eastAsia="en-GB"/>
          <w14:ligatures w14:val="none"/>
        </w:rPr>
        <w:t>Rural Society</w:t>
      </w:r>
      <w:r w:rsidRPr="00EC59BE">
        <w:rPr>
          <w:rFonts w:ascii="Arial" w:eastAsia="Times New Roman" w:hAnsi="Arial" w:cs="Arial"/>
          <w:kern w:val="0"/>
          <w:sz w:val="24"/>
          <w:szCs w:val="24"/>
          <w:lang w:eastAsia="en-GB"/>
          <w14:ligatures w14:val="none"/>
        </w:rPr>
        <w:t xml:space="preserve">, </w:t>
      </w:r>
      <w:r w:rsidRPr="00EC59BE">
        <w:rPr>
          <w:rFonts w:ascii="Arial" w:eastAsia="Times New Roman" w:hAnsi="Arial" w:cs="Arial"/>
          <w:i/>
          <w:iCs/>
          <w:kern w:val="0"/>
          <w:sz w:val="24"/>
          <w:szCs w:val="24"/>
          <w:lang w:eastAsia="en-GB"/>
          <w14:ligatures w14:val="none"/>
        </w:rPr>
        <w:t>18</w:t>
      </w:r>
      <w:r w:rsidRPr="00EC59BE">
        <w:rPr>
          <w:rFonts w:ascii="Arial" w:eastAsia="Times New Roman" w:hAnsi="Arial" w:cs="Arial"/>
          <w:kern w:val="0"/>
          <w:sz w:val="24"/>
          <w:szCs w:val="24"/>
          <w:lang w:eastAsia="en-GB"/>
          <w14:ligatures w14:val="none"/>
        </w:rPr>
        <w:t xml:space="preserve">(3), 161–173. </w:t>
      </w:r>
      <w:hyperlink r:id="rId20" w:history="1">
        <w:r w:rsidRPr="00EC59BE">
          <w:rPr>
            <w:rStyle w:val="Hyperlink"/>
            <w:rFonts w:ascii="Arial" w:eastAsia="Times New Roman" w:hAnsi="Arial" w:cs="Arial"/>
            <w:kern w:val="0"/>
            <w:sz w:val="24"/>
            <w:szCs w:val="24"/>
            <w:lang w:eastAsia="en-GB"/>
            <w14:ligatures w14:val="none"/>
          </w:rPr>
          <w:t>https://doi.org/10.5172/rsj.351.18.3.161</w:t>
        </w:r>
      </w:hyperlink>
    </w:p>
    <w:p w14:paraId="240C3A59" w14:textId="77777777" w:rsidR="007074D8" w:rsidRPr="00B60120" w:rsidRDefault="007074D8" w:rsidP="00B60120">
      <w:pPr>
        <w:spacing w:after="0" w:line="360" w:lineRule="auto"/>
        <w:rPr>
          <w:rFonts w:ascii="Arial" w:eastAsia="Times New Roman" w:hAnsi="Arial" w:cs="Arial"/>
          <w:kern w:val="0"/>
          <w:sz w:val="24"/>
          <w:szCs w:val="24"/>
          <w:lang w:eastAsia="en-GB"/>
          <w14:ligatures w14:val="none"/>
        </w:rPr>
      </w:pPr>
    </w:p>
    <w:p w14:paraId="7D4DA5B4" w14:textId="77777777" w:rsidR="004E11E6" w:rsidRPr="00B60120" w:rsidRDefault="004E11E6" w:rsidP="00B60120">
      <w:pPr>
        <w:pStyle w:val="NormalWeb"/>
        <w:spacing w:before="0" w:beforeAutospacing="0" w:after="0" w:afterAutospacing="0" w:line="360" w:lineRule="auto"/>
        <w:rPr>
          <w:rFonts w:ascii="Arial" w:hAnsi="Arial" w:cs="Arial"/>
          <w:color w:val="000000"/>
        </w:rPr>
      </w:pPr>
      <w:r w:rsidRPr="00B60120">
        <w:rPr>
          <w:rFonts w:ascii="Arial" w:hAnsi="Arial" w:cs="Arial"/>
          <w:color w:val="000000"/>
        </w:rPr>
        <w:t>Mmutle, T. (2017). Delivering Brand Equity and Consumer Oriented insights through Marketing Communication elements in the Tourism Sector. </w:t>
      </w:r>
      <w:r w:rsidRPr="00B60120">
        <w:rPr>
          <w:rFonts w:ascii="Arial" w:hAnsi="Arial" w:cs="Arial"/>
          <w:i/>
          <w:iCs/>
          <w:color w:val="000000"/>
        </w:rPr>
        <w:t>African Journal of Hospitality, Tourism and Leisure</w:t>
      </w:r>
      <w:r w:rsidRPr="00B60120">
        <w:rPr>
          <w:rFonts w:ascii="Arial" w:hAnsi="Arial" w:cs="Arial"/>
          <w:color w:val="000000"/>
        </w:rPr>
        <w:t xml:space="preserve">, [online] 6(4). Available at: </w:t>
      </w:r>
      <w:hyperlink r:id="rId21" w:history="1">
        <w:r w:rsidRPr="00B60120">
          <w:rPr>
            <w:rStyle w:val="Hyperlink"/>
            <w:rFonts w:ascii="Arial" w:hAnsi="Arial" w:cs="Arial"/>
          </w:rPr>
          <w:t>https://doaj.org/article/dd0d831127cc42508c3160fb70582b6e</w:t>
        </w:r>
      </w:hyperlink>
      <w:r w:rsidRPr="00B60120">
        <w:rPr>
          <w:rFonts w:ascii="Arial" w:hAnsi="Arial" w:cs="Arial"/>
          <w:color w:val="000000"/>
        </w:rPr>
        <w:t xml:space="preserve"> [Accessed 29 January 2024].</w:t>
      </w:r>
    </w:p>
    <w:p w14:paraId="10AAA376" w14:textId="77777777" w:rsidR="004E11E6" w:rsidRPr="00B60120" w:rsidRDefault="004E11E6" w:rsidP="00B60120">
      <w:pPr>
        <w:spacing w:after="0" w:line="360" w:lineRule="auto"/>
        <w:rPr>
          <w:rFonts w:ascii="Arial" w:eastAsia="Times New Roman" w:hAnsi="Arial" w:cs="Arial"/>
          <w:kern w:val="0"/>
          <w:sz w:val="24"/>
          <w:szCs w:val="24"/>
          <w:lang w:eastAsia="en-GB"/>
          <w14:ligatures w14:val="none"/>
        </w:rPr>
      </w:pPr>
    </w:p>
    <w:p w14:paraId="383721B4" w14:textId="05E4E6E2" w:rsidR="007074D8" w:rsidRPr="00B60120" w:rsidRDefault="007074D8" w:rsidP="00B60120">
      <w:pPr>
        <w:spacing w:after="0" w:line="360" w:lineRule="auto"/>
        <w:rPr>
          <w:rFonts w:ascii="Arial" w:eastAsia="Times New Roman" w:hAnsi="Arial" w:cs="Arial"/>
          <w:kern w:val="0"/>
          <w:sz w:val="24"/>
          <w:szCs w:val="24"/>
          <w:lang w:eastAsia="en-GB"/>
          <w14:ligatures w14:val="none"/>
        </w:rPr>
      </w:pPr>
      <w:r w:rsidRPr="00EC6CCE">
        <w:rPr>
          <w:rFonts w:ascii="Arial" w:eastAsia="Times New Roman" w:hAnsi="Arial" w:cs="Arial"/>
          <w:kern w:val="0"/>
          <w:sz w:val="24"/>
          <w:szCs w:val="24"/>
          <w:lang w:eastAsia="en-GB"/>
          <w14:ligatures w14:val="none"/>
        </w:rPr>
        <w:t xml:space="preserve">Nair, G. K., &amp; Choudhary, N. (2019). Sustainability in the Hospitality Industry: A Social Factor Dimension. </w:t>
      </w:r>
      <w:r w:rsidRPr="00EC6CCE">
        <w:rPr>
          <w:rFonts w:ascii="Arial" w:eastAsia="Times New Roman" w:hAnsi="Arial" w:cs="Arial"/>
          <w:i/>
          <w:iCs/>
          <w:kern w:val="0"/>
          <w:sz w:val="24"/>
          <w:szCs w:val="24"/>
          <w:lang w:eastAsia="en-GB"/>
          <w14:ligatures w14:val="none"/>
        </w:rPr>
        <w:t>Emerging Markets Journal</w:t>
      </w:r>
      <w:r w:rsidRPr="00EC6CCE">
        <w:rPr>
          <w:rFonts w:ascii="Arial" w:eastAsia="Times New Roman" w:hAnsi="Arial" w:cs="Arial"/>
          <w:kern w:val="0"/>
          <w:sz w:val="24"/>
          <w:szCs w:val="24"/>
          <w:lang w:eastAsia="en-GB"/>
          <w14:ligatures w14:val="none"/>
        </w:rPr>
        <w:t xml:space="preserve">, </w:t>
      </w:r>
      <w:r w:rsidRPr="00EC6CCE">
        <w:rPr>
          <w:rFonts w:ascii="Arial" w:eastAsia="Times New Roman" w:hAnsi="Arial" w:cs="Arial"/>
          <w:i/>
          <w:iCs/>
          <w:kern w:val="0"/>
          <w:sz w:val="24"/>
          <w:szCs w:val="24"/>
          <w:lang w:eastAsia="en-GB"/>
          <w14:ligatures w14:val="none"/>
        </w:rPr>
        <w:t>8</w:t>
      </w:r>
      <w:r w:rsidRPr="00EC6CCE">
        <w:rPr>
          <w:rFonts w:ascii="Arial" w:eastAsia="Times New Roman" w:hAnsi="Arial" w:cs="Arial"/>
          <w:kern w:val="0"/>
          <w:sz w:val="24"/>
          <w:szCs w:val="24"/>
          <w:lang w:eastAsia="en-GB"/>
          <w14:ligatures w14:val="none"/>
        </w:rPr>
        <w:t xml:space="preserve">(2), 34–44. </w:t>
      </w:r>
      <w:hyperlink r:id="rId22" w:history="1">
        <w:r w:rsidRPr="00EC6CCE">
          <w:rPr>
            <w:rStyle w:val="Hyperlink"/>
            <w:rFonts w:ascii="Arial" w:eastAsia="Times New Roman" w:hAnsi="Arial" w:cs="Arial"/>
            <w:kern w:val="0"/>
            <w:sz w:val="24"/>
            <w:szCs w:val="24"/>
            <w:lang w:eastAsia="en-GB"/>
            <w14:ligatures w14:val="none"/>
          </w:rPr>
          <w:t>https://doi.org/10.5195/emaj.2018.154</w:t>
        </w:r>
      </w:hyperlink>
    </w:p>
    <w:p w14:paraId="22DF3128" w14:textId="77777777" w:rsidR="007074D8" w:rsidRPr="00B60120" w:rsidRDefault="007074D8" w:rsidP="00B60120">
      <w:pPr>
        <w:spacing w:after="0" w:line="360" w:lineRule="auto"/>
        <w:rPr>
          <w:rFonts w:ascii="Arial" w:eastAsia="Times New Roman" w:hAnsi="Arial" w:cs="Arial"/>
          <w:kern w:val="0"/>
          <w:sz w:val="24"/>
          <w:szCs w:val="24"/>
          <w:lang w:eastAsia="en-GB"/>
          <w14:ligatures w14:val="none"/>
        </w:rPr>
      </w:pPr>
    </w:p>
    <w:p w14:paraId="5314422B" w14:textId="77777777" w:rsidR="007074D8" w:rsidRPr="00B60120" w:rsidRDefault="007074D8" w:rsidP="00B60120">
      <w:pPr>
        <w:spacing w:after="0" w:line="360" w:lineRule="auto"/>
        <w:rPr>
          <w:rFonts w:ascii="Arial" w:eastAsia="Times New Roman" w:hAnsi="Arial" w:cs="Arial"/>
          <w:kern w:val="0"/>
          <w:sz w:val="24"/>
          <w:szCs w:val="24"/>
          <w:lang w:eastAsia="en-GB"/>
          <w14:ligatures w14:val="none"/>
        </w:rPr>
      </w:pPr>
      <w:r w:rsidRPr="00902C74">
        <w:rPr>
          <w:rFonts w:ascii="Arial" w:eastAsia="Times New Roman" w:hAnsi="Arial" w:cs="Arial"/>
          <w:kern w:val="0"/>
          <w:sz w:val="24"/>
          <w:szCs w:val="24"/>
          <w:lang w:eastAsia="en-GB"/>
          <w14:ligatures w14:val="none"/>
        </w:rPr>
        <w:t xml:space="preserve">Paiva, I. S. (2020). </w:t>
      </w:r>
      <w:r w:rsidRPr="00902C74">
        <w:rPr>
          <w:rFonts w:ascii="Arial" w:eastAsia="Times New Roman" w:hAnsi="Arial" w:cs="Arial"/>
          <w:i/>
          <w:iCs/>
          <w:kern w:val="0"/>
          <w:sz w:val="24"/>
          <w:szCs w:val="24"/>
          <w:lang w:eastAsia="en-GB"/>
          <w14:ligatures w14:val="none"/>
        </w:rPr>
        <w:t>Conceptual and theoretical approaches to corporate social responsibility, entrepreneurial orientation, and financial performance</w:t>
      </w:r>
      <w:r w:rsidRPr="00902C74">
        <w:rPr>
          <w:rFonts w:ascii="Arial" w:eastAsia="Times New Roman" w:hAnsi="Arial" w:cs="Arial"/>
          <w:kern w:val="0"/>
          <w:sz w:val="24"/>
          <w:szCs w:val="24"/>
          <w:lang w:eastAsia="en-GB"/>
          <w14:ligatures w14:val="none"/>
        </w:rPr>
        <w:t xml:space="preserve"> (I. S. Paiva &amp; L. C. Carvalho, Eds.). IGI Global. </w:t>
      </w:r>
      <w:hyperlink r:id="rId23" w:history="1">
        <w:r w:rsidRPr="00902C74">
          <w:rPr>
            <w:rStyle w:val="Hyperlink"/>
            <w:rFonts w:ascii="Arial" w:eastAsia="Times New Roman" w:hAnsi="Arial" w:cs="Arial"/>
            <w:kern w:val="0"/>
            <w:sz w:val="24"/>
            <w:szCs w:val="24"/>
            <w:lang w:eastAsia="en-GB"/>
            <w14:ligatures w14:val="none"/>
          </w:rPr>
          <w:t>https://doi.org/10.4018/978-1-7998-2128-1</w:t>
        </w:r>
      </w:hyperlink>
    </w:p>
    <w:p w14:paraId="216FA4DC" w14:textId="77777777" w:rsidR="007074D8" w:rsidRPr="00B60120" w:rsidRDefault="007074D8" w:rsidP="00B60120">
      <w:pPr>
        <w:spacing w:after="0" w:line="360" w:lineRule="auto"/>
        <w:rPr>
          <w:rFonts w:ascii="Arial" w:eastAsia="Times New Roman" w:hAnsi="Arial" w:cs="Arial"/>
          <w:kern w:val="0"/>
          <w:sz w:val="24"/>
          <w:szCs w:val="24"/>
          <w:lang w:eastAsia="en-GB"/>
          <w14:ligatures w14:val="none"/>
        </w:rPr>
      </w:pPr>
    </w:p>
    <w:p w14:paraId="5F2124A9" w14:textId="2A1506ED" w:rsidR="00B9118C" w:rsidRPr="00B60120" w:rsidRDefault="00B9118C" w:rsidP="00B60120">
      <w:pPr>
        <w:pStyle w:val="NormalWeb"/>
        <w:spacing w:before="0" w:beforeAutospacing="0" w:after="0" w:afterAutospacing="0" w:line="360" w:lineRule="auto"/>
        <w:rPr>
          <w:rFonts w:ascii="Arial" w:hAnsi="Arial" w:cs="Arial"/>
          <w:color w:val="000000"/>
        </w:rPr>
      </w:pPr>
      <w:r w:rsidRPr="00B60120">
        <w:rPr>
          <w:rFonts w:ascii="Arial" w:hAnsi="Arial" w:cs="Arial"/>
          <w:color w:val="000000"/>
        </w:rPr>
        <w:t>Premier Inn (2022). </w:t>
      </w:r>
      <w:r w:rsidRPr="00B60120">
        <w:rPr>
          <w:rFonts w:ascii="Arial" w:hAnsi="Arial" w:cs="Arial"/>
          <w:i/>
          <w:iCs/>
          <w:color w:val="000000"/>
        </w:rPr>
        <w:t>About us</w:t>
      </w:r>
      <w:r w:rsidRPr="00B60120">
        <w:rPr>
          <w:rFonts w:ascii="Arial" w:hAnsi="Arial" w:cs="Arial"/>
          <w:color w:val="000000"/>
        </w:rPr>
        <w:t xml:space="preserve">. </w:t>
      </w:r>
    </w:p>
    <w:p w14:paraId="1719896F" w14:textId="6E595B5C" w:rsidR="00B9118C" w:rsidRPr="00B60120" w:rsidRDefault="00B9118C" w:rsidP="00B60120">
      <w:pPr>
        <w:pStyle w:val="NormalWeb"/>
        <w:spacing w:before="0" w:beforeAutospacing="0" w:after="0" w:afterAutospacing="0" w:line="360" w:lineRule="auto"/>
        <w:rPr>
          <w:rFonts w:ascii="Arial" w:hAnsi="Arial" w:cs="Arial"/>
          <w:color w:val="000000"/>
        </w:rPr>
      </w:pPr>
      <w:r w:rsidRPr="00B60120">
        <w:rPr>
          <w:rFonts w:ascii="Arial" w:hAnsi="Arial" w:cs="Arial"/>
          <w:color w:val="000000"/>
        </w:rPr>
        <w:t xml:space="preserve">Available at: </w:t>
      </w:r>
      <w:hyperlink r:id="rId24" w:history="1">
        <w:r w:rsidRPr="00B60120">
          <w:rPr>
            <w:rStyle w:val="Hyperlink"/>
            <w:rFonts w:ascii="Arial" w:hAnsi="Arial" w:cs="Arial"/>
          </w:rPr>
          <w:t>https://www.premierinn.com/gb/en/why.html?INTCMP=topNav</w:t>
        </w:r>
      </w:hyperlink>
      <w:r w:rsidRPr="00B60120">
        <w:rPr>
          <w:rFonts w:ascii="Arial" w:hAnsi="Arial" w:cs="Arial"/>
          <w:color w:val="000000"/>
        </w:rPr>
        <w:t>.</w:t>
      </w:r>
    </w:p>
    <w:p w14:paraId="29D08EBA" w14:textId="77777777" w:rsidR="00B9118C" w:rsidRPr="00B60120" w:rsidRDefault="00B9118C" w:rsidP="00B60120">
      <w:pPr>
        <w:pStyle w:val="NormalWeb"/>
        <w:spacing w:before="0" w:beforeAutospacing="0" w:after="0" w:afterAutospacing="0" w:line="360" w:lineRule="auto"/>
        <w:rPr>
          <w:rFonts w:ascii="Arial" w:hAnsi="Arial" w:cs="Arial"/>
          <w:color w:val="000000"/>
        </w:rPr>
      </w:pPr>
    </w:p>
    <w:p w14:paraId="2D27EA18" w14:textId="444BBADB" w:rsidR="007074D8" w:rsidRPr="00B60120" w:rsidRDefault="00B9118C" w:rsidP="00B60120">
      <w:pPr>
        <w:spacing w:after="0" w:line="360" w:lineRule="auto"/>
        <w:rPr>
          <w:rFonts w:ascii="Arial" w:eastAsia="Times New Roman" w:hAnsi="Arial" w:cs="Arial"/>
          <w:kern w:val="0"/>
          <w:sz w:val="24"/>
          <w:szCs w:val="24"/>
          <w:lang w:eastAsia="en-GB"/>
          <w14:ligatures w14:val="none"/>
        </w:rPr>
      </w:pPr>
      <w:r w:rsidRPr="00B60120">
        <w:rPr>
          <w:rFonts w:ascii="Arial" w:hAnsi="Arial" w:cs="Arial"/>
          <w:color w:val="000000"/>
          <w:sz w:val="24"/>
          <w:szCs w:val="24"/>
        </w:rPr>
        <w:t>‌</w:t>
      </w:r>
      <w:r w:rsidRPr="00BE55D0">
        <w:rPr>
          <w:rFonts w:ascii="Arial" w:eastAsia="Times New Roman" w:hAnsi="Arial" w:cs="Arial"/>
          <w:kern w:val="0"/>
          <w:sz w:val="24"/>
          <w:szCs w:val="24"/>
          <w:lang w:eastAsia="en-GB"/>
          <w14:ligatures w14:val="none"/>
        </w:rPr>
        <w:t>Santos, M. C</w:t>
      </w:r>
      <w:r w:rsidR="00B02996">
        <w:rPr>
          <w:rFonts w:ascii="Arial" w:eastAsia="Times New Roman" w:hAnsi="Arial" w:cs="Arial"/>
          <w:kern w:val="0"/>
          <w:sz w:val="24"/>
          <w:szCs w:val="24"/>
          <w:lang w:eastAsia="en-GB"/>
          <w14:ligatures w14:val="none"/>
        </w:rPr>
        <w:t xml:space="preserve"> </w:t>
      </w:r>
      <w:r w:rsidR="00B02996">
        <w:rPr>
          <w:rFonts w:ascii="Arial" w:eastAsia="Times New Roman" w:hAnsi="Arial" w:cs="Arial"/>
          <w:i/>
          <w:iCs/>
          <w:kern w:val="0"/>
          <w:sz w:val="24"/>
          <w:szCs w:val="24"/>
          <w:lang w:eastAsia="en-GB"/>
          <w14:ligatures w14:val="none"/>
        </w:rPr>
        <w:t>et al.</w:t>
      </w:r>
      <w:r w:rsidRPr="00BE55D0">
        <w:rPr>
          <w:rFonts w:ascii="Arial" w:eastAsia="Times New Roman" w:hAnsi="Arial" w:cs="Arial"/>
          <w:kern w:val="0"/>
          <w:sz w:val="24"/>
          <w:szCs w:val="24"/>
          <w:lang w:eastAsia="en-GB"/>
          <w14:ligatures w14:val="none"/>
        </w:rPr>
        <w:t xml:space="preserve"> (2019). Sustainability communication in hospitality in peripheral tourist destinations. </w:t>
      </w:r>
      <w:r w:rsidRPr="00BE55D0">
        <w:rPr>
          <w:rFonts w:ascii="Arial" w:eastAsia="Times New Roman" w:hAnsi="Arial" w:cs="Arial"/>
          <w:i/>
          <w:iCs/>
          <w:kern w:val="0"/>
          <w:sz w:val="24"/>
          <w:szCs w:val="24"/>
          <w:lang w:eastAsia="en-GB"/>
          <w14:ligatures w14:val="none"/>
        </w:rPr>
        <w:t>Worldwide Hospitality and Tourism Themes</w:t>
      </w:r>
      <w:r w:rsidRPr="00BE55D0">
        <w:rPr>
          <w:rFonts w:ascii="Arial" w:eastAsia="Times New Roman" w:hAnsi="Arial" w:cs="Arial"/>
          <w:kern w:val="0"/>
          <w:sz w:val="24"/>
          <w:szCs w:val="24"/>
          <w:lang w:eastAsia="en-GB"/>
          <w14:ligatures w14:val="none"/>
        </w:rPr>
        <w:t xml:space="preserve">, </w:t>
      </w:r>
      <w:r w:rsidRPr="00BE55D0">
        <w:rPr>
          <w:rFonts w:ascii="Arial" w:eastAsia="Times New Roman" w:hAnsi="Arial" w:cs="Arial"/>
          <w:i/>
          <w:iCs/>
          <w:kern w:val="0"/>
          <w:sz w:val="24"/>
          <w:szCs w:val="24"/>
          <w:lang w:eastAsia="en-GB"/>
          <w14:ligatures w14:val="none"/>
        </w:rPr>
        <w:t>11</w:t>
      </w:r>
      <w:r w:rsidRPr="00BE55D0">
        <w:rPr>
          <w:rFonts w:ascii="Arial" w:eastAsia="Times New Roman" w:hAnsi="Arial" w:cs="Arial"/>
          <w:kern w:val="0"/>
          <w:sz w:val="24"/>
          <w:szCs w:val="24"/>
          <w:lang w:eastAsia="en-GB"/>
          <w14:ligatures w14:val="none"/>
        </w:rPr>
        <w:t xml:space="preserve">(6), 660–676. </w:t>
      </w:r>
      <w:hyperlink r:id="rId25" w:history="1">
        <w:r w:rsidRPr="00BE55D0">
          <w:rPr>
            <w:rStyle w:val="Hyperlink"/>
            <w:rFonts w:ascii="Arial" w:eastAsia="Times New Roman" w:hAnsi="Arial" w:cs="Arial"/>
            <w:kern w:val="0"/>
            <w:sz w:val="24"/>
            <w:szCs w:val="24"/>
            <w:lang w:eastAsia="en-GB"/>
            <w14:ligatures w14:val="none"/>
          </w:rPr>
          <w:t>https://doi.org/10.1108/WHATT-08-2019-0049</w:t>
        </w:r>
      </w:hyperlink>
    </w:p>
    <w:p w14:paraId="531D2396" w14:textId="77777777" w:rsidR="00B60120" w:rsidRDefault="00B60120" w:rsidP="00B60120">
      <w:pPr>
        <w:pStyle w:val="NormalWeb"/>
        <w:spacing w:line="360" w:lineRule="auto"/>
        <w:rPr>
          <w:rFonts w:ascii="Calibri" w:hAnsi="Calibri" w:cs="Calibri"/>
          <w:color w:val="000000"/>
          <w:sz w:val="27"/>
          <w:szCs w:val="27"/>
        </w:rPr>
      </w:pPr>
      <w:r w:rsidRPr="00B60120">
        <w:rPr>
          <w:rFonts w:ascii="Arial" w:hAnsi="Arial" w:cs="Arial"/>
          <w:color w:val="000000"/>
        </w:rPr>
        <w:t>Xu, Lei, et al. (2019) "Corporate Social Responsibility-Based Supplier Selection Process in Sustainable Supply Chains</w:t>
      </w:r>
      <w:r w:rsidRPr="00340653">
        <w:rPr>
          <w:rFonts w:ascii="Arial" w:hAnsi="Arial" w:cs="Arial"/>
          <w:i/>
          <w:iCs/>
          <w:color w:val="000000"/>
        </w:rPr>
        <w:t>." Corporate Social Responsibility:</w:t>
      </w:r>
      <w:r w:rsidRPr="00B60120">
        <w:rPr>
          <w:rFonts w:ascii="Arial" w:hAnsi="Arial" w:cs="Arial"/>
          <w:color w:val="000000"/>
        </w:rPr>
        <w:t xml:space="preserve"> </w:t>
      </w:r>
      <w:r w:rsidRPr="00340653">
        <w:rPr>
          <w:rFonts w:ascii="Arial" w:hAnsi="Arial" w:cs="Arial"/>
          <w:i/>
          <w:iCs/>
          <w:color w:val="000000"/>
        </w:rPr>
        <w:t>Concepts, Methodologies, Tools, and Applications</w:t>
      </w:r>
      <w:r w:rsidRPr="00B60120">
        <w:rPr>
          <w:rFonts w:ascii="Arial" w:hAnsi="Arial" w:cs="Arial"/>
          <w:color w:val="000000"/>
        </w:rPr>
        <w:t xml:space="preserve">, edited by Information Resources Management Association, IGI Global, 2019, pp. 155-172. </w:t>
      </w:r>
      <w:hyperlink r:id="rId26" w:history="1">
        <w:r w:rsidRPr="00B60120">
          <w:rPr>
            <w:rStyle w:val="Hyperlink"/>
            <w:rFonts w:ascii="Arial" w:hAnsi="Arial" w:cs="Arial"/>
          </w:rPr>
          <w:t>https://doi-org.ezproxy.uwtsd.ac.uk/10.4018/978-1-5225-6192-7.ch009</w:t>
        </w:r>
      </w:hyperlink>
    </w:p>
    <w:p w14:paraId="329494DF" w14:textId="77777777" w:rsidR="00586178" w:rsidRPr="00267B57" w:rsidRDefault="00586178" w:rsidP="00586178">
      <w:pPr>
        <w:spacing w:after="0" w:line="240" w:lineRule="auto"/>
        <w:rPr>
          <w:rFonts w:ascii="Times New Roman" w:eastAsia="Times New Roman" w:hAnsi="Times New Roman" w:cs="Times New Roman"/>
          <w:kern w:val="0"/>
          <w:sz w:val="24"/>
          <w:szCs w:val="24"/>
          <w:lang w:eastAsia="en-GB"/>
          <w14:ligatures w14:val="none"/>
        </w:rPr>
      </w:pPr>
    </w:p>
    <w:p w14:paraId="29FF3A4A" w14:textId="77777777" w:rsidR="00586178" w:rsidRPr="00881257" w:rsidRDefault="00586178" w:rsidP="00586178">
      <w:pPr>
        <w:spacing w:after="0" w:line="240" w:lineRule="auto"/>
        <w:rPr>
          <w:rFonts w:ascii="Times New Roman" w:eastAsia="Times New Roman" w:hAnsi="Times New Roman" w:cs="Times New Roman"/>
          <w:kern w:val="0"/>
          <w:sz w:val="24"/>
          <w:szCs w:val="24"/>
          <w:lang w:eastAsia="en-GB"/>
          <w14:ligatures w14:val="none"/>
        </w:rPr>
      </w:pPr>
    </w:p>
    <w:p w14:paraId="48A14937" w14:textId="77777777" w:rsidR="00586178" w:rsidRPr="00586178" w:rsidRDefault="00586178" w:rsidP="00D93075">
      <w:pPr>
        <w:spacing w:line="360" w:lineRule="auto"/>
        <w:jc w:val="both"/>
        <w:rPr>
          <w:rFonts w:ascii="Arial" w:hAnsi="Arial" w:cs="Arial"/>
          <w:b/>
          <w:bCs/>
          <w:sz w:val="24"/>
          <w:szCs w:val="24"/>
        </w:rPr>
      </w:pPr>
    </w:p>
    <w:sectPr w:rsidR="00586178" w:rsidRPr="00586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022FF9"/>
    <w:multiLevelType w:val="hybridMultilevel"/>
    <w:tmpl w:val="9424B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4864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054"/>
    <w:rsid w:val="00001F75"/>
    <w:rsid w:val="00002AF0"/>
    <w:rsid w:val="00013C2A"/>
    <w:rsid w:val="00021EC9"/>
    <w:rsid w:val="00061D74"/>
    <w:rsid w:val="00070555"/>
    <w:rsid w:val="00090635"/>
    <w:rsid w:val="000A3328"/>
    <w:rsid w:val="000B412C"/>
    <w:rsid w:val="000C14A1"/>
    <w:rsid w:val="000D678A"/>
    <w:rsid w:val="000E7258"/>
    <w:rsid w:val="00100427"/>
    <w:rsid w:val="00112010"/>
    <w:rsid w:val="001217B7"/>
    <w:rsid w:val="00133569"/>
    <w:rsid w:val="00185947"/>
    <w:rsid w:val="001B72E7"/>
    <w:rsid w:val="001C1746"/>
    <w:rsid w:val="001E40E3"/>
    <w:rsid w:val="00227D90"/>
    <w:rsid w:val="00263951"/>
    <w:rsid w:val="00267184"/>
    <w:rsid w:val="00284599"/>
    <w:rsid w:val="0028616C"/>
    <w:rsid w:val="0029373C"/>
    <w:rsid w:val="002A063A"/>
    <w:rsid w:val="002C6A5B"/>
    <w:rsid w:val="002D4473"/>
    <w:rsid w:val="002E0937"/>
    <w:rsid w:val="002E2FDD"/>
    <w:rsid w:val="002F438D"/>
    <w:rsid w:val="00304F5A"/>
    <w:rsid w:val="003058AD"/>
    <w:rsid w:val="00305CC4"/>
    <w:rsid w:val="00310DE9"/>
    <w:rsid w:val="00330E53"/>
    <w:rsid w:val="00340653"/>
    <w:rsid w:val="00345E6E"/>
    <w:rsid w:val="00353DCD"/>
    <w:rsid w:val="00364144"/>
    <w:rsid w:val="0037791B"/>
    <w:rsid w:val="003A7108"/>
    <w:rsid w:val="003B3D99"/>
    <w:rsid w:val="003D62E4"/>
    <w:rsid w:val="003E2528"/>
    <w:rsid w:val="003F2732"/>
    <w:rsid w:val="003F3CCA"/>
    <w:rsid w:val="00414A4C"/>
    <w:rsid w:val="00465734"/>
    <w:rsid w:val="00475FAE"/>
    <w:rsid w:val="004B4F26"/>
    <w:rsid w:val="004E11E6"/>
    <w:rsid w:val="004E1E56"/>
    <w:rsid w:val="005224DD"/>
    <w:rsid w:val="00533A45"/>
    <w:rsid w:val="00540E46"/>
    <w:rsid w:val="005572AF"/>
    <w:rsid w:val="00566C71"/>
    <w:rsid w:val="00586178"/>
    <w:rsid w:val="005C0638"/>
    <w:rsid w:val="005F55A3"/>
    <w:rsid w:val="005F7BB4"/>
    <w:rsid w:val="00614A31"/>
    <w:rsid w:val="00615556"/>
    <w:rsid w:val="0064653D"/>
    <w:rsid w:val="00646AAF"/>
    <w:rsid w:val="00660422"/>
    <w:rsid w:val="00664586"/>
    <w:rsid w:val="00666BC6"/>
    <w:rsid w:val="00692DC7"/>
    <w:rsid w:val="006A0AA4"/>
    <w:rsid w:val="006A2E66"/>
    <w:rsid w:val="006B0A5F"/>
    <w:rsid w:val="006C1B80"/>
    <w:rsid w:val="006D2C7B"/>
    <w:rsid w:val="00704160"/>
    <w:rsid w:val="00706AFF"/>
    <w:rsid w:val="007074D8"/>
    <w:rsid w:val="00716F72"/>
    <w:rsid w:val="00760F5A"/>
    <w:rsid w:val="0077599B"/>
    <w:rsid w:val="007975DC"/>
    <w:rsid w:val="007A0F56"/>
    <w:rsid w:val="007E7C16"/>
    <w:rsid w:val="007F2559"/>
    <w:rsid w:val="007F454A"/>
    <w:rsid w:val="007F78C0"/>
    <w:rsid w:val="00852EA7"/>
    <w:rsid w:val="00867900"/>
    <w:rsid w:val="00884898"/>
    <w:rsid w:val="00886085"/>
    <w:rsid w:val="008B71ED"/>
    <w:rsid w:val="008D3965"/>
    <w:rsid w:val="008F2AA9"/>
    <w:rsid w:val="0090600B"/>
    <w:rsid w:val="00914274"/>
    <w:rsid w:val="00950A26"/>
    <w:rsid w:val="00962416"/>
    <w:rsid w:val="00974949"/>
    <w:rsid w:val="00982054"/>
    <w:rsid w:val="009B338C"/>
    <w:rsid w:val="00A01490"/>
    <w:rsid w:val="00A341C5"/>
    <w:rsid w:val="00A52357"/>
    <w:rsid w:val="00A539E1"/>
    <w:rsid w:val="00AB1767"/>
    <w:rsid w:val="00AB3819"/>
    <w:rsid w:val="00B02996"/>
    <w:rsid w:val="00B4766B"/>
    <w:rsid w:val="00B56653"/>
    <w:rsid w:val="00B60120"/>
    <w:rsid w:val="00B72019"/>
    <w:rsid w:val="00B9118C"/>
    <w:rsid w:val="00BA09A9"/>
    <w:rsid w:val="00BD777C"/>
    <w:rsid w:val="00C11855"/>
    <w:rsid w:val="00C2749A"/>
    <w:rsid w:val="00C36EFA"/>
    <w:rsid w:val="00C459F9"/>
    <w:rsid w:val="00C514D3"/>
    <w:rsid w:val="00C53510"/>
    <w:rsid w:val="00C65117"/>
    <w:rsid w:val="00CA1917"/>
    <w:rsid w:val="00CA53CF"/>
    <w:rsid w:val="00CA7D8F"/>
    <w:rsid w:val="00CB0301"/>
    <w:rsid w:val="00CB1095"/>
    <w:rsid w:val="00CD21FB"/>
    <w:rsid w:val="00CD5907"/>
    <w:rsid w:val="00CD5960"/>
    <w:rsid w:val="00D01E62"/>
    <w:rsid w:val="00D03015"/>
    <w:rsid w:val="00D35BEC"/>
    <w:rsid w:val="00D41354"/>
    <w:rsid w:val="00D75C00"/>
    <w:rsid w:val="00D845EB"/>
    <w:rsid w:val="00D90F37"/>
    <w:rsid w:val="00D93075"/>
    <w:rsid w:val="00DA7753"/>
    <w:rsid w:val="00DB392C"/>
    <w:rsid w:val="00DC1FCA"/>
    <w:rsid w:val="00DC2685"/>
    <w:rsid w:val="00DC319C"/>
    <w:rsid w:val="00DF066B"/>
    <w:rsid w:val="00E1517E"/>
    <w:rsid w:val="00E24BB5"/>
    <w:rsid w:val="00E45C8D"/>
    <w:rsid w:val="00E70DE9"/>
    <w:rsid w:val="00E91529"/>
    <w:rsid w:val="00EA0CAA"/>
    <w:rsid w:val="00EB0878"/>
    <w:rsid w:val="00EB53EF"/>
    <w:rsid w:val="00F074FB"/>
    <w:rsid w:val="00F2157A"/>
    <w:rsid w:val="00F27A2E"/>
    <w:rsid w:val="00F308D9"/>
    <w:rsid w:val="00F650A1"/>
    <w:rsid w:val="00F762D8"/>
    <w:rsid w:val="00F96D4F"/>
    <w:rsid w:val="00FA09E6"/>
    <w:rsid w:val="00FA417B"/>
    <w:rsid w:val="00FA451F"/>
    <w:rsid w:val="00FA5C90"/>
    <w:rsid w:val="00FA5E0F"/>
    <w:rsid w:val="00FD0490"/>
    <w:rsid w:val="00FD203A"/>
    <w:rsid w:val="00FF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7E858"/>
  <w15:chartTrackingRefBased/>
  <w15:docId w15:val="{7F68183D-C69A-45AD-B2FE-5AB188D9B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C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21EC9"/>
    <w:pPr>
      <w:ind w:left="720"/>
      <w:contextualSpacing/>
    </w:pPr>
  </w:style>
  <w:style w:type="character" w:styleId="Hyperlink">
    <w:name w:val="Hyperlink"/>
    <w:basedOn w:val="DefaultParagraphFont"/>
    <w:uiPriority w:val="99"/>
    <w:unhideWhenUsed/>
    <w:rsid w:val="00586178"/>
    <w:rPr>
      <w:color w:val="0563C1" w:themeColor="hyperlink"/>
      <w:u w:val="single"/>
    </w:rPr>
  </w:style>
  <w:style w:type="character" w:styleId="UnresolvedMention">
    <w:name w:val="Unresolved Mention"/>
    <w:basedOn w:val="DefaultParagraphFont"/>
    <w:uiPriority w:val="99"/>
    <w:semiHidden/>
    <w:unhideWhenUsed/>
    <w:rsid w:val="00586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774252">
      <w:bodyDiv w:val="1"/>
      <w:marLeft w:val="0"/>
      <w:marRight w:val="0"/>
      <w:marTop w:val="0"/>
      <w:marBottom w:val="0"/>
      <w:divBdr>
        <w:top w:val="none" w:sz="0" w:space="0" w:color="auto"/>
        <w:left w:val="none" w:sz="0" w:space="0" w:color="auto"/>
        <w:bottom w:val="none" w:sz="0" w:space="0" w:color="auto"/>
        <w:right w:val="none" w:sz="0" w:space="0" w:color="auto"/>
      </w:divBdr>
    </w:div>
    <w:div w:id="1143079114">
      <w:bodyDiv w:val="1"/>
      <w:marLeft w:val="0"/>
      <w:marRight w:val="0"/>
      <w:marTop w:val="0"/>
      <w:marBottom w:val="0"/>
      <w:divBdr>
        <w:top w:val="none" w:sz="0" w:space="0" w:color="auto"/>
        <w:left w:val="none" w:sz="0" w:space="0" w:color="auto"/>
        <w:bottom w:val="none" w:sz="0" w:space="0" w:color="auto"/>
        <w:right w:val="none" w:sz="0" w:space="0" w:color="auto"/>
      </w:divBdr>
    </w:div>
    <w:div w:id="1662464502">
      <w:bodyDiv w:val="1"/>
      <w:marLeft w:val="0"/>
      <w:marRight w:val="0"/>
      <w:marTop w:val="0"/>
      <w:marBottom w:val="0"/>
      <w:divBdr>
        <w:top w:val="none" w:sz="0" w:space="0" w:color="auto"/>
        <w:left w:val="none" w:sz="0" w:space="0" w:color="auto"/>
        <w:bottom w:val="none" w:sz="0" w:space="0" w:color="auto"/>
        <w:right w:val="none" w:sz="0" w:space="0" w:color="auto"/>
      </w:divBdr>
    </w:div>
    <w:div w:id="1968006462">
      <w:bodyDiv w:val="1"/>
      <w:marLeft w:val="0"/>
      <w:marRight w:val="0"/>
      <w:marTop w:val="0"/>
      <w:marBottom w:val="0"/>
      <w:divBdr>
        <w:top w:val="none" w:sz="0" w:space="0" w:color="auto"/>
        <w:left w:val="none" w:sz="0" w:space="0" w:color="auto"/>
        <w:bottom w:val="none" w:sz="0" w:space="0" w:color="auto"/>
        <w:right w:val="none" w:sz="0" w:space="0" w:color="auto"/>
      </w:divBdr>
      <w:divsChild>
        <w:div w:id="780606562">
          <w:marLeft w:val="0"/>
          <w:marRight w:val="0"/>
          <w:marTop w:val="0"/>
          <w:marBottom w:val="0"/>
          <w:divBdr>
            <w:top w:val="none" w:sz="0" w:space="0" w:color="auto"/>
            <w:left w:val="none" w:sz="0" w:space="0" w:color="auto"/>
            <w:bottom w:val="none" w:sz="0" w:space="0" w:color="auto"/>
            <w:right w:val="none" w:sz="0" w:space="0" w:color="auto"/>
          </w:divBdr>
          <w:divsChild>
            <w:div w:id="149456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5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73584221119581" TargetMode="External"/><Relationship Id="rId13" Type="http://schemas.openxmlformats.org/officeDocument/2006/relationships/hyperlink" Target="https://www.premierinn.com/gb/en/why/force-for-good.html?INTCMP=topNav" TargetMode="External"/><Relationship Id="rId18" Type="http://schemas.openxmlformats.org/officeDocument/2006/relationships/hyperlink" Target="https://doi.org/10.3384/diss.diva-160305" TargetMode="External"/><Relationship Id="rId26" Type="http://schemas.openxmlformats.org/officeDocument/2006/relationships/hyperlink" Target="https://doi-org.ezproxy.uwtsd.ac.uk/10.4018/978-1-5225-6192-7.ch009" TargetMode="External"/><Relationship Id="rId3" Type="http://schemas.openxmlformats.org/officeDocument/2006/relationships/settings" Target="settings.xml"/><Relationship Id="rId21" Type="http://schemas.openxmlformats.org/officeDocument/2006/relationships/hyperlink" Target="https://doaj.org/article/dd0d831127cc42508c3160fb70582b6e" TargetMode="External"/><Relationship Id="rId7" Type="http://schemas.openxmlformats.org/officeDocument/2006/relationships/hyperlink" Target="https://doi.org/10.1111/j.1523-1739.2008.01026.x" TargetMode="External"/><Relationship Id="rId12" Type="http://schemas.openxmlformats.org/officeDocument/2006/relationships/hyperlink" Target="https://doi.org/10.1080/02508281.2013.11081757" TargetMode="External"/><Relationship Id="rId17" Type="http://schemas.openxmlformats.org/officeDocument/2006/relationships/hyperlink" Target="https://doi.org/10.5437/08956308X5701143" TargetMode="External"/><Relationship Id="rId25" Type="http://schemas.openxmlformats.org/officeDocument/2006/relationships/hyperlink" Target="https://doi.org/10.1108/WHATT-08-2019-0049" TargetMode="External"/><Relationship Id="rId2" Type="http://schemas.openxmlformats.org/officeDocument/2006/relationships/styles" Target="styles.xml"/><Relationship Id="rId16" Type="http://schemas.openxmlformats.org/officeDocument/2006/relationships/hyperlink" Target="https://doi.org/10.4324/9781351280884" TargetMode="External"/><Relationship Id="rId20" Type="http://schemas.openxmlformats.org/officeDocument/2006/relationships/hyperlink" Target="https://doi.org/10.5172/rsj.351.18.3.161" TargetMode="External"/><Relationship Id="rId1" Type="http://schemas.openxmlformats.org/officeDocument/2006/relationships/numbering" Target="numbering.xml"/><Relationship Id="rId6" Type="http://schemas.openxmlformats.org/officeDocument/2006/relationships/hyperlink" Target="https://doi.org/10.1088/1755-1315/1196/1/012009" TargetMode="External"/><Relationship Id="rId11" Type="http://schemas.openxmlformats.org/officeDocument/2006/relationships/hyperlink" Target="https://doi.org/10.1016/j.landusepol.2023.106660" TargetMode="External"/><Relationship Id="rId24" Type="http://schemas.openxmlformats.org/officeDocument/2006/relationships/hyperlink" Target="https://www.premierinn.com/gb/en/why.html?INTCMP=topNav" TargetMode="External"/><Relationship Id="rId5" Type="http://schemas.openxmlformats.org/officeDocument/2006/relationships/hyperlink" Target="https://doi.org/10.1108/14777281211249941" TargetMode="External"/><Relationship Id="rId15" Type="http://schemas.openxmlformats.org/officeDocument/2006/relationships/hyperlink" Target="https://doi.org/10.1016/j.ijhm.2019.02.005" TargetMode="External"/><Relationship Id="rId23" Type="http://schemas.openxmlformats.org/officeDocument/2006/relationships/hyperlink" Target="https://doi.org/10.4018/978-1-7998-2128-1" TargetMode="External"/><Relationship Id="rId28" Type="http://schemas.openxmlformats.org/officeDocument/2006/relationships/theme" Target="theme/theme1.xml"/><Relationship Id="rId10" Type="http://schemas.openxmlformats.org/officeDocument/2006/relationships/hyperlink" Target="https://doi.org/10.1016/j.jclepro.2018.12.103" TargetMode="External"/><Relationship Id="rId19" Type="http://schemas.openxmlformats.org/officeDocument/2006/relationships/hyperlink" Target="https://lnu.diva-portal.org/smash/get/diva2:1247780/FULLTEXT01.pdf" TargetMode="External"/><Relationship Id="rId4" Type="http://schemas.openxmlformats.org/officeDocument/2006/relationships/webSettings" Target="webSettings.xml"/><Relationship Id="rId9" Type="http://schemas.openxmlformats.org/officeDocument/2006/relationships/hyperlink" Target="https://doi.org/10.1002/sd.2059" TargetMode="External"/><Relationship Id="rId14" Type="http://schemas.openxmlformats.org/officeDocument/2006/relationships/hyperlink" Target="https://doi.org/10.1016/j.jclepro.2017.11.207" TargetMode="External"/><Relationship Id="rId22" Type="http://schemas.openxmlformats.org/officeDocument/2006/relationships/hyperlink" Target="https://doi.org/10.5195/emaj.2018.15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861</TotalTime>
  <Pages>11</Pages>
  <Words>2622</Words>
  <Characters>16472</Characters>
  <Application>Microsoft Office Word</Application>
  <DocSecurity>0</DocSecurity>
  <Lines>329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133</cp:revision>
  <dcterms:created xsi:type="dcterms:W3CDTF">2024-01-27T12:44:00Z</dcterms:created>
  <dcterms:modified xsi:type="dcterms:W3CDTF">2024-02-02T23:28:00Z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55973407-2d26-4ff4-8910-7ab43b4e2aba</vt:lpwstr>
  </property>
</Properties>
</file>