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231A92" w14:textId="77777777" w:rsidR="00F00045" w:rsidRPr="00F00045" w:rsidRDefault="00F00045" w:rsidP="00F00045">
      <w:pPr>
        <w:shd w:val="clear" w:color="auto" w:fill="FFFFFF"/>
        <w:spacing w:before="100" w:beforeAutospacing="1" w:after="100" w:afterAutospacing="1" w:line="240" w:lineRule="auto"/>
        <w:outlineLvl w:val="0"/>
        <w:rPr>
          <w:rFonts w:ascii="Segoe UI" w:eastAsia="Times New Roman" w:hAnsi="Segoe UI" w:cs="Segoe UI"/>
          <w:b/>
          <w:bCs/>
          <w:color w:val="132E57"/>
          <w:kern w:val="36"/>
          <w:sz w:val="48"/>
          <w:szCs w:val="48"/>
          <w:lang w:eastAsia="en-GB"/>
        </w:rPr>
      </w:pPr>
      <w:r w:rsidRPr="00F00045">
        <w:rPr>
          <w:rFonts w:ascii="Segoe UI" w:eastAsia="Times New Roman" w:hAnsi="Segoe UI" w:cs="Segoe UI"/>
          <w:b/>
          <w:bCs/>
          <w:color w:val="132E57"/>
          <w:kern w:val="36"/>
          <w:sz w:val="48"/>
          <w:szCs w:val="48"/>
          <w:lang w:eastAsia="en-GB"/>
        </w:rPr>
        <w:t>Hofstede’s Cultural Dimensions Theory</w:t>
      </w:r>
    </w:p>
    <w:p w14:paraId="58BF368B" w14:textId="77777777" w:rsidR="00F00045" w:rsidRPr="00F00045" w:rsidRDefault="00F00045" w:rsidP="00F00045">
      <w:pPr>
        <w:shd w:val="clear" w:color="auto" w:fill="FFFFFF"/>
        <w:spacing w:before="100" w:beforeAutospacing="1" w:after="100" w:afterAutospacing="1" w:line="240" w:lineRule="auto"/>
        <w:rPr>
          <w:rFonts w:ascii="Segoe UI" w:eastAsia="Times New Roman" w:hAnsi="Segoe UI" w:cs="Segoe UI"/>
          <w:b/>
          <w:bCs/>
          <w:color w:val="132E57"/>
          <w:sz w:val="27"/>
          <w:szCs w:val="27"/>
          <w:lang w:eastAsia="en-GB"/>
        </w:rPr>
      </w:pPr>
      <w:r w:rsidRPr="00F00045">
        <w:rPr>
          <w:rFonts w:ascii="Segoe UI" w:eastAsia="Times New Roman" w:hAnsi="Segoe UI" w:cs="Segoe UI"/>
          <w:b/>
          <w:bCs/>
          <w:color w:val="132E57"/>
          <w:sz w:val="27"/>
          <w:szCs w:val="27"/>
          <w:lang w:eastAsia="en-GB"/>
        </w:rPr>
        <w:t>A framework used to distinguish between different national cultures and cultural dimensions, and their impact on a business setting</w:t>
      </w:r>
    </w:p>
    <w:p w14:paraId="3A9C54BA" w14:textId="77777777" w:rsidR="00F00045" w:rsidRPr="00F00045" w:rsidRDefault="00F00045" w:rsidP="00F00045">
      <w:pPr>
        <w:shd w:val="clear" w:color="auto" w:fill="FFFFFF"/>
        <w:spacing w:after="0" w:line="240" w:lineRule="auto"/>
        <w:rPr>
          <w:rFonts w:ascii="Segoe UI" w:eastAsia="Times New Roman" w:hAnsi="Segoe UI" w:cs="Segoe UI"/>
          <w:color w:val="727477"/>
          <w:sz w:val="27"/>
          <w:szCs w:val="27"/>
          <w:lang w:eastAsia="en-GB"/>
        </w:rPr>
      </w:pPr>
      <w:r w:rsidRPr="00F00045">
        <w:rPr>
          <w:rFonts w:ascii="Segoe UI" w:eastAsia="Times New Roman" w:hAnsi="Segoe UI" w:cs="Segoe UI"/>
          <w:color w:val="727477"/>
          <w:sz w:val="27"/>
          <w:szCs w:val="27"/>
          <w:lang w:eastAsia="en-GB"/>
        </w:rPr>
        <w:t>Updated April 21, 2022</w:t>
      </w:r>
    </w:p>
    <w:p w14:paraId="1A6B426F" w14:textId="77777777" w:rsidR="00F00045" w:rsidRPr="00F00045" w:rsidRDefault="00F00045" w:rsidP="00F00045">
      <w:pPr>
        <w:shd w:val="clear" w:color="auto" w:fill="FFFFFF"/>
        <w:spacing w:before="100" w:beforeAutospacing="1" w:after="100" w:afterAutospacing="1" w:line="240" w:lineRule="auto"/>
        <w:outlineLvl w:val="1"/>
        <w:rPr>
          <w:rFonts w:ascii="Segoe UI" w:eastAsia="Times New Roman" w:hAnsi="Segoe UI" w:cs="Segoe UI"/>
          <w:b/>
          <w:bCs/>
          <w:color w:val="132E57"/>
          <w:sz w:val="36"/>
          <w:szCs w:val="36"/>
          <w:lang w:eastAsia="en-GB"/>
        </w:rPr>
      </w:pPr>
      <w:r w:rsidRPr="00F00045">
        <w:rPr>
          <w:rFonts w:ascii="Segoe UI" w:eastAsia="Times New Roman" w:hAnsi="Segoe UI" w:cs="Segoe UI"/>
          <w:b/>
          <w:bCs/>
          <w:color w:val="132E57"/>
          <w:sz w:val="36"/>
          <w:szCs w:val="36"/>
          <w:lang w:eastAsia="en-GB"/>
        </w:rPr>
        <w:t>What is the Hofstede’s Cultural Dimensions Theory?</w:t>
      </w:r>
    </w:p>
    <w:p w14:paraId="1FE04E27" w14:textId="77777777" w:rsidR="00F00045" w:rsidRPr="00F00045" w:rsidRDefault="00F00045" w:rsidP="00F00045">
      <w:pPr>
        <w:shd w:val="clear" w:color="auto" w:fill="FFFFFF"/>
        <w:spacing w:before="100" w:beforeAutospacing="1" w:after="100" w:afterAutospacing="1" w:line="240" w:lineRule="auto"/>
        <w:rPr>
          <w:rFonts w:ascii="Segoe UI" w:eastAsia="Times New Roman" w:hAnsi="Segoe UI" w:cs="Segoe UI"/>
          <w:color w:val="57595D"/>
          <w:sz w:val="27"/>
          <w:szCs w:val="27"/>
          <w:lang w:eastAsia="en-GB"/>
        </w:rPr>
      </w:pPr>
      <w:r w:rsidRPr="00F00045">
        <w:rPr>
          <w:rFonts w:ascii="Segoe UI" w:eastAsia="Times New Roman" w:hAnsi="Segoe UI" w:cs="Segoe UI"/>
          <w:color w:val="57595D"/>
          <w:sz w:val="27"/>
          <w:szCs w:val="27"/>
          <w:lang w:eastAsia="en-GB"/>
        </w:rPr>
        <w:t>Hofstede’s Cultural Dimensions Theory, developed by Geert Hofstede, is a framework used to understand the differences in culture across countries and to discern the ways that business is done across different cultures. In other words, the framework is used to distinguish between different national cultures, the dimensions of culture, and assess their impact on a </w:t>
      </w:r>
      <w:hyperlink r:id="rId5" w:history="1">
        <w:r w:rsidRPr="00F00045">
          <w:rPr>
            <w:rFonts w:ascii="Segoe UI" w:eastAsia="Times New Roman" w:hAnsi="Segoe UI" w:cs="Segoe UI"/>
            <w:color w:val="3271D2"/>
            <w:sz w:val="27"/>
            <w:szCs w:val="27"/>
            <w:lang w:eastAsia="en-GB"/>
          </w:rPr>
          <w:t>business setting</w:t>
        </w:r>
      </w:hyperlink>
      <w:r w:rsidRPr="00F00045">
        <w:rPr>
          <w:rFonts w:ascii="Segoe UI" w:eastAsia="Times New Roman" w:hAnsi="Segoe UI" w:cs="Segoe UI"/>
          <w:color w:val="57595D"/>
          <w:sz w:val="27"/>
          <w:szCs w:val="27"/>
          <w:lang w:eastAsia="en-GB"/>
        </w:rPr>
        <w:t>.</w:t>
      </w:r>
    </w:p>
    <w:p w14:paraId="7B22FFFD" w14:textId="77777777" w:rsidR="00F00045" w:rsidRPr="00F00045" w:rsidRDefault="00F00045" w:rsidP="00F00045">
      <w:pPr>
        <w:shd w:val="clear" w:color="auto" w:fill="FFFFFF"/>
        <w:spacing w:before="100" w:beforeAutospacing="1" w:after="100" w:afterAutospacing="1" w:line="240" w:lineRule="auto"/>
        <w:rPr>
          <w:rFonts w:ascii="Segoe UI" w:eastAsia="Times New Roman" w:hAnsi="Segoe UI" w:cs="Segoe UI"/>
          <w:color w:val="57595D"/>
          <w:sz w:val="27"/>
          <w:szCs w:val="27"/>
          <w:lang w:eastAsia="en-GB"/>
        </w:rPr>
      </w:pPr>
      <w:r w:rsidRPr="00F00045">
        <w:rPr>
          <w:rFonts w:ascii="Segoe UI" w:eastAsia="Times New Roman" w:hAnsi="Segoe UI" w:cs="Segoe UI"/>
          <w:color w:val="57595D"/>
          <w:sz w:val="27"/>
          <w:szCs w:val="27"/>
          <w:lang w:eastAsia="en-GB"/>
        </w:rPr>
        <w:t>Hofstede’s Cultural Dimensions Theory was created in 1980 by Dutch management researcher </w:t>
      </w:r>
      <w:hyperlink r:id="rId6" w:tgtFrame="_blank" w:history="1">
        <w:r w:rsidRPr="00F00045">
          <w:rPr>
            <w:rFonts w:ascii="Segoe UI" w:eastAsia="Times New Roman" w:hAnsi="Segoe UI" w:cs="Segoe UI"/>
            <w:color w:val="3271D2"/>
            <w:sz w:val="27"/>
            <w:szCs w:val="27"/>
            <w:lang w:eastAsia="en-GB"/>
          </w:rPr>
          <w:t>Geert Hofstede</w:t>
        </w:r>
      </w:hyperlink>
      <w:r w:rsidRPr="00F00045">
        <w:rPr>
          <w:rFonts w:ascii="Segoe UI" w:eastAsia="Times New Roman" w:hAnsi="Segoe UI" w:cs="Segoe UI"/>
          <w:color w:val="57595D"/>
          <w:sz w:val="27"/>
          <w:szCs w:val="27"/>
          <w:lang w:eastAsia="en-GB"/>
        </w:rPr>
        <w:t>. The aim of the study was to determine the dimensions in which cultures vary.</w:t>
      </w:r>
    </w:p>
    <w:p w14:paraId="08C3743D" w14:textId="57D68830" w:rsidR="00F00045" w:rsidRPr="00F00045" w:rsidRDefault="00F00045" w:rsidP="00F00045">
      <w:pPr>
        <w:shd w:val="clear" w:color="auto" w:fill="FFFFFF"/>
        <w:spacing w:before="100" w:beforeAutospacing="1" w:after="100" w:afterAutospacing="1" w:line="240" w:lineRule="auto"/>
        <w:rPr>
          <w:rFonts w:ascii="Segoe UI" w:eastAsia="Times New Roman" w:hAnsi="Segoe UI" w:cs="Segoe UI"/>
          <w:color w:val="57595D"/>
          <w:sz w:val="27"/>
          <w:szCs w:val="27"/>
          <w:lang w:eastAsia="en-GB"/>
        </w:rPr>
      </w:pPr>
      <w:r w:rsidRPr="00F00045">
        <w:rPr>
          <w:rFonts w:ascii="Segoe UI" w:eastAsia="Times New Roman" w:hAnsi="Segoe UI" w:cs="Segoe UI"/>
          <w:noProof/>
          <w:color w:val="57595D"/>
          <w:sz w:val="27"/>
          <w:szCs w:val="27"/>
          <w:lang w:eastAsia="en-GB"/>
        </w:rPr>
        <w:drawing>
          <wp:inline distT="0" distB="0" distL="0" distR="0" wp14:anchorId="4D866024" wp14:editId="75E4712B">
            <wp:extent cx="6120130" cy="2818130"/>
            <wp:effectExtent l="0" t="0" r="0" b="1270"/>
            <wp:docPr id="1" name="Picture 1" descr="Hofstede’s Cultural Dimensions The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fstede’s Cultural Dimensions Theory"/>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20130" cy="2818130"/>
                    </a:xfrm>
                    <a:prstGeom prst="rect">
                      <a:avLst/>
                    </a:prstGeom>
                    <a:noFill/>
                    <a:ln>
                      <a:noFill/>
                    </a:ln>
                  </pic:spPr>
                </pic:pic>
              </a:graphicData>
            </a:graphic>
          </wp:inline>
        </w:drawing>
      </w:r>
    </w:p>
    <w:p w14:paraId="4D4F0E38" w14:textId="77777777" w:rsidR="00F00045" w:rsidRPr="00F00045" w:rsidRDefault="00F00045" w:rsidP="00F00045">
      <w:pPr>
        <w:shd w:val="clear" w:color="auto" w:fill="FFFFFF"/>
        <w:spacing w:before="100" w:beforeAutospacing="1" w:after="100" w:afterAutospacing="1" w:line="240" w:lineRule="auto"/>
        <w:rPr>
          <w:rFonts w:ascii="Segoe UI" w:eastAsia="Times New Roman" w:hAnsi="Segoe UI" w:cs="Segoe UI"/>
          <w:color w:val="57595D"/>
          <w:sz w:val="27"/>
          <w:szCs w:val="27"/>
          <w:lang w:eastAsia="en-GB"/>
        </w:rPr>
      </w:pPr>
      <w:r w:rsidRPr="00F00045">
        <w:rPr>
          <w:rFonts w:ascii="Segoe UI" w:eastAsia="Times New Roman" w:hAnsi="Segoe UI" w:cs="Segoe UI"/>
          <w:color w:val="57595D"/>
          <w:sz w:val="27"/>
          <w:szCs w:val="27"/>
          <w:lang w:eastAsia="en-GB"/>
        </w:rPr>
        <w:t>Hofstede identified six categories that define culture:</w:t>
      </w:r>
    </w:p>
    <w:p w14:paraId="6CE14DD0" w14:textId="77777777" w:rsidR="00F00045" w:rsidRPr="00F00045" w:rsidRDefault="00F00045" w:rsidP="00F00045">
      <w:pPr>
        <w:numPr>
          <w:ilvl w:val="0"/>
          <w:numId w:val="1"/>
        </w:numPr>
        <w:shd w:val="clear" w:color="auto" w:fill="FFFFFF"/>
        <w:spacing w:before="100" w:beforeAutospacing="1" w:after="100" w:afterAutospacing="1" w:line="240" w:lineRule="auto"/>
        <w:rPr>
          <w:rFonts w:ascii="Segoe UI" w:eastAsia="Times New Roman" w:hAnsi="Segoe UI" w:cs="Segoe UI"/>
          <w:color w:val="57595D"/>
          <w:sz w:val="27"/>
          <w:szCs w:val="27"/>
          <w:lang w:eastAsia="en-GB"/>
        </w:rPr>
      </w:pPr>
      <w:r w:rsidRPr="00F00045">
        <w:rPr>
          <w:rFonts w:ascii="Segoe UI" w:eastAsia="Times New Roman" w:hAnsi="Segoe UI" w:cs="Segoe UI"/>
          <w:color w:val="57595D"/>
          <w:sz w:val="27"/>
          <w:szCs w:val="27"/>
          <w:lang w:eastAsia="en-GB"/>
        </w:rPr>
        <w:t>Power Distance Index</w:t>
      </w:r>
    </w:p>
    <w:p w14:paraId="1A730BBE" w14:textId="77777777" w:rsidR="00F00045" w:rsidRPr="00F00045" w:rsidRDefault="00F00045" w:rsidP="00F00045">
      <w:pPr>
        <w:numPr>
          <w:ilvl w:val="0"/>
          <w:numId w:val="1"/>
        </w:numPr>
        <w:shd w:val="clear" w:color="auto" w:fill="FFFFFF"/>
        <w:spacing w:before="100" w:beforeAutospacing="1" w:after="100" w:afterAutospacing="1" w:line="240" w:lineRule="auto"/>
        <w:rPr>
          <w:rFonts w:ascii="Segoe UI" w:eastAsia="Times New Roman" w:hAnsi="Segoe UI" w:cs="Segoe UI"/>
          <w:color w:val="57595D"/>
          <w:sz w:val="27"/>
          <w:szCs w:val="27"/>
          <w:lang w:eastAsia="en-GB"/>
        </w:rPr>
      </w:pPr>
      <w:r w:rsidRPr="00F00045">
        <w:rPr>
          <w:rFonts w:ascii="Segoe UI" w:eastAsia="Times New Roman" w:hAnsi="Segoe UI" w:cs="Segoe UI"/>
          <w:color w:val="57595D"/>
          <w:sz w:val="27"/>
          <w:szCs w:val="27"/>
          <w:lang w:eastAsia="en-GB"/>
        </w:rPr>
        <w:t>Collectivism vs. Individualism</w:t>
      </w:r>
    </w:p>
    <w:p w14:paraId="4A963025" w14:textId="77777777" w:rsidR="00F00045" w:rsidRPr="00F00045" w:rsidRDefault="00F00045" w:rsidP="00F00045">
      <w:pPr>
        <w:numPr>
          <w:ilvl w:val="0"/>
          <w:numId w:val="1"/>
        </w:numPr>
        <w:shd w:val="clear" w:color="auto" w:fill="FFFFFF"/>
        <w:spacing w:before="100" w:beforeAutospacing="1" w:after="100" w:afterAutospacing="1" w:line="240" w:lineRule="auto"/>
        <w:rPr>
          <w:rFonts w:ascii="Segoe UI" w:eastAsia="Times New Roman" w:hAnsi="Segoe UI" w:cs="Segoe UI"/>
          <w:color w:val="57595D"/>
          <w:sz w:val="27"/>
          <w:szCs w:val="27"/>
          <w:lang w:eastAsia="en-GB"/>
        </w:rPr>
      </w:pPr>
      <w:r w:rsidRPr="00F00045">
        <w:rPr>
          <w:rFonts w:ascii="Segoe UI" w:eastAsia="Times New Roman" w:hAnsi="Segoe UI" w:cs="Segoe UI"/>
          <w:color w:val="57595D"/>
          <w:sz w:val="27"/>
          <w:szCs w:val="27"/>
          <w:lang w:eastAsia="en-GB"/>
        </w:rPr>
        <w:t>Uncertainty Avoidance Index</w:t>
      </w:r>
    </w:p>
    <w:p w14:paraId="7EC1D726" w14:textId="77777777" w:rsidR="00F00045" w:rsidRPr="00F00045" w:rsidRDefault="00F00045" w:rsidP="00F00045">
      <w:pPr>
        <w:numPr>
          <w:ilvl w:val="0"/>
          <w:numId w:val="1"/>
        </w:numPr>
        <w:shd w:val="clear" w:color="auto" w:fill="FFFFFF"/>
        <w:spacing w:before="100" w:beforeAutospacing="1" w:after="100" w:afterAutospacing="1" w:line="240" w:lineRule="auto"/>
        <w:rPr>
          <w:rFonts w:ascii="Segoe UI" w:eastAsia="Times New Roman" w:hAnsi="Segoe UI" w:cs="Segoe UI"/>
          <w:color w:val="57595D"/>
          <w:sz w:val="27"/>
          <w:szCs w:val="27"/>
          <w:lang w:eastAsia="en-GB"/>
        </w:rPr>
      </w:pPr>
      <w:r w:rsidRPr="00F00045">
        <w:rPr>
          <w:rFonts w:ascii="Segoe UI" w:eastAsia="Times New Roman" w:hAnsi="Segoe UI" w:cs="Segoe UI"/>
          <w:color w:val="57595D"/>
          <w:sz w:val="27"/>
          <w:szCs w:val="27"/>
          <w:lang w:eastAsia="en-GB"/>
        </w:rPr>
        <w:t>Femininity vs. Masculinity</w:t>
      </w:r>
    </w:p>
    <w:p w14:paraId="6D67D998" w14:textId="77777777" w:rsidR="00F00045" w:rsidRPr="00F00045" w:rsidRDefault="00F00045" w:rsidP="00F00045">
      <w:pPr>
        <w:numPr>
          <w:ilvl w:val="0"/>
          <w:numId w:val="1"/>
        </w:numPr>
        <w:shd w:val="clear" w:color="auto" w:fill="FFFFFF"/>
        <w:spacing w:before="100" w:beforeAutospacing="1" w:after="100" w:afterAutospacing="1" w:line="240" w:lineRule="auto"/>
        <w:rPr>
          <w:rFonts w:ascii="Segoe UI" w:eastAsia="Times New Roman" w:hAnsi="Segoe UI" w:cs="Segoe UI"/>
          <w:color w:val="57595D"/>
          <w:sz w:val="27"/>
          <w:szCs w:val="27"/>
          <w:lang w:eastAsia="en-GB"/>
        </w:rPr>
      </w:pPr>
      <w:r w:rsidRPr="00F00045">
        <w:rPr>
          <w:rFonts w:ascii="Segoe UI" w:eastAsia="Times New Roman" w:hAnsi="Segoe UI" w:cs="Segoe UI"/>
          <w:color w:val="57595D"/>
          <w:sz w:val="27"/>
          <w:szCs w:val="27"/>
          <w:lang w:eastAsia="en-GB"/>
        </w:rPr>
        <w:t>Short-Term vs. Long-Term Orientation</w:t>
      </w:r>
    </w:p>
    <w:p w14:paraId="441381BF" w14:textId="77777777" w:rsidR="00F00045" w:rsidRPr="00F00045" w:rsidRDefault="00F00045" w:rsidP="00F00045">
      <w:pPr>
        <w:numPr>
          <w:ilvl w:val="0"/>
          <w:numId w:val="1"/>
        </w:numPr>
        <w:shd w:val="clear" w:color="auto" w:fill="FFFFFF"/>
        <w:spacing w:before="100" w:beforeAutospacing="1" w:after="0" w:line="240" w:lineRule="auto"/>
        <w:rPr>
          <w:rFonts w:ascii="Segoe UI" w:eastAsia="Times New Roman" w:hAnsi="Segoe UI" w:cs="Segoe UI"/>
          <w:color w:val="57595D"/>
          <w:sz w:val="27"/>
          <w:szCs w:val="27"/>
          <w:lang w:eastAsia="en-GB"/>
        </w:rPr>
      </w:pPr>
      <w:r w:rsidRPr="00F00045">
        <w:rPr>
          <w:rFonts w:ascii="Segoe UI" w:eastAsia="Times New Roman" w:hAnsi="Segoe UI" w:cs="Segoe UI"/>
          <w:color w:val="57595D"/>
          <w:sz w:val="27"/>
          <w:szCs w:val="27"/>
          <w:lang w:eastAsia="en-GB"/>
        </w:rPr>
        <w:lastRenderedPageBreak/>
        <w:t>Restraint vs. Indulgence</w:t>
      </w:r>
    </w:p>
    <w:p w14:paraId="3B655B06" w14:textId="77777777" w:rsidR="00F00045" w:rsidRPr="00F00045" w:rsidRDefault="00F00045" w:rsidP="00F00045">
      <w:pPr>
        <w:shd w:val="clear" w:color="auto" w:fill="FFFFFF"/>
        <w:spacing w:before="100" w:beforeAutospacing="1" w:after="100" w:afterAutospacing="1" w:line="240" w:lineRule="auto"/>
        <w:outlineLvl w:val="2"/>
        <w:rPr>
          <w:rFonts w:ascii="Segoe UI" w:eastAsia="Times New Roman" w:hAnsi="Segoe UI" w:cs="Segoe UI"/>
          <w:b/>
          <w:bCs/>
          <w:color w:val="132E57"/>
          <w:sz w:val="27"/>
          <w:szCs w:val="27"/>
          <w:lang w:eastAsia="en-GB"/>
        </w:rPr>
      </w:pPr>
      <w:r w:rsidRPr="00F00045">
        <w:rPr>
          <w:rFonts w:ascii="Segoe UI" w:eastAsia="Times New Roman" w:hAnsi="Segoe UI" w:cs="Segoe UI"/>
          <w:b/>
          <w:bCs/>
          <w:color w:val="132E57"/>
          <w:sz w:val="27"/>
          <w:szCs w:val="27"/>
          <w:lang w:eastAsia="en-GB"/>
        </w:rPr>
        <w:t>Power Distance Index</w:t>
      </w:r>
    </w:p>
    <w:p w14:paraId="3A61B877" w14:textId="77777777" w:rsidR="00F00045" w:rsidRPr="00F00045" w:rsidRDefault="00F00045" w:rsidP="00F00045">
      <w:pPr>
        <w:shd w:val="clear" w:color="auto" w:fill="FFFFFF"/>
        <w:spacing w:before="100" w:beforeAutospacing="1" w:after="100" w:afterAutospacing="1" w:line="240" w:lineRule="auto"/>
        <w:rPr>
          <w:rFonts w:ascii="Segoe UI" w:eastAsia="Times New Roman" w:hAnsi="Segoe UI" w:cs="Segoe UI"/>
          <w:color w:val="57595D"/>
          <w:sz w:val="27"/>
          <w:szCs w:val="27"/>
          <w:lang w:eastAsia="en-GB"/>
        </w:rPr>
      </w:pPr>
      <w:r w:rsidRPr="00F00045">
        <w:rPr>
          <w:rFonts w:ascii="Segoe UI" w:eastAsia="Times New Roman" w:hAnsi="Segoe UI" w:cs="Segoe UI"/>
          <w:color w:val="57595D"/>
          <w:sz w:val="27"/>
          <w:szCs w:val="27"/>
          <w:lang w:eastAsia="en-GB"/>
        </w:rPr>
        <w:t>The power distance index considers the extent to which inequality and power are tolerated. In this dimension, inequality and power are viewed from the viewpoint of the followers – the lower level.</w:t>
      </w:r>
    </w:p>
    <w:p w14:paraId="51EE8B6A" w14:textId="77777777" w:rsidR="00F00045" w:rsidRPr="00F00045" w:rsidRDefault="00F00045" w:rsidP="00F00045">
      <w:pPr>
        <w:numPr>
          <w:ilvl w:val="0"/>
          <w:numId w:val="2"/>
        </w:numPr>
        <w:shd w:val="clear" w:color="auto" w:fill="FFFFFF"/>
        <w:spacing w:before="100" w:beforeAutospacing="1" w:after="100" w:afterAutospacing="1" w:line="240" w:lineRule="auto"/>
        <w:rPr>
          <w:rFonts w:ascii="Segoe UI" w:eastAsia="Times New Roman" w:hAnsi="Segoe UI" w:cs="Segoe UI"/>
          <w:color w:val="57595D"/>
          <w:sz w:val="27"/>
          <w:szCs w:val="27"/>
          <w:lang w:eastAsia="en-GB"/>
        </w:rPr>
      </w:pPr>
      <w:r w:rsidRPr="00F00045">
        <w:rPr>
          <w:rFonts w:ascii="Segoe UI" w:eastAsia="Times New Roman" w:hAnsi="Segoe UI" w:cs="Segoe UI"/>
          <w:color w:val="57595D"/>
          <w:sz w:val="27"/>
          <w:szCs w:val="27"/>
          <w:lang w:eastAsia="en-GB"/>
        </w:rPr>
        <w:t>High power distance index indicates that a culture accepts inequity and power differences, encourages </w:t>
      </w:r>
      <w:hyperlink r:id="rId8" w:history="1">
        <w:r w:rsidRPr="00F00045">
          <w:rPr>
            <w:rFonts w:ascii="Segoe UI" w:eastAsia="Times New Roman" w:hAnsi="Segoe UI" w:cs="Segoe UI"/>
            <w:color w:val="3271D2"/>
            <w:sz w:val="27"/>
            <w:szCs w:val="27"/>
            <w:lang w:eastAsia="en-GB"/>
          </w:rPr>
          <w:t>bureaucracy,</w:t>
        </w:r>
      </w:hyperlink>
      <w:r w:rsidRPr="00F00045">
        <w:rPr>
          <w:rFonts w:ascii="Segoe UI" w:eastAsia="Times New Roman" w:hAnsi="Segoe UI" w:cs="Segoe UI"/>
          <w:color w:val="57595D"/>
          <w:sz w:val="27"/>
          <w:szCs w:val="27"/>
          <w:lang w:eastAsia="en-GB"/>
        </w:rPr>
        <w:t> and shows high respect for rank and authority.</w:t>
      </w:r>
    </w:p>
    <w:p w14:paraId="476747B6" w14:textId="77777777" w:rsidR="00F00045" w:rsidRPr="00F00045" w:rsidRDefault="00F00045" w:rsidP="00F00045">
      <w:pPr>
        <w:numPr>
          <w:ilvl w:val="0"/>
          <w:numId w:val="2"/>
        </w:numPr>
        <w:shd w:val="clear" w:color="auto" w:fill="FFFFFF"/>
        <w:spacing w:before="100" w:beforeAutospacing="1" w:after="0" w:line="240" w:lineRule="auto"/>
        <w:rPr>
          <w:rFonts w:ascii="Segoe UI" w:eastAsia="Times New Roman" w:hAnsi="Segoe UI" w:cs="Segoe UI"/>
          <w:color w:val="57595D"/>
          <w:sz w:val="27"/>
          <w:szCs w:val="27"/>
          <w:lang w:eastAsia="en-GB"/>
        </w:rPr>
      </w:pPr>
      <w:r w:rsidRPr="00F00045">
        <w:rPr>
          <w:rFonts w:ascii="Segoe UI" w:eastAsia="Times New Roman" w:hAnsi="Segoe UI" w:cs="Segoe UI"/>
          <w:color w:val="57595D"/>
          <w:sz w:val="27"/>
          <w:szCs w:val="27"/>
          <w:lang w:eastAsia="en-GB"/>
        </w:rPr>
        <w:t>Low power distance index indicates that a culture encourages </w:t>
      </w:r>
      <w:hyperlink r:id="rId9" w:history="1">
        <w:r w:rsidRPr="00F00045">
          <w:rPr>
            <w:rFonts w:ascii="Segoe UI" w:eastAsia="Times New Roman" w:hAnsi="Segoe UI" w:cs="Segoe UI"/>
            <w:color w:val="3271D2"/>
            <w:sz w:val="27"/>
            <w:szCs w:val="27"/>
            <w:lang w:eastAsia="en-GB"/>
          </w:rPr>
          <w:t>organizational structures</w:t>
        </w:r>
      </w:hyperlink>
      <w:r w:rsidRPr="00F00045">
        <w:rPr>
          <w:rFonts w:ascii="Segoe UI" w:eastAsia="Times New Roman" w:hAnsi="Segoe UI" w:cs="Segoe UI"/>
          <w:color w:val="57595D"/>
          <w:sz w:val="27"/>
          <w:szCs w:val="27"/>
          <w:lang w:eastAsia="en-GB"/>
        </w:rPr>
        <w:t> that are flat and feature decentralized decision-making responsibility, participative style of management, and place emphasis on power distribution.</w:t>
      </w:r>
    </w:p>
    <w:p w14:paraId="6036E1AA" w14:textId="77777777" w:rsidR="00F00045" w:rsidRPr="00F00045" w:rsidRDefault="00F00045" w:rsidP="00F00045">
      <w:pPr>
        <w:shd w:val="clear" w:color="auto" w:fill="FFFFFF"/>
        <w:spacing w:before="100" w:beforeAutospacing="1" w:after="100" w:afterAutospacing="1" w:line="240" w:lineRule="auto"/>
        <w:outlineLvl w:val="2"/>
        <w:rPr>
          <w:rFonts w:ascii="Segoe UI" w:eastAsia="Times New Roman" w:hAnsi="Segoe UI" w:cs="Segoe UI"/>
          <w:b/>
          <w:bCs/>
          <w:color w:val="132E57"/>
          <w:sz w:val="27"/>
          <w:szCs w:val="27"/>
          <w:lang w:eastAsia="en-GB"/>
        </w:rPr>
      </w:pPr>
      <w:r w:rsidRPr="00F00045">
        <w:rPr>
          <w:rFonts w:ascii="Segoe UI" w:eastAsia="Times New Roman" w:hAnsi="Segoe UI" w:cs="Segoe UI"/>
          <w:b/>
          <w:bCs/>
          <w:color w:val="132E57"/>
          <w:sz w:val="27"/>
          <w:szCs w:val="27"/>
          <w:lang w:eastAsia="en-GB"/>
        </w:rPr>
        <w:t>Individualism vs. Collectivism</w:t>
      </w:r>
    </w:p>
    <w:p w14:paraId="347C1AB7" w14:textId="77777777" w:rsidR="00F00045" w:rsidRPr="00F00045" w:rsidRDefault="00F00045" w:rsidP="00F00045">
      <w:pPr>
        <w:shd w:val="clear" w:color="auto" w:fill="FFFFFF"/>
        <w:spacing w:before="100" w:beforeAutospacing="1" w:after="100" w:afterAutospacing="1" w:line="240" w:lineRule="auto"/>
        <w:rPr>
          <w:rFonts w:ascii="Segoe UI" w:eastAsia="Times New Roman" w:hAnsi="Segoe UI" w:cs="Segoe UI"/>
          <w:color w:val="57595D"/>
          <w:sz w:val="27"/>
          <w:szCs w:val="27"/>
          <w:lang w:eastAsia="en-GB"/>
        </w:rPr>
      </w:pPr>
      <w:r w:rsidRPr="00F00045">
        <w:rPr>
          <w:rFonts w:ascii="Segoe UI" w:eastAsia="Times New Roman" w:hAnsi="Segoe UI" w:cs="Segoe UI"/>
          <w:color w:val="57595D"/>
          <w:sz w:val="27"/>
          <w:szCs w:val="27"/>
          <w:lang w:eastAsia="en-GB"/>
        </w:rPr>
        <w:t>The individualism vs. collectivism dimension considers the degree to which societies are integrated into groups and their perceived obligations and dependence on groups.</w:t>
      </w:r>
    </w:p>
    <w:p w14:paraId="18199DCC" w14:textId="77777777" w:rsidR="00F00045" w:rsidRPr="00F00045" w:rsidRDefault="00F00045" w:rsidP="00F00045">
      <w:pPr>
        <w:numPr>
          <w:ilvl w:val="0"/>
          <w:numId w:val="3"/>
        </w:numPr>
        <w:shd w:val="clear" w:color="auto" w:fill="FFFFFF"/>
        <w:spacing w:before="100" w:beforeAutospacing="1" w:after="100" w:afterAutospacing="1" w:line="240" w:lineRule="auto"/>
        <w:rPr>
          <w:rFonts w:ascii="Segoe UI" w:eastAsia="Times New Roman" w:hAnsi="Segoe UI" w:cs="Segoe UI"/>
          <w:color w:val="57595D"/>
          <w:sz w:val="27"/>
          <w:szCs w:val="27"/>
          <w:lang w:eastAsia="en-GB"/>
        </w:rPr>
      </w:pPr>
      <w:r w:rsidRPr="00F00045">
        <w:rPr>
          <w:rFonts w:ascii="Segoe UI" w:eastAsia="Times New Roman" w:hAnsi="Segoe UI" w:cs="Segoe UI"/>
          <w:color w:val="57595D"/>
          <w:sz w:val="27"/>
          <w:szCs w:val="27"/>
          <w:lang w:eastAsia="en-GB"/>
        </w:rPr>
        <w:t>Individualism indicates that there is a greater importance placed on attaining personal goals. A person’s self-image in this category is defined as “I.”</w:t>
      </w:r>
    </w:p>
    <w:p w14:paraId="29C7613E" w14:textId="77777777" w:rsidR="00F00045" w:rsidRPr="00F00045" w:rsidRDefault="00F00045" w:rsidP="00F00045">
      <w:pPr>
        <w:numPr>
          <w:ilvl w:val="0"/>
          <w:numId w:val="3"/>
        </w:numPr>
        <w:shd w:val="clear" w:color="auto" w:fill="FFFFFF"/>
        <w:spacing w:before="100" w:beforeAutospacing="1" w:after="0" w:line="240" w:lineRule="auto"/>
        <w:rPr>
          <w:rFonts w:ascii="Segoe UI" w:eastAsia="Times New Roman" w:hAnsi="Segoe UI" w:cs="Segoe UI"/>
          <w:color w:val="57595D"/>
          <w:sz w:val="27"/>
          <w:szCs w:val="27"/>
          <w:lang w:eastAsia="en-GB"/>
        </w:rPr>
      </w:pPr>
      <w:r w:rsidRPr="00F00045">
        <w:rPr>
          <w:rFonts w:ascii="Segoe UI" w:eastAsia="Times New Roman" w:hAnsi="Segoe UI" w:cs="Segoe UI"/>
          <w:color w:val="57595D"/>
          <w:sz w:val="27"/>
          <w:szCs w:val="27"/>
          <w:lang w:eastAsia="en-GB"/>
        </w:rPr>
        <w:t>Collectivism indicates that there is a greater importance placed on the goals and well-being of the group. A person’s self-image in this category is defined as “We.”</w:t>
      </w:r>
    </w:p>
    <w:p w14:paraId="60EA61F6" w14:textId="77777777" w:rsidR="00F00045" w:rsidRPr="00F00045" w:rsidRDefault="00F00045" w:rsidP="00F00045">
      <w:pPr>
        <w:shd w:val="clear" w:color="auto" w:fill="FFFFFF"/>
        <w:spacing w:before="100" w:beforeAutospacing="1" w:after="100" w:afterAutospacing="1" w:line="240" w:lineRule="auto"/>
        <w:outlineLvl w:val="2"/>
        <w:rPr>
          <w:rFonts w:ascii="Segoe UI" w:eastAsia="Times New Roman" w:hAnsi="Segoe UI" w:cs="Segoe UI"/>
          <w:b/>
          <w:bCs/>
          <w:color w:val="132E57"/>
          <w:sz w:val="27"/>
          <w:szCs w:val="27"/>
          <w:lang w:eastAsia="en-GB"/>
        </w:rPr>
      </w:pPr>
      <w:r w:rsidRPr="00F00045">
        <w:rPr>
          <w:rFonts w:ascii="Segoe UI" w:eastAsia="Times New Roman" w:hAnsi="Segoe UI" w:cs="Segoe UI"/>
          <w:b/>
          <w:bCs/>
          <w:color w:val="132E57"/>
          <w:sz w:val="27"/>
          <w:szCs w:val="27"/>
          <w:lang w:eastAsia="en-GB"/>
        </w:rPr>
        <w:t>Uncertainty Avoidance Index</w:t>
      </w:r>
    </w:p>
    <w:p w14:paraId="1ABCFD6D" w14:textId="77777777" w:rsidR="00F00045" w:rsidRPr="00F00045" w:rsidRDefault="00F00045" w:rsidP="00F00045">
      <w:pPr>
        <w:shd w:val="clear" w:color="auto" w:fill="FFFFFF"/>
        <w:spacing w:before="100" w:beforeAutospacing="1" w:after="100" w:afterAutospacing="1" w:line="240" w:lineRule="auto"/>
        <w:rPr>
          <w:rFonts w:ascii="Segoe UI" w:eastAsia="Times New Roman" w:hAnsi="Segoe UI" w:cs="Segoe UI"/>
          <w:color w:val="57595D"/>
          <w:sz w:val="27"/>
          <w:szCs w:val="27"/>
          <w:lang w:eastAsia="en-GB"/>
        </w:rPr>
      </w:pPr>
      <w:r w:rsidRPr="00F00045">
        <w:rPr>
          <w:rFonts w:ascii="Segoe UI" w:eastAsia="Times New Roman" w:hAnsi="Segoe UI" w:cs="Segoe UI"/>
          <w:color w:val="57595D"/>
          <w:sz w:val="27"/>
          <w:szCs w:val="27"/>
          <w:lang w:eastAsia="en-GB"/>
        </w:rPr>
        <w:t>The uncertainty avoidance index considers the extent to which uncertainty and ambiguity are tolerated. This dimension considers how unknown situations and unexpected events are dealt with.</w:t>
      </w:r>
    </w:p>
    <w:p w14:paraId="5F52F704" w14:textId="77777777" w:rsidR="00F00045" w:rsidRPr="00F00045" w:rsidRDefault="00F00045" w:rsidP="00F00045">
      <w:pPr>
        <w:numPr>
          <w:ilvl w:val="0"/>
          <w:numId w:val="4"/>
        </w:numPr>
        <w:shd w:val="clear" w:color="auto" w:fill="FFFFFF"/>
        <w:spacing w:before="100" w:beforeAutospacing="1" w:after="100" w:afterAutospacing="1" w:line="240" w:lineRule="auto"/>
        <w:rPr>
          <w:rFonts w:ascii="Segoe UI" w:eastAsia="Times New Roman" w:hAnsi="Segoe UI" w:cs="Segoe UI"/>
          <w:color w:val="57595D"/>
          <w:sz w:val="27"/>
          <w:szCs w:val="27"/>
          <w:lang w:eastAsia="en-GB"/>
        </w:rPr>
      </w:pPr>
      <w:r w:rsidRPr="00F00045">
        <w:rPr>
          <w:rFonts w:ascii="Segoe UI" w:eastAsia="Times New Roman" w:hAnsi="Segoe UI" w:cs="Segoe UI"/>
          <w:color w:val="57595D"/>
          <w:sz w:val="27"/>
          <w:szCs w:val="27"/>
          <w:lang w:eastAsia="en-GB"/>
        </w:rPr>
        <w:t>A high uncertainty avoidance index indicates a low tolerance for uncertainty, ambiguity, and risk-taking. The unknown is minimized through strict rules, regulations, etc.</w:t>
      </w:r>
    </w:p>
    <w:p w14:paraId="0CDB4C0B" w14:textId="77777777" w:rsidR="00F00045" w:rsidRPr="00F00045" w:rsidRDefault="00F00045" w:rsidP="00F00045">
      <w:pPr>
        <w:numPr>
          <w:ilvl w:val="0"/>
          <w:numId w:val="4"/>
        </w:numPr>
        <w:shd w:val="clear" w:color="auto" w:fill="FFFFFF"/>
        <w:spacing w:before="100" w:beforeAutospacing="1" w:after="0" w:line="240" w:lineRule="auto"/>
        <w:rPr>
          <w:rFonts w:ascii="Segoe UI" w:eastAsia="Times New Roman" w:hAnsi="Segoe UI" w:cs="Segoe UI"/>
          <w:color w:val="57595D"/>
          <w:sz w:val="27"/>
          <w:szCs w:val="27"/>
          <w:lang w:eastAsia="en-GB"/>
        </w:rPr>
      </w:pPr>
      <w:r w:rsidRPr="00F00045">
        <w:rPr>
          <w:rFonts w:ascii="Segoe UI" w:eastAsia="Times New Roman" w:hAnsi="Segoe UI" w:cs="Segoe UI"/>
          <w:color w:val="57595D"/>
          <w:sz w:val="27"/>
          <w:szCs w:val="27"/>
          <w:lang w:eastAsia="en-GB"/>
        </w:rPr>
        <w:lastRenderedPageBreak/>
        <w:t>A low uncertainty avoidance index indicates a high tolerance for uncertainty, ambiguity, and risk-taking. The unknown is more openly accepted, and there are lax rules, regulations, etc.</w:t>
      </w:r>
    </w:p>
    <w:p w14:paraId="5400F193" w14:textId="77777777" w:rsidR="00F00045" w:rsidRPr="00F00045" w:rsidRDefault="00F00045" w:rsidP="00F00045">
      <w:pPr>
        <w:shd w:val="clear" w:color="auto" w:fill="FFFFFF"/>
        <w:spacing w:before="100" w:beforeAutospacing="1" w:after="100" w:afterAutospacing="1" w:line="240" w:lineRule="auto"/>
        <w:outlineLvl w:val="2"/>
        <w:rPr>
          <w:rFonts w:ascii="Segoe UI" w:eastAsia="Times New Roman" w:hAnsi="Segoe UI" w:cs="Segoe UI"/>
          <w:b/>
          <w:bCs/>
          <w:color w:val="132E57"/>
          <w:sz w:val="27"/>
          <w:szCs w:val="27"/>
          <w:lang w:eastAsia="en-GB"/>
        </w:rPr>
      </w:pPr>
      <w:r w:rsidRPr="00F00045">
        <w:rPr>
          <w:rFonts w:ascii="Segoe UI" w:eastAsia="Times New Roman" w:hAnsi="Segoe UI" w:cs="Segoe UI"/>
          <w:b/>
          <w:bCs/>
          <w:color w:val="132E57"/>
          <w:sz w:val="27"/>
          <w:szCs w:val="27"/>
          <w:lang w:eastAsia="en-GB"/>
        </w:rPr>
        <w:t>Masculinity vs. Femininity</w:t>
      </w:r>
    </w:p>
    <w:p w14:paraId="43407B5B" w14:textId="77777777" w:rsidR="00F00045" w:rsidRPr="00F00045" w:rsidRDefault="00F00045" w:rsidP="00F00045">
      <w:pPr>
        <w:shd w:val="clear" w:color="auto" w:fill="FFFFFF"/>
        <w:spacing w:before="100" w:beforeAutospacing="1" w:after="100" w:afterAutospacing="1" w:line="240" w:lineRule="auto"/>
        <w:rPr>
          <w:rFonts w:ascii="Segoe UI" w:eastAsia="Times New Roman" w:hAnsi="Segoe UI" w:cs="Segoe UI"/>
          <w:color w:val="57595D"/>
          <w:sz w:val="27"/>
          <w:szCs w:val="27"/>
          <w:lang w:eastAsia="en-GB"/>
        </w:rPr>
      </w:pPr>
      <w:r w:rsidRPr="00F00045">
        <w:rPr>
          <w:rFonts w:ascii="Segoe UI" w:eastAsia="Times New Roman" w:hAnsi="Segoe UI" w:cs="Segoe UI"/>
          <w:color w:val="57595D"/>
          <w:sz w:val="27"/>
          <w:szCs w:val="27"/>
          <w:lang w:eastAsia="en-GB"/>
        </w:rPr>
        <w:t xml:space="preserve">The masculinity vs. femininity dimension is also referred to as “tough vs. tender,” and considers the preference of society for achievement, attitude towards sexuality equality, </w:t>
      </w:r>
      <w:proofErr w:type="spellStart"/>
      <w:r w:rsidRPr="00F00045">
        <w:rPr>
          <w:rFonts w:ascii="Segoe UI" w:eastAsia="Times New Roman" w:hAnsi="Segoe UI" w:cs="Segoe UI"/>
          <w:color w:val="57595D"/>
          <w:sz w:val="27"/>
          <w:szCs w:val="27"/>
          <w:lang w:eastAsia="en-GB"/>
        </w:rPr>
        <w:t>behavior</w:t>
      </w:r>
      <w:proofErr w:type="spellEnd"/>
      <w:r w:rsidRPr="00F00045">
        <w:rPr>
          <w:rFonts w:ascii="Segoe UI" w:eastAsia="Times New Roman" w:hAnsi="Segoe UI" w:cs="Segoe UI"/>
          <w:color w:val="57595D"/>
          <w:sz w:val="27"/>
          <w:szCs w:val="27"/>
          <w:lang w:eastAsia="en-GB"/>
        </w:rPr>
        <w:t>, etc.</w:t>
      </w:r>
    </w:p>
    <w:p w14:paraId="1BC91B91" w14:textId="77777777" w:rsidR="00F00045" w:rsidRPr="00F00045" w:rsidRDefault="00F00045" w:rsidP="00F00045">
      <w:pPr>
        <w:numPr>
          <w:ilvl w:val="0"/>
          <w:numId w:val="5"/>
        </w:numPr>
        <w:shd w:val="clear" w:color="auto" w:fill="FFFFFF"/>
        <w:spacing w:before="100" w:beforeAutospacing="1" w:after="100" w:afterAutospacing="1" w:line="240" w:lineRule="auto"/>
        <w:rPr>
          <w:rFonts w:ascii="Segoe UI" w:eastAsia="Times New Roman" w:hAnsi="Segoe UI" w:cs="Segoe UI"/>
          <w:color w:val="57595D"/>
          <w:sz w:val="27"/>
          <w:szCs w:val="27"/>
          <w:lang w:eastAsia="en-GB"/>
        </w:rPr>
      </w:pPr>
      <w:r w:rsidRPr="00F00045">
        <w:rPr>
          <w:rFonts w:ascii="Segoe UI" w:eastAsia="Times New Roman" w:hAnsi="Segoe UI" w:cs="Segoe UI"/>
          <w:color w:val="57595D"/>
          <w:sz w:val="27"/>
          <w:szCs w:val="27"/>
          <w:lang w:eastAsia="en-GB"/>
        </w:rPr>
        <w:t>Masculinity comes with the following characteristics: distinct gender roles, assertive, and concentrated on material achievements and wealth-building.</w:t>
      </w:r>
    </w:p>
    <w:p w14:paraId="0D33446C" w14:textId="77777777" w:rsidR="00F00045" w:rsidRPr="00F00045" w:rsidRDefault="00F00045" w:rsidP="00F00045">
      <w:pPr>
        <w:numPr>
          <w:ilvl w:val="0"/>
          <w:numId w:val="5"/>
        </w:numPr>
        <w:shd w:val="clear" w:color="auto" w:fill="FFFFFF"/>
        <w:spacing w:before="100" w:beforeAutospacing="1" w:after="0" w:line="240" w:lineRule="auto"/>
        <w:rPr>
          <w:rFonts w:ascii="Segoe UI" w:eastAsia="Times New Roman" w:hAnsi="Segoe UI" w:cs="Segoe UI"/>
          <w:color w:val="57595D"/>
          <w:sz w:val="27"/>
          <w:szCs w:val="27"/>
          <w:lang w:eastAsia="en-GB"/>
        </w:rPr>
      </w:pPr>
      <w:r w:rsidRPr="00F00045">
        <w:rPr>
          <w:rFonts w:ascii="Segoe UI" w:eastAsia="Times New Roman" w:hAnsi="Segoe UI" w:cs="Segoe UI"/>
          <w:color w:val="57595D"/>
          <w:sz w:val="27"/>
          <w:szCs w:val="27"/>
          <w:lang w:eastAsia="en-GB"/>
        </w:rPr>
        <w:t>Femininity comes with the following characteristics: fluid gender roles, modest, nurturing, and concerned with the quality of life.</w:t>
      </w:r>
    </w:p>
    <w:p w14:paraId="02D4A64D" w14:textId="77777777" w:rsidR="00F00045" w:rsidRPr="00F00045" w:rsidRDefault="00F00045" w:rsidP="00F00045">
      <w:pPr>
        <w:shd w:val="clear" w:color="auto" w:fill="FFFFFF"/>
        <w:spacing w:before="100" w:beforeAutospacing="1" w:after="100" w:afterAutospacing="1" w:line="240" w:lineRule="auto"/>
        <w:outlineLvl w:val="2"/>
        <w:rPr>
          <w:rFonts w:ascii="Segoe UI" w:eastAsia="Times New Roman" w:hAnsi="Segoe UI" w:cs="Segoe UI"/>
          <w:b/>
          <w:bCs/>
          <w:color w:val="132E57"/>
          <w:sz w:val="27"/>
          <w:szCs w:val="27"/>
          <w:lang w:eastAsia="en-GB"/>
        </w:rPr>
      </w:pPr>
      <w:r w:rsidRPr="00F00045">
        <w:rPr>
          <w:rFonts w:ascii="Segoe UI" w:eastAsia="Times New Roman" w:hAnsi="Segoe UI" w:cs="Segoe UI"/>
          <w:b/>
          <w:bCs/>
          <w:color w:val="132E57"/>
          <w:sz w:val="27"/>
          <w:szCs w:val="27"/>
          <w:lang w:eastAsia="en-GB"/>
        </w:rPr>
        <w:t>Long-Term Orientation vs. Short-Term Orientation</w:t>
      </w:r>
    </w:p>
    <w:p w14:paraId="32FC7AE4" w14:textId="77777777" w:rsidR="00F00045" w:rsidRPr="00F00045" w:rsidRDefault="00F00045" w:rsidP="00F00045">
      <w:pPr>
        <w:shd w:val="clear" w:color="auto" w:fill="FFFFFF"/>
        <w:spacing w:before="100" w:beforeAutospacing="1" w:after="100" w:afterAutospacing="1" w:line="240" w:lineRule="auto"/>
        <w:rPr>
          <w:rFonts w:ascii="Segoe UI" w:eastAsia="Times New Roman" w:hAnsi="Segoe UI" w:cs="Segoe UI"/>
          <w:color w:val="57595D"/>
          <w:sz w:val="27"/>
          <w:szCs w:val="27"/>
          <w:lang w:eastAsia="en-GB"/>
        </w:rPr>
      </w:pPr>
      <w:r w:rsidRPr="00F00045">
        <w:rPr>
          <w:rFonts w:ascii="Segoe UI" w:eastAsia="Times New Roman" w:hAnsi="Segoe UI" w:cs="Segoe UI"/>
          <w:color w:val="57595D"/>
          <w:sz w:val="27"/>
          <w:szCs w:val="27"/>
          <w:lang w:eastAsia="en-GB"/>
        </w:rPr>
        <w:t>The long-term orientation vs. short-term orientation dimension considers the extent to which society views its time horizon.</w:t>
      </w:r>
    </w:p>
    <w:p w14:paraId="1B034909" w14:textId="77777777" w:rsidR="00F00045" w:rsidRPr="00F00045" w:rsidRDefault="00F00045" w:rsidP="00F00045">
      <w:pPr>
        <w:numPr>
          <w:ilvl w:val="0"/>
          <w:numId w:val="6"/>
        </w:numPr>
        <w:shd w:val="clear" w:color="auto" w:fill="FFFFFF"/>
        <w:spacing w:before="100" w:beforeAutospacing="1" w:after="100" w:afterAutospacing="1" w:line="240" w:lineRule="auto"/>
        <w:rPr>
          <w:rFonts w:ascii="Segoe UI" w:eastAsia="Times New Roman" w:hAnsi="Segoe UI" w:cs="Segoe UI"/>
          <w:color w:val="57595D"/>
          <w:sz w:val="27"/>
          <w:szCs w:val="27"/>
          <w:lang w:eastAsia="en-GB"/>
        </w:rPr>
      </w:pPr>
      <w:r w:rsidRPr="00F00045">
        <w:rPr>
          <w:rFonts w:ascii="Segoe UI" w:eastAsia="Times New Roman" w:hAnsi="Segoe UI" w:cs="Segoe UI"/>
          <w:color w:val="57595D"/>
          <w:sz w:val="27"/>
          <w:szCs w:val="27"/>
          <w:lang w:eastAsia="en-GB"/>
        </w:rPr>
        <w:t>Long-term orientation shows focus on the future and involves delaying short-term success or gratification in order to achieve long-term success. Long-term orientation emphasizes persistence, perseverance, and long-term growth.</w:t>
      </w:r>
    </w:p>
    <w:p w14:paraId="68159E55" w14:textId="77777777" w:rsidR="00F00045" w:rsidRPr="00F00045" w:rsidRDefault="00F00045" w:rsidP="00F00045">
      <w:pPr>
        <w:numPr>
          <w:ilvl w:val="0"/>
          <w:numId w:val="6"/>
        </w:numPr>
        <w:shd w:val="clear" w:color="auto" w:fill="FFFFFF"/>
        <w:spacing w:before="100" w:beforeAutospacing="1" w:after="0" w:line="240" w:lineRule="auto"/>
        <w:rPr>
          <w:rFonts w:ascii="Segoe UI" w:eastAsia="Times New Roman" w:hAnsi="Segoe UI" w:cs="Segoe UI"/>
          <w:color w:val="57595D"/>
          <w:sz w:val="27"/>
          <w:szCs w:val="27"/>
          <w:lang w:eastAsia="en-GB"/>
        </w:rPr>
      </w:pPr>
      <w:r w:rsidRPr="00F00045">
        <w:rPr>
          <w:rFonts w:ascii="Segoe UI" w:eastAsia="Times New Roman" w:hAnsi="Segoe UI" w:cs="Segoe UI"/>
          <w:color w:val="57595D"/>
          <w:sz w:val="27"/>
          <w:szCs w:val="27"/>
          <w:lang w:eastAsia="en-GB"/>
        </w:rPr>
        <w:t>Short-term orientation shows focus on the near future, involves delivering short-term success or gratification, and places a stronger emphasis on the present than the future. Short-term orientation emphasizes quick results and respect for tradition.</w:t>
      </w:r>
    </w:p>
    <w:p w14:paraId="20680856" w14:textId="77777777" w:rsidR="00F00045" w:rsidRPr="00F00045" w:rsidRDefault="00F00045" w:rsidP="00F00045">
      <w:pPr>
        <w:shd w:val="clear" w:color="auto" w:fill="FFFFFF"/>
        <w:spacing w:before="100" w:beforeAutospacing="1" w:after="100" w:afterAutospacing="1" w:line="240" w:lineRule="auto"/>
        <w:outlineLvl w:val="2"/>
        <w:rPr>
          <w:rFonts w:ascii="Segoe UI" w:eastAsia="Times New Roman" w:hAnsi="Segoe UI" w:cs="Segoe UI"/>
          <w:b/>
          <w:bCs/>
          <w:color w:val="132E57"/>
          <w:sz w:val="27"/>
          <w:szCs w:val="27"/>
          <w:lang w:eastAsia="en-GB"/>
        </w:rPr>
      </w:pPr>
      <w:r w:rsidRPr="00F00045">
        <w:rPr>
          <w:rFonts w:ascii="Segoe UI" w:eastAsia="Times New Roman" w:hAnsi="Segoe UI" w:cs="Segoe UI"/>
          <w:b/>
          <w:bCs/>
          <w:color w:val="132E57"/>
          <w:sz w:val="27"/>
          <w:szCs w:val="27"/>
          <w:lang w:eastAsia="en-GB"/>
        </w:rPr>
        <w:t>Indulgence vs. Restraint</w:t>
      </w:r>
    </w:p>
    <w:p w14:paraId="52147C78" w14:textId="77777777" w:rsidR="00F00045" w:rsidRPr="00F00045" w:rsidRDefault="00F00045" w:rsidP="00F00045">
      <w:pPr>
        <w:shd w:val="clear" w:color="auto" w:fill="FFFFFF"/>
        <w:spacing w:before="100" w:beforeAutospacing="1" w:after="100" w:afterAutospacing="1" w:line="240" w:lineRule="auto"/>
        <w:rPr>
          <w:rFonts w:ascii="Segoe UI" w:eastAsia="Times New Roman" w:hAnsi="Segoe UI" w:cs="Segoe UI"/>
          <w:color w:val="57595D"/>
          <w:sz w:val="27"/>
          <w:szCs w:val="27"/>
          <w:lang w:eastAsia="en-GB"/>
        </w:rPr>
      </w:pPr>
      <w:r w:rsidRPr="00F00045">
        <w:rPr>
          <w:rFonts w:ascii="Segoe UI" w:eastAsia="Times New Roman" w:hAnsi="Segoe UI" w:cs="Segoe UI"/>
          <w:color w:val="57595D"/>
          <w:sz w:val="27"/>
          <w:szCs w:val="27"/>
          <w:lang w:eastAsia="en-GB"/>
        </w:rPr>
        <w:t xml:space="preserve">The indulgence vs. restraint dimension considers the extent and tendency for a society to </w:t>
      </w:r>
      <w:proofErr w:type="spellStart"/>
      <w:r w:rsidRPr="00F00045">
        <w:rPr>
          <w:rFonts w:ascii="Segoe UI" w:eastAsia="Times New Roman" w:hAnsi="Segoe UI" w:cs="Segoe UI"/>
          <w:color w:val="57595D"/>
          <w:sz w:val="27"/>
          <w:szCs w:val="27"/>
          <w:lang w:eastAsia="en-GB"/>
        </w:rPr>
        <w:t>fulfill</w:t>
      </w:r>
      <w:proofErr w:type="spellEnd"/>
      <w:r w:rsidRPr="00F00045">
        <w:rPr>
          <w:rFonts w:ascii="Segoe UI" w:eastAsia="Times New Roman" w:hAnsi="Segoe UI" w:cs="Segoe UI"/>
          <w:color w:val="57595D"/>
          <w:sz w:val="27"/>
          <w:szCs w:val="27"/>
          <w:lang w:eastAsia="en-GB"/>
        </w:rPr>
        <w:t xml:space="preserve"> its desires. In other words, this dimension revolves around how societies can control their impulses and desires.</w:t>
      </w:r>
    </w:p>
    <w:p w14:paraId="76F7EE64" w14:textId="77777777" w:rsidR="00F00045" w:rsidRPr="00F00045" w:rsidRDefault="00F00045" w:rsidP="00F00045">
      <w:pPr>
        <w:numPr>
          <w:ilvl w:val="0"/>
          <w:numId w:val="7"/>
        </w:numPr>
        <w:shd w:val="clear" w:color="auto" w:fill="FFFFFF"/>
        <w:spacing w:before="100" w:beforeAutospacing="1" w:after="100" w:afterAutospacing="1" w:line="240" w:lineRule="auto"/>
        <w:rPr>
          <w:rFonts w:ascii="Segoe UI" w:eastAsia="Times New Roman" w:hAnsi="Segoe UI" w:cs="Segoe UI"/>
          <w:color w:val="57595D"/>
          <w:sz w:val="27"/>
          <w:szCs w:val="27"/>
          <w:lang w:eastAsia="en-GB"/>
        </w:rPr>
      </w:pPr>
      <w:r w:rsidRPr="00F00045">
        <w:rPr>
          <w:rFonts w:ascii="Segoe UI" w:eastAsia="Times New Roman" w:hAnsi="Segoe UI" w:cs="Segoe UI"/>
          <w:color w:val="57595D"/>
          <w:sz w:val="27"/>
          <w:szCs w:val="27"/>
          <w:lang w:eastAsia="en-GB"/>
        </w:rPr>
        <w:t>Indulgence indicates that a society allows relatively free gratification related to enjoying life and having fun.</w:t>
      </w:r>
    </w:p>
    <w:p w14:paraId="20817AA0" w14:textId="77777777" w:rsidR="00F00045" w:rsidRPr="00F00045" w:rsidRDefault="00F00045" w:rsidP="00F00045">
      <w:pPr>
        <w:numPr>
          <w:ilvl w:val="0"/>
          <w:numId w:val="7"/>
        </w:numPr>
        <w:shd w:val="clear" w:color="auto" w:fill="FFFFFF"/>
        <w:spacing w:before="100" w:beforeAutospacing="1" w:after="0" w:line="240" w:lineRule="auto"/>
        <w:rPr>
          <w:rFonts w:ascii="Segoe UI" w:eastAsia="Times New Roman" w:hAnsi="Segoe UI" w:cs="Segoe UI"/>
          <w:color w:val="57595D"/>
          <w:sz w:val="27"/>
          <w:szCs w:val="27"/>
          <w:lang w:eastAsia="en-GB"/>
        </w:rPr>
      </w:pPr>
      <w:r w:rsidRPr="00F00045">
        <w:rPr>
          <w:rFonts w:ascii="Segoe UI" w:eastAsia="Times New Roman" w:hAnsi="Segoe UI" w:cs="Segoe UI"/>
          <w:color w:val="57595D"/>
          <w:sz w:val="27"/>
          <w:szCs w:val="27"/>
          <w:lang w:eastAsia="en-GB"/>
        </w:rPr>
        <w:t>Restraint indicates that a society suppresses gratification of needs and regulates it through social norms.</w:t>
      </w:r>
    </w:p>
    <w:p w14:paraId="224A0F30" w14:textId="77777777" w:rsidR="00F00045" w:rsidRPr="00F00045" w:rsidRDefault="00F00045" w:rsidP="00F00045">
      <w:pPr>
        <w:shd w:val="clear" w:color="auto" w:fill="FFFFFF"/>
        <w:spacing w:before="100" w:beforeAutospacing="1" w:after="100" w:afterAutospacing="1" w:line="240" w:lineRule="auto"/>
        <w:outlineLvl w:val="2"/>
        <w:rPr>
          <w:rFonts w:ascii="Segoe UI" w:eastAsia="Times New Roman" w:hAnsi="Segoe UI" w:cs="Segoe UI"/>
          <w:b/>
          <w:bCs/>
          <w:color w:val="132E57"/>
          <w:sz w:val="27"/>
          <w:szCs w:val="27"/>
          <w:lang w:eastAsia="en-GB"/>
        </w:rPr>
      </w:pPr>
      <w:r w:rsidRPr="00F00045">
        <w:rPr>
          <w:rFonts w:ascii="Segoe UI" w:eastAsia="Times New Roman" w:hAnsi="Segoe UI" w:cs="Segoe UI"/>
          <w:b/>
          <w:bCs/>
          <w:color w:val="132E57"/>
          <w:sz w:val="27"/>
          <w:szCs w:val="27"/>
          <w:lang w:eastAsia="en-GB"/>
        </w:rPr>
        <w:t>Country Comparisons: Hofstede Insights</w:t>
      </w:r>
    </w:p>
    <w:p w14:paraId="0E356DB9" w14:textId="77777777" w:rsidR="00F00045" w:rsidRPr="00F00045" w:rsidRDefault="00F00045" w:rsidP="00F00045">
      <w:pPr>
        <w:shd w:val="clear" w:color="auto" w:fill="FFFFFF"/>
        <w:spacing w:before="100" w:beforeAutospacing="1" w:after="100" w:afterAutospacing="1" w:line="240" w:lineRule="auto"/>
        <w:rPr>
          <w:rFonts w:ascii="Segoe UI" w:eastAsia="Times New Roman" w:hAnsi="Segoe UI" w:cs="Segoe UI"/>
          <w:color w:val="57595D"/>
          <w:sz w:val="27"/>
          <w:szCs w:val="27"/>
          <w:lang w:eastAsia="en-GB"/>
        </w:rPr>
      </w:pPr>
      <w:r w:rsidRPr="00F00045">
        <w:rPr>
          <w:rFonts w:ascii="Segoe UI" w:eastAsia="Times New Roman" w:hAnsi="Segoe UI" w:cs="Segoe UI"/>
          <w:color w:val="57595D"/>
          <w:sz w:val="27"/>
          <w:szCs w:val="27"/>
          <w:lang w:eastAsia="en-GB"/>
        </w:rPr>
        <w:lastRenderedPageBreak/>
        <w:t>Hofstede Insights is a great resource to understand the impact of culture on work and life. It can be accessed </w:t>
      </w:r>
      <w:hyperlink r:id="rId10" w:tgtFrame="_blank" w:history="1">
        <w:r w:rsidRPr="00F00045">
          <w:rPr>
            <w:rFonts w:ascii="Segoe UI" w:eastAsia="Times New Roman" w:hAnsi="Segoe UI" w:cs="Segoe UI"/>
            <w:color w:val="3271D2"/>
            <w:sz w:val="27"/>
            <w:szCs w:val="27"/>
            <w:lang w:eastAsia="en-GB"/>
          </w:rPr>
          <w:t>here</w:t>
        </w:r>
      </w:hyperlink>
      <w:r w:rsidRPr="00F00045">
        <w:rPr>
          <w:rFonts w:ascii="Segoe UI" w:eastAsia="Times New Roman" w:hAnsi="Segoe UI" w:cs="Segoe UI"/>
          <w:color w:val="57595D"/>
          <w:sz w:val="27"/>
          <w:szCs w:val="27"/>
          <w:lang w:eastAsia="en-GB"/>
        </w:rPr>
        <w:t> to understand how the different dimensions differ among countries under the Hofstede’s Cultural Dimensions Theory.</w:t>
      </w:r>
    </w:p>
    <w:p w14:paraId="32BEF80C" w14:textId="77777777" w:rsidR="00F00045" w:rsidRPr="00F00045" w:rsidRDefault="00F00045" w:rsidP="00F00045">
      <w:pPr>
        <w:shd w:val="clear" w:color="auto" w:fill="FFFFFF"/>
        <w:spacing w:before="100" w:beforeAutospacing="1" w:after="100" w:afterAutospacing="1" w:line="240" w:lineRule="auto"/>
        <w:outlineLvl w:val="2"/>
        <w:rPr>
          <w:rFonts w:ascii="Segoe UI" w:eastAsia="Times New Roman" w:hAnsi="Segoe UI" w:cs="Segoe UI"/>
          <w:b/>
          <w:bCs/>
          <w:color w:val="132E57"/>
          <w:sz w:val="27"/>
          <w:szCs w:val="27"/>
          <w:lang w:eastAsia="en-GB"/>
        </w:rPr>
      </w:pPr>
      <w:r w:rsidRPr="00F00045">
        <w:rPr>
          <w:rFonts w:ascii="Segoe UI" w:eastAsia="Times New Roman" w:hAnsi="Segoe UI" w:cs="Segoe UI"/>
          <w:b/>
          <w:bCs/>
          <w:color w:val="132E57"/>
          <w:sz w:val="27"/>
          <w:szCs w:val="27"/>
          <w:lang w:eastAsia="en-GB"/>
        </w:rPr>
        <w:t>Related Readings</w:t>
      </w:r>
    </w:p>
    <w:p w14:paraId="633EB3C8" w14:textId="77777777" w:rsidR="00F00045" w:rsidRPr="00F00045" w:rsidRDefault="00F00045" w:rsidP="00F00045">
      <w:pPr>
        <w:shd w:val="clear" w:color="auto" w:fill="FFFFFF"/>
        <w:spacing w:before="100" w:beforeAutospacing="1" w:after="100" w:afterAutospacing="1" w:line="240" w:lineRule="auto"/>
        <w:rPr>
          <w:rFonts w:ascii="Segoe UI" w:eastAsia="Times New Roman" w:hAnsi="Segoe UI" w:cs="Segoe UI"/>
          <w:color w:val="57595D"/>
          <w:sz w:val="27"/>
          <w:szCs w:val="27"/>
          <w:lang w:eastAsia="en-GB"/>
        </w:rPr>
      </w:pPr>
      <w:r w:rsidRPr="00F00045">
        <w:rPr>
          <w:rFonts w:ascii="Segoe UI" w:eastAsia="Times New Roman" w:hAnsi="Segoe UI" w:cs="Segoe UI"/>
          <w:color w:val="57595D"/>
          <w:sz w:val="27"/>
          <w:szCs w:val="27"/>
          <w:lang w:eastAsia="en-GB"/>
        </w:rPr>
        <w:t>Thank you for reading CFI’s guide to Hofstede’s Cultural Dimensions Theory. To keep learning and advancing your career, the following CFI resources will be helpful:</w:t>
      </w:r>
    </w:p>
    <w:p w14:paraId="7783EE2C" w14:textId="77777777" w:rsidR="00F00045" w:rsidRPr="00F00045" w:rsidRDefault="00F00045" w:rsidP="00F00045">
      <w:pPr>
        <w:numPr>
          <w:ilvl w:val="0"/>
          <w:numId w:val="8"/>
        </w:numPr>
        <w:shd w:val="clear" w:color="auto" w:fill="FFFFFF"/>
        <w:spacing w:before="100" w:beforeAutospacing="1" w:after="100" w:afterAutospacing="1" w:line="240" w:lineRule="auto"/>
        <w:rPr>
          <w:rFonts w:ascii="Segoe UI" w:eastAsia="Times New Roman" w:hAnsi="Segoe UI" w:cs="Segoe UI"/>
          <w:color w:val="57595D"/>
          <w:sz w:val="27"/>
          <w:szCs w:val="27"/>
          <w:lang w:eastAsia="en-GB"/>
        </w:rPr>
      </w:pPr>
      <w:hyperlink r:id="rId11" w:history="1">
        <w:r w:rsidRPr="00F00045">
          <w:rPr>
            <w:rFonts w:ascii="Segoe UI" w:eastAsia="Times New Roman" w:hAnsi="Segoe UI" w:cs="Segoe UI"/>
            <w:color w:val="3271D2"/>
            <w:sz w:val="27"/>
            <w:szCs w:val="27"/>
            <w:lang w:eastAsia="en-GB"/>
          </w:rPr>
          <w:t>Demographics</w:t>
        </w:r>
      </w:hyperlink>
    </w:p>
    <w:p w14:paraId="1B550B1E" w14:textId="77777777" w:rsidR="00F00045" w:rsidRPr="00F00045" w:rsidRDefault="00F00045" w:rsidP="00F00045">
      <w:pPr>
        <w:numPr>
          <w:ilvl w:val="0"/>
          <w:numId w:val="8"/>
        </w:numPr>
        <w:shd w:val="clear" w:color="auto" w:fill="FFFFFF"/>
        <w:spacing w:before="100" w:beforeAutospacing="1" w:after="100" w:afterAutospacing="1" w:line="240" w:lineRule="auto"/>
        <w:rPr>
          <w:rFonts w:ascii="Segoe UI" w:eastAsia="Times New Roman" w:hAnsi="Segoe UI" w:cs="Segoe UI"/>
          <w:color w:val="57595D"/>
          <w:sz w:val="27"/>
          <w:szCs w:val="27"/>
          <w:lang w:eastAsia="en-GB"/>
        </w:rPr>
      </w:pPr>
      <w:hyperlink r:id="rId12" w:history="1">
        <w:r w:rsidRPr="00F00045">
          <w:rPr>
            <w:rFonts w:ascii="Segoe UI" w:eastAsia="Times New Roman" w:hAnsi="Segoe UI" w:cs="Segoe UI"/>
            <w:color w:val="3271D2"/>
            <w:sz w:val="27"/>
            <w:szCs w:val="27"/>
            <w:lang w:eastAsia="en-GB"/>
          </w:rPr>
          <w:t>Emotional Intelligence</w:t>
        </w:r>
      </w:hyperlink>
    </w:p>
    <w:p w14:paraId="28983E90" w14:textId="77777777" w:rsidR="00F00045" w:rsidRPr="00F00045" w:rsidRDefault="00F00045" w:rsidP="00F00045">
      <w:pPr>
        <w:numPr>
          <w:ilvl w:val="0"/>
          <w:numId w:val="8"/>
        </w:numPr>
        <w:shd w:val="clear" w:color="auto" w:fill="FFFFFF"/>
        <w:spacing w:before="100" w:beforeAutospacing="1" w:after="100" w:afterAutospacing="1" w:line="240" w:lineRule="auto"/>
        <w:rPr>
          <w:rFonts w:ascii="Segoe UI" w:eastAsia="Times New Roman" w:hAnsi="Segoe UI" w:cs="Segoe UI"/>
          <w:color w:val="57595D"/>
          <w:sz w:val="27"/>
          <w:szCs w:val="27"/>
          <w:lang w:eastAsia="en-GB"/>
        </w:rPr>
      </w:pPr>
      <w:hyperlink r:id="rId13" w:history="1">
        <w:r w:rsidRPr="00F00045">
          <w:rPr>
            <w:rFonts w:ascii="Segoe UI" w:eastAsia="Times New Roman" w:hAnsi="Segoe UI" w:cs="Segoe UI"/>
            <w:color w:val="3271D2"/>
            <w:sz w:val="27"/>
            <w:szCs w:val="27"/>
            <w:lang w:eastAsia="en-GB"/>
          </w:rPr>
          <w:t>Interpersonal Skills</w:t>
        </w:r>
      </w:hyperlink>
    </w:p>
    <w:p w14:paraId="73A4EAC8" w14:textId="77777777" w:rsidR="00F00045" w:rsidRPr="00F00045" w:rsidRDefault="00F00045" w:rsidP="00F00045">
      <w:pPr>
        <w:numPr>
          <w:ilvl w:val="0"/>
          <w:numId w:val="8"/>
        </w:numPr>
        <w:shd w:val="clear" w:color="auto" w:fill="FFFFFF"/>
        <w:spacing w:before="100" w:beforeAutospacing="1" w:after="0" w:line="240" w:lineRule="auto"/>
        <w:rPr>
          <w:rFonts w:ascii="Segoe UI" w:eastAsia="Times New Roman" w:hAnsi="Segoe UI" w:cs="Segoe UI"/>
          <w:color w:val="57595D"/>
          <w:sz w:val="27"/>
          <w:szCs w:val="27"/>
          <w:lang w:eastAsia="en-GB"/>
        </w:rPr>
      </w:pPr>
      <w:hyperlink r:id="rId14" w:history="1">
        <w:r w:rsidRPr="00F00045">
          <w:rPr>
            <w:rFonts w:ascii="Segoe UI" w:eastAsia="Times New Roman" w:hAnsi="Segoe UI" w:cs="Segoe UI"/>
            <w:color w:val="3271D2"/>
            <w:sz w:val="27"/>
            <w:szCs w:val="27"/>
            <w:lang w:eastAsia="en-GB"/>
          </w:rPr>
          <w:t>Supportive Leadership</w:t>
        </w:r>
      </w:hyperlink>
    </w:p>
    <w:p w14:paraId="1BB31FBD" w14:textId="77777777" w:rsidR="00E3686F" w:rsidRDefault="00E3686F"/>
    <w:sectPr w:rsidR="00E3686F" w:rsidSect="001E39A8">
      <w:pgSz w:w="11906" w:h="16838"/>
      <w:pgMar w:top="1440" w:right="1134" w:bottom="1440" w:left="1134" w:header="709" w:footer="709" w:gutter="0"/>
      <w:cols w:space="708"/>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F7102A"/>
    <w:multiLevelType w:val="multilevel"/>
    <w:tmpl w:val="981856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5BC11AF"/>
    <w:multiLevelType w:val="multilevel"/>
    <w:tmpl w:val="1540A6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6B50F3B"/>
    <w:multiLevelType w:val="multilevel"/>
    <w:tmpl w:val="DDD852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78F068B"/>
    <w:multiLevelType w:val="multilevel"/>
    <w:tmpl w:val="58867F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AF64930"/>
    <w:multiLevelType w:val="multilevel"/>
    <w:tmpl w:val="02D625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9EA018F"/>
    <w:multiLevelType w:val="multilevel"/>
    <w:tmpl w:val="F4ECA9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F822C3D"/>
    <w:multiLevelType w:val="multilevel"/>
    <w:tmpl w:val="A1F833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CE9535B"/>
    <w:multiLevelType w:val="multilevel"/>
    <w:tmpl w:val="06EC0D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16251471">
    <w:abstractNumId w:val="0"/>
  </w:num>
  <w:num w:numId="2" w16cid:durableId="1795709527">
    <w:abstractNumId w:val="6"/>
  </w:num>
  <w:num w:numId="3" w16cid:durableId="322852626">
    <w:abstractNumId w:val="1"/>
  </w:num>
  <w:num w:numId="4" w16cid:durableId="542444124">
    <w:abstractNumId w:val="3"/>
  </w:num>
  <w:num w:numId="5" w16cid:durableId="803959780">
    <w:abstractNumId w:val="5"/>
  </w:num>
  <w:num w:numId="6" w16cid:durableId="957106446">
    <w:abstractNumId w:val="7"/>
  </w:num>
  <w:num w:numId="7" w16cid:durableId="1940218415">
    <w:abstractNumId w:val="4"/>
  </w:num>
  <w:num w:numId="8" w16cid:durableId="195868386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rawingGridVerticalSpacing w:val="299"/>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27D0"/>
    <w:rsid w:val="001E39A8"/>
    <w:rsid w:val="00A427D0"/>
    <w:rsid w:val="00E3686F"/>
    <w:rsid w:val="00F000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CA62B1"/>
  <w15:chartTrackingRefBased/>
  <w15:docId w15:val="{1616E447-3B23-455E-AE4B-D21E2D3698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F00045"/>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F00045"/>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F00045"/>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00045"/>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F00045"/>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F00045"/>
    <w:rPr>
      <w:rFonts w:ascii="Times New Roman" w:eastAsia="Times New Roman" w:hAnsi="Times New Roman" w:cs="Times New Roman"/>
      <w:b/>
      <w:bCs/>
      <w:sz w:val="27"/>
      <w:szCs w:val="27"/>
      <w:lang w:eastAsia="en-GB"/>
    </w:rPr>
  </w:style>
  <w:style w:type="paragraph" w:customStyle="1" w:styleId="lead">
    <w:name w:val="lead"/>
    <w:basedOn w:val="Normal"/>
    <w:rsid w:val="00F0004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rticle-info-label">
    <w:name w:val="article-info-label"/>
    <w:basedOn w:val="DefaultParagraphFont"/>
    <w:rsid w:val="00F00045"/>
  </w:style>
  <w:style w:type="paragraph" w:styleId="NormalWeb">
    <w:name w:val="Normal (Web)"/>
    <w:basedOn w:val="Normal"/>
    <w:uiPriority w:val="99"/>
    <w:semiHidden/>
    <w:unhideWhenUsed/>
    <w:rsid w:val="00F0004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F0004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09758590">
      <w:bodyDiv w:val="1"/>
      <w:marLeft w:val="0"/>
      <w:marRight w:val="0"/>
      <w:marTop w:val="0"/>
      <w:marBottom w:val="0"/>
      <w:divBdr>
        <w:top w:val="none" w:sz="0" w:space="0" w:color="auto"/>
        <w:left w:val="none" w:sz="0" w:space="0" w:color="auto"/>
        <w:bottom w:val="none" w:sz="0" w:space="0" w:color="auto"/>
        <w:right w:val="none" w:sz="0" w:space="0" w:color="auto"/>
      </w:divBdr>
      <w:divsChild>
        <w:div w:id="1139494147">
          <w:marLeft w:val="0"/>
          <w:marRight w:val="0"/>
          <w:marTop w:val="0"/>
          <w:marBottom w:val="0"/>
          <w:divBdr>
            <w:top w:val="none" w:sz="0" w:space="0" w:color="auto"/>
            <w:left w:val="none" w:sz="0" w:space="0" w:color="auto"/>
            <w:bottom w:val="none" w:sz="0" w:space="0" w:color="auto"/>
            <w:right w:val="none" w:sz="0" w:space="0" w:color="auto"/>
          </w:divBdr>
          <w:divsChild>
            <w:div w:id="393045755">
              <w:marLeft w:val="0"/>
              <w:marRight w:val="0"/>
              <w:marTop w:val="0"/>
              <w:marBottom w:val="0"/>
              <w:divBdr>
                <w:top w:val="none" w:sz="0" w:space="0" w:color="auto"/>
                <w:left w:val="none" w:sz="0" w:space="0" w:color="auto"/>
                <w:bottom w:val="none" w:sz="0" w:space="0" w:color="auto"/>
                <w:right w:val="none" w:sz="0" w:space="0" w:color="auto"/>
              </w:divBdr>
              <w:divsChild>
                <w:div w:id="224532229">
                  <w:marLeft w:val="0"/>
                  <w:marRight w:val="0"/>
                  <w:marTop w:val="0"/>
                  <w:marBottom w:val="0"/>
                  <w:divBdr>
                    <w:top w:val="none" w:sz="0" w:space="0" w:color="auto"/>
                    <w:left w:val="none" w:sz="0" w:space="0" w:color="auto"/>
                    <w:bottom w:val="none" w:sz="0" w:space="0" w:color="auto"/>
                    <w:right w:val="none" w:sz="0" w:space="0" w:color="auto"/>
                  </w:divBdr>
                  <w:divsChild>
                    <w:div w:id="1240597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rporatefinanceinstitute.com/resources/knowledge/other/bureaucracy/" TargetMode="External"/><Relationship Id="rId13" Type="http://schemas.openxmlformats.org/officeDocument/2006/relationships/hyperlink" Target="https://corporatefinanceinstitute.com/resources/careers/soft-skills/interpersonal-skills/"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corporatefinanceinstitute.com/resources/careers/soft-skills/emotional-intelligence-quotient-eq/"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geerthofstede.com/landing-page/" TargetMode="External"/><Relationship Id="rId11" Type="http://schemas.openxmlformats.org/officeDocument/2006/relationships/hyperlink" Target="https://corporatefinanceinstitute.com/resources/knowledge/economics/demographics/" TargetMode="External"/><Relationship Id="rId5" Type="http://schemas.openxmlformats.org/officeDocument/2006/relationships/hyperlink" Target="https://corporatefinanceinstitute.com/resources/knowledge/other/types-of-organizations/" TargetMode="External"/><Relationship Id="rId15" Type="http://schemas.openxmlformats.org/officeDocument/2006/relationships/fontTable" Target="fontTable.xml"/><Relationship Id="rId10" Type="http://schemas.openxmlformats.org/officeDocument/2006/relationships/hyperlink" Target="https://www.hofstede-insights.com/country-comparison/" TargetMode="External"/><Relationship Id="rId4" Type="http://schemas.openxmlformats.org/officeDocument/2006/relationships/webSettings" Target="webSettings.xml"/><Relationship Id="rId9" Type="http://schemas.openxmlformats.org/officeDocument/2006/relationships/hyperlink" Target="https://corporatefinanceinstitute.com/resources/knowledge/finance/corporate-structure/" TargetMode="External"/><Relationship Id="rId14" Type="http://schemas.openxmlformats.org/officeDocument/2006/relationships/hyperlink" Target="https://corporatefinanceinstitute.com/resources/careers/soft-skills/supportive-leadershi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861</Words>
  <Characters>4911</Characters>
  <Application>Microsoft Office Word</Application>
  <DocSecurity>0</DocSecurity>
  <Lines>40</Lines>
  <Paragraphs>11</Paragraphs>
  <ScaleCrop>false</ScaleCrop>
  <Company/>
  <LinksUpToDate>false</LinksUpToDate>
  <CharactersWithSpaces>5761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Efua Adams</dc:creator>
  <cp:keywords/>
  <dc:description/>
  <cp:lastModifiedBy>Efua Adams </cp:lastModifiedBy>
  <cp:revision>1</cp:revision>
  <dcterms:created xsi:type="dcterms:W3CDTF">2022-06-22T12:59:00Z</dcterms:created>
  <dcterms:modified xsi:type="dcterms:W3CDTF">2022-06-22T13:00:00Z</dcterms:modified>
</cp:coreProperties>
</file>