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E48E40" w14:textId="77777777" w:rsidR="00744D87" w:rsidRDefault="2B6BD3BE" w:rsidP="39E7A441">
      <w:pPr>
        <w:spacing w:before="240" w:after="240" w:line="360" w:lineRule="auto"/>
        <w:jc w:val="center"/>
      </w:pPr>
      <w:r w:rsidRPr="002402E0">
        <w:rPr>
          <w:rFonts w:ascii="Arial" w:eastAsia="Arial" w:hAnsi="Arial" w:cs="Arial"/>
          <w:b/>
          <w:bCs/>
        </w:rPr>
        <w:t>University of Wales Trinity Saint David</w:t>
      </w:r>
    </w:p>
    <w:p w14:paraId="5731F255" w14:textId="77777777" w:rsidR="00744D87" w:rsidRDefault="2B6BD3BE" w:rsidP="39E7A441">
      <w:pPr>
        <w:spacing w:before="240" w:after="240" w:line="360" w:lineRule="auto"/>
        <w:jc w:val="center"/>
      </w:pPr>
      <w:r w:rsidRPr="002402E0">
        <w:rPr>
          <w:rFonts w:ascii="Arial" w:eastAsia="Arial" w:hAnsi="Arial" w:cs="Arial"/>
        </w:rPr>
        <w:t>Wales institute of Science &amp; Art</w:t>
      </w:r>
    </w:p>
    <w:p w14:paraId="322A92DA" w14:textId="234722F2" w:rsidR="00744D87" w:rsidRDefault="2B6BD3BE" w:rsidP="39E7A441">
      <w:pPr>
        <w:spacing w:before="240" w:after="240" w:line="360" w:lineRule="auto"/>
        <w:jc w:val="center"/>
        <w:rPr>
          <w:rFonts w:ascii="Arial" w:eastAsia="Arial" w:hAnsi="Arial" w:cs="Arial"/>
          <w:b/>
          <w:bCs/>
        </w:rPr>
      </w:pPr>
      <w:r>
        <w:rPr>
          <w:noProof/>
        </w:rPr>
        <w:drawing>
          <wp:inline distT="0" distB="0" distL="0" distR="0" wp14:anchorId="30BD5E36" wp14:editId="6BD40EFD">
            <wp:extent cx="5724524" cy="2486025"/>
            <wp:effectExtent l="0" t="0" r="0" b="0"/>
            <wp:docPr id="1420150176" name="Picture 14201501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5724524" cy="2486025"/>
                    </a:xfrm>
                    <a:prstGeom prst="rect">
                      <a:avLst/>
                    </a:prstGeom>
                  </pic:spPr>
                </pic:pic>
              </a:graphicData>
            </a:graphic>
          </wp:inline>
        </w:drawing>
      </w:r>
    </w:p>
    <w:p w14:paraId="5AE9DCCB" w14:textId="204802B4" w:rsidR="005F5267" w:rsidRDefault="005F5267" w:rsidP="39E7A441">
      <w:pPr>
        <w:spacing w:before="240" w:after="240" w:line="360" w:lineRule="auto"/>
        <w:jc w:val="center"/>
      </w:pPr>
      <w:r>
        <w:rPr>
          <w:rFonts w:ascii="Arial" w:eastAsia="Arial" w:hAnsi="Arial" w:cs="Arial"/>
          <w:b/>
          <w:bCs/>
        </w:rPr>
        <w:t xml:space="preserve">Management, Innovation and sustainability ACMA5007 </w:t>
      </w:r>
    </w:p>
    <w:p w14:paraId="26508538" w14:textId="77777777" w:rsidR="00744D87" w:rsidRDefault="2B6BD3BE" w:rsidP="39E7A441">
      <w:pPr>
        <w:spacing w:before="240" w:after="240" w:line="360" w:lineRule="auto"/>
        <w:jc w:val="center"/>
      </w:pPr>
      <w:r w:rsidRPr="39E7A441">
        <w:rPr>
          <w:rFonts w:ascii="Arial" w:eastAsia="Arial" w:hAnsi="Arial" w:cs="Arial"/>
          <w:b/>
          <w:bCs/>
        </w:rPr>
        <w:t xml:space="preserve"> </w:t>
      </w:r>
    </w:p>
    <w:p w14:paraId="7A138EE1" w14:textId="77777777" w:rsidR="2B6BD3BE" w:rsidRDefault="2B6BD3BE" w:rsidP="43679CA9">
      <w:pPr>
        <w:spacing w:before="240" w:after="240" w:line="360" w:lineRule="auto"/>
        <w:jc w:val="center"/>
        <w:rPr>
          <w:rFonts w:ascii="Arial" w:eastAsia="Arial" w:hAnsi="Arial" w:cs="Arial"/>
        </w:rPr>
      </w:pPr>
      <w:r w:rsidRPr="43679CA9">
        <w:rPr>
          <w:rFonts w:ascii="Arial" w:eastAsia="Arial" w:hAnsi="Arial" w:cs="Arial"/>
          <w:b/>
          <w:bCs/>
        </w:rPr>
        <w:t xml:space="preserve"> </w:t>
      </w:r>
      <w:r w:rsidRPr="43679CA9">
        <w:rPr>
          <w:rFonts w:ascii="Arial" w:eastAsia="Arial" w:hAnsi="Arial" w:cs="Arial"/>
        </w:rPr>
        <w:t>Evan Pearce (</w:t>
      </w:r>
      <w:r w:rsidR="195B26EA" w:rsidRPr="43679CA9">
        <w:rPr>
          <w:rFonts w:ascii="Arial" w:eastAsia="Arial" w:hAnsi="Arial" w:cs="Arial"/>
        </w:rPr>
        <w:t>2220658</w:t>
      </w:r>
      <w:r w:rsidRPr="43679CA9">
        <w:rPr>
          <w:rFonts w:ascii="Arial" w:eastAsia="Arial" w:hAnsi="Arial" w:cs="Arial"/>
        </w:rPr>
        <w:t>)</w:t>
      </w:r>
    </w:p>
    <w:p w14:paraId="648F9C4B" w14:textId="77777777" w:rsidR="7EFE6F74" w:rsidRDefault="7EFE6F74" w:rsidP="7EFE6F74">
      <w:pPr>
        <w:spacing w:before="240" w:after="240"/>
        <w:jc w:val="center"/>
        <w:rPr>
          <w:rFonts w:ascii="Arial" w:eastAsia="Arial" w:hAnsi="Arial" w:cs="Arial"/>
        </w:rPr>
      </w:pPr>
    </w:p>
    <w:p w14:paraId="4995AA1F" w14:textId="77777777" w:rsidR="00B07188" w:rsidRDefault="00B07188" w:rsidP="00B07188">
      <w:pPr>
        <w:spacing w:before="240" w:after="240"/>
        <w:jc w:val="center"/>
        <w:rPr>
          <w:rFonts w:ascii="Arial" w:eastAsia="Arial" w:hAnsi="Arial" w:cs="Arial"/>
        </w:rPr>
      </w:pPr>
      <w:proofErr w:type="gramStart"/>
      <w:r>
        <w:rPr>
          <w:rFonts w:ascii="Arial" w:eastAsia="Arial" w:hAnsi="Arial" w:cs="Arial"/>
        </w:rPr>
        <w:t>19</w:t>
      </w:r>
      <w:r w:rsidR="3C14D403" w:rsidRPr="7EFE6F74">
        <w:rPr>
          <w:rFonts w:ascii="Arial" w:eastAsia="Arial" w:hAnsi="Arial" w:cs="Arial"/>
          <w:vertAlign w:val="superscript"/>
        </w:rPr>
        <w:t>rd</w:t>
      </w:r>
      <w:proofErr w:type="gramEnd"/>
      <w:r w:rsidR="3C14D403" w:rsidRPr="7EFE6F74">
        <w:rPr>
          <w:rFonts w:ascii="Arial" w:eastAsia="Arial" w:hAnsi="Arial" w:cs="Arial"/>
        </w:rPr>
        <w:t xml:space="preserve"> May</w:t>
      </w:r>
      <w:r w:rsidR="2B6BD3BE" w:rsidRPr="7EFE6F74">
        <w:rPr>
          <w:rFonts w:ascii="Arial" w:eastAsia="Arial" w:hAnsi="Arial" w:cs="Arial"/>
        </w:rPr>
        <w:t xml:space="preserve"> 202</w:t>
      </w:r>
    </w:p>
    <w:p w14:paraId="650FC6E1" w14:textId="270D7030" w:rsidR="00B07188" w:rsidRPr="00B07188" w:rsidRDefault="00B07188" w:rsidP="00B07188">
      <w:pPr>
        <w:spacing w:before="240" w:after="240"/>
        <w:jc w:val="center"/>
        <w:rPr>
          <w:rFonts w:ascii="Arial" w:eastAsia="Arial" w:hAnsi="Arial" w:cs="Arial"/>
        </w:rPr>
      </w:pPr>
      <w:r w:rsidRPr="00B07188">
        <w:rPr>
          <w:rFonts w:asciiTheme="majorHAnsi" w:eastAsiaTheme="majorEastAsia" w:hAnsiTheme="majorHAnsi" w:cstheme="majorBidi"/>
          <w:b/>
          <w:bCs/>
          <w:color w:val="0F4761" w:themeColor="accent1" w:themeShade="BF"/>
          <w:sz w:val="40"/>
          <w:szCs w:val="40"/>
        </w:rPr>
        <w:t>Organisational Change Report: Reduction in Macro/Micro Inspection Frequency at Blaenavon Forgings Ltd</w:t>
      </w:r>
    </w:p>
    <w:p w14:paraId="1F9404F5" w14:textId="77777777" w:rsidR="00B07188" w:rsidRDefault="00B07188" w:rsidP="7EFE6F74">
      <w:pPr>
        <w:pStyle w:val="Heading1"/>
      </w:pPr>
    </w:p>
    <w:p w14:paraId="600285F7" w14:textId="77777777" w:rsidR="00B07188" w:rsidRDefault="00B07188" w:rsidP="7EFE6F74">
      <w:pPr>
        <w:pStyle w:val="Heading1"/>
      </w:pPr>
    </w:p>
    <w:p w14:paraId="42346240" w14:textId="77777777" w:rsidR="7EFE6F74" w:rsidRDefault="7EFE6F74">
      <w:r>
        <w:br w:type="page"/>
      </w:r>
    </w:p>
    <w:p w14:paraId="6EAA0E4F" w14:textId="3382140D" w:rsidR="674A5EB6" w:rsidRDefault="674A5EB6" w:rsidP="7EFE6F74">
      <w:pPr>
        <w:pStyle w:val="Heading1"/>
      </w:pPr>
      <w:bookmarkStart w:id="0" w:name="_Toc198475580"/>
      <w:r>
        <w:lastRenderedPageBreak/>
        <w:t>Contents Page</w:t>
      </w:r>
      <w:bookmarkEnd w:id="0"/>
      <w:r>
        <w:t xml:space="preserve"> </w:t>
      </w:r>
    </w:p>
    <w:sdt>
      <w:sdtPr>
        <w:id w:val="744486039"/>
        <w:docPartObj>
          <w:docPartGallery w:val="Table of Contents"/>
          <w:docPartUnique/>
        </w:docPartObj>
      </w:sdtPr>
      <w:sdtContent>
        <w:p w14:paraId="780608FB" w14:textId="54EA4444" w:rsidR="00B07188" w:rsidRDefault="033B77C7">
          <w:pPr>
            <w:pStyle w:val="TOC1"/>
            <w:tabs>
              <w:tab w:val="right" w:leader="dot" w:pos="9016"/>
            </w:tabs>
            <w:rPr>
              <w:noProof/>
              <w:kern w:val="2"/>
              <w:lang w:eastAsia="en-GB"/>
              <w14:ligatures w14:val="standardContextual"/>
            </w:rPr>
          </w:pPr>
          <w:r>
            <w:fldChar w:fldCharType="begin"/>
          </w:r>
          <w:r w:rsidR="7EFE6F74">
            <w:instrText>TOC \o "1-9" \z \u \h</w:instrText>
          </w:r>
          <w:r>
            <w:fldChar w:fldCharType="separate"/>
          </w:r>
          <w:hyperlink w:anchor="_Toc198475580" w:history="1">
            <w:bookmarkStart w:id="1" w:name="_Hlk198476001"/>
            <w:r w:rsidR="00B07188">
              <w:rPr>
                <w:rStyle w:val="Hyperlink"/>
                <w:noProof/>
              </w:rPr>
              <w:t>Ex</w:t>
            </w:r>
            <w:r w:rsidR="004265B2">
              <w:rPr>
                <w:rStyle w:val="Hyperlink"/>
                <w:noProof/>
              </w:rPr>
              <w:t>e</w:t>
            </w:r>
            <w:r w:rsidR="00B07188">
              <w:rPr>
                <w:rStyle w:val="Hyperlink"/>
                <w:noProof/>
              </w:rPr>
              <w:t>cutive Summary</w:t>
            </w:r>
            <w:bookmarkEnd w:id="1"/>
            <w:r w:rsidR="00B07188">
              <w:rPr>
                <w:noProof/>
                <w:webHidden/>
              </w:rPr>
              <w:tab/>
            </w:r>
            <w:r w:rsidR="00B07188">
              <w:rPr>
                <w:noProof/>
                <w:webHidden/>
              </w:rPr>
              <w:fldChar w:fldCharType="begin"/>
            </w:r>
            <w:r w:rsidR="00B07188">
              <w:rPr>
                <w:noProof/>
                <w:webHidden/>
              </w:rPr>
              <w:instrText xml:space="preserve"> PAGEREF _Toc198475580 \h </w:instrText>
            </w:r>
            <w:r w:rsidR="00B07188">
              <w:rPr>
                <w:noProof/>
                <w:webHidden/>
              </w:rPr>
            </w:r>
            <w:r w:rsidR="00B07188">
              <w:rPr>
                <w:noProof/>
                <w:webHidden/>
              </w:rPr>
              <w:fldChar w:fldCharType="separate"/>
            </w:r>
            <w:r w:rsidR="00B07188">
              <w:rPr>
                <w:noProof/>
                <w:webHidden/>
              </w:rPr>
              <w:t>2</w:t>
            </w:r>
            <w:r w:rsidR="00B07188">
              <w:rPr>
                <w:noProof/>
                <w:webHidden/>
              </w:rPr>
              <w:fldChar w:fldCharType="end"/>
            </w:r>
          </w:hyperlink>
        </w:p>
        <w:p w14:paraId="1A9387A3" w14:textId="33539134" w:rsidR="00B07188" w:rsidRDefault="00B07188">
          <w:pPr>
            <w:pStyle w:val="TOC1"/>
            <w:tabs>
              <w:tab w:val="right" w:leader="dot" w:pos="9016"/>
            </w:tabs>
            <w:rPr>
              <w:noProof/>
              <w:kern w:val="2"/>
              <w:lang w:eastAsia="en-GB"/>
              <w14:ligatures w14:val="standardContextual"/>
            </w:rPr>
          </w:pPr>
          <w:hyperlink w:anchor="_Toc198475581" w:history="1">
            <w:r>
              <w:rPr>
                <w:rStyle w:val="Hyperlink"/>
                <w:noProof/>
              </w:rPr>
              <w:t xml:space="preserve">Background to the change </w:t>
            </w:r>
            <w:r>
              <w:rPr>
                <w:noProof/>
                <w:webHidden/>
              </w:rPr>
              <w:tab/>
            </w:r>
            <w:r>
              <w:rPr>
                <w:noProof/>
                <w:webHidden/>
              </w:rPr>
              <w:fldChar w:fldCharType="begin"/>
            </w:r>
            <w:r>
              <w:rPr>
                <w:noProof/>
                <w:webHidden/>
              </w:rPr>
              <w:instrText xml:space="preserve"> PAGEREF _Toc198475581 \h </w:instrText>
            </w:r>
            <w:r>
              <w:rPr>
                <w:noProof/>
                <w:webHidden/>
              </w:rPr>
            </w:r>
            <w:r>
              <w:rPr>
                <w:noProof/>
                <w:webHidden/>
              </w:rPr>
              <w:fldChar w:fldCharType="separate"/>
            </w:r>
            <w:r>
              <w:rPr>
                <w:noProof/>
                <w:webHidden/>
              </w:rPr>
              <w:t>3</w:t>
            </w:r>
            <w:r>
              <w:rPr>
                <w:noProof/>
                <w:webHidden/>
              </w:rPr>
              <w:fldChar w:fldCharType="end"/>
            </w:r>
          </w:hyperlink>
        </w:p>
        <w:p w14:paraId="28C734D5" w14:textId="303FBDE2" w:rsidR="00B07188" w:rsidRDefault="00B07188">
          <w:pPr>
            <w:pStyle w:val="TOC1"/>
            <w:tabs>
              <w:tab w:val="right" w:leader="dot" w:pos="9016"/>
            </w:tabs>
            <w:rPr>
              <w:noProof/>
              <w:kern w:val="2"/>
              <w:lang w:eastAsia="en-GB"/>
              <w14:ligatures w14:val="standardContextual"/>
            </w:rPr>
          </w:pPr>
          <w:hyperlink w:anchor="_Toc198475582" w:history="1">
            <w:r>
              <w:rPr>
                <w:rStyle w:val="Hyperlink"/>
                <w:noProof/>
              </w:rPr>
              <w:t>L</w:t>
            </w:r>
            <w:bookmarkStart w:id="2" w:name="_Hlk198476277"/>
            <w:r>
              <w:rPr>
                <w:rStyle w:val="Hyperlink"/>
                <w:noProof/>
              </w:rPr>
              <w:t>ewin’s Force Field Analysis</w:t>
            </w:r>
            <w:bookmarkEnd w:id="2"/>
            <w:r>
              <w:rPr>
                <w:rStyle w:val="Hyperlink"/>
                <w:noProof/>
              </w:rPr>
              <w:t xml:space="preserve"> </w:t>
            </w:r>
            <w:r>
              <w:rPr>
                <w:noProof/>
                <w:webHidden/>
              </w:rPr>
              <w:tab/>
            </w:r>
            <w:r>
              <w:rPr>
                <w:noProof/>
                <w:webHidden/>
              </w:rPr>
              <w:fldChar w:fldCharType="begin"/>
            </w:r>
            <w:r>
              <w:rPr>
                <w:noProof/>
                <w:webHidden/>
              </w:rPr>
              <w:instrText xml:space="preserve"> PAGEREF _Toc198475582 \h </w:instrText>
            </w:r>
            <w:r>
              <w:rPr>
                <w:noProof/>
                <w:webHidden/>
              </w:rPr>
            </w:r>
            <w:r>
              <w:rPr>
                <w:noProof/>
                <w:webHidden/>
              </w:rPr>
              <w:fldChar w:fldCharType="separate"/>
            </w:r>
            <w:r>
              <w:rPr>
                <w:noProof/>
                <w:webHidden/>
              </w:rPr>
              <w:t>4</w:t>
            </w:r>
            <w:r>
              <w:rPr>
                <w:noProof/>
                <w:webHidden/>
              </w:rPr>
              <w:fldChar w:fldCharType="end"/>
            </w:r>
          </w:hyperlink>
        </w:p>
        <w:p w14:paraId="7D42A731" w14:textId="5A7836CC" w:rsidR="00B07188" w:rsidRDefault="00B07188">
          <w:pPr>
            <w:pStyle w:val="TOC1"/>
            <w:tabs>
              <w:tab w:val="right" w:leader="dot" w:pos="9016"/>
            </w:tabs>
            <w:rPr>
              <w:noProof/>
              <w:kern w:val="2"/>
              <w:lang w:eastAsia="en-GB"/>
              <w14:ligatures w14:val="standardContextual"/>
            </w:rPr>
          </w:pPr>
          <w:hyperlink w:anchor="_Toc198475583" w:history="1">
            <w:r>
              <w:rPr>
                <w:rStyle w:val="Hyperlink"/>
                <w:noProof/>
              </w:rPr>
              <w:t>Change management recommendation using Kotter’s 8-step model</w:t>
            </w:r>
            <w:r>
              <w:rPr>
                <w:noProof/>
                <w:webHidden/>
              </w:rPr>
              <w:tab/>
            </w:r>
            <w:r>
              <w:rPr>
                <w:noProof/>
                <w:webHidden/>
              </w:rPr>
              <w:fldChar w:fldCharType="begin"/>
            </w:r>
            <w:r>
              <w:rPr>
                <w:noProof/>
                <w:webHidden/>
              </w:rPr>
              <w:instrText xml:space="preserve"> PAGEREF _Toc198475583 \h </w:instrText>
            </w:r>
            <w:r>
              <w:rPr>
                <w:noProof/>
                <w:webHidden/>
              </w:rPr>
            </w:r>
            <w:r>
              <w:rPr>
                <w:noProof/>
                <w:webHidden/>
              </w:rPr>
              <w:fldChar w:fldCharType="separate"/>
            </w:r>
            <w:r>
              <w:rPr>
                <w:noProof/>
                <w:webHidden/>
              </w:rPr>
              <w:t>5</w:t>
            </w:r>
            <w:r>
              <w:rPr>
                <w:noProof/>
                <w:webHidden/>
              </w:rPr>
              <w:fldChar w:fldCharType="end"/>
            </w:r>
          </w:hyperlink>
        </w:p>
        <w:p w14:paraId="41649759" w14:textId="7D4A8A42" w:rsidR="00B07188" w:rsidRDefault="00B07188">
          <w:pPr>
            <w:pStyle w:val="TOC1"/>
            <w:tabs>
              <w:tab w:val="right" w:leader="dot" w:pos="9016"/>
            </w:tabs>
            <w:rPr>
              <w:noProof/>
              <w:kern w:val="2"/>
              <w:lang w:eastAsia="en-GB"/>
              <w14:ligatures w14:val="standardContextual"/>
            </w:rPr>
          </w:pPr>
          <w:hyperlink w:anchor="_Toc198475592" w:history="1">
            <w:r>
              <w:rPr>
                <w:rStyle w:val="Hyperlink"/>
                <w:noProof/>
              </w:rPr>
              <w:t>S</w:t>
            </w:r>
            <w:bookmarkStart w:id="3" w:name="_Hlk198476384"/>
            <w:r>
              <w:rPr>
                <w:rStyle w:val="Hyperlink"/>
                <w:noProof/>
              </w:rPr>
              <w:t>upporting employees and maintaining motivation-herzberg’s two-factor theory</w:t>
            </w:r>
            <w:bookmarkEnd w:id="3"/>
            <w:r>
              <w:rPr>
                <w:rStyle w:val="Hyperlink"/>
                <w:noProof/>
              </w:rPr>
              <w:t xml:space="preserve"> </w:t>
            </w:r>
            <w:r>
              <w:rPr>
                <w:noProof/>
                <w:webHidden/>
              </w:rPr>
              <w:tab/>
            </w:r>
            <w:r>
              <w:rPr>
                <w:noProof/>
                <w:webHidden/>
              </w:rPr>
              <w:fldChar w:fldCharType="begin"/>
            </w:r>
            <w:r>
              <w:rPr>
                <w:noProof/>
                <w:webHidden/>
              </w:rPr>
              <w:instrText xml:space="preserve"> PAGEREF _Toc198475592 \h </w:instrText>
            </w:r>
            <w:r>
              <w:rPr>
                <w:noProof/>
                <w:webHidden/>
              </w:rPr>
            </w:r>
            <w:r>
              <w:rPr>
                <w:noProof/>
                <w:webHidden/>
              </w:rPr>
              <w:fldChar w:fldCharType="separate"/>
            </w:r>
            <w:r>
              <w:rPr>
                <w:noProof/>
                <w:webHidden/>
              </w:rPr>
              <w:t>6</w:t>
            </w:r>
            <w:r>
              <w:rPr>
                <w:noProof/>
                <w:webHidden/>
              </w:rPr>
              <w:fldChar w:fldCharType="end"/>
            </w:r>
          </w:hyperlink>
        </w:p>
        <w:p w14:paraId="4B0F00D5" w14:textId="340CB6D3" w:rsidR="00B07188" w:rsidRDefault="00B07188">
          <w:pPr>
            <w:pStyle w:val="TOC1"/>
            <w:tabs>
              <w:tab w:val="right" w:leader="dot" w:pos="9016"/>
            </w:tabs>
            <w:rPr>
              <w:noProof/>
              <w:kern w:val="2"/>
              <w:lang w:eastAsia="en-GB"/>
              <w14:ligatures w14:val="standardContextual"/>
            </w:rPr>
          </w:pPr>
          <w:hyperlink w:anchor="_Toc198475593" w:history="1">
            <w:r>
              <w:rPr>
                <w:rStyle w:val="Hyperlink"/>
                <w:noProof/>
              </w:rPr>
              <w:t xml:space="preserve">Evaluation of the change </w:t>
            </w:r>
            <w:r>
              <w:rPr>
                <w:noProof/>
                <w:webHidden/>
              </w:rPr>
              <w:tab/>
            </w:r>
            <w:r>
              <w:rPr>
                <w:noProof/>
                <w:webHidden/>
              </w:rPr>
              <w:fldChar w:fldCharType="begin"/>
            </w:r>
            <w:r>
              <w:rPr>
                <w:noProof/>
                <w:webHidden/>
              </w:rPr>
              <w:instrText xml:space="preserve"> PAGEREF _Toc198475593 \h </w:instrText>
            </w:r>
            <w:r>
              <w:rPr>
                <w:noProof/>
                <w:webHidden/>
              </w:rPr>
            </w:r>
            <w:r>
              <w:rPr>
                <w:noProof/>
                <w:webHidden/>
              </w:rPr>
              <w:fldChar w:fldCharType="separate"/>
            </w:r>
            <w:r>
              <w:rPr>
                <w:noProof/>
                <w:webHidden/>
              </w:rPr>
              <w:t>7</w:t>
            </w:r>
            <w:r>
              <w:rPr>
                <w:noProof/>
                <w:webHidden/>
              </w:rPr>
              <w:fldChar w:fldCharType="end"/>
            </w:r>
          </w:hyperlink>
        </w:p>
        <w:p w14:paraId="199FBA81" w14:textId="1B203799" w:rsidR="00B07188" w:rsidRDefault="00B07188">
          <w:pPr>
            <w:pStyle w:val="TOC1"/>
            <w:tabs>
              <w:tab w:val="right" w:leader="dot" w:pos="9016"/>
            </w:tabs>
            <w:rPr>
              <w:noProof/>
              <w:kern w:val="2"/>
              <w:lang w:eastAsia="en-GB"/>
              <w14:ligatures w14:val="standardContextual"/>
            </w:rPr>
          </w:pPr>
          <w:hyperlink w:anchor="_Toc198475594" w:history="1">
            <w:r>
              <w:rPr>
                <w:rStyle w:val="Hyperlink"/>
                <w:noProof/>
              </w:rPr>
              <w:t>Conclusion and final recommendations</w:t>
            </w:r>
            <w:r>
              <w:rPr>
                <w:noProof/>
                <w:webHidden/>
              </w:rPr>
              <w:tab/>
            </w:r>
            <w:r>
              <w:rPr>
                <w:noProof/>
                <w:webHidden/>
              </w:rPr>
              <w:fldChar w:fldCharType="begin"/>
            </w:r>
            <w:r>
              <w:rPr>
                <w:noProof/>
                <w:webHidden/>
              </w:rPr>
              <w:instrText xml:space="preserve"> PAGEREF _Toc198475594 \h </w:instrText>
            </w:r>
            <w:r>
              <w:rPr>
                <w:noProof/>
                <w:webHidden/>
              </w:rPr>
            </w:r>
            <w:r>
              <w:rPr>
                <w:noProof/>
                <w:webHidden/>
              </w:rPr>
              <w:fldChar w:fldCharType="separate"/>
            </w:r>
            <w:r>
              <w:rPr>
                <w:noProof/>
                <w:webHidden/>
              </w:rPr>
              <w:t>8</w:t>
            </w:r>
            <w:r>
              <w:rPr>
                <w:noProof/>
                <w:webHidden/>
              </w:rPr>
              <w:fldChar w:fldCharType="end"/>
            </w:r>
          </w:hyperlink>
        </w:p>
        <w:p w14:paraId="1FC2B983" w14:textId="62B2303E" w:rsidR="00B07188" w:rsidRDefault="00B07188">
          <w:pPr>
            <w:pStyle w:val="TOC1"/>
            <w:tabs>
              <w:tab w:val="right" w:leader="dot" w:pos="9016"/>
            </w:tabs>
            <w:rPr>
              <w:noProof/>
              <w:kern w:val="2"/>
              <w:lang w:eastAsia="en-GB"/>
              <w14:ligatures w14:val="standardContextual"/>
            </w:rPr>
          </w:pPr>
          <w:hyperlink w:anchor="_Toc198475595" w:history="1">
            <w:r>
              <w:rPr>
                <w:rStyle w:val="Hyperlink"/>
                <w:noProof/>
              </w:rPr>
              <w:t>R</w:t>
            </w:r>
            <w:bookmarkStart w:id="4" w:name="_Hlk198476764"/>
            <w:r>
              <w:rPr>
                <w:rStyle w:val="Hyperlink"/>
                <w:noProof/>
              </w:rPr>
              <w:t>eference</w:t>
            </w:r>
            <w:bookmarkEnd w:id="4"/>
            <w:r>
              <w:rPr>
                <w:rStyle w:val="Hyperlink"/>
                <w:noProof/>
              </w:rPr>
              <w:t xml:space="preserve">s </w:t>
            </w:r>
            <w:r>
              <w:rPr>
                <w:noProof/>
                <w:webHidden/>
              </w:rPr>
              <w:tab/>
            </w:r>
            <w:r>
              <w:rPr>
                <w:noProof/>
                <w:webHidden/>
              </w:rPr>
              <w:fldChar w:fldCharType="begin"/>
            </w:r>
            <w:r>
              <w:rPr>
                <w:noProof/>
                <w:webHidden/>
              </w:rPr>
              <w:instrText xml:space="preserve"> PAGEREF _Toc198475595 \h </w:instrText>
            </w:r>
            <w:r>
              <w:rPr>
                <w:noProof/>
                <w:webHidden/>
              </w:rPr>
            </w:r>
            <w:r>
              <w:rPr>
                <w:noProof/>
                <w:webHidden/>
              </w:rPr>
              <w:fldChar w:fldCharType="separate"/>
            </w:r>
            <w:r>
              <w:rPr>
                <w:noProof/>
                <w:webHidden/>
              </w:rPr>
              <w:t>9</w:t>
            </w:r>
            <w:r>
              <w:rPr>
                <w:noProof/>
                <w:webHidden/>
              </w:rPr>
              <w:fldChar w:fldCharType="end"/>
            </w:r>
          </w:hyperlink>
        </w:p>
        <w:p w14:paraId="3BDA6C68" w14:textId="0C53977B" w:rsidR="033B77C7" w:rsidRDefault="033B77C7" w:rsidP="15EE3F06">
          <w:pPr>
            <w:pStyle w:val="TOC2"/>
            <w:tabs>
              <w:tab w:val="right" w:leader="dot" w:pos="9015"/>
            </w:tabs>
            <w:rPr>
              <w:rStyle w:val="Hyperlink"/>
            </w:rPr>
          </w:pPr>
          <w:r>
            <w:fldChar w:fldCharType="end"/>
          </w:r>
        </w:p>
      </w:sdtContent>
    </w:sdt>
    <w:p w14:paraId="457DAD1E" w14:textId="77777777" w:rsidR="7EFE6F74" w:rsidRDefault="7EFE6F74">
      <w:r>
        <w:br w:type="page"/>
      </w:r>
    </w:p>
    <w:p w14:paraId="653357BE" w14:textId="77777777" w:rsidR="00E72BCE" w:rsidRDefault="004265B2">
      <w:pPr>
        <w:rPr>
          <w:rFonts w:asciiTheme="majorHAnsi" w:eastAsiaTheme="majorEastAsia" w:hAnsiTheme="majorHAnsi" w:cstheme="majorBidi"/>
          <w:color w:val="0F4761" w:themeColor="accent1" w:themeShade="BF"/>
          <w:sz w:val="40"/>
          <w:szCs w:val="40"/>
        </w:rPr>
      </w:pPr>
      <w:r w:rsidRPr="004265B2">
        <w:rPr>
          <w:rFonts w:asciiTheme="majorHAnsi" w:eastAsiaTheme="majorEastAsia" w:hAnsiTheme="majorHAnsi" w:cstheme="majorBidi"/>
          <w:color w:val="0F4761" w:themeColor="accent1" w:themeShade="BF"/>
          <w:sz w:val="40"/>
          <w:szCs w:val="40"/>
        </w:rPr>
        <w:lastRenderedPageBreak/>
        <w:t>Executive</w:t>
      </w:r>
      <w:r w:rsidRPr="004265B2">
        <w:rPr>
          <w:rFonts w:asciiTheme="majorHAnsi" w:eastAsiaTheme="majorEastAsia" w:hAnsiTheme="majorHAnsi" w:cstheme="majorBidi"/>
          <w:color w:val="0F4761" w:themeColor="accent1" w:themeShade="BF"/>
          <w:sz w:val="40"/>
          <w:szCs w:val="40"/>
        </w:rPr>
        <w:t xml:space="preserve"> Summary</w:t>
      </w:r>
      <w:r w:rsidRPr="004265B2">
        <w:rPr>
          <w:rFonts w:asciiTheme="majorHAnsi" w:eastAsiaTheme="majorEastAsia" w:hAnsiTheme="majorHAnsi" w:cstheme="majorBidi"/>
          <w:color w:val="0F4761" w:themeColor="accent1" w:themeShade="BF"/>
          <w:sz w:val="40"/>
          <w:szCs w:val="40"/>
        </w:rPr>
        <w:t xml:space="preserve"> </w:t>
      </w:r>
    </w:p>
    <w:p w14:paraId="20743EE8" w14:textId="77777777" w:rsidR="00E62385" w:rsidRPr="00E62385" w:rsidRDefault="00E62385" w:rsidP="00E62385">
      <w:pPr>
        <w:rPr>
          <w:rFonts w:asciiTheme="majorHAnsi" w:eastAsiaTheme="majorEastAsia" w:hAnsiTheme="majorHAnsi" w:cstheme="majorBidi"/>
          <w:color w:val="0F4761" w:themeColor="accent1" w:themeShade="BF"/>
        </w:rPr>
      </w:pPr>
      <w:r w:rsidRPr="00E62385">
        <w:rPr>
          <w:rFonts w:asciiTheme="majorHAnsi" w:eastAsiaTheme="majorEastAsia" w:hAnsiTheme="majorHAnsi" w:cstheme="majorBidi"/>
          <w:color w:val="0F4761" w:themeColor="accent1" w:themeShade="BF"/>
        </w:rPr>
        <w:t>The main organisational adjustment that Blaenavon Forgings Ltd. made, which involves lowering the frequency of macro and micro inspections on two crucial aerospace components—LB00119 and LB00121—is examined in this report. Because of their crucial role in high-performance engines, these parts were previously 100% batch-level metallurgical tested. Statistical Process Control (SPC) data gathered from March 2020 to May 2022, however, showed remarkable process stability and compliance, offering a chance for innovation.</w:t>
      </w:r>
    </w:p>
    <w:p w14:paraId="0A91F562" w14:textId="77777777" w:rsidR="00E62385" w:rsidRPr="00E62385" w:rsidRDefault="00E62385" w:rsidP="00E62385">
      <w:pPr>
        <w:rPr>
          <w:rFonts w:asciiTheme="majorHAnsi" w:eastAsiaTheme="majorEastAsia" w:hAnsiTheme="majorHAnsi" w:cstheme="majorBidi"/>
          <w:color w:val="0F4761" w:themeColor="accent1" w:themeShade="BF"/>
        </w:rPr>
      </w:pPr>
      <w:r w:rsidRPr="00E62385">
        <w:rPr>
          <w:rFonts w:asciiTheme="majorHAnsi" w:eastAsiaTheme="majorEastAsia" w:hAnsiTheme="majorHAnsi" w:cstheme="majorBidi"/>
          <w:color w:val="0F4761" w:themeColor="accent1" w:themeShade="BF"/>
        </w:rPr>
        <w:t>As a result, the organisation started the process of switching from complete batch testing to a sampling strategy supported by statistics. In addition to increasing productivity and reducing operating expenses, this change was made to reallocate qualified inspection staff to areas that needed closer examination, like production ramp-ups and new product development.</w:t>
      </w:r>
    </w:p>
    <w:p w14:paraId="1170CB2C" w14:textId="77777777" w:rsidR="00E62385" w:rsidRPr="00E62385" w:rsidRDefault="00E62385" w:rsidP="00E62385">
      <w:pPr>
        <w:rPr>
          <w:rFonts w:asciiTheme="majorHAnsi" w:eastAsiaTheme="majorEastAsia" w:hAnsiTheme="majorHAnsi" w:cstheme="majorBidi"/>
          <w:color w:val="0F4761" w:themeColor="accent1" w:themeShade="BF"/>
        </w:rPr>
      </w:pPr>
      <w:r w:rsidRPr="00E62385">
        <w:rPr>
          <w:rFonts w:asciiTheme="majorHAnsi" w:eastAsiaTheme="majorEastAsia" w:hAnsiTheme="majorHAnsi" w:cstheme="majorBidi"/>
          <w:color w:val="0F4761" w:themeColor="accent1" w:themeShade="BF"/>
        </w:rPr>
        <w:t xml:space="preserve">Lewin's Force Field Analysis, which determined the internal and external forces promoting and opposing the change, was thoroughly applied to support the change process. A framework for successfully managing and integrating this change was made available </w:t>
      </w:r>
      <w:proofErr w:type="gramStart"/>
      <w:r w:rsidRPr="00E62385">
        <w:rPr>
          <w:rFonts w:asciiTheme="majorHAnsi" w:eastAsiaTheme="majorEastAsia" w:hAnsiTheme="majorHAnsi" w:cstheme="majorBidi"/>
          <w:color w:val="0F4761" w:themeColor="accent1" w:themeShade="BF"/>
        </w:rPr>
        <w:t>by the use of</w:t>
      </w:r>
      <w:proofErr w:type="gramEnd"/>
      <w:r w:rsidRPr="00E62385">
        <w:rPr>
          <w:rFonts w:asciiTheme="majorHAnsi" w:eastAsiaTheme="majorEastAsia" w:hAnsiTheme="majorHAnsi" w:cstheme="majorBidi"/>
          <w:color w:val="0F4761" w:themeColor="accent1" w:themeShade="BF"/>
        </w:rPr>
        <w:t xml:space="preserve"> Kotter's 8-Step Change Model. The psychological and motivational effects on staff were also </w:t>
      </w:r>
      <w:proofErr w:type="gramStart"/>
      <w:r w:rsidRPr="00E62385">
        <w:rPr>
          <w:rFonts w:asciiTheme="majorHAnsi" w:eastAsiaTheme="majorEastAsia" w:hAnsiTheme="majorHAnsi" w:cstheme="majorBidi"/>
          <w:color w:val="0F4761" w:themeColor="accent1" w:themeShade="BF"/>
        </w:rPr>
        <w:t>taken into account</w:t>
      </w:r>
      <w:proofErr w:type="gramEnd"/>
      <w:r w:rsidRPr="00E62385">
        <w:rPr>
          <w:rFonts w:asciiTheme="majorHAnsi" w:eastAsiaTheme="majorEastAsia" w:hAnsiTheme="majorHAnsi" w:cstheme="majorBidi"/>
          <w:color w:val="0F4761" w:themeColor="accent1" w:themeShade="BF"/>
        </w:rPr>
        <w:t xml:space="preserve"> using Herzberg's Two-Factor Theory, which helped to sustain engagement and morale both during and after implementation.</w:t>
      </w:r>
    </w:p>
    <w:p w14:paraId="0E2E95DC" w14:textId="77777777" w:rsidR="00E72BCE" w:rsidRPr="00E72BCE" w:rsidRDefault="00E72BCE" w:rsidP="00E72BCE">
      <w:pPr>
        <w:rPr>
          <w:rFonts w:asciiTheme="majorHAnsi" w:eastAsiaTheme="majorEastAsia" w:hAnsiTheme="majorHAnsi" w:cstheme="majorBidi"/>
          <w:color w:val="0F4761" w:themeColor="accent1" w:themeShade="BF"/>
        </w:rPr>
      </w:pPr>
    </w:p>
    <w:p w14:paraId="63904A4E" w14:textId="77777777" w:rsidR="00E72BCE" w:rsidRDefault="00E72BCE">
      <w:pPr>
        <w:rPr>
          <w:rFonts w:asciiTheme="majorHAnsi" w:eastAsiaTheme="majorEastAsia" w:hAnsiTheme="majorHAnsi" w:cstheme="majorBidi"/>
          <w:color w:val="0F4761" w:themeColor="accent1" w:themeShade="BF"/>
          <w:sz w:val="40"/>
          <w:szCs w:val="40"/>
        </w:rPr>
      </w:pPr>
    </w:p>
    <w:p w14:paraId="7155F586" w14:textId="67C91FF5" w:rsidR="7EFE6F74" w:rsidRDefault="7EFE6F74">
      <w:r>
        <w:br w:type="page"/>
      </w:r>
    </w:p>
    <w:p w14:paraId="6C4694A3" w14:textId="77777777" w:rsidR="00E72BCE" w:rsidRDefault="004265B2">
      <w:pPr>
        <w:rPr>
          <w:rFonts w:asciiTheme="majorHAnsi" w:eastAsiaTheme="majorEastAsia" w:hAnsiTheme="majorHAnsi" w:cstheme="majorBidi"/>
          <w:color w:val="0F4761" w:themeColor="accent1" w:themeShade="BF"/>
          <w:sz w:val="40"/>
          <w:szCs w:val="40"/>
        </w:rPr>
      </w:pPr>
      <w:r>
        <w:rPr>
          <w:rFonts w:asciiTheme="majorHAnsi" w:eastAsiaTheme="majorEastAsia" w:hAnsiTheme="majorHAnsi" w:cstheme="majorBidi"/>
          <w:color w:val="0F4761" w:themeColor="accent1" w:themeShade="BF"/>
          <w:sz w:val="40"/>
          <w:szCs w:val="40"/>
        </w:rPr>
        <w:lastRenderedPageBreak/>
        <w:t>B</w:t>
      </w:r>
      <w:r w:rsidRPr="004265B2">
        <w:rPr>
          <w:rFonts w:asciiTheme="majorHAnsi" w:eastAsiaTheme="majorEastAsia" w:hAnsiTheme="majorHAnsi" w:cstheme="majorBidi"/>
          <w:color w:val="0F4761" w:themeColor="accent1" w:themeShade="BF"/>
          <w:sz w:val="40"/>
          <w:szCs w:val="40"/>
        </w:rPr>
        <w:t>ackground to the change</w:t>
      </w:r>
    </w:p>
    <w:p w14:paraId="497CCF38" w14:textId="77777777" w:rsidR="00E62385" w:rsidRPr="00E62385" w:rsidRDefault="00E62385" w:rsidP="00E62385">
      <w:pPr>
        <w:rPr>
          <w:rFonts w:asciiTheme="majorHAnsi" w:hAnsiTheme="majorHAnsi"/>
        </w:rPr>
      </w:pPr>
      <w:r w:rsidRPr="00E62385">
        <w:rPr>
          <w:rFonts w:asciiTheme="majorHAnsi" w:hAnsiTheme="majorHAnsi"/>
        </w:rPr>
        <w:t xml:space="preserve">Blaenavon Forgings Ltd. works in the aircraft manufacturing industry, which is distinguished by its tight adherence to regulations, zero-tolerance policy for flaws, and </w:t>
      </w:r>
      <w:proofErr w:type="gramStart"/>
      <w:r w:rsidRPr="00E62385">
        <w:rPr>
          <w:rFonts w:asciiTheme="majorHAnsi" w:hAnsiTheme="majorHAnsi"/>
        </w:rPr>
        <w:t>high quality</w:t>
      </w:r>
      <w:proofErr w:type="gramEnd"/>
      <w:r w:rsidRPr="00E62385">
        <w:rPr>
          <w:rFonts w:asciiTheme="majorHAnsi" w:hAnsiTheme="majorHAnsi"/>
        </w:rPr>
        <w:t xml:space="preserve"> standards. The manufacturer produces parts like LB00119 (Trent XWB Mount) and LB00121 (T1000 Mount Lug) in this setting. Historical practice required 100% macro and microstructural inspection of each production batch to verify compliance in mechanical qualities, metallurgical uniformity, and grain structure due to the crucial application of these components in aircraft engines.</w:t>
      </w:r>
    </w:p>
    <w:p w14:paraId="4DF62973" w14:textId="77777777" w:rsidR="00E62385" w:rsidRPr="00E62385" w:rsidRDefault="00E62385" w:rsidP="00E62385">
      <w:pPr>
        <w:rPr>
          <w:rFonts w:asciiTheme="majorHAnsi" w:hAnsiTheme="majorHAnsi"/>
        </w:rPr>
      </w:pPr>
      <w:r w:rsidRPr="00E62385">
        <w:rPr>
          <w:rFonts w:asciiTheme="majorHAnsi" w:hAnsiTheme="majorHAnsi"/>
        </w:rPr>
        <w:t xml:space="preserve">Although this strategy was successful in terms of quality control, it resulted in </w:t>
      </w:r>
      <w:proofErr w:type="gramStart"/>
      <w:r w:rsidRPr="00E62385">
        <w:rPr>
          <w:rFonts w:asciiTheme="majorHAnsi" w:hAnsiTheme="majorHAnsi"/>
        </w:rPr>
        <w:t>a number of</w:t>
      </w:r>
      <w:proofErr w:type="gramEnd"/>
      <w:r w:rsidRPr="00E62385">
        <w:rPr>
          <w:rFonts w:asciiTheme="majorHAnsi" w:hAnsiTheme="majorHAnsi"/>
        </w:rPr>
        <w:t xml:space="preserve"> operational bottlenecks. Given the mature and tightly regulated nature of the forging and heat-treatment processes for these parts, the high frequency of inspections resulted in longer lead times, a severe burden for lab technicians, and inefficient use of quality resources.</w:t>
      </w:r>
    </w:p>
    <w:p w14:paraId="10CEF20B" w14:textId="77777777" w:rsidR="00E62385" w:rsidRPr="00E62385" w:rsidRDefault="00E62385" w:rsidP="00E62385">
      <w:pPr>
        <w:rPr>
          <w:rFonts w:asciiTheme="majorHAnsi" w:hAnsiTheme="majorHAnsi"/>
        </w:rPr>
      </w:pPr>
      <w:r w:rsidRPr="00E62385">
        <w:rPr>
          <w:rFonts w:asciiTheme="majorHAnsi" w:hAnsiTheme="majorHAnsi"/>
        </w:rPr>
        <w:t>The quality and engineering teams carried out a thorough SPC analysis spanning numerous work orders, including W105126, W105875, and W100310, and dozens of temperatures between March 2020 and May 2022. All mechanical performance measures, such as ultimate tensile strength, elongation, hardness, stress rupture performance, 0.2% proof stress, and grain size (ASTM 4 or finer), were consistently satisfied, according to the data. Furthermore, no anomalies or deviations that were statistically significant were noted.</w:t>
      </w:r>
    </w:p>
    <w:p w14:paraId="24CCA695" w14:textId="77777777" w:rsidR="00E62385" w:rsidRPr="00E62385" w:rsidRDefault="00E62385" w:rsidP="00E62385">
      <w:pPr>
        <w:rPr>
          <w:rFonts w:asciiTheme="majorHAnsi" w:hAnsiTheme="majorHAnsi"/>
        </w:rPr>
      </w:pPr>
      <w:r w:rsidRPr="00E62385">
        <w:rPr>
          <w:rFonts w:asciiTheme="majorHAnsi" w:hAnsiTheme="majorHAnsi"/>
        </w:rPr>
        <w:t>The leadership team suggested switching to a risk-based inspection approach, decreasing the frequency of macro and micro examinations, and using a statistically driven sample strategy after realising the potential to increase operational efficiency. The certainty that quality standards would be upheld and that continuous compliance and safety would be guaranteed by internal verification techniques led to this decision. It was also interpreted as an attempt to bring aerospace production into line with industry best practices and lean manufacturing concepts.</w:t>
      </w:r>
    </w:p>
    <w:p w14:paraId="3819F4B1" w14:textId="77777777" w:rsidR="00E62385" w:rsidRPr="00E62385" w:rsidRDefault="00E62385" w:rsidP="00E62385">
      <w:pPr>
        <w:rPr>
          <w:rFonts w:asciiTheme="majorHAnsi" w:hAnsiTheme="majorHAnsi"/>
        </w:rPr>
      </w:pPr>
      <w:r w:rsidRPr="00E62385">
        <w:rPr>
          <w:rFonts w:asciiTheme="majorHAnsi" w:hAnsiTheme="majorHAnsi"/>
        </w:rPr>
        <w:t>In addition to saving money and time, this modification supported strategic goals centred on lean operations, continuous improvement, and redistributing technical personnel to higher-value jobs inside the company.</w:t>
      </w:r>
    </w:p>
    <w:p w14:paraId="047A7546" w14:textId="77777777" w:rsidR="005369D2" w:rsidRPr="00E72BCE" w:rsidRDefault="005369D2" w:rsidP="00E72BCE">
      <w:pPr>
        <w:rPr>
          <w:rFonts w:asciiTheme="majorHAnsi" w:hAnsiTheme="majorHAnsi"/>
        </w:rPr>
      </w:pPr>
    </w:p>
    <w:p w14:paraId="1BEB436E" w14:textId="179939AE" w:rsidR="7EFE6F74" w:rsidRDefault="7EFE6F74">
      <w:r>
        <w:br w:type="page"/>
      </w:r>
    </w:p>
    <w:p w14:paraId="67A5BE96" w14:textId="671588D2" w:rsidR="096E5017" w:rsidRDefault="004265B2" w:rsidP="7EFE6F74">
      <w:pPr>
        <w:pStyle w:val="Heading1"/>
      </w:pPr>
      <w:bookmarkStart w:id="5" w:name="_Toc198475592"/>
      <w:r w:rsidRPr="004265B2">
        <w:lastRenderedPageBreak/>
        <w:t>Lewin’s</w:t>
      </w:r>
      <w:r w:rsidRPr="004265B2">
        <w:t xml:space="preserve"> Force Field </w:t>
      </w:r>
      <w:r w:rsidRPr="004265B2">
        <w:t>Analysis</w:t>
      </w:r>
      <w:r>
        <w:t xml:space="preserve"> Achievement</w:t>
      </w:r>
      <w:r w:rsidR="096E5017">
        <w:t xml:space="preserve"> and progress</w:t>
      </w:r>
      <w:bookmarkEnd w:id="5"/>
      <w:r w:rsidR="096E5017">
        <w:t xml:space="preserve"> </w:t>
      </w:r>
    </w:p>
    <w:p w14:paraId="55BB7904" w14:textId="77777777" w:rsidR="005369D2" w:rsidRDefault="005369D2" w:rsidP="005369D2"/>
    <w:p w14:paraId="57EE1619" w14:textId="2219E038" w:rsidR="005369D2" w:rsidRDefault="005369D2" w:rsidP="005369D2">
      <w:r w:rsidRPr="005369D2">
        <w:t>Kurt Lewin's Force Field Analysis, first in 1951, offers a helpful framework for comprehending change dynamics. It divides the forces influencing change into two categories: restraining forces that oppose change and pushing forces that promote it.</w:t>
      </w:r>
    </w:p>
    <w:p w14:paraId="12F8C14F" w14:textId="77777777" w:rsidR="00E43107" w:rsidRDefault="00E43107" w:rsidP="005369D2"/>
    <w:p w14:paraId="22041DFF" w14:textId="2504FF0E" w:rsidR="00E43107" w:rsidRPr="005369D2" w:rsidRDefault="00E43107" w:rsidP="005369D2">
      <w:pPr>
        <w:rPr>
          <w:b/>
          <w:bCs/>
        </w:rPr>
      </w:pPr>
      <w:r w:rsidRPr="00E43107">
        <w:rPr>
          <w:b/>
          <w:bCs/>
        </w:rPr>
        <w:t>Driving Force</w:t>
      </w:r>
      <w:r>
        <w:rPr>
          <w:b/>
          <w:bCs/>
        </w:rPr>
        <w:t>s</w:t>
      </w:r>
    </w:p>
    <w:p w14:paraId="517E76BB" w14:textId="77777777" w:rsidR="005369D2" w:rsidRPr="005369D2" w:rsidRDefault="005369D2" w:rsidP="005369D2"/>
    <w:tbl>
      <w:tblPr>
        <w:tblStyle w:val="TableGrid"/>
        <w:tblW w:w="0" w:type="auto"/>
        <w:tblLook w:val="04A0" w:firstRow="1" w:lastRow="0" w:firstColumn="1" w:lastColumn="0" w:noHBand="0" w:noVBand="1"/>
      </w:tblPr>
      <w:tblGrid>
        <w:gridCol w:w="4508"/>
        <w:gridCol w:w="4508"/>
      </w:tblGrid>
      <w:tr w:rsidR="00E43107" w14:paraId="1AA94CB5" w14:textId="77777777" w:rsidTr="00E43107">
        <w:tc>
          <w:tcPr>
            <w:tcW w:w="4508" w:type="dxa"/>
          </w:tcPr>
          <w:p w14:paraId="78FCD899" w14:textId="041B0D45" w:rsidR="00E43107" w:rsidRPr="00E43107" w:rsidRDefault="00E43107">
            <w:pPr>
              <w:rPr>
                <w:b/>
                <w:bCs/>
              </w:rPr>
            </w:pPr>
            <w:r>
              <w:rPr>
                <w:b/>
                <w:bCs/>
              </w:rPr>
              <w:t>Force</w:t>
            </w:r>
          </w:p>
        </w:tc>
        <w:tc>
          <w:tcPr>
            <w:tcW w:w="4508"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1"/>
              <w:gridCol w:w="1262"/>
            </w:tblGrid>
            <w:tr w:rsidR="00E43107" w:rsidRPr="00E43107" w14:paraId="3666D809" w14:textId="77777777" w:rsidTr="00E43107">
              <w:trPr>
                <w:tblCellSpacing w:w="15" w:type="dxa"/>
              </w:trPr>
              <w:tc>
                <w:tcPr>
                  <w:tcW w:w="0" w:type="auto"/>
                  <w:vAlign w:val="center"/>
                  <w:hideMark/>
                </w:tcPr>
                <w:p w14:paraId="721A476B" w14:textId="77777777" w:rsidR="00E43107" w:rsidRPr="00E43107" w:rsidRDefault="00E43107" w:rsidP="00E43107">
                  <w:pPr>
                    <w:spacing w:after="0" w:line="240" w:lineRule="auto"/>
                    <w:rPr>
                      <w:rFonts w:ascii="Times New Roman" w:eastAsia="Times New Roman" w:hAnsi="Times New Roman" w:cs="Times New Roman"/>
                      <w:lang w:eastAsia="en-GB"/>
                    </w:rPr>
                  </w:pPr>
                </w:p>
              </w:tc>
              <w:tc>
                <w:tcPr>
                  <w:tcW w:w="0" w:type="auto"/>
                  <w:vAlign w:val="center"/>
                  <w:hideMark/>
                </w:tcPr>
                <w:p w14:paraId="7532BC18" w14:textId="77777777" w:rsidR="00E43107" w:rsidRPr="00E43107" w:rsidRDefault="00E43107" w:rsidP="00E43107">
                  <w:pPr>
                    <w:spacing w:after="0" w:line="240" w:lineRule="auto"/>
                    <w:jc w:val="center"/>
                    <w:rPr>
                      <w:rFonts w:ascii="Times New Roman" w:eastAsia="Times New Roman" w:hAnsi="Times New Roman" w:cs="Times New Roman"/>
                      <w:b/>
                      <w:bCs/>
                      <w:lang w:eastAsia="en-GB"/>
                    </w:rPr>
                  </w:pPr>
                  <w:r w:rsidRPr="00E43107">
                    <w:rPr>
                      <w:rFonts w:ascii="Times New Roman" w:eastAsia="Times New Roman" w:hAnsi="Times New Roman" w:cs="Times New Roman"/>
                      <w:b/>
                      <w:bCs/>
                      <w:lang w:eastAsia="en-GB"/>
                    </w:rPr>
                    <w:t>Description</w:t>
                  </w:r>
                </w:p>
              </w:tc>
            </w:tr>
          </w:tbl>
          <w:p w14:paraId="170E4CE9" w14:textId="77777777" w:rsidR="00E43107" w:rsidRDefault="00E43107"/>
        </w:tc>
      </w:tr>
      <w:tr w:rsidR="00E43107" w14:paraId="1E5E4892" w14:textId="77777777" w:rsidTr="00E43107">
        <w:tc>
          <w:tcPr>
            <w:tcW w:w="4508" w:type="dxa"/>
          </w:tcPr>
          <w:p w14:paraId="6BF068DC" w14:textId="705E5C1F" w:rsidR="00E43107" w:rsidRDefault="00E43107">
            <w:r>
              <w:rPr>
                <w:rStyle w:val="Strong"/>
              </w:rPr>
              <w:t>SPC Validation</w:t>
            </w:r>
          </w:p>
        </w:tc>
        <w:tc>
          <w:tcPr>
            <w:tcW w:w="4508" w:type="dxa"/>
          </w:tcPr>
          <w:p w14:paraId="00F3A71A" w14:textId="0842584E" w:rsidR="00E43107" w:rsidRDefault="00E43107">
            <w:r w:rsidRPr="00E43107">
              <w:t>SPC data spanning two years revealed consistent, compliant performance for both parts in terms of mechanical and metallurgical criteria.</w:t>
            </w:r>
          </w:p>
        </w:tc>
      </w:tr>
      <w:tr w:rsidR="00E43107" w14:paraId="6CCD97ED" w14:textId="77777777" w:rsidTr="00E43107">
        <w:tc>
          <w:tcPr>
            <w:tcW w:w="4508" w:type="dxa"/>
          </w:tcPr>
          <w:p w14:paraId="2212BE64" w14:textId="03520380" w:rsidR="00E43107" w:rsidRDefault="00E43107">
            <w:r>
              <w:rPr>
                <w:rStyle w:val="Strong"/>
              </w:rPr>
              <w:t>Process Capability</w:t>
            </w:r>
          </w:p>
        </w:tc>
        <w:tc>
          <w:tcPr>
            <w:tcW w:w="4508" w:type="dxa"/>
          </w:tcPr>
          <w:p w14:paraId="441ECDE5" w14:textId="2E9E2CFC" w:rsidR="00E43107" w:rsidRDefault="00E43107">
            <w:r w:rsidRPr="00E43107">
              <w:t xml:space="preserve">Sampling procedures were made possible by the minimal risk of non-conformance indicated by high process capacity indices (Cp, </w:t>
            </w:r>
            <w:proofErr w:type="spellStart"/>
            <w:r w:rsidRPr="00E43107">
              <w:t>Cpk</w:t>
            </w:r>
            <w:proofErr w:type="spellEnd"/>
            <w:r w:rsidRPr="00E43107">
              <w:t>).</w:t>
            </w:r>
          </w:p>
        </w:tc>
      </w:tr>
      <w:tr w:rsidR="00E43107" w14:paraId="252DA1CF" w14:textId="77777777" w:rsidTr="00E43107">
        <w:tc>
          <w:tcPr>
            <w:tcW w:w="4508" w:type="dxa"/>
          </w:tcPr>
          <w:p w14:paraId="264A5D6E" w14:textId="584B6A31" w:rsidR="00E43107" w:rsidRDefault="00E43107">
            <w:r>
              <w:rPr>
                <w:rStyle w:val="Strong"/>
              </w:rPr>
              <w:t>Operational Efficiency</w:t>
            </w:r>
          </w:p>
        </w:tc>
        <w:tc>
          <w:tcPr>
            <w:tcW w:w="4508" w:type="dxa"/>
          </w:tcPr>
          <w:p w14:paraId="0DEF0208" w14:textId="0A214BED" w:rsidR="00E43107" w:rsidRDefault="00E43107">
            <w:r w:rsidRPr="00E43107">
              <w:t>Throughput was increased and manufacturing cycle time was reduced by reducing inspections.</w:t>
            </w:r>
          </w:p>
        </w:tc>
      </w:tr>
      <w:tr w:rsidR="00E43107" w14:paraId="3CCDE15E" w14:textId="77777777" w:rsidTr="00E43107">
        <w:tc>
          <w:tcPr>
            <w:tcW w:w="4508" w:type="dxa"/>
          </w:tcPr>
          <w:p w14:paraId="62A53ED0" w14:textId="4D454DDA" w:rsidR="00E43107" w:rsidRDefault="003429E8">
            <w:r>
              <w:rPr>
                <w:rStyle w:val="Strong"/>
              </w:rPr>
              <w:t>Cost Reduction</w:t>
            </w:r>
          </w:p>
        </w:tc>
        <w:tc>
          <w:tcPr>
            <w:tcW w:w="4508" w:type="dxa"/>
          </w:tcPr>
          <w:p w14:paraId="7867AFBD" w14:textId="1F559B1D" w:rsidR="00E43107" w:rsidRDefault="0059652E">
            <w:r w:rsidRPr="0059652E">
              <w:t>The direct labour and material expenses linked to regular microscopy and etching were greatly decreased.</w:t>
            </w:r>
          </w:p>
        </w:tc>
      </w:tr>
      <w:tr w:rsidR="00E43107" w14:paraId="5B51FEA4" w14:textId="77777777" w:rsidTr="00E43107">
        <w:tc>
          <w:tcPr>
            <w:tcW w:w="4508" w:type="dxa"/>
          </w:tcPr>
          <w:p w14:paraId="414BA8CB" w14:textId="13122203" w:rsidR="00E43107" w:rsidRDefault="003429E8">
            <w:r>
              <w:rPr>
                <w:rStyle w:val="Strong"/>
              </w:rPr>
              <w:t>Customer Confidence</w:t>
            </w:r>
          </w:p>
        </w:tc>
        <w:tc>
          <w:tcPr>
            <w:tcW w:w="4508" w:type="dxa"/>
          </w:tcPr>
          <w:p w14:paraId="0E973ED4" w14:textId="4DC7A0D9" w:rsidR="00E43107" w:rsidRDefault="0059652E">
            <w:r w:rsidRPr="0059652E">
              <w:t>Process control was validated by DER reports and audits, which increased customer confidence in the updated inspection strategy.</w:t>
            </w:r>
          </w:p>
        </w:tc>
      </w:tr>
      <w:tr w:rsidR="00E43107" w14:paraId="5E0C448A" w14:textId="77777777" w:rsidTr="00E43107">
        <w:tc>
          <w:tcPr>
            <w:tcW w:w="4508" w:type="dxa"/>
          </w:tcPr>
          <w:p w14:paraId="73A2B92F" w14:textId="0B362886" w:rsidR="00E43107" w:rsidRDefault="003429E8">
            <w:r>
              <w:rPr>
                <w:rStyle w:val="Strong"/>
              </w:rPr>
              <w:t>Strategic Resource Allocation</w:t>
            </w:r>
          </w:p>
        </w:tc>
        <w:tc>
          <w:tcPr>
            <w:tcW w:w="4508" w:type="dxa"/>
          </w:tcPr>
          <w:p w14:paraId="44A73796" w14:textId="31C598D5" w:rsidR="00E43107" w:rsidRDefault="0059652E">
            <w:r w:rsidRPr="0059652E">
              <w:t>Resources from the quality team might be moved to more intricate or variable manufacturing lines.</w:t>
            </w:r>
          </w:p>
        </w:tc>
      </w:tr>
    </w:tbl>
    <w:p w14:paraId="48D05B05" w14:textId="77777777" w:rsidR="00242E4F" w:rsidRDefault="00242E4F"/>
    <w:p w14:paraId="5C05D6C1" w14:textId="77777777" w:rsidR="00242E4F" w:rsidRPr="00242E4F" w:rsidRDefault="00242E4F" w:rsidP="00242E4F">
      <w:pPr>
        <w:rPr>
          <w:b/>
          <w:bCs/>
        </w:rPr>
      </w:pPr>
      <w:r w:rsidRPr="00242E4F">
        <w:rPr>
          <w:b/>
          <w:bCs/>
        </w:rPr>
        <w:t>Restraining Forces</w:t>
      </w:r>
    </w:p>
    <w:tbl>
      <w:tblPr>
        <w:tblStyle w:val="TableGrid"/>
        <w:tblW w:w="0" w:type="auto"/>
        <w:tblLook w:val="04A0" w:firstRow="1" w:lastRow="0" w:firstColumn="1" w:lastColumn="0" w:noHBand="0" w:noVBand="1"/>
      </w:tblPr>
      <w:tblGrid>
        <w:gridCol w:w="4508"/>
        <w:gridCol w:w="4508"/>
      </w:tblGrid>
      <w:tr w:rsidR="00242E4F" w14:paraId="3B7B857E" w14:textId="77777777" w:rsidTr="00242E4F">
        <w:tc>
          <w:tcPr>
            <w:tcW w:w="4508" w:type="dxa"/>
          </w:tcPr>
          <w:p w14:paraId="1E5380F3" w14:textId="64B166D6" w:rsidR="00242E4F" w:rsidRDefault="00242E4F">
            <w:r>
              <w:t>Force</w:t>
            </w:r>
          </w:p>
        </w:tc>
        <w:tc>
          <w:tcPr>
            <w:tcW w:w="4508" w:type="dxa"/>
          </w:tcPr>
          <w:p w14:paraId="04869E82" w14:textId="6B0CA4F7" w:rsidR="00242E4F" w:rsidRDefault="00242E4F">
            <w:r>
              <w:t>Description</w:t>
            </w:r>
          </w:p>
        </w:tc>
      </w:tr>
      <w:tr w:rsidR="00242E4F" w14:paraId="6E9C29F4" w14:textId="77777777" w:rsidTr="00242E4F">
        <w:tc>
          <w:tcPr>
            <w:tcW w:w="4508" w:type="dxa"/>
          </w:tcPr>
          <w:p w14:paraId="0CBD0952" w14:textId="0999AFE7" w:rsidR="00242E4F" w:rsidRDefault="00242E4F">
            <w:r>
              <w:rPr>
                <w:rStyle w:val="Strong"/>
              </w:rPr>
              <w:t>Employee Resistance</w:t>
            </w:r>
          </w:p>
        </w:tc>
        <w:tc>
          <w:tcPr>
            <w:tcW w:w="4508" w:type="dxa"/>
          </w:tcPr>
          <w:p w14:paraId="4B1B3A66" w14:textId="1E87D6AC" w:rsidR="00242E4F" w:rsidRDefault="006D3BAB">
            <w:r w:rsidRPr="006D3BAB">
              <w:t>Lab employees are worried about role devaluation and job security.</w:t>
            </w:r>
          </w:p>
        </w:tc>
      </w:tr>
      <w:tr w:rsidR="00242E4F" w14:paraId="7BC66E8A" w14:textId="77777777" w:rsidTr="00242E4F">
        <w:tc>
          <w:tcPr>
            <w:tcW w:w="4508" w:type="dxa"/>
          </w:tcPr>
          <w:p w14:paraId="780259BE" w14:textId="76A4B33F" w:rsidR="00242E4F" w:rsidRDefault="00242E4F">
            <w:r>
              <w:rPr>
                <w:rStyle w:val="Strong"/>
              </w:rPr>
              <w:t>Fear of Quality Compromise</w:t>
            </w:r>
          </w:p>
        </w:tc>
        <w:tc>
          <w:tcPr>
            <w:tcW w:w="4508" w:type="dxa"/>
          </w:tcPr>
          <w:p w14:paraId="0D39C1A4" w14:textId="4F66BB4E" w:rsidR="00242E4F" w:rsidRDefault="006D3BAB">
            <w:r w:rsidRPr="006D3BAB">
              <w:t>Stakeholders were concerned about irregularities going unnoticed in the absence of routine inspections.</w:t>
            </w:r>
          </w:p>
        </w:tc>
      </w:tr>
      <w:tr w:rsidR="00242E4F" w14:paraId="2C83BC01" w14:textId="77777777" w:rsidTr="00242E4F">
        <w:tc>
          <w:tcPr>
            <w:tcW w:w="4508" w:type="dxa"/>
          </w:tcPr>
          <w:p w14:paraId="068BACA8" w14:textId="7EE8ECA2" w:rsidR="00242E4F" w:rsidRDefault="00242E4F">
            <w:r>
              <w:rPr>
                <w:rStyle w:val="Strong"/>
              </w:rPr>
              <w:lastRenderedPageBreak/>
              <w:t>Certification Risks</w:t>
            </w:r>
          </w:p>
        </w:tc>
        <w:tc>
          <w:tcPr>
            <w:tcW w:w="4508" w:type="dxa"/>
          </w:tcPr>
          <w:p w14:paraId="376B5AB6" w14:textId="503E5008" w:rsidR="00242E4F" w:rsidRDefault="006D3BAB">
            <w:r w:rsidRPr="006D3BAB">
              <w:t>In regulated businesses, fewer inspections could draw attention from auditors or clients.</w:t>
            </w:r>
          </w:p>
        </w:tc>
      </w:tr>
      <w:tr w:rsidR="00242E4F" w14:paraId="735EF1F9" w14:textId="77777777" w:rsidTr="00242E4F">
        <w:tc>
          <w:tcPr>
            <w:tcW w:w="4508" w:type="dxa"/>
          </w:tcPr>
          <w:p w14:paraId="54D03B91" w14:textId="62F79410" w:rsidR="00242E4F" w:rsidRDefault="00242E4F">
            <w:r>
              <w:rPr>
                <w:rStyle w:val="Strong"/>
              </w:rPr>
              <w:t>Change Fatigue</w:t>
            </w:r>
          </w:p>
        </w:tc>
        <w:tc>
          <w:tcPr>
            <w:tcW w:w="4508" w:type="dxa"/>
          </w:tcPr>
          <w:p w14:paraId="538A1546" w14:textId="3A604420" w:rsidR="00242E4F" w:rsidRDefault="006D3BAB">
            <w:r w:rsidRPr="006D3BAB">
              <w:t>It's possible that prior process modifications raised concerns about upcoming ones.</w:t>
            </w:r>
          </w:p>
        </w:tc>
      </w:tr>
      <w:tr w:rsidR="00242E4F" w14:paraId="10D86BA9" w14:textId="77777777" w:rsidTr="00242E4F">
        <w:tc>
          <w:tcPr>
            <w:tcW w:w="4508" w:type="dxa"/>
          </w:tcPr>
          <w:p w14:paraId="1C75CB9B" w14:textId="0F5A4B89" w:rsidR="00242E4F" w:rsidRDefault="00242E4F">
            <w:r>
              <w:rPr>
                <w:rStyle w:val="Strong"/>
              </w:rPr>
              <w:t>Training Requirements</w:t>
            </w:r>
          </w:p>
        </w:tc>
        <w:tc>
          <w:tcPr>
            <w:tcW w:w="4508" w:type="dxa"/>
          </w:tcPr>
          <w:p w14:paraId="6E10AD62" w14:textId="74D6A73D" w:rsidR="00242E4F" w:rsidRDefault="006D3BAB">
            <w:r w:rsidRPr="006D3BAB">
              <w:t>New procedures and sampling methods required training for the staff.</w:t>
            </w:r>
          </w:p>
        </w:tc>
      </w:tr>
    </w:tbl>
    <w:p w14:paraId="4115911F" w14:textId="77777777" w:rsidR="006D3BAB" w:rsidRDefault="006D3BAB"/>
    <w:p w14:paraId="2A432B56" w14:textId="77777777" w:rsidR="006D3BAB" w:rsidRDefault="006D3BAB">
      <w:r>
        <w:t>Analysis</w:t>
      </w:r>
    </w:p>
    <w:p w14:paraId="10636789" w14:textId="77777777" w:rsidR="006D3BAB" w:rsidRPr="006D3BAB" w:rsidRDefault="006D3BAB" w:rsidP="006D3BAB">
      <w:r w:rsidRPr="006D3BAB">
        <w:t>The motivating factors were strong, especially the guarantee of product quality supported by data. However, handling the human and regulatory aspects—particularly those pertaining to compliance, training, and employee engagement—was crucial to the change's success.</w:t>
      </w:r>
    </w:p>
    <w:p w14:paraId="5C8D7B86" w14:textId="1F26B039" w:rsidR="7EFE6F74" w:rsidRDefault="7EFE6F74">
      <w:r>
        <w:br w:type="page"/>
      </w:r>
    </w:p>
    <w:p w14:paraId="07FF6553" w14:textId="77777777" w:rsidR="006D3BAB" w:rsidRDefault="004265B2">
      <w:pPr>
        <w:rPr>
          <w:rFonts w:asciiTheme="majorHAnsi" w:eastAsiaTheme="majorEastAsia" w:hAnsiTheme="majorHAnsi" w:cstheme="majorBidi"/>
          <w:color w:val="0F4761" w:themeColor="accent1" w:themeShade="BF"/>
          <w:sz w:val="40"/>
          <w:szCs w:val="40"/>
        </w:rPr>
      </w:pPr>
      <w:r w:rsidRPr="004265B2">
        <w:rPr>
          <w:rFonts w:asciiTheme="majorHAnsi" w:eastAsiaTheme="majorEastAsia" w:hAnsiTheme="majorHAnsi" w:cstheme="majorBidi"/>
          <w:color w:val="0F4761" w:themeColor="accent1" w:themeShade="BF"/>
          <w:sz w:val="40"/>
          <w:szCs w:val="40"/>
        </w:rPr>
        <w:lastRenderedPageBreak/>
        <w:t>change</w:t>
      </w:r>
      <w:r w:rsidRPr="004265B2">
        <w:rPr>
          <w:rFonts w:asciiTheme="majorHAnsi" w:eastAsiaTheme="majorEastAsia" w:hAnsiTheme="majorHAnsi" w:cstheme="majorBidi"/>
          <w:color w:val="0F4761" w:themeColor="accent1" w:themeShade="BF"/>
          <w:sz w:val="40"/>
          <w:szCs w:val="40"/>
        </w:rPr>
        <w:t xml:space="preserve"> management recommendation using Kotter’s 8-step model</w:t>
      </w:r>
    </w:p>
    <w:p w14:paraId="5E78F731" w14:textId="77777777" w:rsidR="006D3BAB" w:rsidRDefault="006D3BAB">
      <w:pPr>
        <w:rPr>
          <w:rFonts w:asciiTheme="majorHAnsi" w:eastAsiaTheme="majorEastAsia" w:hAnsiTheme="majorHAnsi" w:cstheme="majorBidi"/>
          <w:color w:val="0F4761" w:themeColor="accent1" w:themeShade="BF"/>
          <w:sz w:val="40"/>
          <w:szCs w:val="40"/>
        </w:rPr>
      </w:pPr>
    </w:p>
    <w:p w14:paraId="65071746" w14:textId="77777777" w:rsidR="006D3BAB" w:rsidRPr="006D3BAB" w:rsidRDefault="006D3BAB" w:rsidP="006D3BAB">
      <w:r w:rsidRPr="006D3BAB">
        <w:t>The 8-Step Model developed by John Kotter in 1996 is a well-respected paradigm for bringing about organisational change. In this situation, the following strategy is advised:</w:t>
      </w:r>
    </w:p>
    <w:p w14:paraId="2521DA7D" w14:textId="77777777" w:rsidR="006D3BAB" w:rsidRPr="006D3BAB" w:rsidRDefault="006D3BAB" w:rsidP="006D3BAB">
      <w:pPr>
        <w:rPr>
          <w:b/>
          <w:bCs/>
        </w:rPr>
      </w:pPr>
      <w:r w:rsidRPr="006D3BAB">
        <w:rPr>
          <w:b/>
          <w:bCs/>
        </w:rPr>
        <w:t>Step 1: Create a Sense of Urgency</w:t>
      </w:r>
    </w:p>
    <w:p w14:paraId="0E0CB1C9" w14:textId="77777777" w:rsidR="006D3BAB" w:rsidRDefault="006D3BAB">
      <w:r w:rsidRPr="006D3BAB">
        <w:t>Use empirical SPC evidence to illustrate the outdated system's inefficiencies. Provide data demonstrating how fewer inspections could improve productivity and reduce lead times without compromising quality.</w:t>
      </w:r>
    </w:p>
    <w:p w14:paraId="17B13ED1" w14:textId="77777777" w:rsidR="006D3BAB" w:rsidRPr="006D3BAB" w:rsidRDefault="006D3BAB" w:rsidP="006D3BAB">
      <w:pPr>
        <w:rPr>
          <w:b/>
          <w:bCs/>
        </w:rPr>
      </w:pPr>
      <w:r w:rsidRPr="006D3BAB">
        <w:rPr>
          <w:b/>
          <w:bCs/>
        </w:rPr>
        <w:t>Step 2: Build a Guiding Coalition</w:t>
      </w:r>
    </w:p>
    <w:p w14:paraId="162D1E5B" w14:textId="77777777" w:rsidR="00DC43C5" w:rsidRDefault="00DC43C5" w:rsidP="00DC43C5">
      <w:r w:rsidRPr="00DC43C5">
        <w:t>Create a cross-functional team with members from engineering, production, quality, and human resources. Involve reputable lab and shop floor employees to support the change and resolve issues raised by peers.</w:t>
      </w:r>
    </w:p>
    <w:p w14:paraId="5824DEFB" w14:textId="77777777" w:rsidR="00DC43C5" w:rsidRPr="00DC43C5" w:rsidRDefault="00DC43C5" w:rsidP="00DC43C5">
      <w:pPr>
        <w:rPr>
          <w:b/>
          <w:bCs/>
        </w:rPr>
      </w:pPr>
      <w:r w:rsidRPr="00DC43C5">
        <w:rPr>
          <w:b/>
          <w:bCs/>
        </w:rPr>
        <w:t>Step 3: Form a Strategic Vision and Initiatives</w:t>
      </w:r>
    </w:p>
    <w:p w14:paraId="5403C359" w14:textId="77777777" w:rsidR="00DC43C5" w:rsidRPr="00DC43C5" w:rsidRDefault="00DC43C5" w:rsidP="00DC43C5">
      <w:r w:rsidRPr="00DC43C5">
        <w:t>Describe how the new approach enhances competitiveness, supports lean manufacturing concepts, and fits in with customer-focused quality assurance.</w:t>
      </w:r>
    </w:p>
    <w:p w14:paraId="09F5F7A2" w14:textId="77777777" w:rsidR="00DC43C5" w:rsidRPr="00DC43C5" w:rsidRDefault="00DC43C5" w:rsidP="00DC43C5">
      <w:pPr>
        <w:rPr>
          <w:b/>
          <w:bCs/>
        </w:rPr>
      </w:pPr>
      <w:r w:rsidRPr="00DC43C5">
        <w:rPr>
          <w:b/>
          <w:bCs/>
        </w:rPr>
        <w:t>Step 4: Enlist a Volunteer Army</w:t>
      </w:r>
    </w:p>
    <w:p w14:paraId="6FEA780E" w14:textId="77777777" w:rsidR="00DC43C5" w:rsidRPr="00DC43C5" w:rsidRDefault="00DC43C5" w:rsidP="00DC43C5">
      <w:r w:rsidRPr="00DC43C5">
        <w:t>Motivate important employees to advocate for the change. Assign team leaders and quality champions to lead training sessions and small group meetings.</w:t>
      </w:r>
    </w:p>
    <w:p w14:paraId="6F3EBB2C" w14:textId="77777777" w:rsidR="00DC43C5" w:rsidRPr="00DC43C5" w:rsidRDefault="00DC43C5" w:rsidP="00DC43C5">
      <w:pPr>
        <w:rPr>
          <w:b/>
          <w:bCs/>
        </w:rPr>
      </w:pPr>
      <w:r w:rsidRPr="00DC43C5">
        <w:rPr>
          <w:b/>
          <w:bCs/>
        </w:rPr>
        <w:t>Step 5: Enable Action by Removing Barriers</w:t>
      </w:r>
    </w:p>
    <w:p w14:paraId="51506A26" w14:textId="77777777" w:rsidR="00DC43C5" w:rsidRDefault="00DC43C5" w:rsidP="00DC43C5">
      <w:pPr>
        <w:pStyle w:val="ListParagraph"/>
        <w:numPr>
          <w:ilvl w:val="0"/>
          <w:numId w:val="1"/>
        </w:numPr>
        <w:spacing w:after="0" w:line="240" w:lineRule="auto"/>
        <w:rPr>
          <w:rFonts w:ascii="Times New Roman" w:eastAsia="Times New Roman" w:hAnsi="Times New Roman" w:cs="Times New Roman"/>
          <w:lang w:eastAsia="en-GB"/>
        </w:rPr>
      </w:pPr>
      <w:r w:rsidRPr="00DC43C5">
        <w:rPr>
          <w:rFonts w:ascii="Times New Roman" w:eastAsia="Times New Roman" w:hAnsi="Times New Roman" w:cs="Times New Roman"/>
          <w:lang w:eastAsia="en-GB"/>
        </w:rPr>
        <w:t>Discuss the main restraints:</w:t>
      </w:r>
    </w:p>
    <w:p w14:paraId="3607E7F0" w14:textId="77777777" w:rsidR="00DC43C5" w:rsidRDefault="00DC43C5" w:rsidP="00DC43C5">
      <w:pPr>
        <w:pStyle w:val="ListParagraph"/>
        <w:numPr>
          <w:ilvl w:val="0"/>
          <w:numId w:val="1"/>
        </w:numPr>
        <w:spacing w:after="0" w:line="240" w:lineRule="auto"/>
        <w:rPr>
          <w:rFonts w:ascii="Times New Roman" w:eastAsia="Times New Roman" w:hAnsi="Times New Roman" w:cs="Times New Roman"/>
          <w:lang w:eastAsia="en-GB"/>
        </w:rPr>
      </w:pPr>
      <w:r w:rsidRPr="00DC43C5">
        <w:rPr>
          <w:rFonts w:ascii="Times New Roman" w:eastAsia="Times New Roman" w:hAnsi="Times New Roman" w:cs="Times New Roman"/>
          <w:lang w:eastAsia="en-GB"/>
        </w:rPr>
        <w:t>Provide assurances of employment security.</w:t>
      </w:r>
    </w:p>
    <w:p w14:paraId="3C5DC829" w14:textId="77777777" w:rsidR="00DC43C5" w:rsidRDefault="00DC43C5" w:rsidP="00DC43C5">
      <w:pPr>
        <w:pStyle w:val="ListParagraph"/>
        <w:numPr>
          <w:ilvl w:val="0"/>
          <w:numId w:val="1"/>
        </w:numPr>
        <w:spacing w:after="0" w:line="240" w:lineRule="auto"/>
        <w:rPr>
          <w:rFonts w:ascii="Times New Roman" w:eastAsia="Times New Roman" w:hAnsi="Times New Roman" w:cs="Times New Roman"/>
          <w:lang w:eastAsia="en-GB"/>
        </w:rPr>
      </w:pPr>
      <w:r w:rsidRPr="00DC43C5">
        <w:rPr>
          <w:rFonts w:ascii="Times New Roman" w:eastAsia="Times New Roman" w:hAnsi="Times New Roman" w:cs="Times New Roman"/>
          <w:lang w:eastAsia="en-GB"/>
        </w:rPr>
        <w:t>To boost confidence, implement hybrid testing schedules for pilot trials.</w:t>
      </w:r>
    </w:p>
    <w:p w14:paraId="66316ACA" w14:textId="613B55F7" w:rsidR="00DC43C5" w:rsidRPr="00DC43C5" w:rsidRDefault="00DC43C5" w:rsidP="00DC43C5">
      <w:pPr>
        <w:pStyle w:val="ListParagraph"/>
        <w:numPr>
          <w:ilvl w:val="0"/>
          <w:numId w:val="1"/>
        </w:numPr>
        <w:spacing w:after="0" w:line="240" w:lineRule="auto"/>
        <w:rPr>
          <w:rFonts w:ascii="Times New Roman" w:eastAsia="Times New Roman" w:hAnsi="Times New Roman" w:cs="Times New Roman"/>
          <w:lang w:eastAsia="en-GB"/>
        </w:rPr>
      </w:pPr>
      <w:r w:rsidRPr="00DC43C5">
        <w:rPr>
          <w:rFonts w:ascii="Times New Roman" w:eastAsia="Times New Roman" w:hAnsi="Times New Roman" w:cs="Times New Roman"/>
          <w:lang w:eastAsia="en-GB"/>
        </w:rPr>
        <w:t>Clearly define the escalation routes and inspection frequency guidelines.</w:t>
      </w:r>
    </w:p>
    <w:p w14:paraId="1D60DA09" w14:textId="77777777" w:rsidR="00DC43C5" w:rsidRPr="00DC43C5" w:rsidRDefault="00DC43C5" w:rsidP="00DC43C5">
      <w:pPr>
        <w:pStyle w:val="ListParagraph"/>
      </w:pPr>
    </w:p>
    <w:p w14:paraId="3BADFE5E" w14:textId="77777777" w:rsidR="00DC43C5" w:rsidRPr="00DC43C5" w:rsidRDefault="00DC43C5" w:rsidP="00DC43C5">
      <w:pPr>
        <w:rPr>
          <w:b/>
          <w:bCs/>
        </w:rPr>
      </w:pPr>
      <w:r w:rsidRPr="00DC43C5">
        <w:rPr>
          <w:b/>
          <w:bCs/>
        </w:rPr>
        <w:t>Step 6: Generate Short-Term Wins</w:t>
      </w:r>
    </w:p>
    <w:p w14:paraId="6561A0BC" w14:textId="77777777" w:rsidR="00DC43C5" w:rsidRPr="00DC43C5" w:rsidRDefault="00DC43C5" w:rsidP="00DC43C5">
      <w:r w:rsidRPr="00DC43C5">
        <w:t>Monitor and communicate lead time, resource allocation, and inspection cost reductions. Teams that contribute to success should be acknowledged and rewarded.</w:t>
      </w:r>
    </w:p>
    <w:p w14:paraId="68866E95" w14:textId="77777777" w:rsidR="00DC43C5" w:rsidRPr="00DC43C5" w:rsidRDefault="00DC43C5" w:rsidP="00DC43C5">
      <w:pPr>
        <w:rPr>
          <w:b/>
          <w:bCs/>
        </w:rPr>
      </w:pPr>
      <w:r w:rsidRPr="00DC43C5">
        <w:rPr>
          <w:b/>
          <w:bCs/>
        </w:rPr>
        <w:t>Step 7: Sustain Acceleration</w:t>
      </w:r>
    </w:p>
    <w:p w14:paraId="1209B511" w14:textId="77777777" w:rsidR="00DC43C5" w:rsidRDefault="00DC43C5" w:rsidP="00DC43C5">
      <w:r w:rsidRPr="00DC43C5">
        <w:t>Incorporate monthly quality reviews with SPC review meetings. Share with stakeholders the KPI dashboards for parts LB00119 and LB00121.</w:t>
      </w:r>
    </w:p>
    <w:p w14:paraId="3CEA0227" w14:textId="77777777" w:rsidR="00DC43C5" w:rsidRPr="00DC43C5" w:rsidRDefault="00DC43C5" w:rsidP="00DC43C5">
      <w:pPr>
        <w:rPr>
          <w:b/>
          <w:bCs/>
        </w:rPr>
      </w:pPr>
      <w:r w:rsidRPr="00DC43C5">
        <w:rPr>
          <w:b/>
          <w:bCs/>
        </w:rPr>
        <w:lastRenderedPageBreak/>
        <w:t>Step 8: Anchor the Changes in Culture</w:t>
      </w:r>
    </w:p>
    <w:p w14:paraId="3EC5782D" w14:textId="267DE3E9" w:rsidR="7EFE6F74" w:rsidRDefault="00DC43C5">
      <w:r w:rsidRPr="00DC43C5">
        <w:t>Revise training materials, performance evaluation methods, and standard operating procedures (SOPs). Make use of this change's success as a template for upcoming enhancement projects.</w:t>
      </w:r>
      <w:r w:rsidR="7EFE6F74">
        <w:br w:type="page"/>
      </w:r>
    </w:p>
    <w:p w14:paraId="0CDDC94F" w14:textId="77777777" w:rsidR="001B204C" w:rsidRDefault="004265B2" w:rsidP="004265B2">
      <w:pPr>
        <w:pStyle w:val="Heading1"/>
      </w:pPr>
      <w:r>
        <w:lastRenderedPageBreak/>
        <w:t>S</w:t>
      </w:r>
      <w:r w:rsidRPr="004265B2">
        <w:t>upporting</w:t>
      </w:r>
      <w:r w:rsidRPr="004265B2">
        <w:t xml:space="preserve"> employees and maintaining motivation-</w:t>
      </w:r>
      <w:r w:rsidRPr="004265B2">
        <w:t>Herzberg’s</w:t>
      </w:r>
      <w:r w:rsidRPr="004265B2">
        <w:t xml:space="preserve"> two-factor theory</w:t>
      </w:r>
    </w:p>
    <w:p w14:paraId="466DC203" w14:textId="77777777" w:rsidR="001B204C" w:rsidRDefault="001B204C" w:rsidP="001B204C"/>
    <w:p w14:paraId="7C926423" w14:textId="77777777" w:rsidR="001B204C" w:rsidRPr="001B204C" w:rsidRDefault="001B204C" w:rsidP="001B204C">
      <w:r w:rsidRPr="001B204C">
        <w:t>Frederick Herzberg's Two-Factor Theory (1966) makes a distinction between motivators—which actively foster satisfaction—and hygiene factors, which avert unhappiness.</w:t>
      </w:r>
    </w:p>
    <w:p w14:paraId="74D3299A" w14:textId="77777777" w:rsidR="001B204C" w:rsidRPr="001B204C" w:rsidRDefault="001B204C" w:rsidP="001B204C">
      <w:pPr>
        <w:rPr>
          <w:b/>
          <w:bCs/>
        </w:rPr>
      </w:pPr>
      <w:r w:rsidRPr="001B204C">
        <w:rPr>
          <w:b/>
          <w:bCs/>
        </w:rPr>
        <w:t>Hygiene Factors (Reduce Dissatisfaction)</w:t>
      </w:r>
    </w:p>
    <w:tbl>
      <w:tblPr>
        <w:tblStyle w:val="TableGrid"/>
        <w:tblW w:w="0" w:type="auto"/>
        <w:tblLook w:val="04A0" w:firstRow="1" w:lastRow="0" w:firstColumn="1" w:lastColumn="0" w:noHBand="0" w:noVBand="1"/>
      </w:tblPr>
      <w:tblGrid>
        <w:gridCol w:w="4508"/>
        <w:gridCol w:w="4508"/>
      </w:tblGrid>
      <w:tr w:rsidR="001B204C" w14:paraId="394B07C3" w14:textId="77777777" w:rsidTr="001B204C">
        <w:tc>
          <w:tcPr>
            <w:tcW w:w="4508" w:type="dxa"/>
          </w:tcPr>
          <w:p w14:paraId="0956C2BF" w14:textId="3999863A" w:rsidR="001B204C" w:rsidRDefault="001B204C" w:rsidP="001B204C">
            <w:r>
              <w:t>Factor</w:t>
            </w:r>
          </w:p>
        </w:tc>
        <w:tc>
          <w:tcPr>
            <w:tcW w:w="4508" w:type="dxa"/>
          </w:tcPr>
          <w:p w14:paraId="6079BCC0" w14:textId="57F0EDDD" w:rsidR="001B204C" w:rsidRDefault="001B204C" w:rsidP="001B204C">
            <w:r>
              <w:t>Application </w:t>
            </w:r>
          </w:p>
        </w:tc>
      </w:tr>
      <w:tr w:rsidR="001B204C" w14:paraId="163C99CB" w14:textId="77777777" w:rsidTr="001B204C">
        <w:tc>
          <w:tcPr>
            <w:tcW w:w="4508" w:type="dxa"/>
          </w:tcPr>
          <w:p w14:paraId="0E75A0E7" w14:textId="2125508D" w:rsidR="001B204C" w:rsidRDefault="001B204C" w:rsidP="001B204C">
            <w:r>
              <w:rPr>
                <w:rStyle w:val="Strong"/>
              </w:rPr>
              <w:t>Job Security</w:t>
            </w:r>
          </w:p>
        </w:tc>
        <w:tc>
          <w:tcPr>
            <w:tcW w:w="4508" w:type="dxa"/>
          </w:tcPr>
          <w:p w14:paraId="51AA8852" w14:textId="5B3EABF9" w:rsidR="001B204C" w:rsidRDefault="001B204C" w:rsidP="001B204C">
            <w:r w:rsidRPr="001B204C">
              <w:t>Make it clear that role shifts are about evolution rather than extinction. Give guarantees supported by HR regulations.</w:t>
            </w:r>
          </w:p>
        </w:tc>
      </w:tr>
      <w:tr w:rsidR="001B204C" w14:paraId="237BF412" w14:textId="77777777" w:rsidTr="001B204C">
        <w:tc>
          <w:tcPr>
            <w:tcW w:w="4508" w:type="dxa"/>
          </w:tcPr>
          <w:p w14:paraId="2DE4B8B8" w14:textId="0B5CEE03" w:rsidR="001B204C" w:rsidRDefault="001B204C" w:rsidP="001B204C">
            <w:r>
              <w:rPr>
                <w:rStyle w:val="Strong"/>
              </w:rPr>
              <w:t>Work Conditions</w:t>
            </w:r>
          </w:p>
        </w:tc>
        <w:tc>
          <w:tcPr>
            <w:tcW w:w="4508" w:type="dxa"/>
          </w:tcPr>
          <w:p w14:paraId="3A8F389F" w14:textId="32ABB9C4" w:rsidR="001B204C" w:rsidRDefault="001B204C" w:rsidP="001B204C">
            <w:r w:rsidRPr="001B204C">
              <w:t>Maintain supportive lab and shop environments with sufficient tools and time for conducting fresh sampling inspections.</w:t>
            </w:r>
          </w:p>
        </w:tc>
      </w:tr>
      <w:tr w:rsidR="001B204C" w14:paraId="3E265829" w14:textId="77777777" w:rsidTr="001B204C">
        <w:tc>
          <w:tcPr>
            <w:tcW w:w="4508" w:type="dxa"/>
          </w:tcPr>
          <w:p w14:paraId="654F14E1" w14:textId="0628877E" w:rsidR="001B204C" w:rsidRDefault="001B204C" w:rsidP="001B204C">
            <w:r>
              <w:rPr>
                <w:rStyle w:val="Strong"/>
              </w:rPr>
              <w:t>Company Policies</w:t>
            </w:r>
          </w:p>
        </w:tc>
        <w:tc>
          <w:tcPr>
            <w:tcW w:w="4508" w:type="dxa"/>
          </w:tcPr>
          <w:p w14:paraId="25E0DA60" w14:textId="2348D097" w:rsidR="001B204C" w:rsidRDefault="001B204C" w:rsidP="001B204C">
            <w:r w:rsidRPr="001B204C">
              <w:t>Update and disseminate explicit policies about the new auditing techniques, escalation protocols, and inspection frequency.</w:t>
            </w:r>
          </w:p>
        </w:tc>
      </w:tr>
    </w:tbl>
    <w:p w14:paraId="7B35C44F" w14:textId="77777777" w:rsidR="001B204C" w:rsidRDefault="001B204C" w:rsidP="001B204C"/>
    <w:p w14:paraId="64E02205" w14:textId="77777777" w:rsidR="001B204C" w:rsidRPr="001B204C" w:rsidRDefault="001B204C" w:rsidP="001B204C">
      <w:pPr>
        <w:rPr>
          <w:b/>
          <w:bCs/>
        </w:rPr>
      </w:pPr>
      <w:r w:rsidRPr="001B204C">
        <w:rPr>
          <w:b/>
          <w:bCs/>
        </w:rPr>
        <w:t>Motivators (Increase Satisfaction)</w:t>
      </w:r>
    </w:p>
    <w:tbl>
      <w:tblPr>
        <w:tblStyle w:val="TableGrid"/>
        <w:tblW w:w="0" w:type="auto"/>
        <w:tblLook w:val="04A0" w:firstRow="1" w:lastRow="0" w:firstColumn="1" w:lastColumn="0" w:noHBand="0" w:noVBand="1"/>
      </w:tblPr>
      <w:tblGrid>
        <w:gridCol w:w="4508"/>
        <w:gridCol w:w="4508"/>
      </w:tblGrid>
      <w:tr w:rsidR="001B204C" w14:paraId="7BF904A8" w14:textId="77777777" w:rsidTr="001B204C">
        <w:tc>
          <w:tcPr>
            <w:tcW w:w="4508" w:type="dxa"/>
          </w:tcPr>
          <w:p w14:paraId="2E5AB9A7" w14:textId="4C11DC7A" w:rsidR="001B204C" w:rsidRDefault="001B204C" w:rsidP="001B204C">
            <w:r>
              <w:t>Factor</w:t>
            </w:r>
          </w:p>
        </w:tc>
        <w:tc>
          <w:tcPr>
            <w:tcW w:w="4508" w:type="dxa"/>
          </w:tcPr>
          <w:p w14:paraId="69910851" w14:textId="16F6A0C6" w:rsidR="001B204C" w:rsidRDefault="001B204C" w:rsidP="001B204C">
            <w:r>
              <w:t>Application</w:t>
            </w:r>
          </w:p>
        </w:tc>
      </w:tr>
      <w:tr w:rsidR="001B204C" w14:paraId="421CFAC2" w14:textId="77777777" w:rsidTr="001B204C">
        <w:tc>
          <w:tcPr>
            <w:tcW w:w="4508" w:type="dxa"/>
          </w:tcPr>
          <w:p w14:paraId="1B349D31" w14:textId="42F9EB60" w:rsidR="001B204C" w:rsidRDefault="001B204C" w:rsidP="001B204C">
            <w:r>
              <w:t xml:space="preserve">Achievement </w:t>
            </w:r>
          </w:p>
        </w:tc>
        <w:tc>
          <w:tcPr>
            <w:tcW w:w="4508" w:type="dxa"/>
          </w:tcPr>
          <w:p w14:paraId="4C7F1387" w14:textId="469265CA" w:rsidR="001B204C" w:rsidRDefault="00D27643" w:rsidP="001B204C">
            <w:r w:rsidRPr="00D27643">
              <w:t>Engage employees in the analysis of SPC findings and the creation of new inspection standards. Honour transitions that go well.</w:t>
            </w:r>
          </w:p>
        </w:tc>
      </w:tr>
      <w:tr w:rsidR="001B204C" w14:paraId="4754041F" w14:textId="77777777" w:rsidTr="001B204C">
        <w:tc>
          <w:tcPr>
            <w:tcW w:w="4508" w:type="dxa"/>
          </w:tcPr>
          <w:p w14:paraId="6CCCC0B6" w14:textId="434CDF9B" w:rsidR="001B204C" w:rsidRDefault="001B204C" w:rsidP="001B204C">
            <w:r>
              <w:t>Recognition</w:t>
            </w:r>
          </w:p>
        </w:tc>
        <w:tc>
          <w:tcPr>
            <w:tcW w:w="4508" w:type="dxa"/>
          </w:tcPr>
          <w:p w14:paraId="0609F6F7" w14:textId="6E5F89A6" w:rsidR="001B204C" w:rsidRDefault="00D27643" w:rsidP="001B204C">
            <w:r w:rsidRPr="00D27643">
              <w:t>Publicly recognise contributions through internal newsletters and team briefings.</w:t>
            </w:r>
          </w:p>
        </w:tc>
      </w:tr>
      <w:tr w:rsidR="001B204C" w14:paraId="721A9F7A" w14:textId="77777777" w:rsidTr="001B204C">
        <w:tc>
          <w:tcPr>
            <w:tcW w:w="4508" w:type="dxa"/>
          </w:tcPr>
          <w:p w14:paraId="7D2F0169" w14:textId="44111A18" w:rsidR="001B204C" w:rsidRDefault="001B204C" w:rsidP="001B204C">
            <w:r>
              <w:t>Growth</w:t>
            </w:r>
          </w:p>
        </w:tc>
        <w:tc>
          <w:tcPr>
            <w:tcW w:w="4508" w:type="dxa"/>
          </w:tcPr>
          <w:p w14:paraId="0F56056B" w14:textId="1DE3F75D" w:rsidR="001B204C" w:rsidRDefault="00D27643" w:rsidP="001B204C">
            <w:r w:rsidRPr="00D27643">
              <w:t>To improve skill sets, provide training in Six Sigma, statistical methodologies, and quality auditing.</w:t>
            </w:r>
          </w:p>
        </w:tc>
      </w:tr>
      <w:tr w:rsidR="001B204C" w14:paraId="199E576A" w14:textId="77777777" w:rsidTr="001B204C">
        <w:tc>
          <w:tcPr>
            <w:tcW w:w="4508" w:type="dxa"/>
          </w:tcPr>
          <w:p w14:paraId="026501B6" w14:textId="644FDAE4" w:rsidR="001B204C" w:rsidRDefault="001B204C" w:rsidP="001B204C">
            <w:r>
              <w:t xml:space="preserve">Responsibility </w:t>
            </w:r>
          </w:p>
        </w:tc>
        <w:tc>
          <w:tcPr>
            <w:tcW w:w="4508" w:type="dxa"/>
          </w:tcPr>
          <w:p w14:paraId="77FF564A" w14:textId="742423B9" w:rsidR="001B204C" w:rsidRDefault="00D27643" w:rsidP="001B204C">
            <w:r w:rsidRPr="00D27643">
              <w:t>To encourage a sense of control and accountability, assign technicians and inspectors process ownership for SPC monitoring.</w:t>
            </w:r>
          </w:p>
        </w:tc>
      </w:tr>
    </w:tbl>
    <w:p w14:paraId="14561188" w14:textId="77777777" w:rsidR="001B204C" w:rsidRDefault="001B204C" w:rsidP="001B204C"/>
    <w:p w14:paraId="1545275B" w14:textId="77777777" w:rsidR="00D27643" w:rsidRPr="00D27643" w:rsidRDefault="00D27643" w:rsidP="00D27643">
      <w:r w:rsidRPr="00D27643">
        <w:t>Encouraging workers through transition promotes an innovative and flexible culture. Long-term employee retention and seamless transitions are facilitated by upskilling, clear communication, and recognition.</w:t>
      </w:r>
    </w:p>
    <w:p w14:paraId="649D130E" w14:textId="33E3AB5D" w:rsidR="001B204C" w:rsidRDefault="00D27643" w:rsidP="004265B2">
      <w:pPr>
        <w:pStyle w:val="Heading1"/>
      </w:pPr>
      <w:r>
        <w:lastRenderedPageBreak/>
        <w:t>E</w:t>
      </w:r>
      <w:r w:rsidRPr="007F4543">
        <w:t>valuation of the change</w:t>
      </w:r>
    </w:p>
    <w:p w14:paraId="7510E8E0" w14:textId="77777777" w:rsidR="00C6055B" w:rsidRPr="00C6055B" w:rsidRDefault="00C6055B" w:rsidP="00C6055B">
      <w:pPr>
        <w:rPr>
          <w:b/>
          <w:bCs/>
        </w:rPr>
      </w:pPr>
      <w:r w:rsidRPr="00C6055B">
        <w:rPr>
          <w:b/>
          <w:bCs/>
        </w:rPr>
        <w:t>Benefits Observed</w:t>
      </w:r>
    </w:p>
    <w:p w14:paraId="798A9C9D" w14:textId="7E6EB09F" w:rsidR="00C6055B" w:rsidRDefault="00C6055B" w:rsidP="00C6055B">
      <w:r w:rsidRPr="00C6055B">
        <w:t>Blaenavon Forgings Ltd. has benefited greatly from the execution of this adjustment. First off, there were notable improvements in operating efficiency. The production line was able to function with fewer bottlenecks due to the decreased inspection frequency, which accelerated turnaround times for vital aerospace components. These enhancements resulted in shorter lead times and more flexible delivery schedules, both of which are critical in a manufacturing industry that is highly competitive.</w:t>
      </w:r>
    </w:p>
    <w:p w14:paraId="63D4FECC" w14:textId="77777777" w:rsidR="00C6055B" w:rsidRDefault="00C6055B" w:rsidP="00C6055B"/>
    <w:p w14:paraId="0BA8FE8C" w14:textId="77777777" w:rsidR="00C6055B" w:rsidRDefault="00C6055B" w:rsidP="00C6055B">
      <w:r w:rsidRPr="00C6055B">
        <w:t xml:space="preserve">Benefits to costs were also obtained. The business claimed measurable financial savings </w:t>
      </w:r>
      <w:proofErr w:type="gramStart"/>
      <w:r w:rsidRPr="00C6055B">
        <w:t>as a result of</w:t>
      </w:r>
      <w:proofErr w:type="gramEnd"/>
      <w:r w:rsidRPr="00C6055B">
        <w:t xml:space="preserve"> reduced use of chemical reagents, microscope wear, and related personnel hours. As a result, the operation is now leaner and more economical. Additionally, after the initial issues were resolved, employee morale increased. When workers saw real results from their contributions and were included in important process choices, they felt more engaged.</w:t>
      </w:r>
      <w:r w:rsidRPr="00C6055B">
        <w:br/>
      </w:r>
      <w:r w:rsidRPr="00C6055B">
        <w:br/>
        <w:t>From the perspective of compliance, the modification preserved audit readiness. Quality standards were maintained with the help of the proper paperwork and recurring audits for verification. The sampling plan and past SPC data made guaranteed that product integrity was never jeopardised and that regulators and consumers continued to have high levels of confidence.</w:t>
      </w:r>
    </w:p>
    <w:p w14:paraId="06ED53BC" w14:textId="77777777" w:rsidR="00C6055B" w:rsidRDefault="00C6055B" w:rsidP="00C6055B"/>
    <w:p w14:paraId="48B56BD6" w14:textId="77777777" w:rsidR="00C6055B" w:rsidRPr="00C6055B" w:rsidRDefault="00C6055B" w:rsidP="00C6055B">
      <w:pPr>
        <w:rPr>
          <w:b/>
          <w:bCs/>
        </w:rPr>
      </w:pPr>
      <w:r w:rsidRPr="00C6055B">
        <w:rPr>
          <w:b/>
          <w:bCs/>
        </w:rPr>
        <w:t>Areas for Further Development</w:t>
      </w:r>
    </w:p>
    <w:p w14:paraId="54189BE1" w14:textId="77777777" w:rsidR="00C6055B" w:rsidRPr="00C6055B" w:rsidRDefault="00C6055B" w:rsidP="00C6055B">
      <w:pPr>
        <w:pStyle w:val="ListParagraph"/>
        <w:numPr>
          <w:ilvl w:val="0"/>
          <w:numId w:val="2"/>
        </w:numPr>
        <w:spacing w:after="0" w:line="240" w:lineRule="auto"/>
        <w:rPr>
          <w:rFonts w:asciiTheme="majorHAnsi" w:eastAsia="Times New Roman" w:hAnsiTheme="majorHAnsi" w:cs="Times New Roman"/>
          <w:lang w:eastAsia="en-GB"/>
        </w:rPr>
      </w:pPr>
      <w:r w:rsidRPr="00C6055B">
        <w:rPr>
          <w:rFonts w:asciiTheme="majorHAnsi" w:eastAsia="Times New Roman" w:hAnsiTheme="majorHAnsi" w:cs="Times New Roman"/>
          <w:lang w:eastAsia="en-GB"/>
        </w:rPr>
        <w:t xml:space="preserve">Broader Roll-Out: For other stable part numbers, comparable review techniques might be </w:t>
      </w:r>
      <w:proofErr w:type="gramStart"/>
      <w:r w:rsidRPr="00C6055B">
        <w:rPr>
          <w:rFonts w:asciiTheme="majorHAnsi" w:eastAsia="Times New Roman" w:hAnsiTheme="majorHAnsi" w:cs="Times New Roman"/>
          <w:lang w:eastAsia="en-GB"/>
        </w:rPr>
        <w:t>taken into account</w:t>
      </w:r>
      <w:proofErr w:type="gramEnd"/>
      <w:r w:rsidRPr="00C6055B">
        <w:rPr>
          <w:rFonts w:asciiTheme="majorHAnsi" w:eastAsia="Times New Roman" w:hAnsiTheme="majorHAnsi" w:cs="Times New Roman"/>
          <w:lang w:eastAsia="en-GB"/>
        </w:rPr>
        <w:t>.</w:t>
      </w:r>
    </w:p>
    <w:p w14:paraId="1512162E" w14:textId="77777777" w:rsidR="00C6055B" w:rsidRPr="00C6055B" w:rsidRDefault="00C6055B" w:rsidP="00C6055B">
      <w:pPr>
        <w:pStyle w:val="ListParagraph"/>
        <w:numPr>
          <w:ilvl w:val="0"/>
          <w:numId w:val="2"/>
        </w:numPr>
        <w:spacing w:after="0" w:line="240" w:lineRule="auto"/>
        <w:rPr>
          <w:rFonts w:asciiTheme="majorHAnsi" w:eastAsia="Times New Roman" w:hAnsiTheme="majorHAnsi" w:cs="Times New Roman"/>
          <w:lang w:eastAsia="en-GB"/>
        </w:rPr>
      </w:pPr>
      <w:r w:rsidRPr="00C6055B">
        <w:rPr>
          <w:rFonts w:asciiTheme="majorHAnsi" w:eastAsia="Times New Roman" w:hAnsiTheme="majorHAnsi" w:cs="Times New Roman"/>
          <w:lang w:eastAsia="en-GB"/>
        </w:rPr>
        <w:t>Enhancement of Training: Employees asked for further instruction in SPC interpretation and judgement.</w:t>
      </w:r>
    </w:p>
    <w:p w14:paraId="79864B34" w14:textId="77777777" w:rsidR="00C6055B" w:rsidRPr="00C6055B" w:rsidRDefault="00C6055B" w:rsidP="00C6055B">
      <w:pPr>
        <w:pStyle w:val="ListParagraph"/>
        <w:numPr>
          <w:ilvl w:val="0"/>
          <w:numId w:val="2"/>
        </w:numPr>
        <w:spacing w:after="0" w:line="240" w:lineRule="auto"/>
        <w:rPr>
          <w:rFonts w:asciiTheme="majorHAnsi" w:eastAsia="Times New Roman" w:hAnsiTheme="majorHAnsi" w:cs="Times New Roman"/>
          <w:lang w:eastAsia="en-GB"/>
        </w:rPr>
      </w:pPr>
      <w:r w:rsidRPr="00C6055B">
        <w:rPr>
          <w:rFonts w:asciiTheme="majorHAnsi" w:eastAsia="Times New Roman" w:hAnsiTheme="majorHAnsi" w:cs="Times New Roman"/>
          <w:lang w:eastAsia="en-GB"/>
        </w:rPr>
        <w:t>Feedback Mechanisms: Future change projects could be improved by putting in place organised post-change feedback sessions.</w:t>
      </w:r>
    </w:p>
    <w:p w14:paraId="1D533042" w14:textId="77777777" w:rsidR="00C6055B" w:rsidRPr="00C6055B" w:rsidRDefault="00C6055B" w:rsidP="00C6055B">
      <w:pPr>
        <w:pStyle w:val="ListParagraph"/>
      </w:pPr>
    </w:p>
    <w:p w14:paraId="0FA32891" w14:textId="77777777" w:rsidR="00C6055B" w:rsidRPr="00C6055B" w:rsidRDefault="00C6055B" w:rsidP="00C6055B"/>
    <w:p w14:paraId="5BEC2E78" w14:textId="77777777" w:rsidR="00C6055B" w:rsidRDefault="00C6055B" w:rsidP="007F4543">
      <w:pPr>
        <w:pStyle w:val="Heading2"/>
        <w:rPr>
          <w:sz w:val="40"/>
          <w:szCs w:val="40"/>
        </w:rPr>
      </w:pPr>
    </w:p>
    <w:p w14:paraId="652F94AD" w14:textId="77777777" w:rsidR="00C6055B" w:rsidRDefault="00C6055B" w:rsidP="007F4543">
      <w:pPr>
        <w:pStyle w:val="Heading2"/>
        <w:rPr>
          <w:sz w:val="40"/>
          <w:szCs w:val="40"/>
        </w:rPr>
      </w:pPr>
    </w:p>
    <w:p w14:paraId="3C0BEE2F" w14:textId="0EBF8A76" w:rsidR="7EFE6F74" w:rsidRPr="007F4543" w:rsidRDefault="007F4543" w:rsidP="007F4543">
      <w:pPr>
        <w:pStyle w:val="Heading2"/>
        <w:rPr>
          <w:sz w:val="40"/>
          <w:szCs w:val="40"/>
        </w:rPr>
      </w:pPr>
      <w:r w:rsidRPr="007F4543">
        <w:rPr>
          <w:sz w:val="40"/>
          <w:szCs w:val="40"/>
        </w:rPr>
        <w:t>c</w:t>
      </w:r>
      <w:r w:rsidRPr="007F4543">
        <w:rPr>
          <w:sz w:val="40"/>
          <w:szCs w:val="40"/>
        </w:rPr>
        <w:t>onclusion and final recommendations</w:t>
      </w:r>
    </w:p>
    <w:p w14:paraId="15F45AB7" w14:textId="77777777" w:rsidR="007F4543" w:rsidRDefault="007F4543" w:rsidP="007F4543"/>
    <w:p w14:paraId="0E68ED97" w14:textId="77777777" w:rsidR="00573C20" w:rsidRPr="00573C20" w:rsidRDefault="00573C20" w:rsidP="00573C20">
      <w:r w:rsidRPr="00573C20">
        <w:t>It took some time for this transformation to evolve. Iterative upgrades and ongoing process monitoring served as its cornerstones. Because aeronautical components are crucial, stakeholders were first cautious. Trend analysis and anomaly identification were the main topics of early SPC assessments. As time passed with no notable quality variances, the faith in process consistency increased. Important turning points included the implementation of customer audits, internal DER reviews, and cross-functional team seminars, which confirmed that cutting testing was a prudent and safe course of action. Prior to full deployment, pilot programs were established to help identify training gaps and areas of resistance.</w:t>
      </w:r>
    </w:p>
    <w:p w14:paraId="70A0EAAD" w14:textId="77777777" w:rsidR="00573C20" w:rsidRPr="00573C20" w:rsidRDefault="00573C20" w:rsidP="00573C20">
      <w:r w:rsidRPr="00573C20">
        <w:t>Strong departmental consensus was facilitated by Blaenavon Forgings Ltd.'s methodical approach. Every successful stage served as a springboard for the subsequent one, highlighting the importance of making decisions based on evidence. Throughout, communication was essential, and transparency was ensured by frequent updates. This shift eventually set a standard for how systematic, research-based innovation may boost morale and production without sacrificing safety or legal compliance.</w:t>
      </w:r>
    </w:p>
    <w:p w14:paraId="3EF50F5D" w14:textId="77777777" w:rsidR="00573C20" w:rsidRPr="00573C20" w:rsidRDefault="00573C20" w:rsidP="00573C20">
      <w:pPr>
        <w:rPr>
          <w:b/>
          <w:bCs/>
        </w:rPr>
      </w:pPr>
      <w:r w:rsidRPr="00573C20">
        <w:rPr>
          <w:b/>
          <w:bCs/>
        </w:rPr>
        <w:t>Final Recommendations and Strategic Actions</w:t>
      </w:r>
    </w:p>
    <w:p w14:paraId="7BD05CEE" w14:textId="77777777" w:rsidR="00573C20" w:rsidRPr="00573C20" w:rsidRDefault="00573C20" w:rsidP="00573C20">
      <w:pPr>
        <w:pStyle w:val="ListParagraph"/>
        <w:numPr>
          <w:ilvl w:val="0"/>
          <w:numId w:val="4"/>
        </w:numPr>
        <w:spacing w:after="0" w:line="240" w:lineRule="auto"/>
        <w:rPr>
          <w:rFonts w:asciiTheme="majorHAnsi" w:eastAsia="Times New Roman" w:hAnsiTheme="majorHAnsi" w:cs="Times New Roman"/>
          <w:lang w:eastAsia="en-GB"/>
        </w:rPr>
      </w:pPr>
      <w:r w:rsidRPr="00573C20">
        <w:rPr>
          <w:rFonts w:asciiTheme="majorHAnsi" w:eastAsia="Times New Roman" w:hAnsiTheme="majorHAnsi" w:cs="Times New Roman"/>
          <w:lang w:eastAsia="en-GB"/>
        </w:rPr>
        <w:t>SPC Dashboards: To keep stakeholders informed, create digital dashboards for real-time process capability monitoring.</w:t>
      </w:r>
    </w:p>
    <w:p w14:paraId="7F004FD0" w14:textId="77777777" w:rsidR="00573C20" w:rsidRPr="00573C20" w:rsidRDefault="00573C20" w:rsidP="00573C20">
      <w:pPr>
        <w:pStyle w:val="ListParagraph"/>
        <w:numPr>
          <w:ilvl w:val="0"/>
          <w:numId w:val="4"/>
        </w:numPr>
        <w:spacing w:after="0" w:line="240" w:lineRule="auto"/>
        <w:rPr>
          <w:rFonts w:asciiTheme="majorHAnsi" w:eastAsia="Times New Roman" w:hAnsiTheme="majorHAnsi" w:cs="Times New Roman"/>
          <w:lang w:eastAsia="en-GB"/>
        </w:rPr>
      </w:pPr>
      <w:r w:rsidRPr="00573C20">
        <w:rPr>
          <w:rFonts w:asciiTheme="majorHAnsi" w:eastAsia="Times New Roman" w:hAnsiTheme="majorHAnsi" w:cs="Times New Roman"/>
          <w:lang w:eastAsia="en-GB"/>
        </w:rPr>
        <w:t>Quarterly Audits: Conduct internal audits on a regular basis to confirm the updated inspection strategy's dependability and efficacy.</w:t>
      </w:r>
    </w:p>
    <w:p w14:paraId="5AC09078" w14:textId="77777777" w:rsidR="00573C20" w:rsidRPr="00573C20" w:rsidRDefault="00573C20" w:rsidP="00573C20">
      <w:pPr>
        <w:pStyle w:val="ListParagraph"/>
        <w:numPr>
          <w:ilvl w:val="0"/>
          <w:numId w:val="4"/>
        </w:numPr>
        <w:spacing w:after="0" w:line="240" w:lineRule="auto"/>
        <w:rPr>
          <w:rFonts w:asciiTheme="majorHAnsi" w:eastAsia="Times New Roman" w:hAnsiTheme="majorHAnsi" w:cs="Times New Roman"/>
          <w:lang w:eastAsia="en-GB"/>
        </w:rPr>
      </w:pPr>
      <w:r w:rsidRPr="00573C20">
        <w:rPr>
          <w:rFonts w:asciiTheme="majorHAnsi" w:eastAsia="Times New Roman" w:hAnsiTheme="majorHAnsi" w:cs="Times New Roman"/>
          <w:lang w:eastAsia="en-GB"/>
        </w:rPr>
        <w:t>Employee Development: To maintain continuous improvement, offer specialised training in lean management, advanced statistical techniques, and quality control.</w:t>
      </w:r>
    </w:p>
    <w:p w14:paraId="40998D2B" w14:textId="77777777" w:rsidR="00573C20" w:rsidRPr="00573C20" w:rsidRDefault="00573C20" w:rsidP="00573C20">
      <w:pPr>
        <w:pStyle w:val="ListParagraph"/>
        <w:numPr>
          <w:ilvl w:val="0"/>
          <w:numId w:val="4"/>
        </w:numPr>
        <w:spacing w:after="0" w:line="240" w:lineRule="auto"/>
        <w:rPr>
          <w:rFonts w:asciiTheme="majorHAnsi" w:eastAsia="Times New Roman" w:hAnsiTheme="majorHAnsi" w:cs="Times New Roman"/>
          <w:lang w:eastAsia="en-GB"/>
        </w:rPr>
      </w:pPr>
      <w:r w:rsidRPr="00573C20">
        <w:rPr>
          <w:rFonts w:asciiTheme="majorHAnsi" w:eastAsia="Times New Roman" w:hAnsiTheme="majorHAnsi" w:cs="Times New Roman"/>
          <w:lang w:eastAsia="en-GB"/>
        </w:rPr>
        <w:t>Change Templates: Use this change project as a model to manage upcoming process improvements for several product categories.</w:t>
      </w:r>
    </w:p>
    <w:p w14:paraId="3C1AFBEF" w14:textId="77777777" w:rsidR="00573C20" w:rsidRPr="00573C20" w:rsidRDefault="00573C20" w:rsidP="00573C20">
      <w:pPr>
        <w:pStyle w:val="ListParagraph"/>
        <w:numPr>
          <w:ilvl w:val="0"/>
          <w:numId w:val="4"/>
        </w:numPr>
        <w:spacing w:after="0" w:line="240" w:lineRule="auto"/>
        <w:rPr>
          <w:rFonts w:asciiTheme="majorHAnsi" w:eastAsia="Times New Roman" w:hAnsiTheme="majorHAnsi" w:cs="Times New Roman"/>
          <w:lang w:eastAsia="en-GB"/>
        </w:rPr>
      </w:pPr>
      <w:r w:rsidRPr="00573C20">
        <w:rPr>
          <w:rFonts w:asciiTheme="majorHAnsi" w:eastAsia="Times New Roman" w:hAnsiTheme="majorHAnsi" w:cs="Times New Roman"/>
          <w:lang w:eastAsia="en-GB"/>
        </w:rPr>
        <w:t>Post-Change Monitoring: Create a systematic monitoring strategy that incorporates KPI tracking, feedback loops, and recurring management evaluations.</w:t>
      </w:r>
    </w:p>
    <w:p w14:paraId="55DE6534" w14:textId="77777777" w:rsidR="00573C20" w:rsidRPr="00573C20" w:rsidRDefault="00573C20" w:rsidP="00573C20">
      <w:pPr>
        <w:pStyle w:val="ListParagraph"/>
        <w:numPr>
          <w:ilvl w:val="0"/>
          <w:numId w:val="4"/>
        </w:numPr>
        <w:spacing w:after="0" w:line="240" w:lineRule="auto"/>
        <w:rPr>
          <w:rFonts w:asciiTheme="majorHAnsi" w:eastAsia="Times New Roman" w:hAnsiTheme="majorHAnsi" w:cs="Times New Roman"/>
          <w:lang w:eastAsia="en-GB"/>
        </w:rPr>
      </w:pPr>
      <w:r w:rsidRPr="00573C20">
        <w:rPr>
          <w:rFonts w:asciiTheme="majorHAnsi" w:eastAsia="Times New Roman" w:hAnsiTheme="majorHAnsi" w:cs="Times New Roman"/>
          <w:lang w:eastAsia="en-GB"/>
        </w:rPr>
        <w:t>Celebrate Milestones: Encourage teams, reinforce the importance of change, and celebrate accomplishments to institutionalise a culture of acknowledgement.</w:t>
      </w:r>
    </w:p>
    <w:p w14:paraId="3591C25A" w14:textId="77777777" w:rsidR="007F4543" w:rsidRDefault="007F4543" w:rsidP="00573C20">
      <w:pPr>
        <w:pStyle w:val="ListParagraph"/>
        <w:ind w:left="1440"/>
      </w:pPr>
    </w:p>
    <w:p w14:paraId="0AEBEB5A" w14:textId="77777777" w:rsidR="00573C20" w:rsidRPr="00573C20" w:rsidRDefault="00573C20" w:rsidP="00573C20">
      <w:r w:rsidRPr="00573C20">
        <w:lastRenderedPageBreak/>
        <w:t>In conclusion, Blaenavon Forgings Ltd.'s strategic decision to lower the frequency of inspections serves as an example of how engineering firms may innovate responsibly by utilising data, inclusive planning, and structured change management. In addition to streamlining processes, the program established the foundation for future organisational agility through teamwork and theoretical understanding.</w:t>
      </w:r>
    </w:p>
    <w:p w14:paraId="329B054C" w14:textId="77777777" w:rsidR="00573C20" w:rsidRDefault="00573C20" w:rsidP="00573C20">
      <w:pPr>
        <w:pStyle w:val="ListParagraph"/>
        <w:ind w:left="1440"/>
      </w:pPr>
    </w:p>
    <w:p w14:paraId="43590984" w14:textId="77777777" w:rsidR="007F4543" w:rsidRDefault="007F4543" w:rsidP="007F4543"/>
    <w:p w14:paraId="1F56A3FE" w14:textId="77777777" w:rsidR="007F4543" w:rsidRDefault="007F4543" w:rsidP="007F4543"/>
    <w:p w14:paraId="3633CF0A" w14:textId="77777777" w:rsidR="007F4543" w:rsidRDefault="007F4543" w:rsidP="007F4543"/>
    <w:p w14:paraId="50790AB7" w14:textId="77777777" w:rsidR="007F4543" w:rsidRDefault="007F4543" w:rsidP="007F4543"/>
    <w:p w14:paraId="73FF69AA" w14:textId="77777777" w:rsidR="007F4543" w:rsidRDefault="007F4543" w:rsidP="007F4543"/>
    <w:p w14:paraId="2A04CB8C" w14:textId="77777777" w:rsidR="007F4543" w:rsidRDefault="007F4543" w:rsidP="007F4543"/>
    <w:p w14:paraId="74111F4C" w14:textId="77777777" w:rsidR="007F4543" w:rsidRDefault="007F4543" w:rsidP="007F4543"/>
    <w:p w14:paraId="7730F557" w14:textId="77777777" w:rsidR="007F4543" w:rsidRDefault="007F4543" w:rsidP="007F4543"/>
    <w:p w14:paraId="541DB1FB" w14:textId="77777777" w:rsidR="007F4543" w:rsidRDefault="007F4543" w:rsidP="007F4543"/>
    <w:p w14:paraId="0E165B85" w14:textId="50F62BDE" w:rsidR="007F4543" w:rsidRDefault="007F4543" w:rsidP="007F4543">
      <w:pPr>
        <w:pStyle w:val="Heading2"/>
        <w:rPr>
          <w:sz w:val="40"/>
          <w:szCs w:val="40"/>
        </w:rPr>
      </w:pPr>
      <w:r w:rsidRPr="007F4543">
        <w:rPr>
          <w:sz w:val="40"/>
          <w:szCs w:val="40"/>
        </w:rPr>
        <w:t>References</w:t>
      </w:r>
    </w:p>
    <w:p w14:paraId="4F462CC1" w14:textId="77777777" w:rsidR="00177484" w:rsidRPr="00177484" w:rsidRDefault="00177484" w:rsidP="00177484">
      <w:pPr>
        <w:numPr>
          <w:ilvl w:val="0"/>
          <w:numId w:val="6"/>
        </w:numPr>
      </w:pPr>
      <w:r w:rsidRPr="00177484">
        <w:t xml:space="preserve">Mullins, L. J. (2016). </w:t>
      </w:r>
      <w:r w:rsidRPr="00177484">
        <w:rPr>
          <w:i/>
          <w:iCs/>
        </w:rPr>
        <w:t>Management and Organisational Behaviour</w:t>
      </w:r>
      <w:r w:rsidRPr="00177484">
        <w:t xml:space="preserve"> (11th ed.). Pearson.</w:t>
      </w:r>
    </w:p>
    <w:p w14:paraId="522FC852" w14:textId="77777777" w:rsidR="00177484" w:rsidRPr="00177484" w:rsidRDefault="00177484" w:rsidP="00177484">
      <w:pPr>
        <w:numPr>
          <w:ilvl w:val="0"/>
          <w:numId w:val="6"/>
        </w:numPr>
      </w:pPr>
      <w:r w:rsidRPr="00177484">
        <w:t xml:space="preserve">Kotter, J. P. (1996). </w:t>
      </w:r>
      <w:r w:rsidRPr="00177484">
        <w:rPr>
          <w:i/>
          <w:iCs/>
        </w:rPr>
        <w:t>Leading Change</w:t>
      </w:r>
      <w:r w:rsidRPr="00177484">
        <w:t>. Harvard Business School Press.</w:t>
      </w:r>
    </w:p>
    <w:p w14:paraId="0E24D453" w14:textId="77777777" w:rsidR="00177484" w:rsidRPr="00177484" w:rsidRDefault="00177484" w:rsidP="00177484">
      <w:pPr>
        <w:numPr>
          <w:ilvl w:val="0"/>
          <w:numId w:val="6"/>
        </w:numPr>
      </w:pPr>
      <w:r w:rsidRPr="00177484">
        <w:t xml:space="preserve">Lewin, K. (1951). </w:t>
      </w:r>
      <w:r w:rsidRPr="00177484">
        <w:rPr>
          <w:i/>
          <w:iCs/>
        </w:rPr>
        <w:t>Field Theory in Social Science</w:t>
      </w:r>
      <w:r w:rsidRPr="00177484">
        <w:t>. Harper &amp; Row.</w:t>
      </w:r>
    </w:p>
    <w:p w14:paraId="35F22229" w14:textId="77777777" w:rsidR="00177484" w:rsidRPr="00177484" w:rsidRDefault="00177484" w:rsidP="00177484">
      <w:pPr>
        <w:numPr>
          <w:ilvl w:val="0"/>
          <w:numId w:val="6"/>
        </w:numPr>
      </w:pPr>
      <w:r w:rsidRPr="00177484">
        <w:t xml:space="preserve">Herzberg, F. (1966). </w:t>
      </w:r>
      <w:r w:rsidRPr="00177484">
        <w:rPr>
          <w:i/>
          <w:iCs/>
        </w:rPr>
        <w:t>Work and the Nature of Man</w:t>
      </w:r>
      <w:r w:rsidRPr="00177484">
        <w:t>. World Publishing.</w:t>
      </w:r>
    </w:p>
    <w:p w14:paraId="2515469A" w14:textId="77777777" w:rsidR="00177484" w:rsidRPr="00177484" w:rsidRDefault="00177484" w:rsidP="00177484">
      <w:pPr>
        <w:numPr>
          <w:ilvl w:val="0"/>
          <w:numId w:val="6"/>
        </w:numPr>
      </w:pPr>
      <w:r w:rsidRPr="00177484">
        <w:t xml:space="preserve">Cameron, E., &amp; Green, M. (2019). </w:t>
      </w:r>
      <w:r w:rsidRPr="00177484">
        <w:rPr>
          <w:i/>
          <w:iCs/>
        </w:rPr>
        <w:t>Making Sense of Change Management</w:t>
      </w:r>
      <w:r w:rsidRPr="00177484">
        <w:t xml:space="preserve"> (5th ed.). Kogan Page.</w:t>
      </w:r>
    </w:p>
    <w:p w14:paraId="3C425544" w14:textId="77777777" w:rsidR="00177484" w:rsidRPr="00177484" w:rsidRDefault="00177484" w:rsidP="00177484">
      <w:pPr>
        <w:numPr>
          <w:ilvl w:val="0"/>
          <w:numId w:val="6"/>
        </w:numPr>
      </w:pPr>
      <w:r w:rsidRPr="00177484">
        <w:t xml:space="preserve">Burnes, B. (2017). </w:t>
      </w:r>
      <w:r w:rsidRPr="00177484">
        <w:rPr>
          <w:i/>
          <w:iCs/>
        </w:rPr>
        <w:t>Managing Change</w:t>
      </w:r>
      <w:r w:rsidRPr="00177484">
        <w:t xml:space="preserve"> (7th ed.). Pearson Education.</w:t>
      </w:r>
    </w:p>
    <w:p w14:paraId="57CDEAF1" w14:textId="77777777" w:rsidR="00177484" w:rsidRPr="00177484" w:rsidRDefault="00177484" w:rsidP="00177484">
      <w:pPr>
        <w:numPr>
          <w:ilvl w:val="0"/>
          <w:numId w:val="6"/>
        </w:numPr>
      </w:pPr>
      <w:r w:rsidRPr="00177484">
        <w:t xml:space="preserve">Carnall, C. A. (2018). </w:t>
      </w:r>
      <w:r w:rsidRPr="00177484">
        <w:rPr>
          <w:i/>
          <w:iCs/>
        </w:rPr>
        <w:t>Managing Change in Organizations</w:t>
      </w:r>
      <w:r w:rsidRPr="00177484">
        <w:t xml:space="preserve"> (6th ed.). Pearson.</w:t>
      </w:r>
    </w:p>
    <w:p w14:paraId="11BB0635" w14:textId="77777777" w:rsidR="00177484" w:rsidRPr="00177484" w:rsidRDefault="00177484" w:rsidP="00177484">
      <w:pPr>
        <w:numPr>
          <w:ilvl w:val="0"/>
          <w:numId w:val="6"/>
        </w:numPr>
      </w:pPr>
      <w:r w:rsidRPr="00177484">
        <w:t xml:space="preserve">Kotter, J. P., &amp; Rathgeber, H. (2006). </w:t>
      </w:r>
      <w:r w:rsidRPr="00177484">
        <w:rPr>
          <w:i/>
          <w:iCs/>
        </w:rPr>
        <w:t>Our Iceberg is Melting</w:t>
      </w:r>
      <w:r w:rsidRPr="00177484">
        <w:t>. Macmillan.</w:t>
      </w:r>
    </w:p>
    <w:p w14:paraId="4EE9CCE2" w14:textId="77777777" w:rsidR="00177484" w:rsidRPr="00177484" w:rsidRDefault="00177484" w:rsidP="00177484">
      <w:pPr>
        <w:numPr>
          <w:ilvl w:val="0"/>
          <w:numId w:val="6"/>
        </w:numPr>
      </w:pPr>
      <w:r w:rsidRPr="00177484">
        <w:t xml:space="preserve">Daft, R. L. (2020). </w:t>
      </w:r>
      <w:r w:rsidRPr="00177484">
        <w:rPr>
          <w:i/>
          <w:iCs/>
        </w:rPr>
        <w:t>Organization Theory and Design</w:t>
      </w:r>
      <w:r w:rsidRPr="00177484">
        <w:t xml:space="preserve"> (13th ed.). Cengage Learning.</w:t>
      </w:r>
    </w:p>
    <w:p w14:paraId="7A65EBB1" w14:textId="77777777" w:rsidR="00177484" w:rsidRPr="00177484" w:rsidRDefault="00177484" w:rsidP="00177484">
      <w:pPr>
        <w:numPr>
          <w:ilvl w:val="0"/>
          <w:numId w:val="6"/>
        </w:numPr>
      </w:pPr>
      <w:r w:rsidRPr="00177484">
        <w:t xml:space="preserve">Robbins, S. P., &amp; Judge, T. A. (2019). </w:t>
      </w:r>
      <w:r w:rsidRPr="00177484">
        <w:rPr>
          <w:i/>
          <w:iCs/>
        </w:rPr>
        <w:t xml:space="preserve">Organizational </w:t>
      </w:r>
      <w:proofErr w:type="spellStart"/>
      <w:r w:rsidRPr="00177484">
        <w:rPr>
          <w:i/>
          <w:iCs/>
        </w:rPr>
        <w:t>Behavior</w:t>
      </w:r>
      <w:proofErr w:type="spellEnd"/>
      <w:r w:rsidRPr="00177484">
        <w:t xml:space="preserve"> (18th ed.). Pearson.</w:t>
      </w:r>
    </w:p>
    <w:p w14:paraId="330FCD3A" w14:textId="77777777" w:rsidR="00177484" w:rsidRPr="00177484" w:rsidRDefault="00177484" w:rsidP="00177484">
      <w:pPr>
        <w:numPr>
          <w:ilvl w:val="0"/>
          <w:numId w:val="6"/>
        </w:numPr>
      </w:pPr>
      <w:r w:rsidRPr="00177484">
        <w:t xml:space="preserve">Schein, E. H. (2010). </w:t>
      </w:r>
      <w:r w:rsidRPr="00177484">
        <w:rPr>
          <w:i/>
          <w:iCs/>
        </w:rPr>
        <w:t>Organizational Culture and Leadership</w:t>
      </w:r>
      <w:r w:rsidRPr="00177484">
        <w:t xml:space="preserve"> (4th ed.). Jossey-Bass.</w:t>
      </w:r>
    </w:p>
    <w:p w14:paraId="00410184" w14:textId="77777777" w:rsidR="00177484" w:rsidRPr="00177484" w:rsidRDefault="00177484" w:rsidP="00177484">
      <w:pPr>
        <w:numPr>
          <w:ilvl w:val="0"/>
          <w:numId w:val="6"/>
        </w:numPr>
      </w:pPr>
      <w:r w:rsidRPr="00177484">
        <w:lastRenderedPageBreak/>
        <w:t xml:space="preserve">Armstrong, M. (2020). </w:t>
      </w:r>
      <w:r w:rsidRPr="00177484">
        <w:rPr>
          <w:i/>
          <w:iCs/>
        </w:rPr>
        <w:t>Armstrong's Handbook of Human Resource Management Practice</w:t>
      </w:r>
      <w:r w:rsidRPr="00177484">
        <w:t xml:space="preserve"> (15th ed.). Kogan Page.</w:t>
      </w:r>
    </w:p>
    <w:p w14:paraId="58E3D774" w14:textId="77777777" w:rsidR="00177484" w:rsidRPr="00177484" w:rsidRDefault="00177484" w:rsidP="00177484">
      <w:pPr>
        <w:numPr>
          <w:ilvl w:val="0"/>
          <w:numId w:val="6"/>
        </w:numPr>
      </w:pPr>
      <w:r w:rsidRPr="00177484">
        <w:t xml:space="preserve">Yukl, G. A. (2013). </w:t>
      </w:r>
      <w:r w:rsidRPr="00177484">
        <w:rPr>
          <w:i/>
          <w:iCs/>
        </w:rPr>
        <w:t>Leadership in Organizations</w:t>
      </w:r>
      <w:r w:rsidRPr="00177484">
        <w:t xml:space="preserve"> (8th ed.). Pearson.</w:t>
      </w:r>
    </w:p>
    <w:p w14:paraId="37CD6751" w14:textId="77777777" w:rsidR="00177484" w:rsidRPr="00177484" w:rsidRDefault="00177484" w:rsidP="00177484">
      <w:pPr>
        <w:numPr>
          <w:ilvl w:val="0"/>
          <w:numId w:val="6"/>
        </w:numPr>
      </w:pPr>
      <w:r w:rsidRPr="00177484">
        <w:t xml:space="preserve">Hughes, M. (2016). </w:t>
      </w:r>
      <w:r w:rsidRPr="00177484">
        <w:rPr>
          <w:i/>
          <w:iCs/>
        </w:rPr>
        <w:t>Managing and Leading Organizational Change</w:t>
      </w:r>
      <w:r w:rsidRPr="00177484">
        <w:t>. Routledge.</w:t>
      </w:r>
    </w:p>
    <w:p w14:paraId="5E015F0C" w14:textId="77777777" w:rsidR="00177484" w:rsidRPr="00177484" w:rsidRDefault="00177484" w:rsidP="00177484">
      <w:pPr>
        <w:numPr>
          <w:ilvl w:val="0"/>
          <w:numId w:val="6"/>
        </w:numPr>
      </w:pPr>
      <w:r w:rsidRPr="00177484">
        <w:t xml:space="preserve">Hayes, J. (2018). </w:t>
      </w:r>
      <w:r w:rsidRPr="00177484">
        <w:rPr>
          <w:i/>
          <w:iCs/>
        </w:rPr>
        <w:t>The Theory and Practice of Change Management</w:t>
      </w:r>
      <w:r w:rsidRPr="00177484">
        <w:t xml:space="preserve"> (5th ed.). Palgrave.</w:t>
      </w:r>
    </w:p>
    <w:p w14:paraId="75A83A47" w14:textId="77777777" w:rsidR="00177484" w:rsidRPr="00177484" w:rsidRDefault="00177484" w:rsidP="00177484">
      <w:pPr>
        <w:numPr>
          <w:ilvl w:val="0"/>
          <w:numId w:val="6"/>
        </w:numPr>
      </w:pPr>
      <w:r w:rsidRPr="00177484">
        <w:t xml:space="preserve">Cummings, T. G., &amp; Worley, C. G. (2018). </w:t>
      </w:r>
      <w:r w:rsidRPr="00177484">
        <w:rPr>
          <w:i/>
          <w:iCs/>
        </w:rPr>
        <w:t>Organization Development and Change</w:t>
      </w:r>
      <w:r w:rsidRPr="00177484">
        <w:t xml:space="preserve"> (11th ed.). Cengage Learning.</w:t>
      </w:r>
    </w:p>
    <w:p w14:paraId="51D0BDB6" w14:textId="77777777" w:rsidR="00177484" w:rsidRPr="00177484" w:rsidRDefault="00177484" w:rsidP="00177484">
      <w:pPr>
        <w:numPr>
          <w:ilvl w:val="0"/>
          <w:numId w:val="6"/>
        </w:numPr>
      </w:pPr>
      <w:r w:rsidRPr="00177484">
        <w:t xml:space="preserve">Anderson, D., &amp; Anderson, L. A. (2010). </w:t>
      </w:r>
      <w:r w:rsidRPr="00177484">
        <w:rPr>
          <w:i/>
          <w:iCs/>
        </w:rPr>
        <w:t>Beyond Change Management</w:t>
      </w:r>
      <w:r w:rsidRPr="00177484">
        <w:t>. Pfeiffer.</w:t>
      </w:r>
    </w:p>
    <w:p w14:paraId="500ADC23" w14:textId="77777777" w:rsidR="00177484" w:rsidRPr="00177484" w:rsidRDefault="00177484" w:rsidP="00177484">
      <w:pPr>
        <w:numPr>
          <w:ilvl w:val="0"/>
          <w:numId w:val="6"/>
        </w:numPr>
      </w:pPr>
      <w:proofErr w:type="spellStart"/>
      <w:r w:rsidRPr="00177484">
        <w:t>Prosci</w:t>
      </w:r>
      <w:proofErr w:type="spellEnd"/>
      <w:r w:rsidRPr="00177484">
        <w:t xml:space="preserve"> (2020). </w:t>
      </w:r>
      <w:r w:rsidRPr="00177484">
        <w:rPr>
          <w:i/>
          <w:iCs/>
        </w:rPr>
        <w:t>Best Practices in Change Management</w:t>
      </w:r>
      <w:r w:rsidRPr="00177484">
        <w:t xml:space="preserve"> (11th ed.). </w:t>
      </w:r>
      <w:proofErr w:type="spellStart"/>
      <w:r w:rsidRPr="00177484">
        <w:t>Prosci</w:t>
      </w:r>
      <w:proofErr w:type="spellEnd"/>
      <w:r w:rsidRPr="00177484">
        <w:t xml:space="preserve"> Research.</w:t>
      </w:r>
    </w:p>
    <w:p w14:paraId="4BAC0F91" w14:textId="77777777" w:rsidR="00177484" w:rsidRPr="00177484" w:rsidRDefault="00177484" w:rsidP="00177484">
      <w:pPr>
        <w:numPr>
          <w:ilvl w:val="0"/>
          <w:numId w:val="6"/>
        </w:numPr>
      </w:pPr>
      <w:r w:rsidRPr="00177484">
        <w:t xml:space="preserve">Lussier, R. N., &amp; Achua, C. F. (2015). </w:t>
      </w:r>
      <w:r w:rsidRPr="00177484">
        <w:rPr>
          <w:i/>
          <w:iCs/>
        </w:rPr>
        <w:t>Leadership: Theory, Application, &amp; Skill Development</w:t>
      </w:r>
      <w:r w:rsidRPr="00177484">
        <w:t>. Cengage Learning.</w:t>
      </w:r>
    </w:p>
    <w:p w14:paraId="22DE1A40" w14:textId="77777777" w:rsidR="00177484" w:rsidRPr="00177484" w:rsidRDefault="00177484" w:rsidP="00177484">
      <w:pPr>
        <w:numPr>
          <w:ilvl w:val="0"/>
          <w:numId w:val="6"/>
        </w:numPr>
      </w:pPr>
      <w:r w:rsidRPr="00177484">
        <w:t xml:space="preserve">Deci, E. L., &amp; Ryan, R. M. (1985). </w:t>
      </w:r>
      <w:r w:rsidRPr="00177484">
        <w:rPr>
          <w:i/>
          <w:iCs/>
        </w:rPr>
        <w:t xml:space="preserve">Intrinsic Motivation and Self-Determination in Human </w:t>
      </w:r>
      <w:proofErr w:type="spellStart"/>
      <w:r w:rsidRPr="00177484">
        <w:rPr>
          <w:i/>
          <w:iCs/>
        </w:rPr>
        <w:t>Behavior</w:t>
      </w:r>
      <w:proofErr w:type="spellEnd"/>
      <w:r w:rsidRPr="00177484">
        <w:t>. Springer.</w:t>
      </w:r>
    </w:p>
    <w:p w14:paraId="3DA1C44B" w14:textId="77777777" w:rsidR="00177484" w:rsidRPr="00177484" w:rsidRDefault="00177484" w:rsidP="00177484">
      <w:pPr>
        <w:numPr>
          <w:ilvl w:val="0"/>
          <w:numId w:val="6"/>
        </w:numPr>
      </w:pPr>
      <w:r w:rsidRPr="00177484">
        <w:t xml:space="preserve">Maslow, A. H. (1943). </w:t>
      </w:r>
      <w:r w:rsidRPr="00177484">
        <w:rPr>
          <w:i/>
          <w:iCs/>
        </w:rPr>
        <w:t>A Theory of Human Motivation</w:t>
      </w:r>
      <w:r w:rsidRPr="00177484">
        <w:t>. Psychological Review.</w:t>
      </w:r>
    </w:p>
    <w:p w14:paraId="01F4502F" w14:textId="77777777" w:rsidR="00177484" w:rsidRPr="00177484" w:rsidRDefault="00177484" w:rsidP="00177484">
      <w:pPr>
        <w:numPr>
          <w:ilvl w:val="0"/>
          <w:numId w:val="6"/>
        </w:numPr>
      </w:pPr>
      <w:r w:rsidRPr="00177484">
        <w:t xml:space="preserve">Bennis, W., &amp; Nanus, B. (2007). </w:t>
      </w:r>
      <w:r w:rsidRPr="00177484">
        <w:rPr>
          <w:i/>
          <w:iCs/>
        </w:rPr>
        <w:t>Leaders: Strategies for Taking Charge</w:t>
      </w:r>
      <w:r w:rsidRPr="00177484">
        <w:t>. Harper Business.</w:t>
      </w:r>
    </w:p>
    <w:p w14:paraId="14B4D3DF" w14:textId="77777777" w:rsidR="00177484" w:rsidRPr="00177484" w:rsidRDefault="00177484" w:rsidP="00177484">
      <w:pPr>
        <w:numPr>
          <w:ilvl w:val="0"/>
          <w:numId w:val="6"/>
        </w:numPr>
      </w:pPr>
      <w:r w:rsidRPr="00177484">
        <w:t xml:space="preserve">Goleman, D. (2000). </w:t>
      </w:r>
      <w:r w:rsidRPr="00177484">
        <w:rPr>
          <w:i/>
          <w:iCs/>
        </w:rPr>
        <w:t>Leadership That Gets Results</w:t>
      </w:r>
      <w:r w:rsidRPr="00177484">
        <w:t>. Harvard Business Review.</w:t>
      </w:r>
    </w:p>
    <w:p w14:paraId="7830DFB6" w14:textId="77777777" w:rsidR="00177484" w:rsidRPr="00177484" w:rsidRDefault="00177484" w:rsidP="00177484">
      <w:pPr>
        <w:numPr>
          <w:ilvl w:val="0"/>
          <w:numId w:val="6"/>
        </w:numPr>
      </w:pPr>
      <w:r w:rsidRPr="00177484">
        <w:t xml:space="preserve">Blaenavon Forgings Ltd. (2022). </w:t>
      </w:r>
      <w:r w:rsidRPr="00177484">
        <w:rPr>
          <w:i/>
          <w:iCs/>
        </w:rPr>
        <w:t>ITP Lug (LB00119) SPC Report</w:t>
      </w:r>
      <w:r w:rsidRPr="00177484">
        <w:t>. Internal Document.</w:t>
      </w:r>
    </w:p>
    <w:p w14:paraId="060347D3" w14:textId="77777777" w:rsidR="00177484" w:rsidRPr="00177484" w:rsidRDefault="00177484" w:rsidP="00177484">
      <w:pPr>
        <w:numPr>
          <w:ilvl w:val="0"/>
          <w:numId w:val="6"/>
        </w:numPr>
      </w:pPr>
      <w:r w:rsidRPr="00177484">
        <w:t xml:space="preserve">Blaenavon Forgings Ltd. (2022). </w:t>
      </w:r>
      <w:r w:rsidRPr="00177484">
        <w:rPr>
          <w:i/>
          <w:iCs/>
        </w:rPr>
        <w:t>ITP Lug (LB00121) SPC Report</w:t>
      </w:r>
      <w:r w:rsidRPr="00177484">
        <w:t>. Internal Document.</w:t>
      </w:r>
    </w:p>
    <w:p w14:paraId="195CC8D3" w14:textId="77777777" w:rsidR="00177484" w:rsidRPr="00177484" w:rsidRDefault="00177484" w:rsidP="00177484"/>
    <w:p w14:paraId="795E386F" w14:textId="0AC1ADA6" w:rsidR="007F4543" w:rsidRPr="007F4543" w:rsidRDefault="007F4543" w:rsidP="007F4543">
      <w:pPr>
        <w:pStyle w:val="Heading9"/>
        <w:rPr>
          <w:rFonts w:asciiTheme="majorHAnsi" w:hAnsiTheme="majorHAnsi"/>
          <w:sz w:val="32"/>
          <w:szCs w:val="32"/>
        </w:rPr>
      </w:pPr>
    </w:p>
    <w:p w14:paraId="2EE1626F" w14:textId="77777777" w:rsidR="007F4543" w:rsidRDefault="007F4543" w:rsidP="007F4543"/>
    <w:p w14:paraId="2744BDA6" w14:textId="77777777" w:rsidR="007F4543" w:rsidRDefault="007F4543" w:rsidP="007F4543"/>
    <w:p w14:paraId="248BE62A" w14:textId="77777777" w:rsidR="007F4543" w:rsidRDefault="007F4543" w:rsidP="007F4543"/>
    <w:p w14:paraId="5AA1D4DA" w14:textId="77777777" w:rsidR="007F4543" w:rsidRDefault="007F4543" w:rsidP="007F4543"/>
    <w:p w14:paraId="0BD1C578" w14:textId="77777777" w:rsidR="007F4543" w:rsidRDefault="007F4543" w:rsidP="007F4543"/>
    <w:p w14:paraId="25FA5134" w14:textId="77777777" w:rsidR="007F4543" w:rsidRDefault="007F4543" w:rsidP="007F4543"/>
    <w:p w14:paraId="0BB999C3" w14:textId="77777777" w:rsidR="007F4543" w:rsidRDefault="007F4543" w:rsidP="007F4543"/>
    <w:p w14:paraId="14D5E8EB" w14:textId="77777777" w:rsidR="007F4543" w:rsidRDefault="007F4543" w:rsidP="007F4543"/>
    <w:p w14:paraId="7AA04893" w14:textId="77777777" w:rsidR="007F4543" w:rsidRDefault="007F4543" w:rsidP="007F4543"/>
    <w:p w14:paraId="490C325A" w14:textId="77777777" w:rsidR="007F4543" w:rsidRDefault="007F4543" w:rsidP="007F4543"/>
    <w:p w14:paraId="33A37BAB" w14:textId="77777777" w:rsidR="007F4543" w:rsidRDefault="007F4543" w:rsidP="007F4543"/>
    <w:p w14:paraId="2E244FDF" w14:textId="77777777" w:rsidR="007F4543" w:rsidRDefault="007F4543" w:rsidP="007F4543"/>
    <w:p w14:paraId="076F4860" w14:textId="77777777" w:rsidR="007F4543" w:rsidRPr="007F4543" w:rsidRDefault="007F4543" w:rsidP="007F4543"/>
    <w:sectPr w:rsidR="007F4543" w:rsidRPr="007F4543">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4B2B0E" w14:textId="77777777" w:rsidR="00B147EB" w:rsidRDefault="00B147EB" w:rsidP="00D27643">
      <w:pPr>
        <w:spacing w:after="0" w:line="240" w:lineRule="auto"/>
      </w:pPr>
      <w:r>
        <w:separator/>
      </w:r>
    </w:p>
  </w:endnote>
  <w:endnote w:type="continuationSeparator" w:id="0">
    <w:p w14:paraId="6D968D93" w14:textId="77777777" w:rsidR="00B147EB" w:rsidRDefault="00B147EB" w:rsidP="00D276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C00644" w14:textId="77777777" w:rsidR="00B147EB" w:rsidRDefault="00B147EB" w:rsidP="00D27643">
      <w:pPr>
        <w:spacing w:after="0" w:line="240" w:lineRule="auto"/>
      </w:pPr>
      <w:r>
        <w:separator/>
      </w:r>
    </w:p>
  </w:footnote>
  <w:footnote w:type="continuationSeparator" w:id="0">
    <w:p w14:paraId="051DEA75" w14:textId="77777777" w:rsidR="00B147EB" w:rsidRDefault="00B147EB" w:rsidP="00D2764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731473"/>
    <w:multiLevelType w:val="multilevel"/>
    <w:tmpl w:val="5CAEFD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40A4472"/>
    <w:multiLevelType w:val="multilevel"/>
    <w:tmpl w:val="204AF6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F644AFB"/>
    <w:multiLevelType w:val="hybridMultilevel"/>
    <w:tmpl w:val="6E9CB4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3184E38"/>
    <w:multiLevelType w:val="hybridMultilevel"/>
    <w:tmpl w:val="1E68D1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8064C67"/>
    <w:multiLevelType w:val="hybridMultilevel"/>
    <w:tmpl w:val="ABBE3CB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797C6CDF"/>
    <w:multiLevelType w:val="hybridMultilevel"/>
    <w:tmpl w:val="E1A03F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4133964">
    <w:abstractNumId w:val="2"/>
  </w:num>
  <w:num w:numId="2" w16cid:durableId="1871450710">
    <w:abstractNumId w:val="3"/>
  </w:num>
  <w:num w:numId="3" w16cid:durableId="1045982441">
    <w:abstractNumId w:val="5"/>
  </w:num>
  <w:num w:numId="4" w16cid:durableId="240868707">
    <w:abstractNumId w:val="4"/>
  </w:num>
  <w:num w:numId="5" w16cid:durableId="342899719">
    <w:abstractNumId w:val="0"/>
  </w:num>
  <w:num w:numId="6" w16cid:durableId="178422759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89F3B72"/>
    <w:rsid w:val="001057C8"/>
    <w:rsid w:val="00177484"/>
    <w:rsid w:val="001B204C"/>
    <w:rsid w:val="002402E0"/>
    <w:rsid w:val="00242E4F"/>
    <w:rsid w:val="003429E8"/>
    <w:rsid w:val="004265B2"/>
    <w:rsid w:val="005369D2"/>
    <w:rsid w:val="00573C20"/>
    <w:rsid w:val="0059652E"/>
    <w:rsid w:val="005F5267"/>
    <w:rsid w:val="006D3BAB"/>
    <w:rsid w:val="00744D87"/>
    <w:rsid w:val="007F2EE7"/>
    <w:rsid w:val="007F4543"/>
    <w:rsid w:val="00B07188"/>
    <w:rsid w:val="00B147EB"/>
    <w:rsid w:val="00C6055B"/>
    <w:rsid w:val="00D27643"/>
    <w:rsid w:val="00DC43C5"/>
    <w:rsid w:val="00E43107"/>
    <w:rsid w:val="00E62385"/>
    <w:rsid w:val="00E72BCE"/>
    <w:rsid w:val="033B77C7"/>
    <w:rsid w:val="04E56CD7"/>
    <w:rsid w:val="0536292C"/>
    <w:rsid w:val="06C3BB9C"/>
    <w:rsid w:val="06C9CFD9"/>
    <w:rsid w:val="096E5017"/>
    <w:rsid w:val="0A9B467F"/>
    <w:rsid w:val="0CF6B54B"/>
    <w:rsid w:val="0D85091F"/>
    <w:rsid w:val="15E3C7A4"/>
    <w:rsid w:val="15EE3F06"/>
    <w:rsid w:val="16F38EC5"/>
    <w:rsid w:val="189F3B72"/>
    <w:rsid w:val="195B26EA"/>
    <w:rsid w:val="1AD4AD47"/>
    <w:rsid w:val="1CA5D53E"/>
    <w:rsid w:val="2559093D"/>
    <w:rsid w:val="256B5EC0"/>
    <w:rsid w:val="278385C1"/>
    <w:rsid w:val="2B0BD0EA"/>
    <w:rsid w:val="2B6BD3BE"/>
    <w:rsid w:val="3391103E"/>
    <w:rsid w:val="35B30BDF"/>
    <w:rsid w:val="369B69FA"/>
    <w:rsid w:val="39E7A441"/>
    <w:rsid w:val="3B6E6AE5"/>
    <w:rsid w:val="3C14D403"/>
    <w:rsid w:val="3D0EAD33"/>
    <w:rsid w:val="3D259EBC"/>
    <w:rsid w:val="43679CA9"/>
    <w:rsid w:val="465C48F2"/>
    <w:rsid w:val="476570F7"/>
    <w:rsid w:val="47C50C1C"/>
    <w:rsid w:val="4F0B6284"/>
    <w:rsid w:val="4FC9F38A"/>
    <w:rsid w:val="5122DE6D"/>
    <w:rsid w:val="53DFA694"/>
    <w:rsid w:val="54F4C528"/>
    <w:rsid w:val="5AA20F4F"/>
    <w:rsid w:val="5B0B2A95"/>
    <w:rsid w:val="674A5EB6"/>
    <w:rsid w:val="685A82A2"/>
    <w:rsid w:val="68D8B12E"/>
    <w:rsid w:val="6EC8AC26"/>
    <w:rsid w:val="6EEF6635"/>
    <w:rsid w:val="6FBD296F"/>
    <w:rsid w:val="73F8690B"/>
    <w:rsid w:val="743EBE00"/>
    <w:rsid w:val="7DF35AF8"/>
    <w:rsid w:val="7E26801D"/>
    <w:rsid w:val="7EFE6F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6791D9"/>
  <w15:chartTrackingRefBased/>
  <w15:docId w15:val="{55642D26-71D0-4499-8CD4-DCE86EC8AD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TOC1">
    <w:name w:val="toc 1"/>
    <w:basedOn w:val="Normal"/>
    <w:next w:val="Normal"/>
    <w:uiPriority w:val="39"/>
    <w:unhideWhenUsed/>
    <w:rsid w:val="7EFE6F74"/>
    <w:pPr>
      <w:spacing w:after="100"/>
    </w:pPr>
  </w:style>
  <w:style w:type="character" w:styleId="Hyperlink">
    <w:name w:val="Hyperlink"/>
    <w:basedOn w:val="DefaultParagraphFont"/>
    <w:uiPriority w:val="99"/>
    <w:unhideWhenUsed/>
    <w:rsid w:val="7EFE6F74"/>
    <w:rPr>
      <w:color w:val="467886"/>
      <w:u w:val="single"/>
    </w:rPr>
  </w:style>
  <w:style w:type="paragraph" w:styleId="TOC2">
    <w:name w:val="toc 2"/>
    <w:basedOn w:val="Normal"/>
    <w:next w:val="Normal"/>
    <w:uiPriority w:val="39"/>
    <w:unhideWhenUsed/>
    <w:rsid w:val="7EFE6F74"/>
    <w:pPr>
      <w:spacing w:after="100"/>
      <w:ind w:left="220"/>
    </w:pPr>
  </w:style>
  <w:style w:type="table" w:styleId="TableGrid">
    <w:name w:val="Table Grid"/>
    <w:basedOn w:val="TableNormal"/>
    <w:uiPriority w:val="39"/>
    <w:rsid w:val="00E4310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E43107"/>
    <w:rPr>
      <w:b/>
      <w:bCs/>
    </w:rPr>
  </w:style>
  <w:style w:type="paragraph" w:styleId="ListParagraph">
    <w:name w:val="List Paragraph"/>
    <w:basedOn w:val="Normal"/>
    <w:uiPriority w:val="34"/>
    <w:qFormat/>
    <w:rsid w:val="00DC43C5"/>
    <w:pPr>
      <w:ind w:left="720"/>
      <w:contextualSpacing/>
    </w:pPr>
  </w:style>
  <w:style w:type="paragraph" w:styleId="Header">
    <w:name w:val="header"/>
    <w:basedOn w:val="Normal"/>
    <w:link w:val="HeaderChar"/>
    <w:uiPriority w:val="99"/>
    <w:unhideWhenUsed/>
    <w:rsid w:val="00D2764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27643"/>
  </w:style>
  <w:style w:type="paragraph" w:styleId="Footer">
    <w:name w:val="footer"/>
    <w:basedOn w:val="Normal"/>
    <w:link w:val="FooterChar"/>
    <w:uiPriority w:val="99"/>
    <w:unhideWhenUsed/>
    <w:rsid w:val="00D276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764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853819">
      <w:bodyDiv w:val="1"/>
      <w:marLeft w:val="0"/>
      <w:marRight w:val="0"/>
      <w:marTop w:val="0"/>
      <w:marBottom w:val="0"/>
      <w:divBdr>
        <w:top w:val="none" w:sz="0" w:space="0" w:color="auto"/>
        <w:left w:val="none" w:sz="0" w:space="0" w:color="auto"/>
        <w:bottom w:val="none" w:sz="0" w:space="0" w:color="auto"/>
        <w:right w:val="none" w:sz="0" w:space="0" w:color="auto"/>
      </w:divBdr>
    </w:div>
    <w:div w:id="16926061">
      <w:bodyDiv w:val="1"/>
      <w:marLeft w:val="0"/>
      <w:marRight w:val="0"/>
      <w:marTop w:val="0"/>
      <w:marBottom w:val="0"/>
      <w:divBdr>
        <w:top w:val="none" w:sz="0" w:space="0" w:color="auto"/>
        <w:left w:val="none" w:sz="0" w:space="0" w:color="auto"/>
        <w:bottom w:val="none" w:sz="0" w:space="0" w:color="auto"/>
        <w:right w:val="none" w:sz="0" w:space="0" w:color="auto"/>
      </w:divBdr>
    </w:div>
    <w:div w:id="64110396">
      <w:bodyDiv w:val="1"/>
      <w:marLeft w:val="0"/>
      <w:marRight w:val="0"/>
      <w:marTop w:val="0"/>
      <w:marBottom w:val="0"/>
      <w:divBdr>
        <w:top w:val="none" w:sz="0" w:space="0" w:color="auto"/>
        <w:left w:val="none" w:sz="0" w:space="0" w:color="auto"/>
        <w:bottom w:val="none" w:sz="0" w:space="0" w:color="auto"/>
        <w:right w:val="none" w:sz="0" w:space="0" w:color="auto"/>
      </w:divBdr>
    </w:div>
    <w:div w:id="65618851">
      <w:bodyDiv w:val="1"/>
      <w:marLeft w:val="0"/>
      <w:marRight w:val="0"/>
      <w:marTop w:val="0"/>
      <w:marBottom w:val="0"/>
      <w:divBdr>
        <w:top w:val="none" w:sz="0" w:space="0" w:color="auto"/>
        <w:left w:val="none" w:sz="0" w:space="0" w:color="auto"/>
        <w:bottom w:val="none" w:sz="0" w:space="0" w:color="auto"/>
        <w:right w:val="none" w:sz="0" w:space="0" w:color="auto"/>
      </w:divBdr>
    </w:div>
    <w:div w:id="66460332">
      <w:bodyDiv w:val="1"/>
      <w:marLeft w:val="0"/>
      <w:marRight w:val="0"/>
      <w:marTop w:val="0"/>
      <w:marBottom w:val="0"/>
      <w:divBdr>
        <w:top w:val="none" w:sz="0" w:space="0" w:color="auto"/>
        <w:left w:val="none" w:sz="0" w:space="0" w:color="auto"/>
        <w:bottom w:val="none" w:sz="0" w:space="0" w:color="auto"/>
        <w:right w:val="none" w:sz="0" w:space="0" w:color="auto"/>
      </w:divBdr>
    </w:div>
    <w:div w:id="86197935">
      <w:bodyDiv w:val="1"/>
      <w:marLeft w:val="0"/>
      <w:marRight w:val="0"/>
      <w:marTop w:val="0"/>
      <w:marBottom w:val="0"/>
      <w:divBdr>
        <w:top w:val="none" w:sz="0" w:space="0" w:color="auto"/>
        <w:left w:val="none" w:sz="0" w:space="0" w:color="auto"/>
        <w:bottom w:val="none" w:sz="0" w:space="0" w:color="auto"/>
        <w:right w:val="none" w:sz="0" w:space="0" w:color="auto"/>
      </w:divBdr>
    </w:div>
    <w:div w:id="133332781">
      <w:bodyDiv w:val="1"/>
      <w:marLeft w:val="0"/>
      <w:marRight w:val="0"/>
      <w:marTop w:val="0"/>
      <w:marBottom w:val="0"/>
      <w:divBdr>
        <w:top w:val="none" w:sz="0" w:space="0" w:color="auto"/>
        <w:left w:val="none" w:sz="0" w:space="0" w:color="auto"/>
        <w:bottom w:val="none" w:sz="0" w:space="0" w:color="auto"/>
        <w:right w:val="none" w:sz="0" w:space="0" w:color="auto"/>
      </w:divBdr>
    </w:div>
    <w:div w:id="144929829">
      <w:bodyDiv w:val="1"/>
      <w:marLeft w:val="0"/>
      <w:marRight w:val="0"/>
      <w:marTop w:val="0"/>
      <w:marBottom w:val="0"/>
      <w:divBdr>
        <w:top w:val="none" w:sz="0" w:space="0" w:color="auto"/>
        <w:left w:val="none" w:sz="0" w:space="0" w:color="auto"/>
        <w:bottom w:val="none" w:sz="0" w:space="0" w:color="auto"/>
        <w:right w:val="none" w:sz="0" w:space="0" w:color="auto"/>
      </w:divBdr>
    </w:div>
    <w:div w:id="146553881">
      <w:bodyDiv w:val="1"/>
      <w:marLeft w:val="0"/>
      <w:marRight w:val="0"/>
      <w:marTop w:val="0"/>
      <w:marBottom w:val="0"/>
      <w:divBdr>
        <w:top w:val="none" w:sz="0" w:space="0" w:color="auto"/>
        <w:left w:val="none" w:sz="0" w:space="0" w:color="auto"/>
        <w:bottom w:val="none" w:sz="0" w:space="0" w:color="auto"/>
        <w:right w:val="none" w:sz="0" w:space="0" w:color="auto"/>
      </w:divBdr>
    </w:div>
    <w:div w:id="168176803">
      <w:bodyDiv w:val="1"/>
      <w:marLeft w:val="0"/>
      <w:marRight w:val="0"/>
      <w:marTop w:val="0"/>
      <w:marBottom w:val="0"/>
      <w:divBdr>
        <w:top w:val="none" w:sz="0" w:space="0" w:color="auto"/>
        <w:left w:val="none" w:sz="0" w:space="0" w:color="auto"/>
        <w:bottom w:val="none" w:sz="0" w:space="0" w:color="auto"/>
        <w:right w:val="none" w:sz="0" w:space="0" w:color="auto"/>
      </w:divBdr>
    </w:div>
    <w:div w:id="178206250">
      <w:bodyDiv w:val="1"/>
      <w:marLeft w:val="0"/>
      <w:marRight w:val="0"/>
      <w:marTop w:val="0"/>
      <w:marBottom w:val="0"/>
      <w:divBdr>
        <w:top w:val="none" w:sz="0" w:space="0" w:color="auto"/>
        <w:left w:val="none" w:sz="0" w:space="0" w:color="auto"/>
        <w:bottom w:val="none" w:sz="0" w:space="0" w:color="auto"/>
        <w:right w:val="none" w:sz="0" w:space="0" w:color="auto"/>
      </w:divBdr>
    </w:div>
    <w:div w:id="211884914">
      <w:bodyDiv w:val="1"/>
      <w:marLeft w:val="0"/>
      <w:marRight w:val="0"/>
      <w:marTop w:val="0"/>
      <w:marBottom w:val="0"/>
      <w:divBdr>
        <w:top w:val="none" w:sz="0" w:space="0" w:color="auto"/>
        <w:left w:val="none" w:sz="0" w:space="0" w:color="auto"/>
        <w:bottom w:val="none" w:sz="0" w:space="0" w:color="auto"/>
        <w:right w:val="none" w:sz="0" w:space="0" w:color="auto"/>
      </w:divBdr>
    </w:div>
    <w:div w:id="245461067">
      <w:bodyDiv w:val="1"/>
      <w:marLeft w:val="0"/>
      <w:marRight w:val="0"/>
      <w:marTop w:val="0"/>
      <w:marBottom w:val="0"/>
      <w:divBdr>
        <w:top w:val="none" w:sz="0" w:space="0" w:color="auto"/>
        <w:left w:val="none" w:sz="0" w:space="0" w:color="auto"/>
        <w:bottom w:val="none" w:sz="0" w:space="0" w:color="auto"/>
        <w:right w:val="none" w:sz="0" w:space="0" w:color="auto"/>
      </w:divBdr>
    </w:div>
    <w:div w:id="270817259">
      <w:bodyDiv w:val="1"/>
      <w:marLeft w:val="0"/>
      <w:marRight w:val="0"/>
      <w:marTop w:val="0"/>
      <w:marBottom w:val="0"/>
      <w:divBdr>
        <w:top w:val="none" w:sz="0" w:space="0" w:color="auto"/>
        <w:left w:val="none" w:sz="0" w:space="0" w:color="auto"/>
        <w:bottom w:val="none" w:sz="0" w:space="0" w:color="auto"/>
        <w:right w:val="none" w:sz="0" w:space="0" w:color="auto"/>
      </w:divBdr>
    </w:div>
    <w:div w:id="298536797">
      <w:bodyDiv w:val="1"/>
      <w:marLeft w:val="0"/>
      <w:marRight w:val="0"/>
      <w:marTop w:val="0"/>
      <w:marBottom w:val="0"/>
      <w:divBdr>
        <w:top w:val="none" w:sz="0" w:space="0" w:color="auto"/>
        <w:left w:val="none" w:sz="0" w:space="0" w:color="auto"/>
        <w:bottom w:val="none" w:sz="0" w:space="0" w:color="auto"/>
        <w:right w:val="none" w:sz="0" w:space="0" w:color="auto"/>
      </w:divBdr>
    </w:div>
    <w:div w:id="328681417">
      <w:bodyDiv w:val="1"/>
      <w:marLeft w:val="0"/>
      <w:marRight w:val="0"/>
      <w:marTop w:val="0"/>
      <w:marBottom w:val="0"/>
      <w:divBdr>
        <w:top w:val="none" w:sz="0" w:space="0" w:color="auto"/>
        <w:left w:val="none" w:sz="0" w:space="0" w:color="auto"/>
        <w:bottom w:val="none" w:sz="0" w:space="0" w:color="auto"/>
        <w:right w:val="none" w:sz="0" w:space="0" w:color="auto"/>
      </w:divBdr>
    </w:div>
    <w:div w:id="336882087">
      <w:bodyDiv w:val="1"/>
      <w:marLeft w:val="0"/>
      <w:marRight w:val="0"/>
      <w:marTop w:val="0"/>
      <w:marBottom w:val="0"/>
      <w:divBdr>
        <w:top w:val="none" w:sz="0" w:space="0" w:color="auto"/>
        <w:left w:val="none" w:sz="0" w:space="0" w:color="auto"/>
        <w:bottom w:val="none" w:sz="0" w:space="0" w:color="auto"/>
        <w:right w:val="none" w:sz="0" w:space="0" w:color="auto"/>
      </w:divBdr>
    </w:div>
    <w:div w:id="340425736">
      <w:bodyDiv w:val="1"/>
      <w:marLeft w:val="0"/>
      <w:marRight w:val="0"/>
      <w:marTop w:val="0"/>
      <w:marBottom w:val="0"/>
      <w:divBdr>
        <w:top w:val="none" w:sz="0" w:space="0" w:color="auto"/>
        <w:left w:val="none" w:sz="0" w:space="0" w:color="auto"/>
        <w:bottom w:val="none" w:sz="0" w:space="0" w:color="auto"/>
        <w:right w:val="none" w:sz="0" w:space="0" w:color="auto"/>
      </w:divBdr>
    </w:div>
    <w:div w:id="341589297">
      <w:bodyDiv w:val="1"/>
      <w:marLeft w:val="0"/>
      <w:marRight w:val="0"/>
      <w:marTop w:val="0"/>
      <w:marBottom w:val="0"/>
      <w:divBdr>
        <w:top w:val="none" w:sz="0" w:space="0" w:color="auto"/>
        <w:left w:val="none" w:sz="0" w:space="0" w:color="auto"/>
        <w:bottom w:val="none" w:sz="0" w:space="0" w:color="auto"/>
        <w:right w:val="none" w:sz="0" w:space="0" w:color="auto"/>
      </w:divBdr>
    </w:div>
    <w:div w:id="352534248">
      <w:bodyDiv w:val="1"/>
      <w:marLeft w:val="0"/>
      <w:marRight w:val="0"/>
      <w:marTop w:val="0"/>
      <w:marBottom w:val="0"/>
      <w:divBdr>
        <w:top w:val="none" w:sz="0" w:space="0" w:color="auto"/>
        <w:left w:val="none" w:sz="0" w:space="0" w:color="auto"/>
        <w:bottom w:val="none" w:sz="0" w:space="0" w:color="auto"/>
        <w:right w:val="none" w:sz="0" w:space="0" w:color="auto"/>
      </w:divBdr>
    </w:div>
    <w:div w:id="354893993">
      <w:bodyDiv w:val="1"/>
      <w:marLeft w:val="0"/>
      <w:marRight w:val="0"/>
      <w:marTop w:val="0"/>
      <w:marBottom w:val="0"/>
      <w:divBdr>
        <w:top w:val="none" w:sz="0" w:space="0" w:color="auto"/>
        <w:left w:val="none" w:sz="0" w:space="0" w:color="auto"/>
        <w:bottom w:val="none" w:sz="0" w:space="0" w:color="auto"/>
        <w:right w:val="none" w:sz="0" w:space="0" w:color="auto"/>
      </w:divBdr>
    </w:div>
    <w:div w:id="423503704">
      <w:bodyDiv w:val="1"/>
      <w:marLeft w:val="0"/>
      <w:marRight w:val="0"/>
      <w:marTop w:val="0"/>
      <w:marBottom w:val="0"/>
      <w:divBdr>
        <w:top w:val="none" w:sz="0" w:space="0" w:color="auto"/>
        <w:left w:val="none" w:sz="0" w:space="0" w:color="auto"/>
        <w:bottom w:val="none" w:sz="0" w:space="0" w:color="auto"/>
        <w:right w:val="none" w:sz="0" w:space="0" w:color="auto"/>
      </w:divBdr>
    </w:div>
    <w:div w:id="426924813">
      <w:bodyDiv w:val="1"/>
      <w:marLeft w:val="0"/>
      <w:marRight w:val="0"/>
      <w:marTop w:val="0"/>
      <w:marBottom w:val="0"/>
      <w:divBdr>
        <w:top w:val="none" w:sz="0" w:space="0" w:color="auto"/>
        <w:left w:val="none" w:sz="0" w:space="0" w:color="auto"/>
        <w:bottom w:val="none" w:sz="0" w:space="0" w:color="auto"/>
        <w:right w:val="none" w:sz="0" w:space="0" w:color="auto"/>
      </w:divBdr>
    </w:div>
    <w:div w:id="434791147">
      <w:bodyDiv w:val="1"/>
      <w:marLeft w:val="0"/>
      <w:marRight w:val="0"/>
      <w:marTop w:val="0"/>
      <w:marBottom w:val="0"/>
      <w:divBdr>
        <w:top w:val="none" w:sz="0" w:space="0" w:color="auto"/>
        <w:left w:val="none" w:sz="0" w:space="0" w:color="auto"/>
        <w:bottom w:val="none" w:sz="0" w:space="0" w:color="auto"/>
        <w:right w:val="none" w:sz="0" w:space="0" w:color="auto"/>
      </w:divBdr>
    </w:div>
    <w:div w:id="440416012">
      <w:bodyDiv w:val="1"/>
      <w:marLeft w:val="0"/>
      <w:marRight w:val="0"/>
      <w:marTop w:val="0"/>
      <w:marBottom w:val="0"/>
      <w:divBdr>
        <w:top w:val="none" w:sz="0" w:space="0" w:color="auto"/>
        <w:left w:val="none" w:sz="0" w:space="0" w:color="auto"/>
        <w:bottom w:val="none" w:sz="0" w:space="0" w:color="auto"/>
        <w:right w:val="none" w:sz="0" w:space="0" w:color="auto"/>
      </w:divBdr>
    </w:div>
    <w:div w:id="447160488">
      <w:bodyDiv w:val="1"/>
      <w:marLeft w:val="0"/>
      <w:marRight w:val="0"/>
      <w:marTop w:val="0"/>
      <w:marBottom w:val="0"/>
      <w:divBdr>
        <w:top w:val="none" w:sz="0" w:space="0" w:color="auto"/>
        <w:left w:val="none" w:sz="0" w:space="0" w:color="auto"/>
        <w:bottom w:val="none" w:sz="0" w:space="0" w:color="auto"/>
        <w:right w:val="none" w:sz="0" w:space="0" w:color="auto"/>
      </w:divBdr>
    </w:div>
    <w:div w:id="449863258">
      <w:bodyDiv w:val="1"/>
      <w:marLeft w:val="0"/>
      <w:marRight w:val="0"/>
      <w:marTop w:val="0"/>
      <w:marBottom w:val="0"/>
      <w:divBdr>
        <w:top w:val="none" w:sz="0" w:space="0" w:color="auto"/>
        <w:left w:val="none" w:sz="0" w:space="0" w:color="auto"/>
        <w:bottom w:val="none" w:sz="0" w:space="0" w:color="auto"/>
        <w:right w:val="none" w:sz="0" w:space="0" w:color="auto"/>
      </w:divBdr>
    </w:div>
    <w:div w:id="465511739">
      <w:bodyDiv w:val="1"/>
      <w:marLeft w:val="0"/>
      <w:marRight w:val="0"/>
      <w:marTop w:val="0"/>
      <w:marBottom w:val="0"/>
      <w:divBdr>
        <w:top w:val="none" w:sz="0" w:space="0" w:color="auto"/>
        <w:left w:val="none" w:sz="0" w:space="0" w:color="auto"/>
        <w:bottom w:val="none" w:sz="0" w:space="0" w:color="auto"/>
        <w:right w:val="none" w:sz="0" w:space="0" w:color="auto"/>
      </w:divBdr>
    </w:div>
    <w:div w:id="489060932">
      <w:bodyDiv w:val="1"/>
      <w:marLeft w:val="0"/>
      <w:marRight w:val="0"/>
      <w:marTop w:val="0"/>
      <w:marBottom w:val="0"/>
      <w:divBdr>
        <w:top w:val="none" w:sz="0" w:space="0" w:color="auto"/>
        <w:left w:val="none" w:sz="0" w:space="0" w:color="auto"/>
        <w:bottom w:val="none" w:sz="0" w:space="0" w:color="auto"/>
        <w:right w:val="none" w:sz="0" w:space="0" w:color="auto"/>
      </w:divBdr>
    </w:div>
    <w:div w:id="505442893">
      <w:bodyDiv w:val="1"/>
      <w:marLeft w:val="0"/>
      <w:marRight w:val="0"/>
      <w:marTop w:val="0"/>
      <w:marBottom w:val="0"/>
      <w:divBdr>
        <w:top w:val="none" w:sz="0" w:space="0" w:color="auto"/>
        <w:left w:val="none" w:sz="0" w:space="0" w:color="auto"/>
        <w:bottom w:val="none" w:sz="0" w:space="0" w:color="auto"/>
        <w:right w:val="none" w:sz="0" w:space="0" w:color="auto"/>
      </w:divBdr>
    </w:div>
    <w:div w:id="518009502">
      <w:bodyDiv w:val="1"/>
      <w:marLeft w:val="0"/>
      <w:marRight w:val="0"/>
      <w:marTop w:val="0"/>
      <w:marBottom w:val="0"/>
      <w:divBdr>
        <w:top w:val="none" w:sz="0" w:space="0" w:color="auto"/>
        <w:left w:val="none" w:sz="0" w:space="0" w:color="auto"/>
        <w:bottom w:val="none" w:sz="0" w:space="0" w:color="auto"/>
        <w:right w:val="none" w:sz="0" w:space="0" w:color="auto"/>
      </w:divBdr>
    </w:div>
    <w:div w:id="525295176">
      <w:bodyDiv w:val="1"/>
      <w:marLeft w:val="0"/>
      <w:marRight w:val="0"/>
      <w:marTop w:val="0"/>
      <w:marBottom w:val="0"/>
      <w:divBdr>
        <w:top w:val="none" w:sz="0" w:space="0" w:color="auto"/>
        <w:left w:val="none" w:sz="0" w:space="0" w:color="auto"/>
        <w:bottom w:val="none" w:sz="0" w:space="0" w:color="auto"/>
        <w:right w:val="none" w:sz="0" w:space="0" w:color="auto"/>
      </w:divBdr>
    </w:div>
    <w:div w:id="527334752">
      <w:bodyDiv w:val="1"/>
      <w:marLeft w:val="0"/>
      <w:marRight w:val="0"/>
      <w:marTop w:val="0"/>
      <w:marBottom w:val="0"/>
      <w:divBdr>
        <w:top w:val="none" w:sz="0" w:space="0" w:color="auto"/>
        <w:left w:val="none" w:sz="0" w:space="0" w:color="auto"/>
        <w:bottom w:val="none" w:sz="0" w:space="0" w:color="auto"/>
        <w:right w:val="none" w:sz="0" w:space="0" w:color="auto"/>
      </w:divBdr>
    </w:div>
    <w:div w:id="535697347">
      <w:bodyDiv w:val="1"/>
      <w:marLeft w:val="0"/>
      <w:marRight w:val="0"/>
      <w:marTop w:val="0"/>
      <w:marBottom w:val="0"/>
      <w:divBdr>
        <w:top w:val="none" w:sz="0" w:space="0" w:color="auto"/>
        <w:left w:val="none" w:sz="0" w:space="0" w:color="auto"/>
        <w:bottom w:val="none" w:sz="0" w:space="0" w:color="auto"/>
        <w:right w:val="none" w:sz="0" w:space="0" w:color="auto"/>
      </w:divBdr>
    </w:div>
    <w:div w:id="536161794">
      <w:bodyDiv w:val="1"/>
      <w:marLeft w:val="0"/>
      <w:marRight w:val="0"/>
      <w:marTop w:val="0"/>
      <w:marBottom w:val="0"/>
      <w:divBdr>
        <w:top w:val="none" w:sz="0" w:space="0" w:color="auto"/>
        <w:left w:val="none" w:sz="0" w:space="0" w:color="auto"/>
        <w:bottom w:val="none" w:sz="0" w:space="0" w:color="auto"/>
        <w:right w:val="none" w:sz="0" w:space="0" w:color="auto"/>
      </w:divBdr>
    </w:div>
    <w:div w:id="545337547">
      <w:bodyDiv w:val="1"/>
      <w:marLeft w:val="0"/>
      <w:marRight w:val="0"/>
      <w:marTop w:val="0"/>
      <w:marBottom w:val="0"/>
      <w:divBdr>
        <w:top w:val="none" w:sz="0" w:space="0" w:color="auto"/>
        <w:left w:val="none" w:sz="0" w:space="0" w:color="auto"/>
        <w:bottom w:val="none" w:sz="0" w:space="0" w:color="auto"/>
        <w:right w:val="none" w:sz="0" w:space="0" w:color="auto"/>
      </w:divBdr>
    </w:div>
    <w:div w:id="557863263">
      <w:bodyDiv w:val="1"/>
      <w:marLeft w:val="0"/>
      <w:marRight w:val="0"/>
      <w:marTop w:val="0"/>
      <w:marBottom w:val="0"/>
      <w:divBdr>
        <w:top w:val="none" w:sz="0" w:space="0" w:color="auto"/>
        <w:left w:val="none" w:sz="0" w:space="0" w:color="auto"/>
        <w:bottom w:val="none" w:sz="0" w:space="0" w:color="auto"/>
        <w:right w:val="none" w:sz="0" w:space="0" w:color="auto"/>
      </w:divBdr>
    </w:div>
    <w:div w:id="589654118">
      <w:bodyDiv w:val="1"/>
      <w:marLeft w:val="0"/>
      <w:marRight w:val="0"/>
      <w:marTop w:val="0"/>
      <w:marBottom w:val="0"/>
      <w:divBdr>
        <w:top w:val="none" w:sz="0" w:space="0" w:color="auto"/>
        <w:left w:val="none" w:sz="0" w:space="0" w:color="auto"/>
        <w:bottom w:val="none" w:sz="0" w:space="0" w:color="auto"/>
        <w:right w:val="none" w:sz="0" w:space="0" w:color="auto"/>
      </w:divBdr>
    </w:div>
    <w:div w:id="601032716">
      <w:bodyDiv w:val="1"/>
      <w:marLeft w:val="0"/>
      <w:marRight w:val="0"/>
      <w:marTop w:val="0"/>
      <w:marBottom w:val="0"/>
      <w:divBdr>
        <w:top w:val="none" w:sz="0" w:space="0" w:color="auto"/>
        <w:left w:val="none" w:sz="0" w:space="0" w:color="auto"/>
        <w:bottom w:val="none" w:sz="0" w:space="0" w:color="auto"/>
        <w:right w:val="none" w:sz="0" w:space="0" w:color="auto"/>
      </w:divBdr>
    </w:div>
    <w:div w:id="666589184">
      <w:bodyDiv w:val="1"/>
      <w:marLeft w:val="0"/>
      <w:marRight w:val="0"/>
      <w:marTop w:val="0"/>
      <w:marBottom w:val="0"/>
      <w:divBdr>
        <w:top w:val="none" w:sz="0" w:space="0" w:color="auto"/>
        <w:left w:val="none" w:sz="0" w:space="0" w:color="auto"/>
        <w:bottom w:val="none" w:sz="0" w:space="0" w:color="auto"/>
        <w:right w:val="none" w:sz="0" w:space="0" w:color="auto"/>
      </w:divBdr>
    </w:div>
    <w:div w:id="684475500">
      <w:bodyDiv w:val="1"/>
      <w:marLeft w:val="0"/>
      <w:marRight w:val="0"/>
      <w:marTop w:val="0"/>
      <w:marBottom w:val="0"/>
      <w:divBdr>
        <w:top w:val="none" w:sz="0" w:space="0" w:color="auto"/>
        <w:left w:val="none" w:sz="0" w:space="0" w:color="auto"/>
        <w:bottom w:val="none" w:sz="0" w:space="0" w:color="auto"/>
        <w:right w:val="none" w:sz="0" w:space="0" w:color="auto"/>
      </w:divBdr>
    </w:div>
    <w:div w:id="690952627">
      <w:bodyDiv w:val="1"/>
      <w:marLeft w:val="0"/>
      <w:marRight w:val="0"/>
      <w:marTop w:val="0"/>
      <w:marBottom w:val="0"/>
      <w:divBdr>
        <w:top w:val="none" w:sz="0" w:space="0" w:color="auto"/>
        <w:left w:val="none" w:sz="0" w:space="0" w:color="auto"/>
        <w:bottom w:val="none" w:sz="0" w:space="0" w:color="auto"/>
        <w:right w:val="none" w:sz="0" w:space="0" w:color="auto"/>
      </w:divBdr>
    </w:div>
    <w:div w:id="703558445">
      <w:bodyDiv w:val="1"/>
      <w:marLeft w:val="0"/>
      <w:marRight w:val="0"/>
      <w:marTop w:val="0"/>
      <w:marBottom w:val="0"/>
      <w:divBdr>
        <w:top w:val="none" w:sz="0" w:space="0" w:color="auto"/>
        <w:left w:val="none" w:sz="0" w:space="0" w:color="auto"/>
        <w:bottom w:val="none" w:sz="0" w:space="0" w:color="auto"/>
        <w:right w:val="none" w:sz="0" w:space="0" w:color="auto"/>
      </w:divBdr>
    </w:div>
    <w:div w:id="727537071">
      <w:bodyDiv w:val="1"/>
      <w:marLeft w:val="0"/>
      <w:marRight w:val="0"/>
      <w:marTop w:val="0"/>
      <w:marBottom w:val="0"/>
      <w:divBdr>
        <w:top w:val="none" w:sz="0" w:space="0" w:color="auto"/>
        <w:left w:val="none" w:sz="0" w:space="0" w:color="auto"/>
        <w:bottom w:val="none" w:sz="0" w:space="0" w:color="auto"/>
        <w:right w:val="none" w:sz="0" w:space="0" w:color="auto"/>
      </w:divBdr>
    </w:div>
    <w:div w:id="730809789">
      <w:bodyDiv w:val="1"/>
      <w:marLeft w:val="0"/>
      <w:marRight w:val="0"/>
      <w:marTop w:val="0"/>
      <w:marBottom w:val="0"/>
      <w:divBdr>
        <w:top w:val="none" w:sz="0" w:space="0" w:color="auto"/>
        <w:left w:val="none" w:sz="0" w:space="0" w:color="auto"/>
        <w:bottom w:val="none" w:sz="0" w:space="0" w:color="auto"/>
        <w:right w:val="none" w:sz="0" w:space="0" w:color="auto"/>
      </w:divBdr>
    </w:div>
    <w:div w:id="753748446">
      <w:bodyDiv w:val="1"/>
      <w:marLeft w:val="0"/>
      <w:marRight w:val="0"/>
      <w:marTop w:val="0"/>
      <w:marBottom w:val="0"/>
      <w:divBdr>
        <w:top w:val="none" w:sz="0" w:space="0" w:color="auto"/>
        <w:left w:val="none" w:sz="0" w:space="0" w:color="auto"/>
        <w:bottom w:val="none" w:sz="0" w:space="0" w:color="auto"/>
        <w:right w:val="none" w:sz="0" w:space="0" w:color="auto"/>
      </w:divBdr>
    </w:div>
    <w:div w:id="759522029">
      <w:bodyDiv w:val="1"/>
      <w:marLeft w:val="0"/>
      <w:marRight w:val="0"/>
      <w:marTop w:val="0"/>
      <w:marBottom w:val="0"/>
      <w:divBdr>
        <w:top w:val="none" w:sz="0" w:space="0" w:color="auto"/>
        <w:left w:val="none" w:sz="0" w:space="0" w:color="auto"/>
        <w:bottom w:val="none" w:sz="0" w:space="0" w:color="auto"/>
        <w:right w:val="none" w:sz="0" w:space="0" w:color="auto"/>
      </w:divBdr>
    </w:div>
    <w:div w:id="769157915">
      <w:bodyDiv w:val="1"/>
      <w:marLeft w:val="0"/>
      <w:marRight w:val="0"/>
      <w:marTop w:val="0"/>
      <w:marBottom w:val="0"/>
      <w:divBdr>
        <w:top w:val="none" w:sz="0" w:space="0" w:color="auto"/>
        <w:left w:val="none" w:sz="0" w:space="0" w:color="auto"/>
        <w:bottom w:val="none" w:sz="0" w:space="0" w:color="auto"/>
        <w:right w:val="none" w:sz="0" w:space="0" w:color="auto"/>
      </w:divBdr>
    </w:div>
    <w:div w:id="788282756">
      <w:bodyDiv w:val="1"/>
      <w:marLeft w:val="0"/>
      <w:marRight w:val="0"/>
      <w:marTop w:val="0"/>
      <w:marBottom w:val="0"/>
      <w:divBdr>
        <w:top w:val="none" w:sz="0" w:space="0" w:color="auto"/>
        <w:left w:val="none" w:sz="0" w:space="0" w:color="auto"/>
        <w:bottom w:val="none" w:sz="0" w:space="0" w:color="auto"/>
        <w:right w:val="none" w:sz="0" w:space="0" w:color="auto"/>
      </w:divBdr>
    </w:div>
    <w:div w:id="806506659">
      <w:bodyDiv w:val="1"/>
      <w:marLeft w:val="0"/>
      <w:marRight w:val="0"/>
      <w:marTop w:val="0"/>
      <w:marBottom w:val="0"/>
      <w:divBdr>
        <w:top w:val="none" w:sz="0" w:space="0" w:color="auto"/>
        <w:left w:val="none" w:sz="0" w:space="0" w:color="auto"/>
        <w:bottom w:val="none" w:sz="0" w:space="0" w:color="auto"/>
        <w:right w:val="none" w:sz="0" w:space="0" w:color="auto"/>
      </w:divBdr>
    </w:div>
    <w:div w:id="823857701">
      <w:bodyDiv w:val="1"/>
      <w:marLeft w:val="0"/>
      <w:marRight w:val="0"/>
      <w:marTop w:val="0"/>
      <w:marBottom w:val="0"/>
      <w:divBdr>
        <w:top w:val="none" w:sz="0" w:space="0" w:color="auto"/>
        <w:left w:val="none" w:sz="0" w:space="0" w:color="auto"/>
        <w:bottom w:val="none" w:sz="0" w:space="0" w:color="auto"/>
        <w:right w:val="none" w:sz="0" w:space="0" w:color="auto"/>
      </w:divBdr>
    </w:div>
    <w:div w:id="828253680">
      <w:bodyDiv w:val="1"/>
      <w:marLeft w:val="0"/>
      <w:marRight w:val="0"/>
      <w:marTop w:val="0"/>
      <w:marBottom w:val="0"/>
      <w:divBdr>
        <w:top w:val="none" w:sz="0" w:space="0" w:color="auto"/>
        <w:left w:val="none" w:sz="0" w:space="0" w:color="auto"/>
        <w:bottom w:val="none" w:sz="0" w:space="0" w:color="auto"/>
        <w:right w:val="none" w:sz="0" w:space="0" w:color="auto"/>
      </w:divBdr>
    </w:div>
    <w:div w:id="828594807">
      <w:bodyDiv w:val="1"/>
      <w:marLeft w:val="0"/>
      <w:marRight w:val="0"/>
      <w:marTop w:val="0"/>
      <w:marBottom w:val="0"/>
      <w:divBdr>
        <w:top w:val="none" w:sz="0" w:space="0" w:color="auto"/>
        <w:left w:val="none" w:sz="0" w:space="0" w:color="auto"/>
        <w:bottom w:val="none" w:sz="0" w:space="0" w:color="auto"/>
        <w:right w:val="none" w:sz="0" w:space="0" w:color="auto"/>
      </w:divBdr>
    </w:div>
    <w:div w:id="830020087">
      <w:bodyDiv w:val="1"/>
      <w:marLeft w:val="0"/>
      <w:marRight w:val="0"/>
      <w:marTop w:val="0"/>
      <w:marBottom w:val="0"/>
      <w:divBdr>
        <w:top w:val="none" w:sz="0" w:space="0" w:color="auto"/>
        <w:left w:val="none" w:sz="0" w:space="0" w:color="auto"/>
        <w:bottom w:val="none" w:sz="0" w:space="0" w:color="auto"/>
        <w:right w:val="none" w:sz="0" w:space="0" w:color="auto"/>
      </w:divBdr>
    </w:div>
    <w:div w:id="858468623">
      <w:bodyDiv w:val="1"/>
      <w:marLeft w:val="0"/>
      <w:marRight w:val="0"/>
      <w:marTop w:val="0"/>
      <w:marBottom w:val="0"/>
      <w:divBdr>
        <w:top w:val="none" w:sz="0" w:space="0" w:color="auto"/>
        <w:left w:val="none" w:sz="0" w:space="0" w:color="auto"/>
        <w:bottom w:val="none" w:sz="0" w:space="0" w:color="auto"/>
        <w:right w:val="none" w:sz="0" w:space="0" w:color="auto"/>
      </w:divBdr>
    </w:div>
    <w:div w:id="858661813">
      <w:bodyDiv w:val="1"/>
      <w:marLeft w:val="0"/>
      <w:marRight w:val="0"/>
      <w:marTop w:val="0"/>
      <w:marBottom w:val="0"/>
      <w:divBdr>
        <w:top w:val="none" w:sz="0" w:space="0" w:color="auto"/>
        <w:left w:val="none" w:sz="0" w:space="0" w:color="auto"/>
        <w:bottom w:val="none" w:sz="0" w:space="0" w:color="auto"/>
        <w:right w:val="none" w:sz="0" w:space="0" w:color="auto"/>
      </w:divBdr>
    </w:div>
    <w:div w:id="863128604">
      <w:bodyDiv w:val="1"/>
      <w:marLeft w:val="0"/>
      <w:marRight w:val="0"/>
      <w:marTop w:val="0"/>
      <w:marBottom w:val="0"/>
      <w:divBdr>
        <w:top w:val="none" w:sz="0" w:space="0" w:color="auto"/>
        <w:left w:val="none" w:sz="0" w:space="0" w:color="auto"/>
        <w:bottom w:val="none" w:sz="0" w:space="0" w:color="auto"/>
        <w:right w:val="none" w:sz="0" w:space="0" w:color="auto"/>
      </w:divBdr>
    </w:div>
    <w:div w:id="898320672">
      <w:bodyDiv w:val="1"/>
      <w:marLeft w:val="0"/>
      <w:marRight w:val="0"/>
      <w:marTop w:val="0"/>
      <w:marBottom w:val="0"/>
      <w:divBdr>
        <w:top w:val="none" w:sz="0" w:space="0" w:color="auto"/>
        <w:left w:val="none" w:sz="0" w:space="0" w:color="auto"/>
        <w:bottom w:val="none" w:sz="0" w:space="0" w:color="auto"/>
        <w:right w:val="none" w:sz="0" w:space="0" w:color="auto"/>
      </w:divBdr>
    </w:div>
    <w:div w:id="911500181">
      <w:bodyDiv w:val="1"/>
      <w:marLeft w:val="0"/>
      <w:marRight w:val="0"/>
      <w:marTop w:val="0"/>
      <w:marBottom w:val="0"/>
      <w:divBdr>
        <w:top w:val="none" w:sz="0" w:space="0" w:color="auto"/>
        <w:left w:val="none" w:sz="0" w:space="0" w:color="auto"/>
        <w:bottom w:val="none" w:sz="0" w:space="0" w:color="auto"/>
        <w:right w:val="none" w:sz="0" w:space="0" w:color="auto"/>
      </w:divBdr>
    </w:div>
    <w:div w:id="931621075">
      <w:bodyDiv w:val="1"/>
      <w:marLeft w:val="0"/>
      <w:marRight w:val="0"/>
      <w:marTop w:val="0"/>
      <w:marBottom w:val="0"/>
      <w:divBdr>
        <w:top w:val="none" w:sz="0" w:space="0" w:color="auto"/>
        <w:left w:val="none" w:sz="0" w:space="0" w:color="auto"/>
        <w:bottom w:val="none" w:sz="0" w:space="0" w:color="auto"/>
        <w:right w:val="none" w:sz="0" w:space="0" w:color="auto"/>
      </w:divBdr>
    </w:div>
    <w:div w:id="973175448">
      <w:bodyDiv w:val="1"/>
      <w:marLeft w:val="0"/>
      <w:marRight w:val="0"/>
      <w:marTop w:val="0"/>
      <w:marBottom w:val="0"/>
      <w:divBdr>
        <w:top w:val="none" w:sz="0" w:space="0" w:color="auto"/>
        <w:left w:val="none" w:sz="0" w:space="0" w:color="auto"/>
        <w:bottom w:val="none" w:sz="0" w:space="0" w:color="auto"/>
        <w:right w:val="none" w:sz="0" w:space="0" w:color="auto"/>
      </w:divBdr>
    </w:div>
    <w:div w:id="994574728">
      <w:bodyDiv w:val="1"/>
      <w:marLeft w:val="0"/>
      <w:marRight w:val="0"/>
      <w:marTop w:val="0"/>
      <w:marBottom w:val="0"/>
      <w:divBdr>
        <w:top w:val="none" w:sz="0" w:space="0" w:color="auto"/>
        <w:left w:val="none" w:sz="0" w:space="0" w:color="auto"/>
        <w:bottom w:val="none" w:sz="0" w:space="0" w:color="auto"/>
        <w:right w:val="none" w:sz="0" w:space="0" w:color="auto"/>
      </w:divBdr>
    </w:div>
    <w:div w:id="998734312">
      <w:bodyDiv w:val="1"/>
      <w:marLeft w:val="0"/>
      <w:marRight w:val="0"/>
      <w:marTop w:val="0"/>
      <w:marBottom w:val="0"/>
      <w:divBdr>
        <w:top w:val="none" w:sz="0" w:space="0" w:color="auto"/>
        <w:left w:val="none" w:sz="0" w:space="0" w:color="auto"/>
        <w:bottom w:val="none" w:sz="0" w:space="0" w:color="auto"/>
        <w:right w:val="none" w:sz="0" w:space="0" w:color="auto"/>
      </w:divBdr>
    </w:div>
    <w:div w:id="1008362168">
      <w:bodyDiv w:val="1"/>
      <w:marLeft w:val="0"/>
      <w:marRight w:val="0"/>
      <w:marTop w:val="0"/>
      <w:marBottom w:val="0"/>
      <w:divBdr>
        <w:top w:val="none" w:sz="0" w:space="0" w:color="auto"/>
        <w:left w:val="none" w:sz="0" w:space="0" w:color="auto"/>
        <w:bottom w:val="none" w:sz="0" w:space="0" w:color="auto"/>
        <w:right w:val="none" w:sz="0" w:space="0" w:color="auto"/>
      </w:divBdr>
    </w:div>
    <w:div w:id="1031340073">
      <w:bodyDiv w:val="1"/>
      <w:marLeft w:val="0"/>
      <w:marRight w:val="0"/>
      <w:marTop w:val="0"/>
      <w:marBottom w:val="0"/>
      <w:divBdr>
        <w:top w:val="none" w:sz="0" w:space="0" w:color="auto"/>
        <w:left w:val="none" w:sz="0" w:space="0" w:color="auto"/>
        <w:bottom w:val="none" w:sz="0" w:space="0" w:color="auto"/>
        <w:right w:val="none" w:sz="0" w:space="0" w:color="auto"/>
      </w:divBdr>
    </w:div>
    <w:div w:id="1033725777">
      <w:bodyDiv w:val="1"/>
      <w:marLeft w:val="0"/>
      <w:marRight w:val="0"/>
      <w:marTop w:val="0"/>
      <w:marBottom w:val="0"/>
      <w:divBdr>
        <w:top w:val="none" w:sz="0" w:space="0" w:color="auto"/>
        <w:left w:val="none" w:sz="0" w:space="0" w:color="auto"/>
        <w:bottom w:val="none" w:sz="0" w:space="0" w:color="auto"/>
        <w:right w:val="none" w:sz="0" w:space="0" w:color="auto"/>
      </w:divBdr>
    </w:div>
    <w:div w:id="1040206492">
      <w:bodyDiv w:val="1"/>
      <w:marLeft w:val="0"/>
      <w:marRight w:val="0"/>
      <w:marTop w:val="0"/>
      <w:marBottom w:val="0"/>
      <w:divBdr>
        <w:top w:val="none" w:sz="0" w:space="0" w:color="auto"/>
        <w:left w:val="none" w:sz="0" w:space="0" w:color="auto"/>
        <w:bottom w:val="none" w:sz="0" w:space="0" w:color="auto"/>
        <w:right w:val="none" w:sz="0" w:space="0" w:color="auto"/>
      </w:divBdr>
    </w:div>
    <w:div w:id="1051078562">
      <w:bodyDiv w:val="1"/>
      <w:marLeft w:val="0"/>
      <w:marRight w:val="0"/>
      <w:marTop w:val="0"/>
      <w:marBottom w:val="0"/>
      <w:divBdr>
        <w:top w:val="none" w:sz="0" w:space="0" w:color="auto"/>
        <w:left w:val="none" w:sz="0" w:space="0" w:color="auto"/>
        <w:bottom w:val="none" w:sz="0" w:space="0" w:color="auto"/>
        <w:right w:val="none" w:sz="0" w:space="0" w:color="auto"/>
      </w:divBdr>
    </w:div>
    <w:div w:id="1055736492">
      <w:bodyDiv w:val="1"/>
      <w:marLeft w:val="0"/>
      <w:marRight w:val="0"/>
      <w:marTop w:val="0"/>
      <w:marBottom w:val="0"/>
      <w:divBdr>
        <w:top w:val="none" w:sz="0" w:space="0" w:color="auto"/>
        <w:left w:val="none" w:sz="0" w:space="0" w:color="auto"/>
        <w:bottom w:val="none" w:sz="0" w:space="0" w:color="auto"/>
        <w:right w:val="none" w:sz="0" w:space="0" w:color="auto"/>
      </w:divBdr>
    </w:div>
    <w:div w:id="1097555079">
      <w:bodyDiv w:val="1"/>
      <w:marLeft w:val="0"/>
      <w:marRight w:val="0"/>
      <w:marTop w:val="0"/>
      <w:marBottom w:val="0"/>
      <w:divBdr>
        <w:top w:val="none" w:sz="0" w:space="0" w:color="auto"/>
        <w:left w:val="none" w:sz="0" w:space="0" w:color="auto"/>
        <w:bottom w:val="none" w:sz="0" w:space="0" w:color="auto"/>
        <w:right w:val="none" w:sz="0" w:space="0" w:color="auto"/>
      </w:divBdr>
    </w:div>
    <w:div w:id="1119682871">
      <w:bodyDiv w:val="1"/>
      <w:marLeft w:val="0"/>
      <w:marRight w:val="0"/>
      <w:marTop w:val="0"/>
      <w:marBottom w:val="0"/>
      <w:divBdr>
        <w:top w:val="none" w:sz="0" w:space="0" w:color="auto"/>
        <w:left w:val="none" w:sz="0" w:space="0" w:color="auto"/>
        <w:bottom w:val="none" w:sz="0" w:space="0" w:color="auto"/>
        <w:right w:val="none" w:sz="0" w:space="0" w:color="auto"/>
      </w:divBdr>
    </w:div>
    <w:div w:id="1121416939">
      <w:bodyDiv w:val="1"/>
      <w:marLeft w:val="0"/>
      <w:marRight w:val="0"/>
      <w:marTop w:val="0"/>
      <w:marBottom w:val="0"/>
      <w:divBdr>
        <w:top w:val="none" w:sz="0" w:space="0" w:color="auto"/>
        <w:left w:val="none" w:sz="0" w:space="0" w:color="auto"/>
        <w:bottom w:val="none" w:sz="0" w:space="0" w:color="auto"/>
        <w:right w:val="none" w:sz="0" w:space="0" w:color="auto"/>
      </w:divBdr>
    </w:div>
    <w:div w:id="1121456179">
      <w:bodyDiv w:val="1"/>
      <w:marLeft w:val="0"/>
      <w:marRight w:val="0"/>
      <w:marTop w:val="0"/>
      <w:marBottom w:val="0"/>
      <w:divBdr>
        <w:top w:val="none" w:sz="0" w:space="0" w:color="auto"/>
        <w:left w:val="none" w:sz="0" w:space="0" w:color="auto"/>
        <w:bottom w:val="none" w:sz="0" w:space="0" w:color="auto"/>
        <w:right w:val="none" w:sz="0" w:space="0" w:color="auto"/>
      </w:divBdr>
    </w:div>
    <w:div w:id="1140657514">
      <w:bodyDiv w:val="1"/>
      <w:marLeft w:val="0"/>
      <w:marRight w:val="0"/>
      <w:marTop w:val="0"/>
      <w:marBottom w:val="0"/>
      <w:divBdr>
        <w:top w:val="none" w:sz="0" w:space="0" w:color="auto"/>
        <w:left w:val="none" w:sz="0" w:space="0" w:color="auto"/>
        <w:bottom w:val="none" w:sz="0" w:space="0" w:color="auto"/>
        <w:right w:val="none" w:sz="0" w:space="0" w:color="auto"/>
      </w:divBdr>
    </w:div>
    <w:div w:id="1155685347">
      <w:bodyDiv w:val="1"/>
      <w:marLeft w:val="0"/>
      <w:marRight w:val="0"/>
      <w:marTop w:val="0"/>
      <w:marBottom w:val="0"/>
      <w:divBdr>
        <w:top w:val="none" w:sz="0" w:space="0" w:color="auto"/>
        <w:left w:val="none" w:sz="0" w:space="0" w:color="auto"/>
        <w:bottom w:val="none" w:sz="0" w:space="0" w:color="auto"/>
        <w:right w:val="none" w:sz="0" w:space="0" w:color="auto"/>
      </w:divBdr>
    </w:div>
    <w:div w:id="1210923804">
      <w:bodyDiv w:val="1"/>
      <w:marLeft w:val="0"/>
      <w:marRight w:val="0"/>
      <w:marTop w:val="0"/>
      <w:marBottom w:val="0"/>
      <w:divBdr>
        <w:top w:val="none" w:sz="0" w:space="0" w:color="auto"/>
        <w:left w:val="none" w:sz="0" w:space="0" w:color="auto"/>
        <w:bottom w:val="none" w:sz="0" w:space="0" w:color="auto"/>
        <w:right w:val="none" w:sz="0" w:space="0" w:color="auto"/>
      </w:divBdr>
    </w:div>
    <w:div w:id="1219780630">
      <w:bodyDiv w:val="1"/>
      <w:marLeft w:val="0"/>
      <w:marRight w:val="0"/>
      <w:marTop w:val="0"/>
      <w:marBottom w:val="0"/>
      <w:divBdr>
        <w:top w:val="none" w:sz="0" w:space="0" w:color="auto"/>
        <w:left w:val="none" w:sz="0" w:space="0" w:color="auto"/>
        <w:bottom w:val="none" w:sz="0" w:space="0" w:color="auto"/>
        <w:right w:val="none" w:sz="0" w:space="0" w:color="auto"/>
      </w:divBdr>
    </w:div>
    <w:div w:id="1225025653">
      <w:bodyDiv w:val="1"/>
      <w:marLeft w:val="0"/>
      <w:marRight w:val="0"/>
      <w:marTop w:val="0"/>
      <w:marBottom w:val="0"/>
      <w:divBdr>
        <w:top w:val="none" w:sz="0" w:space="0" w:color="auto"/>
        <w:left w:val="none" w:sz="0" w:space="0" w:color="auto"/>
        <w:bottom w:val="none" w:sz="0" w:space="0" w:color="auto"/>
        <w:right w:val="none" w:sz="0" w:space="0" w:color="auto"/>
      </w:divBdr>
    </w:div>
    <w:div w:id="1233155092">
      <w:bodyDiv w:val="1"/>
      <w:marLeft w:val="0"/>
      <w:marRight w:val="0"/>
      <w:marTop w:val="0"/>
      <w:marBottom w:val="0"/>
      <w:divBdr>
        <w:top w:val="none" w:sz="0" w:space="0" w:color="auto"/>
        <w:left w:val="none" w:sz="0" w:space="0" w:color="auto"/>
        <w:bottom w:val="none" w:sz="0" w:space="0" w:color="auto"/>
        <w:right w:val="none" w:sz="0" w:space="0" w:color="auto"/>
      </w:divBdr>
    </w:div>
    <w:div w:id="1255475987">
      <w:bodyDiv w:val="1"/>
      <w:marLeft w:val="0"/>
      <w:marRight w:val="0"/>
      <w:marTop w:val="0"/>
      <w:marBottom w:val="0"/>
      <w:divBdr>
        <w:top w:val="none" w:sz="0" w:space="0" w:color="auto"/>
        <w:left w:val="none" w:sz="0" w:space="0" w:color="auto"/>
        <w:bottom w:val="none" w:sz="0" w:space="0" w:color="auto"/>
        <w:right w:val="none" w:sz="0" w:space="0" w:color="auto"/>
      </w:divBdr>
    </w:div>
    <w:div w:id="1267232960">
      <w:bodyDiv w:val="1"/>
      <w:marLeft w:val="0"/>
      <w:marRight w:val="0"/>
      <w:marTop w:val="0"/>
      <w:marBottom w:val="0"/>
      <w:divBdr>
        <w:top w:val="none" w:sz="0" w:space="0" w:color="auto"/>
        <w:left w:val="none" w:sz="0" w:space="0" w:color="auto"/>
        <w:bottom w:val="none" w:sz="0" w:space="0" w:color="auto"/>
        <w:right w:val="none" w:sz="0" w:space="0" w:color="auto"/>
      </w:divBdr>
    </w:div>
    <w:div w:id="1267807231">
      <w:bodyDiv w:val="1"/>
      <w:marLeft w:val="0"/>
      <w:marRight w:val="0"/>
      <w:marTop w:val="0"/>
      <w:marBottom w:val="0"/>
      <w:divBdr>
        <w:top w:val="none" w:sz="0" w:space="0" w:color="auto"/>
        <w:left w:val="none" w:sz="0" w:space="0" w:color="auto"/>
        <w:bottom w:val="none" w:sz="0" w:space="0" w:color="auto"/>
        <w:right w:val="none" w:sz="0" w:space="0" w:color="auto"/>
      </w:divBdr>
    </w:div>
    <w:div w:id="1274678293">
      <w:bodyDiv w:val="1"/>
      <w:marLeft w:val="0"/>
      <w:marRight w:val="0"/>
      <w:marTop w:val="0"/>
      <w:marBottom w:val="0"/>
      <w:divBdr>
        <w:top w:val="none" w:sz="0" w:space="0" w:color="auto"/>
        <w:left w:val="none" w:sz="0" w:space="0" w:color="auto"/>
        <w:bottom w:val="none" w:sz="0" w:space="0" w:color="auto"/>
        <w:right w:val="none" w:sz="0" w:space="0" w:color="auto"/>
      </w:divBdr>
    </w:div>
    <w:div w:id="1275673713">
      <w:bodyDiv w:val="1"/>
      <w:marLeft w:val="0"/>
      <w:marRight w:val="0"/>
      <w:marTop w:val="0"/>
      <w:marBottom w:val="0"/>
      <w:divBdr>
        <w:top w:val="none" w:sz="0" w:space="0" w:color="auto"/>
        <w:left w:val="none" w:sz="0" w:space="0" w:color="auto"/>
        <w:bottom w:val="none" w:sz="0" w:space="0" w:color="auto"/>
        <w:right w:val="none" w:sz="0" w:space="0" w:color="auto"/>
      </w:divBdr>
    </w:div>
    <w:div w:id="1277761135">
      <w:bodyDiv w:val="1"/>
      <w:marLeft w:val="0"/>
      <w:marRight w:val="0"/>
      <w:marTop w:val="0"/>
      <w:marBottom w:val="0"/>
      <w:divBdr>
        <w:top w:val="none" w:sz="0" w:space="0" w:color="auto"/>
        <w:left w:val="none" w:sz="0" w:space="0" w:color="auto"/>
        <w:bottom w:val="none" w:sz="0" w:space="0" w:color="auto"/>
        <w:right w:val="none" w:sz="0" w:space="0" w:color="auto"/>
      </w:divBdr>
    </w:div>
    <w:div w:id="1286232636">
      <w:bodyDiv w:val="1"/>
      <w:marLeft w:val="0"/>
      <w:marRight w:val="0"/>
      <w:marTop w:val="0"/>
      <w:marBottom w:val="0"/>
      <w:divBdr>
        <w:top w:val="none" w:sz="0" w:space="0" w:color="auto"/>
        <w:left w:val="none" w:sz="0" w:space="0" w:color="auto"/>
        <w:bottom w:val="none" w:sz="0" w:space="0" w:color="auto"/>
        <w:right w:val="none" w:sz="0" w:space="0" w:color="auto"/>
      </w:divBdr>
    </w:div>
    <w:div w:id="1296644530">
      <w:bodyDiv w:val="1"/>
      <w:marLeft w:val="0"/>
      <w:marRight w:val="0"/>
      <w:marTop w:val="0"/>
      <w:marBottom w:val="0"/>
      <w:divBdr>
        <w:top w:val="none" w:sz="0" w:space="0" w:color="auto"/>
        <w:left w:val="none" w:sz="0" w:space="0" w:color="auto"/>
        <w:bottom w:val="none" w:sz="0" w:space="0" w:color="auto"/>
        <w:right w:val="none" w:sz="0" w:space="0" w:color="auto"/>
      </w:divBdr>
    </w:div>
    <w:div w:id="1306200238">
      <w:bodyDiv w:val="1"/>
      <w:marLeft w:val="0"/>
      <w:marRight w:val="0"/>
      <w:marTop w:val="0"/>
      <w:marBottom w:val="0"/>
      <w:divBdr>
        <w:top w:val="none" w:sz="0" w:space="0" w:color="auto"/>
        <w:left w:val="none" w:sz="0" w:space="0" w:color="auto"/>
        <w:bottom w:val="none" w:sz="0" w:space="0" w:color="auto"/>
        <w:right w:val="none" w:sz="0" w:space="0" w:color="auto"/>
      </w:divBdr>
    </w:div>
    <w:div w:id="1331832387">
      <w:bodyDiv w:val="1"/>
      <w:marLeft w:val="0"/>
      <w:marRight w:val="0"/>
      <w:marTop w:val="0"/>
      <w:marBottom w:val="0"/>
      <w:divBdr>
        <w:top w:val="none" w:sz="0" w:space="0" w:color="auto"/>
        <w:left w:val="none" w:sz="0" w:space="0" w:color="auto"/>
        <w:bottom w:val="none" w:sz="0" w:space="0" w:color="auto"/>
        <w:right w:val="none" w:sz="0" w:space="0" w:color="auto"/>
      </w:divBdr>
    </w:div>
    <w:div w:id="1365326904">
      <w:bodyDiv w:val="1"/>
      <w:marLeft w:val="0"/>
      <w:marRight w:val="0"/>
      <w:marTop w:val="0"/>
      <w:marBottom w:val="0"/>
      <w:divBdr>
        <w:top w:val="none" w:sz="0" w:space="0" w:color="auto"/>
        <w:left w:val="none" w:sz="0" w:space="0" w:color="auto"/>
        <w:bottom w:val="none" w:sz="0" w:space="0" w:color="auto"/>
        <w:right w:val="none" w:sz="0" w:space="0" w:color="auto"/>
      </w:divBdr>
    </w:div>
    <w:div w:id="1421296461">
      <w:bodyDiv w:val="1"/>
      <w:marLeft w:val="0"/>
      <w:marRight w:val="0"/>
      <w:marTop w:val="0"/>
      <w:marBottom w:val="0"/>
      <w:divBdr>
        <w:top w:val="none" w:sz="0" w:space="0" w:color="auto"/>
        <w:left w:val="none" w:sz="0" w:space="0" w:color="auto"/>
        <w:bottom w:val="none" w:sz="0" w:space="0" w:color="auto"/>
        <w:right w:val="none" w:sz="0" w:space="0" w:color="auto"/>
      </w:divBdr>
    </w:div>
    <w:div w:id="1446849998">
      <w:bodyDiv w:val="1"/>
      <w:marLeft w:val="0"/>
      <w:marRight w:val="0"/>
      <w:marTop w:val="0"/>
      <w:marBottom w:val="0"/>
      <w:divBdr>
        <w:top w:val="none" w:sz="0" w:space="0" w:color="auto"/>
        <w:left w:val="none" w:sz="0" w:space="0" w:color="auto"/>
        <w:bottom w:val="none" w:sz="0" w:space="0" w:color="auto"/>
        <w:right w:val="none" w:sz="0" w:space="0" w:color="auto"/>
      </w:divBdr>
    </w:div>
    <w:div w:id="1448432004">
      <w:bodyDiv w:val="1"/>
      <w:marLeft w:val="0"/>
      <w:marRight w:val="0"/>
      <w:marTop w:val="0"/>
      <w:marBottom w:val="0"/>
      <w:divBdr>
        <w:top w:val="none" w:sz="0" w:space="0" w:color="auto"/>
        <w:left w:val="none" w:sz="0" w:space="0" w:color="auto"/>
        <w:bottom w:val="none" w:sz="0" w:space="0" w:color="auto"/>
        <w:right w:val="none" w:sz="0" w:space="0" w:color="auto"/>
      </w:divBdr>
    </w:div>
    <w:div w:id="1475754473">
      <w:bodyDiv w:val="1"/>
      <w:marLeft w:val="0"/>
      <w:marRight w:val="0"/>
      <w:marTop w:val="0"/>
      <w:marBottom w:val="0"/>
      <w:divBdr>
        <w:top w:val="none" w:sz="0" w:space="0" w:color="auto"/>
        <w:left w:val="none" w:sz="0" w:space="0" w:color="auto"/>
        <w:bottom w:val="none" w:sz="0" w:space="0" w:color="auto"/>
        <w:right w:val="none" w:sz="0" w:space="0" w:color="auto"/>
      </w:divBdr>
    </w:div>
    <w:div w:id="1483308043">
      <w:bodyDiv w:val="1"/>
      <w:marLeft w:val="0"/>
      <w:marRight w:val="0"/>
      <w:marTop w:val="0"/>
      <w:marBottom w:val="0"/>
      <w:divBdr>
        <w:top w:val="none" w:sz="0" w:space="0" w:color="auto"/>
        <w:left w:val="none" w:sz="0" w:space="0" w:color="auto"/>
        <w:bottom w:val="none" w:sz="0" w:space="0" w:color="auto"/>
        <w:right w:val="none" w:sz="0" w:space="0" w:color="auto"/>
      </w:divBdr>
    </w:div>
    <w:div w:id="1485198936">
      <w:bodyDiv w:val="1"/>
      <w:marLeft w:val="0"/>
      <w:marRight w:val="0"/>
      <w:marTop w:val="0"/>
      <w:marBottom w:val="0"/>
      <w:divBdr>
        <w:top w:val="none" w:sz="0" w:space="0" w:color="auto"/>
        <w:left w:val="none" w:sz="0" w:space="0" w:color="auto"/>
        <w:bottom w:val="none" w:sz="0" w:space="0" w:color="auto"/>
        <w:right w:val="none" w:sz="0" w:space="0" w:color="auto"/>
      </w:divBdr>
    </w:div>
    <w:div w:id="1488786722">
      <w:bodyDiv w:val="1"/>
      <w:marLeft w:val="0"/>
      <w:marRight w:val="0"/>
      <w:marTop w:val="0"/>
      <w:marBottom w:val="0"/>
      <w:divBdr>
        <w:top w:val="none" w:sz="0" w:space="0" w:color="auto"/>
        <w:left w:val="none" w:sz="0" w:space="0" w:color="auto"/>
        <w:bottom w:val="none" w:sz="0" w:space="0" w:color="auto"/>
        <w:right w:val="none" w:sz="0" w:space="0" w:color="auto"/>
      </w:divBdr>
    </w:div>
    <w:div w:id="1505316137">
      <w:bodyDiv w:val="1"/>
      <w:marLeft w:val="0"/>
      <w:marRight w:val="0"/>
      <w:marTop w:val="0"/>
      <w:marBottom w:val="0"/>
      <w:divBdr>
        <w:top w:val="none" w:sz="0" w:space="0" w:color="auto"/>
        <w:left w:val="none" w:sz="0" w:space="0" w:color="auto"/>
        <w:bottom w:val="none" w:sz="0" w:space="0" w:color="auto"/>
        <w:right w:val="none" w:sz="0" w:space="0" w:color="auto"/>
      </w:divBdr>
    </w:div>
    <w:div w:id="1521702961">
      <w:bodyDiv w:val="1"/>
      <w:marLeft w:val="0"/>
      <w:marRight w:val="0"/>
      <w:marTop w:val="0"/>
      <w:marBottom w:val="0"/>
      <w:divBdr>
        <w:top w:val="none" w:sz="0" w:space="0" w:color="auto"/>
        <w:left w:val="none" w:sz="0" w:space="0" w:color="auto"/>
        <w:bottom w:val="none" w:sz="0" w:space="0" w:color="auto"/>
        <w:right w:val="none" w:sz="0" w:space="0" w:color="auto"/>
      </w:divBdr>
    </w:div>
    <w:div w:id="1539076829">
      <w:bodyDiv w:val="1"/>
      <w:marLeft w:val="0"/>
      <w:marRight w:val="0"/>
      <w:marTop w:val="0"/>
      <w:marBottom w:val="0"/>
      <w:divBdr>
        <w:top w:val="none" w:sz="0" w:space="0" w:color="auto"/>
        <w:left w:val="none" w:sz="0" w:space="0" w:color="auto"/>
        <w:bottom w:val="none" w:sz="0" w:space="0" w:color="auto"/>
        <w:right w:val="none" w:sz="0" w:space="0" w:color="auto"/>
      </w:divBdr>
    </w:div>
    <w:div w:id="1548253007">
      <w:bodyDiv w:val="1"/>
      <w:marLeft w:val="0"/>
      <w:marRight w:val="0"/>
      <w:marTop w:val="0"/>
      <w:marBottom w:val="0"/>
      <w:divBdr>
        <w:top w:val="none" w:sz="0" w:space="0" w:color="auto"/>
        <w:left w:val="none" w:sz="0" w:space="0" w:color="auto"/>
        <w:bottom w:val="none" w:sz="0" w:space="0" w:color="auto"/>
        <w:right w:val="none" w:sz="0" w:space="0" w:color="auto"/>
      </w:divBdr>
    </w:div>
    <w:div w:id="1554999484">
      <w:bodyDiv w:val="1"/>
      <w:marLeft w:val="0"/>
      <w:marRight w:val="0"/>
      <w:marTop w:val="0"/>
      <w:marBottom w:val="0"/>
      <w:divBdr>
        <w:top w:val="none" w:sz="0" w:space="0" w:color="auto"/>
        <w:left w:val="none" w:sz="0" w:space="0" w:color="auto"/>
        <w:bottom w:val="none" w:sz="0" w:space="0" w:color="auto"/>
        <w:right w:val="none" w:sz="0" w:space="0" w:color="auto"/>
      </w:divBdr>
    </w:div>
    <w:div w:id="1560290253">
      <w:bodyDiv w:val="1"/>
      <w:marLeft w:val="0"/>
      <w:marRight w:val="0"/>
      <w:marTop w:val="0"/>
      <w:marBottom w:val="0"/>
      <w:divBdr>
        <w:top w:val="none" w:sz="0" w:space="0" w:color="auto"/>
        <w:left w:val="none" w:sz="0" w:space="0" w:color="auto"/>
        <w:bottom w:val="none" w:sz="0" w:space="0" w:color="auto"/>
        <w:right w:val="none" w:sz="0" w:space="0" w:color="auto"/>
      </w:divBdr>
    </w:div>
    <w:div w:id="1580822091">
      <w:bodyDiv w:val="1"/>
      <w:marLeft w:val="0"/>
      <w:marRight w:val="0"/>
      <w:marTop w:val="0"/>
      <w:marBottom w:val="0"/>
      <w:divBdr>
        <w:top w:val="none" w:sz="0" w:space="0" w:color="auto"/>
        <w:left w:val="none" w:sz="0" w:space="0" w:color="auto"/>
        <w:bottom w:val="none" w:sz="0" w:space="0" w:color="auto"/>
        <w:right w:val="none" w:sz="0" w:space="0" w:color="auto"/>
      </w:divBdr>
    </w:div>
    <w:div w:id="1584871352">
      <w:bodyDiv w:val="1"/>
      <w:marLeft w:val="0"/>
      <w:marRight w:val="0"/>
      <w:marTop w:val="0"/>
      <w:marBottom w:val="0"/>
      <w:divBdr>
        <w:top w:val="none" w:sz="0" w:space="0" w:color="auto"/>
        <w:left w:val="none" w:sz="0" w:space="0" w:color="auto"/>
        <w:bottom w:val="none" w:sz="0" w:space="0" w:color="auto"/>
        <w:right w:val="none" w:sz="0" w:space="0" w:color="auto"/>
      </w:divBdr>
    </w:div>
    <w:div w:id="1587957518">
      <w:bodyDiv w:val="1"/>
      <w:marLeft w:val="0"/>
      <w:marRight w:val="0"/>
      <w:marTop w:val="0"/>
      <w:marBottom w:val="0"/>
      <w:divBdr>
        <w:top w:val="none" w:sz="0" w:space="0" w:color="auto"/>
        <w:left w:val="none" w:sz="0" w:space="0" w:color="auto"/>
        <w:bottom w:val="none" w:sz="0" w:space="0" w:color="auto"/>
        <w:right w:val="none" w:sz="0" w:space="0" w:color="auto"/>
      </w:divBdr>
    </w:div>
    <w:div w:id="1588616765">
      <w:bodyDiv w:val="1"/>
      <w:marLeft w:val="0"/>
      <w:marRight w:val="0"/>
      <w:marTop w:val="0"/>
      <w:marBottom w:val="0"/>
      <w:divBdr>
        <w:top w:val="none" w:sz="0" w:space="0" w:color="auto"/>
        <w:left w:val="none" w:sz="0" w:space="0" w:color="auto"/>
        <w:bottom w:val="none" w:sz="0" w:space="0" w:color="auto"/>
        <w:right w:val="none" w:sz="0" w:space="0" w:color="auto"/>
      </w:divBdr>
    </w:div>
    <w:div w:id="1600722230">
      <w:bodyDiv w:val="1"/>
      <w:marLeft w:val="0"/>
      <w:marRight w:val="0"/>
      <w:marTop w:val="0"/>
      <w:marBottom w:val="0"/>
      <w:divBdr>
        <w:top w:val="none" w:sz="0" w:space="0" w:color="auto"/>
        <w:left w:val="none" w:sz="0" w:space="0" w:color="auto"/>
        <w:bottom w:val="none" w:sz="0" w:space="0" w:color="auto"/>
        <w:right w:val="none" w:sz="0" w:space="0" w:color="auto"/>
      </w:divBdr>
    </w:div>
    <w:div w:id="1606379102">
      <w:bodyDiv w:val="1"/>
      <w:marLeft w:val="0"/>
      <w:marRight w:val="0"/>
      <w:marTop w:val="0"/>
      <w:marBottom w:val="0"/>
      <w:divBdr>
        <w:top w:val="none" w:sz="0" w:space="0" w:color="auto"/>
        <w:left w:val="none" w:sz="0" w:space="0" w:color="auto"/>
        <w:bottom w:val="none" w:sz="0" w:space="0" w:color="auto"/>
        <w:right w:val="none" w:sz="0" w:space="0" w:color="auto"/>
      </w:divBdr>
    </w:div>
    <w:div w:id="1627544014">
      <w:bodyDiv w:val="1"/>
      <w:marLeft w:val="0"/>
      <w:marRight w:val="0"/>
      <w:marTop w:val="0"/>
      <w:marBottom w:val="0"/>
      <w:divBdr>
        <w:top w:val="none" w:sz="0" w:space="0" w:color="auto"/>
        <w:left w:val="none" w:sz="0" w:space="0" w:color="auto"/>
        <w:bottom w:val="none" w:sz="0" w:space="0" w:color="auto"/>
        <w:right w:val="none" w:sz="0" w:space="0" w:color="auto"/>
      </w:divBdr>
    </w:div>
    <w:div w:id="1628468440">
      <w:bodyDiv w:val="1"/>
      <w:marLeft w:val="0"/>
      <w:marRight w:val="0"/>
      <w:marTop w:val="0"/>
      <w:marBottom w:val="0"/>
      <w:divBdr>
        <w:top w:val="none" w:sz="0" w:space="0" w:color="auto"/>
        <w:left w:val="none" w:sz="0" w:space="0" w:color="auto"/>
        <w:bottom w:val="none" w:sz="0" w:space="0" w:color="auto"/>
        <w:right w:val="none" w:sz="0" w:space="0" w:color="auto"/>
      </w:divBdr>
    </w:div>
    <w:div w:id="1638414390">
      <w:bodyDiv w:val="1"/>
      <w:marLeft w:val="0"/>
      <w:marRight w:val="0"/>
      <w:marTop w:val="0"/>
      <w:marBottom w:val="0"/>
      <w:divBdr>
        <w:top w:val="none" w:sz="0" w:space="0" w:color="auto"/>
        <w:left w:val="none" w:sz="0" w:space="0" w:color="auto"/>
        <w:bottom w:val="none" w:sz="0" w:space="0" w:color="auto"/>
        <w:right w:val="none" w:sz="0" w:space="0" w:color="auto"/>
      </w:divBdr>
    </w:div>
    <w:div w:id="1663125413">
      <w:bodyDiv w:val="1"/>
      <w:marLeft w:val="0"/>
      <w:marRight w:val="0"/>
      <w:marTop w:val="0"/>
      <w:marBottom w:val="0"/>
      <w:divBdr>
        <w:top w:val="none" w:sz="0" w:space="0" w:color="auto"/>
        <w:left w:val="none" w:sz="0" w:space="0" w:color="auto"/>
        <w:bottom w:val="none" w:sz="0" w:space="0" w:color="auto"/>
        <w:right w:val="none" w:sz="0" w:space="0" w:color="auto"/>
      </w:divBdr>
    </w:div>
    <w:div w:id="1678649027">
      <w:bodyDiv w:val="1"/>
      <w:marLeft w:val="0"/>
      <w:marRight w:val="0"/>
      <w:marTop w:val="0"/>
      <w:marBottom w:val="0"/>
      <w:divBdr>
        <w:top w:val="none" w:sz="0" w:space="0" w:color="auto"/>
        <w:left w:val="none" w:sz="0" w:space="0" w:color="auto"/>
        <w:bottom w:val="none" w:sz="0" w:space="0" w:color="auto"/>
        <w:right w:val="none" w:sz="0" w:space="0" w:color="auto"/>
      </w:divBdr>
    </w:div>
    <w:div w:id="1679499411">
      <w:bodyDiv w:val="1"/>
      <w:marLeft w:val="0"/>
      <w:marRight w:val="0"/>
      <w:marTop w:val="0"/>
      <w:marBottom w:val="0"/>
      <w:divBdr>
        <w:top w:val="none" w:sz="0" w:space="0" w:color="auto"/>
        <w:left w:val="none" w:sz="0" w:space="0" w:color="auto"/>
        <w:bottom w:val="none" w:sz="0" w:space="0" w:color="auto"/>
        <w:right w:val="none" w:sz="0" w:space="0" w:color="auto"/>
      </w:divBdr>
    </w:div>
    <w:div w:id="1686833007">
      <w:bodyDiv w:val="1"/>
      <w:marLeft w:val="0"/>
      <w:marRight w:val="0"/>
      <w:marTop w:val="0"/>
      <w:marBottom w:val="0"/>
      <w:divBdr>
        <w:top w:val="none" w:sz="0" w:space="0" w:color="auto"/>
        <w:left w:val="none" w:sz="0" w:space="0" w:color="auto"/>
        <w:bottom w:val="none" w:sz="0" w:space="0" w:color="auto"/>
        <w:right w:val="none" w:sz="0" w:space="0" w:color="auto"/>
      </w:divBdr>
    </w:div>
    <w:div w:id="1688749452">
      <w:bodyDiv w:val="1"/>
      <w:marLeft w:val="0"/>
      <w:marRight w:val="0"/>
      <w:marTop w:val="0"/>
      <w:marBottom w:val="0"/>
      <w:divBdr>
        <w:top w:val="none" w:sz="0" w:space="0" w:color="auto"/>
        <w:left w:val="none" w:sz="0" w:space="0" w:color="auto"/>
        <w:bottom w:val="none" w:sz="0" w:space="0" w:color="auto"/>
        <w:right w:val="none" w:sz="0" w:space="0" w:color="auto"/>
      </w:divBdr>
    </w:div>
    <w:div w:id="1691447160">
      <w:bodyDiv w:val="1"/>
      <w:marLeft w:val="0"/>
      <w:marRight w:val="0"/>
      <w:marTop w:val="0"/>
      <w:marBottom w:val="0"/>
      <w:divBdr>
        <w:top w:val="none" w:sz="0" w:space="0" w:color="auto"/>
        <w:left w:val="none" w:sz="0" w:space="0" w:color="auto"/>
        <w:bottom w:val="none" w:sz="0" w:space="0" w:color="auto"/>
        <w:right w:val="none" w:sz="0" w:space="0" w:color="auto"/>
      </w:divBdr>
    </w:div>
    <w:div w:id="1705784041">
      <w:bodyDiv w:val="1"/>
      <w:marLeft w:val="0"/>
      <w:marRight w:val="0"/>
      <w:marTop w:val="0"/>
      <w:marBottom w:val="0"/>
      <w:divBdr>
        <w:top w:val="none" w:sz="0" w:space="0" w:color="auto"/>
        <w:left w:val="none" w:sz="0" w:space="0" w:color="auto"/>
        <w:bottom w:val="none" w:sz="0" w:space="0" w:color="auto"/>
        <w:right w:val="none" w:sz="0" w:space="0" w:color="auto"/>
      </w:divBdr>
    </w:div>
    <w:div w:id="1710304631">
      <w:bodyDiv w:val="1"/>
      <w:marLeft w:val="0"/>
      <w:marRight w:val="0"/>
      <w:marTop w:val="0"/>
      <w:marBottom w:val="0"/>
      <w:divBdr>
        <w:top w:val="none" w:sz="0" w:space="0" w:color="auto"/>
        <w:left w:val="none" w:sz="0" w:space="0" w:color="auto"/>
        <w:bottom w:val="none" w:sz="0" w:space="0" w:color="auto"/>
        <w:right w:val="none" w:sz="0" w:space="0" w:color="auto"/>
      </w:divBdr>
    </w:div>
    <w:div w:id="1736661199">
      <w:bodyDiv w:val="1"/>
      <w:marLeft w:val="0"/>
      <w:marRight w:val="0"/>
      <w:marTop w:val="0"/>
      <w:marBottom w:val="0"/>
      <w:divBdr>
        <w:top w:val="none" w:sz="0" w:space="0" w:color="auto"/>
        <w:left w:val="none" w:sz="0" w:space="0" w:color="auto"/>
        <w:bottom w:val="none" w:sz="0" w:space="0" w:color="auto"/>
        <w:right w:val="none" w:sz="0" w:space="0" w:color="auto"/>
      </w:divBdr>
    </w:div>
    <w:div w:id="1746295193">
      <w:bodyDiv w:val="1"/>
      <w:marLeft w:val="0"/>
      <w:marRight w:val="0"/>
      <w:marTop w:val="0"/>
      <w:marBottom w:val="0"/>
      <w:divBdr>
        <w:top w:val="none" w:sz="0" w:space="0" w:color="auto"/>
        <w:left w:val="none" w:sz="0" w:space="0" w:color="auto"/>
        <w:bottom w:val="none" w:sz="0" w:space="0" w:color="auto"/>
        <w:right w:val="none" w:sz="0" w:space="0" w:color="auto"/>
      </w:divBdr>
    </w:div>
    <w:div w:id="1746561154">
      <w:bodyDiv w:val="1"/>
      <w:marLeft w:val="0"/>
      <w:marRight w:val="0"/>
      <w:marTop w:val="0"/>
      <w:marBottom w:val="0"/>
      <w:divBdr>
        <w:top w:val="none" w:sz="0" w:space="0" w:color="auto"/>
        <w:left w:val="none" w:sz="0" w:space="0" w:color="auto"/>
        <w:bottom w:val="none" w:sz="0" w:space="0" w:color="auto"/>
        <w:right w:val="none" w:sz="0" w:space="0" w:color="auto"/>
      </w:divBdr>
    </w:div>
    <w:div w:id="1773628730">
      <w:bodyDiv w:val="1"/>
      <w:marLeft w:val="0"/>
      <w:marRight w:val="0"/>
      <w:marTop w:val="0"/>
      <w:marBottom w:val="0"/>
      <w:divBdr>
        <w:top w:val="none" w:sz="0" w:space="0" w:color="auto"/>
        <w:left w:val="none" w:sz="0" w:space="0" w:color="auto"/>
        <w:bottom w:val="none" w:sz="0" w:space="0" w:color="auto"/>
        <w:right w:val="none" w:sz="0" w:space="0" w:color="auto"/>
      </w:divBdr>
    </w:div>
    <w:div w:id="1774205704">
      <w:bodyDiv w:val="1"/>
      <w:marLeft w:val="0"/>
      <w:marRight w:val="0"/>
      <w:marTop w:val="0"/>
      <w:marBottom w:val="0"/>
      <w:divBdr>
        <w:top w:val="none" w:sz="0" w:space="0" w:color="auto"/>
        <w:left w:val="none" w:sz="0" w:space="0" w:color="auto"/>
        <w:bottom w:val="none" w:sz="0" w:space="0" w:color="auto"/>
        <w:right w:val="none" w:sz="0" w:space="0" w:color="auto"/>
      </w:divBdr>
    </w:div>
    <w:div w:id="1788967195">
      <w:bodyDiv w:val="1"/>
      <w:marLeft w:val="0"/>
      <w:marRight w:val="0"/>
      <w:marTop w:val="0"/>
      <w:marBottom w:val="0"/>
      <w:divBdr>
        <w:top w:val="none" w:sz="0" w:space="0" w:color="auto"/>
        <w:left w:val="none" w:sz="0" w:space="0" w:color="auto"/>
        <w:bottom w:val="none" w:sz="0" w:space="0" w:color="auto"/>
        <w:right w:val="none" w:sz="0" w:space="0" w:color="auto"/>
      </w:divBdr>
    </w:div>
    <w:div w:id="1798179001">
      <w:bodyDiv w:val="1"/>
      <w:marLeft w:val="0"/>
      <w:marRight w:val="0"/>
      <w:marTop w:val="0"/>
      <w:marBottom w:val="0"/>
      <w:divBdr>
        <w:top w:val="none" w:sz="0" w:space="0" w:color="auto"/>
        <w:left w:val="none" w:sz="0" w:space="0" w:color="auto"/>
        <w:bottom w:val="none" w:sz="0" w:space="0" w:color="auto"/>
        <w:right w:val="none" w:sz="0" w:space="0" w:color="auto"/>
      </w:divBdr>
    </w:div>
    <w:div w:id="1809517411">
      <w:bodyDiv w:val="1"/>
      <w:marLeft w:val="0"/>
      <w:marRight w:val="0"/>
      <w:marTop w:val="0"/>
      <w:marBottom w:val="0"/>
      <w:divBdr>
        <w:top w:val="none" w:sz="0" w:space="0" w:color="auto"/>
        <w:left w:val="none" w:sz="0" w:space="0" w:color="auto"/>
        <w:bottom w:val="none" w:sz="0" w:space="0" w:color="auto"/>
        <w:right w:val="none" w:sz="0" w:space="0" w:color="auto"/>
      </w:divBdr>
    </w:div>
    <w:div w:id="1828327828">
      <w:bodyDiv w:val="1"/>
      <w:marLeft w:val="0"/>
      <w:marRight w:val="0"/>
      <w:marTop w:val="0"/>
      <w:marBottom w:val="0"/>
      <w:divBdr>
        <w:top w:val="none" w:sz="0" w:space="0" w:color="auto"/>
        <w:left w:val="none" w:sz="0" w:space="0" w:color="auto"/>
        <w:bottom w:val="none" w:sz="0" w:space="0" w:color="auto"/>
        <w:right w:val="none" w:sz="0" w:space="0" w:color="auto"/>
      </w:divBdr>
    </w:div>
    <w:div w:id="1828352580">
      <w:bodyDiv w:val="1"/>
      <w:marLeft w:val="0"/>
      <w:marRight w:val="0"/>
      <w:marTop w:val="0"/>
      <w:marBottom w:val="0"/>
      <w:divBdr>
        <w:top w:val="none" w:sz="0" w:space="0" w:color="auto"/>
        <w:left w:val="none" w:sz="0" w:space="0" w:color="auto"/>
        <w:bottom w:val="none" w:sz="0" w:space="0" w:color="auto"/>
        <w:right w:val="none" w:sz="0" w:space="0" w:color="auto"/>
      </w:divBdr>
    </w:div>
    <w:div w:id="1832601231">
      <w:bodyDiv w:val="1"/>
      <w:marLeft w:val="0"/>
      <w:marRight w:val="0"/>
      <w:marTop w:val="0"/>
      <w:marBottom w:val="0"/>
      <w:divBdr>
        <w:top w:val="none" w:sz="0" w:space="0" w:color="auto"/>
        <w:left w:val="none" w:sz="0" w:space="0" w:color="auto"/>
        <w:bottom w:val="none" w:sz="0" w:space="0" w:color="auto"/>
        <w:right w:val="none" w:sz="0" w:space="0" w:color="auto"/>
      </w:divBdr>
    </w:div>
    <w:div w:id="1835759436">
      <w:bodyDiv w:val="1"/>
      <w:marLeft w:val="0"/>
      <w:marRight w:val="0"/>
      <w:marTop w:val="0"/>
      <w:marBottom w:val="0"/>
      <w:divBdr>
        <w:top w:val="none" w:sz="0" w:space="0" w:color="auto"/>
        <w:left w:val="none" w:sz="0" w:space="0" w:color="auto"/>
        <w:bottom w:val="none" w:sz="0" w:space="0" w:color="auto"/>
        <w:right w:val="none" w:sz="0" w:space="0" w:color="auto"/>
      </w:divBdr>
    </w:div>
    <w:div w:id="1850486395">
      <w:bodyDiv w:val="1"/>
      <w:marLeft w:val="0"/>
      <w:marRight w:val="0"/>
      <w:marTop w:val="0"/>
      <w:marBottom w:val="0"/>
      <w:divBdr>
        <w:top w:val="none" w:sz="0" w:space="0" w:color="auto"/>
        <w:left w:val="none" w:sz="0" w:space="0" w:color="auto"/>
        <w:bottom w:val="none" w:sz="0" w:space="0" w:color="auto"/>
        <w:right w:val="none" w:sz="0" w:space="0" w:color="auto"/>
      </w:divBdr>
    </w:div>
    <w:div w:id="1870684872">
      <w:bodyDiv w:val="1"/>
      <w:marLeft w:val="0"/>
      <w:marRight w:val="0"/>
      <w:marTop w:val="0"/>
      <w:marBottom w:val="0"/>
      <w:divBdr>
        <w:top w:val="none" w:sz="0" w:space="0" w:color="auto"/>
        <w:left w:val="none" w:sz="0" w:space="0" w:color="auto"/>
        <w:bottom w:val="none" w:sz="0" w:space="0" w:color="auto"/>
        <w:right w:val="none" w:sz="0" w:space="0" w:color="auto"/>
      </w:divBdr>
    </w:div>
    <w:div w:id="1871531479">
      <w:bodyDiv w:val="1"/>
      <w:marLeft w:val="0"/>
      <w:marRight w:val="0"/>
      <w:marTop w:val="0"/>
      <w:marBottom w:val="0"/>
      <w:divBdr>
        <w:top w:val="none" w:sz="0" w:space="0" w:color="auto"/>
        <w:left w:val="none" w:sz="0" w:space="0" w:color="auto"/>
        <w:bottom w:val="none" w:sz="0" w:space="0" w:color="auto"/>
        <w:right w:val="none" w:sz="0" w:space="0" w:color="auto"/>
      </w:divBdr>
    </w:div>
    <w:div w:id="1879007537">
      <w:bodyDiv w:val="1"/>
      <w:marLeft w:val="0"/>
      <w:marRight w:val="0"/>
      <w:marTop w:val="0"/>
      <w:marBottom w:val="0"/>
      <w:divBdr>
        <w:top w:val="none" w:sz="0" w:space="0" w:color="auto"/>
        <w:left w:val="none" w:sz="0" w:space="0" w:color="auto"/>
        <w:bottom w:val="none" w:sz="0" w:space="0" w:color="auto"/>
        <w:right w:val="none" w:sz="0" w:space="0" w:color="auto"/>
      </w:divBdr>
    </w:div>
    <w:div w:id="1893618067">
      <w:bodyDiv w:val="1"/>
      <w:marLeft w:val="0"/>
      <w:marRight w:val="0"/>
      <w:marTop w:val="0"/>
      <w:marBottom w:val="0"/>
      <w:divBdr>
        <w:top w:val="none" w:sz="0" w:space="0" w:color="auto"/>
        <w:left w:val="none" w:sz="0" w:space="0" w:color="auto"/>
        <w:bottom w:val="none" w:sz="0" w:space="0" w:color="auto"/>
        <w:right w:val="none" w:sz="0" w:space="0" w:color="auto"/>
      </w:divBdr>
    </w:div>
    <w:div w:id="1897201888">
      <w:bodyDiv w:val="1"/>
      <w:marLeft w:val="0"/>
      <w:marRight w:val="0"/>
      <w:marTop w:val="0"/>
      <w:marBottom w:val="0"/>
      <w:divBdr>
        <w:top w:val="none" w:sz="0" w:space="0" w:color="auto"/>
        <w:left w:val="none" w:sz="0" w:space="0" w:color="auto"/>
        <w:bottom w:val="none" w:sz="0" w:space="0" w:color="auto"/>
        <w:right w:val="none" w:sz="0" w:space="0" w:color="auto"/>
      </w:divBdr>
    </w:div>
    <w:div w:id="1901205618">
      <w:bodyDiv w:val="1"/>
      <w:marLeft w:val="0"/>
      <w:marRight w:val="0"/>
      <w:marTop w:val="0"/>
      <w:marBottom w:val="0"/>
      <w:divBdr>
        <w:top w:val="none" w:sz="0" w:space="0" w:color="auto"/>
        <w:left w:val="none" w:sz="0" w:space="0" w:color="auto"/>
        <w:bottom w:val="none" w:sz="0" w:space="0" w:color="auto"/>
        <w:right w:val="none" w:sz="0" w:space="0" w:color="auto"/>
      </w:divBdr>
    </w:div>
    <w:div w:id="1929656653">
      <w:bodyDiv w:val="1"/>
      <w:marLeft w:val="0"/>
      <w:marRight w:val="0"/>
      <w:marTop w:val="0"/>
      <w:marBottom w:val="0"/>
      <w:divBdr>
        <w:top w:val="none" w:sz="0" w:space="0" w:color="auto"/>
        <w:left w:val="none" w:sz="0" w:space="0" w:color="auto"/>
        <w:bottom w:val="none" w:sz="0" w:space="0" w:color="auto"/>
        <w:right w:val="none" w:sz="0" w:space="0" w:color="auto"/>
      </w:divBdr>
    </w:div>
    <w:div w:id="1935044360">
      <w:bodyDiv w:val="1"/>
      <w:marLeft w:val="0"/>
      <w:marRight w:val="0"/>
      <w:marTop w:val="0"/>
      <w:marBottom w:val="0"/>
      <w:divBdr>
        <w:top w:val="none" w:sz="0" w:space="0" w:color="auto"/>
        <w:left w:val="none" w:sz="0" w:space="0" w:color="auto"/>
        <w:bottom w:val="none" w:sz="0" w:space="0" w:color="auto"/>
        <w:right w:val="none" w:sz="0" w:space="0" w:color="auto"/>
      </w:divBdr>
    </w:div>
    <w:div w:id="1940872591">
      <w:bodyDiv w:val="1"/>
      <w:marLeft w:val="0"/>
      <w:marRight w:val="0"/>
      <w:marTop w:val="0"/>
      <w:marBottom w:val="0"/>
      <w:divBdr>
        <w:top w:val="none" w:sz="0" w:space="0" w:color="auto"/>
        <w:left w:val="none" w:sz="0" w:space="0" w:color="auto"/>
        <w:bottom w:val="none" w:sz="0" w:space="0" w:color="auto"/>
        <w:right w:val="none" w:sz="0" w:space="0" w:color="auto"/>
      </w:divBdr>
    </w:div>
    <w:div w:id="1950701883">
      <w:bodyDiv w:val="1"/>
      <w:marLeft w:val="0"/>
      <w:marRight w:val="0"/>
      <w:marTop w:val="0"/>
      <w:marBottom w:val="0"/>
      <w:divBdr>
        <w:top w:val="none" w:sz="0" w:space="0" w:color="auto"/>
        <w:left w:val="none" w:sz="0" w:space="0" w:color="auto"/>
        <w:bottom w:val="none" w:sz="0" w:space="0" w:color="auto"/>
        <w:right w:val="none" w:sz="0" w:space="0" w:color="auto"/>
      </w:divBdr>
    </w:div>
    <w:div w:id="1961758298">
      <w:bodyDiv w:val="1"/>
      <w:marLeft w:val="0"/>
      <w:marRight w:val="0"/>
      <w:marTop w:val="0"/>
      <w:marBottom w:val="0"/>
      <w:divBdr>
        <w:top w:val="none" w:sz="0" w:space="0" w:color="auto"/>
        <w:left w:val="none" w:sz="0" w:space="0" w:color="auto"/>
        <w:bottom w:val="none" w:sz="0" w:space="0" w:color="auto"/>
        <w:right w:val="none" w:sz="0" w:space="0" w:color="auto"/>
      </w:divBdr>
    </w:div>
    <w:div w:id="1965766142">
      <w:bodyDiv w:val="1"/>
      <w:marLeft w:val="0"/>
      <w:marRight w:val="0"/>
      <w:marTop w:val="0"/>
      <w:marBottom w:val="0"/>
      <w:divBdr>
        <w:top w:val="none" w:sz="0" w:space="0" w:color="auto"/>
        <w:left w:val="none" w:sz="0" w:space="0" w:color="auto"/>
        <w:bottom w:val="none" w:sz="0" w:space="0" w:color="auto"/>
        <w:right w:val="none" w:sz="0" w:space="0" w:color="auto"/>
      </w:divBdr>
    </w:div>
    <w:div w:id="1992098036">
      <w:bodyDiv w:val="1"/>
      <w:marLeft w:val="0"/>
      <w:marRight w:val="0"/>
      <w:marTop w:val="0"/>
      <w:marBottom w:val="0"/>
      <w:divBdr>
        <w:top w:val="none" w:sz="0" w:space="0" w:color="auto"/>
        <w:left w:val="none" w:sz="0" w:space="0" w:color="auto"/>
        <w:bottom w:val="none" w:sz="0" w:space="0" w:color="auto"/>
        <w:right w:val="none" w:sz="0" w:space="0" w:color="auto"/>
      </w:divBdr>
    </w:div>
    <w:div w:id="2033677979">
      <w:bodyDiv w:val="1"/>
      <w:marLeft w:val="0"/>
      <w:marRight w:val="0"/>
      <w:marTop w:val="0"/>
      <w:marBottom w:val="0"/>
      <w:divBdr>
        <w:top w:val="none" w:sz="0" w:space="0" w:color="auto"/>
        <w:left w:val="none" w:sz="0" w:space="0" w:color="auto"/>
        <w:bottom w:val="none" w:sz="0" w:space="0" w:color="auto"/>
        <w:right w:val="none" w:sz="0" w:space="0" w:color="auto"/>
      </w:divBdr>
    </w:div>
    <w:div w:id="2040665308">
      <w:bodyDiv w:val="1"/>
      <w:marLeft w:val="0"/>
      <w:marRight w:val="0"/>
      <w:marTop w:val="0"/>
      <w:marBottom w:val="0"/>
      <w:divBdr>
        <w:top w:val="none" w:sz="0" w:space="0" w:color="auto"/>
        <w:left w:val="none" w:sz="0" w:space="0" w:color="auto"/>
        <w:bottom w:val="none" w:sz="0" w:space="0" w:color="auto"/>
        <w:right w:val="none" w:sz="0" w:space="0" w:color="auto"/>
      </w:divBdr>
    </w:div>
    <w:div w:id="2043627174">
      <w:bodyDiv w:val="1"/>
      <w:marLeft w:val="0"/>
      <w:marRight w:val="0"/>
      <w:marTop w:val="0"/>
      <w:marBottom w:val="0"/>
      <w:divBdr>
        <w:top w:val="none" w:sz="0" w:space="0" w:color="auto"/>
        <w:left w:val="none" w:sz="0" w:space="0" w:color="auto"/>
        <w:bottom w:val="none" w:sz="0" w:space="0" w:color="auto"/>
        <w:right w:val="none" w:sz="0" w:space="0" w:color="auto"/>
      </w:divBdr>
    </w:div>
    <w:div w:id="2063213576">
      <w:bodyDiv w:val="1"/>
      <w:marLeft w:val="0"/>
      <w:marRight w:val="0"/>
      <w:marTop w:val="0"/>
      <w:marBottom w:val="0"/>
      <w:divBdr>
        <w:top w:val="none" w:sz="0" w:space="0" w:color="auto"/>
        <w:left w:val="none" w:sz="0" w:space="0" w:color="auto"/>
        <w:bottom w:val="none" w:sz="0" w:space="0" w:color="auto"/>
        <w:right w:val="none" w:sz="0" w:space="0" w:color="auto"/>
      </w:divBdr>
    </w:div>
    <w:div w:id="2075277616">
      <w:bodyDiv w:val="1"/>
      <w:marLeft w:val="0"/>
      <w:marRight w:val="0"/>
      <w:marTop w:val="0"/>
      <w:marBottom w:val="0"/>
      <w:divBdr>
        <w:top w:val="none" w:sz="0" w:space="0" w:color="auto"/>
        <w:left w:val="none" w:sz="0" w:space="0" w:color="auto"/>
        <w:bottom w:val="none" w:sz="0" w:space="0" w:color="auto"/>
        <w:right w:val="none" w:sz="0" w:space="0" w:color="auto"/>
      </w:divBdr>
    </w:div>
    <w:div w:id="2077361382">
      <w:bodyDiv w:val="1"/>
      <w:marLeft w:val="0"/>
      <w:marRight w:val="0"/>
      <w:marTop w:val="0"/>
      <w:marBottom w:val="0"/>
      <w:divBdr>
        <w:top w:val="none" w:sz="0" w:space="0" w:color="auto"/>
        <w:left w:val="none" w:sz="0" w:space="0" w:color="auto"/>
        <w:bottom w:val="none" w:sz="0" w:space="0" w:color="auto"/>
        <w:right w:val="none" w:sz="0" w:space="0" w:color="auto"/>
      </w:divBdr>
    </w:div>
    <w:div w:id="2082558509">
      <w:bodyDiv w:val="1"/>
      <w:marLeft w:val="0"/>
      <w:marRight w:val="0"/>
      <w:marTop w:val="0"/>
      <w:marBottom w:val="0"/>
      <w:divBdr>
        <w:top w:val="none" w:sz="0" w:space="0" w:color="auto"/>
        <w:left w:val="none" w:sz="0" w:space="0" w:color="auto"/>
        <w:bottom w:val="none" w:sz="0" w:space="0" w:color="auto"/>
        <w:right w:val="none" w:sz="0" w:space="0" w:color="auto"/>
      </w:divBdr>
    </w:div>
    <w:div w:id="2090539481">
      <w:bodyDiv w:val="1"/>
      <w:marLeft w:val="0"/>
      <w:marRight w:val="0"/>
      <w:marTop w:val="0"/>
      <w:marBottom w:val="0"/>
      <w:divBdr>
        <w:top w:val="none" w:sz="0" w:space="0" w:color="auto"/>
        <w:left w:val="none" w:sz="0" w:space="0" w:color="auto"/>
        <w:bottom w:val="none" w:sz="0" w:space="0" w:color="auto"/>
        <w:right w:val="none" w:sz="0" w:space="0" w:color="auto"/>
      </w:divBdr>
    </w:div>
    <w:div w:id="2094159525">
      <w:bodyDiv w:val="1"/>
      <w:marLeft w:val="0"/>
      <w:marRight w:val="0"/>
      <w:marTop w:val="0"/>
      <w:marBottom w:val="0"/>
      <w:divBdr>
        <w:top w:val="none" w:sz="0" w:space="0" w:color="auto"/>
        <w:left w:val="none" w:sz="0" w:space="0" w:color="auto"/>
        <w:bottom w:val="none" w:sz="0" w:space="0" w:color="auto"/>
        <w:right w:val="none" w:sz="0" w:space="0" w:color="auto"/>
      </w:divBdr>
    </w:div>
    <w:div w:id="2096171170">
      <w:bodyDiv w:val="1"/>
      <w:marLeft w:val="0"/>
      <w:marRight w:val="0"/>
      <w:marTop w:val="0"/>
      <w:marBottom w:val="0"/>
      <w:divBdr>
        <w:top w:val="none" w:sz="0" w:space="0" w:color="auto"/>
        <w:left w:val="none" w:sz="0" w:space="0" w:color="auto"/>
        <w:bottom w:val="none" w:sz="0" w:space="0" w:color="auto"/>
        <w:right w:val="none" w:sz="0" w:space="0" w:color="auto"/>
      </w:divBdr>
    </w:div>
    <w:div w:id="2099709872">
      <w:bodyDiv w:val="1"/>
      <w:marLeft w:val="0"/>
      <w:marRight w:val="0"/>
      <w:marTop w:val="0"/>
      <w:marBottom w:val="0"/>
      <w:divBdr>
        <w:top w:val="none" w:sz="0" w:space="0" w:color="auto"/>
        <w:left w:val="none" w:sz="0" w:space="0" w:color="auto"/>
        <w:bottom w:val="none" w:sz="0" w:space="0" w:color="auto"/>
        <w:right w:val="none" w:sz="0" w:space="0" w:color="auto"/>
      </w:divBdr>
    </w:div>
    <w:div w:id="2108115028">
      <w:bodyDiv w:val="1"/>
      <w:marLeft w:val="0"/>
      <w:marRight w:val="0"/>
      <w:marTop w:val="0"/>
      <w:marBottom w:val="0"/>
      <w:divBdr>
        <w:top w:val="none" w:sz="0" w:space="0" w:color="auto"/>
        <w:left w:val="none" w:sz="0" w:space="0" w:color="auto"/>
        <w:bottom w:val="none" w:sz="0" w:space="0" w:color="auto"/>
        <w:right w:val="none" w:sz="0" w:space="0" w:color="auto"/>
      </w:divBdr>
    </w:div>
    <w:div w:id="21313891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6a917ce0-d80a-43c3-8467-9efa220db781">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520E446A602CB40B46420BF1D1DB0C6" ma:contentTypeVersion="11" ma:contentTypeDescription="Create a new document." ma:contentTypeScope="" ma:versionID="744984e0e4d1c3bf2fc434bf165a5855">
  <xsd:schema xmlns:xsd="http://www.w3.org/2001/XMLSchema" xmlns:xs="http://www.w3.org/2001/XMLSchema" xmlns:p="http://schemas.microsoft.com/office/2006/metadata/properties" xmlns:ns2="6a917ce0-d80a-43c3-8467-9efa220db781" targetNamespace="http://schemas.microsoft.com/office/2006/metadata/properties" ma:root="true" ma:fieldsID="6782988c31aa5243d709ac230a9a3ec4" ns2:_="">
    <xsd:import namespace="6a917ce0-d80a-43c3-8467-9efa220db781"/>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lcf76f155ced4ddcb4097134ff3c332f"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a917ce0-d80a-43c3-8467-9efa220db78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4" nillable="true" ma:displayName="MediaServiceDateTaken" ma:hidden="true" ma:indexed="true" ma:internalName="MediaServiceDateTake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713792-0CAB-4586-B77C-EC043A11A402}">
  <ds:schemaRefs>
    <ds:schemaRef ds:uri="http://schemas.microsoft.com/office/2006/metadata/properties"/>
    <ds:schemaRef ds:uri="http://schemas.microsoft.com/office/infopath/2007/PartnerControls"/>
    <ds:schemaRef ds:uri="6a917ce0-d80a-43c3-8467-9efa220db781"/>
  </ds:schemaRefs>
</ds:datastoreItem>
</file>

<file path=customXml/itemProps2.xml><?xml version="1.0" encoding="utf-8"?>
<ds:datastoreItem xmlns:ds="http://schemas.openxmlformats.org/officeDocument/2006/customXml" ds:itemID="{7B6DA6C4-13C7-4945-B801-D7B2E3ED42A5}">
  <ds:schemaRefs>
    <ds:schemaRef ds:uri="http://schemas.microsoft.com/sharepoint/v3/contenttype/forms"/>
  </ds:schemaRefs>
</ds:datastoreItem>
</file>

<file path=customXml/itemProps3.xml><?xml version="1.0" encoding="utf-8"?>
<ds:datastoreItem xmlns:ds="http://schemas.openxmlformats.org/officeDocument/2006/customXml" ds:itemID="{AFA98C60-57C7-4CEF-93AE-9370A91DFDF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a917ce0-d80a-43c3-8467-9efa220db78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5345516-7A2D-4052-8A7A-7747EA1134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14</Pages>
  <Words>2471</Words>
  <Characters>14090</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Evan Pearce</dc:creator>
  <cp:keywords/>
  <dc:description/>
  <cp:lastModifiedBy>Evan Pearce (2220658)</cp:lastModifiedBy>
  <cp:revision>2</cp:revision>
  <dcterms:created xsi:type="dcterms:W3CDTF">2025-05-18T18:20:00Z</dcterms:created>
  <dcterms:modified xsi:type="dcterms:W3CDTF">2025-05-18T18:20:00Z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0x0101009520E446A602CB40B46420BF1D1DB0C6</vt:lpwstr>
  </property>
  <property fmtid="{D5CDD505-2E9C-101B-9397-08002B2CF9AE}" pid="3" name="MediaServiceImageTags">
    <vt:lpwstr/>
  </property>
</Properties>
</file>