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F1C69" w14:textId="12A5EBCD" w:rsidR="008009BC" w:rsidRDefault="008009BC" w:rsidP="6DDEF375">
      <w:pPr>
        <w:jc w:val="center"/>
        <w:rPr>
          <w:rFonts w:ascii="Arial" w:eastAsia="Arial" w:hAnsi="Arial" w:cs="Arial"/>
          <w:sz w:val="56"/>
          <w:szCs w:val="56"/>
        </w:rPr>
      </w:pPr>
    </w:p>
    <w:p w14:paraId="3B39F605" w14:textId="15E468C1" w:rsidR="008009BC" w:rsidRDefault="008009BC" w:rsidP="6DDEF375">
      <w:pPr>
        <w:jc w:val="center"/>
        <w:rPr>
          <w:rFonts w:ascii="Arial" w:eastAsia="Arial" w:hAnsi="Arial" w:cs="Arial"/>
          <w:sz w:val="56"/>
          <w:szCs w:val="56"/>
        </w:rPr>
      </w:pPr>
    </w:p>
    <w:p w14:paraId="2D979024" w14:textId="683EEF18" w:rsidR="008009BC" w:rsidRDefault="008009BC" w:rsidP="6DDEF375">
      <w:pPr>
        <w:jc w:val="center"/>
        <w:rPr>
          <w:rFonts w:ascii="Arial" w:eastAsia="Arial" w:hAnsi="Arial" w:cs="Arial"/>
          <w:sz w:val="56"/>
          <w:szCs w:val="56"/>
        </w:rPr>
      </w:pPr>
    </w:p>
    <w:p w14:paraId="292AB827" w14:textId="49CE1893" w:rsidR="008009BC" w:rsidRDefault="1CA9EA48" w:rsidP="6DDEF375">
      <w:pPr>
        <w:jc w:val="center"/>
        <w:rPr>
          <w:rFonts w:ascii="Arial" w:eastAsia="Arial" w:hAnsi="Arial" w:cs="Arial"/>
          <w:b/>
          <w:bCs/>
          <w:sz w:val="56"/>
          <w:szCs w:val="56"/>
        </w:rPr>
      </w:pPr>
      <w:r w:rsidRPr="6DDEF375">
        <w:rPr>
          <w:rFonts w:ascii="Arial" w:eastAsia="Arial" w:hAnsi="Arial" w:cs="Arial"/>
          <w:b/>
          <w:bCs/>
          <w:sz w:val="56"/>
          <w:szCs w:val="56"/>
        </w:rPr>
        <w:t xml:space="preserve">Marketing plan written for </w:t>
      </w:r>
    </w:p>
    <w:p w14:paraId="5E5787A5" w14:textId="177C041A" w:rsidR="008009BC" w:rsidRDefault="1CA9EA48" w:rsidP="6DDEF375">
      <w:pPr>
        <w:jc w:val="center"/>
        <w:rPr>
          <w:rFonts w:ascii="Arial" w:eastAsia="Arial" w:hAnsi="Arial" w:cs="Arial"/>
          <w:b/>
          <w:bCs/>
          <w:sz w:val="56"/>
          <w:szCs w:val="56"/>
        </w:rPr>
      </w:pPr>
      <w:r w:rsidRPr="6DDEF375">
        <w:rPr>
          <w:rFonts w:ascii="Arial" w:eastAsia="Arial" w:hAnsi="Arial" w:cs="Arial"/>
          <w:b/>
          <w:bCs/>
          <w:sz w:val="56"/>
          <w:szCs w:val="56"/>
        </w:rPr>
        <w:t>Tara! Pop-up Kitchen</w:t>
      </w:r>
    </w:p>
    <w:p w14:paraId="72312D9E" w14:textId="0B49108C" w:rsidR="1CA9EA48" w:rsidRDefault="1CA9EA48" w:rsidP="6DDEF375">
      <w:pPr>
        <w:jc w:val="center"/>
        <w:rPr>
          <w:rFonts w:ascii="Arial" w:eastAsia="Arial" w:hAnsi="Arial" w:cs="Arial"/>
          <w:sz w:val="32"/>
          <w:szCs w:val="32"/>
        </w:rPr>
      </w:pPr>
      <w:r w:rsidRPr="6DDEF375">
        <w:rPr>
          <w:rFonts w:ascii="Arial" w:eastAsia="Arial" w:hAnsi="Arial" w:cs="Arial"/>
          <w:sz w:val="32"/>
          <w:szCs w:val="32"/>
        </w:rPr>
        <w:t>Student Name: Mark Jeffrey Pascual</w:t>
      </w:r>
    </w:p>
    <w:p w14:paraId="6FE4A07A" w14:textId="78F23421" w:rsidR="1CA9EA48" w:rsidRDefault="1CA9EA48" w:rsidP="6DDEF375">
      <w:pPr>
        <w:jc w:val="center"/>
        <w:rPr>
          <w:rFonts w:ascii="Arial" w:eastAsia="Arial" w:hAnsi="Arial" w:cs="Arial"/>
          <w:sz w:val="32"/>
          <w:szCs w:val="32"/>
        </w:rPr>
      </w:pPr>
      <w:r w:rsidRPr="6DDEF375">
        <w:rPr>
          <w:rFonts w:ascii="Arial" w:eastAsia="Arial" w:hAnsi="Arial" w:cs="Arial"/>
          <w:sz w:val="32"/>
          <w:szCs w:val="32"/>
        </w:rPr>
        <w:t>Student ID number: 2229176</w:t>
      </w:r>
    </w:p>
    <w:p w14:paraId="072E5547" w14:textId="1E98B943" w:rsidR="1CA9EA48" w:rsidRDefault="1CA9EA48" w:rsidP="6DDEF375">
      <w:pPr>
        <w:jc w:val="center"/>
        <w:rPr>
          <w:rFonts w:ascii="Arial" w:eastAsia="Arial" w:hAnsi="Arial" w:cs="Arial"/>
          <w:sz w:val="32"/>
          <w:szCs w:val="32"/>
        </w:rPr>
      </w:pPr>
      <w:r w:rsidRPr="6DDEF375">
        <w:rPr>
          <w:rFonts w:ascii="Arial" w:eastAsia="Arial" w:hAnsi="Arial" w:cs="Arial"/>
          <w:sz w:val="32"/>
          <w:szCs w:val="32"/>
        </w:rPr>
        <w:t>Marketing Essentials BMGM 5001</w:t>
      </w:r>
    </w:p>
    <w:p w14:paraId="32584880" w14:textId="596D200B" w:rsidR="1CA9EA48" w:rsidRDefault="1CA9EA48" w:rsidP="6DDEF375">
      <w:pPr>
        <w:jc w:val="center"/>
        <w:rPr>
          <w:rFonts w:ascii="Arial" w:eastAsia="Arial" w:hAnsi="Arial" w:cs="Arial"/>
          <w:sz w:val="32"/>
          <w:szCs w:val="32"/>
        </w:rPr>
      </w:pPr>
      <w:r w:rsidRPr="6DDEF375">
        <w:rPr>
          <w:rFonts w:ascii="Arial" w:eastAsia="Arial" w:hAnsi="Arial" w:cs="Arial"/>
          <w:sz w:val="32"/>
          <w:szCs w:val="32"/>
        </w:rPr>
        <w:t>Lecturer: Ruth Taylor-Davies</w:t>
      </w:r>
    </w:p>
    <w:p w14:paraId="0579E20B" w14:textId="76565DD7" w:rsidR="1CA9EA48" w:rsidRDefault="1CA9EA48" w:rsidP="6DDEF375">
      <w:pPr>
        <w:jc w:val="center"/>
        <w:rPr>
          <w:rFonts w:ascii="Arial" w:eastAsia="Arial" w:hAnsi="Arial" w:cs="Arial"/>
          <w:sz w:val="32"/>
          <w:szCs w:val="32"/>
        </w:rPr>
      </w:pPr>
      <w:r w:rsidRPr="6DDEF375">
        <w:rPr>
          <w:rFonts w:ascii="Arial" w:eastAsia="Arial" w:hAnsi="Arial" w:cs="Arial"/>
          <w:sz w:val="32"/>
          <w:szCs w:val="32"/>
        </w:rPr>
        <w:t>Spring 2024</w:t>
      </w:r>
    </w:p>
    <w:p w14:paraId="2E9EB9A0" w14:textId="3A12A693" w:rsidR="6DDEF375" w:rsidRDefault="6DDEF375" w:rsidP="6DDEF375">
      <w:pPr>
        <w:jc w:val="center"/>
        <w:rPr>
          <w:rFonts w:ascii="Arial" w:eastAsia="Arial" w:hAnsi="Arial" w:cs="Arial"/>
          <w:sz w:val="32"/>
          <w:szCs w:val="32"/>
        </w:rPr>
      </w:pPr>
    </w:p>
    <w:p w14:paraId="3AFC5DD1" w14:textId="04166258" w:rsidR="6DDEF375" w:rsidRDefault="6DDEF375" w:rsidP="6DDEF375">
      <w:pPr>
        <w:jc w:val="center"/>
        <w:rPr>
          <w:rFonts w:ascii="Arial" w:eastAsia="Arial" w:hAnsi="Arial" w:cs="Arial"/>
          <w:sz w:val="32"/>
          <w:szCs w:val="32"/>
        </w:rPr>
      </w:pPr>
    </w:p>
    <w:p w14:paraId="13CAC595" w14:textId="74D1C7F4" w:rsidR="6DDEF375" w:rsidRDefault="6DDEF375" w:rsidP="6DDEF375">
      <w:pPr>
        <w:jc w:val="center"/>
        <w:rPr>
          <w:rFonts w:ascii="Arial" w:eastAsia="Arial" w:hAnsi="Arial" w:cs="Arial"/>
          <w:sz w:val="32"/>
          <w:szCs w:val="32"/>
        </w:rPr>
      </w:pPr>
    </w:p>
    <w:p w14:paraId="3DAF07BD" w14:textId="2ABA908C" w:rsidR="6DDEF375" w:rsidRDefault="6DDEF375" w:rsidP="6DDEF375">
      <w:pPr>
        <w:jc w:val="center"/>
        <w:rPr>
          <w:rFonts w:ascii="Arial" w:eastAsia="Arial" w:hAnsi="Arial" w:cs="Arial"/>
          <w:sz w:val="32"/>
          <w:szCs w:val="32"/>
        </w:rPr>
      </w:pPr>
    </w:p>
    <w:p w14:paraId="69FA9F75" w14:textId="237E909B" w:rsidR="6DDEF375" w:rsidRDefault="6DDEF375" w:rsidP="6DDEF375">
      <w:pPr>
        <w:jc w:val="center"/>
        <w:rPr>
          <w:rFonts w:ascii="Arial" w:eastAsia="Arial" w:hAnsi="Arial" w:cs="Arial"/>
          <w:sz w:val="32"/>
          <w:szCs w:val="32"/>
        </w:rPr>
      </w:pPr>
    </w:p>
    <w:p w14:paraId="09142D46" w14:textId="0F1566E3" w:rsidR="6DDEF375" w:rsidRDefault="6DDEF375" w:rsidP="6DDEF375">
      <w:pPr>
        <w:jc w:val="center"/>
        <w:rPr>
          <w:rFonts w:ascii="Arial" w:eastAsia="Arial" w:hAnsi="Arial" w:cs="Arial"/>
          <w:sz w:val="32"/>
          <w:szCs w:val="32"/>
        </w:rPr>
      </w:pPr>
    </w:p>
    <w:p w14:paraId="6F27C450" w14:textId="5D76924E" w:rsidR="6DDEF375" w:rsidRDefault="6DDEF375" w:rsidP="6DDEF375">
      <w:pPr>
        <w:jc w:val="center"/>
        <w:rPr>
          <w:rFonts w:ascii="Arial" w:eastAsia="Arial" w:hAnsi="Arial" w:cs="Arial"/>
          <w:sz w:val="32"/>
          <w:szCs w:val="32"/>
        </w:rPr>
      </w:pPr>
    </w:p>
    <w:p w14:paraId="1C91CB1D" w14:textId="665EDEB7" w:rsidR="6DDEF375" w:rsidRDefault="6DDEF375" w:rsidP="6DDEF375">
      <w:pPr>
        <w:jc w:val="center"/>
        <w:rPr>
          <w:rFonts w:ascii="Arial" w:eastAsia="Arial" w:hAnsi="Arial" w:cs="Arial"/>
          <w:sz w:val="32"/>
          <w:szCs w:val="32"/>
        </w:rPr>
      </w:pPr>
    </w:p>
    <w:p w14:paraId="58CCFDED" w14:textId="55AB17D7" w:rsidR="6DDEF375" w:rsidRDefault="6DDEF375" w:rsidP="6DDEF375">
      <w:pPr>
        <w:jc w:val="center"/>
        <w:rPr>
          <w:rFonts w:ascii="Arial" w:eastAsia="Arial" w:hAnsi="Arial" w:cs="Arial"/>
          <w:sz w:val="32"/>
          <w:szCs w:val="32"/>
        </w:rPr>
      </w:pPr>
    </w:p>
    <w:p w14:paraId="7299A778" w14:textId="2B82C8EE" w:rsidR="6DDEF375" w:rsidRDefault="6DDEF375" w:rsidP="6DDEF375">
      <w:pPr>
        <w:jc w:val="center"/>
        <w:rPr>
          <w:rFonts w:ascii="Arial" w:eastAsia="Arial" w:hAnsi="Arial" w:cs="Arial"/>
          <w:sz w:val="32"/>
          <w:szCs w:val="32"/>
        </w:rPr>
      </w:pPr>
    </w:p>
    <w:p w14:paraId="4FE0F02A" w14:textId="489958ED" w:rsidR="6DDEF375" w:rsidRDefault="6DDEF375" w:rsidP="6DDEF375">
      <w:pPr>
        <w:jc w:val="center"/>
        <w:rPr>
          <w:rFonts w:ascii="Arial" w:eastAsia="Arial" w:hAnsi="Arial" w:cs="Arial"/>
          <w:sz w:val="32"/>
          <w:szCs w:val="32"/>
        </w:rPr>
      </w:pPr>
    </w:p>
    <w:p w14:paraId="12A063A3" w14:textId="06C508CC" w:rsidR="6DDEF375" w:rsidRDefault="6DDEF375" w:rsidP="6DDEF375">
      <w:pPr>
        <w:jc w:val="center"/>
        <w:rPr>
          <w:rFonts w:ascii="Arial" w:eastAsia="Arial" w:hAnsi="Arial" w:cs="Arial"/>
          <w:sz w:val="32"/>
          <w:szCs w:val="32"/>
        </w:rPr>
      </w:pPr>
    </w:p>
    <w:p w14:paraId="07D2AE1B" w14:textId="679544D4" w:rsidR="6DDEF375" w:rsidRDefault="6DDEF375" w:rsidP="6DDEF375">
      <w:pPr>
        <w:jc w:val="center"/>
        <w:rPr>
          <w:rFonts w:ascii="Arial" w:eastAsia="Arial" w:hAnsi="Arial" w:cs="Arial"/>
          <w:sz w:val="32"/>
          <w:szCs w:val="32"/>
        </w:rPr>
      </w:pPr>
    </w:p>
    <w:p w14:paraId="61CFE1BB" w14:textId="6FEA405B" w:rsidR="6DDEF375" w:rsidRDefault="6DDEF375" w:rsidP="6DDEF375">
      <w:pPr>
        <w:jc w:val="center"/>
        <w:rPr>
          <w:rFonts w:ascii="Arial" w:eastAsia="Arial" w:hAnsi="Arial" w:cs="Arial"/>
          <w:sz w:val="32"/>
          <w:szCs w:val="32"/>
        </w:rPr>
      </w:pPr>
    </w:p>
    <w:p w14:paraId="5CA1F503" w14:textId="6CDCDBFE" w:rsidR="6DDEF375" w:rsidRDefault="6DDEF375" w:rsidP="6DDEF375">
      <w:pPr>
        <w:jc w:val="center"/>
        <w:rPr>
          <w:rFonts w:ascii="Arial" w:eastAsia="Arial" w:hAnsi="Arial" w:cs="Arial"/>
          <w:sz w:val="32"/>
          <w:szCs w:val="32"/>
        </w:rPr>
      </w:pPr>
    </w:p>
    <w:p w14:paraId="69B2993E" w14:textId="64FE9C5C" w:rsidR="0DB508A0" w:rsidRDefault="0DB508A0" w:rsidP="6DDEF375">
      <w:pPr>
        <w:spacing w:line="360" w:lineRule="auto"/>
        <w:jc w:val="both"/>
        <w:rPr>
          <w:rFonts w:ascii="Arial" w:eastAsia="Arial" w:hAnsi="Arial" w:cs="Arial"/>
          <w:b/>
          <w:bCs/>
          <w:sz w:val="24"/>
          <w:szCs w:val="24"/>
        </w:rPr>
      </w:pPr>
      <w:r w:rsidRPr="6DDEF375">
        <w:rPr>
          <w:rFonts w:ascii="Arial" w:eastAsia="Arial" w:hAnsi="Arial" w:cs="Arial"/>
          <w:b/>
          <w:bCs/>
          <w:sz w:val="24"/>
          <w:szCs w:val="24"/>
        </w:rPr>
        <w:lastRenderedPageBreak/>
        <w:t>Introduction</w:t>
      </w:r>
    </w:p>
    <w:p w14:paraId="78DF2F84" w14:textId="599EE9A2" w:rsidR="0DB508A0" w:rsidRDefault="0DB508A0"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D0D0D" w:themeColor="text1" w:themeTint="F2"/>
          <w:sz w:val="24"/>
          <w:szCs w:val="24"/>
        </w:rPr>
        <w:t xml:space="preserve">Tara! Pop-up Kitchen is a new restaurant concept that aims to introduce and celebrate Filipino-Asian cuisine while incorporating locally sourced Welsh produce. The name "Tara" reflects the Filipino expression for inviting someone to come or join, creating a sense of warmth, hospitality, and inclusivity whilst the Welsh "Ta </w:t>
      </w:r>
      <w:proofErr w:type="spellStart"/>
      <w:r w:rsidRPr="6DDEF375">
        <w:rPr>
          <w:rFonts w:ascii="Arial" w:eastAsia="Arial" w:hAnsi="Arial" w:cs="Arial"/>
          <w:color w:val="0D0D0D" w:themeColor="text1" w:themeTint="F2"/>
          <w:sz w:val="24"/>
          <w:szCs w:val="24"/>
        </w:rPr>
        <w:t>ra</w:t>
      </w:r>
      <w:proofErr w:type="spellEnd"/>
      <w:r w:rsidRPr="6DDEF375">
        <w:rPr>
          <w:rFonts w:ascii="Arial" w:eastAsia="Arial" w:hAnsi="Arial" w:cs="Arial"/>
          <w:color w:val="0D0D0D" w:themeColor="text1" w:themeTint="F2"/>
          <w:sz w:val="24"/>
          <w:szCs w:val="24"/>
        </w:rPr>
        <w:t xml:space="preserve">" embraces the sentiment of bidding farewell with warmth and affection, embodying a sense of fondness and camaraderie. It reflects a welcoming and inclusive atmosphere, inviting patrons to depart with a smile and a promise of future encounters. </w:t>
      </w:r>
    </w:p>
    <w:p w14:paraId="1967C51C" w14:textId="5111D696"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p w14:paraId="6B948EF2" w14:textId="359481AC" w:rsidR="0DB508A0" w:rsidRDefault="0DB508A0"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D0D0D" w:themeColor="text1" w:themeTint="F2"/>
          <w:sz w:val="24"/>
          <w:szCs w:val="24"/>
        </w:rPr>
        <w:t>A concise strategic marketing plan outlines market trends, target segments, value propositions, competitive advantage strategies, prioritised objectives, and financial implications, ensuring clarity and simplicity in communicating the roadmap for achieving superior value in the marketplace</w:t>
      </w:r>
      <w:r w:rsidRPr="6DDEF375">
        <w:rPr>
          <w:rFonts w:ascii="Arial" w:eastAsia="Arial" w:hAnsi="Arial" w:cs="Arial"/>
          <w:color w:val="222222"/>
          <w:sz w:val="24"/>
          <w:szCs w:val="24"/>
        </w:rPr>
        <w:t xml:space="preserve"> (Chernev, 2020). </w:t>
      </w:r>
      <w:r w:rsidRPr="6DDEF375">
        <w:rPr>
          <w:rFonts w:ascii="Arial" w:eastAsia="Arial" w:hAnsi="Arial" w:cs="Arial"/>
          <w:color w:val="0D0D0D" w:themeColor="text1" w:themeTint="F2"/>
          <w:sz w:val="24"/>
          <w:szCs w:val="24"/>
        </w:rPr>
        <w:t>Spear (2018) suggests that the implementation of a strategic plan is instrumental in generating revenue for businesses. He argued that marketing transcends mere brand visibility, as evidenced by his research indicating that most customers discover his business through word-of-mouth referrals.</w:t>
      </w:r>
    </w:p>
    <w:p w14:paraId="1D4CC349" w14:textId="2F3BD7B3" w:rsidR="6DDEF375" w:rsidRDefault="6DDEF375" w:rsidP="6DDEF375">
      <w:pPr>
        <w:shd w:val="clear" w:color="auto" w:fill="FFFFFF" w:themeFill="background1"/>
        <w:spacing w:after="0" w:line="360" w:lineRule="auto"/>
        <w:jc w:val="both"/>
        <w:rPr>
          <w:rFonts w:ascii="Arial" w:eastAsia="Arial" w:hAnsi="Arial" w:cs="Arial"/>
          <w:color w:val="0D0D0D" w:themeColor="text1" w:themeTint="F2"/>
          <w:sz w:val="24"/>
          <w:szCs w:val="24"/>
        </w:rPr>
      </w:pPr>
    </w:p>
    <w:p w14:paraId="74FFE1F5" w14:textId="3391F043" w:rsidR="0CEDCC1E" w:rsidRDefault="0CEDCC1E"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D0D0D" w:themeColor="text1" w:themeTint="F2"/>
          <w:sz w:val="24"/>
          <w:szCs w:val="24"/>
        </w:rPr>
        <w:t>Tara! Pop up Kitchen utilising the SOSTAC framework for comprehensive marketing planning, incorporating Situation Analysis, Objectives, Strategy, Tactics, Action, and Control and 4Ps, aims to strategically position as the premier destination for authentic and innovative dining experiences in Swansea.</w:t>
      </w:r>
    </w:p>
    <w:p w14:paraId="14CDCC73" w14:textId="05EB42DA"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p w14:paraId="4F8B4984" w14:textId="102E4CB4"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p w14:paraId="55A0A163" w14:textId="0B787FC6" w:rsidR="36F4272A" w:rsidRDefault="36F4272A" w:rsidP="6DDEF375">
      <w:pPr>
        <w:shd w:val="clear" w:color="auto" w:fill="FFFFFF" w:themeFill="background1"/>
        <w:spacing w:line="360" w:lineRule="auto"/>
        <w:jc w:val="both"/>
        <w:rPr>
          <w:rFonts w:ascii="Arial" w:eastAsia="Arial" w:hAnsi="Arial" w:cs="Arial"/>
          <w:b/>
          <w:bCs/>
          <w:sz w:val="24"/>
          <w:szCs w:val="24"/>
        </w:rPr>
      </w:pPr>
      <w:r w:rsidRPr="6DDEF375">
        <w:rPr>
          <w:rFonts w:ascii="Arial" w:eastAsia="Arial" w:hAnsi="Arial" w:cs="Arial"/>
          <w:b/>
          <w:bCs/>
          <w:sz w:val="24"/>
          <w:szCs w:val="24"/>
        </w:rPr>
        <w:t>Situation Analysis</w:t>
      </w:r>
      <w:r w:rsidR="5C01FEF1" w:rsidRPr="6DDEF375">
        <w:rPr>
          <w:rFonts w:ascii="Arial" w:eastAsia="Arial" w:hAnsi="Arial" w:cs="Arial"/>
          <w:b/>
          <w:bCs/>
          <w:sz w:val="24"/>
          <w:szCs w:val="24"/>
        </w:rPr>
        <w:t xml:space="preserve"> (5’C’s)</w:t>
      </w:r>
    </w:p>
    <w:p w14:paraId="7F1AF143" w14:textId="5D5585BE" w:rsidR="5EB8348E" w:rsidRDefault="5EB8348E" w:rsidP="6DDEF375">
      <w:pPr>
        <w:shd w:val="clear" w:color="auto" w:fill="FFFFFF" w:themeFill="background1"/>
        <w:spacing w:line="360" w:lineRule="auto"/>
        <w:jc w:val="both"/>
        <w:rPr>
          <w:rFonts w:ascii="Arial" w:eastAsia="Arial" w:hAnsi="Arial" w:cs="Arial"/>
          <w:b/>
          <w:bCs/>
          <w:sz w:val="24"/>
          <w:szCs w:val="24"/>
        </w:rPr>
      </w:pPr>
      <w:r w:rsidRPr="6DDEF375">
        <w:rPr>
          <w:rFonts w:ascii="Arial" w:eastAsia="Arial" w:hAnsi="Arial" w:cs="Arial"/>
          <w:b/>
          <w:bCs/>
          <w:sz w:val="24"/>
          <w:szCs w:val="24"/>
        </w:rPr>
        <w:t>1.</w:t>
      </w:r>
      <w:r w:rsidR="5C01FEF1" w:rsidRPr="6DDEF375">
        <w:rPr>
          <w:rFonts w:ascii="Arial" w:eastAsia="Arial" w:hAnsi="Arial" w:cs="Arial"/>
          <w:b/>
          <w:bCs/>
          <w:sz w:val="24"/>
          <w:szCs w:val="24"/>
        </w:rPr>
        <w:t>Company</w:t>
      </w:r>
    </w:p>
    <w:p w14:paraId="73792EA4" w14:textId="4A98E4DC" w:rsidR="36F4272A" w:rsidRDefault="36F4272A" w:rsidP="6DDEF375">
      <w:pPr>
        <w:shd w:val="clear" w:color="auto" w:fill="FFFFFF" w:themeFill="background1"/>
        <w:spacing w:line="360" w:lineRule="auto"/>
        <w:jc w:val="both"/>
        <w:rPr>
          <w:rFonts w:ascii="Arial" w:eastAsia="Arial" w:hAnsi="Arial" w:cs="Arial"/>
          <w:sz w:val="24"/>
          <w:szCs w:val="24"/>
        </w:rPr>
      </w:pPr>
      <w:r w:rsidRPr="6DDEF375">
        <w:rPr>
          <w:rFonts w:ascii="Arial" w:eastAsia="Arial" w:hAnsi="Arial" w:cs="Arial"/>
          <w:color w:val="0D0D0D" w:themeColor="text1" w:themeTint="F2"/>
          <w:sz w:val="24"/>
          <w:szCs w:val="24"/>
        </w:rPr>
        <w:t>One of the most crucial tools for gaining insight into organisational decisions is the SWOT analysis. By examining an organisation's resources and environment</w:t>
      </w:r>
      <w:r w:rsidR="24C7BD36" w:rsidRPr="6DDEF375">
        <w:rPr>
          <w:rFonts w:ascii="Arial" w:eastAsia="Arial" w:hAnsi="Arial" w:cs="Arial"/>
          <w:color w:val="0D0D0D" w:themeColor="text1" w:themeTint="F2"/>
          <w:sz w:val="24"/>
          <w:szCs w:val="24"/>
        </w:rPr>
        <w:t>, it</w:t>
      </w:r>
      <w:r w:rsidRPr="6DDEF375">
        <w:rPr>
          <w:rFonts w:ascii="Arial" w:eastAsia="Arial" w:hAnsi="Arial" w:cs="Arial"/>
          <w:color w:val="0D0D0D" w:themeColor="text1" w:themeTint="F2"/>
          <w:sz w:val="24"/>
          <w:szCs w:val="24"/>
        </w:rPr>
        <w:t xml:space="preserve"> aids in better understanding and strategic positioning</w:t>
      </w:r>
      <w:r w:rsidR="49E17EE7" w:rsidRPr="6DDEF375">
        <w:rPr>
          <w:rFonts w:ascii="Arial" w:eastAsia="Arial" w:hAnsi="Arial" w:cs="Arial"/>
          <w:color w:val="0D0D0D" w:themeColor="text1" w:themeTint="F2"/>
          <w:sz w:val="24"/>
          <w:szCs w:val="24"/>
        </w:rPr>
        <w:t xml:space="preserve"> for the business</w:t>
      </w:r>
      <w:r w:rsidRPr="6DDEF375">
        <w:rPr>
          <w:rFonts w:ascii="Arial" w:eastAsia="Arial" w:hAnsi="Arial" w:cs="Arial"/>
          <w:color w:val="0D0D0D" w:themeColor="text1" w:themeTint="F2"/>
          <w:sz w:val="24"/>
          <w:szCs w:val="24"/>
        </w:rPr>
        <w:t xml:space="preserve"> (</w:t>
      </w:r>
      <w:proofErr w:type="spellStart"/>
      <w:r w:rsidRPr="6DDEF375">
        <w:rPr>
          <w:rFonts w:ascii="Arial" w:eastAsia="Arial" w:hAnsi="Arial" w:cs="Arial"/>
          <w:color w:val="3A3A3A"/>
          <w:sz w:val="24"/>
          <w:szCs w:val="24"/>
        </w:rPr>
        <w:t>Phadermrod</w:t>
      </w:r>
      <w:proofErr w:type="spellEnd"/>
      <w:r w:rsidRPr="6DDEF375">
        <w:rPr>
          <w:rFonts w:ascii="Arial" w:eastAsia="Arial" w:hAnsi="Arial" w:cs="Arial"/>
          <w:color w:val="3A3A3A"/>
          <w:sz w:val="24"/>
          <w:szCs w:val="24"/>
        </w:rPr>
        <w:t>,</w:t>
      </w:r>
      <w:r w:rsidR="1DE595EC" w:rsidRPr="6DDEF375">
        <w:rPr>
          <w:rFonts w:ascii="Arial" w:eastAsia="Arial" w:hAnsi="Arial" w:cs="Arial"/>
          <w:color w:val="3A3A3A"/>
          <w:sz w:val="24"/>
          <w:szCs w:val="24"/>
        </w:rPr>
        <w:t xml:space="preserve"> </w:t>
      </w:r>
      <w:r w:rsidRPr="6DDEF375">
        <w:rPr>
          <w:rFonts w:ascii="Arial" w:eastAsia="Arial" w:hAnsi="Arial" w:cs="Arial"/>
          <w:color w:val="3A3A3A"/>
          <w:sz w:val="24"/>
          <w:szCs w:val="24"/>
        </w:rPr>
        <w:t>2019)</w:t>
      </w:r>
      <w:r w:rsidRPr="6DDEF375">
        <w:rPr>
          <w:rFonts w:ascii="Arial" w:eastAsia="Arial" w:hAnsi="Arial" w:cs="Arial"/>
          <w:color w:val="0D0D0D" w:themeColor="text1" w:themeTint="F2"/>
          <w:sz w:val="24"/>
          <w:szCs w:val="24"/>
        </w:rPr>
        <w:t>.</w:t>
      </w:r>
    </w:p>
    <w:p w14:paraId="3C2D4A1B" w14:textId="579BFEB2" w:rsidR="6DDEF375" w:rsidRDefault="6DDEF375" w:rsidP="6DDEF375">
      <w:pPr>
        <w:shd w:val="clear" w:color="auto" w:fill="FFFFFF" w:themeFill="background1"/>
        <w:jc w:val="both"/>
        <w:rPr>
          <w:rFonts w:ascii="Arial" w:eastAsia="Arial" w:hAnsi="Arial" w:cs="Arial"/>
          <w:color w:val="0D0D0D" w:themeColor="text1" w:themeTint="F2"/>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950"/>
        <w:gridCol w:w="5621"/>
      </w:tblGrid>
      <w:tr w:rsidR="6DDEF375" w14:paraId="48E5E390" w14:textId="77777777" w:rsidTr="6DDEF375">
        <w:trPr>
          <w:trHeight w:val="555"/>
        </w:trPr>
        <w:tc>
          <w:tcPr>
            <w:tcW w:w="10571" w:type="dxa"/>
            <w:gridSpan w:val="2"/>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BF9000"/>
            <w:tcMar>
              <w:top w:w="72" w:type="dxa"/>
              <w:left w:w="144" w:type="dxa"/>
              <w:bottom w:w="72" w:type="dxa"/>
              <w:right w:w="144" w:type="dxa"/>
            </w:tcMar>
          </w:tcPr>
          <w:p w14:paraId="0125EF65" w14:textId="1D447F7A" w:rsidR="6DDEF375" w:rsidRDefault="6DDEF375" w:rsidP="6DDEF375">
            <w:pPr>
              <w:spacing w:line="240" w:lineRule="exact"/>
              <w:ind w:right="-20"/>
              <w:jc w:val="both"/>
              <w:rPr>
                <w:rFonts w:ascii="Calibri" w:eastAsia="Calibri" w:hAnsi="Calibri" w:cs="Calibri"/>
                <w:color w:val="000000" w:themeColor="text1"/>
                <w:sz w:val="36"/>
                <w:szCs w:val="36"/>
              </w:rPr>
            </w:pPr>
            <w:r w:rsidRPr="6DDEF375">
              <w:rPr>
                <w:rFonts w:ascii="Calibri" w:eastAsia="Calibri" w:hAnsi="Calibri" w:cs="Calibri"/>
                <w:b/>
                <w:bCs/>
                <w:color w:val="000000" w:themeColor="text1"/>
                <w:sz w:val="36"/>
                <w:szCs w:val="36"/>
              </w:rPr>
              <w:t>SWOT analysis for Tara! Pop up Kitchen</w:t>
            </w:r>
          </w:p>
        </w:tc>
      </w:tr>
      <w:tr w:rsidR="6DDEF375" w14:paraId="22C3D63F" w14:textId="77777777" w:rsidTr="6DDEF375">
        <w:trPr>
          <w:trHeight w:val="45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00B050"/>
            <w:tcMar>
              <w:top w:w="72" w:type="dxa"/>
              <w:left w:w="144" w:type="dxa"/>
              <w:bottom w:w="72" w:type="dxa"/>
              <w:right w:w="144" w:type="dxa"/>
            </w:tcMar>
          </w:tcPr>
          <w:p w14:paraId="746E4C36" w14:textId="0C686638" w:rsidR="6DDEF375" w:rsidRDefault="6DDEF375" w:rsidP="6DDEF375">
            <w:pPr>
              <w:spacing w:line="240" w:lineRule="exact"/>
              <w:ind w:right="-20"/>
              <w:jc w:val="both"/>
              <w:rPr>
                <w:rFonts w:ascii="Calibri" w:eastAsia="Calibri" w:hAnsi="Calibri" w:cs="Calibri"/>
                <w:color w:val="000000" w:themeColor="text1"/>
                <w:sz w:val="28"/>
                <w:szCs w:val="28"/>
              </w:rPr>
            </w:pPr>
            <w:r w:rsidRPr="6DDEF375">
              <w:rPr>
                <w:rFonts w:ascii="Calibri" w:eastAsia="Calibri" w:hAnsi="Calibri" w:cs="Calibri"/>
                <w:b/>
                <w:bCs/>
                <w:color w:val="000000" w:themeColor="text1"/>
                <w:sz w:val="28"/>
                <w:szCs w:val="28"/>
              </w:rPr>
              <w:t>Strengths</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FF0000"/>
            <w:tcMar>
              <w:top w:w="72" w:type="dxa"/>
              <w:left w:w="144" w:type="dxa"/>
              <w:bottom w:w="72" w:type="dxa"/>
              <w:right w:w="144" w:type="dxa"/>
            </w:tcMar>
          </w:tcPr>
          <w:p w14:paraId="06438C35" w14:textId="3318D897" w:rsidR="6DDEF375" w:rsidRDefault="6DDEF375" w:rsidP="6DDEF375">
            <w:pPr>
              <w:spacing w:line="240" w:lineRule="exact"/>
              <w:ind w:right="-20"/>
              <w:jc w:val="both"/>
              <w:rPr>
                <w:rFonts w:ascii="Calibri" w:eastAsia="Calibri" w:hAnsi="Calibri" w:cs="Calibri"/>
                <w:color w:val="000000" w:themeColor="text1"/>
                <w:sz w:val="28"/>
                <w:szCs w:val="28"/>
              </w:rPr>
            </w:pPr>
            <w:r w:rsidRPr="6DDEF375">
              <w:rPr>
                <w:rFonts w:ascii="Calibri" w:eastAsia="Calibri" w:hAnsi="Calibri" w:cs="Calibri"/>
                <w:b/>
                <w:bCs/>
                <w:color w:val="000000" w:themeColor="text1"/>
                <w:sz w:val="28"/>
                <w:szCs w:val="28"/>
              </w:rPr>
              <w:t>Weaknesses</w:t>
            </w:r>
          </w:p>
        </w:tc>
      </w:tr>
      <w:tr w:rsidR="6DDEF375" w14:paraId="6595601F" w14:textId="77777777" w:rsidTr="6DDEF375">
        <w:trPr>
          <w:trHeight w:val="87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3D2EDDCC" w14:textId="422EE03E"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 xml:space="preserve">1. Unique Concept: Tara! offers a distinctive fusion of Filipino-Asian cuisine with locally sourced Welsh produce, providing a unique culinary experience not readily available in the market. </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7F010F60" w14:textId="104B4103"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 xml:space="preserve">1. Limited Visibility: As a new pop-up restaurant, Tara! may struggle with establishing brand awareness and attracting a steady stream of customers, especially in competitive dining markets. </w:t>
            </w:r>
          </w:p>
        </w:tc>
      </w:tr>
      <w:tr w:rsidR="6DDEF375" w14:paraId="050EBA85" w14:textId="77777777" w:rsidTr="6DDEF375">
        <w:trPr>
          <w:trHeight w:val="87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1D841EA0" w14:textId="49075688"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lastRenderedPageBreak/>
              <w:t>2. Authenticity: The restaurant prides itself on authenticity, offering genuine flavours and dishes that resonate with both Filipino and Asian cuisine enthusiasts.</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38E00B82" w14:textId="4835359C"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2. Operational Challenges: Managing logistics, such as securing suitable pop-up locations, coordinating with suppliers, and maintaining consistent quality, may pose challenges for Tara! in its initial stages.</w:t>
            </w:r>
          </w:p>
        </w:tc>
      </w:tr>
      <w:tr w:rsidR="6DDEF375" w14:paraId="11FE47E3" w14:textId="77777777" w:rsidTr="6DDEF375">
        <w:trPr>
          <w:trHeight w:val="87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2BBA2F4F" w14:textId="19D11D41"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 xml:space="preserve">3. Creative Menu: Tara! Pop-up Kitchen's menu showcases innovative dishes that highlight the richness of both Filipino and Welsh culinary traditions, attracting adventurous foodies. </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63205762" w14:textId="514049EB"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3. Seasonal Availability: Depending on the availability of Welsh produce, Tara! may face limitations in menu offerings and consistency, particularly during off-seasons for certain ingredients.</w:t>
            </w:r>
          </w:p>
        </w:tc>
      </w:tr>
      <w:tr w:rsidR="6DDEF375" w14:paraId="39A89B5B" w14:textId="77777777" w:rsidTr="6DDEF375">
        <w:trPr>
          <w:trHeight w:val="87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3F53611E" w14:textId="7B802CEC"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4. Flexibility: As a pop-up kitchen, Tara! has the flexibility to experiment with its menu and location, allowing for agile responses to customer preferences and market trends.</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07322175" w14:textId="3D5C4B23" w:rsidR="6DDEF375" w:rsidRDefault="6DDEF375" w:rsidP="6DDEF375">
            <w:pPr>
              <w:spacing w:line="240" w:lineRule="exact"/>
              <w:ind w:right="-20"/>
              <w:jc w:val="both"/>
              <w:rPr>
                <w:rFonts w:ascii="Arial" w:eastAsia="Arial" w:hAnsi="Arial" w:cs="Arial"/>
                <w:color w:val="000000" w:themeColor="text1"/>
                <w:sz w:val="36"/>
                <w:szCs w:val="36"/>
              </w:rPr>
            </w:pPr>
          </w:p>
        </w:tc>
      </w:tr>
      <w:tr w:rsidR="6DDEF375" w14:paraId="47481DDE" w14:textId="77777777" w:rsidTr="6DDEF375">
        <w:trPr>
          <w:trHeight w:val="87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3C814475" w14:textId="6F89CB2D"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5. Engaging Branding: The name "Tara!" and its association with warmth, hospitality, and inclusivity resonates well with customers, creating a memorable brand identity.</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0E7B777D" w14:textId="098D8236" w:rsidR="6DDEF375" w:rsidRDefault="6DDEF375" w:rsidP="6DDEF375">
            <w:pPr>
              <w:spacing w:line="240" w:lineRule="exact"/>
              <w:ind w:right="-20"/>
              <w:jc w:val="both"/>
              <w:rPr>
                <w:rFonts w:ascii="Arial" w:eastAsia="Arial" w:hAnsi="Arial" w:cs="Arial"/>
                <w:color w:val="000000" w:themeColor="text1"/>
                <w:sz w:val="36"/>
                <w:szCs w:val="36"/>
              </w:rPr>
            </w:pPr>
          </w:p>
        </w:tc>
      </w:tr>
      <w:tr w:rsidR="6DDEF375" w14:paraId="70319A1D" w14:textId="77777777" w:rsidTr="6DDEF375">
        <w:trPr>
          <w:trHeight w:val="45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FFFF00"/>
            <w:tcMar>
              <w:top w:w="72" w:type="dxa"/>
              <w:left w:w="144" w:type="dxa"/>
              <w:bottom w:w="72" w:type="dxa"/>
              <w:right w:w="144" w:type="dxa"/>
            </w:tcMar>
          </w:tcPr>
          <w:p w14:paraId="39069DB7" w14:textId="57D0E4EF" w:rsidR="6DDEF375" w:rsidRDefault="6DDEF375" w:rsidP="6DDEF375">
            <w:pPr>
              <w:spacing w:line="240" w:lineRule="exact"/>
              <w:ind w:right="-20"/>
              <w:jc w:val="both"/>
              <w:rPr>
                <w:rFonts w:ascii="Arial" w:eastAsia="Arial" w:hAnsi="Arial" w:cs="Arial"/>
                <w:color w:val="000000" w:themeColor="text1"/>
                <w:sz w:val="28"/>
                <w:szCs w:val="28"/>
              </w:rPr>
            </w:pPr>
            <w:r w:rsidRPr="6DDEF375">
              <w:rPr>
                <w:rFonts w:ascii="Arial" w:eastAsia="Arial" w:hAnsi="Arial" w:cs="Arial"/>
                <w:b/>
                <w:bCs/>
                <w:color w:val="000000" w:themeColor="text1"/>
                <w:sz w:val="28"/>
                <w:szCs w:val="28"/>
              </w:rPr>
              <w:t>Opportunities</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00B0F0"/>
            <w:tcMar>
              <w:top w:w="72" w:type="dxa"/>
              <w:left w:w="144" w:type="dxa"/>
              <w:bottom w:w="72" w:type="dxa"/>
              <w:right w:w="144" w:type="dxa"/>
            </w:tcMar>
          </w:tcPr>
          <w:p w14:paraId="2BAD1BA2" w14:textId="7598F97A" w:rsidR="6DDEF375" w:rsidRDefault="6DDEF375" w:rsidP="6DDEF375">
            <w:pPr>
              <w:spacing w:line="240" w:lineRule="exact"/>
              <w:ind w:right="-20"/>
              <w:jc w:val="both"/>
              <w:rPr>
                <w:rFonts w:ascii="Arial" w:eastAsia="Arial" w:hAnsi="Arial" w:cs="Arial"/>
                <w:color w:val="000000" w:themeColor="text1"/>
                <w:sz w:val="28"/>
                <w:szCs w:val="28"/>
              </w:rPr>
            </w:pPr>
            <w:r w:rsidRPr="6DDEF375">
              <w:rPr>
                <w:rFonts w:ascii="Arial" w:eastAsia="Arial" w:hAnsi="Arial" w:cs="Arial"/>
                <w:b/>
                <w:bCs/>
                <w:color w:val="000000" w:themeColor="text1"/>
                <w:sz w:val="28"/>
                <w:szCs w:val="28"/>
              </w:rPr>
              <w:t>Threats</w:t>
            </w:r>
          </w:p>
        </w:tc>
      </w:tr>
      <w:tr w:rsidR="6DDEF375" w14:paraId="114EE14D" w14:textId="77777777" w:rsidTr="6DDEF375">
        <w:trPr>
          <w:trHeight w:val="87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701C7532" w14:textId="7402B771"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 xml:space="preserve">1. Culinary Events: Participating in food festivals, markets, and cultural events can provide Tara! with opportunities to showcase its unique offerings, attract new customers, and build brand recognition. </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5D32A221" w14:textId="5FF2647E"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1. Competition: Tara! faces competition from established restaurants offering similar cuisines or unique dining experiences, posing a challenge in capturing market share and attracting loyal customers.</w:t>
            </w:r>
          </w:p>
        </w:tc>
      </w:tr>
      <w:tr w:rsidR="6DDEF375" w14:paraId="2C33939B" w14:textId="77777777" w:rsidTr="6DDEF375">
        <w:trPr>
          <w:trHeight w:val="87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32C56621" w14:textId="28A4F29B"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 xml:space="preserve">2. Collaborations: Forming partnerships with local businesses, chefs, and food influencers can expand </w:t>
            </w:r>
            <w:proofErr w:type="spellStart"/>
            <w:r w:rsidRPr="6DDEF375">
              <w:rPr>
                <w:rFonts w:ascii="Arial" w:eastAsia="Arial" w:hAnsi="Arial" w:cs="Arial"/>
                <w:color w:val="0D0D0D" w:themeColor="text1" w:themeTint="F2"/>
              </w:rPr>
              <w:t>Tara!'s</w:t>
            </w:r>
            <w:proofErr w:type="spellEnd"/>
            <w:r w:rsidRPr="6DDEF375">
              <w:rPr>
                <w:rFonts w:ascii="Arial" w:eastAsia="Arial" w:hAnsi="Arial" w:cs="Arial"/>
                <w:color w:val="0D0D0D" w:themeColor="text1" w:themeTint="F2"/>
              </w:rPr>
              <w:t xml:space="preserve"> reach and introduce its cuisine to new audiences.</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53FA2F6F" w14:textId="1F295E26"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 xml:space="preserve">2. Economic Factors: Fluctuations in the economy, changes in consumer spending habits, and unforeseen events such as global pandemics can impact the restaurant industry's overall stability and profitability. </w:t>
            </w:r>
          </w:p>
        </w:tc>
      </w:tr>
      <w:tr w:rsidR="6DDEF375" w14:paraId="7309C39D" w14:textId="77777777" w:rsidTr="6DDEF375">
        <w:trPr>
          <w:trHeight w:val="111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6185ED91" w14:textId="5EB5A5DF"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3. Digital Marketing: Leveraging social media platforms, online reviews, and food blogs can help Tara! increase its visibility, engage with customers, and generate buzz around its pop-up events and menu innovations.</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48D367F8" w14:textId="77B79501"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 xml:space="preserve">3. Supply Chain Disruptions: Disruptions in the supply chain, such as shortages of key ingredients or increases in prices, can affect </w:t>
            </w:r>
            <w:proofErr w:type="spellStart"/>
            <w:r w:rsidRPr="6DDEF375">
              <w:rPr>
                <w:rFonts w:ascii="Arial" w:eastAsia="Arial" w:hAnsi="Arial" w:cs="Arial"/>
                <w:color w:val="0D0D0D" w:themeColor="text1" w:themeTint="F2"/>
              </w:rPr>
              <w:t>Tara!'s</w:t>
            </w:r>
            <w:proofErr w:type="spellEnd"/>
            <w:r w:rsidRPr="6DDEF375">
              <w:rPr>
                <w:rFonts w:ascii="Arial" w:eastAsia="Arial" w:hAnsi="Arial" w:cs="Arial"/>
                <w:color w:val="0D0D0D" w:themeColor="text1" w:themeTint="F2"/>
              </w:rPr>
              <w:t xml:space="preserve"> ability to maintain menu consistency and manage operational costs. </w:t>
            </w:r>
          </w:p>
        </w:tc>
      </w:tr>
      <w:tr w:rsidR="6DDEF375" w14:paraId="131A1199" w14:textId="77777777" w:rsidTr="6DDEF375">
        <w:trPr>
          <w:trHeight w:val="870"/>
        </w:trPr>
        <w:tc>
          <w:tcPr>
            <w:tcW w:w="4950"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61615938" w14:textId="52FBB8FD"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4. Expansion: If successful, Tara! can explore the possibility of expanding its pop-up locations or transitioning into a permanent restaurant, capitalizing on its established brand and customer base.</w:t>
            </w:r>
          </w:p>
        </w:tc>
        <w:tc>
          <w:tcPr>
            <w:tcW w:w="5621" w:type="dxa"/>
            <w:tcBorders>
              <w:top w:val="single" w:sz="7" w:space="0" w:color="000000" w:themeColor="text1"/>
              <w:left w:val="single" w:sz="7" w:space="0" w:color="000000" w:themeColor="text1"/>
              <w:bottom w:val="single" w:sz="7" w:space="0" w:color="000000" w:themeColor="text1"/>
              <w:right w:val="single" w:sz="7" w:space="0" w:color="000000" w:themeColor="text1"/>
            </w:tcBorders>
            <w:tcMar>
              <w:top w:w="72" w:type="dxa"/>
              <w:left w:w="144" w:type="dxa"/>
              <w:bottom w:w="72" w:type="dxa"/>
              <w:right w:w="144" w:type="dxa"/>
            </w:tcMar>
          </w:tcPr>
          <w:p w14:paraId="26850209" w14:textId="6D508EEB" w:rsidR="6DDEF375" w:rsidRDefault="6DDEF375" w:rsidP="6DDEF375">
            <w:pPr>
              <w:spacing w:line="240" w:lineRule="exact"/>
              <w:ind w:right="-20"/>
              <w:jc w:val="both"/>
              <w:rPr>
                <w:rFonts w:ascii="Arial" w:eastAsia="Arial" w:hAnsi="Arial" w:cs="Arial"/>
                <w:color w:val="000000" w:themeColor="text1"/>
              </w:rPr>
            </w:pPr>
            <w:r w:rsidRPr="6DDEF375">
              <w:rPr>
                <w:rFonts w:ascii="Arial" w:eastAsia="Arial" w:hAnsi="Arial" w:cs="Arial"/>
                <w:color w:val="0D0D0D" w:themeColor="text1" w:themeTint="F2"/>
              </w:rPr>
              <w:t>4. Regulatory Challenges: Adhering to health and safety regulations, obtaining necessary permits, and complying with food handling guidelines can pose regulatory challenges for Tara! Pop-up Kitchen.</w:t>
            </w:r>
          </w:p>
        </w:tc>
      </w:tr>
    </w:tbl>
    <w:p w14:paraId="4CCAB762" w14:textId="660C4572" w:rsidR="6DDEF375" w:rsidRDefault="6DDEF375" w:rsidP="6DDEF375">
      <w:pPr>
        <w:shd w:val="clear" w:color="auto" w:fill="FFFFFF" w:themeFill="background1"/>
        <w:jc w:val="both"/>
        <w:rPr>
          <w:rFonts w:ascii="Arial" w:eastAsia="Arial" w:hAnsi="Arial" w:cs="Arial"/>
          <w:sz w:val="24"/>
          <w:szCs w:val="24"/>
        </w:rPr>
      </w:pPr>
    </w:p>
    <w:p w14:paraId="6D222B31" w14:textId="381ECB1C" w:rsidR="03DA4882" w:rsidRDefault="03DA4882" w:rsidP="6DDEF375">
      <w:pPr>
        <w:shd w:val="clear" w:color="auto" w:fill="FFFFFF" w:themeFill="background1"/>
        <w:spacing w:line="360" w:lineRule="auto"/>
        <w:jc w:val="both"/>
        <w:rPr>
          <w:rFonts w:ascii="Arial" w:eastAsia="Arial" w:hAnsi="Arial" w:cs="Arial"/>
          <w:b/>
          <w:bCs/>
          <w:sz w:val="24"/>
          <w:szCs w:val="24"/>
        </w:rPr>
      </w:pPr>
      <w:r w:rsidRPr="6DDEF375">
        <w:rPr>
          <w:rFonts w:ascii="Arial" w:eastAsia="Arial" w:hAnsi="Arial" w:cs="Arial"/>
          <w:b/>
          <w:bCs/>
          <w:sz w:val="24"/>
          <w:szCs w:val="24"/>
        </w:rPr>
        <w:t>2.</w:t>
      </w:r>
      <w:r w:rsidR="11D8BD15" w:rsidRPr="6DDEF375">
        <w:rPr>
          <w:rFonts w:ascii="Arial" w:eastAsia="Arial" w:hAnsi="Arial" w:cs="Arial"/>
          <w:b/>
          <w:bCs/>
          <w:sz w:val="24"/>
          <w:szCs w:val="24"/>
        </w:rPr>
        <w:t xml:space="preserve"> </w:t>
      </w:r>
      <w:r w:rsidR="2E8744C2" w:rsidRPr="6DDEF375">
        <w:rPr>
          <w:rFonts w:ascii="Arial" w:eastAsia="Arial" w:hAnsi="Arial" w:cs="Arial"/>
          <w:b/>
          <w:bCs/>
          <w:sz w:val="24"/>
          <w:szCs w:val="24"/>
        </w:rPr>
        <w:t>Customers</w:t>
      </w:r>
    </w:p>
    <w:p w14:paraId="5A7910C9" w14:textId="025A97EA" w:rsidR="4A57E944" w:rsidRDefault="4A57E944"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D0D0D" w:themeColor="text1" w:themeTint="F2"/>
          <w:sz w:val="24"/>
          <w:szCs w:val="24"/>
        </w:rPr>
        <w:t xml:space="preserve">Organisations pursue segmentation for </w:t>
      </w:r>
      <w:r w:rsidR="3F0EB439" w:rsidRPr="6DDEF375">
        <w:rPr>
          <w:rFonts w:ascii="Arial" w:eastAsia="Arial" w:hAnsi="Arial" w:cs="Arial"/>
          <w:color w:val="0D0D0D" w:themeColor="text1" w:themeTint="F2"/>
          <w:sz w:val="24"/>
          <w:szCs w:val="24"/>
        </w:rPr>
        <w:t>several reasons</w:t>
      </w:r>
      <w:r w:rsidRPr="6DDEF375">
        <w:rPr>
          <w:rFonts w:ascii="Arial" w:eastAsia="Arial" w:hAnsi="Arial" w:cs="Arial"/>
          <w:color w:val="0D0D0D" w:themeColor="text1" w:themeTint="F2"/>
          <w:sz w:val="24"/>
          <w:szCs w:val="24"/>
        </w:rPr>
        <w:t xml:space="preserve"> (Doyle, 1994), such as catering to consumer needs more precisely, enhancing profitability, achieving segment leadership, and fostering customer retention.</w:t>
      </w:r>
    </w:p>
    <w:p w14:paraId="35AFF737" w14:textId="2524C806"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p w14:paraId="144FF04C" w14:textId="51627AFE" w:rsidR="4A57E944" w:rsidRDefault="4A57E944" w:rsidP="6DDEF375">
      <w:pPr>
        <w:shd w:val="clear" w:color="auto" w:fill="FFFFFF" w:themeFill="background1"/>
        <w:spacing w:after="0" w:line="360" w:lineRule="auto"/>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rPr>
        <w:t>Organisational marketing objectives involve choosing products or services for specific markets, making market selection crucial in strategy. The segmentation process, comprising segmentation, targeting, and positioning, is vital, as it determines how to approach and position offerings within chosen markets for effective strategy formulation (</w:t>
      </w:r>
      <w:r w:rsidRPr="6DDEF375">
        <w:rPr>
          <w:rFonts w:ascii="Arial" w:eastAsia="Arial" w:hAnsi="Arial" w:cs="Arial"/>
          <w:color w:val="000000" w:themeColor="text1"/>
          <w:sz w:val="24"/>
          <w:szCs w:val="24"/>
        </w:rPr>
        <w:t>Drummond, 2005).</w:t>
      </w:r>
    </w:p>
    <w:p w14:paraId="5A2DC136" w14:textId="56349606"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p w14:paraId="063FAD46" w14:textId="2496ECDA"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721"/>
        <w:gridCol w:w="3495"/>
        <w:gridCol w:w="4367"/>
      </w:tblGrid>
      <w:tr w:rsidR="6DDEF375" w14:paraId="7E24C2B0" w14:textId="77777777" w:rsidTr="6DDEF375">
        <w:trPr>
          <w:trHeight w:val="960"/>
        </w:trPr>
        <w:tc>
          <w:tcPr>
            <w:tcW w:w="2721" w:type="dxa"/>
            <w:tcBorders>
              <w:top w:val="single" w:sz="0" w:space="0" w:color="FFFFFF" w:themeColor="background1"/>
              <w:left w:val="single" w:sz="0" w:space="0" w:color="FFFFFF" w:themeColor="background1"/>
              <w:bottom w:val="single" w:sz="0" w:space="0" w:color="FFFFFF" w:themeColor="background1"/>
              <w:right w:val="single" w:sz="0" w:space="0" w:color="FFFFFF" w:themeColor="background1"/>
            </w:tcBorders>
            <w:shd w:val="clear" w:color="auto" w:fill="8FAADC"/>
            <w:tcMar>
              <w:top w:w="72" w:type="dxa"/>
              <w:left w:w="144" w:type="dxa"/>
              <w:bottom w:w="72" w:type="dxa"/>
              <w:right w:w="144" w:type="dxa"/>
            </w:tcMar>
          </w:tcPr>
          <w:p w14:paraId="741782D0" w14:textId="116CD980" w:rsidR="6DDEF375" w:rsidRDefault="6DDEF375" w:rsidP="6DDEF375">
            <w:pPr>
              <w:spacing w:line="240" w:lineRule="exact"/>
              <w:ind w:right="-20"/>
              <w:jc w:val="both"/>
              <w:rPr>
                <w:rFonts w:ascii="Arial" w:eastAsia="Arial" w:hAnsi="Arial" w:cs="Arial"/>
                <w:b/>
                <w:bCs/>
                <w:color w:val="FFFFFF" w:themeColor="background1"/>
                <w:sz w:val="36"/>
                <w:szCs w:val="36"/>
                <w:lang w:val="en-US"/>
              </w:rPr>
            </w:pPr>
            <w:r w:rsidRPr="6DDEF375">
              <w:rPr>
                <w:rFonts w:ascii="Arial" w:eastAsia="Arial" w:hAnsi="Arial" w:cs="Arial"/>
                <w:b/>
                <w:bCs/>
                <w:color w:val="0D0D0D" w:themeColor="text1" w:themeTint="F2"/>
                <w:sz w:val="36"/>
                <w:szCs w:val="36"/>
                <w:lang w:val="en-US"/>
              </w:rPr>
              <w:lastRenderedPageBreak/>
              <w:t>Segmentation</w:t>
            </w:r>
          </w:p>
        </w:tc>
        <w:tc>
          <w:tcPr>
            <w:tcW w:w="3495" w:type="dxa"/>
            <w:tcBorders>
              <w:top w:val="single" w:sz="0" w:space="0" w:color="FFFFFF" w:themeColor="background1"/>
              <w:left w:val="single" w:sz="0" w:space="0" w:color="FFFFFF" w:themeColor="background1"/>
              <w:bottom w:val="single" w:sz="0" w:space="0" w:color="FFFFFF" w:themeColor="background1"/>
              <w:right w:val="single" w:sz="0" w:space="0" w:color="FFFFFF" w:themeColor="background1"/>
            </w:tcBorders>
            <w:shd w:val="clear" w:color="auto" w:fill="E7E6E6" w:themeFill="background2"/>
            <w:tcMar>
              <w:top w:w="72" w:type="dxa"/>
              <w:left w:w="144" w:type="dxa"/>
              <w:bottom w:w="72" w:type="dxa"/>
              <w:right w:w="144" w:type="dxa"/>
            </w:tcMar>
          </w:tcPr>
          <w:p w14:paraId="010B5C2D" w14:textId="02B54D5A" w:rsidR="6DDEF375" w:rsidRDefault="6DDEF375" w:rsidP="6DDEF375">
            <w:pPr>
              <w:spacing w:line="240" w:lineRule="exact"/>
              <w:ind w:right="-20"/>
              <w:jc w:val="both"/>
              <w:rPr>
                <w:rFonts w:ascii="Arial" w:eastAsia="Arial" w:hAnsi="Arial" w:cs="Arial"/>
                <w:b/>
                <w:bCs/>
                <w:color w:val="FFFFFF" w:themeColor="background1"/>
                <w:sz w:val="36"/>
                <w:szCs w:val="36"/>
                <w:lang w:val="en-US"/>
              </w:rPr>
            </w:pPr>
            <w:r w:rsidRPr="6DDEF375">
              <w:rPr>
                <w:rFonts w:ascii="Arial" w:eastAsia="Arial" w:hAnsi="Arial" w:cs="Arial"/>
                <w:b/>
                <w:bCs/>
                <w:color w:val="0D0D0D" w:themeColor="text1" w:themeTint="F2"/>
                <w:sz w:val="36"/>
                <w:szCs w:val="36"/>
                <w:lang w:val="en-US"/>
              </w:rPr>
              <w:t>Targeting</w:t>
            </w:r>
          </w:p>
        </w:tc>
        <w:tc>
          <w:tcPr>
            <w:tcW w:w="4367" w:type="dxa"/>
            <w:tcBorders>
              <w:top w:val="single" w:sz="0" w:space="0" w:color="FFFFFF" w:themeColor="background1"/>
              <w:left w:val="single" w:sz="0" w:space="0" w:color="FFFFFF" w:themeColor="background1"/>
              <w:bottom w:val="single" w:sz="0" w:space="0" w:color="FFFFFF" w:themeColor="background1"/>
              <w:right w:val="single" w:sz="0" w:space="0" w:color="FFFFFF" w:themeColor="background1"/>
            </w:tcBorders>
            <w:shd w:val="clear" w:color="auto" w:fill="8FAADC"/>
            <w:tcMar>
              <w:top w:w="72" w:type="dxa"/>
              <w:left w:w="144" w:type="dxa"/>
              <w:bottom w:w="72" w:type="dxa"/>
              <w:right w:w="144" w:type="dxa"/>
            </w:tcMar>
          </w:tcPr>
          <w:p w14:paraId="65C6D100" w14:textId="41A5AA0C" w:rsidR="6DDEF375" w:rsidRDefault="6DDEF375" w:rsidP="6DDEF375">
            <w:pPr>
              <w:spacing w:line="240" w:lineRule="exact"/>
              <w:ind w:right="-20"/>
              <w:jc w:val="both"/>
              <w:rPr>
                <w:rFonts w:ascii="Arial" w:eastAsia="Arial" w:hAnsi="Arial" w:cs="Arial"/>
                <w:b/>
                <w:bCs/>
                <w:color w:val="FFFFFF" w:themeColor="background1"/>
                <w:sz w:val="36"/>
                <w:szCs w:val="36"/>
                <w:lang w:val="en-US"/>
              </w:rPr>
            </w:pPr>
            <w:r w:rsidRPr="6DDEF375">
              <w:rPr>
                <w:rFonts w:ascii="Arial" w:eastAsia="Arial" w:hAnsi="Arial" w:cs="Arial"/>
                <w:b/>
                <w:bCs/>
                <w:color w:val="0D0D0D" w:themeColor="text1" w:themeTint="F2"/>
                <w:sz w:val="36"/>
                <w:szCs w:val="36"/>
                <w:lang w:val="en-US"/>
              </w:rPr>
              <w:t>Customer Profiles</w:t>
            </w:r>
          </w:p>
        </w:tc>
      </w:tr>
      <w:tr w:rsidR="6DDEF375" w14:paraId="0A3606C0" w14:textId="77777777" w:rsidTr="6DDEF375">
        <w:trPr>
          <w:trHeight w:val="9660"/>
        </w:trPr>
        <w:tc>
          <w:tcPr>
            <w:tcW w:w="2721" w:type="dxa"/>
            <w:tcBorders>
              <w:top w:val="single" w:sz="0" w:space="0" w:color="FFFFFF" w:themeColor="background1"/>
              <w:left w:val="single" w:sz="0" w:space="0" w:color="FFFFFF" w:themeColor="background1"/>
              <w:bottom w:val="single" w:sz="0" w:space="0" w:color="FFFFFF" w:themeColor="background1"/>
              <w:right w:val="single" w:sz="0" w:space="0" w:color="FFFFFF" w:themeColor="background1"/>
            </w:tcBorders>
            <w:shd w:val="clear" w:color="auto" w:fill="FFF2CC" w:themeFill="accent4" w:themeFillTint="33"/>
            <w:tcMar>
              <w:top w:w="72" w:type="dxa"/>
              <w:left w:w="144" w:type="dxa"/>
              <w:bottom w:w="72" w:type="dxa"/>
              <w:right w:w="144" w:type="dxa"/>
            </w:tcMar>
          </w:tcPr>
          <w:p w14:paraId="191FE612" w14:textId="14F17DB3" w:rsidR="6DDEF375" w:rsidRDefault="6DDEF375" w:rsidP="6DDEF375">
            <w:pPr>
              <w:spacing w:line="240" w:lineRule="exact"/>
              <w:ind w:right="-20"/>
              <w:jc w:val="both"/>
              <w:rPr>
                <w:rFonts w:ascii="Arial" w:eastAsia="Arial" w:hAnsi="Arial" w:cs="Arial"/>
                <w:color w:val="000000" w:themeColor="text1"/>
                <w:sz w:val="24"/>
                <w:szCs w:val="24"/>
                <w:lang w:val="en-US"/>
              </w:rPr>
            </w:pPr>
          </w:p>
          <w:p w14:paraId="32E2CBC6" w14:textId="3EA26374" w:rsidR="6DDEF375" w:rsidRDefault="6DDEF375" w:rsidP="6DDEF375">
            <w:pPr>
              <w:pStyle w:val="ListParagraph"/>
              <w:numPr>
                <w:ilvl w:val="0"/>
                <w:numId w:val="2"/>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Demographic Segmentation:</w:t>
            </w:r>
            <w:r w:rsidRPr="6DDEF375">
              <w:rPr>
                <w:rFonts w:ascii="Arial" w:eastAsia="Arial" w:hAnsi="Arial" w:cs="Arial"/>
                <w:color w:val="000000" w:themeColor="text1"/>
                <w:sz w:val="24"/>
                <w:szCs w:val="24"/>
                <w:lang w:val="en-US"/>
              </w:rPr>
              <w:t xml:space="preserve"> </w:t>
            </w:r>
          </w:p>
          <w:p w14:paraId="377D64DF" w14:textId="1E861E15"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Age: Adults aged 18-45.</w:t>
            </w:r>
            <w:r w:rsidRPr="6DDEF375">
              <w:rPr>
                <w:rFonts w:ascii="Arial" w:eastAsia="Arial" w:hAnsi="Arial" w:cs="Arial"/>
                <w:color w:val="000000" w:themeColor="text1"/>
                <w:sz w:val="24"/>
                <w:szCs w:val="24"/>
                <w:lang w:val="en-US"/>
              </w:rPr>
              <w:t xml:space="preserve"> </w:t>
            </w:r>
          </w:p>
          <w:p w14:paraId="794FC1F8" w14:textId="7AA35731"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Income: Middle to upper-middle-income individuals.</w:t>
            </w:r>
            <w:r w:rsidRPr="6DDEF375">
              <w:rPr>
                <w:rFonts w:ascii="Arial" w:eastAsia="Arial" w:hAnsi="Arial" w:cs="Arial"/>
                <w:color w:val="000000" w:themeColor="text1"/>
                <w:sz w:val="24"/>
                <w:szCs w:val="24"/>
                <w:lang w:val="en-US"/>
              </w:rPr>
              <w:t xml:space="preserve"> </w:t>
            </w:r>
          </w:p>
          <w:p w14:paraId="00658492" w14:textId="67FA7C81"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Occupation: Students, young professionals, and individuals in creative fields.</w:t>
            </w:r>
            <w:r w:rsidRPr="6DDEF375">
              <w:rPr>
                <w:rFonts w:ascii="Arial" w:eastAsia="Arial" w:hAnsi="Arial" w:cs="Arial"/>
                <w:color w:val="000000" w:themeColor="text1"/>
                <w:sz w:val="24"/>
                <w:szCs w:val="24"/>
                <w:lang w:val="en-US"/>
              </w:rPr>
              <w:t xml:space="preserve"> </w:t>
            </w:r>
          </w:p>
          <w:p w14:paraId="67ACEB5D" w14:textId="28880332" w:rsidR="6DDEF375" w:rsidRDefault="6DDEF375" w:rsidP="6DDEF375">
            <w:pPr>
              <w:spacing w:line="240" w:lineRule="exact"/>
              <w:ind w:right="-20"/>
              <w:jc w:val="both"/>
              <w:rPr>
                <w:rFonts w:ascii="Arial" w:eastAsia="Arial" w:hAnsi="Arial" w:cs="Arial"/>
                <w:color w:val="000000" w:themeColor="text1"/>
                <w:sz w:val="24"/>
                <w:szCs w:val="24"/>
                <w:lang w:val="en-US"/>
              </w:rPr>
            </w:pPr>
          </w:p>
          <w:p w14:paraId="22FF9F1C" w14:textId="5D7F5A9C" w:rsidR="6DDEF375" w:rsidRDefault="6DDEF375" w:rsidP="6DDEF375">
            <w:pPr>
              <w:pStyle w:val="ListParagraph"/>
              <w:numPr>
                <w:ilvl w:val="0"/>
                <w:numId w:val="2"/>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Psychographic Segmentation:</w:t>
            </w:r>
            <w:r w:rsidRPr="6DDEF375">
              <w:rPr>
                <w:rFonts w:ascii="Arial" w:eastAsia="Arial" w:hAnsi="Arial" w:cs="Arial"/>
                <w:color w:val="000000" w:themeColor="text1"/>
                <w:sz w:val="24"/>
                <w:szCs w:val="24"/>
                <w:lang w:val="en-US"/>
              </w:rPr>
              <w:t xml:space="preserve"> </w:t>
            </w:r>
          </w:p>
          <w:p w14:paraId="61CD304F" w14:textId="38085095"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Lifestyle: Urban dwellers and food enthusiasts seeking unique dining experiences.</w:t>
            </w:r>
            <w:r w:rsidRPr="6DDEF375">
              <w:rPr>
                <w:rFonts w:ascii="Arial" w:eastAsia="Arial" w:hAnsi="Arial" w:cs="Arial"/>
                <w:color w:val="000000" w:themeColor="text1"/>
                <w:sz w:val="24"/>
                <w:szCs w:val="24"/>
                <w:lang w:val="en-US"/>
              </w:rPr>
              <w:t xml:space="preserve"> </w:t>
            </w:r>
          </w:p>
          <w:p w14:paraId="69546DC9" w14:textId="4AD07E01"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Values: Individuals who value convenience, affordability, and authenticity in their dining choices.</w:t>
            </w:r>
            <w:r w:rsidRPr="6DDEF375">
              <w:rPr>
                <w:rFonts w:ascii="Arial" w:eastAsia="Arial" w:hAnsi="Arial" w:cs="Arial"/>
                <w:color w:val="000000" w:themeColor="text1"/>
                <w:sz w:val="24"/>
                <w:szCs w:val="24"/>
                <w:lang w:val="en-US"/>
              </w:rPr>
              <w:t xml:space="preserve"> </w:t>
            </w:r>
          </w:p>
          <w:p w14:paraId="5C28B600" w14:textId="01B8CEF3"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rPr>
            </w:pPr>
            <w:r w:rsidRPr="6DDEF375">
              <w:rPr>
                <w:rFonts w:ascii="Arial" w:eastAsia="Arial" w:hAnsi="Arial" w:cs="Arial"/>
                <w:color w:val="0D0D0D" w:themeColor="text1" w:themeTint="F2"/>
                <w:sz w:val="24"/>
                <w:szCs w:val="24"/>
                <w:lang w:val="en-US"/>
              </w:rPr>
              <w:t>Behavior: Those who enjoy exploring different cuisines and are active on social media platforms for food-related content.</w:t>
            </w:r>
          </w:p>
        </w:tc>
        <w:tc>
          <w:tcPr>
            <w:tcW w:w="3495" w:type="dxa"/>
            <w:tcBorders>
              <w:top w:val="single" w:sz="0" w:space="0" w:color="FFFFFF" w:themeColor="background1"/>
              <w:left w:val="single" w:sz="0" w:space="0" w:color="FFFFFF" w:themeColor="background1"/>
              <w:bottom w:val="single" w:sz="0" w:space="0" w:color="FFFFFF" w:themeColor="background1"/>
              <w:right w:val="single" w:sz="0" w:space="0" w:color="FFFFFF" w:themeColor="background1"/>
            </w:tcBorders>
            <w:shd w:val="clear" w:color="auto" w:fill="DAE3F3"/>
            <w:tcMar>
              <w:top w:w="72" w:type="dxa"/>
              <w:left w:w="144" w:type="dxa"/>
              <w:bottom w:w="72" w:type="dxa"/>
              <w:right w:w="144" w:type="dxa"/>
            </w:tcMar>
          </w:tcPr>
          <w:p w14:paraId="37CC1525" w14:textId="7A5DC29F" w:rsidR="6DDEF375" w:rsidRDefault="6DDEF375" w:rsidP="6DDEF375">
            <w:pPr>
              <w:spacing w:line="240" w:lineRule="exact"/>
              <w:ind w:right="-20"/>
              <w:jc w:val="both"/>
              <w:rPr>
                <w:rFonts w:ascii="Arial" w:eastAsia="Arial" w:hAnsi="Arial" w:cs="Arial"/>
                <w:color w:val="000000" w:themeColor="text1"/>
                <w:sz w:val="24"/>
                <w:szCs w:val="24"/>
                <w:lang w:val="en-US"/>
              </w:rPr>
            </w:pPr>
          </w:p>
          <w:p w14:paraId="5246D6AE" w14:textId="3047A2C6" w:rsidR="6DDEF375" w:rsidRDefault="6DDEF375" w:rsidP="6DDEF375">
            <w:pPr>
              <w:spacing w:line="240" w:lineRule="exact"/>
              <w:ind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Based on the segmentation analysis, Tara! Pop-up Kitchen will primarily target:</w:t>
            </w:r>
            <w:r w:rsidRPr="6DDEF375">
              <w:rPr>
                <w:rFonts w:ascii="Arial" w:eastAsia="Arial" w:hAnsi="Arial" w:cs="Arial"/>
                <w:color w:val="000000" w:themeColor="text1"/>
                <w:sz w:val="24"/>
                <w:szCs w:val="24"/>
                <w:lang w:val="en-US"/>
              </w:rPr>
              <w:t xml:space="preserve"> </w:t>
            </w:r>
          </w:p>
          <w:p w14:paraId="7853801B" w14:textId="0C51FA47" w:rsidR="6DDEF375" w:rsidRDefault="6DDEF375" w:rsidP="6DDEF375">
            <w:pPr>
              <w:spacing w:line="240" w:lineRule="exact"/>
              <w:ind w:right="-20"/>
              <w:jc w:val="both"/>
              <w:rPr>
                <w:rFonts w:ascii="Arial" w:eastAsia="Arial" w:hAnsi="Arial" w:cs="Arial"/>
                <w:color w:val="000000" w:themeColor="text1"/>
                <w:sz w:val="24"/>
                <w:szCs w:val="24"/>
                <w:lang w:val="en-US"/>
              </w:rPr>
            </w:pPr>
          </w:p>
          <w:p w14:paraId="61D53F25" w14:textId="4789A85A" w:rsidR="6DDEF375" w:rsidRDefault="6DDEF375" w:rsidP="6DDEF375">
            <w:pPr>
              <w:spacing w:line="240" w:lineRule="exact"/>
              <w:ind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Young Urban Dwellers:</w:t>
            </w:r>
            <w:r w:rsidRPr="6DDEF375">
              <w:rPr>
                <w:rFonts w:ascii="Arial" w:eastAsia="Arial" w:hAnsi="Arial" w:cs="Arial"/>
                <w:color w:val="000000" w:themeColor="text1"/>
                <w:sz w:val="24"/>
                <w:szCs w:val="24"/>
                <w:lang w:val="en-US"/>
              </w:rPr>
              <w:t xml:space="preserve"> </w:t>
            </w:r>
          </w:p>
          <w:p w14:paraId="288EF092" w14:textId="34E80665"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Demographics: Age 18-30, urban residents.</w:t>
            </w:r>
            <w:r w:rsidRPr="6DDEF375">
              <w:rPr>
                <w:rFonts w:ascii="Arial" w:eastAsia="Arial" w:hAnsi="Arial" w:cs="Arial"/>
                <w:color w:val="000000" w:themeColor="text1"/>
                <w:sz w:val="24"/>
                <w:szCs w:val="24"/>
                <w:lang w:val="en-US"/>
              </w:rPr>
              <w:t xml:space="preserve"> </w:t>
            </w:r>
          </w:p>
          <w:p w14:paraId="59721968" w14:textId="6D11CF47"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 xml:space="preserve">Psychographics: Value experiences, enjoy </w:t>
            </w:r>
          </w:p>
          <w:p w14:paraId="2B815C98" w14:textId="27BDDACF" w:rsidR="6DDEF375" w:rsidRDefault="6DDEF375" w:rsidP="6DDEF375">
            <w:pPr>
              <w:spacing w:line="240" w:lineRule="exact"/>
              <w:ind w:right="-20"/>
              <w:jc w:val="both"/>
              <w:rPr>
                <w:rFonts w:ascii="Arial" w:eastAsia="Arial" w:hAnsi="Arial" w:cs="Arial"/>
                <w:color w:val="000000" w:themeColor="text1"/>
                <w:sz w:val="24"/>
                <w:szCs w:val="24"/>
                <w:lang w:val="en-US"/>
              </w:rPr>
            </w:pPr>
            <w:proofErr w:type="spellStart"/>
            <w:r w:rsidRPr="6DDEF375">
              <w:rPr>
                <w:rFonts w:ascii="Arial" w:eastAsia="Arial" w:hAnsi="Arial" w:cs="Arial"/>
                <w:color w:val="0D0D0D" w:themeColor="text1" w:themeTint="F2"/>
                <w:sz w:val="24"/>
                <w:szCs w:val="24"/>
                <w:lang w:val="en-US"/>
              </w:rPr>
              <w:t>socialising</w:t>
            </w:r>
            <w:proofErr w:type="spellEnd"/>
            <w:r w:rsidRPr="6DDEF375">
              <w:rPr>
                <w:rFonts w:ascii="Arial" w:eastAsia="Arial" w:hAnsi="Arial" w:cs="Arial"/>
                <w:color w:val="0D0D0D" w:themeColor="text1" w:themeTint="F2"/>
                <w:sz w:val="24"/>
                <w:szCs w:val="24"/>
                <w:lang w:val="en-US"/>
              </w:rPr>
              <w:t xml:space="preserve"> and trying            new foods.</w:t>
            </w:r>
            <w:r w:rsidRPr="6DDEF375">
              <w:rPr>
                <w:rFonts w:ascii="Arial" w:eastAsia="Arial" w:hAnsi="Arial" w:cs="Arial"/>
                <w:color w:val="000000" w:themeColor="text1"/>
                <w:sz w:val="24"/>
                <w:szCs w:val="24"/>
                <w:lang w:val="en-US"/>
              </w:rPr>
              <w:t xml:space="preserve"> </w:t>
            </w:r>
          </w:p>
          <w:p w14:paraId="2EC041A8" w14:textId="5F1E602F"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Behavior: Actively seek out trendy and unique dining experiences, often share their experiences on social media.</w:t>
            </w:r>
            <w:r w:rsidRPr="6DDEF375">
              <w:rPr>
                <w:rFonts w:ascii="Arial" w:eastAsia="Arial" w:hAnsi="Arial" w:cs="Arial"/>
                <w:color w:val="000000" w:themeColor="text1"/>
                <w:sz w:val="24"/>
                <w:szCs w:val="24"/>
                <w:lang w:val="en-US"/>
              </w:rPr>
              <w:t xml:space="preserve"> </w:t>
            </w:r>
          </w:p>
          <w:p w14:paraId="6EBAF31B" w14:textId="32C5DB71" w:rsidR="6DDEF375" w:rsidRDefault="6DDEF375" w:rsidP="6DDEF375">
            <w:pPr>
              <w:spacing w:line="240" w:lineRule="exact"/>
              <w:ind w:left="720" w:right="-20"/>
              <w:jc w:val="both"/>
              <w:rPr>
                <w:rFonts w:ascii="Arial" w:eastAsia="Arial" w:hAnsi="Arial" w:cs="Arial"/>
                <w:color w:val="000000" w:themeColor="text1"/>
                <w:sz w:val="24"/>
                <w:szCs w:val="24"/>
                <w:lang w:val="en-US"/>
              </w:rPr>
            </w:pPr>
          </w:p>
          <w:p w14:paraId="12C90BA5" w14:textId="7D49E34C" w:rsidR="6DDEF375" w:rsidRDefault="6DDEF375" w:rsidP="6DDEF375">
            <w:pPr>
              <w:spacing w:line="240" w:lineRule="exact"/>
              <w:ind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Food Enthusiasts:</w:t>
            </w:r>
            <w:r w:rsidRPr="6DDEF375">
              <w:rPr>
                <w:rFonts w:ascii="Arial" w:eastAsia="Arial" w:hAnsi="Arial" w:cs="Arial"/>
                <w:color w:val="000000" w:themeColor="text1"/>
                <w:sz w:val="24"/>
                <w:szCs w:val="24"/>
                <w:lang w:val="en-US"/>
              </w:rPr>
              <w:t xml:space="preserve"> </w:t>
            </w:r>
          </w:p>
          <w:p w14:paraId="7F4887D7" w14:textId="19CBD401"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Demographics: Age 25-45, diverse backgrounds.</w:t>
            </w:r>
            <w:r w:rsidRPr="6DDEF375">
              <w:rPr>
                <w:rFonts w:ascii="Arial" w:eastAsia="Arial" w:hAnsi="Arial" w:cs="Arial"/>
                <w:color w:val="000000" w:themeColor="text1"/>
                <w:sz w:val="24"/>
                <w:szCs w:val="24"/>
                <w:lang w:val="en-US"/>
              </w:rPr>
              <w:t xml:space="preserve"> </w:t>
            </w:r>
          </w:p>
          <w:p w14:paraId="2AD862A4" w14:textId="7C8F3525"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Psychographics: Passionate about food, appreciate authenticity and creativity in cuisine.</w:t>
            </w:r>
            <w:r w:rsidRPr="6DDEF375">
              <w:rPr>
                <w:rFonts w:ascii="Arial" w:eastAsia="Arial" w:hAnsi="Arial" w:cs="Arial"/>
                <w:color w:val="000000" w:themeColor="text1"/>
                <w:sz w:val="24"/>
                <w:szCs w:val="24"/>
                <w:lang w:val="en-US"/>
              </w:rPr>
              <w:t xml:space="preserve"> </w:t>
            </w:r>
          </w:p>
          <w:p w14:paraId="0E7B954C" w14:textId="59054629"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Behavior: Regularly seek out new restaurants and culinary experiences, willing to pay for quality and innovation.</w:t>
            </w:r>
            <w:r w:rsidRPr="6DDEF375">
              <w:rPr>
                <w:rFonts w:ascii="Arial" w:eastAsia="Arial" w:hAnsi="Arial" w:cs="Arial"/>
                <w:color w:val="000000" w:themeColor="text1"/>
                <w:sz w:val="24"/>
                <w:szCs w:val="24"/>
                <w:lang w:val="en-US"/>
              </w:rPr>
              <w:t xml:space="preserve"> </w:t>
            </w:r>
          </w:p>
        </w:tc>
        <w:tc>
          <w:tcPr>
            <w:tcW w:w="4367" w:type="dxa"/>
            <w:tcBorders>
              <w:top w:val="single" w:sz="0" w:space="0" w:color="FFFFFF" w:themeColor="background1"/>
              <w:left w:val="single" w:sz="0" w:space="0" w:color="FFFFFF" w:themeColor="background1"/>
              <w:bottom w:val="single" w:sz="0" w:space="0" w:color="FFFFFF" w:themeColor="background1"/>
              <w:right w:val="single" w:sz="0" w:space="0" w:color="FFFFFF" w:themeColor="background1"/>
            </w:tcBorders>
            <w:shd w:val="clear" w:color="auto" w:fill="E2F0D9"/>
            <w:tcMar>
              <w:top w:w="72" w:type="dxa"/>
              <w:left w:w="144" w:type="dxa"/>
              <w:bottom w:w="72" w:type="dxa"/>
              <w:right w:w="144" w:type="dxa"/>
            </w:tcMar>
          </w:tcPr>
          <w:p w14:paraId="12DDCBD2" w14:textId="15E82CCE" w:rsidR="6DDEF375" w:rsidRDefault="6DDEF375" w:rsidP="6DDEF375">
            <w:pPr>
              <w:spacing w:line="240" w:lineRule="exact"/>
              <w:ind w:right="-20"/>
              <w:jc w:val="both"/>
              <w:rPr>
                <w:rFonts w:ascii="Arial" w:eastAsia="Arial" w:hAnsi="Arial" w:cs="Arial"/>
                <w:color w:val="000000" w:themeColor="text1"/>
                <w:sz w:val="24"/>
                <w:szCs w:val="24"/>
                <w:lang w:val="en-US"/>
              </w:rPr>
            </w:pPr>
          </w:p>
          <w:p w14:paraId="4EE1F36E" w14:textId="0CB72EF2" w:rsidR="6DDEF375" w:rsidRDefault="6DDEF375" w:rsidP="6DDEF375">
            <w:pPr>
              <w:spacing w:line="240" w:lineRule="exact"/>
              <w:ind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Creative Millennials:</w:t>
            </w:r>
            <w:r w:rsidRPr="6DDEF375">
              <w:rPr>
                <w:rFonts w:ascii="Arial" w:eastAsia="Arial" w:hAnsi="Arial" w:cs="Arial"/>
                <w:color w:val="000000" w:themeColor="text1"/>
                <w:sz w:val="24"/>
                <w:szCs w:val="24"/>
                <w:lang w:val="en-US"/>
              </w:rPr>
              <w:t xml:space="preserve"> </w:t>
            </w:r>
          </w:p>
          <w:p w14:paraId="21339AEE" w14:textId="18523711"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Demographics: Age 22-30, young professionals.</w:t>
            </w:r>
            <w:r w:rsidRPr="6DDEF375">
              <w:rPr>
                <w:rFonts w:ascii="Arial" w:eastAsia="Arial" w:hAnsi="Arial" w:cs="Arial"/>
                <w:color w:val="000000" w:themeColor="text1"/>
                <w:sz w:val="24"/>
                <w:szCs w:val="24"/>
                <w:lang w:val="en-US"/>
              </w:rPr>
              <w:t xml:space="preserve"> </w:t>
            </w:r>
          </w:p>
          <w:p w14:paraId="53E25918" w14:textId="74043862"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Psychographics: Value creativity and authenticity, seek out unique experiences.</w:t>
            </w:r>
            <w:r w:rsidRPr="6DDEF375">
              <w:rPr>
                <w:rFonts w:ascii="Arial" w:eastAsia="Arial" w:hAnsi="Arial" w:cs="Arial"/>
                <w:color w:val="000000" w:themeColor="text1"/>
                <w:sz w:val="24"/>
                <w:szCs w:val="24"/>
                <w:lang w:val="en-US"/>
              </w:rPr>
              <w:t xml:space="preserve"> </w:t>
            </w:r>
          </w:p>
          <w:p w14:paraId="52FCC7AA" w14:textId="156EE6F1"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Behavior: Enjoy exploring different cuisines, often share food experiences on social media platforms like Instagram, value convenience and affordability.</w:t>
            </w:r>
            <w:r w:rsidRPr="6DDEF375">
              <w:rPr>
                <w:rFonts w:ascii="Arial" w:eastAsia="Arial" w:hAnsi="Arial" w:cs="Arial"/>
                <w:color w:val="000000" w:themeColor="text1"/>
                <w:sz w:val="24"/>
                <w:szCs w:val="24"/>
                <w:lang w:val="en-US"/>
              </w:rPr>
              <w:t xml:space="preserve"> </w:t>
            </w:r>
          </w:p>
          <w:p w14:paraId="5B61A1D3" w14:textId="5DD44D0E" w:rsidR="6DDEF375" w:rsidRDefault="6DDEF375" w:rsidP="6DDEF375">
            <w:pPr>
              <w:spacing w:line="240" w:lineRule="exact"/>
              <w:ind w:left="720" w:right="-20"/>
              <w:jc w:val="both"/>
              <w:rPr>
                <w:rFonts w:ascii="Arial" w:eastAsia="Arial" w:hAnsi="Arial" w:cs="Arial"/>
                <w:color w:val="000000" w:themeColor="text1"/>
                <w:sz w:val="24"/>
                <w:szCs w:val="24"/>
                <w:lang w:val="en-US"/>
              </w:rPr>
            </w:pPr>
          </w:p>
          <w:p w14:paraId="5B299302" w14:textId="32BCB785" w:rsidR="6DDEF375" w:rsidRDefault="6DDEF375" w:rsidP="6DDEF375">
            <w:pPr>
              <w:spacing w:line="240" w:lineRule="exact"/>
              <w:ind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Social Foodies:</w:t>
            </w:r>
            <w:r w:rsidRPr="6DDEF375">
              <w:rPr>
                <w:rFonts w:ascii="Arial" w:eastAsia="Arial" w:hAnsi="Arial" w:cs="Arial"/>
                <w:color w:val="000000" w:themeColor="text1"/>
                <w:sz w:val="24"/>
                <w:szCs w:val="24"/>
                <w:lang w:val="en-US"/>
              </w:rPr>
              <w:t xml:space="preserve"> </w:t>
            </w:r>
          </w:p>
          <w:p w14:paraId="41C1955B" w14:textId="681549F9"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Demographics: Age 25-35, diverse backgrounds.</w:t>
            </w:r>
            <w:r w:rsidRPr="6DDEF375">
              <w:rPr>
                <w:rFonts w:ascii="Arial" w:eastAsia="Arial" w:hAnsi="Arial" w:cs="Arial"/>
                <w:color w:val="000000" w:themeColor="text1"/>
                <w:sz w:val="24"/>
                <w:szCs w:val="24"/>
                <w:lang w:val="en-US"/>
              </w:rPr>
              <w:t xml:space="preserve"> </w:t>
            </w:r>
          </w:p>
          <w:p w14:paraId="4DAD8B33" w14:textId="25C10298"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 xml:space="preserve">Psychographics: Highly social, enjoy dining out with friends and trying new foods. </w:t>
            </w:r>
          </w:p>
          <w:p w14:paraId="55D057DB" w14:textId="69261A0A" w:rsidR="6DDEF375" w:rsidRDefault="6DDEF375" w:rsidP="6DDEF375">
            <w:pPr>
              <w:pStyle w:val="ListParagraph"/>
              <w:numPr>
                <w:ilvl w:val="1"/>
                <w:numId w:val="1"/>
              </w:numPr>
              <w:spacing w:line="240" w:lineRule="exact"/>
              <w:ind w:left="-20" w:right="-20"/>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lang w:val="en-US"/>
              </w:rPr>
              <w:t>Behavior: Actively follow food influencers and bloggers, often seek out new and trendy dining spots, prioritize ambiance and experience.</w:t>
            </w:r>
            <w:r w:rsidRPr="6DDEF375">
              <w:rPr>
                <w:rFonts w:ascii="Arial" w:eastAsia="Arial" w:hAnsi="Arial" w:cs="Arial"/>
                <w:color w:val="000000" w:themeColor="text1"/>
                <w:sz w:val="24"/>
                <w:szCs w:val="24"/>
                <w:lang w:val="en-US"/>
              </w:rPr>
              <w:t xml:space="preserve"> </w:t>
            </w:r>
          </w:p>
          <w:p w14:paraId="0549C730" w14:textId="1B08A4FF" w:rsidR="6DDEF375" w:rsidRDefault="6DDEF375" w:rsidP="6DDEF375">
            <w:pPr>
              <w:spacing w:line="240" w:lineRule="exact"/>
              <w:ind w:right="-20"/>
              <w:jc w:val="both"/>
              <w:rPr>
                <w:rFonts w:ascii="Calibri" w:eastAsia="Calibri" w:hAnsi="Calibri" w:cs="Calibri"/>
                <w:color w:val="000000" w:themeColor="text1"/>
                <w:sz w:val="36"/>
                <w:szCs w:val="36"/>
              </w:rPr>
            </w:pPr>
          </w:p>
        </w:tc>
      </w:tr>
    </w:tbl>
    <w:p w14:paraId="602C9D58" w14:textId="1096CEB6" w:rsidR="6DDEF375" w:rsidRDefault="6DDEF375" w:rsidP="6DDEF375">
      <w:pPr>
        <w:shd w:val="clear" w:color="auto" w:fill="FFFFFF" w:themeFill="background1"/>
        <w:spacing w:after="0" w:line="240" w:lineRule="exact"/>
        <w:jc w:val="both"/>
        <w:rPr>
          <w:rFonts w:ascii="Arial" w:eastAsia="Arial" w:hAnsi="Arial" w:cs="Arial"/>
          <w:color w:val="000000" w:themeColor="text1"/>
          <w:sz w:val="24"/>
          <w:szCs w:val="24"/>
        </w:rPr>
      </w:pPr>
    </w:p>
    <w:p w14:paraId="7597DFEF" w14:textId="1C65BE79" w:rsidR="3010F241" w:rsidRDefault="3010F241" w:rsidP="6DDEF375">
      <w:pPr>
        <w:shd w:val="clear" w:color="auto" w:fill="FFFFFF" w:themeFill="background1"/>
        <w:spacing w:after="0" w:line="360" w:lineRule="auto"/>
        <w:jc w:val="both"/>
        <w:rPr>
          <w:rFonts w:ascii="Arial" w:eastAsia="Arial" w:hAnsi="Arial" w:cs="Arial"/>
          <w:color w:val="000000" w:themeColor="text1"/>
          <w:sz w:val="24"/>
          <w:szCs w:val="24"/>
          <w:lang w:val="en-US"/>
        </w:rPr>
      </w:pPr>
      <w:r w:rsidRPr="6DDEF375">
        <w:rPr>
          <w:rFonts w:ascii="Arial" w:eastAsia="Arial" w:hAnsi="Arial" w:cs="Arial"/>
          <w:color w:val="000000" w:themeColor="text1"/>
          <w:sz w:val="24"/>
          <w:szCs w:val="24"/>
        </w:rPr>
        <w:t xml:space="preserve">According to StatsWales, the population estimates for individuals aged between 18 to 45 years old, as of the mid-year of 2022, were 61,661 for Neath Port Talbot and 107,986 for Swansea. The Office for National Statistics reported that in the population ranking of local authority areas in Wales based on the 2011 and 2021 Censuses, Swansea held the second position, with Cardiff securing the first. Nearby areas such as Port Talbot were ranked ninth. Additionally, as of 2024, Swansea's population is estimated to be 318,188 by World Population Review. </w:t>
      </w:r>
    </w:p>
    <w:p w14:paraId="7F8330C8" w14:textId="1AF92918"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p w14:paraId="312736B1" w14:textId="6DA68486" w:rsidR="3010F241" w:rsidRDefault="3010F241"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D0D0D" w:themeColor="text1" w:themeTint="F2"/>
          <w:sz w:val="24"/>
          <w:szCs w:val="24"/>
        </w:rPr>
        <w:t>Tara! will benefit from segmentation by targeting specific customer groups more effectively, enhancing satisfaction and maximising profitability.</w:t>
      </w:r>
    </w:p>
    <w:p w14:paraId="3520F703" w14:textId="0BE034C2" w:rsidR="6DDEF375" w:rsidRDefault="6DDEF375" w:rsidP="6DDEF375">
      <w:pPr>
        <w:shd w:val="clear" w:color="auto" w:fill="FFFFFF" w:themeFill="background1"/>
        <w:spacing w:after="0" w:line="360" w:lineRule="auto"/>
        <w:jc w:val="both"/>
        <w:rPr>
          <w:rFonts w:ascii="Arial" w:eastAsia="Arial" w:hAnsi="Arial" w:cs="Arial"/>
          <w:color w:val="0D0D0D" w:themeColor="text1" w:themeTint="F2"/>
          <w:sz w:val="24"/>
          <w:szCs w:val="24"/>
        </w:rPr>
      </w:pPr>
    </w:p>
    <w:p w14:paraId="289AB6BE" w14:textId="5E2360F3" w:rsidR="13D69564" w:rsidRDefault="13D69564" w:rsidP="6DDEF375">
      <w:pPr>
        <w:shd w:val="clear" w:color="auto" w:fill="FFFFFF" w:themeFill="background1"/>
        <w:spacing w:after="0" w:line="360" w:lineRule="auto"/>
        <w:jc w:val="both"/>
        <w:rPr>
          <w:rFonts w:ascii="Arial" w:eastAsia="Arial" w:hAnsi="Arial" w:cs="Arial"/>
          <w:b/>
          <w:bCs/>
          <w:color w:val="0D0D0D" w:themeColor="text1" w:themeTint="F2"/>
          <w:sz w:val="24"/>
          <w:szCs w:val="24"/>
        </w:rPr>
      </w:pPr>
      <w:r w:rsidRPr="6DDEF375">
        <w:rPr>
          <w:rFonts w:ascii="Arial" w:eastAsia="Arial" w:hAnsi="Arial" w:cs="Arial"/>
          <w:b/>
          <w:bCs/>
          <w:color w:val="0D0D0D" w:themeColor="text1" w:themeTint="F2"/>
          <w:sz w:val="24"/>
          <w:szCs w:val="24"/>
        </w:rPr>
        <w:lastRenderedPageBreak/>
        <w:t>3.</w:t>
      </w:r>
      <w:r w:rsidR="0291F09B" w:rsidRPr="6DDEF375">
        <w:rPr>
          <w:rFonts w:ascii="Arial" w:eastAsia="Arial" w:hAnsi="Arial" w:cs="Arial"/>
          <w:b/>
          <w:bCs/>
          <w:color w:val="0D0D0D" w:themeColor="text1" w:themeTint="F2"/>
          <w:sz w:val="24"/>
          <w:szCs w:val="24"/>
        </w:rPr>
        <w:t>Competitors</w:t>
      </w:r>
    </w:p>
    <w:p w14:paraId="5FA307E1" w14:textId="4DD39EDA" w:rsidR="6DDEF375" w:rsidRDefault="6DDEF375" w:rsidP="6DDEF375">
      <w:pPr>
        <w:shd w:val="clear" w:color="auto" w:fill="FFFFFF" w:themeFill="background1"/>
        <w:spacing w:after="0" w:line="360" w:lineRule="auto"/>
        <w:jc w:val="both"/>
        <w:rPr>
          <w:rFonts w:ascii="Arial" w:eastAsia="Arial" w:hAnsi="Arial" w:cs="Arial"/>
          <w:b/>
          <w:bCs/>
          <w:color w:val="0D0D0D" w:themeColor="text1" w:themeTint="F2"/>
          <w:sz w:val="24"/>
          <w:szCs w:val="24"/>
        </w:rPr>
      </w:pPr>
    </w:p>
    <w:p w14:paraId="7EEBF31A" w14:textId="7414B397" w:rsidR="61210087" w:rsidRDefault="61210087"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D0D0D" w:themeColor="text1" w:themeTint="F2"/>
          <w:sz w:val="24"/>
          <w:szCs w:val="24"/>
        </w:rPr>
        <w:t>Brand positioning based on TripAdvisor. Restaurant reviews entails leveraging customer feedback and ratings to establish a favourable perception and reputation within the market.</w:t>
      </w:r>
    </w:p>
    <w:p w14:paraId="72DB85E8" w14:textId="13264EE8" w:rsidR="6DDEF375" w:rsidRDefault="6DDEF375" w:rsidP="6DDEF375">
      <w:pPr>
        <w:shd w:val="clear" w:color="auto" w:fill="FFFFFF" w:themeFill="background1"/>
        <w:spacing w:after="0" w:line="360" w:lineRule="auto"/>
        <w:jc w:val="both"/>
        <w:rPr>
          <w:rFonts w:ascii="Arial" w:eastAsia="Arial" w:hAnsi="Arial" w:cs="Arial"/>
          <w:color w:val="0D0D0D" w:themeColor="text1" w:themeTint="F2"/>
          <w:sz w:val="24"/>
          <w:szCs w:val="24"/>
        </w:rPr>
      </w:pPr>
    </w:p>
    <w:p w14:paraId="4BCECD0C" w14:textId="3A6BC901" w:rsidR="492EB0DB" w:rsidRDefault="492EB0DB" w:rsidP="6DDEF375">
      <w:pPr>
        <w:shd w:val="clear" w:color="auto" w:fill="FFFFFF" w:themeFill="background1"/>
        <w:spacing w:after="0" w:line="360" w:lineRule="auto"/>
        <w:jc w:val="both"/>
        <w:rPr>
          <w:rFonts w:ascii="Arial" w:eastAsia="Arial" w:hAnsi="Arial" w:cs="Arial"/>
          <w:sz w:val="24"/>
          <w:szCs w:val="24"/>
        </w:rPr>
      </w:pPr>
      <w:r w:rsidRPr="6DDEF375">
        <w:rPr>
          <w:rFonts w:ascii="Arial" w:eastAsia="Arial" w:hAnsi="Arial" w:cs="Arial"/>
          <w:color w:val="0D0D0D" w:themeColor="text1" w:themeTint="F2"/>
          <w:sz w:val="24"/>
          <w:szCs w:val="24"/>
        </w:rPr>
        <w:t>After evaluating Tara! Pop-up Kitchen's marketing strategy, particularly regarding its pricing and the quality of its offerings, it appears poised to position itself as one of the top establishments in the area.</w:t>
      </w:r>
    </w:p>
    <w:p w14:paraId="44903A00" w14:textId="3BDBD063" w:rsidR="6DDEF375" w:rsidRDefault="6DDEF375" w:rsidP="6DDEF375">
      <w:pPr>
        <w:shd w:val="clear" w:color="auto" w:fill="FFFFFF" w:themeFill="background1"/>
        <w:spacing w:after="0" w:line="360" w:lineRule="auto"/>
        <w:jc w:val="both"/>
        <w:rPr>
          <w:rFonts w:ascii="Arial" w:eastAsia="Arial" w:hAnsi="Arial" w:cs="Arial"/>
          <w:color w:val="0D0D0D" w:themeColor="text1" w:themeTint="F2"/>
          <w:sz w:val="24"/>
          <w:szCs w:val="24"/>
        </w:rPr>
      </w:pPr>
    </w:p>
    <w:p w14:paraId="65248167" w14:textId="03315D9E" w:rsidR="4FE89C6B" w:rsidRDefault="4FE89C6B"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00000" w:themeColor="text1"/>
          <w:sz w:val="24"/>
          <w:szCs w:val="24"/>
        </w:rPr>
        <w:t xml:space="preserve">Best restaurants in Swansea Marina by </w:t>
      </w:r>
      <w:proofErr w:type="spellStart"/>
      <w:r w:rsidRPr="6DDEF375">
        <w:rPr>
          <w:rFonts w:ascii="Arial" w:eastAsia="Arial" w:hAnsi="Arial" w:cs="Arial"/>
          <w:color w:val="000000" w:themeColor="text1"/>
          <w:sz w:val="24"/>
          <w:szCs w:val="24"/>
        </w:rPr>
        <w:t>Squaremeal</w:t>
      </w:r>
      <w:proofErr w:type="spellEnd"/>
      <w:r w:rsidRPr="6DDEF375">
        <w:rPr>
          <w:rFonts w:ascii="Arial" w:eastAsia="Arial" w:hAnsi="Arial" w:cs="Arial"/>
          <w:color w:val="000000" w:themeColor="text1"/>
          <w:sz w:val="24"/>
          <w:szCs w:val="24"/>
        </w:rPr>
        <w:t xml:space="preserve"> 2024.</w:t>
      </w:r>
    </w:p>
    <w:p w14:paraId="531A4989" w14:textId="7F981C59" w:rsidR="61210087" w:rsidRDefault="61210087" w:rsidP="6DDEF375">
      <w:pPr>
        <w:shd w:val="clear" w:color="auto" w:fill="FFFFFF" w:themeFill="background1"/>
        <w:spacing w:after="0" w:line="240" w:lineRule="exact"/>
        <w:jc w:val="both"/>
        <w:rPr>
          <w:rFonts w:ascii="Arial" w:eastAsia="Arial" w:hAnsi="Arial" w:cs="Arial"/>
          <w:sz w:val="24"/>
          <w:szCs w:val="24"/>
        </w:rPr>
      </w:pPr>
    </w:p>
    <w:p w14:paraId="2E2E8BEF" w14:textId="7627F660" w:rsidR="6DDEF375" w:rsidRDefault="00D0400B" w:rsidP="6DDEF375">
      <w:pPr>
        <w:shd w:val="clear" w:color="auto" w:fill="FFFFFF" w:themeFill="background1"/>
        <w:jc w:val="both"/>
        <w:rPr>
          <w:rFonts w:ascii="Arial" w:eastAsia="Arial" w:hAnsi="Arial" w:cs="Arial"/>
          <w:color w:val="000000" w:themeColor="text1"/>
          <w:sz w:val="24"/>
          <w:szCs w:val="24"/>
          <w:lang w:val="en-US"/>
        </w:rPr>
      </w:pPr>
      <w:r>
        <w:rPr>
          <w:noProof/>
        </w:rPr>
        <w:drawing>
          <wp:inline distT="0" distB="0" distL="0" distR="0" wp14:anchorId="7623B2C3" wp14:editId="3146AA22">
            <wp:extent cx="6638924" cy="4257675"/>
            <wp:effectExtent l="0" t="0" r="0" b="0"/>
            <wp:docPr id="1462993629" name="Picture 1462993629" descr="A diagram of food i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93629" name="Picture 1462993629" descr="A diagram of food item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638924" cy="4257675"/>
                    </a:xfrm>
                    <a:prstGeom prst="rect">
                      <a:avLst/>
                    </a:prstGeom>
                  </pic:spPr>
                </pic:pic>
              </a:graphicData>
            </a:graphic>
          </wp:inline>
        </w:drawing>
      </w:r>
    </w:p>
    <w:p w14:paraId="46DDC466" w14:textId="7F10BECF" w:rsidR="46681A61" w:rsidRDefault="46681A61" w:rsidP="6DDEF375">
      <w:pPr>
        <w:shd w:val="clear" w:color="auto" w:fill="FFFFFF" w:themeFill="background1"/>
        <w:spacing w:line="360" w:lineRule="auto"/>
        <w:jc w:val="both"/>
        <w:rPr>
          <w:rFonts w:ascii="Arial" w:eastAsia="Arial" w:hAnsi="Arial" w:cs="Arial"/>
          <w:b/>
          <w:bCs/>
          <w:color w:val="000000" w:themeColor="text1"/>
          <w:sz w:val="24"/>
          <w:szCs w:val="24"/>
          <w:lang w:val="en-US"/>
        </w:rPr>
      </w:pPr>
      <w:r w:rsidRPr="6DDEF375">
        <w:rPr>
          <w:rFonts w:ascii="Arial" w:eastAsia="Arial" w:hAnsi="Arial" w:cs="Arial"/>
          <w:b/>
          <w:bCs/>
          <w:color w:val="000000" w:themeColor="text1"/>
          <w:sz w:val="24"/>
          <w:szCs w:val="24"/>
          <w:lang w:val="en-US"/>
        </w:rPr>
        <w:t>4.</w:t>
      </w:r>
      <w:r w:rsidR="2A6ACAAE" w:rsidRPr="6DDEF375">
        <w:rPr>
          <w:rFonts w:ascii="Arial" w:eastAsia="Arial" w:hAnsi="Arial" w:cs="Arial"/>
          <w:b/>
          <w:bCs/>
          <w:color w:val="000000" w:themeColor="text1"/>
          <w:sz w:val="24"/>
          <w:szCs w:val="24"/>
          <w:lang w:val="en-US"/>
        </w:rPr>
        <w:t>Collaborators</w:t>
      </w:r>
    </w:p>
    <w:p w14:paraId="1B9EB443" w14:textId="220D9056" w:rsidR="268EEE6C" w:rsidRDefault="268EEE6C" w:rsidP="6DDEF375">
      <w:pPr>
        <w:shd w:val="clear" w:color="auto" w:fill="FFFFFF" w:themeFill="background1"/>
        <w:spacing w:line="360" w:lineRule="auto"/>
        <w:jc w:val="both"/>
        <w:rPr>
          <w:rFonts w:ascii="Arial" w:eastAsia="Arial" w:hAnsi="Arial" w:cs="Arial"/>
          <w:color w:val="0D0D0D" w:themeColor="text1" w:themeTint="F2"/>
          <w:sz w:val="24"/>
          <w:szCs w:val="24"/>
        </w:rPr>
      </w:pPr>
      <w:r w:rsidRPr="6DDEF375">
        <w:rPr>
          <w:rFonts w:ascii="Arial" w:eastAsia="Arial" w:hAnsi="Arial" w:cs="Arial"/>
          <w:color w:val="000000" w:themeColor="text1"/>
          <w:sz w:val="24"/>
          <w:szCs w:val="24"/>
          <w:lang w:val="en-US"/>
        </w:rPr>
        <w:t xml:space="preserve">Collaborators of Tara! Pop-up Kitchen </w:t>
      </w:r>
      <w:r w:rsidR="3BF94017" w:rsidRPr="6DDEF375">
        <w:rPr>
          <w:rFonts w:ascii="Arial" w:eastAsia="Arial" w:hAnsi="Arial" w:cs="Arial"/>
          <w:color w:val="000000" w:themeColor="text1"/>
          <w:sz w:val="24"/>
          <w:szCs w:val="24"/>
          <w:lang w:val="en-US"/>
        </w:rPr>
        <w:t>plays</w:t>
      </w:r>
      <w:r w:rsidRPr="6DDEF375">
        <w:rPr>
          <w:rFonts w:ascii="Arial" w:eastAsia="Arial" w:hAnsi="Arial" w:cs="Arial"/>
          <w:color w:val="000000" w:themeColor="text1"/>
          <w:sz w:val="24"/>
          <w:szCs w:val="24"/>
          <w:lang w:val="en-US"/>
        </w:rPr>
        <w:t xml:space="preserve"> a crucial role in enhancing its reach, offerings, and overall business success.</w:t>
      </w:r>
      <w:r w:rsidR="25AF34F9" w:rsidRPr="6DDEF375">
        <w:rPr>
          <w:rFonts w:ascii="Arial" w:eastAsia="Arial" w:hAnsi="Arial" w:cs="Arial"/>
          <w:color w:val="000000" w:themeColor="text1"/>
          <w:sz w:val="24"/>
          <w:szCs w:val="24"/>
          <w:lang w:val="en-US"/>
        </w:rPr>
        <w:t xml:space="preserve"> </w:t>
      </w:r>
      <w:r w:rsidRPr="6DDEF375">
        <w:rPr>
          <w:rFonts w:ascii="Arial" w:eastAsia="Arial" w:hAnsi="Arial" w:cs="Arial"/>
          <w:color w:val="0D0D0D" w:themeColor="text1" w:themeTint="F2"/>
          <w:sz w:val="24"/>
          <w:szCs w:val="24"/>
        </w:rPr>
        <w:t xml:space="preserve">Collaborations with event organisers and community groups provide Tara! with valuable exposure to diverse audiences through food festivals and cultural events, fostering community engagement and brand recognition. Tara! further extends its reach by partnering with universities and colleges, offering internship opportunities, engaging in research projects, and hosting culinary events to nurture budding talent and promote learning within the hospitality industry. Additionally, by exploring franchise opportunities, Tara! aims to expand its footprint and share its </w:t>
      </w:r>
      <w:r w:rsidRPr="6DDEF375">
        <w:rPr>
          <w:rFonts w:ascii="Arial" w:eastAsia="Arial" w:hAnsi="Arial" w:cs="Arial"/>
          <w:color w:val="0D0D0D" w:themeColor="text1" w:themeTint="F2"/>
          <w:sz w:val="24"/>
          <w:szCs w:val="24"/>
        </w:rPr>
        <w:lastRenderedPageBreak/>
        <w:t xml:space="preserve">unique culinary concept with new markets, offering entrepreneurs the chance to leverage its brand and operational support while fostering entrepreneurship. </w:t>
      </w:r>
    </w:p>
    <w:p w14:paraId="3A32373C" w14:textId="0B76369A" w:rsidR="6DDEF375" w:rsidRDefault="5263B3CE" w:rsidP="253226E7">
      <w:pPr>
        <w:shd w:val="clear" w:color="auto" w:fill="FFFFFF" w:themeFill="background1"/>
        <w:spacing w:line="360" w:lineRule="auto"/>
        <w:jc w:val="both"/>
        <w:rPr>
          <w:rFonts w:ascii="Arial" w:eastAsia="Arial" w:hAnsi="Arial" w:cs="Arial"/>
          <w:sz w:val="24"/>
          <w:szCs w:val="24"/>
        </w:rPr>
      </w:pPr>
      <w:r w:rsidRPr="253226E7">
        <w:rPr>
          <w:rFonts w:ascii="Arial" w:eastAsia="Arial" w:hAnsi="Arial" w:cs="Arial"/>
          <w:color w:val="000000" w:themeColor="text1"/>
          <w:sz w:val="24"/>
          <w:szCs w:val="24"/>
        </w:rPr>
        <w:t xml:space="preserve">These collaborative efforts underscore </w:t>
      </w:r>
      <w:proofErr w:type="spellStart"/>
      <w:r w:rsidRPr="253226E7">
        <w:rPr>
          <w:rFonts w:ascii="Arial" w:eastAsia="Arial" w:hAnsi="Arial" w:cs="Arial"/>
          <w:color w:val="000000" w:themeColor="text1"/>
          <w:sz w:val="24"/>
          <w:szCs w:val="24"/>
        </w:rPr>
        <w:t>Tara!'s</w:t>
      </w:r>
      <w:proofErr w:type="spellEnd"/>
      <w:r w:rsidRPr="253226E7">
        <w:rPr>
          <w:rFonts w:ascii="Arial" w:eastAsia="Arial" w:hAnsi="Arial" w:cs="Arial"/>
          <w:color w:val="000000" w:themeColor="text1"/>
          <w:sz w:val="24"/>
          <w:szCs w:val="24"/>
        </w:rPr>
        <w:t xml:space="preserve"> dedication to innovation, sustainability, and community engagement, positioning it as a dynamic and influential presence in the culinary industry.</w:t>
      </w:r>
    </w:p>
    <w:p w14:paraId="74278480" w14:textId="25F24EC5" w:rsidR="253226E7" w:rsidRDefault="253226E7" w:rsidP="253226E7">
      <w:pPr>
        <w:shd w:val="clear" w:color="auto" w:fill="FFFFFF" w:themeFill="background1"/>
        <w:spacing w:line="360" w:lineRule="auto"/>
        <w:jc w:val="both"/>
        <w:rPr>
          <w:rFonts w:ascii="Arial" w:eastAsia="Arial" w:hAnsi="Arial" w:cs="Arial"/>
          <w:color w:val="000000" w:themeColor="text1"/>
          <w:sz w:val="24"/>
          <w:szCs w:val="24"/>
        </w:rPr>
      </w:pPr>
    </w:p>
    <w:p w14:paraId="754AC327" w14:textId="0BFF79A4" w:rsidR="253226E7" w:rsidRDefault="253226E7" w:rsidP="253226E7">
      <w:pPr>
        <w:shd w:val="clear" w:color="auto" w:fill="FFFFFF" w:themeFill="background1"/>
        <w:spacing w:line="360" w:lineRule="auto"/>
        <w:jc w:val="both"/>
        <w:rPr>
          <w:rFonts w:ascii="Arial" w:eastAsia="Arial" w:hAnsi="Arial" w:cs="Arial"/>
          <w:color w:val="000000" w:themeColor="text1"/>
          <w:sz w:val="24"/>
          <w:szCs w:val="24"/>
        </w:rPr>
      </w:pPr>
    </w:p>
    <w:p w14:paraId="63CA566D" w14:textId="4AE39B2C" w:rsidR="06691546" w:rsidRDefault="06691546" w:rsidP="6DDEF375">
      <w:pPr>
        <w:shd w:val="clear" w:color="auto" w:fill="FFFFFF" w:themeFill="background1"/>
        <w:spacing w:line="360" w:lineRule="auto"/>
        <w:jc w:val="both"/>
        <w:rPr>
          <w:rFonts w:ascii="Arial" w:eastAsia="Arial" w:hAnsi="Arial" w:cs="Arial"/>
          <w:b/>
          <w:bCs/>
          <w:color w:val="0D0D0D" w:themeColor="text1" w:themeTint="F2"/>
          <w:sz w:val="24"/>
          <w:szCs w:val="24"/>
        </w:rPr>
      </w:pPr>
      <w:r w:rsidRPr="6DDEF375">
        <w:rPr>
          <w:rFonts w:ascii="Arial" w:eastAsia="Arial" w:hAnsi="Arial" w:cs="Arial"/>
          <w:b/>
          <w:bCs/>
          <w:color w:val="0D0D0D" w:themeColor="text1" w:themeTint="F2"/>
          <w:sz w:val="24"/>
          <w:szCs w:val="24"/>
        </w:rPr>
        <w:t>5.</w:t>
      </w:r>
      <w:r w:rsidR="3E0AA727" w:rsidRPr="6DDEF375">
        <w:rPr>
          <w:rFonts w:ascii="Arial" w:eastAsia="Arial" w:hAnsi="Arial" w:cs="Arial"/>
          <w:b/>
          <w:bCs/>
          <w:color w:val="0D0D0D" w:themeColor="text1" w:themeTint="F2"/>
          <w:sz w:val="24"/>
          <w:szCs w:val="24"/>
        </w:rPr>
        <w:t>Climate</w:t>
      </w:r>
    </w:p>
    <w:p w14:paraId="04B38825" w14:textId="5530F14C" w:rsidR="733148FC" w:rsidRDefault="733148FC" w:rsidP="6DDEF375">
      <w:pPr>
        <w:shd w:val="clear" w:color="auto" w:fill="FFFFFF" w:themeFill="background1"/>
        <w:spacing w:line="360" w:lineRule="auto"/>
        <w:jc w:val="both"/>
        <w:rPr>
          <w:rFonts w:ascii="Arial" w:eastAsia="Arial" w:hAnsi="Arial" w:cs="Arial"/>
          <w:sz w:val="24"/>
          <w:szCs w:val="24"/>
        </w:rPr>
      </w:pPr>
      <w:r w:rsidRPr="6DDEF375">
        <w:rPr>
          <w:rFonts w:ascii="Arial" w:eastAsia="Arial" w:hAnsi="Arial" w:cs="Arial"/>
          <w:color w:val="0D0D0D" w:themeColor="text1" w:themeTint="F2"/>
          <w:sz w:val="24"/>
          <w:szCs w:val="24"/>
        </w:rPr>
        <w:t>Named for the initials of its six macroeconomic categories (Political, Economic, Socio-cultural, Technological, Legal, and Environmental), the PESTLE analysis enables managers to pinpoint key factors affecting business development. By assessing both opportunities and potential risks amid uncertainty, the model facilitates scenario conceptualization to enhance future predictions and informed decision-making for long-term success</w:t>
      </w:r>
      <w:r w:rsidR="0E471A81" w:rsidRPr="6DDEF375">
        <w:rPr>
          <w:rFonts w:ascii="Arial" w:eastAsia="Arial" w:hAnsi="Arial" w:cs="Arial"/>
          <w:color w:val="0D0D0D" w:themeColor="text1" w:themeTint="F2"/>
          <w:sz w:val="24"/>
          <w:szCs w:val="24"/>
        </w:rPr>
        <w:t xml:space="preserve"> (Marmol, 2015)</w:t>
      </w:r>
      <w:r w:rsidRPr="6DDEF375">
        <w:rPr>
          <w:rFonts w:ascii="Arial" w:eastAsia="Arial" w:hAnsi="Arial" w:cs="Arial"/>
          <w:color w:val="0D0D0D" w:themeColor="text1" w:themeTint="F2"/>
          <w:sz w:val="24"/>
          <w:szCs w:val="24"/>
        </w:rPr>
        <w:t>.</w:t>
      </w:r>
    </w:p>
    <w:p w14:paraId="46BAE860" w14:textId="5821CF25" w:rsidR="6DDEF375" w:rsidRDefault="6DDEF375" w:rsidP="6DDEF375">
      <w:pPr>
        <w:shd w:val="clear" w:color="auto" w:fill="FFFFFF" w:themeFill="background1"/>
        <w:jc w:val="both"/>
        <w:rPr>
          <w:rFonts w:ascii="Arial" w:eastAsia="Arial" w:hAnsi="Arial" w:cs="Arial"/>
          <w:color w:val="0D0D0D" w:themeColor="text1" w:themeTint="F2"/>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345"/>
        <w:gridCol w:w="3300"/>
        <w:gridCol w:w="3940"/>
      </w:tblGrid>
      <w:tr w:rsidR="6DDEF375" w14:paraId="683F051B" w14:textId="77777777" w:rsidTr="6DDEF375">
        <w:trPr>
          <w:trHeight w:val="570"/>
        </w:trPr>
        <w:tc>
          <w:tcPr>
            <w:tcW w:w="10585" w:type="dxa"/>
            <w:gridSpan w:val="3"/>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ED7D31" w:themeFill="accent2"/>
            <w:tcMar>
              <w:top w:w="72" w:type="dxa"/>
              <w:left w:w="144" w:type="dxa"/>
              <w:bottom w:w="72" w:type="dxa"/>
              <w:right w:w="144" w:type="dxa"/>
            </w:tcMar>
          </w:tcPr>
          <w:p w14:paraId="4ACC27DD" w14:textId="6957D8FB" w:rsidR="6DDEF375" w:rsidRDefault="6DDEF375" w:rsidP="6DDEF375">
            <w:pPr>
              <w:spacing w:line="240" w:lineRule="exact"/>
              <w:ind w:right="-20"/>
              <w:jc w:val="both"/>
              <w:rPr>
                <w:rFonts w:ascii="Calibri" w:eastAsia="Calibri" w:hAnsi="Calibri" w:cs="Calibri"/>
                <w:color w:val="000000" w:themeColor="text1"/>
                <w:sz w:val="36"/>
                <w:szCs w:val="36"/>
                <w:lang w:val="en-US"/>
              </w:rPr>
            </w:pPr>
            <w:r w:rsidRPr="6DDEF375">
              <w:rPr>
                <w:rFonts w:ascii="Calibri" w:eastAsia="Calibri" w:hAnsi="Calibri" w:cs="Calibri"/>
                <w:color w:val="000000" w:themeColor="text1"/>
                <w:sz w:val="36"/>
                <w:szCs w:val="36"/>
              </w:rPr>
              <w:t>PESTLE Analysis for Tara! Pop up Kitchen</w:t>
            </w:r>
          </w:p>
        </w:tc>
      </w:tr>
      <w:tr w:rsidR="6DDEF375" w14:paraId="22ECDAFC" w14:textId="77777777" w:rsidTr="6DDEF375">
        <w:trPr>
          <w:trHeight w:val="570"/>
        </w:trPr>
        <w:tc>
          <w:tcPr>
            <w:tcW w:w="3345"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00B0F0"/>
            <w:tcMar>
              <w:top w:w="72" w:type="dxa"/>
              <w:left w:w="144" w:type="dxa"/>
              <w:bottom w:w="72" w:type="dxa"/>
              <w:right w:w="144" w:type="dxa"/>
            </w:tcMar>
          </w:tcPr>
          <w:p w14:paraId="6A5951CC" w14:textId="73FCBAA0" w:rsidR="6DDEF375" w:rsidRDefault="6DDEF375" w:rsidP="6DDEF375">
            <w:pPr>
              <w:spacing w:line="240" w:lineRule="exact"/>
              <w:ind w:right="-20"/>
              <w:jc w:val="both"/>
              <w:rPr>
                <w:rFonts w:ascii="Calibri" w:eastAsia="Calibri" w:hAnsi="Calibri" w:cs="Calibri"/>
                <w:color w:val="000000" w:themeColor="text1"/>
                <w:sz w:val="36"/>
                <w:szCs w:val="36"/>
                <w:lang w:val="en-US"/>
              </w:rPr>
            </w:pPr>
            <w:r w:rsidRPr="6DDEF375">
              <w:rPr>
                <w:rFonts w:ascii="Calibri" w:eastAsia="Calibri" w:hAnsi="Calibri" w:cs="Calibri"/>
                <w:color w:val="000000" w:themeColor="text1"/>
                <w:sz w:val="36"/>
                <w:szCs w:val="36"/>
              </w:rPr>
              <w:t>Political</w:t>
            </w:r>
          </w:p>
        </w:tc>
        <w:tc>
          <w:tcPr>
            <w:tcW w:w="330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00B0F0"/>
            <w:tcMar>
              <w:top w:w="72" w:type="dxa"/>
              <w:left w:w="144" w:type="dxa"/>
              <w:bottom w:w="72" w:type="dxa"/>
              <w:right w:w="144" w:type="dxa"/>
            </w:tcMar>
          </w:tcPr>
          <w:p w14:paraId="0A148D7B" w14:textId="7FA51CDF" w:rsidR="6DDEF375" w:rsidRDefault="6DDEF375" w:rsidP="6DDEF375">
            <w:pPr>
              <w:spacing w:line="240" w:lineRule="exact"/>
              <w:ind w:right="-20"/>
              <w:jc w:val="both"/>
              <w:rPr>
                <w:rFonts w:ascii="Calibri" w:eastAsia="Calibri" w:hAnsi="Calibri" w:cs="Calibri"/>
                <w:color w:val="000000" w:themeColor="text1"/>
                <w:sz w:val="36"/>
                <w:szCs w:val="36"/>
                <w:lang w:val="en-US"/>
              </w:rPr>
            </w:pPr>
            <w:r w:rsidRPr="6DDEF375">
              <w:rPr>
                <w:rFonts w:ascii="Calibri" w:eastAsia="Calibri" w:hAnsi="Calibri" w:cs="Calibri"/>
                <w:color w:val="000000" w:themeColor="text1"/>
                <w:sz w:val="36"/>
                <w:szCs w:val="36"/>
              </w:rPr>
              <w:t>Economic</w:t>
            </w:r>
          </w:p>
        </w:tc>
        <w:tc>
          <w:tcPr>
            <w:tcW w:w="394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00B0F0"/>
            <w:tcMar>
              <w:top w:w="72" w:type="dxa"/>
              <w:left w:w="144" w:type="dxa"/>
              <w:bottom w:w="72" w:type="dxa"/>
              <w:right w:w="144" w:type="dxa"/>
            </w:tcMar>
          </w:tcPr>
          <w:p w14:paraId="41B05C34" w14:textId="22803D9F" w:rsidR="6DDEF375" w:rsidRDefault="6DDEF375" w:rsidP="6DDEF375">
            <w:pPr>
              <w:spacing w:line="240" w:lineRule="exact"/>
              <w:ind w:right="-20"/>
              <w:jc w:val="both"/>
              <w:rPr>
                <w:rFonts w:ascii="Calibri" w:eastAsia="Calibri" w:hAnsi="Calibri" w:cs="Calibri"/>
                <w:color w:val="000000" w:themeColor="text1"/>
                <w:sz w:val="36"/>
                <w:szCs w:val="36"/>
                <w:lang w:val="en-US"/>
              </w:rPr>
            </w:pPr>
            <w:r w:rsidRPr="6DDEF375">
              <w:rPr>
                <w:rFonts w:ascii="Calibri" w:eastAsia="Calibri" w:hAnsi="Calibri" w:cs="Calibri"/>
                <w:color w:val="000000" w:themeColor="text1"/>
                <w:sz w:val="36"/>
                <w:szCs w:val="36"/>
              </w:rPr>
              <w:t>Social</w:t>
            </w:r>
          </w:p>
        </w:tc>
      </w:tr>
      <w:tr w:rsidR="6DDEF375" w14:paraId="27DEC9DA" w14:textId="77777777" w:rsidTr="6DDEF375">
        <w:trPr>
          <w:trHeight w:val="2940"/>
        </w:trPr>
        <w:tc>
          <w:tcPr>
            <w:tcW w:w="3345"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E7E6E6" w:themeFill="background2"/>
            <w:tcMar>
              <w:top w:w="72" w:type="dxa"/>
              <w:left w:w="144" w:type="dxa"/>
              <w:bottom w:w="72" w:type="dxa"/>
              <w:right w:w="144" w:type="dxa"/>
            </w:tcMar>
          </w:tcPr>
          <w:p w14:paraId="2EF9736E" w14:textId="50FB4271"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Government regulations and policies regarding food safety and hygiene.</w:t>
            </w:r>
          </w:p>
          <w:p w14:paraId="6828BB05" w14:textId="6E67A562"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Taxation policies affecting food businesses.</w:t>
            </w:r>
          </w:p>
          <w:p w14:paraId="79C0C2F5" w14:textId="5927857D" w:rsidR="29AA5E70" w:rsidRDefault="29AA5E70"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Brexit (supply chain)</w:t>
            </w:r>
          </w:p>
        </w:tc>
        <w:tc>
          <w:tcPr>
            <w:tcW w:w="330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E7E6E6" w:themeFill="background2"/>
            <w:tcMar>
              <w:top w:w="72" w:type="dxa"/>
              <w:left w:w="144" w:type="dxa"/>
              <w:bottom w:w="72" w:type="dxa"/>
              <w:right w:w="144" w:type="dxa"/>
            </w:tcMar>
          </w:tcPr>
          <w:p w14:paraId="0C21AE17" w14:textId="5826C37B"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lang w:val="en-US"/>
              </w:rPr>
            </w:pPr>
            <w:r w:rsidRPr="6DDEF375">
              <w:rPr>
                <w:rFonts w:ascii="Arial" w:eastAsia="Arial" w:hAnsi="Arial" w:cs="Arial"/>
                <w:color w:val="0D0D0D" w:themeColor="text1" w:themeTint="F2"/>
              </w:rPr>
              <w:t>Economic conditions impacting consumer spending on dining out.</w:t>
            </w:r>
          </w:p>
          <w:p w14:paraId="669CF71C" w14:textId="40EE8AC4"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Inflation rates affecting ingredient prices.</w:t>
            </w:r>
          </w:p>
          <w:p w14:paraId="770BA776" w14:textId="73D15BC3" w:rsidR="203EC195" w:rsidRDefault="203EC195"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Business rates</w:t>
            </w:r>
          </w:p>
        </w:tc>
        <w:tc>
          <w:tcPr>
            <w:tcW w:w="394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E7E6E6" w:themeFill="background2"/>
            <w:tcMar>
              <w:top w:w="72" w:type="dxa"/>
              <w:left w:w="144" w:type="dxa"/>
              <w:bottom w:w="72" w:type="dxa"/>
              <w:right w:w="144" w:type="dxa"/>
            </w:tcMar>
          </w:tcPr>
          <w:p w14:paraId="0AA33CAF" w14:textId="21C99075"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lang w:val="en-US"/>
              </w:rPr>
            </w:pPr>
            <w:r w:rsidRPr="6DDEF375">
              <w:rPr>
                <w:rFonts w:ascii="Arial" w:eastAsia="Arial" w:hAnsi="Arial" w:cs="Arial"/>
                <w:color w:val="0D0D0D" w:themeColor="text1" w:themeTint="F2"/>
              </w:rPr>
              <w:t>Cultural acceptance and appreciation of diverse cuisines.</w:t>
            </w:r>
          </w:p>
          <w:p w14:paraId="04FADEBD" w14:textId="3C0B2D09"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Changing consumer preferences towards locally sourced and sustainable ingredients.</w:t>
            </w:r>
          </w:p>
        </w:tc>
      </w:tr>
      <w:tr w:rsidR="6DDEF375" w14:paraId="3BA2997D" w14:textId="77777777" w:rsidTr="6DDEF375">
        <w:trPr>
          <w:trHeight w:val="570"/>
        </w:trPr>
        <w:tc>
          <w:tcPr>
            <w:tcW w:w="3345"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00B0F0"/>
            <w:tcMar>
              <w:top w:w="72" w:type="dxa"/>
              <w:left w:w="144" w:type="dxa"/>
              <w:bottom w:w="72" w:type="dxa"/>
              <w:right w:w="144" w:type="dxa"/>
            </w:tcMar>
          </w:tcPr>
          <w:p w14:paraId="4696CCED" w14:textId="6906EF52" w:rsidR="6DDEF375" w:rsidRDefault="6DDEF375" w:rsidP="6DDEF375">
            <w:pPr>
              <w:spacing w:line="240" w:lineRule="exact"/>
              <w:ind w:right="-20"/>
              <w:jc w:val="both"/>
              <w:rPr>
                <w:rFonts w:ascii="Arial" w:eastAsia="Arial" w:hAnsi="Arial" w:cs="Arial"/>
                <w:color w:val="000000" w:themeColor="text1"/>
                <w:sz w:val="36"/>
                <w:szCs w:val="36"/>
                <w:lang w:val="en-US"/>
              </w:rPr>
            </w:pPr>
            <w:r w:rsidRPr="6DDEF375">
              <w:rPr>
                <w:rFonts w:ascii="Arial" w:eastAsia="Arial" w:hAnsi="Arial" w:cs="Arial"/>
                <w:color w:val="000000" w:themeColor="text1"/>
                <w:sz w:val="36"/>
                <w:szCs w:val="36"/>
              </w:rPr>
              <w:t>Technological</w:t>
            </w:r>
          </w:p>
        </w:tc>
        <w:tc>
          <w:tcPr>
            <w:tcW w:w="330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00B0F0"/>
            <w:tcMar>
              <w:top w:w="72" w:type="dxa"/>
              <w:left w:w="144" w:type="dxa"/>
              <w:bottom w:w="72" w:type="dxa"/>
              <w:right w:w="144" w:type="dxa"/>
            </w:tcMar>
          </w:tcPr>
          <w:p w14:paraId="544EF2D5" w14:textId="338671F8" w:rsidR="6DDEF375" w:rsidRDefault="6DDEF375" w:rsidP="6DDEF375">
            <w:pPr>
              <w:spacing w:line="240" w:lineRule="exact"/>
              <w:ind w:right="-20"/>
              <w:jc w:val="both"/>
              <w:rPr>
                <w:rFonts w:ascii="Arial" w:eastAsia="Arial" w:hAnsi="Arial" w:cs="Arial"/>
                <w:color w:val="000000" w:themeColor="text1"/>
                <w:sz w:val="36"/>
                <w:szCs w:val="36"/>
                <w:lang w:val="en-US"/>
              </w:rPr>
            </w:pPr>
            <w:r w:rsidRPr="6DDEF375">
              <w:rPr>
                <w:rFonts w:ascii="Arial" w:eastAsia="Arial" w:hAnsi="Arial" w:cs="Arial"/>
                <w:color w:val="000000" w:themeColor="text1"/>
                <w:sz w:val="36"/>
                <w:szCs w:val="36"/>
              </w:rPr>
              <w:t>Legal</w:t>
            </w:r>
          </w:p>
        </w:tc>
        <w:tc>
          <w:tcPr>
            <w:tcW w:w="394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00B0F0"/>
            <w:tcMar>
              <w:top w:w="72" w:type="dxa"/>
              <w:left w:w="144" w:type="dxa"/>
              <w:bottom w:w="72" w:type="dxa"/>
              <w:right w:w="144" w:type="dxa"/>
            </w:tcMar>
          </w:tcPr>
          <w:p w14:paraId="706D6ECF" w14:textId="6E77F7E3" w:rsidR="6DDEF375" w:rsidRDefault="6DDEF375" w:rsidP="6DDEF375">
            <w:pPr>
              <w:spacing w:line="240" w:lineRule="exact"/>
              <w:ind w:right="-20"/>
              <w:jc w:val="both"/>
              <w:rPr>
                <w:rFonts w:ascii="Arial" w:eastAsia="Arial" w:hAnsi="Arial" w:cs="Arial"/>
                <w:color w:val="000000" w:themeColor="text1"/>
                <w:sz w:val="36"/>
                <w:szCs w:val="36"/>
                <w:lang w:val="en-US"/>
              </w:rPr>
            </w:pPr>
            <w:r w:rsidRPr="6DDEF375">
              <w:rPr>
                <w:rFonts w:ascii="Arial" w:eastAsia="Arial" w:hAnsi="Arial" w:cs="Arial"/>
                <w:color w:val="000000" w:themeColor="text1"/>
                <w:sz w:val="36"/>
                <w:szCs w:val="36"/>
              </w:rPr>
              <w:t>Environmental</w:t>
            </w:r>
          </w:p>
        </w:tc>
      </w:tr>
      <w:tr w:rsidR="6DDEF375" w14:paraId="74FB73D1" w14:textId="77777777" w:rsidTr="6DDEF375">
        <w:trPr>
          <w:trHeight w:val="2940"/>
        </w:trPr>
        <w:tc>
          <w:tcPr>
            <w:tcW w:w="3345"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E7E6E6" w:themeFill="background2"/>
            <w:tcMar>
              <w:top w:w="72" w:type="dxa"/>
              <w:left w:w="144" w:type="dxa"/>
              <w:bottom w:w="72" w:type="dxa"/>
              <w:right w:w="144" w:type="dxa"/>
            </w:tcMar>
          </w:tcPr>
          <w:p w14:paraId="21EED0CC" w14:textId="367BF863"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lang w:val="en-US"/>
              </w:rPr>
            </w:pPr>
            <w:r w:rsidRPr="6DDEF375">
              <w:rPr>
                <w:rFonts w:ascii="Arial" w:eastAsia="Arial" w:hAnsi="Arial" w:cs="Arial"/>
                <w:color w:val="0D0D0D" w:themeColor="text1" w:themeTint="F2"/>
              </w:rPr>
              <w:t>Advancements in online ordering and delivery platforms.</w:t>
            </w:r>
          </w:p>
          <w:p w14:paraId="1DEBDC1A" w14:textId="5D49E8C3"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Use of technology in food preparation and kitchen operations.</w:t>
            </w:r>
          </w:p>
        </w:tc>
        <w:tc>
          <w:tcPr>
            <w:tcW w:w="330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E7E6E6" w:themeFill="background2"/>
            <w:tcMar>
              <w:top w:w="72" w:type="dxa"/>
              <w:left w:w="144" w:type="dxa"/>
              <w:bottom w:w="72" w:type="dxa"/>
              <w:right w:w="144" w:type="dxa"/>
            </w:tcMar>
          </w:tcPr>
          <w:p w14:paraId="2AB4ED3E" w14:textId="67AD499E"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lang w:val="en-US"/>
              </w:rPr>
            </w:pPr>
            <w:r w:rsidRPr="6DDEF375">
              <w:rPr>
                <w:rFonts w:ascii="Arial" w:eastAsia="Arial" w:hAnsi="Arial" w:cs="Arial"/>
                <w:color w:val="0D0D0D" w:themeColor="text1" w:themeTint="F2"/>
              </w:rPr>
              <w:t>Compliance with health and safety regulations in food handling.</w:t>
            </w:r>
          </w:p>
          <w:p w14:paraId="3DB4F193" w14:textId="1B279DF4"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Licensing and permits required for operating a food establishment.</w:t>
            </w:r>
          </w:p>
        </w:tc>
        <w:tc>
          <w:tcPr>
            <w:tcW w:w="394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E7E6E6" w:themeFill="background2"/>
            <w:tcMar>
              <w:top w:w="72" w:type="dxa"/>
              <w:left w:w="144" w:type="dxa"/>
              <w:bottom w:w="72" w:type="dxa"/>
              <w:right w:w="144" w:type="dxa"/>
            </w:tcMar>
          </w:tcPr>
          <w:p w14:paraId="21E37C43" w14:textId="584866DF"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lang w:val="en-US"/>
              </w:rPr>
            </w:pPr>
            <w:r w:rsidRPr="6DDEF375">
              <w:rPr>
                <w:rFonts w:ascii="Arial" w:eastAsia="Arial" w:hAnsi="Arial" w:cs="Arial"/>
                <w:color w:val="0D0D0D" w:themeColor="text1" w:themeTint="F2"/>
              </w:rPr>
              <w:t>Sustainable sourcing of ingredients and waste management practices.</w:t>
            </w:r>
          </w:p>
          <w:p w14:paraId="50A3C559" w14:textId="2C491230" w:rsidR="6DDEF375" w:rsidRDefault="6DDEF375"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Impact of climate change on ingredient availability and farming practices.</w:t>
            </w:r>
          </w:p>
          <w:p w14:paraId="34728566" w14:textId="61B16C09" w:rsidR="4B0B4C26" w:rsidRDefault="4B0B4C26"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Carbon emissions</w:t>
            </w:r>
          </w:p>
          <w:p w14:paraId="424EAAF5" w14:textId="39CAAEF2" w:rsidR="4B0B4C26" w:rsidRDefault="4B0B4C26" w:rsidP="6DDEF375">
            <w:pPr>
              <w:pStyle w:val="ListParagraph"/>
              <w:numPr>
                <w:ilvl w:val="0"/>
                <w:numId w:val="1"/>
              </w:numPr>
              <w:spacing w:line="240" w:lineRule="exact"/>
              <w:ind w:left="-20" w:right="-20"/>
              <w:jc w:val="both"/>
              <w:rPr>
                <w:rFonts w:ascii="Arial" w:eastAsia="Arial" w:hAnsi="Arial" w:cs="Arial"/>
                <w:color w:val="000000" w:themeColor="text1"/>
              </w:rPr>
            </w:pPr>
            <w:r w:rsidRPr="6DDEF375">
              <w:rPr>
                <w:rFonts w:ascii="Arial" w:eastAsia="Arial" w:hAnsi="Arial" w:cs="Arial"/>
                <w:color w:val="0D0D0D" w:themeColor="text1" w:themeTint="F2"/>
              </w:rPr>
              <w:t>Recycling at work Wales</w:t>
            </w:r>
          </w:p>
        </w:tc>
      </w:tr>
    </w:tbl>
    <w:p w14:paraId="6479AD0A" w14:textId="08E27C48" w:rsidR="6DDEF375" w:rsidRDefault="6DDEF375" w:rsidP="6DDEF375">
      <w:pPr>
        <w:shd w:val="clear" w:color="auto" w:fill="FFFFFF" w:themeFill="background1"/>
        <w:spacing w:after="0" w:line="240" w:lineRule="exact"/>
        <w:ind w:right="-20"/>
        <w:jc w:val="both"/>
        <w:rPr>
          <w:rFonts w:ascii="Arial" w:eastAsia="Arial" w:hAnsi="Arial" w:cs="Arial"/>
          <w:color w:val="000000" w:themeColor="text1"/>
          <w:sz w:val="24"/>
          <w:szCs w:val="24"/>
          <w:lang w:val="en-US"/>
        </w:rPr>
      </w:pPr>
    </w:p>
    <w:p w14:paraId="54A8E9E2" w14:textId="5D93F387" w:rsidR="6DDEF375" w:rsidRDefault="6DDEF375" w:rsidP="6DDEF375">
      <w:pPr>
        <w:shd w:val="clear" w:color="auto" w:fill="FFFFFF" w:themeFill="background1"/>
        <w:spacing w:after="0" w:line="240" w:lineRule="exact"/>
        <w:jc w:val="both"/>
        <w:rPr>
          <w:rFonts w:ascii="Arial" w:eastAsia="Arial" w:hAnsi="Arial" w:cs="Arial"/>
          <w:color w:val="000000" w:themeColor="text1"/>
          <w:sz w:val="24"/>
          <w:szCs w:val="24"/>
          <w:lang w:val="en-US"/>
        </w:rPr>
      </w:pPr>
    </w:p>
    <w:p w14:paraId="311D9A7F" w14:textId="0D56DC42"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p w14:paraId="71C7B5DE" w14:textId="2720F326" w:rsidR="114FF91C" w:rsidRDefault="114FF91C" w:rsidP="6DDEF375">
      <w:pPr>
        <w:shd w:val="clear" w:color="auto" w:fill="FFFFFF" w:themeFill="background1"/>
        <w:spacing w:line="360" w:lineRule="auto"/>
        <w:jc w:val="both"/>
        <w:rPr>
          <w:rFonts w:ascii="Arial" w:eastAsia="Arial" w:hAnsi="Arial" w:cs="Arial"/>
          <w:b/>
          <w:bCs/>
          <w:color w:val="0D0D0D" w:themeColor="text1" w:themeTint="F2"/>
          <w:sz w:val="24"/>
          <w:szCs w:val="24"/>
          <w:lang w:val="en-US"/>
        </w:rPr>
      </w:pPr>
      <w:r w:rsidRPr="6DDEF375">
        <w:rPr>
          <w:rFonts w:ascii="Arial" w:eastAsia="Arial" w:hAnsi="Arial" w:cs="Arial"/>
          <w:b/>
          <w:bCs/>
          <w:color w:val="0D0D0D" w:themeColor="text1" w:themeTint="F2"/>
          <w:sz w:val="24"/>
          <w:szCs w:val="24"/>
          <w:lang w:val="en-US"/>
        </w:rPr>
        <w:t>Objectives</w:t>
      </w:r>
    </w:p>
    <w:p w14:paraId="5428112C" w14:textId="57362C11" w:rsidR="357AB342" w:rsidRDefault="357AB342" w:rsidP="6DDEF375">
      <w:pPr>
        <w:shd w:val="clear" w:color="auto" w:fill="FFFFFF" w:themeFill="background1"/>
        <w:spacing w:line="360" w:lineRule="auto"/>
        <w:jc w:val="both"/>
        <w:rPr>
          <w:rFonts w:ascii="Arial" w:eastAsia="Arial" w:hAnsi="Arial" w:cs="Arial"/>
          <w:sz w:val="24"/>
          <w:szCs w:val="24"/>
          <w:lang w:val="en-US"/>
        </w:rPr>
      </w:pPr>
      <w:proofErr w:type="spellStart"/>
      <w:r w:rsidRPr="6DDEF375">
        <w:rPr>
          <w:rFonts w:ascii="Arial" w:eastAsia="Arial" w:hAnsi="Arial" w:cs="Arial"/>
          <w:color w:val="0D0D0D" w:themeColor="text1" w:themeTint="F2"/>
          <w:sz w:val="24"/>
          <w:szCs w:val="24"/>
          <w:lang w:val="en-US"/>
        </w:rPr>
        <w:t>Characterised</w:t>
      </w:r>
      <w:proofErr w:type="spellEnd"/>
      <w:r w:rsidRPr="6DDEF375">
        <w:rPr>
          <w:rFonts w:ascii="Arial" w:eastAsia="Arial" w:hAnsi="Arial" w:cs="Arial"/>
          <w:color w:val="0D0D0D" w:themeColor="text1" w:themeTint="F2"/>
          <w:sz w:val="24"/>
          <w:szCs w:val="24"/>
          <w:lang w:val="en-US"/>
        </w:rPr>
        <w:t xml:space="preserve"> by its five essential components, a SMART target ensures comprehensive target setting, facilitating a structured approach towards achieving success. Without addressing all aspects, one may engage in target setting but may not effectively devise a plan for success</w:t>
      </w:r>
      <w:r w:rsidR="5A9B61B1" w:rsidRPr="6DDEF375">
        <w:rPr>
          <w:rFonts w:ascii="Arial" w:eastAsia="Arial" w:hAnsi="Arial" w:cs="Arial"/>
          <w:color w:val="0D0D0D" w:themeColor="text1" w:themeTint="F2"/>
          <w:sz w:val="24"/>
          <w:szCs w:val="24"/>
          <w:lang w:val="en-US"/>
        </w:rPr>
        <w:t xml:space="preserve"> (Leonard and Watts, 2022)</w:t>
      </w:r>
      <w:r w:rsidRPr="6DDEF375">
        <w:rPr>
          <w:rFonts w:ascii="Arial" w:eastAsia="Arial" w:hAnsi="Arial" w:cs="Arial"/>
          <w:color w:val="0D0D0D" w:themeColor="text1" w:themeTint="F2"/>
          <w:sz w:val="24"/>
          <w:szCs w:val="24"/>
          <w:lang w:val="en-US"/>
        </w:rPr>
        <w:t>.</w:t>
      </w:r>
      <w:r w:rsidRPr="6DDEF375">
        <w:rPr>
          <w:rFonts w:ascii="Arial" w:eastAsia="Arial" w:hAnsi="Arial" w:cs="Arial"/>
          <w:sz w:val="24"/>
          <w:szCs w:val="24"/>
          <w:lang w:val="en-US"/>
        </w:rPr>
        <w:t xml:space="preserve"> </w:t>
      </w:r>
    </w:p>
    <w:p w14:paraId="3A64FFBE" w14:textId="410A43A1" w:rsidR="3CB6738D" w:rsidRDefault="3CB6738D" w:rsidP="6DDEF375">
      <w:pPr>
        <w:shd w:val="clear" w:color="auto" w:fill="FFFFFF" w:themeFill="background1"/>
        <w:spacing w:line="360" w:lineRule="auto"/>
        <w:jc w:val="both"/>
        <w:rPr>
          <w:rFonts w:ascii="Arial" w:eastAsia="Arial" w:hAnsi="Arial" w:cs="Arial"/>
          <w:color w:val="0D0D0D" w:themeColor="text1" w:themeTint="F2"/>
          <w:sz w:val="24"/>
          <w:szCs w:val="24"/>
          <w:lang w:val="en-US"/>
        </w:rPr>
      </w:pPr>
      <w:r w:rsidRPr="6DDEF375">
        <w:rPr>
          <w:rFonts w:ascii="Arial" w:eastAsia="Arial" w:hAnsi="Arial" w:cs="Arial"/>
          <w:color w:val="0D0D0D" w:themeColor="text1" w:themeTint="F2"/>
          <w:sz w:val="24"/>
          <w:szCs w:val="24"/>
          <w:lang w:val="en-US"/>
        </w:rPr>
        <w:t xml:space="preserve">A SMART </w:t>
      </w:r>
      <w:r w:rsidR="35DD9021" w:rsidRPr="6DDEF375">
        <w:rPr>
          <w:rFonts w:ascii="Arial" w:eastAsia="Arial" w:hAnsi="Arial" w:cs="Arial"/>
          <w:color w:val="0D0D0D" w:themeColor="text1" w:themeTint="F2"/>
          <w:sz w:val="24"/>
          <w:szCs w:val="24"/>
          <w:lang w:val="en-US"/>
        </w:rPr>
        <w:t>target</w:t>
      </w:r>
      <w:r w:rsidRPr="6DDEF375">
        <w:rPr>
          <w:rFonts w:ascii="Arial" w:eastAsia="Arial" w:hAnsi="Arial" w:cs="Arial"/>
          <w:color w:val="0D0D0D" w:themeColor="text1" w:themeTint="F2"/>
          <w:sz w:val="24"/>
          <w:szCs w:val="24"/>
          <w:lang w:val="en-US"/>
        </w:rPr>
        <w:t xml:space="preserve"> serves as a framework for effective </w:t>
      </w:r>
      <w:r w:rsidR="117D42FA" w:rsidRPr="6DDEF375">
        <w:rPr>
          <w:rFonts w:ascii="Arial" w:eastAsia="Arial" w:hAnsi="Arial" w:cs="Arial"/>
          <w:color w:val="0D0D0D" w:themeColor="text1" w:themeTint="F2"/>
          <w:sz w:val="24"/>
          <w:szCs w:val="24"/>
          <w:lang w:val="en-US"/>
        </w:rPr>
        <w:t>target</w:t>
      </w:r>
      <w:r w:rsidRPr="6DDEF375">
        <w:rPr>
          <w:rFonts w:ascii="Arial" w:eastAsia="Arial" w:hAnsi="Arial" w:cs="Arial"/>
          <w:color w:val="0D0D0D" w:themeColor="text1" w:themeTint="F2"/>
          <w:sz w:val="24"/>
          <w:szCs w:val="24"/>
          <w:lang w:val="en-US"/>
        </w:rPr>
        <w:t xml:space="preserve"> setting, encompassing Specific, Measurable, Achievable, Re</w:t>
      </w:r>
      <w:r w:rsidR="33C2D95B" w:rsidRPr="6DDEF375">
        <w:rPr>
          <w:rFonts w:ascii="Arial" w:eastAsia="Arial" w:hAnsi="Arial" w:cs="Arial"/>
          <w:color w:val="0D0D0D" w:themeColor="text1" w:themeTint="F2"/>
          <w:sz w:val="24"/>
          <w:szCs w:val="24"/>
          <w:lang w:val="en-US"/>
        </w:rPr>
        <w:t>levant</w:t>
      </w:r>
      <w:r w:rsidRPr="6DDEF375">
        <w:rPr>
          <w:rFonts w:ascii="Arial" w:eastAsia="Arial" w:hAnsi="Arial" w:cs="Arial"/>
          <w:color w:val="0D0D0D" w:themeColor="text1" w:themeTint="F2"/>
          <w:sz w:val="24"/>
          <w:szCs w:val="24"/>
          <w:lang w:val="en-US"/>
        </w:rPr>
        <w:t>, and Time</w:t>
      </w:r>
      <w:r w:rsidR="784A22CE" w:rsidRPr="6DDEF375">
        <w:rPr>
          <w:rFonts w:ascii="Arial" w:eastAsia="Arial" w:hAnsi="Arial" w:cs="Arial"/>
          <w:color w:val="0D0D0D" w:themeColor="text1" w:themeTint="F2"/>
          <w:sz w:val="24"/>
          <w:szCs w:val="24"/>
          <w:lang w:val="en-US"/>
        </w:rPr>
        <w:t>-bound</w:t>
      </w:r>
      <w:r w:rsidRPr="6DDEF375">
        <w:rPr>
          <w:rFonts w:ascii="Arial" w:eastAsia="Arial" w:hAnsi="Arial" w:cs="Arial"/>
          <w:color w:val="0D0D0D" w:themeColor="text1" w:themeTint="F2"/>
          <w:sz w:val="24"/>
          <w:szCs w:val="24"/>
          <w:lang w:val="en-US"/>
        </w:rPr>
        <w:t xml:space="preserve"> criteria. This approach ensures </w:t>
      </w:r>
      <w:r w:rsidR="48FEE121" w:rsidRPr="6DDEF375">
        <w:rPr>
          <w:rFonts w:ascii="Arial" w:eastAsia="Arial" w:hAnsi="Arial" w:cs="Arial"/>
          <w:color w:val="0D0D0D" w:themeColor="text1" w:themeTint="F2"/>
          <w:sz w:val="24"/>
          <w:szCs w:val="24"/>
          <w:lang w:val="en-US"/>
        </w:rPr>
        <w:t>targets</w:t>
      </w:r>
      <w:r w:rsidRPr="6DDEF375">
        <w:rPr>
          <w:rFonts w:ascii="Arial" w:eastAsia="Arial" w:hAnsi="Arial" w:cs="Arial"/>
          <w:color w:val="0D0D0D" w:themeColor="text1" w:themeTint="F2"/>
          <w:sz w:val="24"/>
          <w:szCs w:val="24"/>
          <w:lang w:val="en-US"/>
        </w:rPr>
        <w:t xml:space="preserve"> are well-defined, quantifiable, attainable, relevant, and bound by a clear timeline, enhancing the likelihood of successful </w:t>
      </w:r>
      <w:r w:rsidR="40A8FFEC" w:rsidRPr="6DDEF375">
        <w:rPr>
          <w:rFonts w:ascii="Arial" w:eastAsia="Arial" w:hAnsi="Arial" w:cs="Arial"/>
          <w:color w:val="0D0D0D" w:themeColor="text1" w:themeTint="F2"/>
          <w:sz w:val="24"/>
          <w:szCs w:val="24"/>
          <w:lang w:val="en-US"/>
        </w:rPr>
        <w:t xml:space="preserve">target </w:t>
      </w:r>
      <w:r w:rsidRPr="6DDEF375">
        <w:rPr>
          <w:rFonts w:ascii="Arial" w:eastAsia="Arial" w:hAnsi="Arial" w:cs="Arial"/>
          <w:color w:val="0D0D0D" w:themeColor="text1" w:themeTint="F2"/>
          <w:sz w:val="24"/>
          <w:szCs w:val="24"/>
          <w:lang w:val="en-US"/>
        </w:rPr>
        <w:t xml:space="preserve">attainment (CFI team, </w:t>
      </w:r>
      <w:proofErr w:type="spellStart"/>
      <w:r w:rsidRPr="6DDEF375">
        <w:rPr>
          <w:rFonts w:ascii="Arial" w:eastAsia="Arial" w:hAnsi="Arial" w:cs="Arial"/>
          <w:color w:val="0D0D0D" w:themeColor="text1" w:themeTint="F2"/>
          <w:sz w:val="24"/>
          <w:szCs w:val="24"/>
          <w:lang w:val="en-US"/>
        </w:rPr>
        <w:t>n.d</w:t>
      </w:r>
      <w:proofErr w:type="spellEnd"/>
      <w:r w:rsidRPr="6DDEF375">
        <w:rPr>
          <w:rFonts w:ascii="Arial" w:eastAsia="Arial" w:hAnsi="Arial" w:cs="Arial"/>
          <w:color w:val="0D0D0D" w:themeColor="text1" w:themeTint="F2"/>
          <w:sz w:val="24"/>
          <w:szCs w:val="24"/>
          <w:lang w:val="en-US"/>
        </w:rPr>
        <w:t>).</w:t>
      </w:r>
    </w:p>
    <w:p w14:paraId="55BC8821" w14:textId="64DD498A" w:rsidR="1A02AA3A" w:rsidRDefault="1A02AA3A" w:rsidP="6DDEF375">
      <w:pPr>
        <w:shd w:val="clear" w:color="auto" w:fill="FFFFFF" w:themeFill="background1"/>
        <w:spacing w:line="360" w:lineRule="auto"/>
        <w:jc w:val="both"/>
        <w:rPr>
          <w:rFonts w:ascii="Arial" w:eastAsia="Arial" w:hAnsi="Arial" w:cs="Arial"/>
          <w:color w:val="0D0D0D" w:themeColor="text1" w:themeTint="F2"/>
          <w:sz w:val="24"/>
          <w:szCs w:val="24"/>
          <w:lang w:val="en-US"/>
        </w:rPr>
      </w:pPr>
      <w:r w:rsidRPr="6DDEF375">
        <w:rPr>
          <w:rFonts w:ascii="Arial" w:eastAsia="Arial" w:hAnsi="Arial" w:cs="Arial"/>
          <w:color w:val="0D0D0D" w:themeColor="text1" w:themeTint="F2"/>
          <w:sz w:val="24"/>
          <w:szCs w:val="24"/>
          <w:lang w:val="en-US"/>
        </w:rPr>
        <w:t xml:space="preserve">The SMART target for Tara! Pop-up Kitchen's marketing plan is to achieve a 20% increase in monthly revenue within 12 months through targeted marketing efforts, menu </w:t>
      </w:r>
      <w:proofErr w:type="spellStart"/>
      <w:r w:rsidRPr="6DDEF375">
        <w:rPr>
          <w:rFonts w:ascii="Arial" w:eastAsia="Arial" w:hAnsi="Arial" w:cs="Arial"/>
          <w:color w:val="0D0D0D" w:themeColor="text1" w:themeTint="F2"/>
          <w:sz w:val="24"/>
          <w:szCs w:val="24"/>
          <w:lang w:val="en-US"/>
        </w:rPr>
        <w:t>optimisation</w:t>
      </w:r>
      <w:proofErr w:type="spellEnd"/>
      <w:r w:rsidRPr="6DDEF375">
        <w:rPr>
          <w:rFonts w:ascii="Arial" w:eastAsia="Arial" w:hAnsi="Arial" w:cs="Arial"/>
          <w:color w:val="0D0D0D" w:themeColor="text1" w:themeTint="F2"/>
          <w:sz w:val="24"/>
          <w:szCs w:val="24"/>
          <w:lang w:val="en-US"/>
        </w:rPr>
        <w:t>, and operational improvements, aligning with the overarching goal of establishing the brand as a culinary leader in the community while ensuring sustainable business growth.</w:t>
      </w:r>
    </w:p>
    <w:p w14:paraId="39C1051A" w14:textId="67566D53" w:rsidR="6DDEF375" w:rsidRDefault="6DDEF375" w:rsidP="6DDEF375">
      <w:pPr>
        <w:shd w:val="clear" w:color="auto" w:fill="FFFFFF" w:themeFill="background1"/>
        <w:spacing w:after="0" w:line="360" w:lineRule="auto"/>
        <w:jc w:val="both"/>
        <w:rPr>
          <w:rFonts w:ascii="Arial" w:eastAsia="Arial" w:hAnsi="Arial" w:cs="Arial"/>
          <w:color w:val="0D0D0D" w:themeColor="text1" w:themeTint="F2"/>
          <w:sz w:val="24"/>
          <w:szCs w:val="24"/>
          <w:lang w:val="en-US"/>
        </w:rPr>
      </w:pPr>
    </w:p>
    <w:p w14:paraId="786B25C6" w14:textId="56EADFED" w:rsidR="6DDEF375" w:rsidRDefault="2E1D479D" w:rsidP="253226E7">
      <w:pPr>
        <w:shd w:val="clear" w:color="auto" w:fill="FFFFFF" w:themeFill="background1"/>
        <w:spacing w:after="0" w:line="360" w:lineRule="auto"/>
        <w:jc w:val="both"/>
        <w:rPr>
          <w:rFonts w:ascii="Arial" w:eastAsia="Arial" w:hAnsi="Arial" w:cs="Arial"/>
          <w:b/>
          <w:bCs/>
          <w:color w:val="000000" w:themeColor="text1"/>
          <w:sz w:val="24"/>
          <w:szCs w:val="24"/>
          <w:lang w:val="en-US"/>
        </w:rPr>
      </w:pPr>
      <w:r w:rsidRPr="253226E7">
        <w:rPr>
          <w:rFonts w:ascii="Arial" w:eastAsia="Arial" w:hAnsi="Arial" w:cs="Arial"/>
          <w:b/>
          <w:bCs/>
          <w:color w:val="000000" w:themeColor="text1"/>
          <w:sz w:val="24"/>
          <w:szCs w:val="24"/>
          <w:lang w:val="en-US"/>
        </w:rPr>
        <w:t>Strategy</w:t>
      </w:r>
    </w:p>
    <w:p w14:paraId="6765B68D" w14:textId="01AEF1EF" w:rsidR="253226E7" w:rsidRDefault="253226E7" w:rsidP="253226E7">
      <w:pPr>
        <w:shd w:val="clear" w:color="auto" w:fill="FFFFFF" w:themeFill="background1"/>
        <w:spacing w:after="0" w:line="360" w:lineRule="auto"/>
        <w:jc w:val="both"/>
        <w:rPr>
          <w:rFonts w:ascii="Arial" w:eastAsia="Arial" w:hAnsi="Arial" w:cs="Arial"/>
          <w:b/>
          <w:bCs/>
          <w:color w:val="000000" w:themeColor="text1"/>
          <w:sz w:val="24"/>
          <w:szCs w:val="24"/>
          <w:lang w:val="en-US"/>
        </w:rPr>
      </w:pPr>
    </w:p>
    <w:p w14:paraId="55FD21E2" w14:textId="22CC1400" w:rsidR="2E1D479D" w:rsidRDefault="2E1D479D"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00000" w:themeColor="text1"/>
          <w:sz w:val="24"/>
          <w:szCs w:val="24"/>
        </w:rPr>
        <w:t>To effectively communicate its value proposition, Tara! utilises various channels such as digital marketing, in-person experiences, and word-of-mouth recommendations. By targeting specific customer segments such as young urban food enthusiasts, locally conscious consumers, and social foodies, Tara! positions itself as the go-to destination for authentic yet innovative dining experiences.</w:t>
      </w:r>
    </w:p>
    <w:p w14:paraId="2DBB20D3" w14:textId="0EECD5F4"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rPr>
      </w:pPr>
    </w:p>
    <w:p w14:paraId="4EC1FF2F" w14:textId="3075FBA9" w:rsidR="65166CCA" w:rsidRDefault="65166CCA"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00000" w:themeColor="text1"/>
          <w:sz w:val="24"/>
          <w:szCs w:val="24"/>
        </w:rPr>
        <w:t xml:space="preserve">Leveraging Ansoff's Matrix, Tara! explores growth strategies including market penetration, development, and diversification, further solidifying its market </w:t>
      </w:r>
      <w:r w:rsidR="0069CF08" w:rsidRPr="6DDEF375">
        <w:rPr>
          <w:rFonts w:ascii="Arial" w:eastAsia="Arial" w:hAnsi="Arial" w:cs="Arial"/>
          <w:color w:val="000000" w:themeColor="text1"/>
          <w:sz w:val="24"/>
          <w:szCs w:val="24"/>
        </w:rPr>
        <w:t>position,</w:t>
      </w:r>
      <w:r w:rsidRPr="6DDEF375">
        <w:rPr>
          <w:rFonts w:ascii="Arial" w:eastAsia="Arial" w:hAnsi="Arial" w:cs="Arial"/>
          <w:color w:val="000000" w:themeColor="text1"/>
          <w:sz w:val="24"/>
          <w:szCs w:val="24"/>
        </w:rPr>
        <w:t xml:space="preserve"> and expanding its reach.</w:t>
      </w:r>
    </w:p>
    <w:p w14:paraId="2E2F22DF" w14:textId="4E174811" w:rsidR="6DDEF375" w:rsidRDefault="6DDEF375" w:rsidP="6DDEF375">
      <w:pPr>
        <w:shd w:val="clear" w:color="auto" w:fill="FFFFFF" w:themeFill="background1"/>
        <w:spacing w:after="0" w:line="240" w:lineRule="exact"/>
        <w:jc w:val="both"/>
        <w:rPr>
          <w:rFonts w:ascii="Arial" w:eastAsia="Arial" w:hAnsi="Arial" w:cs="Arial"/>
          <w:color w:val="000000" w:themeColor="text1"/>
          <w:sz w:val="24"/>
          <w:szCs w:val="24"/>
        </w:rPr>
      </w:pPr>
    </w:p>
    <w:p w14:paraId="134FC803" w14:textId="33151988" w:rsidR="6DDEF375" w:rsidRDefault="6DDEF375" w:rsidP="6DDEF375">
      <w:pPr>
        <w:shd w:val="clear" w:color="auto" w:fill="FFFFFF" w:themeFill="background1"/>
        <w:spacing w:after="0" w:line="240" w:lineRule="exact"/>
        <w:jc w:val="both"/>
        <w:rPr>
          <w:rFonts w:ascii="Arial" w:eastAsia="Arial" w:hAnsi="Arial" w:cs="Arial"/>
          <w:color w:val="000000" w:themeColor="text1"/>
          <w:sz w:val="24"/>
          <w:szCs w:val="24"/>
        </w:rPr>
      </w:pPr>
    </w:p>
    <w:p w14:paraId="1B09BCD5" w14:textId="259C99C1" w:rsidR="65166CCA" w:rsidRDefault="65166CCA" w:rsidP="6DDEF375">
      <w:pPr>
        <w:shd w:val="clear" w:color="auto" w:fill="FFFFFF" w:themeFill="background1"/>
        <w:spacing w:after="0" w:line="240" w:lineRule="exact"/>
        <w:jc w:val="both"/>
      </w:pPr>
      <w:r>
        <w:rPr>
          <w:noProof/>
        </w:rPr>
        <w:drawing>
          <wp:inline distT="0" distB="0" distL="0" distR="0" wp14:anchorId="77B96524" wp14:editId="3C4CF391">
            <wp:extent cx="6382559" cy="4305858"/>
            <wp:effectExtent l="0" t="0" r="0" b="0"/>
            <wp:docPr id="914193940" name="Picture 91419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382559" cy="4305858"/>
                    </a:xfrm>
                    <a:prstGeom prst="rect">
                      <a:avLst/>
                    </a:prstGeom>
                  </pic:spPr>
                </pic:pic>
              </a:graphicData>
            </a:graphic>
          </wp:inline>
        </w:drawing>
      </w:r>
    </w:p>
    <w:p w14:paraId="494478B4" w14:textId="7B3B23F4" w:rsidR="6DDEF375" w:rsidRDefault="6DDEF375" w:rsidP="6DDEF375">
      <w:pPr>
        <w:shd w:val="clear" w:color="auto" w:fill="FFFFFF" w:themeFill="background1"/>
        <w:spacing w:after="0" w:line="240" w:lineRule="exact"/>
        <w:jc w:val="both"/>
        <w:rPr>
          <w:rFonts w:ascii="Arial" w:eastAsia="Arial" w:hAnsi="Arial" w:cs="Arial"/>
          <w:color w:val="000000" w:themeColor="text1"/>
          <w:sz w:val="24"/>
          <w:szCs w:val="24"/>
        </w:rPr>
      </w:pPr>
    </w:p>
    <w:p w14:paraId="72F08946" w14:textId="1509BF89" w:rsidR="2E1D479D" w:rsidRDefault="2E1D479D" w:rsidP="6DDEF375">
      <w:pPr>
        <w:shd w:val="clear" w:color="auto" w:fill="FFFFFF" w:themeFill="background1"/>
        <w:spacing w:after="0" w:line="360" w:lineRule="auto"/>
        <w:jc w:val="both"/>
        <w:rPr>
          <w:rFonts w:ascii="Arial" w:eastAsia="Arial" w:hAnsi="Arial" w:cs="Arial"/>
          <w:color w:val="000000" w:themeColor="text1"/>
          <w:sz w:val="24"/>
          <w:szCs w:val="24"/>
        </w:rPr>
      </w:pPr>
      <w:r w:rsidRPr="6DDEF375">
        <w:rPr>
          <w:rFonts w:ascii="Arial" w:eastAsia="Arial" w:hAnsi="Arial" w:cs="Arial"/>
          <w:color w:val="0D0D0D" w:themeColor="text1" w:themeTint="F2"/>
          <w:sz w:val="24"/>
          <w:szCs w:val="24"/>
        </w:rPr>
        <w:t xml:space="preserve">This tool is a strategic management and planning aid utilised by marketing management teams to devise strategies for future business expansion. Named after the </w:t>
      </w:r>
      <w:proofErr w:type="gramStart"/>
      <w:r w:rsidRPr="6DDEF375">
        <w:rPr>
          <w:rFonts w:ascii="Arial" w:eastAsia="Arial" w:hAnsi="Arial" w:cs="Arial"/>
          <w:color w:val="0D0D0D" w:themeColor="text1" w:themeTint="F2"/>
          <w:sz w:val="24"/>
          <w:szCs w:val="24"/>
        </w:rPr>
        <w:t>Russian-American</w:t>
      </w:r>
      <w:proofErr w:type="gramEnd"/>
      <w:r w:rsidRPr="6DDEF375">
        <w:rPr>
          <w:rFonts w:ascii="Arial" w:eastAsia="Arial" w:hAnsi="Arial" w:cs="Arial"/>
          <w:color w:val="0D0D0D" w:themeColor="text1" w:themeTint="F2"/>
          <w:sz w:val="24"/>
          <w:szCs w:val="24"/>
        </w:rPr>
        <w:t xml:space="preserve"> applied mathematician Igor Ansoff, it offers four growth alternatives for organi</w:t>
      </w:r>
      <w:r w:rsidR="4E9F5374" w:rsidRPr="6DDEF375">
        <w:rPr>
          <w:rFonts w:ascii="Arial" w:eastAsia="Arial" w:hAnsi="Arial" w:cs="Arial"/>
          <w:color w:val="0D0D0D" w:themeColor="text1" w:themeTint="F2"/>
          <w:sz w:val="24"/>
          <w:szCs w:val="24"/>
        </w:rPr>
        <w:t>s</w:t>
      </w:r>
      <w:r w:rsidRPr="6DDEF375">
        <w:rPr>
          <w:rFonts w:ascii="Arial" w:eastAsia="Arial" w:hAnsi="Arial" w:cs="Arial"/>
          <w:color w:val="0D0D0D" w:themeColor="text1" w:themeTint="F2"/>
          <w:sz w:val="24"/>
          <w:szCs w:val="24"/>
        </w:rPr>
        <w:t>ational development and risk mitigation (Clarissia, 2020).</w:t>
      </w:r>
    </w:p>
    <w:p w14:paraId="387E82E5" w14:textId="4EC63CDC" w:rsidR="6DDEF375" w:rsidRDefault="6DDEF375" w:rsidP="6DDEF375">
      <w:pPr>
        <w:shd w:val="clear" w:color="auto" w:fill="FFFFFF" w:themeFill="background1"/>
        <w:spacing w:after="0" w:line="360" w:lineRule="auto"/>
        <w:jc w:val="both"/>
        <w:rPr>
          <w:rFonts w:ascii="Arial" w:eastAsia="Arial" w:hAnsi="Arial" w:cs="Arial"/>
          <w:color w:val="0D0D0D" w:themeColor="text1" w:themeTint="F2"/>
          <w:sz w:val="24"/>
          <w:szCs w:val="24"/>
          <w:lang w:val="en-US"/>
        </w:rPr>
      </w:pPr>
    </w:p>
    <w:p w14:paraId="09BC7D0D" w14:textId="7BEEABD0" w:rsidR="6DDEF375" w:rsidRDefault="6DDEF375" w:rsidP="6DDEF375">
      <w:pPr>
        <w:shd w:val="clear" w:color="auto" w:fill="FFFFFF" w:themeFill="background1"/>
        <w:spacing w:after="0" w:line="360" w:lineRule="auto"/>
        <w:jc w:val="both"/>
        <w:rPr>
          <w:rFonts w:ascii="Arial" w:eastAsia="Arial" w:hAnsi="Arial" w:cs="Arial"/>
          <w:color w:val="0D0D0D" w:themeColor="text1" w:themeTint="F2"/>
          <w:sz w:val="24"/>
          <w:szCs w:val="24"/>
          <w:lang w:val="en-US"/>
        </w:rPr>
      </w:pPr>
    </w:p>
    <w:p w14:paraId="765C51B1" w14:textId="64DFDA85" w:rsidR="55930A65" w:rsidRDefault="55930A65" w:rsidP="6DDEF375">
      <w:pPr>
        <w:shd w:val="clear" w:color="auto" w:fill="FFFFFF" w:themeFill="background1"/>
        <w:spacing w:line="360" w:lineRule="auto"/>
        <w:jc w:val="both"/>
        <w:rPr>
          <w:rFonts w:ascii="Arial" w:eastAsia="Arial" w:hAnsi="Arial" w:cs="Arial"/>
          <w:b/>
          <w:bCs/>
          <w:color w:val="000000" w:themeColor="text1"/>
          <w:sz w:val="24"/>
          <w:szCs w:val="24"/>
        </w:rPr>
      </w:pPr>
      <w:r w:rsidRPr="6DDEF375">
        <w:rPr>
          <w:rFonts w:ascii="Arial" w:eastAsia="Arial" w:hAnsi="Arial" w:cs="Arial"/>
          <w:b/>
          <w:bCs/>
          <w:color w:val="000000" w:themeColor="text1"/>
          <w:sz w:val="24"/>
          <w:szCs w:val="24"/>
        </w:rPr>
        <w:t>Tactics and Marketing mix</w:t>
      </w:r>
    </w:p>
    <w:p w14:paraId="6EF2B1B9" w14:textId="7C4C89F5" w:rsidR="55930A65" w:rsidRDefault="55930A65" w:rsidP="6DDEF375">
      <w:pPr>
        <w:shd w:val="clear" w:color="auto" w:fill="FFFFFF" w:themeFill="background1"/>
        <w:spacing w:after="0" w:line="360" w:lineRule="auto"/>
        <w:jc w:val="both"/>
        <w:rPr>
          <w:rFonts w:ascii="Arial" w:eastAsia="Arial" w:hAnsi="Arial" w:cs="Arial"/>
          <w:color w:val="000000" w:themeColor="text1"/>
          <w:sz w:val="24"/>
          <w:szCs w:val="24"/>
          <w:lang w:val="en-US"/>
        </w:rPr>
      </w:pPr>
      <w:r w:rsidRPr="6DDEF375">
        <w:rPr>
          <w:rFonts w:ascii="Arial" w:eastAsia="Arial" w:hAnsi="Arial" w:cs="Arial"/>
          <w:color w:val="0D0D0D" w:themeColor="text1" w:themeTint="F2"/>
          <w:sz w:val="24"/>
          <w:szCs w:val="24"/>
        </w:rPr>
        <w:lastRenderedPageBreak/>
        <w:t xml:space="preserve">McCarthy (1964) introduced the "marketing mix," commonly known as the "4Ps," to operationalise marketing planning (Bennett, 1997). It's a conceptual framework guiding managers in configuring offerings to meet consumer needs (Pandey,2016). </w:t>
      </w:r>
    </w:p>
    <w:p w14:paraId="49D04E2D" w14:textId="5C5E92FA"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lang w:val="en-US"/>
        </w:rPr>
      </w:pPr>
    </w:p>
    <w:p w14:paraId="4CAEE260" w14:textId="45243370" w:rsidR="55930A65" w:rsidRDefault="55930A65" w:rsidP="6DDEF375">
      <w:pPr>
        <w:shd w:val="clear" w:color="auto" w:fill="FFFFFF" w:themeFill="background1"/>
        <w:spacing w:after="0" w:line="360" w:lineRule="auto"/>
        <w:ind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Product:</w:t>
      </w:r>
      <w:r w:rsidRPr="6DDEF375">
        <w:rPr>
          <w:rFonts w:ascii="Arial" w:eastAsia="Arial" w:hAnsi="Arial" w:cs="Arial"/>
          <w:color w:val="0D0D0D" w:themeColor="text1" w:themeTint="F2"/>
          <w:sz w:val="24"/>
          <w:szCs w:val="24"/>
          <w:lang w:val="en-US"/>
        </w:rPr>
        <w:t xml:space="preserve"> Tara! offers a unique fusion of Filipino-Asian cuisine using locally sourced Welsh produce, providing an innovative culinary experience. Its menu showcases a diverse range of dishes crafted with authentic flavors and creativity, appealing to food enthusiasts seeking unique dining experiences.</w:t>
      </w:r>
    </w:p>
    <w:p w14:paraId="3BA6EA39" w14:textId="1CE80575" w:rsidR="6DDEF375" w:rsidRDefault="6DDEF375" w:rsidP="6DDEF375">
      <w:pPr>
        <w:shd w:val="clear" w:color="auto" w:fill="FFFFFF" w:themeFill="background1"/>
        <w:spacing w:after="0" w:line="360" w:lineRule="auto"/>
        <w:ind w:right="-20"/>
        <w:jc w:val="both"/>
        <w:rPr>
          <w:rFonts w:ascii="Arial" w:eastAsia="Arial" w:hAnsi="Arial" w:cs="Arial"/>
          <w:color w:val="0D0D0D" w:themeColor="text1" w:themeTint="F2"/>
          <w:sz w:val="24"/>
          <w:szCs w:val="24"/>
          <w:lang w:val="en-US"/>
        </w:rPr>
      </w:pPr>
    </w:p>
    <w:p w14:paraId="566C26A7" w14:textId="0538DAEE" w:rsidR="55930A65" w:rsidRDefault="55930A65" w:rsidP="6DDEF375">
      <w:pPr>
        <w:shd w:val="clear" w:color="auto" w:fill="FFFFFF" w:themeFill="background1"/>
        <w:spacing w:after="0" w:line="360" w:lineRule="auto"/>
        <w:ind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Price:</w:t>
      </w:r>
      <w:r w:rsidRPr="6DDEF375">
        <w:rPr>
          <w:rFonts w:ascii="Arial" w:eastAsia="Arial" w:hAnsi="Arial" w:cs="Arial"/>
          <w:color w:val="0D0D0D" w:themeColor="text1" w:themeTint="F2"/>
          <w:sz w:val="24"/>
          <w:szCs w:val="24"/>
          <w:lang w:val="en-US"/>
        </w:rPr>
        <w:t xml:space="preserve"> Tara! strategically prices its menu items to reflect the quality of its offerings while remaining competitive in the local market. Pricing is designed to ensure affordability for customers while also reflecting the value of the ingredients and culinary expertise involved in preparing each dish.</w:t>
      </w:r>
    </w:p>
    <w:p w14:paraId="5D6B4712" w14:textId="7284215B" w:rsidR="6DDEF375" w:rsidRDefault="6DDEF375" w:rsidP="6DDEF375">
      <w:pPr>
        <w:shd w:val="clear" w:color="auto" w:fill="FFFFFF" w:themeFill="background1"/>
        <w:spacing w:after="0" w:line="360" w:lineRule="auto"/>
        <w:ind w:right="-20"/>
        <w:jc w:val="both"/>
        <w:rPr>
          <w:rFonts w:ascii="Arial" w:eastAsia="Arial" w:hAnsi="Arial" w:cs="Arial"/>
          <w:color w:val="0D0D0D" w:themeColor="text1" w:themeTint="F2"/>
          <w:sz w:val="24"/>
          <w:szCs w:val="24"/>
          <w:lang w:val="en-US"/>
        </w:rPr>
      </w:pPr>
    </w:p>
    <w:p w14:paraId="47832CA4" w14:textId="06D90BB3" w:rsidR="55930A65" w:rsidRDefault="55930A65" w:rsidP="6DDEF375">
      <w:pPr>
        <w:shd w:val="clear" w:color="auto" w:fill="FFFFFF" w:themeFill="background1"/>
        <w:spacing w:after="0" w:line="360" w:lineRule="auto"/>
        <w:ind w:right="-20"/>
        <w:jc w:val="both"/>
        <w:rPr>
          <w:rFonts w:ascii="Arial" w:eastAsia="Arial" w:hAnsi="Arial" w:cs="Arial"/>
          <w:color w:val="000000" w:themeColor="text1"/>
          <w:sz w:val="24"/>
          <w:szCs w:val="24"/>
          <w:lang w:val="en-US"/>
        </w:rPr>
      </w:pPr>
      <w:r w:rsidRPr="6DDEF375">
        <w:rPr>
          <w:rFonts w:ascii="Arial" w:eastAsia="Arial" w:hAnsi="Arial" w:cs="Arial"/>
          <w:b/>
          <w:bCs/>
          <w:color w:val="0D0D0D" w:themeColor="text1" w:themeTint="F2"/>
          <w:sz w:val="24"/>
          <w:szCs w:val="24"/>
          <w:lang w:val="en-US"/>
        </w:rPr>
        <w:t>Place:</w:t>
      </w:r>
      <w:r w:rsidRPr="6DDEF375">
        <w:rPr>
          <w:rFonts w:ascii="Arial" w:eastAsia="Arial" w:hAnsi="Arial" w:cs="Arial"/>
          <w:color w:val="0D0D0D" w:themeColor="text1" w:themeTint="F2"/>
          <w:sz w:val="24"/>
          <w:szCs w:val="24"/>
          <w:lang w:val="en-US"/>
        </w:rPr>
        <w:t xml:space="preserve"> Tara! selects prime locations within the Swansea area to establish its pop-up kitchen, </w:t>
      </w:r>
      <w:proofErr w:type="spellStart"/>
      <w:r w:rsidRPr="6DDEF375">
        <w:rPr>
          <w:rFonts w:ascii="Arial" w:eastAsia="Arial" w:hAnsi="Arial" w:cs="Arial"/>
          <w:color w:val="0D0D0D" w:themeColor="text1" w:themeTint="F2"/>
          <w:sz w:val="24"/>
          <w:szCs w:val="24"/>
          <w:lang w:val="en-US"/>
        </w:rPr>
        <w:t>maximising</w:t>
      </w:r>
      <w:proofErr w:type="spellEnd"/>
      <w:r w:rsidRPr="6DDEF375">
        <w:rPr>
          <w:rFonts w:ascii="Arial" w:eastAsia="Arial" w:hAnsi="Arial" w:cs="Arial"/>
          <w:color w:val="0D0D0D" w:themeColor="text1" w:themeTint="F2"/>
          <w:sz w:val="24"/>
          <w:szCs w:val="24"/>
          <w:lang w:val="en-US"/>
        </w:rPr>
        <w:t xml:space="preserve"> </w:t>
      </w:r>
      <w:r w:rsidR="575CFF04" w:rsidRPr="6DDEF375">
        <w:rPr>
          <w:rFonts w:ascii="Arial" w:eastAsia="Arial" w:hAnsi="Arial" w:cs="Arial"/>
          <w:color w:val="0D0D0D" w:themeColor="text1" w:themeTint="F2"/>
          <w:sz w:val="24"/>
          <w:szCs w:val="24"/>
          <w:lang w:val="en-US"/>
        </w:rPr>
        <w:t>visibility,</w:t>
      </w:r>
      <w:r w:rsidRPr="6DDEF375">
        <w:rPr>
          <w:rFonts w:ascii="Arial" w:eastAsia="Arial" w:hAnsi="Arial" w:cs="Arial"/>
          <w:color w:val="0D0D0D" w:themeColor="text1" w:themeTint="F2"/>
          <w:sz w:val="24"/>
          <w:szCs w:val="24"/>
          <w:lang w:val="en-US"/>
        </w:rPr>
        <w:t xml:space="preserve"> and accessibility to its target audience. These strategic locations may include areas with high foot traffic or proximity to popular attractions, ensuring convenience for customers seeking culinary delights.</w:t>
      </w:r>
    </w:p>
    <w:p w14:paraId="218CEE5F" w14:textId="30DA8939" w:rsidR="6DDEF375" w:rsidRDefault="6DDEF375" w:rsidP="6DDEF375">
      <w:pPr>
        <w:shd w:val="clear" w:color="auto" w:fill="FFFFFF" w:themeFill="background1"/>
        <w:spacing w:after="0" w:line="360" w:lineRule="auto"/>
        <w:ind w:right="-20"/>
        <w:jc w:val="both"/>
        <w:rPr>
          <w:rFonts w:ascii="Arial" w:eastAsia="Arial" w:hAnsi="Arial" w:cs="Arial"/>
          <w:color w:val="0D0D0D" w:themeColor="text1" w:themeTint="F2"/>
          <w:sz w:val="24"/>
          <w:szCs w:val="24"/>
          <w:lang w:val="en-US"/>
        </w:rPr>
      </w:pPr>
    </w:p>
    <w:p w14:paraId="70488937" w14:textId="4A4E7CA1" w:rsidR="55930A65" w:rsidRPr="00D0400B" w:rsidRDefault="55930A65" w:rsidP="6DDEF375">
      <w:pPr>
        <w:shd w:val="clear" w:color="auto" w:fill="FFFFFF" w:themeFill="background1"/>
        <w:spacing w:after="0" w:line="360" w:lineRule="auto"/>
        <w:ind w:right="-20"/>
        <w:jc w:val="both"/>
        <w:rPr>
          <w:rFonts w:ascii="Arial" w:eastAsia="Arial" w:hAnsi="Arial" w:cs="Arial"/>
          <w:color w:val="0D0D0D" w:themeColor="text1" w:themeTint="F2"/>
          <w:sz w:val="24"/>
          <w:szCs w:val="24"/>
          <w:lang w:val="en-US"/>
        </w:rPr>
      </w:pPr>
      <w:r w:rsidRPr="6DDEF375">
        <w:rPr>
          <w:rFonts w:ascii="Arial" w:eastAsia="Arial" w:hAnsi="Arial" w:cs="Arial"/>
          <w:b/>
          <w:bCs/>
          <w:color w:val="0D0D0D" w:themeColor="text1" w:themeTint="F2"/>
          <w:sz w:val="24"/>
          <w:szCs w:val="24"/>
          <w:lang w:val="en-US"/>
        </w:rPr>
        <w:t>Promotion</w:t>
      </w:r>
      <w:r w:rsidRPr="6DDEF375">
        <w:rPr>
          <w:rFonts w:ascii="Arial" w:eastAsia="Arial" w:hAnsi="Arial" w:cs="Arial"/>
          <w:color w:val="0D0D0D" w:themeColor="text1" w:themeTint="F2"/>
          <w:sz w:val="24"/>
          <w:szCs w:val="24"/>
          <w:lang w:val="en-US"/>
        </w:rPr>
        <w:t xml:space="preserve">: Tara! employs a comprehensive promotional strategy to build brand awareness and attract customers. This includes digital marketing efforts such as social media campaigns and email newsletters, as well as traditional methods like print advertising and participation in local events. Special promotions, loyalty programs, and engaging content are </w:t>
      </w:r>
      <w:proofErr w:type="spellStart"/>
      <w:r w:rsidRPr="6DDEF375">
        <w:rPr>
          <w:rFonts w:ascii="Arial" w:eastAsia="Arial" w:hAnsi="Arial" w:cs="Arial"/>
          <w:color w:val="0D0D0D" w:themeColor="text1" w:themeTint="F2"/>
          <w:sz w:val="24"/>
          <w:szCs w:val="24"/>
          <w:lang w:val="en-US"/>
        </w:rPr>
        <w:t>utilised</w:t>
      </w:r>
      <w:proofErr w:type="spellEnd"/>
      <w:r w:rsidRPr="6DDEF375">
        <w:rPr>
          <w:rFonts w:ascii="Arial" w:eastAsia="Arial" w:hAnsi="Arial" w:cs="Arial"/>
          <w:color w:val="0D0D0D" w:themeColor="text1" w:themeTint="F2"/>
          <w:sz w:val="24"/>
          <w:szCs w:val="24"/>
          <w:lang w:val="en-US"/>
        </w:rPr>
        <w:t xml:space="preserve"> to encourage customer engagement</w:t>
      </w:r>
      <w:r w:rsidR="00D0400B">
        <w:rPr>
          <w:rFonts w:ascii="Arial" w:eastAsia="Arial" w:hAnsi="Arial" w:cs="Arial"/>
          <w:color w:val="0D0D0D" w:themeColor="text1" w:themeTint="F2"/>
          <w:sz w:val="24"/>
          <w:szCs w:val="24"/>
          <w:lang w:val="en-US"/>
        </w:rPr>
        <w:t xml:space="preserve"> </w:t>
      </w:r>
      <w:r w:rsidRPr="6DDEF375">
        <w:rPr>
          <w:rFonts w:ascii="Arial" w:eastAsia="Arial" w:hAnsi="Arial" w:cs="Arial"/>
          <w:color w:val="0D0D0D" w:themeColor="text1" w:themeTint="F2"/>
          <w:sz w:val="24"/>
          <w:szCs w:val="24"/>
          <w:lang w:val="en-US"/>
        </w:rPr>
        <w:t>and</w:t>
      </w:r>
      <w:r w:rsidR="00D0400B">
        <w:rPr>
          <w:rFonts w:ascii="Arial" w:eastAsia="Arial" w:hAnsi="Arial" w:cs="Arial"/>
          <w:color w:val="0D0D0D" w:themeColor="text1" w:themeTint="F2"/>
          <w:sz w:val="24"/>
          <w:szCs w:val="24"/>
          <w:lang w:val="en-US"/>
        </w:rPr>
        <w:t xml:space="preserve"> </w:t>
      </w:r>
      <w:r w:rsidRPr="6DDEF375">
        <w:rPr>
          <w:rFonts w:ascii="Arial" w:eastAsia="Arial" w:hAnsi="Arial" w:cs="Arial"/>
          <w:color w:val="0D0D0D" w:themeColor="text1" w:themeTint="F2"/>
          <w:sz w:val="24"/>
          <w:szCs w:val="24"/>
          <w:lang w:val="en-US"/>
        </w:rPr>
        <w:t>foster a loyal customer base.</w:t>
      </w:r>
      <w:r w:rsidR="00D0400B" w:rsidRPr="00D0400B">
        <w:rPr>
          <w:noProof/>
        </w:rPr>
        <w:t xml:space="preserve"> </w:t>
      </w:r>
      <w:r w:rsidR="00D0400B">
        <w:rPr>
          <w:noProof/>
        </w:rPr>
        <w:drawing>
          <wp:inline distT="0" distB="0" distL="0" distR="0" wp14:anchorId="662E0F66" wp14:editId="373C4FEB">
            <wp:extent cx="4362450" cy="3677859"/>
            <wp:effectExtent l="0" t="0" r="0" b="0"/>
            <wp:docPr id="1540848872" name="Picture 154084887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848872" name="Picture 1540848872" descr="A diagram of a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371002" cy="3685069"/>
                    </a:xfrm>
                    <a:prstGeom prst="rect">
                      <a:avLst/>
                    </a:prstGeom>
                  </pic:spPr>
                </pic:pic>
              </a:graphicData>
            </a:graphic>
          </wp:inline>
        </w:drawing>
      </w:r>
    </w:p>
    <w:p w14:paraId="07F5D2AB" w14:textId="04132573" w:rsidR="00D0400B" w:rsidRDefault="59C97746" w:rsidP="6DDEF375">
      <w:pPr>
        <w:shd w:val="clear" w:color="auto" w:fill="FFFFFF" w:themeFill="background1"/>
        <w:spacing w:after="0" w:line="240" w:lineRule="exact"/>
        <w:ind w:right="-20"/>
        <w:jc w:val="both"/>
      </w:pPr>
      <w:r>
        <w:lastRenderedPageBreak/>
        <w:t xml:space="preserve">                     </w:t>
      </w:r>
    </w:p>
    <w:p w14:paraId="7E7D885F" w14:textId="00A35546" w:rsidR="6DDEF375" w:rsidRDefault="6DDEF375" w:rsidP="6DDEF375">
      <w:pPr>
        <w:shd w:val="clear" w:color="auto" w:fill="FFFFFF" w:themeFill="background1"/>
        <w:spacing w:after="0" w:line="240" w:lineRule="exact"/>
        <w:ind w:right="-20"/>
        <w:jc w:val="both"/>
        <w:rPr>
          <w:rFonts w:ascii="Arial" w:eastAsia="Arial" w:hAnsi="Arial" w:cs="Arial"/>
          <w:color w:val="0D0D0D" w:themeColor="text1" w:themeTint="F2"/>
          <w:sz w:val="24"/>
          <w:szCs w:val="24"/>
          <w:lang w:val="en-US"/>
        </w:rPr>
      </w:pPr>
    </w:p>
    <w:p w14:paraId="61093694" w14:textId="192980E7" w:rsidR="79F0F893" w:rsidRDefault="79F0F893" w:rsidP="6DDEF375">
      <w:pPr>
        <w:shd w:val="clear" w:color="auto" w:fill="FFFFFF" w:themeFill="background1"/>
        <w:spacing w:after="0" w:line="360" w:lineRule="auto"/>
        <w:jc w:val="both"/>
        <w:rPr>
          <w:rFonts w:ascii="Arial" w:eastAsia="Arial" w:hAnsi="Arial" w:cs="Arial"/>
          <w:sz w:val="24"/>
          <w:szCs w:val="24"/>
          <w:lang w:val="en-US"/>
        </w:rPr>
      </w:pPr>
      <w:r w:rsidRPr="6DDEF375">
        <w:rPr>
          <w:rFonts w:ascii="Arial" w:eastAsia="Arial" w:hAnsi="Arial" w:cs="Arial"/>
          <w:color w:val="0D0D0D" w:themeColor="text1" w:themeTint="F2"/>
          <w:sz w:val="24"/>
          <w:szCs w:val="24"/>
          <w:lang w:val="en-US"/>
        </w:rPr>
        <w:t>RACE comprises four steps aimed at facilitating brands in connecting with their customers. These steps mirror the stages in the customer journey, beginning from Awareness, progressing to Conversion, and extending to post-purchase Engagement (Oxford College of Marketing, 2023).</w:t>
      </w:r>
    </w:p>
    <w:p w14:paraId="62C36BA6" w14:textId="1DE77A9F" w:rsidR="6DDEF375" w:rsidRDefault="6DDEF375" w:rsidP="6DDEF375">
      <w:pPr>
        <w:shd w:val="clear" w:color="auto" w:fill="FFFFFF" w:themeFill="background1"/>
        <w:spacing w:after="0" w:line="360" w:lineRule="auto"/>
        <w:jc w:val="both"/>
        <w:rPr>
          <w:rFonts w:ascii="Arial" w:eastAsia="Arial" w:hAnsi="Arial" w:cs="Arial"/>
          <w:color w:val="0D0D0D" w:themeColor="text1" w:themeTint="F2"/>
          <w:sz w:val="24"/>
          <w:szCs w:val="24"/>
          <w:lang w:val="en-US"/>
        </w:rPr>
      </w:pPr>
    </w:p>
    <w:p w14:paraId="13B9B9A7" w14:textId="52DC5842" w:rsidR="4E81B086" w:rsidRDefault="4E81B086" w:rsidP="6DDEF375">
      <w:pPr>
        <w:shd w:val="clear" w:color="auto" w:fill="FFFFFF" w:themeFill="background1"/>
        <w:spacing w:after="0" w:line="360" w:lineRule="auto"/>
        <w:jc w:val="both"/>
        <w:rPr>
          <w:rFonts w:ascii="Arial" w:eastAsia="Arial" w:hAnsi="Arial" w:cs="Arial"/>
          <w:b/>
          <w:bCs/>
          <w:sz w:val="24"/>
          <w:szCs w:val="24"/>
        </w:rPr>
      </w:pPr>
      <w:r w:rsidRPr="6DDEF375">
        <w:rPr>
          <w:rFonts w:ascii="Arial" w:eastAsia="Arial" w:hAnsi="Arial" w:cs="Arial"/>
          <w:b/>
          <w:bCs/>
          <w:sz w:val="24"/>
          <w:szCs w:val="24"/>
        </w:rPr>
        <w:t>Action and Control</w:t>
      </w:r>
    </w:p>
    <w:p w14:paraId="02427817" w14:textId="4B684CCF" w:rsidR="6DDEF375" w:rsidRDefault="6DDEF375" w:rsidP="6DDEF375">
      <w:pPr>
        <w:shd w:val="clear" w:color="auto" w:fill="FFFFFF" w:themeFill="background1"/>
        <w:spacing w:after="0" w:line="360" w:lineRule="auto"/>
        <w:jc w:val="both"/>
        <w:rPr>
          <w:rFonts w:ascii="Arial" w:eastAsia="Arial" w:hAnsi="Arial" w:cs="Arial"/>
          <w:color w:val="000000" w:themeColor="text1"/>
          <w:sz w:val="24"/>
          <w:szCs w:val="24"/>
          <w:lang w:val="en-US"/>
        </w:rPr>
      </w:pPr>
    </w:p>
    <w:p w14:paraId="7B670ACA" w14:textId="372C7BED" w:rsidR="47D9361A" w:rsidRDefault="47D9361A" w:rsidP="6DDEF375">
      <w:pPr>
        <w:shd w:val="clear" w:color="auto" w:fill="FFFFFF" w:themeFill="background1"/>
        <w:spacing w:after="0" w:line="360" w:lineRule="auto"/>
        <w:jc w:val="both"/>
        <w:rPr>
          <w:rFonts w:ascii="Arial" w:eastAsia="Arial" w:hAnsi="Arial" w:cs="Arial"/>
          <w:color w:val="0D0D0D" w:themeColor="text1" w:themeTint="F2"/>
          <w:sz w:val="24"/>
          <w:szCs w:val="24"/>
          <w:lang w:val="en-US"/>
        </w:rPr>
      </w:pPr>
      <w:r w:rsidRPr="6DDEF375">
        <w:rPr>
          <w:rFonts w:ascii="Arial" w:eastAsia="Arial" w:hAnsi="Arial" w:cs="Arial"/>
          <w:color w:val="0D0D0D" w:themeColor="text1" w:themeTint="F2"/>
          <w:sz w:val="24"/>
          <w:szCs w:val="24"/>
          <w:lang w:val="en-US"/>
        </w:rPr>
        <w:t>Gantt's chart is a crucial management tool aiding in resource conservation, cost reduction, material efficiency, and timesaving in manufacturing processes. Its effectiveness hinges on meticulous planning and execution, making it indispensable for organizational management and growth in the modern era</w:t>
      </w:r>
      <w:r w:rsidR="7EA4EBC4" w:rsidRPr="6DDEF375">
        <w:rPr>
          <w:rFonts w:ascii="Arial" w:eastAsia="Arial" w:hAnsi="Arial" w:cs="Arial"/>
          <w:color w:val="0D0D0D" w:themeColor="text1" w:themeTint="F2"/>
          <w:sz w:val="24"/>
          <w:szCs w:val="24"/>
          <w:lang w:val="en-US"/>
        </w:rPr>
        <w:t xml:space="preserve"> (Ramachandran, 2019)</w:t>
      </w:r>
      <w:r w:rsidRPr="6DDEF375">
        <w:rPr>
          <w:rFonts w:ascii="Arial" w:eastAsia="Arial" w:hAnsi="Arial" w:cs="Arial"/>
          <w:color w:val="0D0D0D" w:themeColor="text1" w:themeTint="F2"/>
          <w:sz w:val="24"/>
          <w:szCs w:val="24"/>
          <w:lang w:val="en-US"/>
        </w:rPr>
        <w:t>.</w:t>
      </w:r>
    </w:p>
    <w:p w14:paraId="18EC3B6C" w14:textId="2396F633" w:rsidR="6DDEF375" w:rsidRDefault="6DDEF375" w:rsidP="6DDEF375">
      <w:pPr>
        <w:shd w:val="clear" w:color="auto" w:fill="FFFFFF" w:themeFill="background1"/>
        <w:spacing w:after="0" w:line="240" w:lineRule="exact"/>
        <w:jc w:val="both"/>
        <w:rPr>
          <w:rFonts w:ascii="Arial" w:eastAsia="Arial" w:hAnsi="Arial" w:cs="Arial"/>
          <w:color w:val="000000" w:themeColor="text1"/>
          <w:sz w:val="24"/>
          <w:szCs w:val="24"/>
          <w:lang w:val="en-US"/>
        </w:rPr>
      </w:pPr>
    </w:p>
    <w:p w14:paraId="6B70EAF5" w14:textId="7B7E68C6" w:rsidR="6DDEF375" w:rsidRDefault="6DDEF375" w:rsidP="6DDEF375">
      <w:pPr>
        <w:shd w:val="clear" w:color="auto" w:fill="FFFFFF" w:themeFill="background1"/>
        <w:spacing w:after="0" w:line="240" w:lineRule="exact"/>
        <w:jc w:val="both"/>
      </w:pPr>
    </w:p>
    <w:p w14:paraId="32FF08CA" w14:textId="1EC0926C" w:rsidR="1D361010" w:rsidRDefault="1D361010" w:rsidP="6DDEF375">
      <w:pPr>
        <w:shd w:val="clear" w:color="auto" w:fill="FFFFFF" w:themeFill="background1"/>
        <w:spacing w:after="0" w:line="240" w:lineRule="exact"/>
        <w:jc w:val="both"/>
      </w:pPr>
    </w:p>
    <w:p w14:paraId="3517E690" w14:textId="44601E52" w:rsidR="11E74094" w:rsidRDefault="11E74094" w:rsidP="6DDEF375">
      <w:pPr>
        <w:shd w:val="clear" w:color="auto" w:fill="FFFFFF" w:themeFill="background1"/>
        <w:spacing w:after="0" w:line="240" w:lineRule="exact"/>
        <w:jc w:val="both"/>
      </w:pPr>
    </w:p>
    <w:p w14:paraId="0DA4C62C" w14:textId="0DF009A6" w:rsidR="4B62AE00" w:rsidRDefault="00D0400B" w:rsidP="6DDEF375">
      <w:pPr>
        <w:shd w:val="clear" w:color="auto" w:fill="FFFFFF" w:themeFill="background1"/>
        <w:spacing w:line="360" w:lineRule="auto"/>
        <w:ind w:left="-20" w:right="-20"/>
        <w:jc w:val="both"/>
        <w:rPr>
          <w:rFonts w:ascii="Arial" w:eastAsia="Arial" w:hAnsi="Arial" w:cs="Arial"/>
          <w:color w:val="000000" w:themeColor="text1"/>
          <w:sz w:val="24"/>
          <w:szCs w:val="24"/>
          <w:lang w:val="en-US"/>
        </w:rPr>
      </w:pPr>
      <w:r>
        <w:rPr>
          <w:noProof/>
        </w:rPr>
        <w:lastRenderedPageBreak/>
        <w:drawing>
          <wp:inline distT="0" distB="0" distL="0" distR="0" wp14:anchorId="4CAECDFE" wp14:editId="4C5C68E3">
            <wp:extent cx="6645910" cy="3149349"/>
            <wp:effectExtent l="0" t="0" r="2540" b="0"/>
            <wp:docPr id="564642961" name="Picture 5646429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42961" name="Picture 56464296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45910" cy="3149349"/>
                    </a:xfrm>
                    <a:prstGeom prst="rect">
                      <a:avLst/>
                    </a:prstGeom>
                  </pic:spPr>
                </pic:pic>
              </a:graphicData>
            </a:graphic>
          </wp:inline>
        </w:drawing>
      </w:r>
      <w:r>
        <w:rPr>
          <w:noProof/>
        </w:rPr>
        <w:drawing>
          <wp:inline distT="0" distB="0" distL="0" distR="0" wp14:anchorId="18CCFEB3" wp14:editId="6AE28F0F">
            <wp:extent cx="6645910" cy="3430270"/>
            <wp:effectExtent l="0" t="0" r="2540" b="0"/>
            <wp:docPr id="566248594" name="Picture 56624859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248594" name="Picture 566248594"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5910" cy="3430270"/>
                    </a:xfrm>
                    <a:prstGeom prst="rect">
                      <a:avLst/>
                    </a:prstGeom>
                  </pic:spPr>
                </pic:pic>
              </a:graphicData>
            </a:graphic>
          </wp:inline>
        </w:drawing>
      </w:r>
      <w:r w:rsidR="4B62AE00" w:rsidRPr="6DDEF375">
        <w:rPr>
          <w:rFonts w:ascii="Arial" w:eastAsia="Arial" w:hAnsi="Arial" w:cs="Arial"/>
          <w:color w:val="000000" w:themeColor="text1"/>
          <w:sz w:val="24"/>
          <w:szCs w:val="24"/>
          <w:lang w:val="en-US"/>
        </w:rPr>
        <w:t xml:space="preserve">The provided Gantt chart meticulously outlines Tara! Pop-up Kitchen's marketing activities for 12 months, accompanied by corresponding actions and control measures to ensure their effective execution and evaluation. The decision-making process behind this marketing plan was driven by a comprehensive understanding of the </w:t>
      </w:r>
      <w:proofErr w:type="spellStart"/>
      <w:r w:rsidR="4B62AE00" w:rsidRPr="6DDEF375">
        <w:rPr>
          <w:rFonts w:ascii="Arial" w:eastAsia="Arial" w:hAnsi="Arial" w:cs="Arial"/>
          <w:color w:val="000000" w:themeColor="text1"/>
          <w:sz w:val="24"/>
          <w:szCs w:val="24"/>
          <w:lang w:val="en-US"/>
        </w:rPr>
        <w:t>organi</w:t>
      </w:r>
      <w:r w:rsidR="0AF918E0" w:rsidRPr="6DDEF375">
        <w:rPr>
          <w:rFonts w:ascii="Arial" w:eastAsia="Arial" w:hAnsi="Arial" w:cs="Arial"/>
          <w:color w:val="000000" w:themeColor="text1"/>
          <w:sz w:val="24"/>
          <w:szCs w:val="24"/>
          <w:lang w:val="en-US"/>
        </w:rPr>
        <w:t>s</w:t>
      </w:r>
      <w:r w:rsidR="4B62AE00" w:rsidRPr="6DDEF375">
        <w:rPr>
          <w:rFonts w:ascii="Arial" w:eastAsia="Arial" w:hAnsi="Arial" w:cs="Arial"/>
          <w:color w:val="000000" w:themeColor="text1"/>
          <w:sz w:val="24"/>
          <w:szCs w:val="24"/>
          <w:lang w:val="en-US"/>
        </w:rPr>
        <w:t>ation's</w:t>
      </w:r>
      <w:proofErr w:type="spellEnd"/>
      <w:r w:rsidR="4B62AE00" w:rsidRPr="6DDEF375">
        <w:rPr>
          <w:rFonts w:ascii="Arial" w:eastAsia="Arial" w:hAnsi="Arial" w:cs="Arial"/>
          <w:color w:val="000000" w:themeColor="text1"/>
          <w:sz w:val="24"/>
          <w:szCs w:val="24"/>
          <w:lang w:val="en-US"/>
        </w:rPr>
        <w:t xml:space="preserve"> objectives, target audience, and competitive landscape.</w:t>
      </w:r>
    </w:p>
    <w:p w14:paraId="33F736B9" w14:textId="0AAC7EB7" w:rsidR="4B62AE00" w:rsidRDefault="4B62AE00" w:rsidP="6DDEF375">
      <w:pPr>
        <w:spacing w:line="360" w:lineRule="auto"/>
        <w:ind w:left="-20" w:right="-20"/>
        <w:jc w:val="both"/>
        <w:rPr>
          <w:rFonts w:ascii="Arial" w:eastAsia="Arial" w:hAnsi="Arial" w:cs="Arial"/>
          <w:color w:val="000000" w:themeColor="text1"/>
          <w:sz w:val="24"/>
          <w:szCs w:val="24"/>
          <w:lang w:val="en-US"/>
        </w:rPr>
      </w:pPr>
      <w:r w:rsidRPr="6DDEF375">
        <w:rPr>
          <w:rFonts w:ascii="Arial" w:eastAsia="Arial" w:hAnsi="Arial" w:cs="Arial"/>
          <w:color w:val="000000" w:themeColor="text1"/>
          <w:sz w:val="24"/>
          <w:szCs w:val="24"/>
          <w:lang w:val="en-US"/>
        </w:rPr>
        <w:t>Every action was strategically chosen to adhere to the SOSTAC framework, guaranteeing a structured approach to marketing planning. To gauge success, key performance indicators (KPIs) such as survey participation, social media engagement, event attendance, and loyalty program enrollment will be closely monitored.</w:t>
      </w:r>
    </w:p>
    <w:p w14:paraId="326AF53B" w14:textId="02094608" w:rsidR="4B62AE00" w:rsidRDefault="4B62AE00" w:rsidP="6DDEF375">
      <w:pPr>
        <w:spacing w:line="360" w:lineRule="auto"/>
        <w:ind w:left="-20" w:right="-20"/>
        <w:jc w:val="both"/>
        <w:rPr>
          <w:rFonts w:ascii="Arial" w:eastAsia="Arial" w:hAnsi="Arial" w:cs="Arial"/>
          <w:color w:val="000000" w:themeColor="text1"/>
          <w:sz w:val="24"/>
          <w:szCs w:val="24"/>
          <w:lang w:val="en-US"/>
        </w:rPr>
      </w:pPr>
      <w:r w:rsidRPr="6DDEF375">
        <w:rPr>
          <w:rFonts w:ascii="Arial" w:eastAsia="Arial" w:hAnsi="Arial" w:cs="Arial"/>
          <w:color w:val="000000" w:themeColor="text1"/>
          <w:sz w:val="24"/>
          <w:szCs w:val="24"/>
          <w:lang w:val="en-US"/>
        </w:rPr>
        <w:t xml:space="preserve">Success will be assessed through various metrics including the acquisition of new customers, enhancement of brand perception, and increased profitability, as indicated by ROI analysis. </w:t>
      </w:r>
      <w:r w:rsidRPr="6DDEF375">
        <w:rPr>
          <w:rFonts w:ascii="Arial" w:eastAsia="Arial" w:hAnsi="Arial" w:cs="Arial"/>
          <w:color w:val="000000" w:themeColor="text1"/>
          <w:sz w:val="24"/>
          <w:szCs w:val="24"/>
          <w:lang w:val="en-US"/>
        </w:rPr>
        <w:lastRenderedPageBreak/>
        <w:t>Additionally, the effectiveness of partnerships with local businesses, promotional events, and incorporation of customer feedback will be evaluated.</w:t>
      </w:r>
    </w:p>
    <w:p w14:paraId="556C23F7" w14:textId="77E42F6F" w:rsidR="4B62AE00" w:rsidRDefault="4B62AE00" w:rsidP="6DDEF375">
      <w:pPr>
        <w:shd w:val="clear" w:color="auto" w:fill="FFFFFF" w:themeFill="background1"/>
        <w:spacing w:after="0" w:line="360" w:lineRule="auto"/>
        <w:ind w:left="-20" w:right="-20"/>
        <w:jc w:val="both"/>
        <w:rPr>
          <w:rFonts w:ascii="Arial" w:eastAsia="Arial" w:hAnsi="Arial" w:cs="Arial"/>
          <w:color w:val="000000" w:themeColor="text1"/>
          <w:sz w:val="24"/>
          <w:szCs w:val="24"/>
          <w:lang w:val="en-US"/>
        </w:rPr>
      </w:pPr>
      <w:r w:rsidRPr="6DDEF375">
        <w:rPr>
          <w:rFonts w:ascii="Arial" w:eastAsia="Arial" w:hAnsi="Arial" w:cs="Arial"/>
          <w:color w:val="000000" w:themeColor="text1"/>
          <w:sz w:val="24"/>
          <w:szCs w:val="24"/>
          <w:lang w:val="en-US"/>
        </w:rPr>
        <w:t>Through meticulous tracking of these metrics, Tara! Pop-up Kitchen aims to achieve its marketing objectives and solidify its position as a culinary leader in the community while driving sustainable business growth and profitability.</w:t>
      </w:r>
    </w:p>
    <w:p w14:paraId="6923B182" w14:textId="757B8ED7" w:rsidR="6DDEF375" w:rsidRDefault="6DDEF375" w:rsidP="6DDEF375">
      <w:pPr>
        <w:spacing w:line="360" w:lineRule="auto"/>
        <w:ind w:left="-20" w:right="-20"/>
        <w:jc w:val="both"/>
        <w:rPr>
          <w:rFonts w:ascii="Arial" w:eastAsia="Arial" w:hAnsi="Arial" w:cs="Arial"/>
          <w:b/>
          <w:bCs/>
          <w:sz w:val="24"/>
          <w:szCs w:val="24"/>
        </w:rPr>
      </w:pPr>
    </w:p>
    <w:p w14:paraId="4E4BD96F" w14:textId="79E0AE58" w:rsidR="52AF979D" w:rsidRDefault="52AF979D" w:rsidP="6DDEF375">
      <w:pPr>
        <w:spacing w:line="360" w:lineRule="auto"/>
        <w:ind w:left="-20" w:right="-20"/>
        <w:jc w:val="both"/>
        <w:rPr>
          <w:rFonts w:ascii="Arial" w:eastAsia="Arial" w:hAnsi="Arial" w:cs="Arial"/>
          <w:b/>
          <w:bCs/>
          <w:sz w:val="24"/>
          <w:szCs w:val="24"/>
        </w:rPr>
      </w:pPr>
      <w:r w:rsidRPr="6DDEF375">
        <w:rPr>
          <w:rFonts w:ascii="Arial" w:eastAsia="Arial" w:hAnsi="Arial" w:cs="Arial"/>
          <w:b/>
          <w:bCs/>
          <w:sz w:val="24"/>
          <w:szCs w:val="24"/>
        </w:rPr>
        <w:t>Conclusion</w:t>
      </w:r>
    </w:p>
    <w:p w14:paraId="479B8F6D" w14:textId="096C0626" w:rsidR="3A0EEB7E" w:rsidRDefault="3A0EEB7E" w:rsidP="6DDEF375">
      <w:pPr>
        <w:spacing w:line="360" w:lineRule="auto"/>
        <w:ind w:left="-20" w:right="-20"/>
        <w:jc w:val="both"/>
        <w:rPr>
          <w:rFonts w:ascii="Arial" w:eastAsia="Arial" w:hAnsi="Arial" w:cs="Arial"/>
          <w:sz w:val="24"/>
          <w:szCs w:val="24"/>
        </w:rPr>
      </w:pPr>
      <w:r w:rsidRPr="6DDEF375">
        <w:rPr>
          <w:rFonts w:ascii="Arial" w:eastAsia="Arial" w:hAnsi="Arial" w:cs="Arial"/>
          <w:color w:val="0D0D0D" w:themeColor="text1" w:themeTint="F2"/>
          <w:sz w:val="24"/>
          <w:szCs w:val="24"/>
        </w:rPr>
        <w:t>Tara! Pop-up Kitchen’s marketing plan is a testament to its commitment to excellence, innovation, and community engagement. Through meticulous planning and strategic execution, Tara! has crafted a comprehensive strategy to elevate its brand presence, drive customer engagement, and foster sustainable growth. By leveraging partnerships with local suppliers, event organizers, universities, and potential franchisees, Tara! not only ensures the authenticity and quality of its offerings but also fosters meaningful connections within the community. Through targeted social media campaigns, promotional events, and loyalty programs, Tara! aims to expand its reach, attract new customers, and retain existing ones. Additionally, by embracing feedback-driven adjustments and continuous evaluation of key performance indicators, Tara! remains agile and responsive to the evolving needs and preferences of its audience. With a clear focus on customer satisfaction, brand integrity, and long-term success, Tara! is poised to thrive in the competitive culinary landscape, leaving an impression on patrons and stakeholders alike. As it embarks on this journey, Tara! remains committed to its vision of delivering exceptional dining experiences and celebrating cultural diversity through food.</w:t>
      </w:r>
    </w:p>
    <w:p w14:paraId="6BE022FC" w14:textId="790A12E8" w:rsidR="6DDEF375" w:rsidRDefault="6DDEF375" w:rsidP="6DDEF375">
      <w:pPr>
        <w:spacing w:line="360" w:lineRule="auto"/>
        <w:ind w:left="-20" w:right="-20"/>
        <w:rPr>
          <w:rFonts w:ascii="Arial" w:eastAsia="Arial" w:hAnsi="Arial" w:cs="Arial"/>
          <w:sz w:val="24"/>
          <w:szCs w:val="24"/>
        </w:rPr>
      </w:pPr>
    </w:p>
    <w:p w14:paraId="3D7A8241" w14:textId="36DAFE57" w:rsidR="6DDEF375" w:rsidRDefault="6DDEF375" w:rsidP="6DDEF375">
      <w:pPr>
        <w:spacing w:line="360" w:lineRule="auto"/>
        <w:ind w:left="-20" w:right="-20"/>
        <w:rPr>
          <w:rFonts w:ascii="Arial" w:eastAsia="Arial" w:hAnsi="Arial" w:cs="Arial"/>
          <w:sz w:val="24"/>
          <w:szCs w:val="24"/>
        </w:rPr>
      </w:pPr>
    </w:p>
    <w:p w14:paraId="3E7E0FD7" w14:textId="1E5E1E17" w:rsidR="6DDEF375" w:rsidRDefault="6DDEF375" w:rsidP="6DDEF375">
      <w:pPr>
        <w:spacing w:line="360" w:lineRule="auto"/>
        <w:ind w:left="-20" w:right="-20"/>
        <w:rPr>
          <w:rFonts w:ascii="Arial" w:eastAsia="Arial" w:hAnsi="Arial" w:cs="Arial"/>
          <w:sz w:val="24"/>
          <w:szCs w:val="24"/>
        </w:rPr>
      </w:pPr>
    </w:p>
    <w:p w14:paraId="39DCA5AF" w14:textId="10E95D2D" w:rsidR="6DDEF375" w:rsidRDefault="6DDEF375" w:rsidP="6DDEF375">
      <w:pPr>
        <w:spacing w:line="360" w:lineRule="auto"/>
        <w:ind w:left="-20" w:right="-20"/>
        <w:rPr>
          <w:rFonts w:ascii="Arial" w:eastAsia="Arial" w:hAnsi="Arial" w:cs="Arial"/>
          <w:sz w:val="24"/>
          <w:szCs w:val="24"/>
        </w:rPr>
      </w:pPr>
    </w:p>
    <w:p w14:paraId="34D0881F" w14:textId="0DC76584" w:rsidR="6DDEF375" w:rsidRDefault="6DDEF375" w:rsidP="6DDEF375">
      <w:pPr>
        <w:spacing w:line="360" w:lineRule="auto"/>
        <w:ind w:left="-20" w:right="-20"/>
        <w:rPr>
          <w:rFonts w:ascii="Arial" w:eastAsia="Arial" w:hAnsi="Arial" w:cs="Arial"/>
          <w:sz w:val="24"/>
          <w:szCs w:val="24"/>
        </w:rPr>
      </w:pPr>
    </w:p>
    <w:p w14:paraId="266A3D2A" w14:textId="56C86F30" w:rsidR="6DDEF375" w:rsidRDefault="6DDEF375" w:rsidP="6DDEF375">
      <w:pPr>
        <w:ind w:left="-20" w:right="-20"/>
        <w:rPr>
          <w:rFonts w:ascii="Arial" w:eastAsia="Arial" w:hAnsi="Arial" w:cs="Arial"/>
          <w:sz w:val="24"/>
          <w:szCs w:val="24"/>
        </w:rPr>
      </w:pPr>
    </w:p>
    <w:p w14:paraId="0067ABEE" w14:textId="28B551E0" w:rsidR="6DDEF375" w:rsidRDefault="6DDEF375" w:rsidP="6DDEF375">
      <w:pPr>
        <w:ind w:left="-20" w:right="-20"/>
        <w:rPr>
          <w:rFonts w:ascii="Arial" w:eastAsia="Arial" w:hAnsi="Arial" w:cs="Arial"/>
          <w:sz w:val="24"/>
          <w:szCs w:val="24"/>
        </w:rPr>
      </w:pPr>
    </w:p>
    <w:p w14:paraId="33AA0871" w14:textId="40F2F18C" w:rsidR="6DDEF375" w:rsidRDefault="6DDEF375" w:rsidP="6DDEF375">
      <w:pPr>
        <w:ind w:left="-20" w:right="-20"/>
        <w:rPr>
          <w:rFonts w:ascii="Arial" w:eastAsia="Arial" w:hAnsi="Arial" w:cs="Arial"/>
          <w:sz w:val="24"/>
          <w:szCs w:val="24"/>
        </w:rPr>
      </w:pPr>
    </w:p>
    <w:p w14:paraId="2E0C4F93" w14:textId="0281F17E" w:rsidR="6DDEF375" w:rsidRDefault="6DDEF375" w:rsidP="6DDEF375">
      <w:pPr>
        <w:ind w:left="-20" w:right="-20"/>
        <w:rPr>
          <w:rFonts w:ascii="Arial" w:eastAsia="Arial" w:hAnsi="Arial" w:cs="Arial"/>
          <w:sz w:val="24"/>
          <w:szCs w:val="24"/>
        </w:rPr>
      </w:pPr>
    </w:p>
    <w:p w14:paraId="006E7400" w14:textId="05F9D006" w:rsidR="6DDEF375" w:rsidRDefault="6DDEF375" w:rsidP="6DDEF375">
      <w:pPr>
        <w:ind w:left="-20" w:right="-20"/>
        <w:rPr>
          <w:rFonts w:ascii="Arial" w:eastAsia="Arial" w:hAnsi="Arial" w:cs="Arial"/>
          <w:sz w:val="24"/>
          <w:szCs w:val="24"/>
        </w:rPr>
      </w:pPr>
    </w:p>
    <w:p w14:paraId="3634CA20" w14:textId="40DB493D" w:rsidR="6DDEF375" w:rsidRDefault="6DDEF375" w:rsidP="6DDEF375">
      <w:pPr>
        <w:ind w:left="-20" w:right="-20"/>
        <w:rPr>
          <w:rFonts w:ascii="Arial" w:eastAsia="Arial" w:hAnsi="Arial" w:cs="Arial"/>
          <w:sz w:val="24"/>
          <w:szCs w:val="24"/>
        </w:rPr>
      </w:pPr>
    </w:p>
    <w:p w14:paraId="128B43DB" w14:textId="1A43E7F5" w:rsidR="2840CF04" w:rsidRDefault="2840CF04" w:rsidP="6DDEF375">
      <w:pPr>
        <w:ind w:left="-20" w:right="-20"/>
        <w:rPr>
          <w:rFonts w:ascii="Arial" w:eastAsia="Arial" w:hAnsi="Arial" w:cs="Arial"/>
          <w:b/>
          <w:bCs/>
          <w:sz w:val="24"/>
          <w:szCs w:val="24"/>
        </w:rPr>
      </w:pPr>
      <w:r w:rsidRPr="6DDEF375">
        <w:rPr>
          <w:rFonts w:ascii="Arial" w:eastAsia="Arial" w:hAnsi="Arial" w:cs="Arial"/>
          <w:b/>
          <w:bCs/>
          <w:sz w:val="24"/>
          <w:szCs w:val="24"/>
        </w:rPr>
        <w:t>References:</w:t>
      </w:r>
    </w:p>
    <w:p w14:paraId="7BF2CFC1" w14:textId="7E4C3444" w:rsidR="0F6B6D69" w:rsidRDefault="0F6B6D69" w:rsidP="6DDEF375">
      <w:pPr>
        <w:rPr>
          <w:rFonts w:ascii="Arial" w:eastAsia="Arial" w:hAnsi="Arial" w:cs="Arial"/>
          <w:color w:val="222222"/>
          <w:sz w:val="24"/>
          <w:szCs w:val="24"/>
        </w:rPr>
      </w:pPr>
      <w:r w:rsidRPr="6DDEF375">
        <w:rPr>
          <w:rFonts w:ascii="Arial" w:eastAsia="Arial" w:hAnsi="Arial" w:cs="Arial"/>
          <w:color w:val="222222"/>
          <w:sz w:val="24"/>
          <w:szCs w:val="24"/>
        </w:rPr>
        <w:lastRenderedPageBreak/>
        <w:t xml:space="preserve">Bennett, A.R., 1997. The five Vs‐a buyer’s perspective of the marketing mix. </w:t>
      </w:r>
      <w:r w:rsidRPr="6DDEF375">
        <w:rPr>
          <w:rFonts w:ascii="Arial" w:eastAsia="Arial" w:hAnsi="Arial" w:cs="Arial"/>
          <w:i/>
          <w:iCs/>
          <w:color w:val="222222"/>
          <w:sz w:val="24"/>
          <w:szCs w:val="24"/>
        </w:rPr>
        <w:t>Marketing intelligence &amp; planning</w:t>
      </w:r>
      <w:r w:rsidRPr="6DDEF375">
        <w:rPr>
          <w:rFonts w:ascii="Arial" w:eastAsia="Arial" w:hAnsi="Arial" w:cs="Arial"/>
          <w:color w:val="222222"/>
          <w:sz w:val="24"/>
          <w:szCs w:val="24"/>
        </w:rPr>
        <w:t xml:space="preserve">, </w:t>
      </w:r>
      <w:r w:rsidRPr="6DDEF375">
        <w:rPr>
          <w:rFonts w:ascii="Arial" w:eastAsia="Arial" w:hAnsi="Arial" w:cs="Arial"/>
          <w:i/>
          <w:iCs/>
          <w:color w:val="222222"/>
          <w:sz w:val="24"/>
          <w:szCs w:val="24"/>
        </w:rPr>
        <w:t>15</w:t>
      </w:r>
      <w:r w:rsidRPr="6DDEF375">
        <w:rPr>
          <w:rFonts w:ascii="Arial" w:eastAsia="Arial" w:hAnsi="Arial" w:cs="Arial"/>
          <w:color w:val="222222"/>
          <w:sz w:val="24"/>
          <w:szCs w:val="24"/>
        </w:rPr>
        <w:t>(3), pp.151-156.</w:t>
      </w:r>
    </w:p>
    <w:p w14:paraId="5769FF50" w14:textId="6FC59053" w:rsidR="45AB1465" w:rsidRDefault="45AB1465" w:rsidP="6DDEF375">
      <w:pPr>
        <w:rPr>
          <w:rFonts w:ascii="Arial" w:eastAsia="Arial" w:hAnsi="Arial" w:cs="Arial"/>
          <w:color w:val="222222"/>
          <w:sz w:val="24"/>
          <w:szCs w:val="24"/>
        </w:rPr>
      </w:pPr>
      <w:r w:rsidRPr="6DDEF375">
        <w:rPr>
          <w:rFonts w:ascii="Arial" w:eastAsia="Arial" w:hAnsi="Arial" w:cs="Arial"/>
          <w:color w:val="222222"/>
          <w:sz w:val="24"/>
          <w:szCs w:val="24"/>
        </w:rPr>
        <w:t xml:space="preserve">Chernev, A., 2020. </w:t>
      </w:r>
      <w:r w:rsidRPr="6DDEF375">
        <w:rPr>
          <w:rFonts w:ascii="Arial" w:eastAsia="Arial" w:hAnsi="Arial" w:cs="Arial"/>
          <w:i/>
          <w:iCs/>
          <w:color w:val="222222"/>
          <w:sz w:val="24"/>
          <w:szCs w:val="24"/>
        </w:rPr>
        <w:t>The marketing plan handbook</w:t>
      </w:r>
      <w:r w:rsidRPr="6DDEF375">
        <w:rPr>
          <w:rFonts w:ascii="Arial" w:eastAsia="Arial" w:hAnsi="Arial" w:cs="Arial"/>
          <w:color w:val="222222"/>
          <w:sz w:val="24"/>
          <w:szCs w:val="24"/>
        </w:rPr>
        <w:t>. Cerebellum Press.</w:t>
      </w:r>
    </w:p>
    <w:p w14:paraId="7F2BB725" w14:textId="4F8BFEE7" w:rsidR="45AB1465" w:rsidRDefault="45AB1465" w:rsidP="6DDEF375">
      <w:pPr>
        <w:rPr>
          <w:rFonts w:ascii="Arial" w:eastAsia="Arial" w:hAnsi="Arial" w:cs="Arial"/>
          <w:color w:val="222222"/>
          <w:sz w:val="24"/>
          <w:szCs w:val="24"/>
        </w:rPr>
      </w:pPr>
      <w:r w:rsidRPr="6DDEF375">
        <w:rPr>
          <w:rFonts w:ascii="Arial" w:eastAsia="Arial" w:hAnsi="Arial" w:cs="Arial"/>
          <w:color w:val="222222"/>
          <w:sz w:val="24"/>
          <w:szCs w:val="24"/>
        </w:rPr>
        <w:t xml:space="preserve">Clarissia, S.M.S., 2020. A study on Ansoff Matrix Technique: As a growth strategy and an adaptive learning technique adopted in the leading brand of products. </w:t>
      </w:r>
      <w:r w:rsidRPr="6DDEF375">
        <w:rPr>
          <w:rFonts w:ascii="Arial" w:eastAsia="Arial" w:hAnsi="Arial" w:cs="Arial"/>
          <w:i/>
          <w:iCs/>
          <w:color w:val="222222"/>
          <w:sz w:val="24"/>
          <w:szCs w:val="24"/>
        </w:rPr>
        <w:t>BIMS Journal of Management</w:t>
      </w:r>
      <w:r w:rsidRPr="6DDEF375">
        <w:rPr>
          <w:rFonts w:ascii="Arial" w:eastAsia="Arial" w:hAnsi="Arial" w:cs="Arial"/>
          <w:color w:val="222222"/>
          <w:sz w:val="24"/>
          <w:szCs w:val="24"/>
        </w:rPr>
        <w:t xml:space="preserve">, </w:t>
      </w:r>
      <w:r w:rsidRPr="6DDEF375">
        <w:rPr>
          <w:rFonts w:ascii="Arial" w:eastAsia="Arial" w:hAnsi="Arial" w:cs="Arial"/>
          <w:i/>
          <w:iCs/>
          <w:color w:val="222222"/>
          <w:sz w:val="24"/>
          <w:szCs w:val="24"/>
        </w:rPr>
        <w:t>18</w:t>
      </w:r>
      <w:r w:rsidRPr="6DDEF375">
        <w:rPr>
          <w:rFonts w:ascii="Arial" w:eastAsia="Arial" w:hAnsi="Arial" w:cs="Arial"/>
          <w:color w:val="222222"/>
          <w:sz w:val="24"/>
          <w:szCs w:val="24"/>
        </w:rPr>
        <w:t>.</w:t>
      </w:r>
    </w:p>
    <w:p w14:paraId="49F8CA3E" w14:textId="69DB6FD5" w:rsidR="0F6B6D69" w:rsidRDefault="0F6B6D69" w:rsidP="6DDEF375">
      <w:pPr>
        <w:shd w:val="clear" w:color="auto" w:fill="FFFFFF" w:themeFill="background1"/>
        <w:rPr>
          <w:rFonts w:ascii="Arial" w:eastAsia="Arial" w:hAnsi="Arial" w:cs="Arial"/>
          <w:sz w:val="24"/>
          <w:szCs w:val="24"/>
        </w:rPr>
      </w:pPr>
      <w:r w:rsidRPr="6DDEF375">
        <w:rPr>
          <w:rFonts w:ascii="Arial" w:eastAsia="Arial" w:hAnsi="Arial" w:cs="Arial"/>
          <w:sz w:val="24"/>
          <w:szCs w:val="24"/>
          <w:lang w:val="en-US"/>
        </w:rPr>
        <w:t>Corporate Finance Institute [CFI], (</w:t>
      </w:r>
      <w:proofErr w:type="spellStart"/>
      <w:r w:rsidRPr="6DDEF375">
        <w:rPr>
          <w:rFonts w:ascii="Arial" w:eastAsia="Arial" w:hAnsi="Arial" w:cs="Arial"/>
          <w:sz w:val="24"/>
          <w:szCs w:val="24"/>
          <w:lang w:val="en-US"/>
        </w:rPr>
        <w:t>n.d</w:t>
      </w:r>
      <w:proofErr w:type="spellEnd"/>
      <w:r w:rsidRPr="6DDEF375">
        <w:rPr>
          <w:rFonts w:ascii="Arial" w:eastAsia="Arial" w:hAnsi="Arial" w:cs="Arial"/>
          <w:sz w:val="24"/>
          <w:szCs w:val="24"/>
          <w:lang w:val="en-US"/>
        </w:rPr>
        <w:t xml:space="preserve">). </w:t>
      </w:r>
      <w:r w:rsidRPr="6DDEF375">
        <w:rPr>
          <w:rFonts w:ascii="Arial" w:eastAsia="Arial" w:hAnsi="Arial" w:cs="Arial"/>
          <w:i/>
          <w:iCs/>
          <w:sz w:val="24"/>
          <w:szCs w:val="24"/>
          <w:lang w:val="en-US"/>
        </w:rPr>
        <w:t>SMART Goals.</w:t>
      </w:r>
      <w:r w:rsidRPr="6DDEF375">
        <w:rPr>
          <w:rFonts w:ascii="Arial" w:eastAsia="Arial" w:hAnsi="Arial" w:cs="Arial"/>
          <w:sz w:val="24"/>
          <w:szCs w:val="24"/>
          <w:lang w:val="en-US"/>
        </w:rPr>
        <w:t xml:space="preserve"> Available at: </w:t>
      </w:r>
      <w:hyperlink r:id="rId10">
        <w:r w:rsidRPr="6DDEF375">
          <w:rPr>
            <w:rStyle w:val="Hyperlink"/>
            <w:rFonts w:ascii="Arial" w:eastAsia="Arial" w:hAnsi="Arial" w:cs="Arial"/>
            <w:sz w:val="24"/>
            <w:szCs w:val="24"/>
            <w:lang w:val="en-US"/>
          </w:rPr>
          <w:t>https://corporatefinanceinstitute.com/resources/management/smart-goal/</w:t>
        </w:r>
      </w:hyperlink>
      <w:r w:rsidRPr="6DDEF375">
        <w:rPr>
          <w:rFonts w:ascii="Arial" w:eastAsia="Arial" w:hAnsi="Arial" w:cs="Arial"/>
          <w:sz w:val="24"/>
          <w:szCs w:val="24"/>
          <w:lang w:val="en-US"/>
        </w:rPr>
        <w:t xml:space="preserve"> </w:t>
      </w:r>
      <w:proofErr w:type="gramStart"/>
      <w:r w:rsidRPr="6DDEF375">
        <w:rPr>
          <w:rFonts w:ascii="Arial" w:eastAsia="Arial" w:hAnsi="Arial" w:cs="Arial"/>
          <w:sz w:val="24"/>
          <w:szCs w:val="24"/>
          <w:lang w:val="en-US"/>
        </w:rPr>
        <w:t>( Accessed</w:t>
      </w:r>
      <w:proofErr w:type="gramEnd"/>
      <w:r w:rsidRPr="6DDEF375">
        <w:rPr>
          <w:rFonts w:ascii="Arial" w:eastAsia="Arial" w:hAnsi="Arial" w:cs="Arial"/>
          <w:sz w:val="24"/>
          <w:szCs w:val="24"/>
          <w:lang w:val="en-US"/>
        </w:rPr>
        <w:t>: 22 February 2024)</w:t>
      </w:r>
    </w:p>
    <w:p w14:paraId="7DAA164F" w14:textId="4FE458AE" w:rsidR="3C5B86AE" w:rsidRDefault="3C5B86AE" w:rsidP="6DDEF375">
      <w:pPr>
        <w:shd w:val="clear" w:color="auto" w:fill="FFFFFF" w:themeFill="background1"/>
        <w:spacing w:after="0" w:line="240" w:lineRule="exact"/>
        <w:rPr>
          <w:rFonts w:ascii="Arial" w:eastAsia="Arial" w:hAnsi="Arial" w:cs="Arial"/>
          <w:color w:val="222222"/>
          <w:sz w:val="24"/>
          <w:szCs w:val="24"/>
        </w:rPr>
      </w:pPr>
      <w:r w:rsidRPr="6DDEF375">
        <w:rPr>
          <w:rFonts w:ascii="Arial" w:eastAsia="Arial" w:hAnsi="Arial" w:cs="Arial"/>
          <w:color w:val="222222"/>
          <w:sz w:val="24"/>
          <w:szCs w:val="24"/>
        </w:rPr>
        <w:t xml:space="preserve">Doyle, P. and Stern, P., 2006. </w:t>
      </w:r>
      <w:r w:rsidRPr="6DDEF375">
        <w:rPr>
          <w:rFonts w:ascii="Arial" w:eastAsia="Arial" w:hAnsi="Arial" w:cs="Arial"/>
          <w:i/>
          <w:iCs/>
          <w:color w:val="222222"/>
          <w:sz w:val="24"/>
          <w:szCs w:val="24"/>
        </w:rPr>
        <w:t>Marketing management and strategy</w:t>
      </w:r>
      <w:r w:rsidRPr="6DDEF375">
        <w:rPr>
          <w:rFonts w:ascii="Arial" w:eastAsia="Arial" w:hAnsi="Arial" w:cs="Arial"/>
          <w:color w:val="222222"/>
          <w:sz w:val="24"/>
          <w:szCs w:val="24"/>
        </w:rPr>
        <w:t>. Pearson Education.</w:t>
      </w:r>
    </w:p>
    <w:p w14:paraId="66863928" w14:textId="7B589D98" w:rsidR="6DDEF375" w:rsidRDefault="6DDEF375" w:rsidP="6DDEF375">
      <w:pPr>
        <w:shd w:val="clear" w:color="auto" w:fill="FFFFFF" w:themeFill="background1"/>
        <w:spacing w:after="0" w:line="240" w:lineRule="exact"/>
        <w:rPr>
          <w:rFonts w:ascii="Arial" w:eastAsia="Arial" w:hAnsi="Arial" w:cs="Arial"/>
          <w:color w:val="000000" w:themeColor="text1"/>
          <w:sz w:val="24"/>
          <w:szCs w:val="24"/>
        </w:rPr>
      </w:pPr>
    </w:p>
    <w:p w14:paraId="05FD4A24" w14:textId="56E84DAA" w:rsidR="6DDEF375" w:rsidRDefault="3C5B86AE" w:rsidP="253226E7">
      <w:pPr>
        <w:shd w:val="clear" w:color="auto" w:fill="FFFFFF" w:themeFill="background1"/>
        <w:spacing w:after="0"/>
        <w:ind w:left="-20" w:right="-20"/>
        <w:rPr>
          <w:rFonts w:ascii="Arial" w:eastAsia="Arial" w:hAnsi="Arial" w:cs="Arial"/>
          <w:color w:val="000000" w:themeColor="text1"/>
          <w:sz w:val="24"/>
          <w:szCs w:val="24"/>
        </w:rPr>
      </w:pPr>
      <w:r w:rsidRPr="253226E7">
        <w:rPr>
          <w:rFonts w:ascii="Arial" w:eastAsia="Arial" w:hAnsi="Arial" w:cs="Arial"/>
          <w:color w:val="000000" w:themeColor="text1"/>
          <w:sz w:val="24"/>
          <w:szCs w:val="24"/>
        </w:rPr>
        <w:t>Drummond, G. (2005).</w:t>
      </w:r>
      <w:r w:rsidRPr="253226E7">
        <w:rPr>
          <w:rFonts w:ascii="Arial" w:eastAsia="Arial" w:hAnsi="Arial" w:cs="Arial"/>
          <w:i/>
          <w:iCs/>
          <w:color w:val="000000" w:themeColor="text1"/>
          <w:sz w:val="24"/>
          <w:szCs w:val="24"/>
        </w:rPr>
        <w:t xml:space="preserve"> Introduction to marketing concepts.</w:t>
      </w:r>
      <w:r w:rsidRPr="253226E7">
        <w:rPr>
          <w:rFonts w:ascii="Arial" w:eastAsia="Arial" w:hAnsi="Arial" w:cs="Arial"/>
          <w:color w:val="000000" w:themeColor="text1"/>
          <w:sz w:val="24"/>
          <w:szCs w:val="24"/>
        </w:rPr>
        <w:t xml:space="preserve"> Butterworth-Heinemann.</w:t>
      </w:r>
    </w:p>
    <w:p w14:paraId="7DD7F3B5" w14:textId="26CAB81B" w:rsidR="253226E7" w:rsidRDefault="253226E7" w:rsidP="253226E7">
      <w:pPr>
        <w:shd w:val="clear" w:color="auto" w:fill="FFFFFF" w:themeFill="background1"/>
        <w:spacing w:after="0"/>
        <w:ind w:left="-20" w:right="-20"/>
        <w:rPr>
          <w:rFonts w:ascii="Arial" w:eastAsia="Arial" w:hAnsi="Arial" w:cs="Arial"/>
          <w:color w:val="000000" w:themeColor="text1"/>
          <w:sz w:val="24"/>
          <w:szCs w:val="24"/>
        </w:rPr>
      </w:pPr>
    </w:p>
    <w:p w14:paraId="670113C4" w14:textId="7F0A10CD" w:rsidR="3C5B86AE" w:rsidRDefault="3C5B86AE" w:rsidP="6DDEF375">
      <w:pPr>
        <w:shd w:val="clear" w:color="auto" w:fill="FFFFFF" w:themeFill="background1"/>
        <w:rPr>
          <w:rFonts w:ascii="Arial" w:eastAsia="Arial" w:hAnsi="Arial" w:cs="Arial"/>
          <w:sz w:val="24"/>
          <w:szCs w:val="24"/>
        </w:rPr>
      </w:pPr>
      <w:r w:rsidRPr="6DDEF375">
        <w:rPr>
          <w:rFonts w:ascii="Arial" w:eastAsia="Arial" w:hAnsi="Arial" w:cs="Arial"/>
          <w:sz w:val="24"/>
          <w:szCs w:val="24"/>
          <w:lang w:val="en-US"/>
        </w:rPr>
        <w:t xml:space="preserve">Leonard K and Watts R., (2022). </w:t>
      </w:r>
      <w:r w:rsidRPr="6DDEF375">
        <w:rPr>
          <w:rFonts w:ascii="Arial" w:eastAsia="Arial" w:hAnsi="Arial" w:cs="Arial"/>
          <w:i/>
          <w:iCs/>
          <w:sz w:val="24"/>
          <w:szCs w:val="24"/>
          <w:lang w:val="en-US"/>
        </w:rPr>
        <w:t>The Ultimate Guide to S.M.A.R.T. Goals</w:t>
      </w:r>
      <w:r w:rsidRPr="6DDEF375">
        <w:rPr>
          <w:rFonts w:ascii="Arial" w:eastAsia="Arial" w:hAnsi="Arial" w:cs="Arial"/>
          <w:sz w:val="24"/>
          <w:szCs w:val="24"/>
          <w:lang w:val="en-US"/>
        </w:rPr>
        <w:t xml:space="preserve">. Available at: </w:t>
      </w:r>
      <w:hyperlink r:id="rId11">
        <w:r w:rsidRPr="6DDEF375">
          <w:rPr>
            <w:rStyle w:val="Hyperlink"/>
            <w:rFonts w:ascii="Arial" w:eastAsia="Arial" w:hAnsi="Arial" w:cs="Arial"/>
            <w:sz w:val="24"/>
            <w:szCs w:val="24"/>
            <w:lang w:val="en-US"/>
          </w:rPr>
          <w:t>https://www.forbes.com/advisor/business/smart-goals/</w:t>
        </w:r>
      </w:hyperlink>
      <w:r w:rsidRPr="6DDEF375">
        <w:rPr>
          <w:rFonts w:ascii="Arial" w:eastAsia="Arial" w:hAnsi="Arial" w:cs="Arial"/>
          <w:sz w:val="24"/>
          <w:szCs w:val="24"/>
          <w:lang w:val="en-US"/>
        </w:rPr>
        <w:t xml:space="preserve"> (Accessed: 22 February2024)</w:t>
      </w:r>
    </w:p>
    <w:p w14:paraId="029F20CD" w14:textId="295418EA" w:rsidR="3C5B86AE" w:rsidRDefault="3C5B86AE" w:rsidP="6DDEF375">
      <w:pPr>
        <w:ind w:left="-20" w:right="-20"/>
        <w:rPr>
          <w:rFonts w:ascii="Arial" w:eastAsia="Arial" w:hAnsi="Arial" w:cs="Arial"/>
          <w:sz w:val="24"/>
          <w:szCs w:val="24"/>
        </w:rPr>
      </w:pPr>
      <w:r w:rsidRPr="6DDEF375">
        <w:rPr>
          <w:rFonts w:ascii="Arial" w:eastAsia="Arial" w:hAnsi="Arial" w:cs="Arial"/>
          <w:color w:val="3A3A3A"/>
          <w:sz w:val="24"/>
          <w:szCs w:val="24"/>
        </w:rPr>
        <w:t xml:space="preserve">Marmol, T. del and Feys, B. (2015) </w:t>
      </w:r>
      <w:r w:rsidRPr="6DDEF375">
        <w:rPr>
          <w:rFonts w:ascii="Arial" w:eastAsia="Arial" w:hAnsi="Arial" w:cs="Arial"/>
          <w:i/>
          <w:iCs/>
          <w:color w:val="3A3A3A"/>
          <w:sz w:val="24"/>
          <w:szCs w:val="24"/>
        </w:rPr>
        <w:t>PESTLE analysis</w:t>
      </w:r>
      <w:r w:rsidRPr="6DDEF375">
        <w:rPr>
          <w:rFonts w:ascii="Arial" w:eastAsia="Arial" w:hAnsi="Arial" w:cs="Arial"/>
          <w:color w:val="3A3A3A"/>
          <w:sz w:val="24"/>
          <w:szCs w:val="24"/>
        </w:rPr>
        <w:t>. Translated by C. Probert. Namur: Lemaitre Publishing.</w:t>
      </w:r>
    </w:p>
    <w:p w14:paraId="3AE11FE7" w14:textId="182E1E0C" w:rsidR="3C5B86AE" w:rsidRDefault="3C5B86AE" w:rsidP="6DDEF375">
      <w:pPr>
        <w:ind w:left="-20" w:right="-20"/>
        <w:rPr>
          <w:rFonts w:ascii="Arial" w:eastAsia="Arial" w:hAnsi="Arial" w:cs="Arial"/>
          <w:color w:val="0D0D0D" w:themeColor="text1" w:themeTint="F2"/>
          <w:sz w:val="24"/>
          <w:szCs w:val="24"/>
        </w:rPr>
      </w:pPr>
      <w:r w:rsidRPr="6DDEF375">
        <w:rPr>
          <w:rFonts w:ascii="Arial" w:eastAsia="Arial" w:hAnsi="Arial" w:cs="Arial"/>
          <w:sz w:val="24"/>
          <w:szCs w:val="24"/>
        </w:rPr>
        <w:t xml:space="preserve">Office for National Statistics, (2022). </w:t>
      </w:r>
      <w:r w:rsidRPr="6DDEF375">
        <w:rPr>
          <w:rFonts w:ascii="Arial" w:eastAsia="Arial" w:hAnsi="Arial" w:cs="Arial"/>
          <w:i/>
          <w:iCs/>
          <w:sz w:val="24"/>
          <w:szCs w:val="24"/>
        </w:rPr>
        <w:t xml:space="preserve">How the population changed </w:t>
      </w:r>
      <w:proofErr w:type="spellStart"/>
      <w:r w:rsidRPr="6DDEF375">
        <w:rPr>
          <w:rFonts w:ascii="Arial" w:eastAsia="Arial" w:hAnsi="Arial" w:cs="Arial"/>
          <w:i/>
          <w:iCs/>
          <w:sz w:val="24"/>
          <w:szCs w:val="24"/>
        </w:rPr>
        <w:t>ing</w:t>
      </w:r>
      <w:proofErr w:type="spellEnd"/>
      <w:r w:rsidRPr="6DDEF375">
        <w:rPr>
          <w:rFonts w:ascii="Arial" w:eastAsia="Arial" w:hAnsi="Arial" w:cs="Arial"/>
          <w:i/>
          <w:iCs/>
          <w:sz w:val="24"/>
          <w:szCs w:val="24"/>
        </w:rPr>
        <w:t xml:space="preserve"> Swansea: Census 2021. </w:t>
      </w:r>
      <w:r w:rsidRPr="6DDEF375">
        <w:rPr>
          <w:rFonts w:ascii="Arial" w:eastAsia="Arial" w:hAnsi="Arial" w:cs="Arial"/>
          <w:sz w:val="24"/>
          <w:szCs w:val="24"/>
        </w:rPr>
        <w:t>Available at:</w:t>
      </w:r>
      <w:r w:rsidRPr="6DDEF375">
        <w:rPr>
          <w:rFonts w:ascii="Arial" w:eastAsia="Arial" w:hAnsi="Arial" w:cs="Arial"/>
          <w:i/>
          <w:iCs/>
          <w:sz w:val="24"/>
          <w:szCs w:val="24"/>
        </w:rPr>
        <w:t xml:space="preserve"> </w:t>
      </w:r>
      <w:hyperlink r:id="rId12">
        <w:r w:rsidRPr="6DDEF375">
          <w:rPr>
            <w:rStyle w:val="Hyperlink"/>
            <w:rFonts w:ascii="Arial" w:eastAsia="Arial" w:hAnsi="Arial" w:cs="Arial"/>
            <w:sz w:val="24"/>
            <w:szCs w:val="24"/>
          </w:rPr>
          <w:t>https://www.ons.gov.uk/visualisations/censuspopulationchange/W06000011/</w:t>
        </w:r>
      </w:hyperlink>
      <w:r w:rsidRPr="6DDEF375">
        <w:rPr>
          <w:rFonts w:ascii="Arial" w:eastAsia="Arial" w:hAnsi="Arial" w:cs="Arial"/>
          <w:color w:val="0D0D0D" w:themeColor="text1" w:themeTint="F2"/>
          <w:sz w:val="24"/>
          <w:szCs w:val="24"/>
        </w:rPr>
        <w:t xml:space="preserve">  (Accessed: 21 February 2024)</w:t>
      </w:r>
    </w:p>
    <w:p w14:paraId="4A569F71" w14:textId="64D9B43E" w:rsidR="3C5B86AE" w:rsidRDefault="3C5B86AE" w:rsidP="6DDEF375">
      <w:pPr>
        <w:rPr>
          <w:rFonts w:ascii="Arial" w:eastAsia="Arial" w:hAnsi="Arial" w:cs="Arial"/>
          <w:sz w:val="24"/>
          <w:szCs w:val="24"/>
        </w:rPr>
      </w:pPr>
      <w:r w:rsidRPr="6DDEF375">
        <w:rPr>
          <w:rFonts w:ascii="Arial" w:eastAsia="Arial" w:hAnsi="Arial" w:cs="Arial"/>
          <w:sz w:val="24"/>
          <w:szCs w:val="24"/>
        </w:rPr>
        <w:t>Oxford College of Marketing, (</w:t>
      </w:r>
      <w:proofErr w:type="spellStart"/>
      <w:r w:rsidRPr="6DDEF375">
        <w:rPr>
          <w:rFonts w:ascii="Arial" w:eastAsia="Arial" w:hAnsi="Arial" w:cs="Arial"/>
          <w:sz w:val="24"/>
          <w:szCs w:val="24"/>
        </w:rPr>
        <w:t>n.d</w:t>
      </w:r>
      <w:proofErr w:type="spellEnd"/>
      <w:r w:rsidRPr="6DDEF375">
        <w:rPr>
          <w:rFonts w:ascii="Arial" w:eastAsia="Arial" w:hAnsi="Arial" w:cs="Arial"/>
          <w:sz w:val="24"/>
          <w:szCs w:val="24"/>
        </w:rPr>
        <w:t xml:space="preserve">). </w:t>
      </w:r>
      <w:r w:rsidRPr="6DDEF375">
        <w:rPr>
          <w:rFonts w:ascii="Arial" w:eastAsia="Arial" w:hAnsi="Arial" w:cs="Arial"/>
          <w:i/>
          <w:iCs/>
          <w:sz w:val="24"/>
          <w:szCs w:val="24"/>
        </w:rPr>
        <w:t>Using The RACE Framework for Practical Planning</w:t>
      </w:r>
      <w:r w:rsidRPr="6DDEF375">
        <w:rPr>
          <w:rFonts w:ascii="Arial" w:eastAsia="Arial" w:hAnsi="Arial" w:cs="Arial"/>
          <w:sz w:val="24"/>
          <w:szCs w:val="24"/>
        </w:rPr>
        <w:t xml:space="preserve">. Available at: </w:t>
      </w:r>
      <w:hyperlink r:id="rId13" w:anchor=":~:text=RACE%20consists%20of%20four%20steps%20designed,Marketing%20can%20really%20drive%20personalised%20success%29.&amp;text=RACE%20consists%20of%20four,really%20drive%20personalised%20success%29.&amp;text=of%20four%20steps%20designed,Marketing%20can%20really%20drive">
        <w:r w:rsidRPr="6DDEF375">
          <w:rPr>
            <w:rStyle w:val="Hyperlink"/>
            <w:rFonts w:ascii="Arial" w:eastAsia="Arial" w:hAnsi="Arial" w:cs="Arial"/>
            <w:sz w:val="24"/>
            <w:szCs w:val="24"/>
          </w:rPr>
          <w:t>https://blog.oxfordcollegeofmarketing.com/2018/08/06/using-the-race-framework/#:~:text=RACE%20consists%20of%20four%20steps%20designed,Marketing%20can%20really%20drive%20personalised%20success%29.&amp;text=RACE%20consists%20of%20four,really%20drive%20personalised%20success%29.&amp;text=of%20four%20steps%20designed,Marketing%20can%20really%20drive</w:t>
        </w:r>
      </w:hyperlink>
      <w:r w:rsidRPr="6DDEF375">
        <w:rPr>
          <w:rFonts w:ascii="Arial" w:eastAsia="Arial" w:hAnsi="Arial" w:cs="Arial"/>
          <w:color w:val="0D0D0D" w:themeColor="text1" w:themeTint="F2"/>
          <w:sz w:val="24"/>
          <w:szCs w:val="24"/>
        </w:rPr>
        <w:t xml:space="preserve"> </w:t>
      </w:r>
      <w:r w:rsidRPr="6DDEF375">
        <w:rPr>
          <w:rFonts w:ascii="Arial" w:eastAsia="Arial" w:hAnsi="Arial" w:cs="Arial"/>
          <w:sz w:val="24"/>
          <w:szCs w:val="24"/>
        </w:rPr>
        <w:t xml:space="preserve"> ( Accessed: 22 February 2024)</w:t>
      </w:r>
    </w:p>
    <w:p w14:paraId="55BE3EAE" w14:textId="54202B80" w:rsidR="3C5B86AE" w:rsidRDefault="3C5B86AE" w:rsidP="6DDEF375">
      <w:pPr>
        <w:rPr>
          <w:rFonts w:ascii="Arial" w:eastAsia="Arial" w:hAnsi="Arial" w:cs="Arial"/>
          <w:i/>
          <w:iCs/>
          <w:color w:val="222222"/>
          <w:sz w:val="24"/>
          <w:szCs w:val="24"/>
        </w:rPr>
      </w:pPr>
      <w:r w:rsidRPr="6DDEF375">
        <w:rPr>
          <w:rFonts w:ascii="Arial" w:eastAsia="Arial" w:hAnsi="Arial" w:cs="Arial"/>
          <w:color w:val="222222"/>
          <w:sz w:val="24"/>
          <w:szCs w:val="24"/>
        </w:rPr>
        <w:t xml:space="preserve">Pandey, S.N, 2016. </w:t>
      </w:r>
      <w:r w:rsidRPr="6DDEF375">
        <w:rPr>
          <w:rFonts w:ascii="Arial" w:eastAsia="Arial" w:hAnsi="Arial" w:cs="Arial"/>
          <w:i/>
          <w:iCs/>
          <w:color w:val="222222"/>
          <w:sz w:val="24"/>
          <w:szCs w:val="24"/>
        </w:rPr>
        <w:t xml:space="preserve">MARKETING MIX: 4PS OR </w:t>
      </w:r>
      <w:proofErr w:type="gramStart"/>
      <w:r w:rsidRPr="6DDEF375">
        <w:rPr>
          <w:rFonts w:ascii="Arial" w:eastAsia="Arial" w:hAnsi="Arial" w:cs="Arial"/>
          <w:i/>
          <w:iCs/>
          <w:color w:val="222222"/>
          <w:sz w:val="24"/>
          <w:szCs w:val="24"/>
        </w:rPr>
        <w:t>MORE?.</w:t>
      </w:r>
      <w:proofErr w:type="gramEnd"/>
    </w:p>
    <w:p w14:paraId="192042D2" w14:textId="06A47351" w:rsidR="3C5B86AE" w:rsidRDefault="3C5B86AE" w:rsidP="6DDEF375">
      <w:pPr>
        <w:rPr>
          <w:rFonts w:ascii="Arial" w:eastAsia="Arial" w:hAnsi="Arial" w:cs="Arial"/>
          <w:color w:val="3A3A3A"/>
          <w:sz w:val="24"/>
          <w:szCs w:val="24"/>
        </w:rPr>
      </w:pPr>
      <w:proofErr w:type="spellStart"/>
      <w:r w:rsidRPr="6DDEF375">
        <w:rPr>
          <w:rFonts w:ascii="Arial" w:eastAsia="Arial" w:hAnsi="Arial" w:cs="Arial"/>
          <w:color w:val="3A3A3A"/>
          <w:sz w:val="24"/>
          <w:szCs w:val="24"/>
        </w:rPr>
        <w:t>Phadermrod</w:t>
      </w:r>
      <w:proofErr w:type="spellEnd"/>
      <w:r w:rsidRPr="6DDEF375">
        <w:rPr>
          <w:rFonts w:ascii="Arial" w:eastAsia="Arial" w:hAnsi="Arial" w:cs="Arial"/>
          <w:color w:val="3A3A3A"/>
          <w:sz w:val="24"/>
          <w:szCs w:val="24"/>
        </w:rPr>
        <w:t xml:space="preserve">, B., Crowder, R.M. and Wills, G.B. (2019) “Importance-Performance Analysis based SWOT analysis,” </w:t>
      </w:r>
      <w:r w:rsidRPr="6DDEF375">
        <w:rPr>
          <w:rFonts w:ascii="Arial" w:eastAsia="Arial" w:hAnsi="Arial" w:cs="Arial"/>
          <w:i/>
          <w:iCs/>
          <w:color w:val="3A3A3A"/>
          <w:sz w:val="24"/>
          <w:szCs w:val="24"/>
        </w:rPr>
        <w:t>International journal of information management</w:t>
      </w:r>
      <w:r w:rsidRPr="6DDEF375">
        <w:rPr>
          <w:rFonts w:ascii="Arial" w:eastAsia="Arial" w:hAnsi="Arial" w:cs="Arial"/>
          <w:color w:val="3A3A3A"/>
          <w:sz w:val="24"/>
          <w:szCs w:val="24"/>
        </w:rPr>
        <w:t xml:space="preserve">, 44, pp. 194–203. Available at: </w:t>
      </w:r>
      <w:hyperlink r:id="rId14">
        <w:r w:rsidRPr="6DDEF375">
          <w:rPr>
            <w:rStyle w:val="Hyperlink"/>
            <w:rFonts w:ascii="Arial" w:eastAsia="Arial" w:hAnsi="Arial" w:cs="Arial"/>
            <w:sz w:val="24"/>
            <w:szCs w:val="24"/>
          </w:rPr>
          <w:t>https://doi.org/10.1016/j.ijinfomgt.2016.03.009</w:t>
        </w:r>
      </w:hyperlink>
      <w:r w:rsidRPr="6DDEF375">
        <w:rPr>
          <w:rFonts w:ascii="Arial" w:eastAsia="Arial" w:hAnsi="Arial" w:cs="Arial"/>
          <w:color w:val="3A3A3A"/>
          <w:sz w:val="24"/>
          <w:szCs w:val="24"/>
        </w:rPr>
        <w:t>. (Accessed: 20 February 2024)</w:t>
      </w:r>
    </w:p>
    <w:p w14:paraId="1D2362BA" w14:textId="4AA2E330" w:rsidR="3C5B86AE" w:rsidRDefault="3C5B86AE" w:rsidP="6DDEF375">
      <w:pPr>
        <w:ind w:left="-20" w:right="-20"/>
        <w:rPr>
          <w:rFonts w:ascii="Arial" w:eastAsia="Arial" w:hAnsi="Arial" w:cs="Arial"/>
          <w:sz w:val="24"/>
          <w:szCs w:val="24"/>
        </w:rPr>
      </w:pPr>
      <w:r w:rsidRPr="6DDEF375">
        <w:rPr>
          <w:rFonts w:ascii="Arial" w:eastAsia="Arial" w:hAnsi="Arial" w:cs="Arial"/>
          <w:color w:val="222222"/>
          <w:sz w:val="24"/>
          <w:szCs w:val="24"/>
        </w:rPr>
        <w:t xml:space="preserve">Ramachandran, K.K. and Karthick, K.K., 2019. Gantt chart: An important tool of management. </w:t>
      </w:r>
      <w:r w:rsidRPr="6DDEF375">
        <w:rPr>
          <w:rFonts w:ascii="Arial" w:eastAsia="Arial" w:hAnsi="Arial" w:cs="Arial"/>
          <w:i/>
          <w:iCs/>
          <w:color w:val="222222"/>
          <w:sz w:val="24"/>
          <w:szCs w:val="24"/>
        </w:rPr>
        <w:t xml:space="preserve">Int. J. </w:t>
      </w:r>
      <w:proofErr w:type="spellStart"/>
      <w:r w:rsidRPr="6DDEF375">
        <w:rPr>
          <w:rFonts w:ascii="Arial" w:eastAsia="Arial" w:hAnsi="Arial" w:cs="Arial"/>
          <w:i/>
          <w:iCs/>
          <w:color w:val="222222"/>
          <w:sz w:val="24"/>
          <w:szCs w:val="24"/>
        </w:rPr>
        <w:t>Innov</w:t>
      </w:r>
      <w:proofErr w:type="spellEnd"/>
      <w:r w:rsidRPr="6DDEF375">
        <w:rPr>
          <w:rFonts w:ascii="Arial" w:eastAsia="Arial" w:hAnsi="Arial" w:cs="Arial"/>
          <w:i/>
          <w:iCs/>
          <w:color w:val="222222"/>
          <w:sz w:val="24"/>
          <w:szCs w:val="24"/>
        </w:rPr>
        <w:t xml:space="preserve">. Technol. </w:t>
      </w:r>
      <w:proofErr w:type="spellStart"/>
      <w:r w:rsidRPr="6DDEF375">
        <w:rPr>
          <w:rFonts w:ascii="Arial" w:eastAsia="Arial" w:hAnsi="Arial" w:cs="Arial"/>
          <w:i/>
          <w:iCs/>
          <w:color w:val="222222"/>
          <w:sz w:val="24"/>
          <w:szCs w:val="24"/>
        </w:rPr>
        <w:t>Explor</w:t>
      </w:r>
      <w:proofErr w:type="spellEnd"/>
      <w:r w:rsidRPr="6DDEF375">
        <w:rPr>
          <w:rFonts w:ascii="Arial" w:eastAsia="Arial" w:hAnsi="Arial" w:cs="Arial"/>
          <w:i/>
          <w:iCs/>
          <w:color w:val="222222"/>
          <w:sz w:val="24"/>
          <w:szCs w:val="24"/>
        </w:rPr>
        <w:t>. Eng</w:t>
      </w:r>
      <w:r w:rsidRPr="6DDEF375">
        <w:rPr>
          <w:rFonts w:ascii="Arial" w:eastAsia="Arial" w:hAnsi="Arial" w:cs="Arial"/>
          <w:color w:val="222222"/>
          <w:sz w:val="24"/>
          <w:szCs w:val="24"/>
        </w:rPr>
        <w:t xml:space="preserve">, </w:t>
      </w:r>
      <w:r w:rsidRPr="6DDEF375">
        <w:rPr>
          <w:rFonts w:ascii="Arial" w:eastAsia="Arial" w:hAnsi="Arial" w:cs="Arial"/>
          <w:i/>
          <w:iCs/>
          <w:color w:val="222222"/>
          <w:sz w:val="24"/>
          <w:szCs w:val="24"/>
        </w:rPr>
        <w:t>8</w:t>
      </w:r>
      <w:r w:rsidRPr="6DDEF375">
        <w:rPr>
          <w:rFonts w:ascii="Arial" w:eastAsia="Arial" w:hAnsi="Arial" w:cs="Arial"/>
          <w:color w:val="222222"/>
          <w:sz w:val="24"/>
          <w:szCs w:val="24"/>
        </w:rPr>
        <w:t>(7).</w:t>
      </w:r>
    </w:p>
    <w:p w14:paraId="66573699" w14:textId="5EF79DE0" w:rsidR="3C5B86AE" w:rsidRDefault="3C5B86AE" w:rsidP="6DDEF375">
      <w:pPr>
        <w:rPr>
          <w:rFonts w:ascii="Arial" w:eastAsia="Arial" w:hAnsi="Arial" w:cs="Arial"/>
          <w:color w:val="3A3A3A"/>
          <w:sz w:val="24"/>
          <w:szCs w:val="24"/>
        </w:rPr>
      </w:pPr>
      <w:r w:rsidRPr="6DDEF375">
        <w:rPr>
          <w:rFonts w:ascii="Arial" w:eastAsia="Arial" w:hAnsi="Arial" w:cs="Arial"/>
          <w:color w:val="3A3A3A"/>
          <w:sz w:val="24"/>
          <w:szCs w:val="24"/>
        </w:rPr>
        <w:t xml:space="preserve">Spear, C. H. (2018). Why it’s important to have a marketing plan. In </w:t>
      </w:r>
      <w:r w:rsidRPr="6DDEF375">
        <w:rPr>
          <w:rFonts w:ascii="Arial" w:eastAsia="Arial" w:hAnsi="Arial" w:cs="Arial"/>
          <w:i/>
          <w:iCs/>
          <w:color w:val="3A3A3A"/>
          <w:sz w:val="24"/>
          <w:szCs w:val="24"/>
        </w:rPr>
        <w:t>Optometry times</w:t>
      </w:r>
      <w:r w:rsidRPr="6DDEF375">
        <w:rPr>
          <w:rFonts w:ascii="Arial" w:eastAsia="Arial" w:hAnsi="Arial" w:cs="Arial"/>
          <w:color w:val="3A3A3A"/>
          <w:sz w:val="24"/>
          <w:szCs w:val="24"/>
        </w:rPr>
        <w:t xml:space="preserve"> (Vol. 10, Issue 4, pp. 1–26). </w:t>
      </w:r>
      <w:proofErr w:type="spellStart"/>
      <w:r w:rsidRPr="6DDEF375">
        <w:rPr>
          <w:rFonts w:ascii="Arial" w:eastAsia="Arial" w:hAnsi="Arial" w:cs="Arial"/>
          <w:color w:val="3A3A3A"/>
          <w:sz w:val="24"/>
          <w:szCs w:val="24"/>
        </w:rPr>
        <w:t>MultiMedia</w:t>
      </w:r>
      <w:proofErr w:type="spellEnd"/>
      <w:r w:rsidRPr="6DDEF375">
        <w:rPr>
          <w:rFonts w:ascii="Arial" w:eastAsia="Arial" w:hAnsi="Arial" w:cs="Arial"/>
          <w:color w:val="3A3A3A"/>
          <w:sz w:val="24"/>
          <w:szCs w:val="24"/>
        </w:rPr>
        <w:t xml:space="preserve"> Healthcare Inc.</w:t>
      </w:r>
    </w:p>
    <w:p w14:paraId="27FC0E09" w14:textId="02BF7265" w:rsidR="3C5B86AE" w:rsidRDefault="3C5B86AE" w:rsidP="6DDEF375">
      <w:pPr>
        <w:shd w:val="clear" w:color="auto" w:fill="FFFFFF" w:themeFill="background1"/>
        <w:spacing w:after="0"/>
        <w:rPr>
          <w:rFonts w:ascii="Arial" w:eastAsia="Arial" w:hAnsi="Arial" w:cs="Arial"/>
          <w:color w:val="0D0D0D" w:themeColor="text1" w:themeTint="F2"/>
          <w:sz w:val="24"/>
          <w:szCs w:val="24"/>
        </w:rPr>
      </w:pPr>
      <w:r w:rsidRPr="6DDEF375">
        <w:rPr>
          <w:rFonts w:ascii="Arial" w:eastAsia="Arial" w:hAnsi="Arial" w:cs="Arial"/>
          <w:sz w:val="24"/>
          <w:szCs w:val="24"/>
        </w:rPr>
        <w:t xml:space="preserve">Stat Wales, (2023). </w:t>
      </w:r>
      <w:r w:rsidRPr="6DDEF375">
        <w:rPr>
          <w:rFonts w:ascii="Arial" w:eastAsia="Arial" w:hAnsi="Arial" w:cs="Arial"/>
          <w:i/>
          <w:iCs/>
          <w:sz w:val="24"/>
          <w:szCs w:val="24"/>
        </w:rPr>
        <w:t xml:space="preserve">Population estimates by local authority and age. </w:t>
      </w:r>
      <w:r w:rsidRPr="6DDEF375">
        <w:rPr>
          <w:rFonts w:ascii="Arial" w:eastAsia="Arial" w:hAnsi="Arial" w:cs="Arial"/>
          <w:sz w:val="24"/>
          <w:szCs w:val="24"/>
        </w:rPr>
        <w:t xml:space="preserve">Available at: </w:t>
      </w:r>
      <w:hyperlink r:id="rId15">
        <w:r w:rsidRPr="6DDEF375">
          <w:rPr>
            <w:rStyle w:val="Hyperlink"/>
            <w:rFonts w:ascii="Arial" w:eastAsia="Arial" w:hAnsi="Arial" w:cs="Arial"/>
            <w:sz w:val="24"/>
            <w:szCs w:val="24"/>
          </w:rPr>
          <w:t>https://statswales.gov.wales/Catalogue/Population-and-Migration/Population/Estimates/Local-Authority/PopulationEstimates-by-LocalAuthority-Age.</w:t>
        </w:r>
      </w:hyperlink>
      <w:r w:rsidRPr="6DDEF375">
        <w:rPr>
          <w:rFonts w:ascii="Arial" w:eastAsia="Arial" w:hAnsi="Arial" w:cs="Arial"/>
          <w:color w:val="0D0D0D" w:themeColor="text1" w:themeTint="F2"/>
          <w:sz w:val="24"/>
          <w:szCs w:val="24"/>
        </w:rPr>
        <w:t xml:space="preserve">  ( Accessed: 21 February 2024)</w:t>
      </w:r>
    </w:p>
    <w:p w14:paraId="558BC611" w14:textId="1BB106F2" w:rsidR="6DDEF375" w:rsidRDefault="6DDEF375" w:rsidP="6DDEF375">
      <w:pPr>
        <w:shd w:val="clear" w:color="auto" w:fill="FFFFFF" w:themeFill="background1"/>
        <w:spacing w:after="0"/>
        <w:rPr>
          <w:rFonts w:ascii="Arial" w:eastAsia="Arial" w:hAnsi="Arial" w:cs="Arial"/>
          <w:color w:val="0D0D0D" w:themeColor="text1" w:themeTint="F2"/>
          <w:sz w:val="24"/>
          <w:szCs w:val="24"/>
        </w:rPr>
      </w:pPr>
    </w:p>
    <w:p w14:paraId="09882BAD" w14:textId="7F265B6B" w:rsidR="3C5B86AE" w:rsidRDefault="3C5B86AE" w:rsidP="6DDEF375">
      <w:pPr>
        <w:ind w:left="-20" w:right="-20"/>
        <w:rPr>
          <w:rFonts w:ascii="Arial" w:eastAsia="Arial" w:hAnsi="Arial" w:cs="Arial"/>
          <w:sz w:val="24"/>
          <w:szCs w:val="24"/>
        </w:rPr>
      </w:pPr>
      <w:proofErr w:type="spellStart"/>
      <w:r w:rsidRPr="6DDEF375">
        <w:rPr>
          <w:rFonts w:ascii="Arial" w:eastAsia="Arial" w:hAnsi="Arial" w:cs="Arial"/>
          <w:sz w:val="24"/>
          <w:szCs w:val="24"/>
        </w:rPr>
        <w:t>SquareMeal</w:t>
      </w:r>
      <w:proofErr w:type="spellEnd"/>
      <w:r w:rsidRPr="6DDEF375">
        <w:rPr>
          <w:rFonts w:ascii="Arial" w:eastAsia="Arial" w:hAnsi="Arial" w:cs="Arial"/>
          <w:sz w:val="24"/>
          <w:szCs w:val="24"/>
        </w:rPr>
        <w:t xml:space="preserve">, (2024). </w:t>
      </w:r>
      <w:r w:rsidRPr="6DDEF375">
        <w:rPr>
          <w:rFonts w:ascii="Arial" w:eastAsia="Arial" w:hAnsi="Arial" w:cs="Arial"/>
          <w:i/>
          <w:iCs/>
          <w:sz w:val="24"/>
          <w:szCs w:val="24"/>
        </w:rPr>
        <w:t>Best Restaurants in Swansea Marina.</w:t>
      </w:r>
      <w:r w:rsidRPr="6DDEF375">
        <w:rPr>
          <w:rFonts w:ascii="Arial" w:eastAsia="Arial" w:hAnsi="Arial" w:cs="Arial"/>
          <w:sz w:val="24"/>
          <w:szCs w:val="24"/>
        </w:rPr>
        <w:t xml:space="preserve"> Available at: </w:t>
      </w:r>
      <w:hyperlink r:id="rId16">
        <w:r w:rsidRPr="6DDEF375">
          <w:rPr>
            <w:rStyle w:val="Hyperlink"/>
            <w:rFonts w:ascii="Arial" w:eastAsia="Arial" w:hAnsi="Arial" w:cs="Arial"/>
            <w:sz w:val="24"/>
            <w:szCs w:val="24"/>
          </w:rPr>
          <w:t>https://www.squaremeal.co.uk/restaurants/best/best-restaurants-swansea-marina_475</w:t>
        </w:r>
      </w:hyperlink>
      <w:r w:rsidRPr="6DDEF375">
        <w:rPr>
          <w:rFonts w:ascii="Arial" w:eastAsia="Arial" w:hAnsi="Arial" w:cs="Arial"/>
          <w:sz w:val="24"/>
          <w:szCs w:val="24"/>
        </w:rPr>
        <w:t xml:space="preserve"> </w:t>
      </w:r>
      <w:proofErr w:type="gramStart"/>
      <w:r w:rsidRPr="6DDEF375">
        <w:rPr>
          <w:rFonts w:ascii="Arial" w:eastAsia="Arial" w:hAnsi="Arial" w:cs="Arial"/>
          <w:sz w:val="24"/>
          <w:szCs w:val="24"/>
        </w:rPr>
        <w:t>( Accessed</w:t>
      </w:r>
      <w:proofErr w:type="gramEnd"/>
      <w:r w:rsidRPr="6DDEF375">
        <w:rPr>
          <w:rFonts w:ascii="Arial" w:eastAsia="Arial" w:hAnsi="Arial" w:cs="Arial"/>
          <w:sz w:val="24"/>
          <w:szCs w:val="24"/>
        </w:rPr>
        <w:t>: 21 February 2024)</w:t>
      </w:r>
    </w:p>
    <w:p w14:paraId="460171A0" w14:textId="105EC685" w:rsidR="49ED7656" w:rsidRDefault="49ED7656" w:rsidP="6DDEF375">
      <w:pPr>
        <w:rPr>
          <w:rFonts w:ascii="Arial" w:eastAsia="Arial" w:hAnsi="Arial" w:cs="Arial"/>
          <w:sz w:val="24"/>
          <w:szCs w:val="24"/>
        </w:rPr>
      </w:pPr>
      <w:r w:rsidRPr="6DDEF375">
        <w:rPr>
          <w:rFonts w:ascii="Arial" w:eastAsia="Arial" w:hAnsi="Arial" w:cs="Arial"/>
          <w:sz w:val="24"/>
          <w:szCs w:val="24"/>
        </w:rPr>
        <w:t>TripAdvisor, (</w:t>
      </w:r>
      <w:proofErr w:type="spellStart"/>
      <w:r w:rsidRPr="6DDEF375">
        <w:rPr>
          <w:rFonts w:ascii="Arial" w:eastAsia="Arial" w:hAnsi="Arial" w:cs="Arial"/>
          <w:sz w:val="24"/>
          <w:szCs w:val="24"/>
        </w:rPr>
        <w:t>n.d</w:t>
      </w:r>
      <w:proofErr w:type="spellEnd"/>
      <w:r w:rsidRPr="6DDEF375">
        <w:rPr>
          <w:rFonts w:ascii="Arial" w:eastAsia="Arial" w:hAnsi="Arial" w:cs="Arial"/>
          <w:sz w:val="24"/>
          <w:szCs w:val="24"/>
        </w:rPr>
        <w:t>).</w:t>
      </w:r>
      <w:r w:rsidRPr="6DDEF375">
        <w:rPr>
          <w:rFonts w:ascii="Arial" w:eastAsia="Arial" w:hAnsi="Arial" w:cs="Arial"/>
          <w:i/>
          <w:iCs/>
          <w:sz w:val="24"/>
          <w:szCs w:val="24"/>
        </w:rPr>
        <w:t xml:space="preserve"> Swansea Marina Restaurants.</w:t>
      </w:r>
      <w:r w:rsidRPr="6DDEF375">
        <w:rPr>
          <w:rFonts w:ascii="Arial" w:eastAsia="Arial" w:hAnsi="Arial" w:cs="Arial"/>
          <w:sz w:val="24"/>
          <w:szCs w:val="24"/>
        </w:rPr>
        <w:t xml:space="preserve"> Available at: </w:t>
      </w:r>
      <w:hyperlink r:id="rId17">
        <w:r w:rsidRPr="6DDEF375">
          <w:rPr>
            <w:rStyle w:val="Hyperlink"/>
            <w:rFonts w:ascii="Arial" w:eastAsia="Arial" w:hAnsi="Arial" w:cs="Arial"/>
            <w:sz w:val="24"/>
            <w:szCs w:val="24"/>
          </w:rPr>
          <w:t>https://www.tripadvisor.co.uk/Search?&amp;q=Swansea%20Marina%20%20Restaurants&amp;topIds=215434&amp;searchSessionId=00179fb55ed02e52.ssid&amp;sid=414856F6EB494021B200AE5F937710E31709073751162&amp;blockRedirect=true&amp;ssrc=a&amp;isSingleSearch=true&amp;geo=1</w:t>
        </w:r>
      </w:hyperlink>
      <w:r w:rsidRPr="6DDEF375">
        <w:rPr>
          <w:rFonts w:ascii="Arial" w:eastAsia="Arial" w:hAnsi="Arial" w:cs="Arial"/>
          <w:sz w:val="24"/>
          <w:szCs w:val="24"/>
        </w:rPr>
        <w:t xml:space="preserve"> (Accessed</w:t>
      </w:r>
      <w:r w:rsidR="3C386B0F" w:rsidRPr="6DDEF375">
        <w:rPr>
          <w:rFonts w:ascii="Arial" w:eastAsia="Arial" w:hAnsi="Arial" w:cs="Arial"/>
          <w:sz w:val="24"/>
          <w:szCs w:val="24"/>
        </w:rPr>
        <w:t xml:space="preserve">: </w:t>
      </w:r>
      <w:r w:rsidRPr="6DDEF375">
        <w:rPr>
          <w:rFonts w:ascii="Arial" w:eastAsia="Arial" w:hAnsi="Arial" w:cs="Arial"/>
          <w:sz w:val="24"/>
          <w:szCs w:val="24"/>
        </w:rPr>
        <w:t>21 Fe</w:t>
      </w:r>
      <w:r w:rsidR="76E3FE63" w:rsidRPr="6DDEF375">
        <w:rPr>
          <w:rFonts w:ascii="Arial" w:eastAsia="Arial" w:hAnsi="Arial" w:cs="Arial"/>
          <w:sz w:val="24"/>
          <w:szCs w:val="24"/>
        </w:rPr>
        <w:t>bruary 2024)</w:t>
      </w:r>
    </w:p>
    <w:p w14:paraId="2297C8FB" w14:textId="1F9C0971" w:rsidR="6DDEF375" w:rsidRDefault="6DDEF375" w:rsidP="6DDEF375">
      <w:pPr>
        <w:shd w:val="clear" w:color="auto" w:fill="FFFFFF" w:themeFill="background1"/>
        <w:spacing w:after="0"/>
        <w:rPr>
          <w:rFonts w:ascii="Arial" w:eastAsia="Arial" w:hAnsi="Arial" w:cs="Arial"/>
          <w:color w:val="0D0D0D" w:themeColor="text1" w:themeTint="F2"/>
          <w:sz w:val="24"/>
          <w:szCs w:val="24"/>
        </w:rPr>
      </w:pPr>
    </w:p>
    <w:p w14:paraId="43F100FC" w14:textId="2A77AAA4" w:rsidR="7A2BB771" w:rsidRDefault="7A2BB771" w:rsidP="6DDEF375">
      <w:pPr>
        <w:rPr>
          <w:rFonts w:ascii="Arial" w:eastAsia="Arial" w:hAnsi="Arial" w:cs="Arial"/>
          <w:color w:val="000000" w:themeColor="text1"/>
          <w:sz w:val="24"/>
          <w:szCs w:val="24"/>
        </w:rPr>
      </w:pPr>
      <w:r w:rsidRPr="6DDEF375">
        <w:rPr>
          <w:rFonts w:ascii="Arial" w:eastAsia="Arial" w:hAnsi="Arial" w:cs="Arial"/>
          <w:sz w:val="24"/>
          <w:szCs w:val="24"/>
        </w:rPr>
        <w:t>World Population Review, (2024).</w:t>
      </w:r>
      <w:r w:rsidRPr="6DDEF375">
        <w:rPr>
          <w:rFonts w:ascii="Arial" w:eastAsia="Arial" w:hAnsi="Arial" w:cs="Arial"/>
          <w:i/>
          <w:iCs/>
          <w:sz w:val="24"/>
          <w:szCs w:val="24"/>
        </w:rPr>
        <w:t xml:space="preserve"> Swansea Population 2024.</w:t>
      </w:r>
      <w:r w:rsidRPr="6DDEF375">
        <w:rPr>
          <w:rFonts w:ascii="Arial" w:eastAsia="Arial" w:hAnsi="Arial" w:cs="Arial"/>
          <w:sz w:val="24"/>
          <w:szCs w:val="24"/>
        </w:rPr>
        <w:t xml:space="preserve"> Available at: </w:t>
      </w:r>
      <w:hyperlink r:id="rId18">
        <w:r w:rsidR="0E09F458" w:rsidRPr="6DDEF375">
          <w:rPr>
            <w:rStyle w:val="Hyperlink"/>
            <w:rFonts w:ascii="Arial" w:eastAsia="Arial" w:hAnsi="Arial" w:cs="Arial"/>
            <w:sz w:val="24"/>
            <w:szCs w:val="24"/>
          </w:rPr>
          <w:t>https://worldpopulationreview.com/world-cities/swansea-population</w:t>
        </w:r>
      </w:hyperlink>
      <w:r w:rsidR="6542F28E" w:rsidRPr="6DDEF375">
        <w:rPr>
          <w:rFonts w:ascii="Arial" w:eastAsia="Arial" w:hAnsi="Arial" w:cs="Arial"/>
          <w:sz w:val="24"/>
          <w:szCs w:val="24"/>
        </w:rPr>
        <w:t xml:space="preserve"> (Accessed: 21 February 2024)</w:t>
      </w:r>
    </w:p>
    <w:p w14:paraId="5324BDA1" w14:textId="2D198E71" w:rsidR="6DDEF375" w:rsidRDefault="6DDEF375" w:rsidP="6DDEF375">
      <w:pPr>
        <w:ind w:left="-20" w:right="-20"/>
        <w:rPr>
          <w:rFonts w:ascii="Arial" w:eastAsia="Arial" w:hAnsi="Arial" w:cs="Arial"/>
          <w:b/>
          <w:bCs/>
          <w:sz w:val="24"/>
          <w:szCs w:val="24"/>
        </w:rPr>
      </w:pPr>
    </w:p>
    <w:p w14:paraId="49DE9DE1" w14:textId="3C7B4A89" w:rsidR="6DDEF375" w:rsidRDefault="6DDEF375" w:rsidP="6DDEF375">
      <w:pPr>
        <w:ind w:left="-20" w:right="-20"/>
        <w:rPr>
          <w:rFonts w:ascii="Arial" w:eastAsia="Arial" w:hAnsi="Arial" w:cs="Arial"/>
          <w:b/>
          <w:bCs/>
          <w:sz w:val="24"/>
          <w:szCs w:val="24"/>
        </w:rPr>
      </w:pPr>
    </w:p>
    <w:p w14:paraId="2249A5A4" w14:textId="2A093D0B" w:rsidR="6DDEF375" w:rsidRDefault="6DDEF375" w:rsidP="6DDEF375">
      <w:pPr>
        <w:ind w:left="-20" w:right="-20"/>
        <w:rPr>
          <w:rFonts w:ascii="Arial" w:eastAsia="Arial" w:hAnsi="Arial" w:cs="Arial"/>
          <w:b/>
          <w:bCs/>
          <w:sz w:val="24"/>
          <w:szCs w:val="24"/>
        </w:rPr>
      </w:pPr>
    </w:p>
    <w:p w14:paraId="4F2437B0" w14:textId="28F06F48" w:rsidR="6DDEF375" w:rsidRDefault="6DDEF375" w:rsidP="6DDEF375">
      <w:pPr>
        <w:ind w:left="-20" w:right="-20"/>
        <w:rPr>
          <w:rFonts w:ascii="Arial" w:eastAsia="Arial" w:hAnsi="Arial" w:cs="Arial"/>
          <w:b/>
          <w:bCs/>
          <w:sz w:val="24"/>
          <w:szCs w:val="24"/>
        </w:rPr>
      </w:pPr>
    </w:p>
    <w:p w14:paraId="79F70F76" w14:textId="461091F2" w:rsidR="6DDEF375" w:rsidRDefault="6DDEF375" w:rsidP="6DDEF375">
      <w:pPr>
        <w:ind w:left="-20" w:right="-20"/>
        <w:rPr>
          <w:rFonts w:ascii="Arial" w:eastAsia="Arial" w:hAnsi="Arial" w:cs="Arial"/>
          <w:b/>
          <w:bCs/>
          <w:sz w:val="24"/>
          <w:szCs w:val="24"/>
        </w:rPr>
      </w:pPr>
    </w:p>
    <w:p w14:paraId="1B8122D7" w14:textId="5FC175EA" w:rsidR="6DDEF375" w:rsidRDefault="6DDEF375" w:rsidP="6DDEF375">
      <w:pPr>
        <w:ind w:left="-20" w:right="-20"/>
        <w:rPr>
          <w:rFonts w:ascii="Arial" w:eastAsia="Arial" w:hAnsi="Arial" w:cs="Arial"/>
          <w:b/>
          <w:bCs/>
          <w:sz w:val="24"/>
          <w:szCs w:val="24"/>
        </w:rPr>
      </w:pPr>
    </w:p>
    <w:p w14:paraId="23D80D70" w14:textId="422C1968" w:rsidR="6DDEF375" w:rsidRDefault="6DDEF375" w:rsidP="6DDEF375">
      <w:pPr>
        <w:ind w:left="-20" w:right="-20"/>
        <w:rPr>
          <w:rFonts w:ascii="Arial" w:eastAsia="Arial" w:hAnsi="Arial" w:cs="Arial"/>
          <w:b/>
          <w:bCs/>
          <w:sz w:val="24"/>
          <w:szCs w:val="24"/>
        </w:rPr>
      </w:pPr>
    </w:p>
    <w:p w14:paraId="44CD9400" w14:textId="4D3D12B1" w:rsidR="6DDEF375" w:rsidRDefault="6DDEF375" w:rsidP="6DDEF375">
      <w:pPr>
        <w:ind w:left="-20" w:right="-20"/>
        <w:rPr>
          <w:rFonts w:ascii="Arial" w:eastAsia="Arial" w:hAnsi="Arial" w:cs="Arial"/>
          <w:b/>
          <w:bCs/>
          <w:sz w:val="24"/>
          <w:szCs w:val="24"/>
        </w:rPr>
      </w:pPr>
    </w:p>
    <w:p w14:paraId="029DCF9A" w14:textId="30BC35C5" w:rsidR="6DDEF375" w:rsidRDefault="6DDEF375" w:rsidP="6DDEF375">
      <w:pPr>
        <w:ind w:left="-20" w:right="-20"/>
        <w:rPr>
          <w:rFonts w:ascii="Arial" w:eastAsia="Arial" w:hAnsi="Arial" w:cs="Arial"/>
          <w:b/>
          <w:bCs/>
          <w:sz w:val="24"/>
          <w:szCs w:val="24"/>
        </w:rPr>
      </w:pPr>
    </w:p>
    <w:p w14:paraId="7C621C90" w14:textId="43BD06E6" w:rsidR="6DDEF375" w:rsidRDefault="6DDEF375" w:rsidP="6DDEF375">
      <w:pPr>
        <w:ind w:left="-20" w:right="-20"/>
        <w:rPr>
          <w:rFonts w:ascii="Arial" w:eastAsia="Arial" w:hAnsi="Arial" w:cs="Arial"/>
          <w:b/>
          <w:bCs/>
          <w:sz w:val="24"/>
          <w:szCs w:val="24"/>
        </w:rPr>
      </w:pPr>
    </w:p>
    <w:p w14:paraId="141FFE69" w14:textId="3640A186" w:rsidR="6DDEF375" w:rsidRDefault="6DDEF375" w:rsidP="6DDEF375">
      <w:pPr>
        <w:ind w:left="-20" w:right="-20"/>
        <w:rPr>
          <w:rFonts w:ascii="Arial" w:eastAsia="Arial" w:hAnsi="Arial" w:cs="Arial"/>
          <w:b/>
          <w:bCs/>
          <w:sz w:val="24"/>
          <w:szCs w:val="24"/>
        </w:rPr>
      </w:pPr>
    </w:p>
    <w:p w14:paraId="3C2A6D32" w14:textId="519E2A75" w:rsidR="6DDEF375" w:rsidRDefault="6DDEF375" w:rsidP="6DDEF375">
      <w:pPr>
        <w:ind w:left="-20" w:right="-20"/>
        <w:rPr>
          <w:rFonts w:ascii="Arial" w:eastAsia="Arial" w:hAnsi="Arial" w:cs="Arial"/>
          <w:b/>
          <w:bCs/>
          <w:sz w:val="24"/>
          <w:szCs w:val="24"/>
        </w:rPr>
      </w:pPr>
    </w:p>
    <w:p w14:paraId="609B0137" w14:textId="4EA44B8C" w:rsidR="6DDEF375" w:rsidRDefault="6DDEF375" w:rsidP="6DDEF375">
      <w:pPr>
        <w:ind w:left="-20" w:right="-20"/>
        <w:rPr>
          <w:rFonts w:ascii="Arial" w:eastAsia="Arial" w:hAnsi="Arial" w:cs="Arial"/>
          <w:b/>
          <w:bCs/>
          <w:sz w:val="24"/>
          <w:szCs w:val="24"/>
        </w:rPr>
      </w:pPr>
    </w:p>
    <w:p w14:paraId="2C0D51EA" w14:textId="510ED640" w:rsidR="6DDEF375" w:rsidRDefault="6DDEF375" w:rsidP="6DDEF375">
      <w:pPr>
        <w:ind w:left="-20" w:right="-20"/>
        <w:rPr>
          <w:rFonts w:ascii="Arial" w:eastAsia="Arial" w:hAnsi="Arial" w:cs="Arial"/>
          <w:b/>
          <w:bCs/>
          <w:sz w:val="24"/>
          <w:szCs w:val="24"/>
        </w:rPr>
      </w:pPr>
    </w:p>
    <w:p w14:paraId="41B496A9" w14:textId="64F8DB10" w:rsidR="6DDEF375" w:rsidRDefault="6DDEF375" w:rsidP="6DDEF375">
      <w:pPr>
        <w:ind w:left="-20" w:right="-20"/>
        <w:rPr>
          <w:rFonts w:ascii="Arial" w:eastAsia="Arial" w:hAnsi="Arial" w:cs="Arial"/>
          <w:b/>
          <w:bCs/>
          <w:sz w:val="24"/>
          <w:szCs w:val="24"/>
        </w:rPr>
      </w:pPr>
    </w:p>
    <w:p w14:paraId="72520D23" w14:textId="1869F6DA" w:rsidR="6DDEF375" w:rsidRDefault="6DDEF375" w:rsidP="6DDEF375">
      <w:pPr>
        <w:ind w:left="-20" w:right="-20"/>
        <w:rPr>
          <w:rFonts w:ascii="Arial" w:eastAsia="Arial" w:hAnsi="Arial" w:cs="Arial"/>
          <w:b/>
          <w:bCs/>
          <w:sz w:val="24"/>
          <w:szCs w:val="24"/>
        </w:rPr>
      </w:pPr>
    </w:p>
    <w:p w14:paraId="728705B5" w14:textId="6322F13E" w:rsidR="6DDEF375" w:rsidRDefault="6DDEF375" w:rsidP="6DDEF375">
      <w:pPr>
        <w:ind w:left="-20" w:right="-20"/>
        <w:rPr>
          <w:rFonts w:ascii="Arial" w:eastAsia="Arial" w:hAnsi="Arial" w:cs="Arial"/>
          <w:b/>
          <w:bCs/>
          <w:sz w:val="24"/>
          <w:szCs w:val="24"/>
        </w:rPr>
      </w:pPr>
    </w:p>
    <w:p w14:paraId="4D6CC473" w14:textId="4E98236D" w:rsidR="6DDEF375" w:rsidRDefault="6DDEF375" w:rsidP="6DDEF375">
      <w:pPr>
        <w:ind w:left="-20" w:right="-20"/>
        <w:rPr>
          <w:rFonts w:ascii="Arial" w:eastAsia="Arial" w:hAnsi="Arial" w:cs="Arial"/>
          <w:b/>
          <w:bCs/>
          <w:sz w:val="24"/>
          <w:szCs w:val="24"/>
        </w:rPr>
      </w:pPr>
    </w:p>
    <w:p w14:paraId="7828D187" w14:textId="5127F3DC" w:rsidR="6DDEF375" w:rsidRDefault="6DDEF375" w:rsidP="6DDEF375">
      <w:pPr>
        <w:ind w:left="-20" w:right="-20"/>
        <w:rPr>
          <w:rFonts w:ascii="Arial" w:eastAsia="Arial" w:hAnsi="Arial" w:cs="Arial"/>
          <w:b/>
          <w:bCs/>
          <w:sz w:val="24"/>
          <w:szCs w:val="24"/>
        </w:rPr>
      </w:pPr>
    </w:p>
    <w:p w14:paraId="6BE1ACD2" w14:textId="6F0ADE43" w:rsidR="6DDEF375" w:rsidRDefault="6DDEF375" w:rsidP="6DDEF375">
      <w:pPr>
        <w:ind w:left="-20" w:right="-20"/>
        <w:rPr>
          <w:rFonts w:ascii="Arial" w:eastAsia="Arial" w:hAnsi="Arial" w:cs="Arial"/>
          <w:b/>
          <w:bCs/>
          <w:sz w:val="24"/>
          <w:szCs w:val="24"/>
        </w:rPr>
      </w:pPr>
    </w:p>
    <w:p w14:paraId="74DD4D1A" w14:textId="6ABDA045" w:rsidR="6DDEF375" w:rsidRDefault="6DDEF375" w:rsidP="6DDEF375">
      <w:pPr>
        <w:ind w:left="-20" w:right="-20"/>
        <w:rPr>
          <w:rFonts w:ascii="Arial" w:eastAsia="Arial" w:hAnsi="Arial" w:cs="Arial"/>
          <w:b/>
          <w:bCs/>
          <w:sz w:val="24"/>
          <w:szCs w:val="24"/>
        </w:rPr>
      </w:pPr>
    </w:p>
    <w:p w14:paraId="74E73175" w14:textId="184026ED" w:rsidR="6DDEF375" w:rsidRDefault="6DDEF375" w:rsidP="6DDEF375">
      <w:pPr>
        <w:ind w:left="-20" w:right="-20"/>
        <w:rPr>
          <w:rFonts w:ascii="Arial" w:eastAsia="Arial" w:hAnsi="Arial" w:cs="Arial"/>
          <w:b/>
          <w:bCs/>
          <w:sz w:val="24"/>
          <w:szCs w:val="24"/>
        </w:rPr>
      </w:pPr>
    </w:p>
    <w:p w14:paraId="024D4F15" w14:textId="3E21CAAB" w:rsidR="6DDEF375" w:rsidRDefault="6DDEF375" w:rsidP="6DDEF375">
      <w:pPr>
        <w:ind w:left="-20" w:right="-20"/>
        <w:rPr>
          <w:rFonts w:ascii="Arial" w:eastAsia="Arial" w:hAnsi="Arial" w:cs="Arial"/>
          <w:b/>
          <w:bCs/>
          <w:sz w:val="24"/>
          <w:szCs w:val="24"/>
        </w:rPr>
      </w:pPr>
    </w:p>
    <w:p w14:paraId="6D8E2699" w14:textId="24A583A0" w:rsidR="6DDEF375" w:rsidRDefault="6DDEF375" w:rsidP="6DDEF375">
      <w:pPr>
        <w:ind w:left="-20" w:right="-20"/>
        <w:rPr>
          <w:rFonts w:ascii="Arial" w:eastAsia="Arial" w:hAnsi="Arial" w:cs="Arial"/>
          <w:b/>
          <w:bCs/>
          <w:sz w:val="24"/>
          <w:szCs w:val="24"/>
        </w:rPr>
      </w:pPr>
    </w:p>
    <w:p w14:paraId="3278B218" w14:textId="5185CD08" w:rsidR="6DDEF375" w:rsidRDefault="6DDEF375" w:rsidP="6DDEF375">
      <w:pPr>
        <w:ind w:left="-20" w:right="-20"/>
        <w:rPr>
          <w:rFonts w:ascii="Arial" w:eastAsia="Arial" w:hAnsi="Arial" w:cs="Arial"/>
          <w:b/>
          <w:bCs/>
          <w:sz w:val="24"/>
          <w:szCs w:val="24"/>
        </w:rPr>
      </w:pPr>
    </w:p>
    <w:p w14:paraId="5338EF47" w14:textId="71E3E4FF" w:rsidR="6DDEF375" w:rsidRDefault="6DDEF375" w:rsidP="6DDEF375">
      <w:pPr>
        <w:ind w:left="-20" w:right="-20"/>
        <w:rPr>
          <w:rFonts w:ascii="Arial" w:eastAsia="Arial" w:hAnsi="Arial" w:cs="Arial"/>
          <w:b/>
          <w:bCs/>
          <w:sz w:val="24"/>
          <w:szCs w:val="24"/>
        </w:rPr>
      </w:pPr>
    </w:p>
    <w:p w14:paraId="46601CDD" w14:textId="2BB31712" w:rsidR="6DDEF375" w:rsidRDefault="6DDEF375" w:rsidP="6DDEF375">
      <w:pPr>
        <w:ind w:left="-20" w:right="-20"/>
        <w:rPr>
          <w:rFonts w:ascii="Arial" w:eastAsia="Arial" w:hAnsi="Arial" w:cs="Arial"/>
          <w:b/>
          <w:bCs/>
          <w:sz w:val="24"/>
          <w:szCs w:val="24"/>
        </w:rPr>
      </w:pPr>
    </w:p>
    <w:p w14:paraId="7ECA48CD" w14:textId="47BF77B3" w:rsidR="6DDEF375" w:rsidRDefault="6DDEF375" w:rsidP="6DDEF375">
      <w:pPr>
        <w:ind w:left="-20" w:right="-20"/>
        <w:rPr>
          <w:rFonts w:ascii="Arial" w:eastAsia="Arial" w:hAnsi="Arial" w:cs="Arial"/>
          <w:b/>
          <w:bCs/>
          <w:sz w:val="24"/>
          <w:szCs w:val="24"/>
        </w:rPr>
      </w:pPr>
    </w:p>
    <w:p w14:paraId="136CF09B" w14:textId="674391DE" w:rsidR="6DDEF375" w:rsidRDefault="6DDEF375" w:rsidP="6DDEF375">
      <w:pPr>
        <w:ind w:left="-20" w:right="-20"/>
        <w:rPr>
          <w:rFonts w:ascii="Arial" w:eastAsia="Arial" w:hAnsi="Arial" w:cs="Arial"/>
          <w:b/>
          <w:bCs/>
          <w:sz w:val="24"/>
          <w:szCs w:val="24"/>
        </w:rPr>
      </w:pPr>
    </w:p>
    <w:p w14:paraId="60F678CD" w14:textId="1C2FAD69" w:rsidR="6DDEF375" w:rsidRDefault="6DDEF375" w:rsidP="6DDEF375">
      <w:pPr>
        <w:ind w:left="-20" w:right="-20"/>
        <w:rPr>
          <w:rFonts w:ascii="Arial" w:eastAsia="Arial" w:hAnsi="Arial" w:cs="Arial"/>
          <w:b/>
          <w:bCs/>
          <w:sz w:val="24"/>
          <w:szCs w:val="24"/>
        </w:rPr>
      </w:pPr>
    </w:p>
    <w:p w14:paraId="26E6CC62" w14:textId="53F59612" w:rsidR="6DDEF375" w:rsidRDefault="6DDEF375" w:rsidP="6DDEF375">
      <w:pPr>
        <w:ind w:left="-20" w:right="-20"/>
        <w:rPr>
          <w:rFonts w:ascii="Arial" w:eastAsia="Arial" w:hAnsi="Arial" w:cs="Arial"/>
          <w:b/>
          <w:bCs/>
          <w:sz w:val="24"/>
          <w:szCs w:val="24"/>
        </w:rPr>
      </w:pPr>
    </w:p>
    <w:p w14:paraId="0528AED9" w14:textId="4666CA60" w:rsidR="6DDEF375" w:rsidRDefault="6DDEF375" w:rsidP="6DDEF375">
      <w:pPr>
        <w:ind w:left="-20" w:right="-20"/>
        <w:rPr>
          <w:rFonts w:ascii="Arial" w:eastAsia="Arial" w:hAnsi="Arial" w:cs="Arial"/>
          <w:b/>
          <w:bCs/>
          <w:sz w:val="24"/>
          <w:szCs w:val="24"/>
        </w:rPr>
      </w:pPr>
    </w:p>
    <w:p w14:paraId="7476CAC5" w14:textId="2A87F4DE" w:rsidR="45CE4CE5" w:rsidRDefault="45CE4CE5" w:rsidP="6DDEF375">
      <w:pPr>
        <w:ind w:left="-20" w:right="-20"/>
        <w:rPr>
          <w:rFonts w:ascii="Arial" w:eastAsia="Arial" w:hAnsi="Arial" w:cs="Arial"/>
          <w:b/>
          <w:bCs/>
          <w:sz w:val="24"/>
          <w:szCs w:val="24"/>
        </w:rPr>
      </w:pPr>
      <w:r w:rsidRPr="6DDEF375">
        <w:rPr>
          <w:rFonts w:ascii="Arial" w:eastAsia="Arial" w:hAnsi="Arial" w:cs="Arial"/>
          <w:b/>
          <w:bCs/>
          <w:sz w:val="24"/>
          <w:szCs w:val="24"/>
        </w:rPr>
        <w:t>Appendices:</w:t>
      </w:r>
    </w:p>
    <w:p w14:paraId="3D10DA2F" w14:textId="26599656" w:rsidR="228CEF0F" w:rsidRDefault="228CEF0F" w:rsidP="6DDEF375">
      <w:pPr>
        <w:ind w:left="-20" w:right="-20"/>
        <w:rPr>
          <w:rFonts w:ascii="Arial" w:eastAsia="Arial" w:hAnsi="Arial" w:cs="Arial"/>
          <w:b/>
          <w:bCs/>
          <w:sz w:val="24"/>
          <w:szCs w:val="24"/>
        </w:rPr>
      </w:pPr>
      <w:r w:rsidRPr="6DDEF375">
        <w:rPr>
          <w:rFonts w:ascii="Arial" w:eastAsia="Arial" w:hAnsi="Arial" w:cs="Arial"/>
          <w:b/>
          <w:bCs/>
          <w:sz w:val="24"/>
          <w:szCs w:val="24"/>
        </w:rPr>
        <w:t>Appendix 1: Presentation slides</w:t>
      </w:r>
    </w:p>
    <w:p w14:paraId="122CDB02" w14:textId="31D402D0" w:rsidR="7EF2FE85" w:rsidRDefault="7EF2FE85" w:rsidP="6DDEF375">
      <w:pPr>
        <w:ind w:left="-20" w:right="-20"/>
      </w:pPr>
      <w:r>
        <w:rPr>
          <w:noProof/>
        </w:rPr>
        <w:drawing>
          <wp:inline distT="0" distB="0" distL="0" distR="0" wp14:anchorId="2BDE9656" wp14:editId="37AEB6F6">
            <wp:extent cx="3708990" cy="2085975"/>
            <wp:effectExtent l="0" t="0" r="0" b="0"/>
            <wp:docPr id="651030399" name="Picture 651030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08990" cy="2085975"/>
                    </a:xfrm>
                    <a:prstGeom prst="rect">
                      <a:avLst/>
                    </a:prstGeom>
                  </pic:spPr>
                </pic:pic>
              </a:graphicData>
            </a:graphic>
          </wp:inline>
        </w:drawing>
      </w:r>
    </w:p>
    <w:p w14:paraId="55A68A24" w14:textId="25AFB097" w:rsidR="6DDEF375" w:rsidRDefault="6DDEF375" w:rsidP="6DDEF375">
      <w:pPr>
        <w:ind w:left="-20" w:right="-20"/>
      </w:pPr>
    </w:p>
    <w:p w14:paraId="7C82570C" w14:textId="0A86AABE" w:rsidR="7EF2FE85" w:rsidRDefault="7EF2FE85" w:rsidP="6DDEF375">
      <w:pPr>
        <w:ind w:left="-20" w:right="-20"/>
      </w:pPr>
      <w:r>
        <w:rPr>
          <w:noProof/>
        </w:rPr>
        <w:drawing>
          <wp:inline distT="0" distB="0" distL="0" distR="0" wp14:anchorId="64D78293" wp14:editId="22CD43CC">
            <wp:extent cx="3743324" cy="2099914"/>
            <wp:effectExtent l="0" t="0" r="0" b="0"/>
            <wp:docPr id="2090854911" name="Picture 209085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43324" cy="2099914"/>
                    </a:xfrm>
                    <a:prstGeom prst="rect">
                      <a:avLst/>
                    </a:prstGeom>
                  </pic:spPr>
                </pic:pic>
              </a:graphicData>
            </a:graphic>
          </wp:inline>
        </w:drawing>
      </w:r>
    </w:p>
    <w:p w14:paraId="44341191" w14:textId="4EE517E1" w:rsidR="7EF2FE85" w:rsidRDefault="7EF2FE85" w:rsidP="6DDEF375">
      <w:pPr>
        <w:ind w:left="-20" w:right="-20"/>
      </w:pPr>
      <w:r>
        <w:rPr>
          <w:noProof/>
        </w:rPr>
        <w:drawing>
          <wp:inline distT="0" distB="0" distL="0" distR="0" wp14:anchorId="7D672B1D" wp14:editId="716DF7ED">
            <wp:extent cx="3786394" cy="2124075"/>
            <wp:effectExtent l="0" t="0" r="0" b="0"/>
            <wp:docPr id="505872852" name="Picture 50587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86394" cy="2124075"/>
                    </a:xfrm>
                    <a:prstGeom prst="rect">
                      <a:avLst/>
                    </a:prstGeom>
                  </pic:spPr>
                </pic:pic>
              </a:graphicData>
            </a:graphic>
          </wp:inline>
        </w:drawing>
      </w:r>
    </w:p>
    <w:p w14:paraId="3F3BD32A" w14:textId="0A66AD3C" w:rsidR="7EF2FE85" w:rsidRDefault="7EF2FE85" w:rsidP="6DDEF375">
      <w:pPr>
        <w:ind w:left="-20" w:right="-20"/>
      </w:pPr>
      <w:r>
        <w:rPr>
          <w:noProof/>
        </w:rPr>
        <w:lastRenderedPageBreak/>
        <w:drawing>
          <wp:inline distT="0" distB="0" distL="0" distR="0" wp14:anchorId="24F7D5CB" wp14:editId="2978C096">
            <wp:extent cx="3939208" cy="2209800"/>
            <wp:effectExtent l="0" t="0" r="0" b="0"/>
            <wp:docPr id="1004632257" name="Picture 100463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939208" cy="2209800"/>
                    </a:xfrm>
                    <a:prstGeom prst="rect">
                      <a:avLst/>
                    </a:prstGeom>
                  </pic:spPr>
                </pic:pic>
              </a:graphicData>
            </a:graphic>
          </wp:inline>
        </w:drawing>
      </w:r>
    </w:p>
    <w:p w14:paraId="117FA628" w14:textId="40D50A17" w:rsidR="6DDEF375" w:rsidRDefault="6DDEF375" w:rsidP="6DDEF375">
      <w:pPr>
        <w:ind w:left="-20" w:right="-20"/>
        <w:rPr>
          <w:sz w:val="16"/>
          <w:szCs w:val="16"/>
        </w:rPr>
      </w:pPr>
    </w:p>
    <w:p w14:paraId="028E541D" w14:textId="0D7A210E" w:rsidR="7EF2FE85" w:rsidRDefault="7EF2FE85" w:rsidP="6DDEF375">
      <w:pPr>
        <w:ind w:left="-20" w:right="-20"/>
      </w:pPr>
      <w:r>
        <w:rPr>
          <w:noProof/>
        </w:rPr>
        <w:drawing>
          <wp:inline distT="0" distB="0" distL="0" distR="0" wp14:anchorId="4A7527ED" wp14:editId="79D556D7">
            <wp:extent cx="3952874" cy="2211795"/>
            <wp:effectExtent l="0" t="0" r="0" b="0"/>
            <wp:docPr id="492224417" name="Picture 49222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952874" cy="2211795"/>
                    </a:xfrm>
                    <a:prstGeom prst="rect">
                      <a:avLst/>
                    </a:prstGeom>
                  </pic:spPr>
                </pic:pic>
              </a:graphicData>
            </a:graphic>
          </wp:inline>
        </w:drawing>
      </w:r>
    </w:p>
    <w:p w14:paraId="7343BE37" w14:textId="257C485F" w:rsidR="7EF2FE85" w:rsidRDefault="7EF2FE85" w:rsidP="6DDEF375">
      <w:pPr>
        <w:ind w:left="-20" w:right="-20"/>
      </w:pPr>
      <w:r>
        <w:rPr>
          <w:noProof/>
        </w:rPr>
        <w:drawing>
          <wp:inline distT="0" distB="0" distL="0" distR="0" wp14:anchorId="3283D837" wp14:editId="1FD2B4C7">
            <wp:extent cx="3924378" cy="2026939"/>
            <wp:effectExtent l="0" t="0" r="0" b="0"/>
            <wp:docPr id="835617650" name="Picture 835617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24378" cy="2026939"/>
                    </a:xfrm>
                    <a:prstGeom prst="rect">
                      <a:avLst/>
                    </a:prstGeom>
                  </pic:spPr>
                </pic:pic>
              </a:graphicData>
            </a:graphic>
          </wp:inline>
        </w:drawing>
      </w:r>
    </w:p>
    <w:p w14:paraId="7D245D9F" w14:textId="1FA213B1" w:rsidR="7EF2FE85" w:rsidRDefault="7EF2FE85" w:rsidP="6DDEF375">
      <w:pPr>
        <w:ind w:left="-20" w:right="-20"/>
      </w:pPr>
      <w:r>
        <w:rPr>
          <w:noProof/>
        </w:rPr>
        <w:drawing>
          <wp:inline distT="0" distB="0" distL="0" distR="0" wp14:anchorId="1FFA2220" wp14:editId="646FD4D6">
            <wp:extent cx="3933824" cy="2212424"/>
            <wp:effectExtent l="0" t="0" r="0" b="0"/>
            <wp:docPr id="1900648451" name="Picture 190064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933824" cy="2212424"/>
                    </a:xfrm>
                    <a:prstGeom prst="rect">
                      <a:avLst/>
                    </a:prstGeom>
                  </pic:spPr>
                </pic:pic>
              </a:graphicData>
            </a:graphic>
          </wp:inline>
        </w:drawing>
      </w:r>
    </w:p>
    <w:p w14:paraId="39AB4D2C" w14:textId="65E9F2BC" w:rsidR="7EF2FE85" w:rsidRDefault="7EF2FE85" w:rsidP="6DDEF375">
      <w:pPr>
        <w:ind w:left="-20" w:right="-20"/>
      </w:pPr>
      <w:r>
        <w:rPr>
          <w:noProof/>
        </w:rPr>
        <w:lastRenderedPageBreak/>
        <w:drawing>
          <wp:inline distT="0" distB="0" distL="0" distR="0" wp14:anchorId="7C03CE68" wp14:editId="6D6C629E">
            <wp:extent cx="3915262" cy="2190750"/>
            <wp:effectExtent l="0" t="0" r="0" b="0"/>
            <wp:docPr id="1290061749" name="Picture 129006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915262" cy="2190750"/>
                    </a:xfrm>
                    <a:prstGeom prst="rect">
                      <a:avLst/>
                    </a:prstGeom>
                  </pic:spPr>
                </pic:pic>
              </a:graphicData>
            </a:graphic>
          </wp:inline>
        </w:drawing>
      </w:r>
    </w:p>
    <w:p w14:paraId="2BE4C10E" w14:textId="7614B0E7" w:rsidR="6DDEF375" w:rsidRDefault="6DDEF375" w:rsidP="6DDEF375">
      <w:pPr>
        <w:spacing w:after="0"/>
        <w:ind w:left="-20" w:right="-20" w:hanging="446"/>
        <w:rPr>
          <w:rFonts w:ascii="Calibri" w:eastAsia="Calibri" w:hAnsi="Calibri" w:cs="Calibri"/>
          <w:color w:val="000000" w:themeColor="text1"/>
          <w:sz w:val="16"/>
          <w:szCs w:val="16"/>
        </w:rPr>
      </w:pPr>
    </w:p>
    <w:sectPr w:rsidR="6DDEF375">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D7B26"/>
    <w:multiLevelType w:val="hybridMultilevel"/>
    <w:tmpl w:val="044C282E"/>
    <w:lvl w:ilvl="0" w:tplc="CE121C0C">
      <w:start w:val="1"/>
      <w:numFmt w:val="decimal"/>
      <w:lvlText w:val="%1."/>
      <w:lvlJc w:val="left"/>
      <w:pPr>
        <w:ind w:left="720" w:hanging="360"/>
      </w:pPr>
    </w:lvl>
    <w:lvl w:ilvl="1" w:tplc="5F968A7C">
      <w:start w:val="1"/>
      <w:numFmt w:val="lowerLetter"/>
      <w:lvlText w:val="%2."/>
      <w:lvlJc w:val="left"/>
      <w:pPr>
        <w:ind w:left="1440" w:hanging="360"/>
      </w:pPr>
    </w:lvl>
    <w:lvl w:ilvl="2" w:tplc="54AE24B0">
      <w:start w:val="1"/>
      <w:numFmt w:val="lowerRoman"/>
      <w:lvlText w:val="%3."/>
      <w:lvlJc w:val="right"/>
      <w:pPr>
        <w:ind w:left="2160" w:hanging="180"/>
      </w:pPr>
    </w:lvl>
    <w:lvl w:ilvl="3" w:tplc="BDC81238">
      <w:start w:val="1"/>
      <w:numFmt w:val="decimal"/>
      <w:lvlText w:val="%4."/>
      <w:lvlJc w:val="left"/>
      <w:pPr>
        <w:ind w:left="2880" w:hanging="360"/>
      </w:pPr>
    </w:lvl>
    <w:lvl w:ilvl="4" w:tplc="6DE6A3AC">
      <w:start w:val="1"/>
      <w:numFmt w:val="lowerLetter"/>
      <w:lvlText w:val="%5."/>
      <w:lvlJc w:val="left"/>
      <w:pPr>
        <w:ind w:left="3600" w:hanging="360"/>
      </w:pPr>
    </w:lvl>
    <w:lvl w:ilvl="5" w:tplc="6A3C1A42">
      <w:start w:val="1"/>
      <w:numFmt w:val="lowerRoman"/>
      <w:lvlText w:val="%6."/>
      <w:lvlJc w:val="right"/>
      <w:pPr>
        <w:ind w:left="4320" w:hanging="180"/>
      </w:pPr>
    </w:lvl>
    <w:lvl w:ilvl="6" w:tplc="C6FC5CC8">
      <w:start w:val="1"/>
      <w:numFmt w:val="decimal"/>
      <w:lvlText w:val="%7."/>
      <w:lvlJc w:val="left"/>
      <w:pPr>
        <w:ind w:left="5040" w:hanging="360"/>
      </w:pPr>
    </w:lvl>
    <w:lvl w:ilvl="7" w:tplc="BF0E048C">
      <w:start w:val="1"/>
      <w:numFmt w:val="lowerLetter"/>
      <w:lvlText w:val="%8."/>
      <w:lvlJc w:val="left"/>
      <w:pPr>
        <w:ind w:left="5760" w:hanging="360"/>
      </w:pPr>
    </w:lvl>
    <w:lvl w:ilvl="8" w:tplc="A7B672A6">
      <w:start w:val="1"/>
      <w:numFmt w:val="lowerRoman"/>
      <w:lvlText w:val="%9."/>
      <w:lvlJc w:val="right"/>
      <w:pPr>
        <w:ind w:left="6480" w:hanging="180"/>
      </w:pPr>
    </w:lvl>
  </w:abstractNum>
  <w:abstractNum w:abstractNumId="1" w15:restartNumberingAfterBreak="0">
    <w:nsid w:val="29A3CE17"/>
    <w:multiLevelType w:val="hybridMultilevel"/>
    <w:tmpl w:val="939C32EC"/>
    <w:lvl w:ilvl="0" w:tplc="D8909426">
      <w:start w:val="1"/>
      <w:numFmt w:val="bullet"/>
      <w:lvlText w:val=""/>
      <w:lvlJc w:val="left"/>
      <w:pPr>
        <w:ind w:left="720" w:hanging="360"/>
      </w:pPr>
      <w:rPr>
        <w:rFonts w:ascii="Symbol" w:hAnsi="Symbol" w:hint="default"/>
      </w:rPr>
    </w:lvl>
    <w:lvl w:ilvl="1" w:tplc="E6E808B8">
      <w:start w:val="1"/>
      <w:numFmt w:val="bullet"/>
      <w:lvlText w:val=""/>
      <w:lvlJc w:val="left"/>
      <w:pPr>
        <w:ind w:left="1440" w:hanging="360"/>
      </w:pPr>
      <w:rPr>
        <w:rFonts w:ascii="Symbol" w:hAnsi="Symbol" w:hint="default"/>
      </w:rPr>
    </w:lvl>
    <w:lvl w:ilvl="2" w:tplc="C4D484B0">
      <w:start w:val="1"/>
      <w:numFmt w:val="bullet"/>
      <w:lvlText w:val=""/>
      <w:lvlJc w:val="left"/>
      <w:pPr>
        <w:ind w:left="2160" w:hanging="360"/>
      </w:pPr>
      <w:rPr>
        <w:rFonts w:ascii="Wingdings" w:hAnsi="Wingdings" w:hint="default"/>
      </w:rPr>
    </w:lvl>
    <w:lvl w:ilvl="3" w:tplc="D908BB5E">
      <w:start w:val="1"/>
      <w:numFmt w:val="bullet"/>
      <w:lvlText w:val=""/>
      <w:lvlJc w:val="left"/>
      <w:pPr>
        <w:ind w:left="2880" w:hanging="360"/>
      </w:pPr>
      <w:rPr>
        <w:rFonts w:ascii="Symbol" w:hAnsi="Symbol" w:hint="default"/>
      </w:rPr>
    </w:lvl>
    <w:lvl w:ilvl="4" w:tplc="8848AFEA">
      <w:start w:val="1"/>
      <w:numFmt w:val="bullet"/>
      <w:lvlText w:val="o"/>
      <w:lvlJc w:val="left"/>
      <w:pPr>
        <w:ind w:left="3600" w:hanging="360"/>
      </w:pPr>
      <w:rPr>
        <w:rFonts w:ascii="Courier New" w:hAnsi="Courier New" w:hint="default"/>
      </w:rPr>
    </w:lvl>
    <w:lvl w:ilvl="5" w:tplc="352C5114">
      <w:start w:val="1"/>
      <w:numFmt w:val="bullet"/>
      <w:lvlText w:val=""/>
      <w:lvlJc w:val="left"/>
      <w:pPr>
        <w:ind w:left="4320" w:hanging="360"/>
      </w:pPr>
      <w:rPr>
        <w:rFonts w:ascii="Wingdings" w:hAnsi="Wingdings" w:hint="default"/>
      </w:rPr>
    </w:lvl>
    <w:lvl w:ilvl="6" w:tplc="FCA4ED28">
      <w:start w:val="1"/>
      <w:numFmt w:val="bullet"/>
      <w:lvlText w:val=""/>
      <w:lvlJc w:val="left"/>
      <w:pPr>
        <w:ind w:left="5040" w:hanging="360"/>
      </w:pPr>
      <w:rPr>
        <w:rFonts w:ascii="Symbol" w:hAnsi="Symbol" w:hint="default"/>
      </w:rPr>
    </w:lvl>
    <w:lvl w:ilvl="7" w:tplc="B39C1A24">
      <w:start w:val="1"/>
      <w:numFmt w:val="bullet"/>
      <w:lvlText w:val="o"/>
      <w:lvlJc w:val="left"/>
      <w:pPr>
        <w:ind w:left="5760" w:hanging="360"/>
      </w:pPr>
      <w:rPr>
        <w:rFonts w:ascii="Courier New" w:hAnsi="Courier New" w:hint="default"/>
      </w:rPr>
    </w:lvl>
    <w:lvl w:ilvl="8" w:tplc="521C7A98">
      <w:start w:val="1"/>
      <w:numFmt w:val="bullet"/>
      <w:lvlText w:val=""/>
      <w:lvlJc w:val="left"/>
      <w:pPr>
        <w:ind w:left="6480" w:hanging="360"/>
      </w:pPr>
      <w:rPr>
        <w:rFonts w:ascii="Wingdings" w:hAnsi="Wingdings" w:hint="default"/>
      </w:rPr>
    </w:lvl>
  </w:abstractNum>
  <w:num w:numId="1" w16cid:durableId="604122136">
    <w:abstractNumId w:val="1"/>
  </w:num>
  <w:num w:numId="2" w16cid:durableId="388765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64BB76"/>
    <w:rsid w:val="00472FF6"/>
    <w:rsid w:val="0048C38D"/>
    <w:rsid w:val="0067C28D"/>
    <w:rsid w:val="0069CF08"/>
    <w:rsid w:val="007F04C3"/>
    <w:rsid w:val="008009BC"/>
    <w:rsid w:val="00D0400B"/>
    <w:rsid w:val="020392EE"/>
    <w:rsid w:val="0291F09B"/>
    <w:rsid w:val="02E3E563"/>
    <w:rsid w:val="03DA4882"/>
    <w:rsid w:val="051AA119"/>
    <w:rsid w:val="051F339C"/>
    <w:rsid w:val="0549279A"/>
    <w:rsid w:val="06691546"/>
    <w:rsid w:val="069155EB"/>
    <w:rsid w:val="0778C323"/>
    <w:rsid w:val="088A0396"/>
    <w:rsid w:val="0914561B"/>
    <w:rsid w:val="094C3580"/>
    <w:rsid w:val="0AF918E0"/>
    <w:rsid w:val="0C8AC7A9"/>
    <w:rsid w:val="0CEDCC1E"/>
    <w:rsid w:val="0D3FF739"/>
    <w:rsid w:val="0DB508A0"/>
    <w:rsid w:val="0DE7C73E"/>
    <w:rsid w:val="0E09F458"/>
    <w:rsid w:val="0E0D3348"/>
    <w:rsid w:val="0E471A81"/>
    <w:rsid w:val="0F6B6D69"/>
    <w:rsid w:val="0F6B73DB"/>
    <w:rsid w:val="0FC379BA"/>
    <w:rsid w:val="0FE2E5E4"/>
    <w:rsid w:val="1003AB4C"/>
    <w:rsid w:val="1107443C"/>
    <w:rsid w:val="11424454"/>
    <w:rsid w:val="114FF91C"/>
    <w:rsid w:val="117D42FA"/>
    <w:rsid w:val="11D8BD15"/>
    <w:rsid w:val="11E74094"/>
    <w:rsid w:val="12BB3861"/>
    <w:rsid w:val="131DA33C"/>
    <w:rsid w:val="132A6B46"/>
    <w:rsid w:val="133B4C0E"/>
    <w:rsid w:val="139CE208"/>
    <w:rsid w:val="13A1748B"/>
    <w:rsid w:val="13D69564"/>
    <w:rsid w:val="145708C2"/>
    <w:rsid w:val="14D980D3"/>
    <w:rsid w:val="15E1DBB5"/>
    <w:rsid w:val="15E2F57E"/>
    <w:rsid w:val="15F2D923"/>
    <w:rsid w:val="1737C087"/>
    <w:rsid w:val="179E1456"/>
    <w:rsid w:val="18D390E8"/>
    <w:rsid w:val="196A5C00"/>
    <w:rsid w:val="1A02AA3A"/>
    <w:rsid w:val="1B465DF3"/>
    <w:rsid w:val="1C6A082D"/>
    <w:rsid w:val="1CA9EA48"/>
    <w:rsid w:val="1CB81B9B"/>
    <w:rsid w:val="1CC10ED4"/>
    <w:rsid w:val="1CC68953"/>
    <w:rsid w:val="1D361010"/>
    <w:rsid w:val="1D7B49A4"/>
    <w:rsid w:val="1DE595EC"/>
    <w:rsid w:val="1E90D4A2"/>
    <w:rsid w:val="1F17566A"/>
    <w:rsid w:val="1F9641AB"/>
    <w:rsid w:val="1FE18B0A"/>
    <w:rsid w:val="203EC195"/>
    <w:rsid w:val="207D9AB7"/>
    <w:rsid w:val="20ACF51E"/>
    <w:rsid w:val="214E1220"/>
    <w:rsid w:val="228CEF0F"/>
    <w:rsid w:val="23192BCC"/>
    <w:rsid w:val="23D19F30"/>
    <w:rsid w:val="23EAC78D"/>
    <w:rsid w:val="243FF2A5"/>
    <w:rsid w:val="24985A09"/>
    <w:rsid w:val="24C7BD36"/>
    <w:rsid w:val="253226E7"/>
    <w:rsid w:val="25A44848"/>
    <w:rsid w:val="25AF34F9"/>
    <w:rsid w:val="268EEE6C"/>
    <w:rsid w:val="270673D7"/>
    <w:rsid w:val="278BAD6B"/>
    <w:rsid w:val="27DC0014"/>
    <w:rsid w:val="27EC9CEF"/>
    <w:rsid w:val="2840CF04"/>
    <w:rsid w:val="29774F28"/>
    <w:rsid w:val="29AA5E70"/>
    <w:rsid w:val="2A6ACAAE"/>
    <w:rsid w:val="2ACB1E12"/>
    <w:rsid w:val="2BDBB4F6"/>
    <w:rsid w:val="2BDC74B0"/>
    <w:rsid w:val="2CC00E12"/>
    <w:rsid w:val="2D02A408"/>
    <w:rsid w:val="2E1D479D"/>
    <w:rsid w:val="2E391531"/>
    <w:rsid w:val="2E4AC04B"/>
    <w:rsid w:val="2E653ED6"/>
    <w:rsid w:val="2E8744C2"/>
    <w:rsid w:val="2EF6D457"/>
    <w:rsid w:val="2FD1E6A6"/>
    <w:rsid w:val="2FD4E592"/>
    <w:rsid w:val="3010F241"/>
    <w:rsid w:val="310A8D76"/>
    <w:rsid w:val="31429FAC"/>
    <w:rsid w:val="32166685"/>
    <w:rsid w:val="32F35DF7"/>
    <w:rsid w:val="33B87012"/>
    <w:rsid w:val="33C2D95B"/>
    <w:rsid w:val="3402A730"/>
    <w:rsid w:val="34A3C432"/>
    <w:rsid w:val="357AB342"/>
    <w:rsid w:val="359DB7D7"/>
    <w:rsid w:val="35C8434D"/>
    <w:rsid w:val="35DD9021"/>
    <w:rsid w:val="3623947F"/>
    <w:rsid w:val="362AFEB9"/>
    <w:rsid w:val="36F4272A"/>
    <w:rsid w:val="376413AE"/>
    <w:rsid w:val="37C3D02E"/>
    <w:rsid w:val="39DA687A"/>
    <w:rsid w:val="39E34AA0"/>
    <w:rsid w:val="3A0EEB7E"/>
    <w:rsid w:val="3A6E34A6"/>
    <w:rsid w:val="3A792BB0"/>
    <w:rsid w:val="3B965C3C"/>
    <w:rsid w:val="3BF94017"/>
    <w:rsid w:val="3C0A0507"/>
    <w:rsid w:val="3C1E5C74"/>
    <w:rsid w:val="3C386B0F"/>
    <w:rsid w:val="3C5B86AE"/>
    <w:rsid w:val="3C9A403D"/>
    <w:rsid w:val="3CB6738D"/>
    <w:rsid w:val="3D01E0AF"/>
    <w:rsid w:val="3DFBE66B"/>
    <w:rsid w:val="3E0AA727"/>
    <w:rsid w:val="3E64BB76"/>
    <w:rsid w:val="3E819352"/>
    <w:rsid w:val="3F0CBAB8"/>
    <w:rsid w:val="3F0EB439"/>
    <w:rsid w:val="3F4C9CD3"/>
    <w:rsid w:val="3F55FD36"/>
    <w:rsid w:val="3F81D657"/>
    <w:rsid w:val="400C091D"/>
    <w:rsid w:val="401AA12C"/>
    <w:rsid w:val="407363AC"/>
    <w:rsid w:val="40A8FFEC"/>
    <w:rsid w:val="419E147D"/>
    <w:rsid w:val="41B6718D"/>
    <w:rsid w:val="42120123"/>
    <w:rsid w:val="42C46F27"/>
    <w:rsid w:val="42E4A49F"/>
    <w:rsid w:val="435241EE"/>
    <w:rsid w:val="45AB1465"/>
    <w:rsid w:val="45C53EBA"/>
    <w:rsid w:val="45CE4CE5"/>
    <w:rsid w:val="45F6CFC3"/>
    <w:rsid w:val="46681A61"/>
    <w:rsid w:val="467CD110"/>
    <w:rsid w:val="4717CC9D"/>
    <w:rsid w:val="47D9361A"/>
    <w:rsid w:val="48429B18"/>
    <w:rsid w:val="48A29F90"/>
    <w:rsid w:val="48FEE121"/>
    <w:rsid w:val="492EB0DB"/>
    <w:rsid w:val="49E17EE7"/>
    <w:rsid w:val="49ED7656"/>
    <w:rsid w:val="4A57E944"/>
    <w:rsid w:val="4A98AFDD"/>
    <w:rsid w:val="4B0B4C26"/>
    <w:rsid w:val="4B62AE00"/>
    <w:rsid w:val="4BAE83D7"/>
    <w:rsid w:val="4BDA4052"/>
    <w:rsid w:val="4BE7C402"/>
    <w:rsid w:val="4C6B516D"/>
    <w:rsid w:val="4CC5D856"/>
    <w:rsid w:val="4D4A5438"/>
    <w:rsid w:val="4DB915E8"/>
    <w:rsid w:val="4DD3010F"/>
    <w:rsid w:val="4E5010B8"/>
    <w:rsid w:val="4E6A0263"/>
    <w:rsid w:val="4E81B086"/>
    <w:rsid w:val="4E9F5374"/>
    <w:rsid w:val="4F1920F7"/>
    <w:rsid w:val="4F7F7C4E"/>
    <w:rsid w:val="4FE89C6B"/>
    <w:rsid w:val="503D5B33"/>
    <w:rsid w:val="50ADB175"/>
    <w:rsid w:val="51D74564"/>
    <w:rsid w:val="5263B3CE"/>
    <w:rsid w:val="52AF979D"/>
    <w:rsid w:val="533519DA"/>
    <w:rsid w:val="539C21D0"/>
    <w:rsid w:val="53C79ECD"/>
    <w:rsid w:val="5489393F"/>
    <w:rsid w:val="55930A65"/>
    <w:rsid w:val="559722CC"/>
    <w:rsid w:val="55C8D17F"/>
    <w:rsid w:val="566CBA9C"/>
    <w:rsid w:val="56B5FD1A"/>
    <w:rsid w:val="57236997"/>
    <w:rsid w:val="575CFF04"/>
    <w:rsid w:val="5765232D"/>
    <w:rsid w:val="582DF707"/>
    <w:rsid w:val="589C86E1"/>
    <w:rsid w:val="59007241"/>
    <w:rsid w:val="59B2F7D3"/>
    <w:rsid w:val="59C97746"/>
    <w:rsid w:val="5A9B61B1"/>
    <w:rsid w:val="5A9C42A2"/>
    <w:rsid w:val="5B6597C9"/>
    <w:rsid w:val="5B65D42E"/>
    <w:rsid w:val="5B800DDA"/>
    <w:rsid w:val="5C01FEF1"/>
    <w:rsid w:val="5CA6CD7E"/>
    <w:rsid w:val="5D253E9E"/>
    <w:rsid w:val="5D7C4545"/>
    <w:rsid w:val="5E67E8DC"/>
    <w:rsid w:val="5E77CC81"/>
    <w:rsid w:val="5EB8348E"/>
    <w:rsid w:val="5F1815A6"/>
    <w:rsid w:val="607A8832"/>
    <w:rsid w:val="60D1B2FE"/>
    <w:rsid w:val="61210087"/>
    <w:rsid w:val="619F899E"/>
    <w:rsid w:val="61C2E63B"/>
    <w:rsid w:val="61F8AFC1"/>
    <w:rsid w:val="627C8110"/>
    <w:rsid w:val="62945348"/>
    <w:rsid w:val="6295934B"/>
    <w:rsid w:val="633B59FF"/>
    <w:rsid w:val="63B228F4"/>
    <w:rsid w:val="644D9D0C"/>
    <w:rsid w:val="647DB0A9"/>
    <w:rsid w:val="65166CCA"/>
    <w:rsid w:val="6542F28E"/>
    <w:rsid w:val="6672FAC1"/>
    <w:rsid w:val="668ACBEC"/>
    <w:rsid w:val="66CC20E4"/>
    <w:rsid w:val="68859A17"/>
    <w:rsid w:val="6A849409"/>
    <w:rsid w:val="6AF19AE4"/>
    <w:rsid w:val="6BBD3AD9"/>
    <w:rsid w:val="6C2475A0"/>
    <w:rsid w:val="6C56928E"/>
    <w:rsid w:val="6C839CBB"/>
    <w:rsid w:val="6CE1227C"/>
    <w:rsid w:val="6D2EF881"/>
    <w:rsid w:val="6D37EBBA"/>
    <w:rsid w:val="6DC04601"/>
    <w:rsid w:val="6DDEF375"/>
    <w:rsid w:val="6EF4DB9B"/>
    <w:rsid w:val="6F5C1662"/>
    <w:rsid w:val="6FFC86C5"/>
    <w:rsid w:val="7000B4AA"/>
    <w:rsid w:val="7018C33E"/>
    <w:rsid w:val="7155751B"/>
    <w:rsid w:val="715E5741"/>
    <w:rsid w:val="71FCC3D3"/>
    <w:rsid w:val="72C5D412"/>
    <w:rsid w:val="733148FC"/>
    <w:rsid w:val="733FA0E2"/>
    <w:rsid w:val="73DB22AB"/>
    <w:rsid w:val="7410BA5B"/>
    <w:rsid w:val="74F421E7"/>
    <w:rsid w:val="7576F30C"/>
    <w:rsid w:val="76BCB26A"/>
    <w:rsid w:val="76E3FE63"/>
    <w:rsid w:val="77F7DB3F"/>
    <w:rsid w:val="784A22CE"/>
    <w:rsid w:val="79F0F893"/>
    <w:rsid w:val="7A2BB771"/>
    <w:rsid w:val="7A4A642F"/>
    <w:rsid w:val="7ADAEFE0"/>
    <w:rsid w:val="7B0D58E3"/>
    <w:rsid w:val="7CA92944"/>
    <w:rsid w:val="7D1122CA"/>
    <w:rsid w:val="7D36EAF8"/>
    <w:rsid w:val="7DBBAD32"/>
    <w:rsid w:val="7E474CF6"/>
    <w:rsid w:val="7E81DBD0"/>
    <w:rsid w:val="7EA4EBC4"/>
    <w:rsid w:val="7EF2F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4BB76"/>
  <w15:chartTrackingRefBased/>
  <w15:docId w15:val="{4A6FBC71-7DF7-419A-AC38-94783A89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blog.oxfordcollegeofmarketing.com/2018/08/06/using-the-race-framework/" TargetMode="External"/><Relationship Id="rId18" Type="http://schemas.openxmlformats.org/officeDocument/2006/relationships/hyperlink" Target="https://worldpopulationreview.com/world-cities/swansea-population" TargetMode="External"/><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3.png"/><Relationship Id="rId12" Type="http://schemas.openxmlformats.org/officeDocument/2006/relationships/hyperlink" Target="https://www.ons.gov.uk/visualisations/censuspopulationchange/W06000011/" TargetMode="External"/><Relationship Id="rId17" Type="http://schemas.openxmlformats.org/officeDocument/2006/relationships/hyperlink" Target="https://www.tripadvisor.co.uk/Search?&amp;q=Swansea%20Marina%20%20Restaurants&amp;topIds=215434&amp;searchSessionId=00179fb55ed02e52.ssid&amp;sid=414856F6EB494021B200AE5F937710E31709073751162&amp;blockRedirect=true&amp;ssrc=a&amp;isSingleSearch=true&amp;geo=1" TargetMode="External"/><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www.squaremeal.co.uk/restaurants/best/best-restaurants-swansea-marina_475"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forbes.com/advisor/business/smart-goals/" TargetMode="External"/><Relationship Id="rId24" Type="http://schemas.openxmlformats.org/officeDocument/2006/relationships/image" Target="media/image11.png"/><Relationship Id="rId5" Type="http://schemas.openxmlformats.org/officeDocument/2006/relationships/image" Target="media/image1.png"/><Relationship Id="rId15" Type="http://schemas.openxmlformats.org/officeDocument/2006/relationships/hyperlink" Target="https://statswales.gov.wales/Catalogue/Population-and-Migration/Population/Estimates/Local-Authority/PopulationEstimates-by-LocalAuthority-Age." TargetMode="Externa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yperlink" Target="https://corporatefinanceinstitute.com/resources/management/smart-goal/"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016/j.ijinfomgt.2016.03.009" TargetMode="External"/><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3363</Words>
  <Characters>19170</Characters>
  <Application>Microsoft Office Word</Application>
  <DocSecurity>0</DocSecurity>
  <Lines>159</Lines>
  <Paragraphs>44</Paragraphs>
  <ScaleCrop>false</ScaleCrop>
  <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Pascual (2229176)</dc:creator>
  <cp:keywords/>
  <dc:description/>
  <cp:lastModifiedBy>Jef Pascual (2229176)</cp:lastModifiedBy>
  <cp:revision>4</cp:revision>
  <dcterms:created xsi:type="dcterms:W3CDTF">2024-02-26T20:46:00Z</dcterms:created>
  <dcterms:modified xsi:type="dcterms:W3CDTF">2024-02-27T23:52:00Z</dcterms:modified>
</cp:coreProperties>
</file>