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8B8ED" w14:textId="7D5212AB" w:rsidR="00260D1E" w:rsidRPr="001913B8" w:rsidRDefault="00B50379" w:rsidP="001913B8">
      <w:pPr>
        <w:spacing w:line="276" w:lineRule="auto"/>
        <w:rPr>
          <w:rFonts w:asciiTheme="minorHAnsi" w:hAnsiTheme="minorHAnsi" w:cstheme="minorHAnsi"/>
        </w:rPr>
      </w:pPr>
      <w:r w:rsidRPr="001913B8">
        <w:rPr>
          <w:rFonts w:asciiTheme="minorHAnsi" w:hAnsiTheme="minorHAnsi" w:cstheme="minorHAnsi"/>
        </w:rPr>
        <w:t xml:space="preserve">This supporting paper will </w:t>
      </w:r>
      <w:r w:rsidR="00997297" w:rsidRPr="001913B8">
        <w:rPr>
          <w:rFonts w:asciiTheme="minorHAnsi" w:hAnsiTheme="minorHAnsi" w:cstheme="minorHAnsi"/>
        </w:rPr>
        <w:t>discuss</w:t>
      </w:r>
      <w:r w:rsidRPr="001913B8">
        <w:rPr>
          <w:rFonts w:asciiTheme="minorHAnsi" w:hAnsiTheme="minorHAnsi" w:cstheme="minorHAnsi"/>
        </w:rPr>
        <w:t xml:space="preserve"> a presentation that has been delivered</w:t>
      </w:r>
      <w:r w:rsidR="00260D1E" w:rsidRPr="001913B8">
        <w:rPr>
          <w:rFonts w:asciiTheme="minorHAnsi" w:hAnsiTheme="minorHAnsi" w:cstheme="minorHAnsi"/>
        </w:rPr>
        <w:t xml:space="preserve"> on smoking and young people</w:t>
      </w:r>
      <w:r w:rsidRPr="001913B8">
        <w:rPr>
          <w:rFonts w:asciiTheme="minorHAnsi" w:hAnsiTheme="minorHAnsi" w:cstheme="minorHAnsi"/>
        </w:rPr>
        <w:t>.</w:t>
      </w:r>
      <w:r w:rsidR="00260D1E" w:rsidRPr="001913B8">
        <w:rPr>
          <w:rFonts w:asciiTheme="minorHAnsi" w:hAnsiTheme="minorHAnsi" w:cstheme="minorHAnsi"/>
        </w:rPr>
        <w:t xml:space="preserve"> The topic was chosen to bring awareness to young people about the dangers of smoking long term and </w:t>
      </w:r>
      <w:r w:rsidR="00997297" w:rsidRPr="001913B8">
        <w:rPr>
          <w:rFonts w:asciiTheme="minorHAnsi" w:hAnsiTheme="minorHAnsi" w:cstheme="minorHAnsi"/>
        </w:rPr>
        <w:t>the immediate effects</w:t>
      </w:r>
      <w:r w:rsidR="00260D1E" w:rsidRPr="001913B8">
        <w:rPr>
          <w:rFonts w:asciiTheme="minorHAnsi" w:hAnsiTheme="minorHAnsi" w:cstheme="minorHAnsi"/>
        </w:rPr>
        <w:t xml:space="preserve">. </w:t>
      </w:r>
    </w:p>
    <w:p w14:paraId="162C9B41" w14:textId="77777777" w:rsidR="006C4504" w:rsidRPr="001913B8" w:rsidRDefault="006C4504" w:rsidP="001913B8">
      <w:pPr>
        <w:spacing w:line="276" w:lineRule="auto"/>
        <w:rPr>
          <w:rFonts w:asciiTheme="minorHAnsi" w:hAnsiTheme="minorHAnsi" w:cstheme="minorHAnsi"/>
        </w:rPr>
      </w:pPr>
    </w:p>
    <w:p w14:paraId="57EB7689" w14:textId="1A506F49" w:rsidR="005055CF" w:rsidRPr="001913B8" w:rsidRDefault="00964ADA" w:rsidP="001913B8">
      <w:pPr>
        <w:spacing w:line="276" w:lineRule="auto"/>
        <w:rPr>
          <w:rFonts w:asciiTheme="minorHAnsi" w:hAnsiTheme="minorHAnsi" w:cstheme="minorHAnsi"/>
        </w:rPr>
      </w:pPr>
      <w:r w:rsidRPr="001913B8">
        <w:rPr>
          <w:rFonts w:asciiTheme="minorHAnsi" w:hAnsiTheme="minorHAnsi" w:cstheme="minorHAnsi"/>
        </w:rPr>
        <w:t>The presentation was given</w:t>
      </w:r>
      <w:r w:rsidR="006C4504" w:rsidRPr="001913B8">
        <w:rPr>
          <w:rFonts w:asciiTheme="minorHAnsi" w:hAnsiTheme="minorHAnsi" w:cstheme="minorHAnsi"/>
        </w:rPr>
        <w:t xml:space="preserve"> alongside another student, and focus</w:t>
      </w:r>
      <w:r w:rsidRPr="001913B8">
        <w:rPr>
          <w:rFonts w:asciiTheme="minorHAnsi" w:hAnsiTheme="minorHAnsi" w:cstheme="minorHAnsi"/>
        </w:rPr>
        <w:t>ed</w:t>
      </w:r>
      <w:r w:rsidR="006C4504" w:rsidRPr="001913B8">
        <w:rPr>
          <w:rFonts w:asciiTheme="minorHAnsi" w:hAnsiTheme="minorHAnsi" w:cstheme="minorHAnsi"/>
        </w:rPr>
        <w:t xml:space="preserve"> on smoking since young individuals should be informed of the risks associated with smoking because they can begin smoking as </w:t>
      </w:r>
      <w:r w:rsidR="006C12B1" w:rsidRPr="001913B8">
        <w:rPr>
          <w:rFonts w:asciiTheme="minorHAnsi" w:hAnsiTheme="minorHAnsi" w:cstheme="minorHAnsi"/>
        </w:rPr>
        <w:t>early as 14-15 years of age (</w:t>
      </w:r>
      <w:proofErr w:type="spellStart"/>
      <w:r w:rsidR="006C12B1" w:rsidRPr="001913B8">
        <w:rPr>
          <w:rFonts w:asciiTheme="minorHAnsi" w:hAnsiTheme="minorHAnsi" w:cstheme="minorHAnsi"/>
        </w:rPr>
        <w:t>Edvardsson</w:t>
      </w:r>
      <w:proofErr w:type="spellEnd"/>
      <w:r w:rsidR="006C12B1" w:rsidRPr="001913B8">
        <w:rPr>
          <w:rFonts w:asciiTheme="minorHAnsi" w:hAnsiTheme="minorHAnsi" w:cstheme="minorHAnsi"/>
        </w:rPr>
        <w:t xml:space="preserve">, </w:t>
      </w:r>
      <w:proofErr w:type="spellStart"/>
      <w:r w:rsidR="006C12B1" w:rsidRPr="001913B8">
        <w:rPr>
          <w:rFonts w:asciiTheme="minorHAnsi" w:hAnsiTheme="minorHAnsi" w:cstheme="minorHAnsi"/>
        </w:rPr>
        <w:t>Lendahls</w:t>
      </w:r>
      <w:proofErr w:type="spellEnd"/>
      <w:r w:rsidR="006C12B1" w:rsidRPr="001913B8">
        <w:rPr>
          <w:rFonts w:asciiTheme="minorHAnsi" w:hAnsiTheme="minorHAnsi" w:cstheme="minorHAnsi"/>
        </w:rPr>
        <w:t xml:space="preserve"> and </w:t>
      </w:r>
      <w:proofErr w:type="spellStart"/>
      <w:r w:rsidR="006C12B1" w:rsidRPr="001913B8">
        <w:rPr>
          <w:rFonts w:asciiTheme="minorHAnsi" w:hAnsiTheme="minorHAnsi" w:cstheme="minorHAnsi"/>
        </w:rPr>
        <w:t>Hakansson</w:t>
      </w:r>
      <w:proofErr w:type="spellEnd"/>
      <w:r w:rsidR="006C12B1" w:rsidRPr="001913B8">
        <w:rPr>
          <w:rFonts w:asciiTheme="minorHAnsi" w:hAnsiTheme="minorHAnsi" w:cstheme="minorHAnsi"/>
        </w:rPr>
        <w:t xml:space="preserve">, (2009). </w:t>
      </w:r>
      <w:r w:rsidR="003406C8" w:rsidRPr="001913B8">
        <w:rPr>
          <w:rFonts w:asciiTheme="minorHAnsi" w:hAnsiTheme="minorHAnsi" w:cstheme="minorHAnsi"/>
        </w:rPr>
        <w:t xml:space="preserve">The PowerPoint </w:t>
      </w:r>
      <w:r w:rsidR="006C4504" w:rsidRPr="001913B8">
        <w:rPr>
          <w:rFonts w:asciiTheme="minorHAnsi" w:hAnsiTheme="minorHAnsi" w:cstheme="minorHAnsi"/>
          <w:color w:val="000000" w:themeColor="text1"/>
        </w:rPr>
        <w:t xml:space="preserve">introduced the topic, the long-term and short-term consequences smoking has on the body, the reasons why young people smoke, and statistics for the presentation. </w:t>
      </w:r>
      <w:r w:rsidR="003406C8" w:rsidRPr="001913B8">
        <w:rPr>
          <w:rFonts w:asciiTheme="minorHAnsi" w:hAnsiTheme="minorHAnsi" w:cstheme="minorHAnsi"/>
          <w:color w:val="000000" w:themeColor="text1"/>
        </w:rPr>
        <w:t xml:space="preserve">Health promotion was </w:t>
      </w:r>
      <w:proofErr w:type="gramStart"/>
      <w:r w:rsidR="003406C8" w:rsidRPr="001913B8">
        <w:rPr>
          <w:rFonts w:asciiTheme="minorHAnsi" w:hAnsiTheme="minorHAnsi" w:cstheme="minorHAnsi"/>
          <w:color w:val="000000" w:themeColor="text1"/>
        </w:rPr>
        <w:t>mention</w:t>
      </w:r>
      <w:r w:rsidR="00955D95" w:rsidRPr="001913B8">
        <w:rPr>
          <w:rFonts w:asciiTheme="minorHAnsi" w:hAnsiTheme="minorHAnsi" w:cstheme="minorHAnsi"/>
          <w:color w:val="000000" w:themeColor="text1"/>
        </w:rPr>
        <w:t>ed</w:t>
      </w:r>
      <w:proofErr w:type="gramEnd"/>
      <w:r w:rsidR="003406C8" w:rsidRPr="001913B8">
        <w:rPr>
          <w:rFonts w:asciiTheme="minorHAnsi" w:hAnsiTheme="minorHAnsi" w:cstheme="minorHAnsi"/>
          <w:color w:val="000000" w:themeColor="text1"/>
        </w:rPr>
        <w:t xml:space="preserve"> and it also </w:t>
      </w:r>
      <w:r w:rsidR="006C4504" w:rsidRPr="001913B8">
        <w:rPr>
          <w:rFonts w:asciiTheme="minorHAnsi" w:hAnsiTheme="minorHAnsi" w:cstheme="minorHAnsi"/>
          <w:color w:val="000000" w:themeColor="text1"/>
        </w:rPr>
        <w:t xml:space="preserve">discussed two models of health, the behaviour model and the education model. Finally, the talk covered prevention and recommendations. </w:t>
      </w:r>
      <w:r w:rsidR="00683E36" w:rsidRPr="001913B8">
        <w:rPr>
          <w:rFonts w:asciiTheme="minorHAnsi" w:hAnsiTheme="minorHAnsi" w:cstheme="minorHAnsi"/>
          <w:color w:val="000000" w:themeColor="text1"/>
        </w:rPr>
        <w:t xml:space="preserve">Posters were made and a demonstration on smoker’s lungs compared to non-smokers lungs was shown at the end. </w:t>
      </w:r>
    </w:p>
    <w:p w14:paraId="16826D26" w14:textId="77777777" w:rsidR="00964ADA" w:rsidRPr="001913B8" w:rsidRDefault="00964ADA" w:rsidP="001913B8">
      <w:pPr>
        <w:spacing w:line="276" w:lineRule="auto"/>
        <w:rPr>
          <w:rFonts w:asciiTheme="minorHAnsi" w:hAnsiTheme="minorHAnsi" w:cstheme="minorHAnsi"/>
        </w:rPr>
      </w:pPr>
    </w:p>
    <w:p w14:paraId="085CD5F3" w14:textId="77777777" w:rsidR="00F7389F" w:rsidRPr="001913B8" w:rsidRDefault="00F7389F" w:rsidP="001913B8">
      <w:pPr>
        <w:spacing w:line="276" w:lineRule="auto"/>
        <w:rPr>
          <w:rFonts w:asciiTheme="minorHAnsi" w:hAnsiTheme="minorHAnsi" w:cstheme="minorHAnsi"/>
          <w:color w:val="000000" w:themeColor="text1"/>
          <w:shd w:val="clear" w:color="auto" w:fill="FFFFFF"/>
        </w:rPr>
      </w:pPr>
      <w:r w:rsidRPr="001913B8">
        <w:rPr>
          <w:rFonts w:asciiTheme="minorHAnsi" w:hAnsiTheme="minorHAnsi" w:cstheme="minorHAnsi"/>
          <w:color w:val="000000" w:themeColor="text1"/>
        </w:rPr>
        <w:t>The 1986 Ottawa Charter states that Health Promotion is “</w:t>
      </w:r>
      <w:r w:rsidRPr="001913B8">
        <w:rPr>
          <w:rFonts w:asciiTheme="minorHAnsi" w:hAnsiTheme="minorHAnsi" w:cstheme="minorHAnsi"/>
          <w:color w:val="000000" w:themeColor="text1"/>
          <w:shd w:val="clear" w:color="auto" w:fill="FFFFFF"/>
        </w:rPr>
        <w:t xml:space="preserve">process of enabling people to increase control over, and to improve their health” (World Health Organisation, 1986). </w:t>
      </w:r>
    </w:p>
    <w:p w14:paraId="72EFE202" w14:textId="1A2DC1CF" w:rsidR="00357F45" w:rsidRPr="001913B8" w:rsidRDefault="00CC659E" w:rsidP="001913B8">
      <w:pPr>
        <w:spacing w:line="276" w:lineRule="auto"/>
        <w:rPr>
          <w:rFonts w:asciiTheme="minorHAnsi" w:hAnsiTheme="minorHAnsi" w:cstheme="minorHAnsi"/>
          <w:color w:val="000000" w:themeColor="text1"/>
          <w:shd w:val="clear" w:color="auto" w:fill="FFFFFF"/>
        </w:rPr>
      </w:pPr>
      <w:r w:rsidRPr="001913B8">
        <w:rPr>
          <w:rFonts w:asciiTheme="minorHAnsi" w:hAnsiTheme="minorHAnsi" w:cstheme="minorHAnsi"/>
          <w:color w:val="000000" w:themeColor="text1"/>
          <w:shd w:val="clear" w:color="auto" w:fill="FFFFFF"/>
        </w:rPr>
        <w:t xml:space="preserve">Many factors affect people's health, and these factors have an impact on both individuals' health and communities' health depending on whether people are healthy is determined by their environment and circumstance (WHO, 2017). </w:t>
      </w:r>
      <w:r w:rsidR="00F4605D" w:rsidRPr="001913B8">
        <w:rPr>
          <w:rFonts w:asciiTheme="minorHAnsi" w:hAnsiTheme="minorHAnsi" w:cstheme="minorHAnsi"/>
          <w:color w:val="000000" w:themeColor="text1"/>
          <w:shd w:val="clear" w:color="auto" w:fill="FFFFFF"/>
        </w:rPr>
        <w:t xml:space="preserve">Kumar and </w:t>
      </w:r>
      <w:proofErr w:type="spellStart"/>
      <w:r w:rsidR="00F4605D" w:rsidRPr="001913B8">
        <w:rPr>
          <w:rFonts w:asciiTheme="minorHAnsi" w:hAnsiTheme="minorHAnsi" w:cstheme="minorHAnsi"/>
          <w:color w:val="000000" w:themeColor="text1"/>
          <w:shd w:val="clear" w:color="auto" w:fill="FFFFFF"/>
        </w:rPr>
        <w:t>Preetha</w:t>
      </w:r>
      <w:proofErr w:type="spellEnd"/>
      <w:r w:rsidR="00F4605D" w:rsidRPr="001913B8">
        <w:rPr>
          <w:rFonts w:asciiTheme="minorHAnsi" w:hAnsiTheme="minorHAnsi" w:cstheme="minorHAnsi"/>
          <w:color w:val="000000" w:themeColor="text1"/>
          <w:shd w:val="clear" w:color="auto" w:fill="FFFFFF"/>
        </w:rPr>
        <w:t xml:space="preserve"> (2012) suggest that housing, food security, employment, income, and working conditions are some of these health determinants.</w:t>
      </w:r>
    </w:p>
    <w:p w14:paraId="1D5997BA" w14:textId="77777777" w:rsidR="006C773E" w:rsidRPr="001913B8" w:rsidRDefault="006C773E" w:rsidP="001913B8">
      <w:pPr>
        <w:spacing w:line="276" w:lineRule="auto"/>
        <w:rPr>
          <w:rFonts w:asciiTheme="minorHAnsi" w:eastAsiaTheme="minorHAnsi" w:hAnsiTheme="minorHAnsi" w:cstheme="minorHAnsi"/>
          <w:color w:val="000000" w:themeColor="text1"/>
          <w:shd w:val="clear" w:color="auto" w:fill="FFFFFF"/>
          <w:lang w:eastAsia="en-US"/>
        </w:rPr>
      </w:pPr>
    </w:p>
    <w:p w14:paraId="62C7ED19" w14:textId="08F91EFB" w:rsidR="00C35002" w:rsidRPr="00CB6751" w:rsidRDefault="005D06E2" w:rsidP="001913B8">
      <w:pPr>
        <w:pStyle w:val="phrase"/>
        <w:shd w:val="clear" w:color="auto" w:fill="FFFFFF"/>
        <w:spacing w:before="0" w:beforeAutospacing="0" w:after="192" w:afterAutospacing="0" w:line="276" w:lineRule="auto"/>
        <w:rPr>
          <w:rFonts w:asciiTheme="minorHAnsi" w:eastAsiaTheme="minorHAnsi" w:hAnsiTheme="minorHAnsi" w:cstheme="minorHAnsi"/>
          <w:lang w:eastAsia="en-US"/>
        </w:rPr>
      </w:pPr>
      <w:r w:rsidRPr="001913B8">
        <w:rPr>
          <w:rFonts w:asciiTheme="minorHAnsi" w:eastAsiaTheme="minorHAnsi" w:hAnsiTheme="minorHAnsi" w:cstheme="minorHAnsi"/>
          <w:lang w:eastAsia="en-US"/>
        </w:rPr>
        <w:t>Pan American Health Association (</w:t>
      </w:r>
      <w:r w:rsidR="00605411" w:rsidRPr="001913B8">
        <w:rPr>
          <w:rFonts w:asciiTheme="minorHAnsi" w:eastAsiaTheme="minorHAnsi" w:hAnsiTheme="minorHAnsi" w:cstheme="minorHAnsi"/>
          <w:lang w:eastAsia="en-US"/>
        </w:rPr>
        <w:t>2023</w:t>
      </w:r>
      <w:r w:rsidRPr="001913B8">
        <w:rPr>
          <w:rFonts w:asciiTheme="minorHAnsi" w:eastAsiaTheme="minorHAnsi" w:hAnsiTheme="minorHAnsi" w:cstheme="minorHAnsi"/>
          <w:lang w:eastAsia="en-US"/>
        </w:rPr>
        <w:t>) suggest that t</w:t>
      </w:r>
      <w:r w:rsidR="00F87D59" w:rsidRPr="001913B8">
        <w:rPr>
          <w:rFonts w:asciiTheme="minorHAnsi" w:eastAsiaTheme="minorHAnsi" w:hAnsiTheme="minorHAnsi" w:cstheme="minorHAnsi"/>
          <w:lang w:eastAsia="en-US"/>
        </w:rPr>
        <w:t>he behaviour approach explores a person's lifestyle and behaviour. The approach examines people's beliefs and their preferred health behaviours.</w:t>
      </w:r>
      <w:r w:rsidR="00663E54" w:rsidRPr="001913B8">
        <w:rPr>
          <w:rFonts w:asciiTheme="minorHAnsi" w:eastAsiaTheme="minorHAnsi" w:hAnsiTheme="minorHAnsi" w:cstheme="minorHAnsi"/>
          <w:lang w:eastAsia="en-US"/>
        </w:rPr>
        <w:t xml:space="preserve"> </w:t>
      </w:r>
      <w:proofErr w:type="spellStart"/>
      <w:r w:rsidR="005E6D12" w:rsidRPr="001913B8">
        <w:rPr>
          <w:rFonts w:asciiTheme="minorHAnsi" w:eastAsiaTheme="minorHAnsi" w:hAnsiTheme="minorHAnsi" w:cstheme="minorHAnsi"/>
          <w:lang w:eastAsia="en-US"/>
        </w:rPr>
        <w:t>Pribadi</w:t>
      </w:r>
      <w:proofErr w:type="spellEnd"/>
      <w:r w:rsidR="005E6D12" w:rsidRPr="001913B8">
        <w:rPr>
          <w:rFonts w:asciiTheme="minorHAnsi" w:eastAsiaTheme="minorHAnsi" w:hAnsiTheme="minorHAnsi" w:cstheme="minorHAnsi"/>
          <w:lang w:eastAsia="en-US"/>
        </w:rPr>
        <w:t xml:space="preserve"> and </w:t>
      </w:r>
      <w:proofErr w:type="spellStart"/>
      <w:r w:rsidR="005E6D12" w:rsidRPr="001913B8">
        <w:rPr>
          <w:rFonts w:asciiTheme="minorHAnsi" w:eastAsiaTheme="minorHAnsi" w:hAnsiTheme="minorHAnsi" w:cstheme="minorHAnsi"/>
          <w:lang w:eastAsia="en-US"/>
        </w:rPr>
        <w:t>Devy</w:t>
      </w:r>
      <w:proofErr w:type="spellEnd"/>
      <w:r w:rsidR="005E6D12" w:rsidRPr="001913B8">
        <w:rPr>
          <w:rFonts w:asciiTheme="minorHAnsi" w:eastAsiaTheme="minorHAnsi" w:hAnsiTheme="minorHAnsi" w:cstheme="minorHAnsi"/>
          <w:lang w:eastAsia="en-US"/>
        </w:rPr>
        <w:t xml:space="preserve"> (2020) mentions that smoking is influenced by many factors in young people such as social, </w:t>
      </w:r>
      <w:proofErr w:type="gramStart"/>
      <w:r w:rsidR="005E6D12" w:rsidRPr="001913B8">
        <w:rPr>
          <w:rFonts w:asciiTheme="minorHAnsi" w:eastAsiaTheme="minorHAnsi" w:hAnsiTheme="minorHAnsi" w:cstheme="minorHAnsi"/>
          <w:lang w:eastAsia="en-US"/>
        </w:rPr>
        <w:t>psychological</w:t>
      </w:r>
      <w:proofErr w:type="gramEnd"/>
      <w:r w:rsidR="005E6D12" w:rsidRPr="001913B8">
        <w:rPr>
          <w:rFonts w:asciiTheme="minorHAnsi" w:eastAsiaTheme="minorHAnsi" w:hAnsiTheme="minorHAnsi" w:cstheme="minorHAnsi"/>
          <w:lang w:eastAsia="en-US"/>
        </w:rPr>
        <w:t xml:space="preserve"> and environmental factors. </w:t>
      </w:r>
      <w:r w:rsidR="00663E54" w:rsidRPr="001913B8">
        <w:rPr>
          <w:rFonts w:asciiTheme="minorHAnsi" w:eastAsiaTheme="minorHAnsi" w:hAnsiTheme="minorHAnsi" w:cstheme="minorHAnsi"/>
          <w:lang w:eastAsia="en-US"/>
        </w:rPr>
        <w:t xml:space="preserve">The behaviour approach has the benefit of allowing people to improve their health on their own terms by altering their lifestyle. It is </w:t>
      </w:r>
      <w:r w:rsidR="00CB6751">
        <w:rPr>
          <w:rFonts w:asciiTheme="minorHAnsi" w:eastAsiaTheme="minorHAnsi" w:hAnsiTheme="minorHAnsi" w:cstheme="minorHAnsi"/>
          <w:lang w:eastAsia="en-US"/>
        </w:rPr>
        <w:t>an individual’s</w:t>
      </w:r>
      <w:r w:rsidR="00663E54" w:rsidRPr="001913B8">
        <w:rPr>
          <w:rFonts w:asciiTheme="minorHAnsi" w:eastAsiaTheme="minorHAnsi" w:hAnsiTheme="minorHAnsi" w:cstheme="minorHAnsi"/>
          <w:lang w:eastAsia="en-US"/>
        </w:rPr>
        <w:t xml:space="preserve"> duty to take care of themselves. This approach may have the drawback of requiring a person to be open to change.</w:t>
      </w:r>
      <w:r w:rsidR="00C4471B" w:rsidRPr="001913B8">
        <w:rPr>
          <w:rFonts w:asciiTheme="minorHAnsi" w:eastAsiaTheme="minorHAnsi" w:hAnsiTheme="minorHAnsi" w:cstheme="minorHAnsi"/>
          <w:lang w:eastAsia="en-US"/>
        </w:rPr>
        <w:t xml:space="preserve"> </w:t>
      </w:r>
      <w:r w:rsidR="00340447" w:rsidRPr="001913B8">
        <w:rPr>
          <w:rFonts w:asciiTheme="minorHAnsi" w:hAnsiTheme="minorHAnsi" w:cstheme="minorHAnsi"/>
          <w:color w:val="000000" w:themeColor="text1"/>
        </w:rPr>
        <w:t xml:space="preserve">This strategy was selected because it encourages people to alter their behaviour. It can be used to reduce smoking among young people by </w:t>
      </w:r>
      <w:r w:rsidR="00A55AF1" w:rsidRPr="001913B8">
        <w:rPr>
          <w:rFonts w:asciiTheme="minorHAnsi" w:hAnsiTheme="minorHAnsi" w:cstheme="minorHAnsi"/>
          <w:color w:val="000000" w:themeColor="text1"/>
        </w:rPr>
        <w:t>including</w:t>
      </w:r>
      <w:r w:rsidR="00340447" w:rsidRPr="001913B8">
        <w:rPr>
          <w:rFonts w:asciiTheme="minorHAnsi" w:hAnsiTheme="minorHAnsi" w:cstheme="minorHAnsi"/>
          <w:color w:val="000000" w:themeColor="text1"/>
        </w:rPr>
        <w:t xml:space="preserve"> </w:t>
      </w:r>
      <w:r w:rsidR="00DF537C" w:rsidRPr="001913B8">
        <w:rPr>
          <w:rFonts w:asciiTheme="minorHAnsi" w:hAnsiTheme="minorHAnsi" w:cstheme="minorHAnsi"/>
          <w:color w:val="000000" w:themeColor="text1"/>
        </w:rPr>
        <w:t xml:space="preserve">discussion, </w:t>
      </w:r>
      <w:proofErr w:type="gramStart"/>
      <w:r w:rsidR="00340447" w:rsidRPr="001913B8">
        <w:rPr>
          <w:rFonts w:asciiTheme="minorHAnsi" w:hAnsiTheme="minorHAnsi" w:cstheme="minorHAnsi"/>
          <w:color w:val="000000" w:themeColor="text1"/>
        </w:rPr>
        <w:t>education</w:t>
      </w:r>
      <w:proofErr w:type="gramEnd"/>
      <w:r w:rsidR="00340447" w:rsidRPr="001913B8">
        <w:rPr>
          <w:rFonts w:asciiTheme="minorHAnsi" w:hAnsiTheme="minorHAnsi" w:cstheme="minorHAnsi"/>
          <w:color w:val="000000" w:themeColor="text1"/>
        </w:rPr>
        <w:t xml:space="preserve"> and persuasion, encouraging individuals to be </w:t>
      </w:r>
      <w:r w:rsidR="00DF537C" w:rsidRPr="001913B8">
        <w:rPr>
          <w:rFonts w:asciiTheme="minorHAnsi" w:hAnsiTheme="minorHAnsi" w:cstheme="minorHAnsi"/>
          <w:color w:val="000000" w:themeColor="text1"/>
        </w:rPr>
        <w:t>aw</w:t>
      </w:r>
      <w:r w:rsidR="00340447" w:rsidRPr="001913B8">
        <w:rPr>
          <w:rFonts w:asciiTheme="minorHAnsi" w:hAnsiTheme="minorHAnsi" w:cstheme="minorHAnsi"/>
          <w:color w:val="000000" w:themeColor="text1"/>
        </w:rPr>
        <w:t>are of the risks associates with smoking who are heavily influenced by their peers and the surroundings</w:t>
      </w:r>
      <w:r w:rsidR="00A55AF1" w:rsidRPr="001913B8">
        <w:rPr>
          <w:rFonts w:asciiTheme="minorHAnsi" w:hAnsiTheme="minorHAnsi" w:cstheme="minorHAnsi"/>
          <w:color w:val="000000" w:themeColor="text1"/>
        </w:rPr>
        <w:t xml:space="preserve"> and other activities helping </w:t>
      </w:r>
      <w:r w:rsidR="00DF537C" w:rsidRPr="001913B8">
        <w:rPr>
          <w:rFonts w:asciiTheme="minorHAnsi" w:hAnsiTheme="minorHAnsi" w:cstheme="minorHAnsi"/>
          <w:color w:val="000000" w:themeColor="text1"/>
        </w:rPr>
        <w:t>individuals</w:t>
      </w:r>
      <w:r w:rsidR="00A55AF1" w:rsidRPr="001913B8">
        <w:rPr>
          <w:rFonts w:asciiTheme="minorHAnsi" w:hAnsiTheme="minorHAnsi" w:cstheme="minorHAnsi"/>
          <w:color w:val="000000" w:themeColor="text1"/>
        </w:rPr>
        <w:t xml:space="preserve"> to help quit smoking.</w:t>
      </w:r>
      <w:r w:rsidR="00340447" w:rsidRPr="001913B8">
        <w:rPr>
          <w:rFonts w:asciiTheme="minorHAnsi" w:hAnsiTheme="minorHAnsi" w:cstheme="minorHAnsi"/>
          <w:color w:val="000000" w:themeColor="text1"/>
        </w:rPr>
        <w:t xml:space="preserve"> Smoking is a learnt behaviour that causes young people to get addicted to nicotine.</w:t>
      </w:r>
      <w:r w:rsidR="00A55AF1" w:rsidRPr="001913B8">
        <w:rPr>
          <w:rFonts w:asciiTheme="minorHAnsi" w:hAnsiTheme="minorHAnsi" w:cstheme="minorHAnsi"/>
          <w:color w:val="000000" w:themeColor="text1"/>
        </w:rPr>
        <w:t xml:space="preserve"> </w:t>
      </w:r>
      <w:r w:rsidR="005E6D12" w:rsidRPr="001913B8">
        <w:rPr>
          <w:rFonts w:asciiTheme="minorHAnsi" w:hAnsiTheme="minorHAnsi" w:cstheme="minorHAnsi"/>
          <w:color w:val="000000" w:themeColor="text1"/>
        </w:rPr>
        <w:t xml:space="preserve">With young individuals receiving intervention to help them stop smoking, this strategy can be applied to them (Roberts, </w:t>
      </w:r>
      <w:proofErr w:type="gramStart"/>
      <w:r w:rsidR="005E6D12" w:rsidRPr="001913B8">
        <w:rPr>
          <w:rFonts w:asciiTheme="minorHAnsi" w:hAnsiTheme="minorHAnsi" w:cstheme="minorHAnsi"/>
          <w:color w:val="000000" w:themeColor="text1"/>
        </w:rPr>
        <w:t>Kerr</w:t>
      </w:r>
      <w:proofErr w:type="gramEnd"/>
      <w:r w:rsidR="005E6D12" w:rsidRPr="001913B8">
        <w:rPr>
          <w:rFonts w:asciiTheme="minorHAnsi" w:hAnsiTheme="minorHAnsi" w:cstheme="minorHAnsi"/>
          <w:color w:val="000000" w:themeColor="text1"/>
        </w:rPr>
        <w:t xml:space="preserve"> and Smith, 2013). </w:t>
      </w:r>
    </w:p>
    <w:p w14:paraId="7EC1EEBD" w14:textId="4EB52FED" w:rsidR="00E12F83" w:rsidRPr="001913B8" w:rsidRDefault="008D4FFD" w:rsidP="001913B8">
      <w:pPr>
        <w:spacing w:line="276" w:lineRule="auto"/>
        <w:jc w:val="both"/>
        <w:rPr>
          <w:rFonts w:asciiTheme="minorHAnsi" w:hAnsiTheme="minorHAnsi" w:cstheme="minorHAnsi"/>
          <w:color w:val="000000" w:themeColor="text1"/>
        </w:rPr>
      </w:pPr>
      <w:r w:rsidRPr="001913B8">
        <w:rPr>
          <w:rFonts w:asciiTheme="minorHAnsi" w:hAnsiTheme="minorHAnsi" w:cstheme="minorHAnsi"/>
          <w:color w:val="000000" w:themeColor="text1"/>
        </w:rPr>
        <w:t>Laverack (2017) claims that the behaviour approach appears to be unclear, like in the case of young people quitting smoking, but this has</w:t>
      </w:r>
      <w:r w:rsidR="00955D95" w:rsidRPr="001913B8">
        <w:rPr>
          <w:rFonts w:asciiTheme="minorHAnsi" w:hAnsiTheme="minorHAnsi" w:cstheme="minorHAnsi"/>
          <w:color w:val="000000" w:themeColor="text1"/>
        </w:rPr>
        <w:t xml:space="preserve"> not</w:t>
      </w:r>
      <w:r w:rsidRPr="001913B8">
        <w:rPr>
          <w:rFonts w:asciiTheme="minorHAnsi" w:hAnsiTheme="minorHAnsi" w:cstheme="minorHAnsi"/>
          <w:color w:val="000000" w:themeColor="text1"/>
        </w:rPr>
        <w:t xml:space="preserve"> stopped health advocates from continuing to invest heavily in this strategy. Interventions frequently involve changing social behaviour. It provides people with the knowledge and skills they need to live a healthy lifestyle. This </w:t>
      </w:r>
      <w:r w:rsidRPr="001913B8">
        <w:rPr>
          <w:rFonts w:asciiTheme="minorHAnsi" w:hAnsiTheme="minorHAnsi" w:cstheme="minorHAnsi"/>
          <w:color w:val="000000" w:themeColor="text1"/>
        </w:rPr>
        <w:lastRenderedPageBreak/>
        <w:t xml:space="preserve">strategy employs a variety of interventions, such as persuasion, counselling, and communication technologies. </w:t>
      </w:r>
      <w:r w:rsidR="00955D95" w:rsidRPr="001913B8">
        <w:rPr>
          <w:rFonts w:asciiTheme="minorHAnsi" w:hAnsiTheme="minorHAnsi" w:cstheme="minorHAnsi"/>
          <w:color w:val="000000" w:themeColor="text1"/>
        </w:rPr>
        <w:t xml:space="preserve">For </w:t>
      </w:r>
      <w:r w:rsidR="002A33C5" w:rsidRPr="001913B8">
        <w:rPr>
          <w:rFonts w:asciiTheme="minorHAnsi" w:hAnsiTheme="minorHAnsi" w:cstheme="minorHAnsi"/>
          <w:color w:val="000000" w:themeColor="text1"/>
        </w:rPr>
        <w:t>example,</w:t>
      </w:r>
      <w:r w:rsidR="00955D95" w:rsidRPr="001913B8">
        <w:rPr>
          <w:rFonts w:asciiTheme="minorHAnsi" w:hAnsiTheme="minorHAnsi" w:cstheme="minorHAnsi"/>
          <w:color w:val="000000" w:themeColor="text1"/>
        </w:rPr>
        <w:t xml:space="preserve"> </w:t>
      </w:r>
      <w:r w:rsidRPr="001913B8">
        <w:rPr>
          <w:rFonts w:asciiTheme="minorHAnsi" w:hAnsiTheme="minorHAnsi" w:cstheme="minorHAnsi"/>
          <w:color w:val="000000" w:themeColor="text1"/>
        </w:rPr>
        <w:t>it is unhealthy to smoke, this did not lead to a change in behaviour and instead blame</w:t>
      </w:r>
      <w:r w:rsidR="00CB6751">
        <w:rPr>
          <w:rFonts w:asciiTheme="minorHAnsi" w:hAnsiTheme="minorHAnsi" w:cstheme="minorHAnsi"/>
          <w:color w:val="000000" w:themeColor="text1"/>
        </w:rPr>
        <w:t>s</w:t>
      </w:r>
      <w:r w:rsidRPr="001913B8">
        <w:rPr>
          <w:rFonts w:asciiTheme="minorHAnsi" w:hAnsiTheme="minorHAnsi" w:cstheme="minorHAnsi"/>
          <w:color w:val="000000" w:themeColor="text1"/>
        </w:rPr>
        <w:t xml:space="preserve"> the individual. Being mistrusted by professionals and others can result from this. People generally don't mind change, but they don't like to be changed. Programs for health promotion that overly rely on educational communication strategies, the inappropriate audience, the opposite message, and inadequate material development have made the problem worse. By giving people the freedom to make informed health decisions and having a solid policy framework, behaviour </w:t>
      </w:r>
      <w:r w:rsidR="002A33C5" w:rsidRPr="001913B8">
        <w:rPr>
          <w:rFonts w:asciiTheme="minorHAnsi" w:hAnsiTheme="minorHAnsi" w:cstheme="minorHAnsi"/>
          <w:color w:val="000000" w:themeColor="text1"/>
        </w:rPr>
        <w:t>change,</w:t>
      </w:r>
      <w:r w:rsidRPr="001913B8">
        <w:rPr>
          <w:rFonts w:asciiTheme="minorHAnsi" w:hAnsiTheme="minorHAnsi" w:cstheme="minorHAnsi"/>
          <w:color w:val="000000" w:themeColor="text1"/>
        </w:rPr>
        <w:t xml:space="preserve"> and health promotion can be improved.</w:t>
      </w:r>
      <w:r w:rsidR="005A51AF" w:rsidRPr="001913B8">
        <w:rPr>
          <w:rFonts w:asciiTheme="minorHAnsi" w:hAnsiTheme="minorHAnsi" w:cstheme="minorHAnsi"/>
          <w:color w:val="000000" w:themeColor="text1"/>
        </w:rPr>
        <w:t xml:space="preserve"> </w:t>
      </w:r>
    </w:p>
    <w:p w14:paraId="6178EAE5" w14:textId="77777777" w:rsidR="00E12F83" w:rsidRPr="001913B8" w:rsidRDefault="00E12F83" w:rsidP="001913B8">
      <w:pPr>
        <w:spacing w:line="276" w:lineRule="auto"/>
        <w:jc w:val="both"/>
        <w:rPr>
          <w:rFonts w:asciiTheme="minorHAnsi" w:hAnsiTheme="minorHAnsi" w:cstheme="minorHAnsi"/>
          <w:color w:val="000000" w:themeColor="text1"/>
        </w:rPr>
      </w:pPr>
    </w:p>
    <w:p w14:paraId="5A3CFD45" w14:textId="77777777" w:rsidR="00E12F83" w:rsidRPr="001913B8" w:rsidRDefault="0047043C" w:rsidP="001913B8">
      <w:pPr>
        <w:spacing w:line="276" w:lineRule="auto"/>
        <w:jc w:val="both"/>
        <w:rPr>
          <w:rFonts w:asciiTheme="minorHAnsi" w:hAnsiTheme="minorHAnsi" w:cstheme="minorHAnsi"/>
          <w:color w:val="000000" w:themeColor="text1"/>
        </w:rPr>
      </w:pPr>
      <w:r w:rsidRPr="001913B8">
        <w:rPr>
          <w:rFonts w:asciiTheme="minorHAnsi" w:hAnsiTheme="minorHAnsi" w:cstheme="minorHAnsi"/>
          <w:color w:val="000000" w:themeColor="text1"/>
        </w:rPr>
        <w:t xml:space="preserve">According to </w:t>
      </w:r>
      <w:proofErr w:type="spellStart"/>
      <w:r w:rsidRPr="001913B8">
        <w:rPr>
          <w:rFonts w:asciiTheme="minorHAnsi" w:hAnsiTheme="minorHAnsi" w:cstheme="minorHAnsi"/>
          <w:color w:val="000000" w:themeColor="text1"/>
        </w:rPr>
        <w:t>Broucke</w:t>
      </w:r>
      <w:proofErr w:type="spellEnd"/>
      <w:r w:rsidRPr="001913B8">
        <w:rPr>
          <w:rFonts w:asciiTheme="minorHAnsi" w:hAnsiTheme="minorHAnsi" w:cstheme="minorHAnsi"/>
          <w:color w:val="000000" w:themeColor="text1"/>
        </w:rPr>
        <w:t xml:space="preserve"> (2017), this method lacks focus, and this lack of attention to behaviour change, behaviour and health, and community empowerment also makes it difficult to do research on the relationships between policy and structural changes. Although there is adequate data to relate social and environmental factors to health outcomes, the relationship between the two problems is not well understood. </w:t>
      </w:r>
      <w:r w:rsidR="002A33C5" w:rsidRPr="001913B8">
        <w:rPr>
          <w:rFonts w:asciiTheme="minorHAnsi" w:hAnsiTheme="minorHAnsi" w:cstheme="minorHAnsi"/>
          <w:color w:val="000000" w:themeColor="text1"/>
        </w:rPr>
        <w:t>Behaviour</w:t>
      </w:r>
      <w:r w:rsidRPr="001913B8">
        <w:rPr>
          <w:rFonts w:asciiTheme="minorHAnsi" w:hAnsiTheme="minorHAnsi" w:cstheme="minorHAnsi"/>
          <w:color w:val="000000" w:themeColor="text1"/>
        </w:rPr>
        <w:t xml:space="preserve"> research influences creative approaches</w:t>
      </w:r>
      <w:r w:rsidR="00E12F83" w:rsidRPr="001913B8">
        <w:rPr>
          <w:rFonts w:asciiTheme="minorHAnsi" w:hAnsiTheme="minorHAnsi" w:cstheme="minorHAnsi"/>
          <w:color w:val="000000" w:themeColor="text1"/>
        </w:rPr>
        <w:t xml:space="preserve"> </w:t>
      </w:r>
      <w:r w:rsidRPr="001913B8">
        <w:rPr>
          <w:rFonts w:asciiTheme="minorHAnsi" w:hAnsiTheme="minorHAnsi" w:cstheme="minorHAnsi"/>
          <w:color w:val="000000" w:themeColor="text1"/>
        </w:rPr>
        <w:t>that blend with legislation, community interventions, and behaviour modification to address harsh realities that may have an impact on people's health. The reason for this is that behaviour research has helped identify the emotional, cognitive, and interpersonal components that balance the relationship between good or bad health and the social and environmental context.</w:t>
      </w:r>
      <w:r w:rsidR="008B19FB" w:rsidRPr="001913B8">
        <w:rPr>
          <w:rFonts w:asciiTheme="minorHAnsi" w:hAnsiTheme="minorHAnsi" w:cstheme="minorHAnsi"/>
          <w:color w:val="000000" w:themeColor="text1"/>
        </w:rPr>
        <w:t xml:space="preserve"> </w:t>
      </w:r>
      <w:r w:rsidR="004839C9" w:rsidRPr="001913B8">
        <w:rPr>
          <w:rFonts w:asciiTheme="minorHAnsi" w:hAnsiTheme="minorHAnsi" w:cstheme="minorHAnsi"/>
          <w:color w:val="000000" w:themeColor="text1"/>
        </w:rPr>
        <w:t xml:space="preserve">Laverack argues that many interventions are in place rather than just one method </w:t>
      </w:r>
      <w:proofErr w:type="gramStart"/>
      <w:r w:rsidR="004839C9" w:rsidRPr="001913B8">
        <w:rPr>
          <w:rFonts w:asciiTheme="minorHAnsi" w:hAnsiTheme="minorHAnsi" w:cstheme="minorHAnsi"/>
          <w:color w:val="000000" w:themeColor="text1"/>
        </w:rPr>
        <w:t>in order to</w:t>
      </w:r>
      <w:proofErr w:type="gramEnd"/>
      <w:r w:rsidR="004839C9" w:rsidRPr="001913B8">
        <w:rPr>
          <w:rFonts w:asciiTheme="minorHAnsi" w:hAnsiTheme="minorHAnsi" w:cstheme="minorHAnsi"/>
          <w:color w:val="000000" w:themeColor="text1"/>
        </w:rPr>
        <w:t xml:space="preserve"> analyse this situation. And if the intervention is unsuccessful and the person is blamed if the behaviour is not altered. On the other hand, according to </w:t>
      </w:r>
      <w:proofErr w:type="spellStart"/>
      <w:r w:rsidR="004839C9" w:rsidRPr="001913B8">
        <w:rPr>
          <w:rFonts w:asciiTheme="minorHAnsi" w:hAnsiTheme="minorHAnsi" w:cstheme="minorHAnsi"/>
          <w:color w:val="000000" w:themeColor="text1"/>
        </w:rPr>
        <w:t>Broucke</w:t>
      </w:r>
      <w:proofErr w:type="spellEnd"/>
      <w:r w:rsidR="004839C9" w:rsidRPr="001913B8">
        <w:rPr>
          <w:rFonts w:asciiTheme="minorHAnsi" w:hAnsiTheme="minorHAnsi" w:cstheme="minorHAnsi"/>
          <w:color w:val="000000" w:themeColor="text1"/>
        </w:rPr>
        <w:t>, there isn't enough information to draw a connection between social and environmental aspects because their interrelationship is unclear.</w:t>
      </w:r>
      <w:r w:rsidR="006C773E" w:rsidRPr="001913B8">
        <w:rPr>
          <w:rFonts w:asciiTheme="minorHAnsi" w:hAnsiTheme="minorHAnsi" w:cstheme="minorHAnsi"/>
          <w:color w:val="000000" w:themeColor="text1"/>
        </w:rPr>
        <w:t xml:space="preserve"> </w:t>
      </w:r>
      <w:r w:rsidR="00E12F83" w:rsidRPr="001913B8">
        <w:rPr>
          <w:rFonts w:asciiTheme="minorHAnsi" w:hAnsiTheme="minorHAnsi" w:cstheme="minorHAnsi"/>
          <w:color w:val="000000" w:themeColor="text1"/>
        </w:rPr>
        <w:t xml:space="preserve"> </w:t>
      </w:r>
    </w:p>
    <w:p w14:paraId="08564039" w14:textId="77777777" w:rsidR="00E12F83" w:rsidRPr="001913B8" w:rsidRDefault="00E12F83" w:rsidP="001913B8">
      <w:pPr>
        <w:spacing w:line="276" w:lineRule="auto"/>
        <w:jc w:val="both"/>
        <w:rPr>
          <w:rFonts w:asciiTheme="minorHAnsi" w:hAnsiTheme="minorHAnsi" w:cstheme="minorHAnsi"/>
          <w:color w:val="000000" w:themeColor="text1"/>
        </w:rPr>
      </w:pPr>
    </w:p>
    <w:p w14:paraId="3FE88F2C" w14:textId="70CD201F" w:rsidR="006C773E" w:rsidRPr="001913B8" w:rsidRDefault="006C773E" w:rsidP="001913B8">
      <w:pPr>
        <w:spacing w:line="276" w:lineRule="auto"/>
        <w:jc w:val="both"/>
        <w:rPr>
          <w:rFonts w:asciiTheme="minorHAnsi" w:hAnsiTheme="minorHAnsi" w:cstheme="minorHAnsi"/>
          <w:color w:val="000000" w:themeColor="text1"/>
        </w:rPr>
      </w:pPr>
      <w:r w:rsidRPr="001913B8">
        <w:rPr>
          <w:rFonts w:asciiTheme="minorHAnsi" w:hAnsiTheme="minorHAnsi" w:cstheme="minorHAnsi"/>
          <w:color w:val="000000" w:themeColor="text1"/>
        </w:rPr>
        <w:t>Behaviour approach can be applied in the classroom, t</w:t>
      </w:r>
      <w:r w:rsidRPr="001913B8">
        <w:rPr>
          <w:rFonts w:asciiTheme="minorHAnsi" w:hAnsiTheme="minorHAnsi" w:cstheme="minorHAnsi"/>
          <w:color w:val="000000" w:themeColor="text1"/>
          <w:spacing w:val="-3"/>
        </w:rPr>
        <w:t xml:space="preserve">o stop students from smoking, for example, Individuals will benefit from counselling in stopping these undesirable behaviours. During counselling, they will pinpoint the causes behind the undesirable behaviour in this case, smoking and come up with a plan of action together. Counselling will focus more on the result than the method of change (Trower et al, 2011). </w:t>
      </w:r>
    </w:p>
    <w:p w14:paraId="0D0B1D5F" w14:textId="77777777" w:rsidR="006C773E" w:rsidRPr="001913B8" w:rsidRDefault="006C773E" w:rsidP="001913B8">
      <w:pPr>
        <w:spacing w:line="276" w:lineRule="auto"/>
        <w:jc w:val="both"/>
        <w:rPr>
          <w:rFonts w:asciiTheme="minorHAnsi" w:hAnsiTheme="minorHAnsi" w:cstheme="minorHAnsi"/>
          <w:color w:val="222222"/>
        </w:rPr>
      </w:pPr>
    </w:p>
    <w:p w14:paraId="7B86B782" w14:textId="36644645" w:rsidR="002B55AF" w:rsidRPr="001913B8" w:rsidRDefault="000D05CE" w:rsidP="001913B8">
      <w:pPr>
        <w:pStyle w:val="phrase"/>
        <w:shd w:val="clear" w:color="auto" w:fill="FFFFFF"/>
        <w:spacing w:before="0" w:beforeAutospacing="0" w:after="192" w:afterAutospacing="0" w:line="276" w:lineRule="auto"/>
        <w:rPr>
          <w:rFonts w:asciiTheme="minorHAnsi" w:hAnsiTheme="minorHAnsi" w:cstheme="minorHAnsi"/>
          <w:color w:val="000000" w:themeColor="text1"/>
        </w:rPr>
      </w:pPr>
      <w:r w:rsidRPr="001913B8">
        <w:rPr>
          <w:rFonts w:asciiTheme="minorHAnsi" w:hAnsiTheme="minorHAnsi" w:cstheme="minorHAnsi"/>
          <w:color w:val="000000" w:themeColor="text1"/>
        </w:rPr>
        <w:t xml:space="preserve">According to </w:t>
      </w:r>
      <w:proofErr w:type="spellStart"/>
      <w:r w:rsidR="00605411" w:rsidRPr="001913B8">
        <w:rPr>
          <w:rFonts w:asciiTheme="minorHAnsi" w:hAnsiTheme="minorHAnsi" w:cstheme="minorHAnsi"/>
          <w:color w:val="000000" w:themeColor="text1"/>
        </w:rPr>
        <w:t>Koelen</w:t>
      </w:r>
      <w:proofErr w:type="spellEnd"/>
      <w:r w:rsidR="00605411" w:rsidRPr="001913B8">
        <w:rPr>
          <w:rFonts w:asciiTheme="minorHAnsi" w:hAnsiTheme="minorHAnsi" w:cstheme="minorHAnsi"/>
          <w:color w:val="000000" w:themeColor="text1"/>
        </w:rPr>
        <w:t xml:space="preserve"> and Den (2004)</w:t>
      </w:r>
      <w:r w:rsidRPr="001913B8">
        <w:rPr>
          <w:rFonts w:asciiTheme="minorHAnsi" w:hAnsiTheme="minorHAnsi" w:cstheme="minorHAnsi"/>
          <w:color w:val="000000" w:themeColor="text1"/>
        </w:rPr>
        <w:t xml:space="preserve"> the educational approach gives individuals information and knowledge </w:t>
      </w:r>
      <w:r w:rsidR="00414293" w:rsidRPr="001913B8">
        <w:rPr>
          <w:rFonts w:asciiTheme="minorHAnsi" w:hAnsiTheme="minorHAnsi" w:cstheme="minorHAnsi"/>
          <w:color w:val="000000" w:themeColor="text1"/>
        </w:rPr>
        <w:t>t</w:t>
      </w:r>
      <w:r w:rsidRPr="001913B8">
        <w:rPr>
          <w:rFonts w:asciiTheme="minorHAnsi" w:hAnsiTheme="minorHAnsi" w:cstheme="minorHAnsi"/>
          <w:color w:val="000000" w:themeColor="text1"/>
        </w:rPr>
        <w:t xml:space="preserve">o make educated decision about their health. </w:t>
      </w:r>
      <w:r w:rsidR="00EF0319" w:rsidRPr="001913B8">
        <w:rPr>
          <w:rFonts w:asciiTheme="minorHAnsi" w:hAnsiTheme="minorHAnsi" w:cstheme="minorHAnsi"/>
          <w:color w:val="000000" w:themeColor="text1"/>
        </w:rPr>
        <w:t>This method has the benefit of being able to target a certain audience. A drawback of this is that people could feel compelled to listen rather than absorb information.</w:t>
      </w:r>
      <w:r w:rsidR="00272CF7" w:rsidRPr="001913B8">
        <w:rPr>
          <w:rFonts w:asciiTheme="minorHAnsi" w:hAnsiTheme="minorHAnsi" w:cstheme="minorHAnsi"/>
          <w:color w:val="000000" w:themeColor="text1"/>
        </w:rPr>
        <w:t xml:space="preserve"> </w:t>
      </w:r>
      <w:r w:rsidR="00BD621B" w:rsidRPr="001913B8">
        <w:rPr>
          <w:rFonts w:asciiTheme="minorHAnsi" w:hAnsiTheme="minorHAnsi" w:cstheme="minorHAnsi"/>
          <w:color w:val="000000" w:themeColor="text1"/>
        </w:rPr>
        <w:t>This approach differs from the behaviour approach in that it teaches people to make the best decisions for their health, whereas the behaviour approach persuades people in a certain direction. Individuals can obtain the skills needed to make the best decisions for their health using this approach</w:t>
      </w:r>
      <w:r w:rsidR="004839C9" w:rsidRPr="001913B8">
        <w:rPr>
          <w:rFonts w:asciiTheme="minorHAnsi" w:hAnsiTheme="minorHAnsi" w:cstheme="minorHAnsi"/>
          <w:color w:val="000000" w:themeColor="text1"/>
        </w:rPr>
        <w:t xml:space="preserve"> (</w:t>
      </w:r>
      <w:proofErr w:type="spellStart"/>
      <w:r w:rsidR="004839C9" w:rsidRPr="001913B8">
        <w:rPr>
          <w:rFonts w:asciiTheme="minorHAnsi" w:hAnsiTheme="minorHAnsi" w:cstheme="minorHAnsi"/>
          <w:color w:val="000000" w:themeColor="text1"/>
        </w:rPr>
        <w:t>Parijs</w:t>
      </w:r>
      <w:proofErr w:type="spellEnd"/>
      <w:r w:rsidR="004839C9" w:rsidRPr="001913B8">
        <w:rPr>
          <w:rFonts w:asciiTheme="minorHAnsi" w:hAnsiTheme="minorHAnsi" w:cstheme="minorHAnsi"/>
          <w:color w:val="000000" w:themeColor="text1"/>
        </w:rPr>
        <w:t>, 1977)</w:t>
      </w:r>
      <w:r w:rsidR="00BD621B" w:rsidRPr="001913B8">
        <w:rPr>
          <w:rFonts w:asciiTheme="minorHAnsi" w:hAnsiTheme="minorHAnsi" w:cstheme="minorHAnsi"/>
          <w:color w:val="000000" w:themeColor="text1"/>
        </w:rPr>
        <w:t>.</w:t>
      </w:r>
      <w:r w:rsidR="00BD621B" w:rsidRPr="001913B8">
        <w:rPr>
          <w:rFonts w:asciiTheme="minorHAnsi" w:hAnsiTheme="minorHAnsi" w:cstheme="minorHAnsi"/>
          <w:color w:val="505050"/>
        </w:rPr>
        <w:t xml:space="preserve"> </w:t>
      </w:r>
      <w:r w:rsidR="002B55AF" w:rsidRPr="001913B8">
        <w:rPr>
          <w:rFonts w:asciiTheme="minorHAnsi" w:hAnsiTheme="minorHAnsi" w:cstheme="minorHAnsi"/>
          <w:color w:val="000000" w:themeColor="text1"/>
        </w:rPr>
        <w:t xml:space="preserve">This strategy was chosen because it gives people the </w:t>
      </w:r>
      <w:proofErr w:type="gramStart"/>
      <w:r w:rsidR="002B55AF" w:rsidRPr="001913B8">
        <w:rPr>
          <w:rFonts w:asciiTheme="minorHAnsi" w:hAnsiTheme="minorHAnsi" w:cstheme="minorHAnsi"/>
          <w:color w:val="000000" w:themeColor="text1"/>
        </w:rPr>
        <w:t>knowledge</w:t>
      </w:r>
      <w:proofErr w:type="gramEnd"/>
      <w:r w:rsidR="002B55AF" w:rsidRPr="001913B8">
        <w:rPr>
          <w:rFonts w:asciiTheme="minorHAnsi" w:hAnsiTheme="minorHAnsi" w:cstheme="minorHAnsi"/>
          <w:color w:val="000000" w:themeColor="text1"/>
        </w:rPr>
        <w:t xml:space="preserve"> they need to make informed decisions about their health. By informing them of the dangers of smoking </w:t>
      </w:r>
      <w:r w:rsidR="002B55AF" w:rsidRPr="001913B8">
        <w:rPr>
          <w:rFonts w:asciiTheme="minorHAnsi" w:hAnsiTheme="minorHAnsi" w:cstheme="minorHAnsi"/>
          <w:color w:val="000000" w:themeColor="text1"/>
        </w:rPr>
        <w:lastRenderedPageBreak/>
        <w:t>and what is in cigarettes, it can be utilised to minimise smoking or prevent young people from starting.</w:t>
      </w:r>
    </w:p>
    <w:p w14:paraId="1264DDD6" w14:textId="77777777" w:rsidR="00E12F83" w:rsidRPr="001913B8" w:rsidRDefault="00350C2A" w:rsidP="001913B8">
      <w:pPr>
        <w:pStyle w:val="phrase"/>
        <w:shd w:val="clear" w:color="auto" w:fill="FFFFFF"/>
        <w:spacing w:before="0" w:beforeAutospacing="0" w:after="192" w:afterAutospacing="0" w:line="276" w:lineRule="auto"/>
        <w:rPr>
          <w:rFonts w:asciiTheme="minorHAnsi" w:hAnsiTheme="minorHAnsi" w:cstheme="minorHAnsi"/>
          <w:color w:val="000000" w:themeColor="text1"/>
        </w:rPr>
      </w:pPr>
      <w:proofErr w:type="spellStart"/>
      <w:r w:rsidRPr="001913B8">
        <w:rPr>
          <w:rFonts w:asciiTheme="minorHAnsi" w:hAnsiTheme="minorHAnsi" w:cstheme="minorHAnsi"/>
          <w:color w:val="000000" w:themeColor="text1"/>
        </w:rPr>
        <w:t>Ragupathi</w:t>
      </w:r>
      <w:proofErr w:type="spellEnd"/>
      <w:r w:rsidRPr="001913B8">
        <w:rPr>
          <w:rFonts w:asciiTheme="minorHAnsi" w:hAnsiTheme="minorHAnsi" w:cstheme="minorHAnsi"/>
          <w:color w:val="000000" w:themeColor="text1"/>
        </w:rPr>
        <w:t xml:space="preserve"> and </w:t>
      </w:r>
      <w:proofErr w:type="spellStart"/>
      <w:r w:rsidRPr="001913B8">
        <w:rPr>
          <w:rFonts w:asciiTheme="minorHAnsi" w:hAnsiTheme="minorHAnsi" w:cstheme="minorHAnsi"/>
          <w:color w:val="000000" w:themeColor="text1"/>
        </w:rPr>
        <w:t>Ragupathi</w:t>
      </w:r>
      <w:proofErr w:type="spellEnd"/>
      <w:r w:rsidRPr="001913B8">
        <w:rPr>
          <w:rFonts w:asciiTheme="minorHAnsi" w:hAnsiTheme="minorHAnsi" w:cstheme="minorHAnsi"/>
          <w:color w:val="000000" w:themeColor="text1"/>
        </w:rPr>
        <w:t xml:space="preserve"> (2020) </w:t>
      </w:r>
      <w:proofErr w:type="gramStart"/>
      <w:r w:rsidRPr="001913B8">
        <w:rPr>
          <w:rFonts w:asciiTheme="minorHAnsi" w:hAnsiTheme="minorHAnsi" w:cstheme="minorHAnsi"/>
          <w:color w:val="000000" w:themeColor="text1"/>
        </w:rPr>
        <w:t>admits</w:t>
      </w:r>
      <w:proofErr w:type="gramEnd"/>
      <w:r w:rsidRPr="001913B8">
        <w:rPr>
          <w:rFonts w:asciiTheme="minorHAnsi" w:hAnsiTheme="minorHAnsi" w:cstheme="minorHAnsi"/>
          <w:color w:val="000000" w:themeColor="text1"/>
        </w:rPr>
        <w:t xml:space="preserve"> that education can reduce health disparities and enhance the health of upcoming generations. People can acquire skills like problem-solving techniques through education, which also positions them for better health outcomes. Over the years, education has contributed to the nation's economic, employment, and social prosperity. Those that work to reform legislation and enhance education are successful in encouraging healthy behaviour, which for instance includes a decline in smoking rates or obesity. When people are educated, the right help is accessed at the right time, which results in healthy behaviours. Higher levels of education are associated with improved health, lower rates of morbidity and mortality, and fewer disabilities, compared to people with less education who exhibit poor health and a short life span. </w:t>
      </w:r>
      <w:r w:rsidR="00CC5154" w:rsidRPr="001913B8">
        <w:rPr>
          <w:rFonts w:asciiTheme="minorHAnsi" w:hAnsiTheme="minorHAnsi" w:cstheme="minorHAnsi"/>
          <w:color w:val="000000" w:themeColor="text1"/>
        </w:rPr>
        <w:t xml:space="preserve">Sharma and </w:t>
      </w:r>
      <w:proofErr w:type="spellStart"/>
      <w:r w:rsidR="00CC5154" w:rsidRPr="001913B8">
        <w:rPr>
          <w:rFonts w:asciiTheme="minorHAnsi" w:hAnsiTheme="minorHAnsi" w:cstheme="minorHAnsi"/>
          <w:color w:val="000000" w:themeColor="text1"/>
        </w:rPr>
        <w:t>Romas</w:t>
      </w:r>
      <w:proofErr w:type="spellEnd"/>
      <w:r w:rsidR="00CC5154" w:rsidRPr="001913B8">
        <w:rPr>
          <w:rFonts w:asciiTheme="minorHAnsi" w:hAnsiTheme="minorHAnsi" w:cstheme="minorHAnsi"/>
          <w:color w:val="000000" w:themeColor="text1"/>
        </w:rPr>
        <w:t xml:space="preserve"> (2012) add to this by claiming that a healthy literacy approach to education refers to personal, cognitive, and social abilities that determine a person's ability to acquire and comprehend information that promotes well health. By raising health literacy, health inequalities can be reduced. For example, those from underprivileged origins may suffer from health disparities compared to those from advantaged backgrounds. To analyse this, health literacy is important because it can help with health inequalities. Sharma, </w:t>
      </w:r>
      <w:proofErr w:type="spellStart"/>
      <w:r w:rsidR="00CC5154" w:rsidRPr="001913B8">
        <w:rPr>
          <w:rFonts w:asciiTheme="minorHAnsi" w:hAnsiTheme="minorHAnsi" w:cstheme="minorHAnsi"/>
          <w:color w:val="000000" w:themeColor="text1"/>
        </w:rPr>
        <w:t>Romas</w:t>
      </w:r>
      <w:proofErr w:type="spellEnd"/>
      <w:r w:rsidR="00CC5154" w:rsidRPr="001913B8">
        <w:rPr>
          <w:rFonts w:asciiTheme="minorHAnsi" w:hAnsiTheme="minorHAnsi" w:cstheme="minorHAnsi"/>
          <w:color w:val="000000" w:themeColor="text1"/>
        </w:rPr>
        <w:t xml:space="preserve">, and </w:t>
      </w:r>
      <w:proofErr w:type="spellStart"/>
      <w:r w:rsidR="00CC5154" w:rsidRPr="001913B8">
        <w:rPr>
          <w:rFonts w:asciiTheme="minorHAnsi" w:hAnsiTheme="minorHAnsi" w:cstheme="minorHAnsi"/>
          <w:color w:val="000000" w:themeColor="text1"/>
        </w:rPr>
        <w:t>Ragupathi</w:t>
      </w:r>
      <w:proofErr w:type="spellEnd"/>
      <w:r w:rsidR="00CC5154" w:rsidRPr="001913B8">
        <w:rPr>
          <w:rFonts w:asciiTheme="minorHAnsi" w:hAnsiTheme="minorHAnsi" w:cstheme="minorHAnsi"/>
          <w:color w:val="000000" w:themeColor="text1"/>
        </w:rPr>
        <w:t xml:space="preserve"> and </w:t>
      </w:r>
      <w:proofErr w:type="spellStart"/>
      <w:r w:rsidR="00CC5154" w:rsidRPr="001913B8">
        <w:rPr>
          <w:rFonts w:asciiTheme="minorHAnsi" w:hAnsiTheme="minorHAnsi" w:cstheme="minorHAnsi"/>
          <w:color w:val="000000" w:themeColor="text1"/>
        </w:rPr>
        <w:t>Ragupathi</w:t>
      </w:r>
      <w:proofErr w:type="spellEnd"/>
      <w:r w:rsidR="00CC5154" w:rsidRPr="001913B8">
        <w:rPr>
          <w:rFonts w:asciiTheme="minorHAnsi" w:hAnsiTheme="minorHAnsi" w:cstheme="minorHAnsi"/>
          <w:color w:val="000000" w:themeColor="text1"/>
        </w:rPr>
        <w:t xml:space="preserve"> all make the case that education can reduce inequities, and that people from underprivileged places often encounter these inequalities, which can be harmful to their health.</w:t>
      </w:r>
      <w:r w:rsidR="00E12F83" w:rsidRPr="001913B8">
        <w:rPr>
          <w:rFonts w:asciiTheme="minorHAnsi" w:hAnsiTheme="minorHAnsi" w:cstheme="minorHAnsi"/>
          <w:color w:val="000000" w:themeColor="text1"/>
        </w:rPr>
        <w:t xml:space="preserve"> </w:t>
      </w:r>
    </w:p>
    <w:p w14:paraId="7214465B" w14:textId="6FEA8107" w:rsidR="00E02878" w:rsidRDefault="003E7C7B" w:rsidP="001913B8">
      <w:pPr>
        <w:pStyle w:val="phrase"/>
        <w:shd w:val="clear" w:color="auto" w:fill="FFFFFF"/>
        <w:spacing w:before="0" w:beforeAutospacing="0" w:after="192" w:afterAutospacing="0" w:line="276" w:lineRule="auto"/>
        <w:rPr>
          <w:rFonts w:asciiTheme="minorHAnsi" w:hAnsiTheme="minorHAnsi" w:cstheme="minorHAnsi"/>
          <w:color w:val="000000" w:themeColor="text1"/>
        </w:rPr>
      </w:pPr>
      <w:r w:rsidRPr="001913B8">
        <w:rPr>
          <w:rFonts w:asciiTheme="minorHAnsi" w:hAnsiTheme="minorHAnsi" w:cstheme="minorHAnsi"/>
          <w:color w:val="000000" w:themeColor="text1"/>
        </w:rPr>
        <w:t>This strategy can be applied in the classroom, for instance, a smoking prevention programme can be implemented to assist young people in quitting smoking. As the school students are of a similar age, this programme can be peer led since young people will listen to others their own age and they can interact in a less formal manner. The peer-led programme may include one-on-one or group discussions about tobacco use what it is, how it affects the body, and how to stop using it. The peer educator will be well-versed in this subject and possess strong communication abilities</w:t>
      </w:r>
      <w:r w:rsidR="00357F45" w:rsidRPr="001913B8">
        <w:rPr>
          <w:rFonts w:asciiTheme="minorHAnsi" w:hAnsiTheme="minorHAnsi" w:cstheme="minorHAnsi"/>
          <w:color w:val="000000" w:themeColor="text1"/>
        </w:rPr>
        <w:t xml:space="preserve"> (Dobbie et al, 2019)</w:t>
      </w:r>
      <w:r w:rsidRPr="001913B8">
        <w:rPr>
          <w:rFonts w:asciiTheme="minorHAnsi" w:hAnsiTheme="minorHAnsi" w:cstheme="minorHAnsi"/>
          <w:color w:val="000000" w:themeColor="text1"/>
        </w:rPr>
        <w:t xml:space="preserve">. </w:t>
      </w:r>
    </w:p>
    <w:p w14:paraId="794D81B9" w14:textId="62EC482B" w:rsidR="00E12F83" w:rsidRPr="00E9257A" w:rsidRDefault="00E5256C" w:rsidP="00E9257A">
      <w:pPr>
        <w:pStyle w:val="phrase"/>
        <w:shd w:val="clear" w:color="auto" w:fill="FFFFFF"/>
        <w:spacing w:before="0" w:beforeAutospacing="0" w:after="192" w:afterAutospacing="0" w:line="276" w:lineRule="auto"/>
        <w:rPr>
          <w:rFonts w:asciiTheme="minorHAnsi" w:hAnsiTheme="minorHAnsi" w:cstheme="minorHAnsi"/>
          <w:color w:val="000000" w:themeColor="text1"/>
        </w:rPr>
      </w:pPr>
      <w:proofErr w:type="gramStart"/>
      <w:r w:rsidRPr="00E5256C">
        <w:rPr>
          <w:rFonts w:asciiTheme="minorHAnsi" w:hAnsiTheme="minorHAnsi" w:cstheme="minorHAnsi"/>
          <w:color w:val="000000" w:themeColor="text1"/>
        </w:rPr>
        <w:t>Both of these</w:t>
      </w:r>
      <w:proofErr w:type="gramEnd"/>
      <w:r w:rsidRPr="00E5256C">
        <w:rPr>
          <w:rFonts w:asciiTheme="minorHAnsi" w:hAnsiTheme="minorHAnsi" w:cstheme="minorHAnsi"/>
          <w:color w:val="000000" w:themeColor="text1"/>
        </w:rPr>
        <w:t xml:space="preserve"> approaches have been analysed, and suggestions have been given.</w:t>
      </w:r>
      <w:r>
        <w:rPr>
          <w:rFonts w:asciiTheme="minorHAnsi" w:hAnsiTheme="minorHAnsi" w:cstheme="minorHAnsi"/>
          <w:color w:val="000000" w:themeColor="text1"/>
        </w:rPr>
        <w:t xml:space="preserve"> </w:t>
      </w:r>
      <w:r w:rsidR="00736C90" w:rsidRPr="001913B8">
        <w:rPr>
          <w:rFonts w:asciiTheme="minorHAnsi" w:eastAsia="Calibri" w:hAnsiTheme="minorHAnsi" w:cstheme="minorHAnsi"/>
          <w:color w:val="000000" w:themeColor="text1"/>
          <w:lang w:val="en-US" w:eastAsia="en-US"/>
        </w:rPr>
        <w:t xml:space="preserve">One suggestion for the education method would be to look at various aspects because it ignores social and economic factors in its assumption that change comes about as knowledge rises. Health literacy can be challenging because even if you have the information and knowledge to improve your health, you might not have the necessary tools to do it. People from underprivileged communities are at a disadvantage because </w:t>
      </w:r>
      <w:proofErr w:type="gramStart"/>
      <w:r w:rsidR="00736C90" w:rsidRPr="001913B8">
        <w:rPr>
          <w:rFonts w:asciiTheme="minorHAnsi" w:eastAsia="Calibri" w:hAnsiTheme="minorHAnsi" w:cstheme="minorHAnsi"/>
          <w:color w:val="000000" w:themeColor="text1"/>
          <w:lang w:val="en-US" w:eastAsia="en-US"/>
        </w:rPr>
        <w:t>a number of</w:t>
      </w:r>
      <w:proofErr w:type="gramEnd"/>
      <w:r w:rsidR="00736C90" w:rsidRPr="001913B8">
        <w:rPr>
          <w:rFonts w:asciiTheme="minorHAnsi" w:eastAsia="Calibri" w:hAnsiTheme="minorHAnsi" w:cstheme="minorHAnsi"/>
          <w:color w:val="000000" w:themeColor="text1"/>
          <w:lang w:val="en-US" w:eastAsia="en-US"/>
        </w:rPr>
        <w:t xml:space="preserve"> issues, including housing, work, education, and access to the appropriate care, play a role in this</w:t>
      </w:r>
      <w:r w:rsidR="00E9257A">
        <w:rPr>
          <w:rFonts w:asciiTheme="minorHAnsi" w:eastAsia="Calibri" w:hAnsiTheme="minorHAnsi" w:cstheme="minorHAnsi"/>
          <w:color w:val="000000" w:themeColor="text1"/>
          <w:lang w:val="en-US" w:eastAsia="en-US"/>
        </w:rPr>
        <w:t xml:space="preserve"> (Sharma, 2022)</w:t>
      </w:r>
      <w:r w:rsidR="00736C90" w:rsidRPr="001913B8">
        <w:rPr>
          <w:rFonts w:asciiTheme="minorHAnsi" w:eastAsia="Calibri" w:hAnsiTheme="minorHAnsi" w:cstheme="minorHAnsi"/>
          <w:color w:val="000000" w:themeColor="text1"/>
          <w:lang w:val="en-US" w:eastAsia="en-US"/>
        </w:rPr>
        <w:t xml:space="preserve">. </w:t>
      </w:r>
    </w:p>
    <w:p w14:paraId="2C655E30" w14:textId="741291FC" w:rsidR="00CF065C" w:rsidRPr="00E9257A" w:rsidRDefault="005B39D8" w:rsidP="001913B8">
      <w:pPr>
        <w:spacing w:line="276" w:lineRule="auto"/>
        <w:rPr>
          <w:rFonts w:asciiTheme="minorHAnsi" w:eastAsia="Calibri" w:hAnsiTheme="minorHAnsi" w:cstheme="minorHAnsi"/>
          <w:color w:val="000000" w:themeColor="text1"/>
          <w:lang w:val="en-US" w:eastAsia="en-US"/>
        </w:rPr>
      </w:pPr>
      <w:r w:rsidRPr="001913B8">
        <w:rPr>
          <w:rFonts w:asciiTheme="minorHAnsi" w:eastAsia="Calibri" w:hAnsiTheme="minorHAnsi" w:cstheme="minorHAnsi"/>
          <w:color w:val="000000" w:themeColor="text1"/>
          <w:lang w:val="en-US" w:eastAsia="en-US"/>
        </w:rPr>
        <w:t xml:space="preserve">Another suggestion for the behavior approach is that it should examine an individual's thought process rather than the external factors that influence it. This strategy implies that rather than focusing on a person's mental processes, it examines items that are related to </w:t>
      </w:r>
      <w:r w:rsidRPr="001913B8">
        <w:rPr>
          <w:rFonts w:asciiTheme="minorHAnsi" w:eastAsia="Calibri" w:hAnsiTheme="minorHAnsi" w:cstheme="minorHAnsi"/>
          <w:color w:val="000000" w:themeColor="text1"/>
          <w:lang w:val="en-US" w:eastAsia="en-US"/>
        </w:rPr>
        <w:lastRenderedPageBreak/>
        <w:t>the environmental circumstances that affect undesirable behavior</w:t>
      </w:r>
      <w:r w:rsidR="00D11939" w:rsidRPr="001913B8">
        <w:rPr>
          <w:rFonts w:asciiTheme="minorHAnsi" w:eastAsia="Calibri" w:hAnsiTheme="minorHAnsi" w:cstheme="minorHAnsi"/>
          <w:color w:val="000000" w:themeColor="text1"/>
          <w:lang w:val="en-US" w:eastAsia="en-US"/>
        </w:rPr>
        <w:t xml:space="preserve"> so for instance smoking because of peer pressure and not</w:t>
      </w:r>
      <w:r w:rsidR="00310F5C" w:rsidRPr="001913B8">
        <w:rPr>
          <w:rFonts w:asciiTheme="minorHAnsi" w:eastAsia="Calibri" w:hAnsiTheme="minorHAnsi" w:cstheme="minorHAnsi"/>
          <w:color w:val="000000" w:themeColor="text1"/>
          <w:lang w:val="en-US" w:eastAsia="en-US"/>
        </w:rPr>
        <w:t xml:space="preserve"> because of</w:t>
      </w:r>
      <w:r w:rsidR="00D11939" w:rsidRPr="001913B8">
        <w:rPr>
          <w:rFonts w:asciiTheme="minorHAnsi" w:eastAsia="Calibri" w:hAnsiTheme="minorHAnsi" w:cstheme="minorHAnsi"/>
          <w:color w:val="000000" w:themeColor="text1"/>
          <w:lang w:val="en-US" w:eastAsia="en-US"/>
        </w:rPr>
        <w:t xml:space="preserve"> anxiety</w:t>
      </w:r>
      <w:r w:rsidRPr="001913B8">
        <w:rPr>
          <w:rFonts w:asciiTheme="minorHAnsi" w:eastAsia="Calibri" w:hAnsiTheme="minorHAnsi" w:cstheme="minorHAnsi"/>
          <w:color w:val="000000" w:themeColor="text1"/>
          <w:lang w:val="en-US" w:eastAsia="en-US"/>
        </w:rPr>
        <w:t xml:space="preserve">. </w:t>
      </w:r>
      <w:r w:rsidR="00CF065C" w:rsidRPr="001913B8">
        <w:rPr>
          <w:rFonts w:asciiTheme="minorHAnsi" w:eastAsia="Calibri" w:hAnsiTheme="minorHAnsi" w:cstheme="minorHAnsi"/>
          <w:color w:val="000000" w:themeColor="text1"/>
          <w:lang w:val="en-US" w:eastAsia="en-US"/>
        </w:rPr>
        <w:t xml:space="preserve">By looking at individuals thought process it will allow counsellors </w:t>
      </w:r>
      <w:r w:rsidR="00310F5C" w:rsidRPr="001913B8">
        <w:rPr>
          <w:rFonts w:asciiTheme="minorHAnsi" w:eastAsia="Calibri" w:hAnsiTheme="minorHAnsi" w:cstheme="minorHAnsi"/>
          <w:color w:val="000000" w:themeColor="text1"/>
          <w:lang w:val="en-US" w:eastAsia="en-US"/>
        </w:rPr>
        <w:t xml:space="preserve">to understand </w:t>
      </w:r>
      <w:proofErr w:type="gramStart"/>
      <w:r w:rsidR="00310F5C" w:rsidRPr="001913B8">
        <w:rPr>
          <w:rFonts w:asciiTheme="minorHAnsi" w:eastAsia="Calibri" w:hAnsiTheme="minorHAnsi" w:cstheme="minorHAnsi"/>
          <w:color w:val="000000" w:themeColor="text1"/>
          <w:lang w:val="en-US" w:eastAsia="en-US"/>
        </w:rPr>
        <w:t>these behavior</w:t>
      </w:r>
      <w:proofErr w:type="gramEnd"/>
      <w:r w:rsidR="00310F5C" w:rsidRPr="001913B8">
        <w:rPr>
          <w:rFonts w:asciiTheme="minorHAnsi" w:eastAsia="Calibri" w:hAnsiTheme="minorHAnsi" w:cstheme="minorHAnsi"/>
          <w:color w:val="000000" w:themeColor="text1"/>
          <w:lang w:val="en-US" w:eastAsia="en-US"/>
        </w:rPr>
        <w:t xml:space="preserve"> that are not just social and environmental but also mental factors that influence these health behaviors</w:t>
      </w:r>
      <w:r w:rsidR="00E9257A">
        <w:rPr>
          <w:rFonts w:asciiTheme="minorHAnsi" w:eastAsia="Calibri" w:hAnsiTheme="minorHAnsi" w:cstheme="minorHAnsi"/>
          <w:color w:val="000000" w:themeColor="text1"/>
          <w:lang w:val="en-US" w:eastAsia="en-US"/>
        </w:rPr>
        <w:t xml:space="preserve"> (Simon-Morton, Kenneth Riley </w:t>
      </w:r>
      <w:proofErr w:type="spellStart"/>
      <w:r w:rsidR="00E9257A">
        <w:rPr>
          <w:rFonts w:asciiTheme="minorHAnsi" w:eastAsia="Calibri" w:hAnsiTheme="minorHAnsi" w:cstheme="minorHAnsi"/>
          <w:color w:val="000000" w:themeColor="text1"/>
          <w:lang w:val="en-US" w:eastAsia="en-US"/>
        </w:rPr>
        <w:t>Mcleroy</w:t>
      </w:r>
      <w:proofErr w:type="spellEnd"/>
      <w:r w:rsidR="00E9257A">
        <w:rPr>
          <w:rFonts w:asciiTheme="minorHAnsi" w:eastAsia="Calibri" w:hAnsiTheme="minorHAnsi" w:cstheme="minorHAnsi"/>
          <w:color w:val="000000" w:themeColor="text1"/>
          <w:lang w:val="en-US" w:eastAsia="en-US"/>
        </w:rPr>
        <w:t xml:space="preserve"> and Wendel, 2012). </w:t>
      </w:r>
    </w:p>
    <w:p w14:paraId="31D23FC2" w14:textId="77777777" w:rsidR="00CF065C" w:rsidRPr="001913B8" w:rsidRDefault="00CF065C" w:rsidP="001913B8">
      <w:pPr>
        <w:spacing w:line="276" w:lineRule="auto"/>
        <w:rPr>
          <w:rFonts w:asciiTheme="minorHAnsi" w:eastAsia="Calibri" w:hAnsiTheme="minorHAnsi" w:cstheme="minorHAnsi"/>
          <w:color w:val="000000" w:themeColor="text1"/>
          <w:lang w:val="en-US" w:eastAsia="en-US"/>
        </w:rPr>
      </w:pPr>
    </w:p>
    <w:p w14:paraId="47C6E1F7" w14:textId="2489CC99" w:rsidR="00DD0EE9" w:rsidRPr="001913B8" w:rsidRDefault="003F3719" w:rsidP="001913B8">
      <w:pPr>
        <w:spacing w:line="276" w:lineRule="auto"/>
        <w:rPr>
          <w:rFonts w:asciiTheme="minorHAnsi" w:eastAsia="Calibri" w:hAnsiTheme="minorHAnsi" w:cstheme="minorHAnsi"/>
          <w:color w:val="000000" w:themeColor="text1"/>
          <w:lang w:val="en-US" w:eastAsia="en-US"/>
        </w:rPr>
      </w:pPr>
      <w:r w:rsidRPr="001913B8">
        <w:rPr>
          <w:rFonts w:asciiTheme="minorHAnsi" w:eastAsia="Calibri" w:hAnsiTheme="minorHAnsi" w:cstheme="minorHAnsi"/>
          <w:color w:val="000000" w:themeColor="text1"/>
          <w:lang w:val="en-US" w:eastAsia="en-US"/>
        </w:rPr>
        <w:t>Another suggestion for an educational strategy would be to give everyone the impression that they have the choice of whether to take the knowledge with them and alter their health, as some individuals can feel like they are being preached to and avoid learning anything. Making people feel like they have a choice is preferable because they might act differently if they feel like they are being lectured</w:t>
      </w:r>
      <w:r w:rsidR="00E9257A">
        <w:rPr>
          <w:rFonts w:asciiTheme="minorHAnsi" w:eastAsia="Calibri" w:hAnsiTheme="minorHAnsi" w:cstheme="minorHAnsi"/>
          <w:color w:val="000000" w:themeColor="text1"/>
          <w:lang w:val="en-US" w:eastAsia="en-US"/>
        </w:rPr>
        <w:t xml:space="preserve"> (Ansari, 2012)</w:t>
      </w:r>
      <w:r w:rsidRPr="001913B8">
        <w:rPr>
          <w:rFonts w:asciiTheme="minorHAnsi" w:eastAsia="Calibri" w:hAnsiTheme="minorHAnsi" w:cstheme="minorHAnsi"/>
          <w:color w:val="000000" w:themeColor="text1"/>
          <w:lang w:val="en-US" w:eastAsia="en-US"/>
        </w:rPr>
        <w:t>.</w:t>
      </w:r>
    </w:p>
    <w:p w14:paraId="0B91A70B" w14:textId="77777777" w:rsidR="005947F7" w:rsidRDefault="005947F7" w:rsidP="00E02878">
      <w:pPr>
        <w:rPr>
          <w:rFonts w:ascii="Calibri" w:eastAsia="Calibri" w:hAnsi="Calibri" w:cs="Calibri"/>
          <w:color w:val="000000" w:themeColor="text1"/>
          <w:sz w:val="22"/>
          <w:szCs w:val="22"/>
          <w:lang w:val="en-US" w:eastAsia="en-US"/>
        </w:rPr>
      </w:pPr>
    </w:p>
    <w:p w14:paraId="346B8C31" w14:textId="77777777" w:rsidR="008B19FB" w:rsidRDefault="008B19FB" w:rsidP="00E02878">
      <w:pPr>
        <w:rPr>
          <w:rFonts w:ascii="Calibri" w:eastAsia="Calibri" w:hAnsi="Calibri" w:cs="Calibri"/>
          <w:color w:val="000000" w:themeColor="text1"/>
          <w:sz w:val="22"/>
          <w:szCs w:val="22"/>
          <w:lang w:val="en-US" w:eastAsia="en-US"/>
        </w:rPr>
      </w:pPr>
    </w:p>
    <w:p w14:paraId="738B3E60" w14:textId="77777777" w:rsidR="008B19FB" w:rsidRDefault="008B19FB" w:rsidP="00E02878">
      <w:pPr>
        <w:rPr>
          <w:rFonts w:ascii="Calibri" w:eastAsia="Calibri" w:hAnsi="Calibri" w:cs="Calibri"/>
          <w:color w:val="000000" w:themeColor="text1"/>
          <w:sz w:val="22"/>
          <w:szCs w:val="22"/>
          <w:lang w:val="en-US" w:eastAsia="en-US"/>
        </w:rPr>
      </w:pPr>
    </w:p>
    <w:p w14:paraId="4C5B4F9A" w14:textId="77777777" w:rsidR="008B19FB" w:rsidRDefault="008B19FB" w:rsidP="00E02878">
      <w:pPr>
        <w:rPr>
          <w:rFonts w:ascii="Calibri" w:eastAsia="Calibri" w:hAnsi="Calibri" w:cs="Calibri"/>
          <w:color w:val="000000" w:themeColor="text1"/>
          <w:sz w:val="22"/>
          <w:szCs w:val="22"/>
          <w:lang w:val="en-US" w:eastAsia="en-US"/>
        </w:rPr>
      </w:pPr>
    </w:p>
    <w:p w14:paraId="18D4C2EE" w14:textId="77777777" w:rsidR="008B19FB" w:rsidRDefault="008B19FB" w:rsidP="00E02878">
      <w:pPr>
        <w:rPr>
          <w:rFonts w:ascii="Calibri" w:eastAsia="Calibri" w:hAnsi="Calibri" w:cs="Calibri"/>
          <w:color w:val="000000" w:themeColor="text1"/>
          <w:sz w:val="22"/>
          <w:szCs w:val="22"/>
          <w:lang w:val="en-US" w:eastAsia="en-US"/>
        </w:rPr>
      </w:pPr>
    </w:p>
    <w:p w14:paraId="7A9D3AEF" w14:textId="77777777" w:rsidR="008B19FB" w:rsidRDefault="008B19FB" w:rsidP="00E02878">
      <w:pPr>
        <w:rPr>
          <w:rFonts w:ascii="Calibri" w:eastAsia="Calibri" w:hAnsi="Calibri" w:cs="Calibri"/>
          <w:color w:val="000000" w:themeColor="text1"/>
          <w:sz w:val="22"/>
          <w:szCs w:val="22"/>
          <w:lang w:val="en-US" w:eastAsia="en-US"/>
        </w:rPr>
      </w:pPr>
    </w:p>
    <w:p w14:paraId="57A4916D" w14:textId="77777777" w:rsidR="008B19FB" w:rsidRDefault="008B19FB" w:rsidP="00E02878">
      <w:pPr>
        <w:rPr>
          <w:rFonts w:ascii="Calibri" w:eastAsia="Calibri" w:hAnsi="Calibri" w:cs="Calibri"/>
          <w:color w:val="000000" w:themeColor="text1"/>
          <w:sz w:val="22"/>
          <w:szCs w:val="22"/>
          <w:lang w:val="en-US" w:eastAsia="en-US"/>
        </w:rPr>
      </w:pPr>
    </w:p>
    <w:p w14:paraId="4BC5DA63" w14:textId="77777777" w:rsidR="008B19FB" w:rsidRDefault="008B19FB" w:rsidP="00E02878">
      <w:pPr>
        <w:rPr>
          <w:rFonts w:ascii="Calibri" w:eastAsia="Calibri" w:hAnsi="Calibri" w:cs="Calibri"/>
          <w:color w:val="000000" w:themeColor="text1"/>
          <w:sz w:val="22"/>
          <w:szCs w:val="22"/>
          <w:lang w:val="en-US" w:eastAsia="en-US"/>
        </w:rPr>
      </w:pPr>
    </w:p>
    <w:p w14:paraId="492A8EBA" w14:textId="77777777" w:rsidR="008B19FB" w:rsidRDefault="008B19FB" w:rsidP="00E02878">
      <w:pPr>
        <w:rPr>
          <w:rFonts w:ascii="Calibri" w:eastAsia="Calibri" w:hAnsi="Calibri" w:cs="Calibri"/>
          <w:color w:val="000000" w:themeColor="text1"/>
          <w:sz w:val="22"/>
          <w:szCs w:val="22"/>
          <w:lang w:val="en-US" w:eastAsia="en-US"/>
        </w:rPr>
      </w:pPr>
    </w:p>
    <w:p w14:paraId="560A3344" w14:textId="77777777" w:rsidR="008B19FB" w:rsidRDefault="008B19FB" w:rsidP="00E02878">
      <w:pPr>
        <w:rPr>
          <w:rFonts w:ascii="Calibri" w:eastAsia="Calibri" w:hAnsi="Calibri" w:cs="Calibri"/>
          <w:color w:val="000000" w:themeColor="text1"/>
          <w:sz w:val="22"/>
          <w:szCs w:val="22"/>
          <w:lang w:val="en-US" w:eastAsia="en-US"/>
        </w:rPr>
      </w:pPr>
    </w:p>
    <w:p w14:paraId="0470F2EC" w14:textId="77777777" w:rsidR="008B19FB" w:rsidRDefault="008B19FB" w:rsidP="00E02878">
      <w:pPr>
        <w:rPr>
          <w:rFonts w:ascii="Calibri" w:eastAsia="Calibri" w:hAnsi="Calibri" w:cs="Calibri"/>
          <w:color w:val="000000" w:themeColor="text1"/>
          <w:sz w:val="22"/>
          <w:szCs w:val="22"/>
          <w:lang w:val="en-US" w:eastAsia="en-US"/>
        </w:rPr>
      </w:pPr>
    </w:p>
    <w:p w14:paraId="0E1DD920" w14:textId="77777777" w:rsidR="008B19FB" w:rsidRDefault="008B19FB" w:rsidP="00E02878">
      <w:pPr>
        <w:rPr>
          <w:rFonts w:ascii="Calibri" w:eastAsia="Calibri" w:hAnsi="Calibri" w:cs="Calibri"/>
          <w:color w:val="000000" w:themeColor="text1"/>
          <w:sz w:val="22"/>
          <w:szCs w:val="22"/>
          <w:lang w:val="en-US" w:eastAsia="en-US"/>
        </w:rPr>
      </w:pPr>
    </w:p>
    <w:p w14:paraId="0F7FB465" w14:textId="77777777" w:rsidR="008B19FB" w:rsidRDefault="008B19FB" w:rsidP="00E02878">
      <w:pPr>
        <w:rPr>
          <w:rFonts w:ascii="Calibri" w:eastAsia="Calibri" w:hAnsi="Calibri" w:cs="Calibri"/>
          <w:color w:val="000000" w:themeColor="text1"/>
          <w:sz w:val="22"/>
          <w:szCs w:val="22"/>
          <w:lang w:val="en-US" w:eastAsia="en-US"/>
        </w:rPr>
      </w:pPr>
    </w:p>
    <w:p w14:paraId="576C7AA7" w14:textId="77777777" w:rsidR="008B19FB" w:rsidRDefault="008B19FB" w:rsidP="00E02878">
      <w:pPr>
        <w:rPr>
          <w:rFonts w:ascii="Calibri" w:eastAsia="Calibri" w:hAnsi="Calibri" w:cs="Calibri"/>
          <w:color w:val="000000" w:themeColor="text1"/>
          <w:sz w:val="22"/>
          <w:szCs w:val="22"/>
          <w:lang w:val="en-US" w:eastAsia="en-US"/>
        </w:rPr>
      </w:pPr>
    </w:p>
    <w:p w14:paraId="56918035" w14:textId="77777777" w:rsidR="008B19FB" w:rsidRDefault="008B19FB" w:rsidP="00E02878">
      <w:pPr>
        <w:rPr>
          <w:rFonts w:ascii="Calibri" w:eastAsia="Calibri" w:hAnsi="Calibri" w:cs="Calibri"/>
          <w:color w:val="000000" w:themeColor="text1"/>
          <w:sz w:val="22"/>
          <w:szCs w:val="22"/>
          <w:lang w:val="en-US" w:eastAsia="en-US"/>
        </w:rPr>
      </w:pPr>
    </w:p>
    <w:p w14:paraId="6FAAF947" w14:textId="77777777" w:rsidR="008B19FB" w:rsidRDefault="008B19FB" w:rsidP="00E02878">
      <w:pPr>
        <w:rPr>
          <w:rFonts w:ascii="Calibri" w:eastAsia="Calibri" w:hAnsi="Calibri" w:cs="Calibri"/>
          <w:color w:val="000000" w:themeColor="text1"/>
          <w:sz w:val="22"/>
          <w:szCs w:val="22"/>
          <w:lang w:val="en-US" w:eastAsia="en-US"/>
        </w:rPr>
      </w:pPr>
    </w:p>
    <w:p w14:paraId="2335FE93" w14:textId="77777777" w:rsidR="008B19FB" w:rsidRDefault="008B19FB" w:rsidP="00E02878">
      <w:pPr>
        <w:rPr>
          <w:rFonts w:ascii="Calibri" w:eastAsia="Calibri" w:hAnsi="Calibri" w:cs="Calibri"/>
          <w:color w:val="000000" w:themeColor="text1"/>
          <w:sz w:val="22"/>
          <w:szCs w:val="22"/>
          <w:lang w:val="en-US" w:eastAsia="en-US"/>
        </w:rPr>
      </w:pPr>
    </w:p>
    <w:p w14:paraId="2626BD50" w14:textId="77777777" w:rsidR="008B19FB" w:rsidRDefault="008B19FB" w:rsidP="00E02878">
      <w:pPr>
        <w:rPr>
          <w:rFonts w:ascii="Calibri" w:eastAsia="Calibri" w:hAnsi="Calibri" w:cs="Calibri"/>
          <w:color w:val="000000" w:themeColor="text1"/>
          <w:sz w:val="22"/>
          <w:szCs w:val="22"/>
          <w:lang w:val="en-US" w:eastAsia="en-US"/>
        </w:rPr>
      </w:pPr>
    </w:p>
    <w:p w14:paraId="303ADD24" w14:textId="77777777" w:rsidR="008B19FB" w:rsidRDefault="008B19FB" w:rsidP="00E02878">
      <w:pPr>
        <w:rPr>
          <w:rFonts w:ascii="Calibri" w:eastAsia="Calibri" w:hAnsi="Calibri" w:cs="Calibri"/>
          <w:color w:val="000000" w:themeColor="text1"/>
          <w:sz w:val="22"/>
          <w:szCs w:val="22"/>
          <w:lang w:val="en-US" w:eastAsia="en-US"/>
        </w:rPr>
      </w:pPr>
    </w:p>
    <w:p w14:paraId="588B2067" w14:textId="77777777" w:rsidR="008B19FB" w:rsidRDefault="008B19FB" w:rsidP="00E02878">
      <w:pPr>
        <w:rPr>
          <w:rFonts w:ascii="Calibri" w:eastAsia="Calibri" w:hAnsi="Calibri" w:cs="Calibri"/>
          <w:color w:val="000000" w:themeColor="text1"/>
          <w:sz w:val="22"/>
          <w:szCs w:val="22"/>
          <w:lang w:val="en-US" w:eastAsia="en-US"/>
        </w:rPr>
      </w:pPr>
    </w:p>
    <w:p w14:paraId="421B05A4" w14:textId="77777777" w:rsidR="008B19FB" w:rsidRDefault="008B19FB" w:rsidP="00E02878">
      <w:pPr>
        <w:rPr>
          <w:rFonts w:ascii="Calibri" w:eastAsia="Calibri" w:hAnsi="Calibri" w:cs="Calibri"/>
          <w:color w:val="000000" w:themeColor="text1"/>
          <w:sz w:val="22"/>
          <w:szCs w:val="22"/>
          <w:lang w:val="en-US" w:eastAsia="en-US"/>
        </w:rPr>
      </w:pPr>
    </w:p>
    <w:p w14:paraId="1B7D9887" w14:textId="77777777" w:rsidR="008B19FB" w:rsidRDefault="008B19FB" w:rsidP="00E02878">
      <w:pPr>
        <w:rPr>
          <w:rFonts w:ascii="Calibri" w:eastAsia="Calibri" w:hAnsi="Calibri" w:cs="Calibri"/>
          <w:color w:val="000000" w:themeColor="text1"/>
          <w:sz w:val="22"/>
          <w:szCs w:val="22"/>
          <w:lang w:val="en-US" w:eastAsia="en-US"/>
        </w:rPr>
      </w:pPr>
    </w:p>
    <w:p w14:paraId="12227844" w14:textId="77777777" w:rsidR="008B19FB" w:rsidRDefault="008B19FB" w:rsidP="00E02878">
      <w:pPr>
        <w:rPr>
          <w:rFonts w:ascii="Calibri" w:eastAsia="Calibri" w:hAnsi="Calibri" w:cs="Calibri"/>
          <w:color w:val="000000" w:themeColor="text1"/>
          <w:sz w:val="22"/>
          <w:szCs w:val="22"/>
          <w:lang w:val="en-US" w:eastAsia="en-US"/>
        </w:rPr>
      </w:pPr>
    </w:p>
    <w:p w14:paraId="0F8E8644" w14:textId="77777777" w:rsidR="008B19FB" w:rsidRDefault="008B19FB" w:rsidP="00E02878">
      <w:pPr>
        <w:rPr>
          <w:rFonts w:ascii="Calibri" w:eastAsia="Calibri" w:hAnsi="Calibri" w:cs="Calibri"/>
          <w:color w:val="000000" w:themeColor="text1"/>
          <w:sz w:val="22"/>
          <w:szCs w:val="22"/>
          <w:lang w:val="en-US" w:eastAsia="en-US"/>
        </w:rPr>
      </w:pPr>
    </w:p>
    <w:p w14:paraId="4348326A" w14:textId="77777777" w:rsidR="008B19FB" w:rsidRDefault="008B19FB" w:rsidP="00E02878">
      <w:pPr>
        <w:rPr>
          <w:rFonts w:ascii="Calibri" w:eastAsia="Calibri" w:hAnsi="Calibri" w:cs="Calibri"/>
          <w:color w:val="000000" w:themeColor="text1"/>
          <w:sz w:val="22"/>
          <w:szCs w:val="22"/>
          <w:lang w:val="en-US" w:eastAsia="en-US"/>
        </w:rPr>
      </w:pPr>
    </w:p>
    <w:p w14:paraId="2944DC66" w14:textId="77777777" w:rsidR="008B19FB" w:rsidRDefault="008B19FB" w:rsidP="00E02878">
      <w:pPr>
        <w:rPr>
          <w:rFonts w:ascii="Calibri" w:eastAsia="Calibri" w:hAnsi="Calibri" w:cs="Calibri"/>
          <w:color w:val="000000" w:themeColor="text1"/>
          <w:sz w:val="22"/>
          <w:szCs w:val="22"/>
          <w:lang w:val="en-US" w:eastAsia="en-US"/>
        </w:rPr>
      </w:pPr>
    </w:p>
    <w:p w14:paraId="01524B7E" w14:textId="77777777" w:rsidR="008B19FB" w:rsidRDefault="008B19FB" w:rsidP="00E02878">
      <w:pPr>
        <w:rPr>
          <w:rFonts w:ascii="Calibri" w:eastAsia="Calibri" w:hAnsi="Calibri" w:cs="Calibri"/>
          <w:color w:val="000000" w:themeColor="text1"/>
          <w:sz w:val="22"/>
          <w:szCs w:val="22"/>
          <w:lang w:val="en-US" w:eastAsia="en-US"/>
        </w:rPr>
      </w:pPr>
    </w:p>
    <w:p w14:paraId="628A50E0" w14:textId="77777777" w:rsidR="008B19FB" w:rsidRDefault="008B19FB" w:rsidP="00E02878">
      <w:pPr>
        <w:rPr>
          <w:rFonts w:ascii="Calibri" w:eastAsia="Calibri" w:hAnsi="Calibri" w:cs="Calibri"/>
          <w:color w:val="000000" w:themeColor="text1"/>
          <w:sz w:val="22"/>
          <w:szCs w:val="22"/>
          <w:lang w:val="en-US" w:eastAsia="en-US"/>
        </w:rPr>
      </w:pPr>
    </w:p>
    <w:p w14:paraId="0B5A14B3" w14:textId="77777777" w:rsidR="008B19FB" w:rsidRDefault="008B19FB" w:rsidP="00E02878">
      <w:pPr>
        <w:rPr>
          <w:rFonts w:ascii="Calibri" w:eastAsia="Calibri" w:hAnsi="Calibri" w:cs="Calibri"/>
          <w:color w:val="000000" w:themeColor="text1"/>
          <w:sz w:val="22"/>
          <w:szCs w:val="22"/>
          <w:lang w:val="en-US" w:eastAsia="en-US"/>
        </w:rPr>
      </w:pPr>
    </w:p>
    <w:p w14:paraId="2B3F9B29" w14:textId="77777777" w:rsidR="008B19FB" w:rsidRDefault="008B19FB" w:rsidP="00E02878">
      <w:pPr>
        <w:rPr>
          <w:rFonts w:ascii="Calibri" w:eastAsia="Calibri" w:hAnsi="Calibri" w:cs="Calibri"/>
          <w:color w:val="000000" w:themeColor="text1"/>
          <w:sz w:val="22"/>
          <w:szCs w:val="22"/>
          <w:lang w:val="en-US" w:eastAsia="en-US"/>
        </w:rPr>
      </w:pPr>
    </w:p>
    <w:p w14:paraId="4F03DAEC" w14:textId="77777777" w:rsidR="008B19FB" w:rsidRDefault="008B19FB" w:rsidP="00E02878">
      <w:pPr>
        <w:rPr>
          <w:rFonts w:ascii="Calibri" w:eastAsia="Calibri" w:hAnsi="Calibri" w:cs="Calibri"/>
          <w:color w:val="000000" w:themeColor="text1"/>
          <w:sz w:val="22"/>
          <w:szCs w:val="22"/>
          <w:lang w:val="en-US" w:eastAsia="en-US"/>
        </w:rPr>
      </w:pPr>
    </w:p>
    <w:p w14:paraId="2AEE87E8" w14:textId="77777777" w:rsidR="008B19FB" w:rsidRDefault="008B19FB" w:rsidP="00E02878">
      <w:pPr>
        <w:rPr>
          <w:rFonts w:ascii="Calibri" w:eastAsia="Calibri" w:hAnsi="Calibri" w:cs="Calibri"/>
          <w:color w:val="000000" w:themeColor="text1"/>
          <w:sz w:val="22"/>
          <w:szCs w:val="22"/>
          <w:lang w:val="en-US" w:eastAsia="en-US"/>
        </w:rPr>
      </w:pPr>
    </w:p>
    <w:p w14:paraId="0FE55410" w14:textId="77777777" w:rsidR="008B19FB" w:rsidRDefault="008B19FB" w:rsidP="00E02878">
      <w:pPr>
        <w:rPr>
          <w:rFonts w:ascii="Calibri" w:eastAsia="Calibri" w:hAnsi="Calibri" w:cs="Calibri"/>
          <w:color w:val="000000" w:themeColor="text1"/>
          <w:sz w:val="22"/>
          <w:szCs w:val="22"/>
          <w:lang w:val="en-US" w:eastAsia="en-US"/>
        </w:rPr>
      </w:pPr>
    </w:p>
    <w:p w14:paraId="26DDC935" w14:textId="77777777" w:rsidR="008B19FB" w:rsidRDefault="008B19FB" w:rsidP="00E02878">
      <w:pPr>
        <w:rPr>
          <w:rFonts w:ascii="Calibri" w:eastAsia="Calibri" w:hAnsi="Calibri" w:cs="Calibri"/>
          <w:color w:val="000000" w:themeColor="text1"/>
          <w:sz w:val="22"/>
          <w:szCs w:val="22"/>
          <w:lang w:val="en-US" w:eastAsia="en-US"/>
        </w:rPr>
      </w:pPr>
    </w:p>
    <w:p w14:paraId="3AD48087" w14:textId="77777777" w:rsidR="00E9257A" w:rsidRDefault="00E9257A" w:rsidP="00E02878">
      <w:pPr>
        <w:rPr>
          <w:rFonts w:ascii="Calibri" w:eastAsia="Calibri" w:hAnsi="Calibri" w:cs="Calibri"/>
          <w:color w:val="000000" w:themeColor="text1"/>
          <w:sz w:val="22"/>
          <w:szCs w:val="22"/>
          <w:lang w:val="en-US" w:eastAsia="en-US"/>
        </w:rPr>
      </w:pPr>
    </w:p>
    <w:p w14:paraId="3D459D0D" w14:textId="77777777" w:rsidR="008B19FB" w:rsidRDefault="008B19FB" w:rsidP="00E02878">
      <w:pPr>
        <w:rPr>
          <w:rFonts w:ascii="Calibri" w:eastAsia="Calibri" w:hAnsi="Calibri" w:cs="Calibri"/>
          <w:color w:val="000000" w:themeColor="text1"/>
          <w:sz w:val="22"/>
          <w:szCs w:val="22"/>
          <w:lang w:val="en-US" w:eastAsia="en-US"/>
        </w:rPr>
      </w:pPr>
    </w:p>
    <w:p w14:paraId="6C081B96" w14:textId="77777777" w:rsidR="00E9257A" w:rsidRDefault="00E9257A" w:rsidP="00E02878">
      <w:pPr>
        <w:rPr>
          <w:rFonts w:ascii="Calibri" w:eastAsia="Calibri" w:hAnsi="Calibri" w:cs="Calibri"/>
          <w:color w:val="000000" w:themeColor="text1"/>
          <w:sz w:val="22"/>
          <w:szCs w:val="22"/>
          <w:lang w:val="en-US" w:eastAsia="en-US"/>
        </w:rPr>
      </w:pPr>
    </w:p>
    <w:p w14:paraId="645F3445" w14:textId="77777777" w:rsidR="001913B8" w:rsidRDefault="001913B8" w:rsidP="00E02878">
      <w:pPr>
        <w:rPr>
          <w:rFonts w:ascii="Calibri" w:eastAsia="Calibri" w:hAnsi="Calibri" w:cs="Calibri"/>
          <w:color w:val="000000" w:themeColor="text1"/>
          <w:sz w:val="22"/>
          <w:szCs w:val="22"/>
          <w:lang w:val="en-US" w:eastAsia="en-US"/>
        </w:rPr>
      </w:pPr>
    </w:p>
    <w:p w14:paraId="236F0C33" w14:textId="220CE94F" w:rsidR="00E02878" w:rsidRDefault="00E02878" w:rsidP="00E02878">
      <w:pPr>
        <w:rPr>
          <w:rFonts w:asciiTheme="minorHAnsi" w:hAnsiTheme="minorHAnsi" w:cstheme="minorHAnsi"/>
        </w:rPr>
      </w:pPr>
      <w:r w:rsidRPr="001913B8">
        <w:rPr>
          <w:rFonts w:asciiTheme="minorHAnsi" w:hAnsiTheme="minorHAnsi" w:cstheme="minorHAnsi"/>
        </w:rPr>
        <w:lastRenderedPageBreak/>
        <w:t xml:space="preserve">References </w:t>
      </w:r>
    </w:p>
    <w:p w14:paraId="6E4C32EA" w14:textId="77777777" w:rsidR="00E70D7B" w:rsidRDefault="00E70D7B" w:rsidP="00E02878">
      <w:pPr>
        <w:rPr>
          <w:rFonts w:asciiTheme="minorHAnsi" w:hAnsiTheme="minorHAnsi" w:cstheme="minorHAnsi"/>
        </w:rPr>
      </w:pPr>
    </w:p>
    <w:p w14:paraId="28552CF6" w14:textId="2B9D688F" w:rsidR="00E70D7B" w:rsidRPr="00E70D7B" w:rsidRDefault="00E70D7B" w:rsidP="00E70D7B">
      <w:pPr>
        <w:spacing w:line="276" w:lineRule="auto"/>
        <w:rPr>
          <w:rFonts w:asciiTheme="minorHAnsi" w:hAnsiTheme="minorHAnsi" w:cstheme="minorHAnsi"/>
          <w:color w:val="000000" w:themeColor="text1"/>
        </w:rPr>
      </w:pPr>
      <w:r w:rsidRPr="00E70D7B">
        <w:rPr>
          <w:rFonts w:asciiTheme="minorHAnsi" w:hAnsiTheme="minorHAnsi" w:cstheme="minorHAnsi"/>
          <w:color w:val="000000" w:themeColor="text1"/>
        </w:rPr>
        <w:t xml:space="preserve">Ansari, R.M. (2012). </w:t>
      </w:r>
      <w:r w:rsidRPr="00E70D7B">
        <w:rPr>
          <w:rFonts w:asciiTheme="minorHAnsi" w:hAnsiTheme="minorHAnsi" w:cstheme="minorHAnsi"/>
          <w:i/>
          <w:iCs/>
          <w:color w:val="000000" w:themeColor="text1"/>
        </w:rPr>
        <w:t>Applications of public health education and he</w:t>
      </w:r>
      <w:r w:rsidR="009061F8">
        <w:rPr>
          <w:rFonts w:asciiTheme="minorHAnsi" w:hAnsiTheme="minorHAnsi" w:cstheme="minorHAnsi"/>
          <w:i/>
          <w:iCs/>
          <w:color w:val="000000" w:themeColor="text1"/>
        </w:rPr>
        <w:t>a</w:t>
      </w:r>
      <w:r w:rsidRPr="00E70D7B">
        <w:rPr>
          <w:rFonts w:asciiTheme="minorHAnsi" w:hAnsiTheme="minorHAnsi" w:cstheme="minorHAnsi"/>
          <w:i/>
          <w:iCs/>
          <w:color w:val="000000" w:themeColor="text1"/>
        </w:rPr>
        <w:t>lth promotion intervention. Singapore:</w:t>
      </w:r>
      <w:r w:rsidRPr="00E70D7B">
        <w:rPr>
          <w:rFonts w:asciiTheme="minorHAnsi" w:hAnsiTheme="minorHAnsi" w:cstheme="minorHAnsi"/>
          <w:color w:val="000000" w:themeColor="text1"/>
        </w:rPr>
        <w:t xml:space="preserve"> Trafford Publishing</w:t>
      </w:r>
    </w:p>
    <w:p w14:paraId="251C54F6" w14:textId="77777777" w:rsidR="00E70D7B" w:rsidRPr="00E70D7B" w:rsidRDefault="00E70D7B" w:rsidP="00E70D7B">
      <w:pPr>
        <w:spacing w:line="276" w:lineRule="auto"/>
        <w:rPr>
          <w:rFonts w:asciiTheme="minorHAnsi" w:hAnsiTheme="minorHAnsi" w:cstheme="minorHAnsi"/>
          <w:color w:val="000000" w:themeColor="text1"/>
        </w:rPr>
      </w:pPr>
    </w:p>
    <w:p w14:paraId="66AA9B74" w14:textId="77777777" w:rsidR="00E70D7B" w:rsidRPr="00E70D7B" w:rsidRDefault="00E70D7B" w:rsidP="00E70D7B">
      <w:pPr>
        <w:pStyle w:val="phrase"/>
        <w:shd w:val="clear" w:color="auto" w:fill="FFFFFF"/>
        <w:spacing w:before="0" w:beforeAutospacing="0" w:after="192" w:afterAutospacing="0" w:line="276" w:lineRule="auto"/>
        <w:rPr>
          <w:rFonts w:asciiTheme="minorHAnsi" w:hAnsiTheme="minorHAnsi" w:cstheme="minorHAnsi"/>
          <w:color w:val="000000" w:themeColor="text1"/>
        </w:rPr>
      </w:pPr>
      <w:proofErr w:type="spellStart"/>
      <w:r w:rsidRPr="00E70D7B">
        <w:rPr>
          <w:rFonts w:asciiTheme="minorHAnsi" w:hAnsiTheme="minorHAnsi" w:cstheme="minorHAnsi"/>
          <w:color w:val="000000" w:themeColor="text1"/>
        </w:rPr>
        <w:t>Broucke</w:t>
      </w:r>
      <w:proofErr w:type="spellEnd"/>
      <w:r w:rsidRPr="00E70D7B">
        <w:rPr>
          <w:rFonts w:asciiTheme="minorHAnsi" w:hAnsiTheme="minorHAnsi" w:cstheme="minorHAnsi"/>
          <w:color w:val="000000" w:themeColor="text1"/>
        </w:rPr>
        <w:t xml:space="preserve">, S. (2014). ‘Needs, norms and nudges: the place of behaviour </w:t>
      </w:r>
      <w:proofErr w:type="gramStart"/>
      <w:r w:rsidRPr="00E70D7B">
        <w:rPr>
          <w:rFonts w:asciiTheme="minorHAnsi" w:hAnsiTheme="minorHAnsi" w:cstheme="minorHAnsi"/>
          <w:color w:val="000000" w:themeColor="text1"/>
        </w:rPr>
        <w:t>change</w:t>
      </w:r>
      <w:proofErr w:type="gramEnd"/>
      <w:r w:rsidRPr="00E70D7B">
        <w:rPr>
          <w:rFonts w:asciiTheme="minorHAnsi" w:hAnsiTheme="minorHAnsi" w:cstheme="minorHAnsi"/>
          <w:color w:val="000000" w:themeColor="text1"/>
        </w:rPr>
        <w:t xml:space="preserve"> in health promotion’ </w:t>
      </w:r>
      <w:r w:rsidRPr="00E70D7B">
        <w:rPr>
          <w:rFonts w:asciiTheme="minorHAnsi" w:hAnsiTheme="minorHAnsi" w:cstheme="minorHAnsi"/>
          <w:i/>
          <w:iCs/>
          <w:color w:val="000000" w:themeColor="text1"/>
        </w:rPr>
        <w:t>Health Promotion International</w:t>
      </w:r>
      <w:r w:rsidRPr="00E70D7B">
        <w:rPr>
          <w:rFonts w:asciiTheme="minorHAnsi" w:hAnsiTheme="minorHAnsi" w:cstheme="minorHAnsi"/>
          <w:color w:val="000000" w:themeColor="text1"/>
        </w:rPr>
        <w:t>, 29 (4) pp. 597-600</w:t>
      </w:r>
    </w:p>
    <w:p w14:paraId="3A1A92EC" w14:textId="77777777" w:rsidR="00E70D7B" w:rsidRPr="00E70D7B" w:rsidRDefault="00E70D7B" w:rsidP="00E70D7B">
      <w:pPr>
        <w:pStyle w:val="phrase"/>
        <w:shd w:val="clear" w:color="auto" w:fill="FFFFFF"/>
        <w:spacing w:before="0" w:beforeAutospacing="0" w:after="192" w:afterAutospacing="0" w:line="276" w:lineRule="auto"/>
        <w:rPr>
          <w:rFonts w:asciiTheme="minorHAnsi" w:hAnsiTheme="minorHAnsi" w:cstheme="minorHAnsi"/>
          <w:color w:val="000000" w:themeColor="text1"/>
        </w:rPr>
      </w:pPr>
      <w:r w:rsidRPr="00E70D7B">
        <w:rPr>
          <w:rFonts w:asciiTheme="minorHAnsi" w:hAnsiTheme="minorHAnsi" w:cstheme="minorHAnsi"/>
          <w:color w:val="000000" w:themeColor="text1"/>
        </w:rPr>
        <w:t xml:space="preserve">Dobbie, F., Purves, R., McKell, J., </w:t>
      </w:r>
      <w:proofErr w:type="spellStart"/>
      <w:r w:rsidRPr="00E70D7B">
        <w:rPr>
          <w:rFonts w:asciiTheme="minorHAnsi" w:hAnsiTheme="minorHAnsi" w:cstheme="minorHAnsi"/>
          <w:color w:val="000000" w:themeColor="text1"/>
        </w:rPr>
        <w:t>Dougall</w:t>
      </w:r>
      <w:proofErr w:type="spellEnd"/>
      <w:r w:rsidRPr="00E70D7B">
        <w:rPr>
          <w:rFonts w:asciiTheme="minorHAnsi" w:hAnsiTheme="minorHAnsi" w:cstheme="minorHAnsi"/>
          <w:color w:val="000000" w:themeColor="text1"/>
        </w:rPr>
        <w:t xml:space="preserve">, N., Campbell, R., White, J., Amos, A., Moore, L., and Bauld, L. (2019) ‘Implementation of a peer-led </w:t>
      </w:r>
      <w:proofErr w:type="gramStart"/>
      <w:r w:rsidRPr="00E70D7B">
        <w:rPr>
          <w:rFonts w:asciiTheme="minorHAnsi" w:hAnsiTheme="minorHAnsi" w:cstheme="minorHAnsi"/>
          <w:color w:val="000000" w:themeColor="text1"/>
        </w:rPr>
        <w:t>school based</w:t>
      </w:r>
      <w:proofErr w:type="gramEnd"/>
      <w:r w:rsidRPr="00E70D7B">
        <w:rPr>
          <w:rFonts w:asciiTheme="minorHAnsi" w:hAnsiTheme="minorHAnsi" w:cstheme="minorHAnsi"/>
          <w:color w:val="000000" w:themeColor="text1"/>
        </w:rPr>
        <w:t xml:space="preserve"> smoking prevention programme: a mixed methods process evaluation’ </w:t>
      </w:r>
      <w:r w:rsidRPr="00E70D7B">
        <w:rPr>
          <w:rFonts w:asciiTheme="minorHAnsi" w:hAnsiTheme="minorHAnsi" w:cstheme="minorHAnsi"/>
          <w:i/>
          <w:iCs/>
          <w:color w:val="000000" w:themeColor="text1"/>
        </w:rPr>
        <w:t xml:space="preserve">BMC Public Health, </w:t>
      </w:r>
      <w:r w:rsidRPr="00E70D7B">
        <w:rPr>
          <w:rFonts w:asciiTheme="minorHAnsi" w:hAnsiTheme="minorHAnsi" w:cstheme="minorHAnsi"/>
          <w:color w:val="000000" w:themeColor="text1"/>
        </w:rPr>
        <w:t xml:space="preserve">19. </w:t>
      </w:r>
    </w:p>
    <w:p w14:paraId="63037D21" w14:textId="77777777" w:rsidR="00E70D7B" w:rsidRDefault="00E70D7B" w:rsidP="00E70D7B">
      <w:pPr>
        <w:spacing w:line="276" w:lineRule="auto"/>
        <w:rPr>
          <w:rFonts w:asciiTheme="minorHAnsi" w:hAnsiTheme="minorHAnsi" w:cstheme="minorHAnsi"/>
          <w:i/>
          <w:iCs/>
          <w:color w:val="000000" w:themeColor="text1"/>
        </w:rPr>
      </w:pPr>
      <w:proofErr w:type="spellStart"/>
      <w:r w:rsidRPr="00E70D7B">
        <w:rPr>
          <w:rFonts w:asciiTheme="minorHAnsi" w:hAnsiTheme="minorHAnsi" w:cstheme="minorHAnsi"/>
          <w:color w:val="000000" w:themeColor="text1"/>
        </w:rPr>
        <w:t>Edvardsson</w:t>
      </w:r>
      <w:proofErr w:type="spellEnd"/>
      <w:r w:rsidRPr="00E70D7B">
        <w:rPr>
          <w:rFonts w:asciiTheme="minorHAnsi" w:hAnsiTheme="minorHAnsi" w:cstheme="minorHAnsi"/>
          <w:color w:val="000000" w:themeColor="text1"/>
        </w:rPr>
        <w:t xml:space="preserve">, I., </w:t>
      </w:r>
      <w:proofErr w:type="spellStart"/>
      <w:r w:rsidRPr="00E70D7B">
        <w:rPr>
          <w:rFonts w:asciiTheme="minorHAnsi" w:hAnsiTheme="minorHAnsi" w:cstheme="minorHAnsi"/>
          <w:color w:val="000000" w:themeColor="text1"/>
        </w:rPr>
        <w:t>Lendahls</w:t>
      </w:r>
      <w:proofErr w:type="spellEnd"/>
      <w:r w:rsidRPr="00E70D7B">
        <w:rPr>
          <w:rFonts w:asciiTheme="minorHAnsi" w:hAnsiTheme="minorHAnsi" w:cstheme="minorHAnsi"/>
          <w:color w:val="000000" w:themeColor="text1"/>
        </w:rPr>
        <w:t xml:space="preserve">, L., and </w:t>
      </w:r>
      <w:proofErr w:type="spellStart"/>
      <w:r w:rsidRPr="00E70D7B">
        <w:rPr>
          <w:rFonts w:asciiTheme="minorHAnsi" w:hAnsiTheme="minorHAnsi" w:cstheme="minorHAnsi"/>
          <w:color w:val="000000" w:themeColor="text1"/>
        </w:rPr>
        <w:t>Hakansson</w:t>
      </w:r>
      <w:proofErr w:type="spellEnd"/>
      <w:r w:rsidRPr="00E70D7B">
        <w:rPr>
          <w:rFonts w:asciiTheme="minorHAnsi" w:hAnsiTheme="minorHAnsi" w:cstheme="minorHAnsi"/>
          <w:color w:val="000000" w:themeColor="text1"/>
        </w:rPr>
        <w:t xml:space="preserve">, A. (2009) ‘When do adolescents become smokers?’ </w:t>
      </w:r>
      <w:proofErr w:type="spellStart"/>
      <w:r w:rsidRPr="00E70D7B">
        <w:rPr>
          <w:rFonts w:asciiTheme="minorHAnsi" w:hAnsiTheme="minorHAnsi" w:cstheme="minorHAnsi"/>
          <w:i/>
          <w:iCs/>
          <w:color w:val="000000" w:themeColor="text1"/>
        </w:rPr>
        <w:t>Scandanavian</w:t>
      </w:r>
      <w:proofErr w:type="spellEnd"/>
      <w:r w:rsidRPr="00E70D7B">
        <w:rPr>
          <w:rFonts w:asciiTheme="minorHAnsi" w:hAnsiTheme="minorHAnsi" w:cstheme="minorHAnsi"/>
          <w:i/>
          <w:iCs/>
          <w:color w:val="000000" w:themeColor="text1"/>
        </w:rPr>
        <w:t xml:space="preserve"> Journal of Primary Health Care, </w:t>
      </w:r>
      <w:r w:rsidRPr="00E70D7B">
        <w:rPr>
          <w:rFonts w:asciiTheme="minorHAnsi" w:hAnsiTheme="minorHAnsi" w:cstheme="minorHAnsi"/>
          <w:color w:val="000000" w:themeColor="text1"/>
        </w:rPr>
        <w:t xml:space="preserve">27(1), pp. 41-46. </w:t>
      </w:r>
    </w:p>
    <w:p w14:paraId="2AD6A327" w14:textId="77777777" w:rsidR="00E70D7B" w:rsidRDefault="00E70D7B" w:rsidP="00E70D7B">
      <w:pPr>
        <w:spacing w:line="276" w:lineRule="auto"/>
        <w:rPr>
          <w:rFonts w:asciiTheme="minorHAnsi" w:hAnsiTheme="minorHAnsi" w:cstheme="minorHAnsi"/>
          <w:i/>
          <w:iCs/>
          <w:color w:val="000000" w:themeColor="text1"/>
        </w:rPr>
      </w:pPr>
    </w:p>
    <w:p w14:paraId="755B7150" w14:textId="77777777" w:rsidR="00E70D7B" w:rsidRDefault="00E70D7B" w:rsidP="00E70D7B">
      <w:pPr>
        <w:spacing w:line="276" w:lineRule="auto"/>
        <w:rPr>
          <w:rFonts w:asciiTheme="minorHAnsi" w:hAnsiTheme="minorHAnsi" w:cstheme="minorHAnsi"/>
          <w:color w:val="000000" w:themeColor="text1"/>
        </w:rPr>
      </w:pPr>
      <w:proofErr w:type="spellStart"/>
      <w:r w:rsidRPr="00E70D7B">
        <w:rPr>
          <w:rFonts w:asciiTheme="minorHAnsi" w:hAnsiTheme="minorHAnsi" w:cstheme="minorHAnsi"/>
          <w:color w:val="000000" w:themeColor="text1"/>
        </w:rPr>
        <w:t>Koelen</w:t>
      </w:r>
      <w:proofErr w:type="spellEnd"/>
      <w:r w:rsidRPr="00E70D7B">
        <w:rPr>
          <w:rFonts w:asciiTheme="minorHAnsi" w:hAnsiTheme="minorHAnsi" w:cstheme="minorHAnsi"/>
          <w:color w:val="000000" w:themeColor="text1"/>
        </w:rPr>
        <w:t xml:space="preserve">, M. A. and Den, V. (2004). </w:t>
      </w:r>
      <w:r w:rsidRPr="00E70D7B">
        <w:rPr>
          <w:rFonts w:asciiTheme="minorHAnsi" w:hAnsiTheme="minorHAnsi" w:cstheme="minorHAnsi"/>
          <w:i/>
          <w:iCs/>
          <w:color w:val="000000" w:themeColor="text1"/>
        </w:rPr>
        <w:t xml:space="preserve">Health education and health promotion. </w:t>
      </w:r>
      <w:r w:rsidRPr="00E70D7B">
        <w:rPr>
          <w:rFonts w:asciiTheme="minorHAnsi" w:hAnsiTheme="minorHAnsi" w:cstheme="minorHAnsi"/>
          <w:color w:val="000000" w:themeColor="text1"/>
        </w:rPr>
        <w:t xml:space="preserve">Wageningen: Wageningen Academic Publishers. </w:t>
      </w:r>
    </w:p>
    <w:p w14:paraId="1EE624F8" w14:textId="77777777" w:rsidR="00E70D7B" w:rsidRDefault="00E70D7B" w:rsidP="00E70D7B">
      <w:pPr>
        <w:spacing w:line="276" w:lineRule="auto"/>
        <w:rPr>
          <w:rFonts w:asciiTheme="minorHAnsi" w:hAnsiTheme="minorHAnsi" w:cstheme="minorHAnsi"/>
          <w:color w:val="000000" w:themeColor="text1"/>
        </w:rPr>
      </w:pPr>
    </w:p>
    <w:p w14:paraId="63C03FFE" w14:textId="16D888F7" w:rsidR="00E70D7B" w:rsidRPr="00E70D7B" w:rsidRDefault="00E70D7B" w:rsidP="00E70D7B">
      <w:pPr>
        <w:spacing w:line="276" w:lineRule="auto"/>
        <w:rPr>
          <w:rFonts w:asciiTheme="minorHAnsi" w:hAnsiTheme="minorHAnsi" w:cstheme="minorHAnsi"/>
          <w:color w:val="000000" w:themeColor="text1"/>
        </w:rPr>
      </w:pPr>
      <w:r w:rsidRPr="00E70D7B">
        <w:rPr>
          <w:rFonts w:asciiTheme="minorHAnsi" w:hAnsiTheme="minorHAnsi" w:cstheme="minorHAnsi"/>
          <w:color w:val="000000" w:themeColor="text1"/>
        </w:rPr>
        <w:t>Kum</w:t>
      </w:r>
      <w:r w:rsidR="009061F8">
        <w:rPr>
          <w:rFonts w:asciiTheme="minorHAnsi" w:hAnsiTheme="minorHAnsi" w:cstheme="minorHAnsi"/>
          <w:color w:val="000000" w:themeColor="text1"/>
        </w:rPr>
        <w:t>a</w:t>
      </w:r>
      <w:r w:rsidRPr="00E70D7B">
        <w:rPr>
          <w:rFonts w:asciiTheme="minorHAnsi" w:hAnsiTheme="minorHAnsi" w:cstheme="minorHAnsi"/>
          <w:color w:val="000000" w:themeColor="text1"/>
        </w:rPr>
        <w:t xml:space="preserve">r, S. and </w:t>
      </w:r>
      <w:proofErr w:type="spellStart"/>
      <w:r w:rsidRPr="00E70D7B">
        <w:rPr>
          <w:rFonts w:asciiTheme="minorHAnsi" w:hAnsiTheme="minorHAnsi" w:cstheme="minorHAnsi"/>
          <w:color w:val="000000" w:themeColor="text1"/>
        </w:rPr>
        <w:t>Preetha</w:t>
      </w:r>
      <w:proofErr w:type="spellEnd"/>
      <w:r w:rsidRPr="00E70D7B">
        <w:rPr>
          <w:rFonts w:asciiTheme="minorHAnsi" w:hAnsiTheme="minorHAnsi" w:cstheme="minorHAnsi"/>
          <w:color w:val="000000" w:themeColor="text1"/>
        </w:rPr>
        <w:t xml:space="preserve">, G. (2012) ‘Health Promotion: An effective tool for global health’ </w:t>
      </w:r>
      <w:r w:rsidRPr="00E70D7B">
        <w:rPr>
          <w:rFonts w:asciiTheme="minorHAnsi" w:hAnsiTheme="minorHAnsi" w:cstheme="minorHAnsi"/>
          <w:i/>
          <w:iCs/>
          <w:color w:val="000000" w:themeColor="text1"/>
        </w:rPr>
        <w:t xml:space="preserve">Indian journal of community medicine, </w:t>
      </w:r>
      <w:r w:rsidRPr="00E70D7B">
        <w:rPr>
          <w:rFonts w:asciiTheme="minorHAnsi" w:hAnsiTheme="minorHAnsi" w:cstheme="minorHAnsi"/>
          <w:color w:val="000000" w:themeColor="text1"/>
        </w:rPr>
        <w:t>37 (1) pp. 5-12</w:t>
      </w:r>
    </w:p>
    <w:p w14:paraId="6163EFBA" w14:textId="77777777" w:rsidR="00E70D7B" w:rsidRPr="00E70D7B" w:rsidRDefault="00E70D7B" w:rsidP="00E70D7B">
      <w:pPr>
        <w:pStyle w:val="phrase"/>
        <w:shd w:val="clear" w:color="auto" w:fill="FFFFFF"/>
        <w:spacing w:before="0" w:beforeAutospacing="0" w:after="192" w:afterAutospacing="0" w:line="276" w:lineRule="auto"/>
        <w:rPr>
          <w:rFonts w:asciiTheme="minorHAnsi" w:hAnsiTheme="minorHAnsi" w:cstheme="minorHAnsi"/>
          <w:color w:val="000000" w:themeColor="text1"/>
        </w:rPr>
      </w:pPr>
      <w:proofErr w:type="spellStart"/>
      <w:r w:rsidRPr="00E70D7B">
        <w:rPr>
          <w:rFonts w:asciiTheme="minorHAnsi" w:hAnsiTheme="minorHAnsi" w:cstheme="minorHAnsi"/>
          <w:color w:val="000000" w:themeColor="text1"/>
        </w:rPr>
        <w:t>Laverick</w:t>
      </w:r>
      <w:proofErr w:type="spellEnd"/>
      <w:r w:rsidRPr="00E70D7B">
        <w:rPr>
          <w:rFonts w:asciiTheme="minorHAnsi" w:hAnsiTheme="minorHAnsi" w:cstheme="minorHAnsi"/>
          <w:color w:val="000000" w:themeColor="text1"/>
        </w:rPr>
        <w:t xml:space="preserve">, G. (2017). ‘The challenge of behaviour </w:t>
      </w:r>
      <w:proofErr w:type="gramStart"/>
      <w:r w:rsidRPr="00E70D7B">
        <w:rPr>
          <w:rFonts w:asciiTheme="minorHAnsi" w:hAnsiTheme="minorHAnsi" w:cstheme="minorHAnsi"/>
          <w:color w:val="000000" w:themeColor="text1"/>
        </w:rPr>
        <w:t>change</w:t>
      </w:r>
      <w:proofErr w:type="gramEnd"/>
      <w:r w:rsidRPr="00E70D7B">
        <w:rPr>
          <w:rFonts w:asciiTheme="minorHAnsi" w:hAnsiTheme="minorHAnsi" w:cstheme="minorHAnsi"/>
          <w:color w:val="000000" w:themeColor="text1"/>
        </w:rPr>
        <w:t xml:space="preserve"> and health promotion’ </w:t>
      </w:r>
      <w:r w:rsidRPr="00E70D7B">
        <w:rPr>
          <w:rFonts w:asciiTheme="minorHAnsi" w:hAnsiTheme="minorHAnsi" w:cstheme="minorHAnsi"/>
          <w:i/>
          <w:iCs/>
          <w:color w:val="000000" w:themeColor="text1"/>
        </w:rPr>
        <w:t xml:space="preserve">Challenges, </w:t>
      </w:r>
      <w:r w:rsidRPr="00E70D7B">
        <w:rPr>
          <w:rFonts w:asciiTheme="minorHAnsi" w:hAnsiTheme="minorHAnsi" w:cstheme="minorHAnsi"/>
          <w:color w:val="000000" w:themeColor="text1"/>
        </w:rPr>
        <w:t>8 (2) pp. 25</w:t>
      </w:r>
    </w:p>
    <w:p w14:paraId="51F0A775" w14:textId="50C0FDE1" w:rsidR="00E70D7B" w:rsidRDefault="00E70D7B" w:rsidP="00E70D7B">
      <w:pPr>
        <w:spacing w:line="276" w:lineRule="auto"/>
        <w:rPr>
          <w:rFonts w:asciiTheme="minorHAnsi" w:hAnsiTheme="minorHAnsi" w:cstheme="minorHAnsi"/>
          <w:color w:val="000000" w:themeColor="text1"/>
        </w:rPr>
      </w:pPr>
      <w:r w:rsidRPr="00E70D7B">
        <w:rPr>
          <w:rFonts w:asciiTheme="minorHAnsi" w:hAnsiTheme="minorHAnsi" w:cstheme="minorHAnsi"/>
          <w:color w:val="000000" w:themeColor="text1"/>
        </w:rPr>
        <w:t>Manoj Shar</w:t>
      </w:r>
      <w:r w:rsidR="009061F8">
        <w:rPr>
          <w:rFonts w:asciiTheme="minorHAnsi" w:hAnsiTheme="minorHAnsi" w:cstheme="minorHAnsi"/>
          <w:color w:val="000000" w:themeColor="text1"/>
        </w:rPr>
        <w:t>m</w:t>
      </w:r>
      <w:r w:rsidRPr="00E70D7B">
        <w:rPr>
          <w:rFonts w:asciiTheme="minorHAnsi" w:hAnsiTheme="minorHAnsi" w:cstheme="minorHAnsi"/>
          <w:color w:val="000000" w:themeColor="text1"/>
        </w:rPr>
        <w:t xml:space="preserve">a (2022). </w:t>
      </w:r>
      <w:r w:rsidRPr="00E70D7B">
        <w:rPr>
          <w:rFonts w:asciiTheme="minorHAnsi" w:hAnsiTheme="minorHAnsi" w:cstheme="minorHAnsi"/>
          <w:i/>
          <w:iCs/>
          <w:color w:val="000000" w:themeColor="text1"/>
        </w:rPr>
        <w:t xml:space="preserve">Theoretical foundation of health education and health promotion. </w:t>
      </w:r>
      <w:r w:rsidRPr="00E70D7B">
        <w:rPr>
          <w:rFonts w:asciiTheme="minorHAnsi" w:hAnsiTheme="minorHAnsi" w:cstheme="minorHAnsi"/>
          <w:color w:val="000000" w:themeColor="text1"/>
        </w:rPr>
        <w:t xml:space="preserve">Burlington, Ma: Jones and Bartlett Learning. </w:t>
      </w:r>
    </w:p>
    <w:p w14:paraId="6DC6B801" w14:textId="77777777" w:rsidR="00E70D7B" w:rsidRPr="00E70D7B" w:rsidRDefault="00E70D7B" w:rsidP="00E70D7B">
      <w:pPr>
        <w:spacing w:line="276" w:lineRule="auto"/>
        <w:rPr>
          <w:rFonts w:asciiTheme="minorHAnsi" w:hAnsiTheme="minorHAnsi" w:cstheme="minorHAnsi"/>
          <w:i/>
          <w:iCs/>
          <w:color w:val="000000" w:themeColor="text1"/>
        </w:rPr>
      </w:pPr>
    </w:p>
    <w:p w14:paraId="55839EA4" w14:textId="77777777" w:rsidR="00E70D7B" w:rsidRDefault="00E70D7B" w:rsidP="00E70D7B">
      <w:pPr>
        <w:spacing w:line="276" w:lineRule="auto"/>
        <w:rPr>
          <w:rFonts w:asciiTheme="minorHAnsi" w:hAnsiTheme="minorHAnsi" w:cstheme="minorHAnsi"/>
          <w:color w:val="000000" w:themeColor="text1"/>
        </w:rPr>
      </w:pPr>
      <w:r w:rsidRPr="00E70D7B">
        <w:rPr>
          <w:rFonts w:asciiTheme="minorHAnsi" w:hAnsiTheme="minorHAnsi" w:cstheme="minorHAnsi"/>
          <w:color w:val="000000" w:themeColor="text1"/>
        </w:rPr>
        <w:t xml:space="preserve">Manoj Sharma and John Albert </w:t>
      </w:r>
      <w:proofErr w:type="spellStart"/>
      <w:r w:rsidRPr="00E70D7B">
        <w:rPr>
          <w:rFonts w:asciiTheme="minorHAnsi" w:hAnsiTheme="minorHAnsi" w:cstheme="minorHAnsi"/>
          <w:color w:val="000000" w:themeColor="text1"/>
        </w:rPr>
        <w:t>Romas</w:t>
      </w:r>
      <w:proofErr w:type="spellEnd"/>
      <w:r w:rsidRPr="00E70D7B">
        <w:rPr>
          <w:rFonts w:asciiTheme="minorHAnsi" w:hAnsiTheme="minorHAnsi" w:cstheme="minorHAnsi"/>
          <w:color w:val="000000" w:themeColor="text1"/>
        </w:rPr>
        <w:t xml:space="preserve"> (2012). </w:t>
      </w:r>
      <w:r w:rsidRPr="00E70D7B">
        <w:rPr>
          <w:rFonts w:asciiTheme="minorHAnsi" w:hAnsiTheme="minorHAnsi" w:cstheme="minorHAnsi"/>
          <w:i/>
          <w:iCs/>
          <w:color w:val="000000" w:themeColor="text1"/>
        </w:rPr>
        <w:t xml:space="preserve">Theoretical foundations of health education and health promotion. </w:t>
      </w:r>
      <w:r w:rsidRPr="00E70D7B">
        <w:rPr>
          <w:rFonts w:asciiTheme="minorHAnsi" w:hAnsiTheme="minorHAnsi" w:cstheme="minorHAnsi"/>
          <w:color w:val="000000" w:themeColor="text1"/>
        </w:rPr>
        <w:t xml:space="preserve">Sudbury, Ma: Jones and Bartlett Learning. </w:t>
      </w:r>
    </w:p>
    <w:p w14:paraId="38C0B775" w14:textId="77777777" w:rsidR="00E70D7B" w:rsidRDefault="00E70D7B" w:rsidP="00E70D7B">
      <w:pPr>
        <w:spacing w:line="276" w:lineRule="auto"/>
        <w:rPr>
          <w:rFonts w:asciiTheme="minorHAnsi" w:hAnsiTheme="minorHAnsi" w:cstheme="minorHAnsi"/>
          <w:color w:val="000000" w:themeColor="text1"/>
        </w:rPr>
      </w:pPr>
    </w:p>
    <w:p w14:paraId="0D827153" w14:textId="77777777" w:rsidR="00E70D7B" w:rsidRDefault="00E70D7B" w:rsidP="00E70D7B">
      <w:pPr>
        <w:spacing w:line="276" w:lineRule="auto"/>
        <w:rPr>
          <w:rFonts w:asciiTheme="minorHAnsi" w:hAnsiTheme="minorHAnsi" w:cstheme="minorHAnsi"/>
          <w:i/>
          <w:iCs/>
          <w:color w:val="000000" w:themeColor="text1"/>
        </w:rPr>
      </w:pPr>
      <w:proofErr w:type="spellStart"/>
      <w:r w:rsidRPr="00E70D7B">
        <w:rPr>
          <w:rFonts w:asciiTheme="minorHAnsi" w:hAnsiTheme="minorHAnsi" w:cstheme="minorHAnsi"/>
          <w:color w:val="000000" w:themeColor="text1"/>
        </w:rPr>
        <w:t>Parijs</w:t>
      </w:r>
      <w:proofErr w:type="spellEnd"/>
      <w:r w:rsidRPr="00E70D7B">
        <w:rPr>
          <w:rFonts w:asciiTheme="minorHAnsi" w:hAnsiTheme="minorHAnsi" w:cstheme="minorHAnsi"/>
          <w:color w:val="000000" w:themeColor="text1"/>
        </w:rPr>
        <w:t xml:space="preserve">, L. (1977) ‘Health education. Educational approach to change’ </w:t>
      </w:r>
      <w:r w:rsidRPr="00E70D7B">
        <w:rPr>
          <w:rFonts w:asciiTheme="minorHAnsi" w:hAnsiTheme="minorHAnsi" w:cstheme="minorHAnsi"/>
          <w:i/>
          <w:iCs/>
          <w:color w:val="000000" w:themeColor="text1"/>
        </w:rPr>
        <w:t>PubMed</w:t>
      </w:r>
      <w:r w:rsidRPr="00E70D7B">
        <w:rPr>
          <w:rFonts w:asciiTheme="minorHAnsi" w:hAnsiTheme="minorHAnsi" w:cstheme="minorHAnsi"/>
          <w:color w:val="000000" w:themeColor="text1"/>
        </w:rPr>
        <w:t>, 22(5) 212-219</w:t>
      </w:r>
    </w:p>
    <w:p w14:paraId="668F9F50" w14:textId="77777777" w:rsidR="00E70D7B" w:rsidRDefault="00E70D7B" w:rsidP="00E70D7B">
      <w:pPr>
        <w:spacing w:line="276" w:lineRule="auto"/>
        <w:rPr>
          <w:rFonts w:asciiTheme="minorHAnsi" w:hAnsiTheme="minorHAnsi" w:cstheme="minorHAnsi"/>
          <w:i/>
          <w:iCs/>
          <w:color w:val="000000" w:themeColor="text1"/>
        </w:rPr>
      </w:pPr>
    </w:p>
    <w:p w14:paraId="5579D04D" w14:textId="77777777" w:rsidR="00E70D7B" w:rsidRDefault="00E70D7B" w:rsidP="00E70D7B">
      <w:pPr>
        <w:spacing w:line="276" w:lineRule="auto"/>
        <w:rPr>
          <w:rFonts w:asciiTheme="minorHAnsi" w:hAnsiTheme="minorHAnsi" w:cstheme="minorHAnsi"/>
          <w:color w:val="000000" w:themeColor="text1"/>
          <w:shd w:val="clear" w:color="auto" w:fill="FFFFFF"/>
        </w:rPr>
      </w:pPr>
      <w:proofErr w:type="spellStart"/>
      <w:r w:rsidRPr="00E70D7B">
        <w:rPr>
          <w:rFonts w:asciiTheme="minorHAnsi" w:hAnsiTheme="minorHAnsi" w:cstheme="minorHAnsi"/>
          <w:color w:val="000000" w:themeColor="text1"/>
          <w:shd w:val="clear" w:color="auto" w:fill="FFFFFF"/>
        </w:rPr>
        <w:t>Pribadi</w:t>
      </w:r>
      <w:proofErr w:type="spellEnd"/>
      <w:r w:rsidRPr="00E70D7B">
        <w:rPr>
          <w:rFonts w:asciiTheme="minorHAnsi" w:hAnsiTheme="minorHAnsi" w:cstheme="minorHAnsi"/>
          <w:color w:val="000000" w:themeColor="text1"/>
          <w:shd w:val="clear" w:color="auto" w:fill="FFFFFF"/>
        </w:rPr>
        <w:t xml:space="preserve">, E. and </w:t>
      </w:r>
      <w:proofErr w:type="spellStart"/>
      <w:r w:rsidRPr="00E70D7B">
        <w:rPr>
          <w:rFonts w:asciiTheme="minorHAnsi" w:hAnsiTheme="minorHAnsi" w:cstheme="minorHAnsi"/>
          <w:color w:val="000000" w:themeColor="text1"/>
          <w:shd w:val="clear" w:color="auto" w:fill="FFFFFF"/>
        </w:rPr>
        <w:t>Devy</w:t>
      </w:r>
      <w:proofErr w:type="spellEnd"/>
      <w:r w:rsidRPr="00E70D7B">
        <w:rPr>
          <w:rFonts w:asciiTheme="minorHAnsi" w:hAnsiTheme="minorHAnsi" w:cstheme="minorHAnsi"/>
          <w:color w:val="000000" w:themeColor="text1"/>
          <w:shd w:val="clear" w:color="auto" w:fill="FFFFFF"/>
        </w:rPr>
        <w:t xml:space="preserve">, S. (2020) ‘Application of the health belief model on the intention to stop smoking behaviour among young adult women’ </w:t>
      </w:r>
      <w:r w:rsidRPr="00E70D7B">
        <w:rPr>
          <w:rFonts w:asciiTheme="minorHAnsi" w:hAnsiTheme="minorHAnsi" w:cstheme="minorHAnsi"/>
          <w:i/>
          <w:iCs/>
          <w:color w:val="000000" w:themeColor="text1"/>
          <w:shd w:val="clear" w:color="auto" w:fill="FFFFFF"/>
        </w:rPr>
        <w:t xml:space="preserve">Journal of public health research, </w:t>
      </w:r>
      <w:r w:rsidRPr="00E70D7B">
        <w:rPr>
          <w:rFonts w:asciiTheme="minorHAnsi" w:hAnsiTheme="minorHAnsi" w:cstheme="minorHAnsi"/>
          <w:color w:val="000000" w:themeColor="text1"/>
          <w:shd w:val="clear" w:color="auto" w:fill="FFFFFF"/>
        </w:rPr>
        <w:t>9(2), pp.1817.</w:t>
      </w:r>
      <w:r w:rsidRPr="00E70D7B">
        <w:rPr>
          <w:rFonts w:asciiTheme="minorHAnsi" w:hAnsiTheme="minorHAnsi" w:cstheme="minorHAnsi"/>
          <w:i/>
          <w:iCs/>
          <w:color w:val="000000" w:themeColor="text1"/>
          <w:shd w:val="clear" w:color="auto" w:fill="FFFFFF"/>
        </w:rPr>
        <w:t xml:space="preserve"> </w:t>
      </w:r>
      <w:r w:rsidRPr="00E70D7B">
        <w:rPr>
          <w:rFonts w:asciiTheme="minorHAnsi" w:hAnsiTheme="minorHAnsi" w:cstheme="minorHAnsi"/>
          <w:color w:val="000000" w:themeColor="text1"/>
          <w:shd w:val="clear" w:color="auto" w:fill="FFFFFF"/>
        </w:rPr>
        <w:t xml:space="preserve"> </w:t>
      </w:r>
    </w:p>
    <w:p w14:paraId="50861AD9" w14:textId="77777777" w:rsidR="00E70D7B" w:rsidRDefault="00E70D7B" w:rsidP="00E70D7B">
      <w:pPr>
        <w:spacing w:line="276" w:lineRule="auto"/>
        <w:rPr>
          <w:rFonts w:asciiTheme="minorHAnsi" w:hAnsiTheme="minorHAnsi" w:cstheme="minorHAnsi"/>
          <w:color w:val="000000" w:themeColor="text1"/>
          <w:shd w:val="clear" w:color="auto" w:fill="FFFFFF"/>
        </w:rPr>
      </w:pPr>
    </w:p>
    <w:p w14:paraId="7C1FDCFB" w14:textId="77777777" w:rsidR="00E70D7B" w:rsidRDefault="00E70D7B" w:rsidP="00E70D7B">
      <w:pPr>
        <w:spacing w:line="276" w:lineRule="auto"/>
        <w:rPr>
          <w:rFonts w:asciiTheme="minorHAnsi" w:hAnsiTheme="minorHAnsi" w:cstheme="minorHAnsi"/>
          <w:i/>
          <w:iCs/>
          <w:color w:val="000000" w:themeColor="text1"/>
        </w:rPr>
      </w:pPr>
      <w:proofErr w:type="spellStart"/>
      <w:r w:rsidRPr="00E70D7B">
        <w:rPr>
          <w:rFonts w:asciiTheme="minorHAnsi" w:hAnsiTheme="minorHAnsi" w:cstheme="minorHAnsi"/>
          <w:color w:val="000000" w:themeColor="text1"/>
        </w:rPr>
        <w:t>Raghupathi</w:t>
      </w:r>
      <w:proofErr w:type="spellEnd"/>
      <w:r w:rsidRPr="00E70D7B">
        <w:rPr>
          <w:rFonts w:asciiTheme="minorHAnsi" w:hAnsiTheme="minorHAnsi" w:cstheme="minorHAnsi"/>
          <w:color w:val="000000" w:themeColor="text1"/>
        </w:rPr>
        <w:t xml:space="preserve">, V. and </w:t>
      </w:r>
      <w:proofErr w:type="spellStart"/>
      <w:r w:rsidRPr="00E70D7B">
        <w:rPr>
          <w:rFonts w:asciiTheme="minorHAnsi" w:hAnsiTheme="minorHAnsi" w:cstheme="minorHAnsi"/>
          <w:color w:val="000000" w:themeColor="text1"/>
        </w:rPr>
        <w:t>Raghupathi</w:t>
      </w:r>
      <w:proofErr w:type="spellEnd"/>
      <w:r w:rsidRPr="00E70D7B">
        <w:rPr>
          <w:rFonts w:asciiTheme="minorHAnsi" w:hAnsiTheme="minorHAnsi" w:cstheme="minorHAnsi"/>
          <w:color w:val="000000" w:themeColor="text1"/>
        </w:rPr>
        <w:t xml:space="preserve">, W. (2020) ‘The influence of education on health: empirical assessment of OECD countries for the period 1955-2015’ </w:t>
      </w:r>
      <w:r w:rsidRPr="00E70D7B">
        <w:rPr>
          <w:rFonts w:asciiTheme="minorHAnsi" w:hAnsiTheme="minorHAnsi" w:cstheme="minorHAnsi"/>
          <w:i/>
          <w:iCs/>
          <w:color w:val="000000" w:themeColor="text1"/>
        </w:rPr>
        <w:t>Archives of Public Health, 78.</w:t>
      </w:r>
    </w:p>
    <w:p w14:paraId="1F33A198" w14:textId="77777777" w:rsidR="00E70D7B" w:rsidRDefault="00E70D7B" w:rsidP="00E70D7B">
      <w:pPr>
        <w:spacing w:line="276" w:lineRule="auto"/>
        <w:rPr>
          <w:rFonts w:asciiTheme="minorHAnsi" w:hAnsiTheme="minorHAnsi" w:cstheme="minorHAnsi"/>
          <w:i/>
          <w:iCs/>
          <w:color w:val="000000" w:themeColor="text1"/>
        </w:rPr>
      </w:pPr>
    </w:p>
    <w:p w14:paraId="751F20C5" w14:textId="77777777" w:rsidR="00E70D7B" w:rsidRDefault="00E70D7B" w:rsidP="00E70D7B">
      <w:pPr>
        <w:spacing w:line="276" w:lineRule="auto"/>
        <w:rPr>
          <w:rFonts w:asciiTheme="minorHAnsi" w:hAnsiTheme="minorHAnsi" w:cstheme="minorHAnsi"/>
          <w:i/>
          <w:iCs/>
          <w:color w:val="000000" w:themeColor="text1"/>
        </w:rPr>
      </w:pPr>
      <w:proofErr w:type="spellStart"/>
      <w:r w:rsidRPr="00E70D7B">
        <w:rPr>
          <w:rFonts w:asciiTheme="minorHAnsi" w:hAnsiTheme="minorHAnsi" w:cstheme="minorHAnsi"/>
          <w:color w:val="000000" w:themeColor="text1"/>
          <w:shd w:val="clear" w:color="auto" w:fill="FFFFFF"/>
        </w:rPr>
        <w:t>Robers</w:t>
      </w:r>
      <w:proofErr w:type="spellEnd"/>
      <w:r w:rsidRPr="00E70D7B">
        <w:rPr>
          <w:rFonts w:asciiTheme="minorHAnsi" w:hAnsiTheme="minorHAnsi" w:cstheme="minorHAnsi"/>
          <w:color w:val="000000" w:themeColor="text1"/>
          <w:shd w:val="clear" w:color="auto" w:fill="FFFFFF"/>
        </w:rPr>
        <w:t xml:space="preserve">, N., Kerr, S., and Smith, S. (2013) ‘Behavioural interventions associated with smoking cessation in the treatment of tobacco use’ </w:t>
      </w:r>
      <w:r w:rsidRPr="00E70D7B">
        <w:rPr>
          <w:rFonts w:asciiTheme="minorHAnsi" w:hAnsiTheme="minorHAnsi" w:cstheme="minorHAnsi"/>
          <w:i/>
          <w:iCs/>
          <w:color w:val="000000" w:themeColor="text1"/>
          <w:shd w:val="clear" w:color="auto" w:fill="FFFFFF"/>
        </w:rPr>
        <w:t xml:space="preserve">Health service insights, </w:t>
      </w:r>
      <w:r w:rsidRPr="00E70D7B">
        <w:rPr>
          <w:rFonts w:asciiTheme="minorHAnsi" w:hAnsiTheme="minorHAnsi" w:cstheme="minorHAnsi"/>
          <w:color w:val="000000" w:themeColor="text1"/>
          <w:shd w:val="clear" w:color="auto" w:fill="FFFFFF"/>
        </w:rPr>
        <w:t>6, pp. 79-85</w:t>
      </w:r>
    </w:p>
    <w:p w14:paraId="17963D52" w14:textId="77777777" w:rsidR="00E70D7B" w:rsidRDefault="00E70D7B" w:rsidP="00E70D7B">
      <w:pPr>
        <w:spacing w:line="276" w:lineRule="auto"/>
        <w:rPr>
          <w:rFonts w:asciiTheme="minorHAnsi" w:hAnsiTheme="minorHAnsi" w:cstheme="minorHAnsi"/>
          <w:i/>
          <w:iCs/>
          <w:color w:val="000000" w:themeColor="text1"/>
        </w:rPr>
      </w:pPr>
    </w:p>
    <w:p w14:paraId="1D132DF4" w14:textId="77777777" w:rsidR="00E70D7B" w:rsidRDefault="00E70D7B" w:rsidP="00E70D7B">
      <w:pPr>
        <w:spacing w:line="276" w:lineRule="auto"/>
        <w:rPr>
          <w:rFonts w:asciiTheme="minorHAnsi" w:hAnsiTheme="minorHAnsi" w:cstheme="minorHAnsi"/>
          <w:color w:val="000000" w:themeColor="text1"/>
        </w:rPr>
      </w:pPr>
      <w:r w:rsidRPr="00E70D7B">
        <w:rPr>
          <w:rFonts w:asciiTheme="minorHAnsi" w:hAnsiTheme="minorHAnsi" w:cstheme="minorHAnsi"/>
          <w:color w:val="000000" w:themeColor="text1"/>
        </w:rPr>
        <w:t xml:space="preserve">Simons-Morton, B.G., Kenneth Riley </w:t>
      </w:r>
      <w:proofErr w:type="spellStart"/>
      <w:r w:rsidRPr="00E70D7B">
        <w:rPr>
          <w:rFonts w:asciiTheme="minorHAnsi" w:hAnsiTheme="minorHAnsi" w:cstheme="minorHAnsi"/>
          <w:color w:val="000000" w:themeColor="text1"/>
        </w:rPr>
        <w:t>Mcleroy</w:t>
      </w:r>
      <w:proofErr w:type="spellEnd"/>
      <w:r w:rsidRPr="00E70D7B">
        <w:rPr>
          <w:rFonts w:asciiTheme="minorHAnsi" w:hAnsiTheme="minorHAnsi" w:cstheme="minorHAnsi"/>
          <w:color w:val="000000" w:themeColor="text1"/>
        </w:rPr>
        <w:t xml:space="preserve"> and Wendel, M.L. (2012). </w:t>
      </w:r>
      <w:r w:rsidRPr="00E70D7B">
        <w:rPr>
          <w:rFonts w:asciiTheme="minorHAnsi" w:hAnsiTheme="minorHAnsi" w:cstheme="minorHAnsi"/>
          <w:i/>
          <w:iCs/>
          <w:color w:val="000000" w:themeColor="text1"/>
        </w:rPr>
        <w:t xml:space="preserve">Behaviour theory in health promotion practice and research. </w:t>
      </w:r>
      <w:r w:rsidRPr="00E70D7B">
        <w:rPr>
          <w:rFonts w:asciiTheme="minorHAnsi" w:hAnsiTheme="minorHAnsi" w:cstheme="minorHAnsi"/>
          <w:color w:val="000000" w:themeColor="text1"/>
        </w:rPr>
        <w:t xml:space="preserve">Sudbury, Mass: Jones and Bartlett Learning. </w:t>
      </w:r>
      <w:r w:rsidRPr="00E70D7B">
        <w:rPr>
          <w:rFonts w:asciiTheme="minorHAnsi" w:hAnsiTheme="minorHAnsi" w:cstheme="minorHAnsi"/>
          <w:color w:val="000000" w:themeColor="text1"/>
        </w:rPr>
        <w:lastRenderedPageBreak/>
        <w:t xml:space="preserve">Trower, P., Jones, J., Dryden, W and Casey, A. (2011). </w:t>
      </w:r>
      <w:r w:rsidRPr="00E70D7B">
        <w:rPr>
          <w:rFonts w:asciiTheme="minorHAnsi" w:hAnsiTheme="minorHAnsi" w:cstheme="minorHAnsi"/>
          <w:i/>
          <w:iCs/>
          <w:color w:val="000000" w:themeColor="text1"/>
        </w:rPr>
        <w:t xml:space="preserve">Cognitive behavioural counselling in action. </w:t>
      </w:r>
      <w:r w:rsidRPr="00E70D7B">
        <w:rPr>
          <w:rFonts w:asciiTheme="minorHAnsi" w:hAnsiTheme="minorHAnsi" w:cstheme="minorHAnsi"/>
          <w:color w:val="000000" w:themeColor="text1"/>
        </w:rPr>
        <w:t xml:space="preserve">Sage publications. </w:t>
      </w:r>
    </w:p>
    <w:p w14:paraId="0C253E14" w14:textId="77777777" w:rsidR="00E70D7B" w:rsidRDefault="00E70D7B" w:rsidP="00E70D7B">
      <w:pPr>
        <w:spacing w:line="276" w:lineRule="auto"/>
        <w:rPr>
          <w:rFonts w:asciiTheme="minorHAnsi" w:hAnsiTheme="minorHAnsi" w:cstheme="minorHAnsi"/>
          <w:color w:val="000000" w:themeColor="text1"/>
        </w:rPr>
      </w:pPr>
    </w:p>
    <w:p w14:paraId="3AA23205" w14:textId="77777777" w:rsidR="00E70D7B" w:rsidRDefault="00E70D7B" w:rsidP="00E70D7B">
      <w:pPr>
        <w:spacing w:line="276" w:lineRule="auto"/>
        <w:rPr>
          <w:rFonts w:asciiTheme="minorHAnsi" w:hAnsiTheme="minorHAnsi" w:cstheme="minorHAnsi"/>
          <w:i/>
          <w:iCs/>
          <w:color w:val="000000" w:themeColor="text1"/>
        </w:rPr>
      </w:pPr>
      <w:r w:rsidRPr="00E70D7B">
        <w:rPr>
          <w:rFonts w:asciiTheme="minorHAnsi" w:hAnsiTheme="minorHAnsi" w:cstheme="minorHAnsi"/>
          <w:color w:val="000000" w:themeColor="text1"/>
        </w:rPr>
        <w:t xml:space="preserve">World Health Organisation (1986) </w:t>
      </w:r>
      <w:r w:rsidRPr="00E70D7B">
        <w:rPr>
          <w:rFonts w:asciiTheme="minorHAnsi" w:hAnsiTheme="minorHAnsi" w:cstheme="minorHAnsi"/>
          <w:i/>
          <w:iCs/>
          <w:color w:val="000000" w:themeColor="text1"/>
        </w:rPr>
        <w:t xml:space="preserve">Health Promotion. </w:t>
      </w:r>
      <w:r w:rsidRPr="00E70D7B">
        <w:rPr>
          <w:rFonts w:asciiTheme="minorHAnsi" w:hAnsiTheme="minorHAnsi" w:cstheme="minorHAnsi"/>
          <w:color w:val="000000" w:themeColor="text1"/>
        </w:rPr>
        <w:t xml:space="preserve">Available at: </w:t>
      </w:r>
      <w:hyperlink r:id="rId7" w:history="1">
        <w:r w:rsidRPr="00E70D7B">
          <w:rPr>
            <w:rStyle w:val="Hyperlink"/>
            <w:rFonts w:asciiTheme="minorHAnsi" w:hAnsiTheme="minorHAnsi" w:cstheme="minorHAnsi"/>
            <w:color w:val="000000" w:themeColor="text1"/>
            <w:shd w:val="clear" w:color="auto" w:fill="FFFFFF"/>
          </w:rPr>
          <w:t>https://www.euro.who.int/__data/assets/pdf_file/0004/129532/Ottawa_Charter.pdf</w:t>
        </w:r>
      </w:hyperlink>
      <w:r w:rsidRPr="00E70D7B">
        <w:rPr>
          <w:rFonts w:asciiTheme="minorHAnsi" w:hAnsiTheme="minorHAnsi" w:cstheme="minorHAnsi"/>
          <w:color w:val="000000" w:themeColor="text1"/>
          <w:shd w:val="clear" w:color="auto" w:fill="FFFFFF"/>
        </w:rPr>
        <w:t xml:space="preserve"> (Accessed: 12</w:t>
      </w:r>
      <w:r w:rsidRPr="00E70D7B">
        <w:rPr>
          <w:rFonts w:asciiTheme="minorHAnsi" w:hAnsiTheme="minorHAnsi" w:cstheme="minorHAnsi"/>
          <w:color w:val="000000" w:themeColor="text1"/>
          <w:shd w:val="clear" w:color="auto" w:fill="FFFFFF"/>
          <w:vertAlign w:val="superscript"/>
        </w:rPr>
        <w:t>th</w:t>
      </w:r>
      <w:r w:rsidRPr="00E70D7B">
        <w:rPr>
          <w:rFonts w:asciiTheme="minorHAnsi" w:hAnsiTheme="minorHAnsi" w:cstheme="minorHAnsi"/>
          <w:color w:val="000000" w:themeColor="text1"/>
          <w:shd w:val="clear" w:color="auto" w:fill="FFFFFF"/>
        </w:rPr>
        <w:t xml:space="preserve"> March 2023). </w:t>
      </w:r>
    </w:p>
    <w:p w14:paraId="22CD5687" w14:textId="77777777" w:rsidR="00E70D7B" w:rsidRDefault="00E70D7B" w:rsidP="00E70D7B">
      <w:pPr>
        <w:spacing w:line="276" w:lineRule="auto"/>
        <w:rPr>
          <w:rFonts w:asciiTheme="minorHAnsi" w:hAnsiTheme="minorHAnsi" w:cstheme="minorHAnsi"/>
          <w:i/>
          <w:iCs/>
          <w:color w:val="000000" w:themeColor="text1"/>
        </w:rPr>
      </w:pPr>
    </w:p>
    <w:p w14:paraId="4D279391" w14:textId="2D0137FB" w:rsidR="00E70D7B" w:rsidRPr="00E70D7B" w:rsidRDefault="00E70D7B" w:rsidP="00E70D7B">
      <w:pPr>
        <w:spacing w:line="276" w:lineRule="auto"/>
        <w:rPr>
          <w:rFonts w:asciiTheme="minorHAnsi" w:hAnsiTheme="minorHAnsi" w:cstheme="minorHAnsi"/>
          <w:i/>
          <w:iCs/>
          <w:color w:val="000000" w:themeColor="text1"/>
        </w:rPr>
      </w:pPr>
      <w:r w:rsidRPr="00E70D7B">
        <w:rPr>
          <w:rFonts w:asciiTheme="minorHAnsi" w:hAnsiTheme="minorHAnsi" w:cstheme="minorHAnsi"/>
          <w:color w:val="000000" w:themeColor="text1"/>
          <w:shd w:val="clear" w:color="auto" w:fill="FFFFFF"/>
        </w:rPr>
        <w:t xml:space="preserve">World Health Organisation (2017) </w:t>
      </w:r>
      <w:r w:rsidRPr="00E70D7B">
        <w:rPr>
          <w:rFonts w:asciiTheme="minorHAnsi" w:hAnsiTheme="minorHAnsi" w:cstheme="minorHAnsi"/>
          <w:i/>
          <w:iCs/>
          <w:color w:val="000000" w:themeColor="text1"/>
          <w:shd w:val="clear" w:color="auto" w:fill="FFFFFF"/>
        </w:rPr>
        <w:t xml:space="preserve">Determinants of Health. </w:t>
      </w:r>
      <w:r w:rsidRPr="00E70D7B">
        <w:rPr>
          <w:rFonts w:asciiTheme="minorHAnsi" w:hAnsiTheme="minorHAnsi" w:cstheme="minorHAnsi"/>
          <w:color w:val="000000" w:themeColor="text1"/>
          <w:shd w:val="clear" w:color="auto" w:fill="FFFFFF"/>
        </w:rPr>
        <w:t xml:space="preserve">Available at: </w:t>
      </w:r>
      <w:hyperlink r:id="rId8" w:history="1">
        <w:r w:rsidRPr="00E70D7B">
          <w:rPr>
            <w:rStyle w:val="Hyperlink"/>
            <w:rFonts w:asciiTheme="minorHAnsi" w:hAnsiTheme="minorHAnsi" w:cstheme="minorHAnsi"/>
            <w:shd w:val="clear" w:color="auto" w:fill="FFFFFF"/>
          </w:rPr>
          <w:t>https://www.who.int/news-room/questions-and-answers/item/determinants-of-health</w:t>
        </w:r>
      </w:hyperlink>
      <w:r w:rsidRPr="00E70D7B">
        <w:rPr>
          <w:rFonts w:asciiTheme="minorHAnsi" w:hAnsiTheme="minorHAnsi" w:cstheme="minorHAnsi"/>
          <w:color w:val="000000" w:themeColor="text1"/>
          <w:shd w:val="clear" w:color="auto" w:fill="FFFFFF"/>
        </w:rPr>
        <w:t xml:space="preserve"> (Accessed: 10</w:t>
      </w:r>
      <w:r w:rsidRPr="00E70D7B">
        <w:rPr>
          <w:rFonts w:asciiTheme="minorHAnsi" w:hAnsiTheme="minorHAnsi" w:cstheme="minorHAnsi"/>
          <w:color w:val="000000" w:themeColor="text1"/>
          <w:shd w:val="clear" w:color="auto" w:fill="FFFFFF"/>
          <w:vertAlign w:val="superscript"/>
        </w:rPr>
        <w:t>th</w:t>
      </w:r>
      <w:r w:rsidRPr="00E70D7B">
        <w:rPr>
          <w:rFonts w:asciiTheme="minorHAnsi" w:hAnsiTheme="minorHAnsi" w:cstheme="minorHAnsi"/>
          <w:color w:val="000000" w:themeColor="text1"/>
          <w:shd w:val="clear" w:color="auto" w:fill="FFFFFF"/>
        </w:rPr>
        <w:t xml:space="preserve"> March 2023). </w:t>
      </w:r>
    </w:p>
    <w:p w14:paraId="5650EB59" w14:textId="316855E4" w:rsidR="00451FBF" w:rsidRDefault="00E02878" w:rsidP="008B19FB">
      <w:r w:rsidRPr="008B19FB">
        <w:rPr>
          <w:rFonts w:ascii="Roboto" w:hAnsi="Roboto"/>
          <w:color w:val="747F8B"/>
          <w:sz w:val="21"/>
          <w:szCs w:val="21"/>
          <w:shd w:val="clear" w:color="auto" w:fill="E3E8EE"/>
        </w:rPr>
        <w:t xml:space="preserve"> </w:t>
      </w:r>
    </w:p>
    <w:sectPr w:rsidR="00451F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9ED5F" w14:textId="77777777" w:rsidR="00AC23F3" w:rsidRDefault="00AC23F3" w:rsidP="00451FBF">
      <w:r>
        <w:separator/>
      </w:r>
    </w:p>
  </w:endnote>
  <w:endnote w:type="continuationSeparator" w:id="0">
    <w:p w14:paraId="4D57BC78" w14:textId="77777777" w:rsidR="00AC23F3" w:rsidRDefault="00AC23F3" w:rsidP="00451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207C9" w14:textId="77777777" w:rsidR="00AC23F3" w:rsidRDefault="00AC23F3" w:rsidP="00451FBF">
      <w:r>
        <w:separator/>
      </w:r>
    </w:p>
  </w:footnote>
  <w:footnote w:type="continuationSeparator" w:id="0">
    <w:p w14:paraId="0B24CE8C" w14:textId="77777777" w:rsidR="00AC23F3" w:rsidRDefault="00AC23F3" w:rsidP="00451F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C36F8"/>
    <w:multiLevelType w:val="multilevel"/>
    <w:tmpl w:val="0358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920EA"/>
    <w:multiLevelType w:val="multilevel"/>
    <w:tmpl w:val="BC80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073A2"/>
    <w:multiLevelType w:val="multilevel"/>
    <w:tmpl w:val="BD82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68465C"/>
    <w:multiLevelType w:val="hybridMultilevel"/>
    <w:tmpl w:val="F41C5B42"/>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cs="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cs="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cs="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4" w15:restartNumberingAfterBreak="0">
    <w:nsid w:val="21EF778B"/>
    <w:multiLevelType w:val="hybridMultilevel"/>
    <w:tmpl w:val="CC626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31376A"/>
    <w:multiLevelType w:val="multilevel"/>
    <w:tmpl w:val="3D6C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D171E"/>
    <w:multiLevelType w:val="multilevel"/>
    <w:tmpl w:val="40CC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E9072C"/>
    <w:multiLevelType w:val="hybridMultilevel"/>
    <w:tmpl w:val="FAB69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5B5D06"/>
    <w:multiLevelType w:val="multilevel"/>
    <w:tmpl w:val="06786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361AC"/>
    <w:multiLevelType w:val="hybridMultilevel"/>
    <w:tmpl w:val="B846044E"/>
    <w:lvl w:ilvl="0" w:tplc="08090001">
      <w:start w:val="1"/>
      <w:numFmt w:val="bullet"/>
      <w:lvlText w:val=""/>
      <w:lvlJc w:val="left"/>
      <w:pPr>
        <w:ind w:left="7820" w:hanging="360"/>
      </w:pPr>
      <w:rPr>
        <w:rFonts w:ascii="Symbol" w:hAnsi="Symbol" w:hint="default"/>
      </w:rPr>
    </w:lvl>
    <w:lvl w:ilvl="1" w:tplc="08090003" w:tentative="1">
      <w:start w:val="1"/>
      <w:numFmt w:val="bullet"/>
      <w:lvlText w:val="o"/>
      <w:lvlJc w:val="left"/>
      <w:pPr>
        <w:ind w:left="8540" w:hanging="360"/>
      </w:pPr>
      <w:rPr>
        <w:rFonts w:ascii="Courier New" w:hAnsi="Courier New" w:cs="Courier New" w:hint="default"/>
      </w:rPr>
    </w:lvl>
    <w:lvl w:ilvl="2" w:tplc="08090005" w:tentative="1">
      <w:start w:val="1"/>
      <w:numFmt w:val="bullet"/>
      <w:lvlText w:val=""/>
      <w:lvlJc w:val="left"/>
      <w:pPr>
        <w:ind w:left="9260" w:hanging="360"/>
      </w:pPr>
      <w:rPr>
        <w:rFonts w:ascii="Wingdings" w:hAnsi="Wingdings" w:hint="default"/>
      </w:rPr>
    </w:lvl>
    <w:lvl w:ilvl="3" w:tplc="08090001" w:tentative="1">
      <w:start w:val="1"/>
      <w:numFmt w:val="bullet"/>
      <w:lvlText w:val=""/>
      <w:lvlJc w:val="left"/>
      <w:pPr>
        <w:ind w:left="9980" w:hanging="360"/>
      </w:pPr>
      <w:rPr>
        <w:rFonts w:ascii="Symbol" w:hAnsi="Symbol" w:hint="default"/>
      </w:rPr>
    </w:lvl>
    <w:lvl w:ilvl="4" w:tplc="08090003" w:tentative="1">
      <w:start w:val="1"/>
      <w:numFmt w:val="bullet"/>
      <w:lvlText w:val="o"/>
      <w:lvlJc w:val="left"/>
      <w:pPr>
        <w:ind w:left="10700" w:hanging="360"/>
      </w:pPr>
      <w:rPr>
        <w:rFonts w:ascii="Courier New" w:hAnsi="Courier New" w:cs="Courier New" w:hint="default"/>
      </w:rPr>
    </w:lvl>
    <w:lvl w:ilvl="5" w:tplc="08090005" w:tentative="1">
      <w:start w:val="1"/>
      <w:numFmt w:val="bullet"/>
      <w:lvlText w:val=""/>
      <w:lvlJc w:val="left"/>
      <w:pPr>
        <w:ind w:left="11420" w:hanging="360"/>
      </w:pPr>
      <w:rPr>
        <w:rFonts w:ascii="Wingdings" w:hAnsi="Wingdings" w:hint="default"/>
      </w:rPr>
    </w:lvl>
    <w:lvl w:ilvl="6" w:tplc="08090001" w:tentative="1">
      <w:start w:val="1"/>
      <w:numFmt w:val="bullet"/>
      <w:lvlText w:val=""/>
      <w:lvlJc w:val="left"/>
      <w:pPr>
        <w:ind w:left="12140" w:hanging="360"/>
      </w:pPr>
      <w:rPr>
        <w:rFonts w:ascii="Symbol" w:hAnsi="Symbol" w:hint="default"/>
      </w:rPr>
    </w:lvl>
    <w:lvl w:ilvl="7" w:tplc="08090003" w:tentative="1">
      <w:start w:val="1"/>
      <w:numFmt w:val="bullet"/>
      <w:lvlText w:val="o"/>
      <w:lvlJc w:val="left"/>
      <w:pPr>
        <w:ind w:left="12860" w:hanging="360"/>
      </w:pPr>
      <w:rPr>
        <w:rFonts w:ascii="Courier New" w:hAnsi="Courier New" w:cs="Courier New" w:hint="default"/>
      </w:rPr>
    </w:lvl>
    <w:lvl w:ilvl="8" w:tplc="08090005" w:tentative="1">
      <w:start w:val="1"/>
      <w:numFmt w:val="bullet"/>
      <w:lvlText w:val=""/>
      <w:lvlJc w:val="left"/>
      <w:pPr>
        <w:ind w:left="13580" w:hanging="360"/>
      </w:pPr>
      <w:rPr>
        <w:rFonts w:ascii="Wingdings" w:hAnsi="Wingdings" w:hint="default"/>
      </w:rPr>
    </w:lvl>
  </w:abstractNum>
  <w:abstractNum w:abstractNumId="10" w15:restartNumberingAfterBreak="0">
    <w:nsid w:val="46492E49"/>
    <w:multiLevelType w:val="multilevel"/>
    <w:tmpl w:val="E220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334510"/>
    <w:multiLevelType w:val="multilevel"/>
    <w:tmpl w:val="850E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63496D"/>
    <w:multiLevelType w:val="hybridMultilevel"/>
    <w:tmpl w:val="D1B6F462"/>
    <w:lvl w:ilvl="0" w:tplc="F28A229E">
      <w:start w:val="1"/>
      <w:numFmt w:val="bullet"/>
      <w:lvlText w:val=""/>
      <w:lvlJc w:val="left"/>
      <w:pPr>
        <w:ind w:left="820" w:hanging="360"/>
      </w:pPr>
      <w:rPr>
        <w:rFonts w:asciiTheme="minorHAnsi" w:hAnsiTheme="minorHAnsi" w:cstheme="minorHAnsi" w:hint="default"/>
        <w:sz w:val="24"/>
        <w:szCs w:val="24"/>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3" w15:restartNumberingAfterBreak="0">
    <w:nsid w:val="59280C85"/>
    <w:multiLevelType w:val="hybridMultilevel"/>
    <w:tmpl w:val="E3E42FAC"/>
    <w:lvl w:ilvl="0" w:tplc="F28A229E">
      <w:start w:val="1"/>
      <w:numFmt w:val="bullet"/>
      <w:lvlText w:val=""/>
      <w:lvlJc w:val="left"/>
      <w:pPr>
        <w:ind w:left="920" w:hanging="360"/>
      </w:pPr>
      <w:rPr>
        <w:rFonts w:asciiTheme="minorHAnsi" w:hAnsiTheme="minorHAnsi" w:cstheme="minorHAnsi" w:hint="default"/>
        <w:sz w:val="24"/>
        <w:szCs w:val="24"/>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4" w15:restartNumberingAfterBreak="0">
    <w:nsid w:val="5E553869"/>
    <w:multiLevelType w:val="multilevel"/>
    <w:tmpl w:val="9064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79F7FFE"/>
    <w:multiLevelType w:val="hybridMultilevel"/>
    <w:tmpl w:val="D5F4A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1D4630"/>
    <w:multiLevelType w:val="multilevel"/>
    <w:tmpl w:val="AA5E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4C61B6"/>
    <w:multiLevelType w:val="hybridMultilevel"/>
    <w:tmpl w:val="90268F24"/>
    <w:lvl w:ilvl="0" w:tplc="08090001">
      <w:start w:val="1"/>
      <w:numFmt w:val="bullet"/>
      <w:lvlText w:val=""/>
      <w:lvlJc w:val="left"/>
      <w:pPr>
        <w:ind w:left="1640" w:hanging="360"/>
      </w:pPr>
      <w:rPr>
        <w:rFonts w:ascii="Symbol" w:hAnsi="Symbol" w:hint="default"/>
        <w:sz w:val="24"/>
        <w:szCs w:val="24"/>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18" w15:restartNumberingAfterBreak="0">
    <w:nsid w:val="71645872"/>
    <w:multiLevelType w:val="multilevel"/>
    <w:tmpl w:val="B102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605174"/>
    <w:multiLevelType w:val="hybridMultilevel"/>
    <w:tmpl w:val="4814AFDE"/>
    <w:lvl w:ilvl="0" w:tplc="F28A229E">
      <w:start w:val="1"/>
      <w:numFmt w:val="bullet"/>
      <w:lvlText w:val=""/>
      <w:lvlJc w:val="left"/>
      <w:pPr>
        <w:ind w:left="820" w:hanging="360"/>
      </w:pPr>
      <w:rPr>
        <w:rFonts w:asciiTheme="minorHAnsi" w:hAnsiTheme="minorHAnsi" w:cstheme="minorHAnsi"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284079"/>
    <w:multiLevelType w:val="hybridMultilevel"/>
    <w:tmpl w:val="61B28956"/>
    <w:lvl w:ilvl="0" w:tplc="F28A229E">
      <w:start w:val="1"/>
      <w:numFmt w:val="bullet"/>
      <w:lvlText w:val=""/>
      <w:lvlJc w:val="left"/>
      <w:pPr>
        <w:ind w:left="1740" w:hanging="360"/>
      </w:pPr>
      <w:rPr>
        <w:rFonts w:asciiTheme="minorHAnsi" w:hAnsiTheme="minorHAnsi" w:cstheme="minorHAnsi" w:hint="default"/>
        <w:sz w:val="24"/>
        <w:szCs w:val="24"/>
      </w:rPr>
    </w:lvl>
    <w:lvl w:ilvl="1" w:tplc="08090003" w:tentative="1">
      <w:start w:val="1"/>
      <w:numFmt w:val="bullet"/>
      <w:lvlText w:val="o"/>
      <w:lvlJc w:val="left"/>
      <w:pPr>
        <w:ind w:left="2360" w:hanging="360"/>
      </w:pPr>
      <w:rPr>
        <w:rFonts w:ascii="Courier New" w:hAnsi="Courier New" w:cs="Courier New" w:hint="default"/>
      </w:rPr>
    </w:lvl>
    <w:lvl w:ilvl="2" w:tplc="08090005" w:tentative="1">
      <w:start w:val="1"/>
      <w:numFmt w:val="bullet"/>
      <w:lvlText w:val=""/>
      <w:lvlJc w:val="left"/>
      <w:pPr>
        <w:ind w:left="3080" w:hanging="360"/>
      </w:pPr>
      <w:rPr>
        <w:rFonts w:ascii="Wingdings" w:hAnsi="Wingdings" w:hint="default"/>
      </w:rPr>
    </w:lvl>
    <w:lvl w:ilvl="3" w:tplc="08090001" w:tentative="1">
      <w:start w:val="1"/>
      <w:numFmt w:val="bullet"/>
      <w:lvlText w:val=""/>
      <w:lvlJc w:val="left"/>
      <w:pPr>
        <w:ind w:left="3800" w:hanging="360"/>
      </w:pPr>
      <w:rPr>
        <w:rFonts w:ascii="Symbol" w:hAnsi="Symbol" w:hint="default"/>
      </w:rPr>
    </w:lvl>
    <w:lvl w:ilvl="4" w:tplc="08090003" w:tentative="1">
      <w:start w:val="1"/>
      <w:numFmt w:val="bullet"/>
      <w:lvlText w:val="o"/>
      <w:lvlJc w:val="left"/>
      <w:pPr>
        <w:ind w:left="4520" w:hanging="360"/>
      </w:pPr>
      <w:rPr>
        <w:rFonts w:ascii="Courier New" w:hAnsi="Courier New" w:cs="Courier New" w:hint="default"/>
      </w:rPr>
    </w:lvl>
    <w:lvl w:ilvl="5" w:tplc="08090005" w:tentative="1">
      <w:start w:val="1"/>
      <w:numFmt w:val="bullet"/>
      <w:lvlText w:val=""/>
      <w:lvlJc w:val="left"/>
      <w:pPr>
        <w:ind w:left="5240" w:hanging="360"/>
      </w:pPr>
      <w:rPr>
        <w:rFonts w:ascii="Wingdings" w:hAnsi="Wingdings" w:hint="default"/>
      </w:rPr>
    </w:lvl>
    <w:lvl w:ilvl="6" w:tplc="08090001" w:tentative="1">
      <w:start w:val="1"/>
      <w:numFmt w:val="bullet"/>
      <w:lvlText w:val=""/>
      <w:lvlJc w:val="left"/>
      <w:pPr>
        <w:ind w:left="5960" w:hanging="360"/>
      </w:pPr>
      <w:rPr>
        <w:rFonts w:ascii="Symbol" w:hAnsi="Symbol" w:hint="default"/>
      </w:rPr>
    </w:lvl>
    <w:lvl w:ilvl="7" w:tplc="08090003" w:tentative="1">
      <w:start w:val="1"/>
      <w:numFmt w:val="bullet"/>
      <w:lvlText w:val="o"/>
      <w:lvlJc w:val="left"/>
      <w:pPr>
        <w:ind w:left="6680" w:hanging="360"/>
      </w:pPr>
      <w:rPr>
        <w:rFonts w:ascii="Courier New" w:hAnsi="Courier New" w:cs="Courier New" w:hint="default"/>
      </w:rPr>
    </w:lvl>
    <w:lvl w:ilvl="8" w:tplc="08090005" w:tentative="1">
      <w:start w:val="1"/>
      <w:numFmt w:val="bullet"/>
      <w:lvlText w:val=""/>
      <w:lvlJc w:val="left"/>
      <w:pPr>
        <w:ind w:left="7400" w:hanging="360"/>
      </w:pPr>
      <w:rPr>
        <w:rFonts w:ascii="Wingdings" w:hAnsi="Wingdings" w:hint="default"/>
      </w:rPr>
    </w:lvl>
  </w:abstractNum>
  <w:abstractNum w:abstractNumId="21" w15:restartNumberingAfterBreak="0">
    <w:nsid w:val="7C312F4C"/>
    <w:multiLevelType w:val="multilevel"/>
    <w:tmpl w:val="75B64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8855856">
    <w:abstractNumId w:val="7"/>
  </w:num>
  <w:num w:numId="2" w16cid:durableId="233667180">
    <w:abstractNumId w:val="2"/>
  </w:num>
  <w:num w:numId="3" w16cid:durableId="604272118">
    <w:abstractNumId w:val="4"/>
  </w:num>
  <w:num w:numId="4" w16cid:durableId="1067848736">
    <w:abstractNumId w:val="14"/>
  </w:num>
  <w:num w:numId="5" w16cid:durableId="99377035">
    <w:abstractNumId w:val="6"/>
  </w:num>
  <w:num w:numId="6" w16cid:durableId="100925510">
    <w:abstractNumId w:val="1"/>
  </w:num>
  <w:num w:numId="7" w16cid:durableId="705905958">
    <w:abstractNumId w:val="0"/>
  </w:num>
  <w:num w:numId="8" w16cid:durableId="1360281524">
    <w:abstractNumId w:val="8"/>
  </w:num>
  <w:num w:numId="9" w16cid:durableId="486365509">
    <w:abstractNumId w:val="21"/>
  </w:num>
  <w:num w:numId="10" w16cid:durableId="426924736">
    <w:abstractNumId w:val="5"/>
  </w:num>
  <w:num w:numId="11" w16cid:durableId="1796486168">
    <w:abstractNumId w:val="16"/>
  </w:num>
  <w:num w:numId="12" w16cid:durableId="863978797">
    <w:abstractNumId w:val="3"/>
  </w:num>
  <w:num w:numId="13" w16cid:durableId="920678718">
    <w:abstractNumId w:val="9"/>
  </w:num>
  <w:num w:numId="14" w16cid:durableId="1108155471">
    <w:abstractNumId w:val="12"/>
  </w:num>
  <w:num w:numId="15" w16cid:durableId="1887446507">
    <w:abstractNumId w:val="13"/>
  </w:num>
  <w:num w:numId="16" w16cid:durableId="53703016">
    <w:abstractNumId w:val="20"/>
  </w:num>
  <w:num w:numId="17" w16cid:durableId="1610238782">
    <w:abstractNumId w:val="10"/>
  </w:num>
  <w:num w:numId="18" w16cid:durableId="2103262851">
    <w:abstractNumId w:val="18"/>
  </w:num>
  <w:num w:numId="19" w16cid:durableId="1196433037">
    <w:abstractNumId w:val="11"/>
  </w:num>
  <w:num w:numId="20" w16cid:durableId="1253272959">
    <w:abstractNumId w:val="19"/>
  </w:num>
  <w:num w:numId="21" w16cid:durableId="685715091">
    <w:abstractNumId w:val="17"/>
  </w:num>
  <w:num w:numId="22" w16cid:durableId="5406331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379"/>
    <w:rsid w:val="0000097C"/>
    <w:rsid w:val="000236B6"/>
    <w:rsid w:val="00050DC6"/>
    <w:rsid w:val="00083736"/>
    <w:rsid w:val="00091D63"/>
    <w:rsid w:val="000A11A1"/>
    <w:rsid w:val="000D05CE"/>
    <w:rsid w:val="000D246D"/>
    <w:rsid w:val="00124571"/>
    <w:rsid w:val="00132164"/>
    <w:rsid w:val="001463A2"/>
    <w:rsid w:val="001800CC"/>
    <w:rsid w:val="001808DA"/>
    <w:rsid w:val="001913B8"/>
    <w:rsid w:val="00196A89"/>
    <w:rsid w:val="001C2359"/>
    <w:rsid w:val="001F42D7"/>
    <w:rsid w:val="002021AF"/>
    <w:rsid w:val="00234451"/>
    <w:rsid w:val="00242E07"/>
    <w:rsid w:val="00260D1E"/>
    <w:rsid w:val="00267BEF"/>
    <w:rsid w:val="00272CF7"/>
    <w:rsid w:val="00280182"/>
    <w:rsid w:val="002A33C5"/>
    <w:rsid w:val="002B55AF"/>
    <w:rsid w:val="0030606C"/>
    <w:rsid w:val="00310F5C"/>
    <w:rsid w:val="00340447"/>
    <w:rsid w:val="003406C8"/>
    <w:rsid w:val="00350C2A"/>
    <w:rsid w:val="00357F45"/>
    <w:rsid w:val="003966D7"/>
    <w:rsid w:val="003A06DA"/>
    <w:rsid w:val="003A42E5"/>
    <w:rsid w:val="003A71BF"/>
    <w:rsid w:val="003E7C7B"/>
    <w:rsid w:val="003F1C5B"/>
    <w:rsid w:val="003F3719"/>
    <w:rsid w:val="003F69B8"/>
    <w:rsid w:val="004034D3"/>
    <w:rsid w:val="00406D0E"/>
    <w:rsid w:val="00414293"/>
    <w:rsid w:val="0042248F"/>
    <w:rsid w:val="00423D7F"/>
    <w:rsid w:val="00443ADC"/>
    <w:rsid w:val="00451FBF"/>
    <w:rsid w:val="0047043C"/>
    <w:rsid w:val="004716CD"/>
    <w:rsid w:val="004839C9"/>
    <w:rsid w:val="00490DBD"/>
    <w:rsid w:val="004E2AF3"/>
    <w:rsid w:val="004E5D2F"/>
    <w:rsid w:val="004F77B7"/>
    <w:rsid w:val="005055CF"/>
    <w:rsid w:val="005212CA"/>
    <w:rsid w:val="00562F1A"/>
    <w:rsid w:val="005947F7"/>
    <w:rsid w:val="005A51AF"/>
    <w:rsid w:val="005B39D8"/>
    <w:rsid w:val="005D06E2"/>
    <w:rsid w:val="005D27B4"/>
    <w:rsid w:val="005E6D12"/>
    <w:rsid w:val="00605411"/>
    <w:rsid w:val="00614EC7"/>
    <w:rsid w:val="00643D09"/>
    <w:rsid w:val="006604B4"/>
    <w:rsid w:val="00660F5B"/>
    <w:rsid w:val="00662C86"/>
    <w:rsid w:val="00663E54"/>
    <w:rsid w:val="00683E36"/>
    <w:rsid w:val="006A5BCB"/>
    <w:rsid w:val="006C12B1"/>
    <w:rsid w:val="006C4504"/>
    <w:rsid w:val="006C773E"/>
    <w:rsid w:val="006E3B6B"/>
    <w:rsid w:val="007009B4"/>
    <w:rsid w:val="00701E80"/>
    <w:rsid w:val="00711DDA"/>
    <w:rsid w:val="00736C90"/>
    <w:rsid w:val="00760478"/>
    <w:rsid w:val="007621C9"/>
    <w:rsid w:val="00762D96"/>
    <w:rsid w:val="0077519D"/>
    <w:rsid w:val="007D59D9"/>
    <w:rsid w:val="0088224C"/>
    <w:rsid w:val="00896379"/>
    <w:rsid w:val="008B0614"/>
    <w:rsid w:val="008B19FB"/>
    <w:rsid w:val="008B2203"/>
    <w:rsid w:val="008B66EC"/>
    <w:rsid w:val="008D4FFD"/>
    <w:rsid w:val="00901789"/>
    <w:rsid w:val="009061F8"/>
    <w:rsid w:val="009212E4"/>
    <w:rsid w:val="00943C0E"/>
    <w:rsid w:val="00944C47"/>
    <w:rsid w:val="009541AC"/>
    <w:rsid w:val="00954D35"/>
    <w:rsid w:val="00955D95"/>
    <w:rsid w:val="00964ADA"/>
    <w:rsid w:val="00975548"/>
    <w:rsid w:val="00997297"/>
    <w:rsid w:val="009D352D"/>
    <w:rsid w:val="009E09AE"/>
    <w:rsid w:val="00A022B9"/>
    <w:rsid w:val="00A03561"/>
    <w:rsid w:val="00A1712C"/>
    <w:rsid w:val="00A55AF1"/>
    <w:rsid w:val="00AA2103"/>
    <w:rsid w:val="00AC1D33"/>
    <w:rsid w:val="00AC23F3"/>
    <w:rsid w:val="00B15096"/>
    <w:rsid w:val="00B50253"/>
    <w:rsid w:val="00B50379"/>
    <w:rsid w:val="00B6232C"/>
    <w:rsid w:val="00BB0113"/>
    <w:rsid w:val="00BC4B81"/>
    <w:rsid w:val="00BD621B"/>
    <w:rsid w:val="00C35002"/>
    <w:rsid w:val="00C360CC"/>
    <w:rsid w:val="00C42453"/>
    <w:rsid w:val="00C4471B"/>
    <w:rsid w:val="00C50AD9"/>
    <w:rsid w:val="00C50F85"/>
    <w:rsid w:val="00C53ABF"/>
    <w:rsid w:val="00C619CD"/>
    <w:rsid w:val="00CB6751"/>
    <w:rsid w:val="00CC5154"/>
    <w:rsid w:val="00CC659E"/>
    <w:rsid w:val="00CF065C"/>
    <w:rsid w:val="00D00C95"/>
    <w:rsid w:val="00D11939"/>
    <w:rsid w:val="00D12818"/>
    <w:rsid w:val="00D27244"/>
    <w:rsid w:val="00D54AB8"/>
    <w:rsid w:val="00DD0EE9"/>
    <w:rsid w:val="00DD7324"/>
    <w:rsid w:val="00DF537C"/>
    <w:rsid w:val="00E02878"/>
    <w:rsid w:val="00E12F83"/>
    <w:rsid w:val="00E25643"/>
    <w:rsid w:val="00E5256C"/>
    <w:rsid w:val="00E5676F"/>
    <w:rsid w:val="00E70D7B"/>
    <w:rsid w:val="00E9257A"/>
    <w:rsid w:val="00E940C9"/>
    <w:rsid w:val="00EA3CA6"/>
    <w:rsid w:val="00EF0319"/>
    <w:rsid w:val="00F14BAB"/>
    <w:rsid w:val="00F4605D"/>
    <w:rsid w:val="00F56070"/>
    <w:rsid w:val="00F61426"/>
    <w:rsid w:val="00F7389F"/>
    <w:rsid w:val="00F87D59"/>
    <w:rsid w:val="00FC53EA"/>
    <w:rsid w:val="00FE3E78"/>
    <w:rsid w:val="00FE6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D3DC1E"/>
  <w15:chartTrackingRefBased/>
  <w15:docId w15:val="{9B746129-A647-3B4C-A795-915BA3B8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D63"/>
    <w:rPr>
      <w:rFonts w:ascii="Times New Roman" w:eastAsia="Times New Roman" w:hAnsi="Times New Roman" w:cs="Times New Roman"/>
      <w:lang w:eastAsia="en-GB"/>
    </w:rPr>
  </w:style>
  <w:style w:type="paragraph" w:styleId="Heading4">
    <w:name w:val="heading 4"/>
    <w:basedOn w:val="Normal"/>
    <w:link w:val="Heading4Char"/>
    <w:uiPriority w:val="9"/>
    <w:qFormat/>
    <w:rsid w:val="000D05CE"/>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379"/>
    <w:pPr>
      <w:ind w:left="720"/>
      <w:contextualSpacing/>
    </w:pPr>
  </w:style>
  <w:style w:type="character" w:styleId="Hyperlink">
    <w:name w:val="Hyperlink"/>
    <w:basedOn w:val="DefaultParagraphFont"/>
    <w:uiPriority w:val="99"/>
    <w:unhideWhenUsed/>
    <w:rsid w:val="00997297"/>
    <w:rPr>
      <w:color w:val="0563C1" w:themeColor="hyperlink"/>
      <w:u w:val="single"/>
    </w:rPr>
  </w:style>
  <w:style w:type="character" w:styleId="UnresolvedMention">
    <w:name w:val="Unresolved Mention"/>
    <w:basedOn w:val="DefaultParagraphFont"/>
    <w:uiPriority w:val="99"/>
    <w:semiHidden/>
    <w:unhideWhenUsed/>
    <w:rsid w:val="00997297"/>
    <w:rPr>
      <w:color w:val="605E5C"/>
      <w:shd w:val="clear" w:color="auto" w:fill="E1DFDD"/>
    </w:rPr>
  </w:style>
  <w:style w:type="character" w:styleId="FollowedHyperlink">
    <w:name w:val="FollowedHyperlink"/>
    <w:basedOn w:val="DefaultParagraphFont"/>
    <w:uiPriority w:val="99"/>
    <w:semiHidden/>
    <w:unhideWhenUsed/>
    <w:rsid w:val="00997297"/>
    <w:rPr>
      <w:color w:val="954F72" w:themeColor="followedHyperlink"/>
      <w:u w:val="single"/>
    </w:rPr>
  </w:style>
  <w:style w:type="character" w:customStyle="1" w:styleId="apple-converted-space">
    <w:name w:val="apple-converted-space"/>
    <w:basedOn w:val="DefaultParagraphFont"/>
    <w:rsid w:val="00997297"/>
  </w:style>
  <w:style w:type="character" w:customStyle="1" w:styleId="topic-highlight">
    <w:name w:val="topic-highlight"/>
    <w:basedOn w:val="DefaultParagraphFont"/>
    <w:rsid w:val="00CC659E"/>
  </w:style>
  <w:style w:type="paragraph" w:styleId="BodyText">
    <w:name w:val="Body Text"/>
    <w:basedOn w:val="Normal"/>
    <w:link w:val="BodyTextChar"/>
    <w:uiPriority w:val="1"/>
    <w:qFormat/>
    <w:rsid w:val="00C619CD"/>
    <w:pPr>
      <w:widowControl w:val="0"/>
      <w:autoSpaceDE w:val="0"/>
      <w:autoSpaceDN w:val="0"/>
      <w:ind w:left="100"/>
    </w:pPr>
    <w:rPr>
      <w:rFonts w:ascii="Calibri" w:eastAsia="Calibri" w:hAnsi="Calibri" w:cs="Calibri"/>
      <w:sz w:val="22"/>
      <w:szCs w:val="22"/>
      <w:lang w:val="en-US"/>
    </w:rPr>
  </w:style>
  <w:style w:type="character" w:customStyle="1" w:styleId="BodyTextChar">
    <w:name w:val="Body Text Char"/>
    <w:basedOn w:val="DefaultParagraphFont"/>
    <w:link w:val="BodyText"/>
    <w:uiPriority w:val="1"/>
    <w:rsid w:val="00C619CD"/>
    <w:rPr>
      <w:rFonts w:ascii="Calibri" w:eastAsia="Calibri" w:hAnsi="Calibri" w:cs="Calibri"/>
      <w:sz w:val="22"/>
      <w:szCs w:val="22"/>
      <w:lang w:val="en-US"/>
    </w:rPr>
  </w:style>
  <w:style w:type="character" w:styleId="Strong">
    <w:name w:val="Strong"/>
    <w:basedOn w:val="DefaultParagraphFont"/>
    <w:uiPriority w:val="22"/>
    <w:qFormat/>
    <w:rsid w:val="00C619CD"/>
    <w:rPr>
      <w:b/>
      <w:bCs/>
    </w:rPr>
  </w:style>
  <w:style w:type="paragraph" w:customStyle="1" w:styleId="phrase">
    <w:name w:val="phrase"/>
    <w:basedOn w:val="Normal"/>
    <w:rsid w:val="00E02878"/>
    <w:pPr>
      <w:spacing w:before="100" w:beforeAutospacing="1" w:after="100" w:afterAutospacing="1"/>
    </w:pPr>
  </w:style>
  <w:style w:type="paragraph" w:styleId="NormalWeb">
    <w:name w:val="Normal (Web)"/>
    <w:basedOn w:val="Normal"/>
    <w:uiPriority w:val="99"/>
    <w:unhideWhenUsed/>
    <w:rsid w:val="00E02878"/>
    <w:pPr>
      <w:spacing w:before="100" w:beforeAutospacing="1" w:after="100" w:afterAutospacing="1"/>
    </w:pPr>
  </w:style>
  <w:style w:type="character" w:customStyle="1" w:styleId="Heading4Char">
    <w:name w:val="Heading 4 Char"/>
    <w:basedOn w:val="DefaultParagraphFont"/>
    <w:link w:val="Heading4"/>
    <w:uiPriority w:val="9"/>
    <w:rsid w:val="000D05CE"/>
    <w:rPr>
      <w:rFonts w:ascii="Times New Roman" w:eastAsia="Times New Roman" w:hAnsi="Times New Roman" w:cs="Times New Roman"/>
      <w:b/>
      <w:bCs/>
      <w:lang w:eastAsia="en-GB"/>
    </w:rPr>
  </w:style>
  <w:style w:type="paragraph" w:customStyle="1" w:styleId="p">
    <w:name w:val="p"/>
    <w:basedOn w:val="Normal"/>
    <w:rsid w:val="000D05CE"/>
    <w:pPr>
      <w:spacing w:before="100" w:beforeAutospacing="1" w:after="100" w:afterAutospacing="1"/>
    </w:pPr>
  </w:style>
  <w:style w:type="paragraph" w:styleId="Header">
    <w:name w:val="header"/>
    <w:basedOn w:val="Normal"/>
    <w:link w:val="HeaderChar"/>
    <w:uiPriority w:val="99"/>
    <w:unhideWhenUsed/>
    <w:rsid w:val="00451FBF"/>
    <w:pPr>
      <w:tabs>
        <w:tab w:val="center" w:pos="4513"/>
        <w:tab w:val="right" w:pos="9026"/>
      </w:tabs>
    </w:pPr>
  </w:style>
  <w:style w:type="character" w:customStyle="1" w:styleId="HeaderChar">
    <w:name w:val="Header Char"/>
    <w:basedOn w:val="DefaultParagraphFont"/>
    <w:link w:val="Header"/>
    <w:uiPriority w:val="99"/>
    <w:rsid w:val="00451FBF"/>
  </w:style>
  <w:style w:type="paragraph" w:styleId="Footer">
    <w:name w:val="footer"/>
    <w:basedOn w:val="Normal"/>
    <w:link w:val="FooterChar"/>
    <w:uiPriority w:val="99"/>
    <w:unhideWhenUsed/>
    <w:rsid w:val="00451FBF"/>
    <w:pPr>
      <w:tabs>
        <w:tab w:val="center" w:pos="4513"/>
        <w:tab w:val="right" w:pos="9026"/>
      </w:tabs>
    </w:pPr>
  </w:style>
  <w:style w:type="character" w:customStyle="1" w:styleId="FooterChar">
    <w:name w:val="Footer Char"/>
    <w:basedOn w:val="DefaultParagraphFont"/>
    <w:link w:val="Footer"/>
    <w:uiPriority w:val="99"/>
    <w:rsid w:val="00451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33285">
      <w:bodyDiv w:val="1"/>
      <w:marLeft w:val="0"/>
      <w:marRight w:val="0"/>
      <w:marTop w:val="0"/>
      <w:marBottom w:val="0"/>
      <w:divBdr>
        <w:top w:val="none" w:sz="0" w:space="0" w:color="auto"/>
        <w:left w:val="none" w:sz="0" w:space="0" w:color="auto"/>
        <w:bottom w:val="none" w:sz="0" w:space="0" w:color="auto"/>
        <w:right w:val="none" w:sz="0" w:space="0" w:color="auto"/>
      </w:divBdr>
    </w:div>
    <w:div w:id="433945337">
      <w:bodyDiv w:val="1"/>
      <w:marLeft w:val="0"/>
      <w:marRight w:val="0"/>
      <w:marTop w:val="0"/>
      <w:marBottom w:val="0"/>
      <w:divBdr>
        <w:top w:val="none" w:sz="0" w:space="0" w:color="auto"/>
        <w:left w:val="none" w:sz="0" w:space="0" w:color="auto"/>
        <w:bottom w:val="none" w:sz="0" w:space="0" w:color="auto"/>
        <w:right w:val="none" w:sz="0" w:space="0" w:color="auto"/>
      </w:divBdr>
    </w:div>
    <w:div w:id="479346327">
      <w:bodyDiv w:val="1"/>
      <w:marLeft w:val="0"/>
      <w:marRight w:val="0"/>
      <w:marTop w:val="0"/>
      <w:marBottom w:val="0"/>
      <w:divBdr>
        <w:top w:val="none" w:sz="0" w:space="0" w:color="auto"/>
        <w:left w:val="none" w:sz="0" w:space="0" w:color="auto"/>
        <w:bottom w:val="none" w:sz="0" w:space="0" w:color="auto"/>
        <w:right w:val="none" w:sz="0" w:space="0" w:color="auto"/>
      </w:divBdr>
    </w:div>
    <w:div w:id="589974779">
      <w:bodyDiv w:val="1"/>
      <w:marLeft w:val="0"/>
      <w:marRight w:val="0"/>
      <w:marTop w:val="0"/>
      <w:marBottom w:val="0"/>
      <w:divBdr>
        <w:top w:val="none" w:sz="0" w:space="0" w:color="auto"/>
        <w:left w:val="none" w:sz="0" w:space="0" w:color="auto"/>
        <w:bottom w:val="none" w:sz="0" w:space="0" w:color="auto"/>
        <w:right w:val="none" w:sz="0" w:space="0" w:color="auto"/>
      </w:divBdr>
    </w:div>
    <w:div w:id="615674393">
      <w:bodyDiv w:val="1"/>
      <w:marLeft w:val="0"/>
      <w:marRight w:val="0"/>
      <w:marTop w:val="0"/>
      <w:marBottom w:val="0"/>
      <w:divBdr>
        <w:top w:val="none" w:sz="0" w:space="0" w:color="auto"/>
        <w:left w:val="none" w:sz="0" w:space="0" w:color="auto"/>
        <w:bottom w:val="none" w:sz="0" w:space="0" w:color="auto"/>
        <w:right w:val="none" w:sz="0" w:space="0" w:color="auto"/>
      </w:divBdr>
      <w:divsChild>
        <w:div w:id="1456873378">
          <w:marLeft w:val="0"/>
          <w:marRight w:val="0"/>
          <w:marTop w:val="0"/>
          <w:marBottom w:val="0"/>
          <w:divBdr>
            <w:top w:val="none" w:sz="0" w:space="0" w:color="auto"/>
            <w:left w:val="none" w:sz="0" w:space="0" w:color="auto"/>
            <w:bottom w:val="none" w:sz="0" w:space="0" w:color="auto"/>
            <w:right w:val="none" w:sz="0" w:space="0" w:color="auto"/>
          </w:divBdr>
          <w:divsChild>
            <w:div w:id="238829882">
              <w:marLeft w:val="0"/>
              <w:marRight w:val="0"/>
              <w:marTop w:val="0"/>
              <w:marBottom w:val="0"/>
              <w:divBdr>
                <w:top w:val="none" w:sz="0" w:space="0" w:color="auto"/>
                <w:left w:val="none" w:sz="0" w:space="0" w:color="auto"/>
                <w:bottom w:val="none" w:sz="0" w:space="0" w:color="auto"/>
                <w:right w:val="none" w:sz="0" w:space="0" w:color="auto"/>
              </w:divBdr>
              <w:divsChild>
                <w:div w:id="115110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124141">
      <w:bodyDiv w:val="1"/>
      <w:marLeft w:val="0"/>
      <w:marRight w:val="0"/>
      <w:marTop w:val="0"/>
      <w:marBottom w:val="0"/>
      <w:divBdr>
        <w:top w:val="none" w:sz="0" w:space="0" w:color="auto"/>
        <w:left w:val="none" w:sz="0" w:space="0" w:color="auto"/>
        <w:bottom w:val="none" w:sz="0" w:space="0" w:color="auto"/>
        <w:right w:val="none" w:sz="0" w:space="0" w:color="auto"/>
      </w:divBdr>
      <w:divsChild>
        <w:div w:id="353112234">
          <w:marLeft w:val="0"/>
          <w:marRight w:val="0"/>
          <w:marTop w:val="0"/>
          <w:marBottom w:val="0"/>
          <w:divBdr>
            <w:top w:val="none" w:sz="0" w:space="0" w:color="auto"/>
            <w:left w:val="none" w:sz="0" w:space="0" w:color="auto"/>
            <w:bottom w:val="none" w:sz="0" w:space="0" w:color="auto"/>
            <w:right w:val="none" w:sz="0" w:space="0" w:color="auto"/>
          </w:divBdr>
        </w:div>
        <w:div w:id="1640988070">
          <w:marLeft w:val="0"/>
          <w:marRight w:val="0"/>
          <w:marTop w:val="0"/>
          <w:marBottom w:val="0"/>
          <w:divBdr>
            <w:top w:val="none" w:sz="0" w:space="0" w:color="auto"/>
            <w:left w:val="none" w:sz="0" w:space="0" w:color="auto"/>
            <w:bottom w:val="none" w:sz="0" w:space="0" w:color="auto"/>
            <w:right w:val="none" w:sz="0" w:space="0" w:color="auto"/>
          </w:divBdr>
        </w:div>
        <w:div w:id="160197277">
          <w:marLeft w:val="0"/>
          <w:marRight w:val="0"/>
          <w:marTop w:val="0"/>
          <w:marBottom w:val="0"/>
          <w:divBdr>
            <w:top w:val="none" w:sz="0" w:space="0" w:color="auto"/>
            <w:left w:val="none" w:sz="0" w:space="0" w:color="auto"/>
            <w:bottom w:val="none" w:sz="0" w:space="0" w:color="auto"/>
            <w:right w:val="none" w:sz="0" w:space="0" w:color="auto"/>
          </w:divBdr>
        </w:div>
        <w:div w:id="1059212263">
          <w:marLeft w:val="0"/>
          <w:marRight w:val="0"/>
          <w:marTop w:val="0"/>
          <w:marBottom w:val="0"/>
          <w:divBdr>
            <w:top w:val="none" w:sz="0" w:space="0" w:color="auto"/>
            <w:left w:val="none" w:sz="0" w:space="0" w:color="auto"/>
            <w:bottom w:val="none" w:sz="0" w:space="0" w:color="auto"/>
            <w:right w:val="none" w:sz="0" w:space="0" w:color="auto"/>
          </w:divBdr>
        </w:div>
        <w:div w:id="212277398">
          <w:marLeft w:val="0"/>
          <w:marRight w:val="0"/>
          <w:marTop w:val="0"/>
          <w:marBottom w:val="0"/>
          <w:divBdr>
            <w:top w:val="none" w:sz="0" w:space="0" w:color="auto"/>
            <w:left w:val="none" w:sz="0" w:space="0" w:color="auto"/>
            <w:bottom w:val="none" w:sz="0" w:space="0" w:color="auto"/>
            <w:right w:val="none" w:sz="0" w:space="0" w:color="auto"/>
          </w:divBdr>
        </w:div>
        <w:div w:id="1387100089">
          <w:marLeft w:val="0"/>
          <w:marRight w:val="0"/>
          <w:marTop w:val="0"/>
          <w:marBottom w:val="0"/>
          <w:divBdr>
            <w:top w:val="none" w:sz="0" w:space="0" w:color="auto"/>
            <w:left w:val="none" w:sz="0" w:space="0" w:color="auto"/>
            <w:bottom w:val="none" w:sz="0" w:space="0" w:color="auto"/>
            <w:right w:val="none" w:sz="0" w:space="0" w:color="auto"/>
          </w:divBdr>
        </w:div>
      </w:divsChild>
    </w:div>
    <w:div w:id="905265453">
      <w:bodyDiv w:val="1"/>
      <w:marLeft w:val="0"/>
      <w:marRight w:val="0"/>
      <w:marTop w:val="0"/>
      <w:marBottom w:val="0"/>
      <w:divBdr>
        <w:top w:val="none" w:sz="0" w:space="0" w:color="auto"/>
        <w:left w:val="none" w:sz="0" w:space="0" w:color="auto"/>
        <w:bottom w:val="none" w:sz="0" w:space="0" w:color="auto"/>
        <w:right w:val="none" w:sz="0" w:space="0" w:color="auto"/>
      </w:divBdr>
    </w:div>
    <w:div w:id="1259292085">
      <w:bodyDiv w:val="1"/>
      <w:marLeft w:val="0"/>
      <w:marRight w:val="0"/>
      <w:marTop w:val="0"/>
      <w:marBottom w:val="0"/>
      <w:divBdr>
        <w:top w:val="none" w:sz="0" w:space="0" w:color="auto"/>
        <w:left w:val="none" w:sz="0" w:space="0" w:color="auto"/>
        <w:bottom w:val="none" w:sz="0" w:space="0" w:color="auto"/>
        <w:right w:val="none" w:sz="0" w:space="0" w:color="auto"/>
      </w:divBdr>
    </w:div>
    <w:div w:id="1303460950">
      <w:bodyDiv w:val="1"/>
      <w:marLeft w:val="0"/>
      <w:marRight w:val="0"/>
      <w:marTop w:val="0"/>
      <w:marBottom w:val="0"/>
      <w:divBdr>
        <w:top w:val="none" w:sz="0" w:space="0" w:color="auto"/>
        <w:left w:val="none" w:sz="0" w:space="0" w:color="auto"/>
        <w:bottom w:val="none" w:sz="0" w:space="0" w:color="auto"/>
        <w:right w:val="none" w:sz="0" w:space="0" w:color="auto"/>
      </w:divBdr>
      <w:divsChild>
        <w:div w:id="53090415">
          <w:marLeft w:val="0"/>
          <w:marRight w:val="0"/>
          <w:marTop w:val="0"/>
          <w:marBottom w:val="0"/>
          <w:divBdr>
            <w:top w:val="none" w:sz="0" w:space="0" w:color="auto"/>
            <w:left w:val="none" w:sz="0" w:space="0" w:color="auto"/>
            <w:bottom w:val="none" w:sz="0" w:space="0" w:color="auto"/>
            <w:right w:val="none" w:sz="0" w:space="0" w:color="auto"/>
          </w:divBdr>
        </w:div>
        <w:div w:id="1881354636">
          <w:marLeft w:val="0"/>
          <w:marRight w:val="0"/>
          <w:marTop w:val="0"/>
          <w:marBottom w:val="0"/>
          <w:divBdr>
            <w:top w:val="none" w:sz="0" w:space="0" w:color="auto"/>
            <w:left w:val="none" w:sz="0" w:space="0" w:color="auto"/>
            <w:bottom w:val="none" w:sz="0" w:space="0" w:color="auto"/>
            <w:right w:val="none" w:sz="0" w:space="0" w:color="auto"/>
          </w:divBdr>
        </w:div>
        <w:div w:id="1400447782">
          <w:marLeft w:val="0"/>
          <w:marRight w:val="0"/>
          <w:marTop w:val="0"/>
          <w:marBottom w:val="0"/>
          <w:divBdr>
            <w:top w:val="none" w:sz="0" w:space="0" w:color="auto"/>
            <w:left w:val="none" w:sz="0" w:space="0" w:color="auto"/>
            <w:bottom w:val="none" w:sz="0" w:space="0" w:color="auto"/>
            <w:right w:val="none" w:sz="0" w:space="0" w:color="auto"/>
          </w:divBdr>
        </w:div>
        <w:div w:id="3942572">
          <w:marLeft w:val="0"/>
          <w:marRight w:val="0"/>
          <w:marTop w:val="0"/>
          <w:marBottom w:val="0"/>
          <w:divBdr>
            <w:top w:val="none" w:sz="0" w:space="0" w:color="auto"/>
            <w:left w:val="none" w:sz="0" w:space="0" w:color="auto"/>
            <w:bottom w:val="none" w:sz="0" w:space="0" w:color="auto"/>
            <w:right w:val="none" w:sz="0" w:space="0" w:color="auto"/>
          </w:divBdr>
        </w:div>
        <w:div w:id="1544369835">
          <w:marLeft w:val="0"/>
          <w:marRight w:val="0"/>
          <w:marTop w:val="0"/>
          <w:marBottom w:val="0"/>
          <w:divBdr>
            <w:top w:val="none" w:sz="0" w:space="0" w:color="auto"/>
            <w:left w:val="none" w:sz="0" w:space="0" w:color="auto"/>
            <w:bottom w:val="none" w:sz="0" w:space="0" w:color="auto"/>
            <w:right w:val="none" w:sz="0" w:space="0" w:color="auto"/>
          </w:divBdr>
        </w:div>
        <w:div w:id="1216235817">
          <w:marLeft w:val="0"/>
          <w:marRight w:val="0"/>
          <w:marTop w:val="0"/>
          <w:marBottom w:val="0"/>
          <w:divBdr>
            <w:top w:val="none" w:sz="0" w:space="0" w:color="auto"/>
            <w:left w:val="none" w:sz="0" w:space="0" w:color="auto"/>
            <w:bottom w:val="none" w:sz="0" w:space="0" w:color="auto"/>
            <w:right w:val="none" w:sz="0" w:space="0" w:color="auto"/>
          </w:divBdr>
        </w:div>
      </w:divsChild>
    </w:div>
    <w:div w:id="1399742916">
      <w:bodyDiv w:val="1"/>
      <w:marLeft w:val="0"/>
      <w:marRight w:val="0"/>
      <w:marTop w:val="0"/>
      <w:marBottom w:val="0"/>
      <w:divBdr>
        <w:top w:val="none" w:sz="0" w:space="0" w:color="auto"/>
        <w:left w:val="none" w:sz="0" w:space="0" w:color="auto"/>
        <w:bottom w:val="none" w:sz="0" w:space="0" w:color="auto"/>
        <w:right w:val="none" w:sz="0" w:space="0" w:color="auto"/>
      </w:divBdr>
      <w:divsChild>
        <w:div w:id="1176307668">
          <w:marLeft w:val="0"/>
          <w:marRight w:val="0"/>
          <w:marTop w:val="0"/>
          <w:marBottom w:val="0"/>
          <w:divBdr>
            <w:top w:val="none" w:sz="0" w:space="0" w:color="auto"/>
            <w:left w:val="none" w:sz="0" w:space="0" w:color="auto"/>
            <w:bottom w:val="none" w:sz="0" w:space="0" w:color="auto"/>
            <w:right w:val="none" w:sz="0" w:space="0" w:color="auto"/>
          </w:divBdr>
          <w:divsChild>
            <w:div w:id="1043096475">
              <w:marLeft w:val="0"/>
              <w:marRight w:val="0"/>
              <w:marTop w:val="0"/>
              <w:marBottom w:val="0"/>
              <w:divBdr>
                <w:top w:val="none" w:sz="0" w:space="0" w:color="auto"/>
                <w:left w:val="none" w:sz="0" w:space="0" w:color="auto"/>
                <w:bottom w:val="none" w:sz="0" w:space="0" w:color="auto"/>
                <w:right w:val="none" w:sz="0" w:space="0" w:color="auto"/>
              </w:divBdr>
              <w:divsChild>
                <w:div w:id="105304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940405">
      <w:bodyDiv w:val="1"/>
      <w:marLeft w:val="0"/>
      <w:marRight w:val="0"/>
      <w:marTop w:val="0"/>
      <w:marBottom w:val="0"/>
      <w:divBdr>
        <w:top w:val="none" w:sz="0" w:space="0" w:color="auto"/>
        <w:left w:val="none" w:sz="0" w:space="0" w:color="auto"/>
        <w:bottom w:val="none" w:sz="0" w:space="0" w:color="auto"/>
        <w:right w:val="none" w:sz="0" w:space="0" w:color="auto"/>
      </w:divBdr>
      <w:divsChild>
        <w:div w:id="887303447">
          <w:marLeft w:val="0"/>
          <w:marRight w:val="0"/>
          <w:marTop w:val="0"/>
          <w:marBottom w:val="0"/>
          <w:divBdr>
            <w:top w:val="none" w:sz="0" w:space="0" w:color="auto"/>
            <w:left w:val="none" w:sz="0" w:space="0" w:color="auto"/>
            <w:bottom w:val="none" w:sz="0" w:space="0" w:color="auto"/>
            <w:right w:val="none" w:sz="0" w:space="0" w:color="auto"/>
          </w:divBdr>
          <w:divsChild>
            <w:div w:id="141503876">
              <w:marLeft w:val="0"/>
              <w:marRight w:val="0"/>
              <w:marTop w:val="0"/>
              <w:marBottom w:val="0"/>
              <w:divBdr>
                <w:top w:val="none" w:sz="0" w:space="0" w:color="auto"/>
                <w:left w:val="none" w:sz="0" w:space="0" w:color="auto"/>
                <w:bottom w:val="none" w:sz="0" w:space="0" w:color="auto"/>
                <w:right w:val="none" w:sz="0" w:space="0" w:color="auto"/>
              </w:divBdr>
              <w:divsChild>
                <w:div w:id="210505866">
                  <w:marLeft w:val="0"/>
                  <w:marRight w:val="0"/>
                  <w:marTop w:val="0"/>
                  <w:marBottom w:val="0"/>
                  <w:divBdr>
                    <w:top w:val="none" w:sz="0" w:space="0" w:color="auto"/>
                    <w:left w:val="none" w:sz="0" w:space="0" w:color="auto"/>
                    <w:bottom w:val="none" w:sz="0" w:space="0" w:color="auto"/>
                    <w:right w:val="none" w:sz="0" w:space="0" w:color="auto"/>
                  </w:divBdr>
                  <w:divsChild>
                    <w:div w:id="11845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468476">
      <w:bodyDiv w:val="1"/>
      <w:marLeft w:val="0"/>
      <w:marRight w:val="0"/>
      <w:marTop w:val="0"/>
      <w:marBottom w:val="0"/>
      <w:divBdr>
        <w:top w:val="none" w:sz="0" w:space="0" w:color="auto"/>
        <w:left w:val="none" w:sz="0" w:space="0" w:color="auto"/>
        <w:bottom w:val="none" w:sz="0" w:space="0" w:color="auto"/>
        <w:right w:val="none" w:sz="0" w:space="0" w:color="auto"/>
      </w:divBdr>
    </w:div>
    <w:div w:id="1601840485">
      <w:bodyDiv w:val="1"/>
      <w:marLeft w:val="0"/>
      <w:marRight w:val="0"/>
      <w:marTop w:val="0"/>
      <w:marBottom w:val="0"/>
      <w:divBdr>
        <w:top w:val="none" w:sz="0" w:space="0" w:color="auto"/>
        <w:left w:val="none" w:sz="0" w:space="0" w:color="auto"/>
        <w:bottom w:val="none" w:sz="0" w:space="0" w:color="auto"/>
        <w:right w:val="none" w:sz="0" w:space="0" w:color="auto"/>
      </w:divBdr>
    </w:div>
    <w:div w:id="1620062224">
      <w:bodyDiv w:val="1"/>
      <w:marLeft w:val="0"/>
      <w:marRight w:val="0"/>
      <w:marTop w:val="0"/>
      <w:marBottom w:val="0"/>
      <w:divBdr>
        <w:top w:val="none" w:sz="0" w:space="0" w:color="auto"/>
        <w:left w:val="none" w:sz="0" w:space="0" w:color="auto"/>
        <w:bottom w:val="none" w:sz="0" w:space="0" w:color="auto"/>
        <w:right w:val="none" w:sz="0" w:space="0" w:color="auto"/>
      </w:divBdr>
      <w:divsChild>
        <w:div w:id="1769693980">
          <w:marLeft w:val="0"/>
          <w:marRight w:val="0"/>
          <w:marTop w:val="0"/>
          <w:marBottom w:val="0"/>
          <w:divBdr>
            <w:top w:val="none" w:sz="0" w:space="0" w:color="auto"/>
            <w:left w:val="none" w:sz="0" w:space="0" w:color="auto"/>
            <w:bottom w:val="none" w:sz="0" w:space="0" w:color="auto"/>
            <w:right w:val="none" w:sz="0" w:space="0" w:color="auto"/>
          </w:divBdr>
        </w:div>
        <w:div w:id="1365330651">
          <w:marLeft w:val="0"/>
          <w:marRight w:val="0"/>
          <w:marTop w:val="0"/>
          <w:marBottom w:val="0"/>
          <w:divBdr>
            <w:top w:val="none" w:sz="0" w:space="0" w:color="auto"/>
            <w:left w:val="none" w:sz="0" w:space="0" w:color="auto"/>
            <w:bottom w:val="none" w:sz="0" w:space="0" w:color="auto"/>
            <w:right w:val="none" w:sz="0" w:space="0" w:color="auto"/>
          </w:divBdr>
        </w:div>
        <w:div w:id="1074738026">
          <w:marLeft w:val="0"/>
          <w:marRight w:val="0"/>
          <w:marTop w:val="0"/>
          <w:marBottom w:val="0"/>
          <w:divBdr>
            <w:top w:val="none" w:sz="0" w:space="0" w:color="auto"/>
            <w:left w:val="none" w:sz="0" w:space="0" w:color="auto"/>
            <w:bottom w:val="none" w:sz="0" w:space="0" w:color="auto"/>
            <w:right w:val="none" w:sz="0" w:space="0" w:color="auto"/>
          </w:divBdr>
        </w:div>
        <w:div w:id="285281364">
          <w:marLeft w:val="0"/>
          <w:marRight w:val="0"/>
          <w:marTop w:val="0"/>
          <w:marBottom w:val="0"/>
          <w:divBdr>
            <w:top w:val="none" w:sz="0" w:space="0" w:color="auto"/>
            <w:left w:val="none" w:sz="0" w:space="0" w:color="auto"/>
            <w:bottom w:val="none" w:sz="0" w:space="0" w:color="auto"/>
            <w:right w:val="none" w:sz="0" w:space="0" w:color="auto"/>
          </w:divBdr>
        </w:div>
        <w:div w:id="2050645705">
          <w:marLeft w:val="0"/>
          <w:marRight w:val="0"/>
          <w:marTop w:val="0"/>
          <w:marBottom w:val="0"/>
          <w:divBdr>
            <w:top w:val="none" w:sz="0" w:space="0" w:color="auto"/>
            <w:left w:val="none" w:sz="0" w:space="0" w:color="auto"/>
            <w:bottom w:val="none" w:sz="0" w:space="0" w:color="auto"/>
            <w:right w:val="none" w:sz="0" w:space="0" w:color="auto"/>
          </w:divBdr>
        </w:div>
        <w:div w:id="1680229497">
          <w:marLeft w:val="0"/>
          <w:marRight w:val="0"/>
          <w:marTop w:val="0"/>
          <w:marBottom w:val="0"/>
          <w:divBdr>
            <w:top w:val="none" w:sz="0" w:space="0" w:color="auto"/>
            <w:left w:val="none" w:sz="0" w:space="0" w:color="auto"/>
            <w:bottom w:val="none" w:sz="0" w:space="0" w:color="auto"/>
            <w:right w:val="none" w:sz="0" w:space="0" w:color="auto"/>
          </w:divBdr>
        </w:div>
      </w:divsChild>
    </w:div>
    <w:div w:id="1674842474">
      <w:bodyDiv w:val="1"/>
      <w:marLeft w:val="0"/>
      <w:marRight w:val="0"/>
      <w:marTop w:val="0"/>
      <w:marBottom w:val="0"/>
      <w:divBdr>
        <w:top w:val="none" w:sz="0" w:space="0" w:color="auto"/>
        <w:left w:val="none" w:sz="0" w:space="0" w:color="auto"/>
        <w:bottom w:val="none" w:sz="0" w:space="0" w:color="auto"/>
        <w:right w:val="none" w:sz="0" w:space="0" w:color="auto"/>
      </w:divBdr>
    </w:div>
    <w:div w:id="1717116900">
      <w:bodyDiv w:val="1"/>
      <w:marLeft w:val="0"/>
      <w:marRight w:val="0"/>
      <w:marTop w:val="0"/>
      <w:marBottom w:val="0"/>
      <w:divBdr>
        <w:top w:val="none" w:sz="0" w:space="0" w:color="auto"/>
        <w:left w:val="none" w:sz="0" w:space="0" w:color="auto"/>
        <w:bottom w:val="none" w:sz="0" w:space="0" w:color="auto"/>
        <w:right w:val="none" w:sz="0" w:space="0" w:color="auto"/>
      </w:divBdr>
    </w:div>
    <w:div w:id="1793404630">
      <w:bodyDiv w:val="1"/>
      <w:marLeft w:val="0"/>
      <w:marRight w:val="0"/>
      <w:marTop w:val="0"/>
      <w:marBottom w:val="0"/>
      <w:divBdr>
        <w:top w:val="none" w:sz="0" w:space="0" w:color="auto"/>
        <w:left w:val="none" w:sz="0" w:space="0" w:color="auto"/>
        <w:bottom w:val="none" w:sz="0" w:space="0" w:color="auto"/>
        <w:right w:val="none" w:sz="0" w:space="0" w:color="auto"/>
      </w:divBdr>
    </w:div>
    <w:div w:id="1802066187">
      <w:bodyDiv w:val="1"/>
      <w:marLeft w:val="0"/>
      <w:marRight w:val="0"/>
      <w:marTop w:val="0"/>
      <w:marBottom w:val="0"/>
      <w:divBdr>
        <w:top w:val="none" w:sz="0" w:space="0" w:color="auto"/>
        <w:left w:val="none" w:sz="0" w:space="0" w:color="auto"/>
        <w:bottom w:val="none" w:sz="0" w:space="0" w:color="auto"/>
        <w:right w:val="none" w:sz="0" w:space="0" w:color="auto"/>
      </w:divBdr>
      <w:divsChild>
        <w:div w:id="819157182">
          <w:marLeft w:val="0"/>
          <w:marRight w:val="0"/>
          <w:marTop w:val="0"/>
          <w:marBottom w:val="0"/>
          <w:divBdr>
            <w:top w:val="none" w:sz="0" w:space="0" w:color="auto"/>
            <w:left w:val="none" w:sz="0" w:space="0" w:color="auto"/>
            <w:bottom w:val="none" w:sz="0" w:space="0" w:color="auto"/>
            <w:right w:val="none" w:sz="0" w:space="0" w:color="auto"/>
          </w:divBdr>
        </w:div>
        <w:div w:id="107823712">
          <w:marLeft w:val="0"/>
          <w:marRight w:val="0"/>
          <w:marTop w:val="0"/>
          <w:marBottom w:val="0"/>
          <w:divBdr>
            <w:top w:val="none" w:sz="0" w:space="0" w:color="auto"/>
            <w:left w:val="none" w:sz="0" w:space="0" w:color="auto"/>
            <w:bottom w:val="none" w:sz="0" w:space="0" w:color="auto"/>
            <w:right w:val="none" w:sz="0" w:space="0" w:color="auto"/>
          </w:divBdr>
        </w:div>
        <w:div w:id="1960330683">
          <w:marLeft w:val="0"/>
          <w:marRight w:val="0"/>
          <w:marTop w:val="0"/>
          <w:marBottom w:val="0"/>
          <w:divBdr>
            <w:top w:val="none" w:sz="0" w:space="0" w:color="auto"/>
            <w:left w:val="none" w:sz="0" w:space="0" w:color="auto"/>
            <w:bottom w:val="none" w:sz="0" w:space="0" w:color="auto"/>
            <w:right w:val="none" w:sz="0" w:space="0" w:color="auto"/>
          </w:divBdr>
        </w:div>
        <w:div w:id="1153259110">
          <w:marLeft w:val="0"/>
          <w:marRight w:val="0"/>
          <w:marTop w:val="0"/>
          <w:marBottom w:val="0"/>
          <w:divBdr>
            <w:top w:val="none" w:sz="0" w:space="0" w:color="auto"/>
            <w:left w:val="none" w:sz="0" w:space="0" w:color="auto"/>
            <w:bottom w:val="none" w:sz="0" w:space="0" w:color="auto"/>
            <w:right w:val="none" w:sz="0" w:space="0" w:color="auto"/>
          </w:divBdr>
        </w:div>
        <w:div w:id="725882108">
          <w:marLeft w:val="0"/>
          <w:marRight w:val="0"/>
          <w:marTop w:val="0"/>
          <w:marBottom w:val="0"/>
          <w:divBdr>
            <w:top w:val="none" w:sz="0" w:space="0" w:color="auto"/>
            <w:left w:val="none" w:sz="0" w:space="0" w:color="auto"/>
            <w:bottom w:val="none" w:sz="0" w:space="0" w:color="auto"/>
            <w:right w:val="none" w:sz="0" w:space="0" w:color="auto"/>
          </w:divBdr>
        </w:div>
        <w:div w:id="261185555">
          <w:marLeft w:val="0"/>
          <w:marRight w:val="0"/>
          <w:marTop w:val="0"/>
          <w:marBottom w:val="0"/>
          <w:divBdr>
            <w:top w:val="none" w:sz="0" w:space="0" w:color="auto"/>
            <w:left w:val="none" w:sz="0" w:space="0" w:color="auto"/>
            <w:bottom w:val="none" w:sz="0" w:space="0" w:color="auto"/>
            <w:right w:val="none" w:sz="0" w:space="0" w:color="auto"/>
          </w:divBdr>
        </w:div>
      </w:divsChild>
    </w:div>
    <w:div w:id="1944219754">
      <w:bodyDiv w:val="1"/>
      <w:marLeft w:val="0"/>
      <w:marRight w:val="0"/>
      <w:marTop w:val="0"/>
      <w:marBottom w:val="0"/>
      <w:divBdr>
        <w:top w:val="none" w:sz="0" w:space="0" w:color="auto"/>
        <w:left w:val="none" w:sz="0" w:space="0" w:color="auto"/>
        <w:bottom w:val="none" w:sz="0" w:space="0" w:color="auto"/>
        <w:right w:val="none" w:sz="0" w:space="0" w:color="auto"/>
      </w:divBdr>
    </w:div>
    <w:div w:id="1970814564">
      <w:bodyDiv w:val="1"/>
      <w:marLeft w:val="0"/>
      <w:marRight w:val="0"/>
      <w:marTop w:val="0"/>
      <w:marBottom w:val="0"/>
      <w:divBdr>
        <w:top w:val="none" w:sz="0" w:space="0" w:color="auto"/>
        <w:left w:val="none" w:sz="0" w:space="0" w:color="auto"/>
        <w:bottom w:val="none" w:sz="0" w:space="0" w:color="auto"/>
        <w:right w:val="none" w:sz="0" w:space="0" w:color="auto"/>
      </w:divBdr>
      <w:divsChild>
        <w:div w:id="1043672967">
          <w:marLeft w:val="0"/>
          <w:marRight w:val="0"/>
          <w:marTop w:val="0"/>
          <w:marBottom w:val="0"/>
          <w:divBdr>
            <w:top w:val="none" w:sz="0" w:space="0" w:color="auto"/>
            <w:left w:val="none" w:sz="0" w:space="0" w:color="auto"/>
            <w:bottom w:val="none" w:sz="0" w:space="0" w:color="auto"/>
            <w:right w:val="none" w:sz="0" w:space="0" w:color="auto"/>
          </w:divBdr>
          <w:divsChild>
            <w:div w:id="1190409995">
              <w:marLeft w:val="0"/>
              <w:marRight w:val="0"/>
              <w:marTop w:val="0"/>
              <w:marBottom w:val="0"/>
              <w:divBdr>
                <w:top w:val="none" w:sz="0" w:space="0" w:color="auto"/>
                <w:left w:val="none" w:sz="0" w:space="0" w:color="auto"/>
                <w:bottom w:val="none" w:sz="0" w:space="0" w:color="auto"/>
                <w:right w:val="none" w:sz="0" w:space="0" w:color="auto"/>
              </w:divBdr>
              <w:divsChild>
                <w:div w:id="1739744652">
                  <w:marLeft w:val="0"/>
                  <w:marRight w:val="0"/>
                  <w:marTop w:val="0"/>
                  <w:marBottom w:val="0"/>
                  <w:divBdr>
                    <w:top w:val="none" w:sz="0" w:space="0" w:color="auto"/>
                    <w:left w:val="none" w:sz="0" w:space="0" w:color="auto"/>
                    <w:bottom w:val="none" w:sz="0" w:space="0" w:color="auto"/>
                    <w:right w:val="none" w:sz="0" w:space="0" w:color="auto"/>
                  </w:divBdr>
                  <w:divsChild>
                    <w:div w:id="6468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78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questions-and-answers/item/determinants-of-health" TargetMode="External"/><Relationship Id="rId3" Type="http://schemas.openxmlformats.org/officeDocument/2006/relationships/settings" Target="settings.xml"/><Relationship Id="rId7" Type="http://schemas.openxmlformats.org/officeDocument/2006/relationships/hyperlink" Target="https://www.euro.who.int/__data/assets/pdf_file/0004/129532/Ottawa_Charte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TotalTime>
  <Pages>6</Pages>
  <Words>1923</Words>
  <Characters>11252</Characters>
  <Application>Microsoft Office Word</Application>
  <DocSecurity>0</DocSecurity>
  <Lines>225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Begum</dc:creator>
  <cp:keywords/>
  <dc:description/>
  <cp:lastModifiedBy>Sultana Begum</cp:lastModifiedBy>
  <cp:revision>116</cp:revision>
  <dcterms:created xsi:type="dcterms:W3CDTF">2023-03-25T14:33:00Z</dcterms:created>
  <dcterms:modified xsi:type="dcterms:W3CDTF">2023-03-31T22:46:00Z</dcterms:modified>
</cp:coreProperties>
</file>