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71D8A" w14:textId="19715F01"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5BC7D86" w:rsidR="7908378C" w:rsidRDefault="7908378C" w:rsidP="33572C6E">
            <w:pPr>
              <w:ind w:right="237"/>
              <w:rPr>
                <w:b/>
                <w:bCs/>
                <w:color w:val="auto"/>
                <w:sz w:val="32"/>
                <w:szCs w:val="32"/>
              </w:rPr>
            </w:pPr>
            <w:r w:rsidRPr="33572C6E">
              <w:rPr>
                <w:b/>
                <w:bCs/>
                <w:color w:val="auto"/>
                <w:sz w:val="32"/>
                <w:szCs w:val="32"/>
              </w:rPr>
              <w:t>Learner name: _</w:t>
            </w:r>
            <w:r w:rsidR="00B3472D">
              <w:rPr>
                <w:b/>
                <w:bCs/>
                <w:color w:val="auto"/>
                <w:sz w:val="32"/>
                <w:szCs w:val="32"/>
              </w:rPr>
              <w:t xml:space="preserve">Chloe BARTRAM </w:t>
            </w:r>
            <w:r w:rsidRPr="33572C6E">
              <w:rPr>
                <w:b/>
                <w:bCs/>
                <w:color w:val="auto"/>
                <w:sz w:val="32"/>
                <w:szCs w:val="32"/>
              </w:rPr>
              <w:t>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64637AB" w:rsidR="7908378C" w:rsidRDefault="7908378C" w:rsidP="33572C6E">
            <w:pPr>
              <w:ind w:right="237"/>
              <w:rPr>
                <w:b/>
                <w:bCs/>
                <w:color w:val="auto"/>
                <w:sz w:val="32"/>
                <w:szCs w:val="32"/>
              </w:rPr>
            </w:pPr>
            <w:r w:rsidRPr="33572C6E">
              <w:rPr>
                <w:b/>
                <w:bCs/>
                <w:color w:val="auto"/>
                <w:sz w:val="32"/>
                <w:szCs w:val="32"/>
              </w:rPr>
              <w:t>_</w:t>
            </w:r>
            <w:r w:rsidR="00B3472D" w:rsidRPr="00B3472D">
              <w:rPr>
                <w:b/>
                <w:bCs/>
                <w:color w:val="auto"/>
                <w:sz w:val="32"/>
                <w:szCs w:val="32"/>
              </w:rPr>
              <w:t>2029465</w:t>
            </w:r>
            <w:r w:rsidRPr="33572C6E">
              <w:rPr>
                <w:b/>
                <w:bCs/>
                <w:color w:val="auto"/>
                <w:sz w:val="32"/>
                <w:szCs w:val="32"/>
              </w:rPr>
              <w:t>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2D565D4A" w:rsidR="0010312C" w:rsidRPr="00E676F7" w:rsidRDefault="00F139CF" w:rsidP="00340E9A">
      <w:pPr>
        <w:ind w:right="237"/>
        <w:rPr>
          <w:b/>
          <w:sz w:val="24"/>
          <w:szCs w:val="24"/>
        </w:rPr>
      </w:pPr>
      <w:r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9A32F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3955A771" w14:textId="77777777" w:rsidR="00C079B1" w:rsidRDefault="00C079B1" w:rsidP="00C079B1">
      <w:pPr>
        <w:ind w:right="237"/>
        <w:rPr>
          <w:sz w:val="24"/>
          <w:szCs w:val="24"/>
        </w:rPr>
      </w:pPr>
    </w:p>
    <w:p w14:paraId="0C948C45" w14:textId="5E63E504" w:rsidR="5B843AF0" w:rsidRPr="00C079B1" w:rsidRDefault="5B843AF0" w:rsidP="00C079B1">
      <w:pPr>
        <w:ind w:right="237"/>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AD9FD80"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In this essay I am going to look at a policing incident in which I played a significant role with a victim of crime. During the essay I will look at the incident, legislative contexts and any relevant cultural ethnicity and language issues, I will critically evaluate the appropriateness of different approaches by professionals and the police in supporting or managing vulnerable people. As well as exploring what works in relation to tackling repeat victimisation. </w:t>
      </w:r>
    </w:p>
    <w:p w14:paraId="37DEE773"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As a Police Officer on response one of the most crucial aspects of the job is attending to victims of crime or Anti- Social Behaviour (ASB) It is important that whilst attending such calls we identify and manage the most vulnerable in our communities and try and prevent individuals becoming repeat victims of Crime or ASB, this is also an opportunity to act and ensure safeguarding measures are carried out. </w:t>
      </w:r>
    </w:p>
    <w:p w14:paraId="7D61F958"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In 2016 South Wales Police launched Operation Liberty – A targeted operation to protect the most vulnerable in our communities, as a result South Wales Police developed a new definition of vulnerability: - </w:t>
      </w:r>
      <w:r w:rsidRPr="00B3472D">
        <w:rPr>
          <w:rFonts w:asciiTheme="majorHAnsi" w:hAnsiTheme="majorHAnsi" w:cs="Calibri Light"/>
          <w:color w:val="000000" w:themeColor="text1"/>
          <w:szCs w:val="22"/>
          <w:lang w:eastAsia="en-US"/>
        </w:rPr>
        <w:t xml:space="preserve">'A person is vulnerable if, as a result of their situation or circumstances, they are unable to take care of or protect themselves or others from harm or exploitation’. </w:t>
      </w:r>
      <w:r w:rsidRPr="00B3472D">
        <w:rPr>
          <w:rFonts w:asciiTheme="majorHAnsi" w:hAnsiTheme="majorHAnsi" w:cs="Calibri Light"/>
          <w:color w:val="000000" w:themeColor="text1"/>
          <w:szCs w:val="22"/>
          <w:lang w:eastAsia="en-US"/>
        </w:rPr>
        <w:fldChar w:fldCharType="begin"/>
      </w:r>
      <w:r w:rsidRPr="00B3472D">
        <w:rPr>
          <w:rFonts w:asciiTheme="majorHAnsi" w:hAnsiTheme="majorHAnsi" w:cs="Calibri Light"/>
          <w:color w:val="000000" w:themeColor="text1"/>
          <w:szCs w:val="22"/>
          <w:lang w:eastAsia="en-US"/>
        </w:rPr>
        <w:instrText xml:space="preserve"> CITATION Sou16 \l 2057 </w:instrText>
      </w:r>
      <w:r w:rsidRPr="00B3472D">
        <w:rPr>
          <w:rFonts w:asciiTheme="majorHAnsi" w:hAnsiTheme="majorHAnsi" w:cs="Calibri Light"/>
          <w:color w:val="000000" w:themeColor="text1"/>
          <w:szCs w:val="22"/>
          <w:lang w:eastAsia="en-US"/>
        </w:rPr>
        <w:fldChar w:fldCharType="separate"/>
      </w:r>
      <w:r w:rsidRPr="00B3472D">
        <w:rPr>
          <w:rFonts w:asciiTheme="majorHAnsi" w:hAnsiTheme="majorHAnsi" w:cs="Calibri Light"/>
          <w:noProof/>
          <w:color w:val="000000" w:themeColor="text1"/>
          <w:szCs w:val="22"/>
          <w:lang w:eastAsia="en-US"/>
        </w:rPr>
        <w:t>(Police, 2016)</w:t>
      </w:r>
      <w:r w:rsidRPr="00B3472D">
        <w:rPr>
          <w:rFonts w:asciiTheme="majorHAnsi" w:hAnsiTheme="majorHAnsi" w:cs="Calibri Light"/>
          <w:color w:val="000000" w:themeColor="text1"/>
          <w:szCs w:val="22"/>
          <w:lang w:eastAsia="en-US"/>
        </w:rPr>
        <w:fldChar w:fldCharType="end"/>
      </w:r>
    </w:p>
    <w:p w14:paraId="32A7AB9E"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An incident which comes to mind when considering all the above was when I was asked to obtain a victim statement from a female that had been assaulted by her adult son, Officers had attended the initial call prior to me starting my shift and had arrested the male for Domestic related Common assault. </w:t>
      </w:r>
    </w:p>
    <w:p w14:paraId="656F8F9B"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I spoke with the attending officers and the female had asked that an officer phone her before attending, at this stage I was unaware of what had gone on and wasn’t familiar with those involved. When I spoke with the female over the phone, it became very clear that she was extremely upset, and I could sense the fear in her voice. </w:t>
      </w:r>
    </w:p>
    <w:p w14:paraId="03E52AE4" w14:textId="0FD9A111"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When I attended the females address it became clear very quickly that she was vulnerable for several reasons, The female was elderly with several physical disabilities, she was unable to walk unaided and was very unsteady on her feet, I noticed as I walked in through the door that her home didn’t appear to be equipped properly for her to care for herself properly with her mobility issues. It was obvious she was unable to look after a home, the </w:t>
      </w:r>
      <w:r w:rsidRPr="00B3472D">
        <w:rPr>
          <w:rFonts w:asciiTheme="majorHAnsi" w:hAnsiTheme="majorHAnsi" w:cs="Calibri Light"/>
          <w:color w:val="auto"/>
          <w:szCs w:val="22"/>
          <w:lang w:eastAsia="en-US"/>
        </w:rPr>
        <w:lastRenderedPageBreak/>
        <w:t xml:space="preserve">house was relatively tidy but dirty where she was unable to clean, I also checked the kitchen, there didn’t appear to be a great deal of food in the fridge or cupboards, I asked the female if she had any other family members that helped her or carers to which she said no, The female also said that as a result of being on her own and her medical conditions she often struggles being able to do basic things like go food shopping or attend </w:t>
      </w:r>
      <w:r w:rsidR="00E0284A" w:rsidRPr="00B3472D">
        <w:rPr>
          <w:rFonts w:asciiTheme="majorHAnsi" w:hAnsiTheme="majorHAnsi" w:cs="Calibri Light"/>
          <w:color w:val="auto"/>
          <w:szCs w:val="22"/>
          <w:lang w:eastAsia="en-US"/>
        </w:rPr>
        <w:t>doctors’</w:t>
      </w:r>
      <w:r w:rsidRPr="00B3472D">
        <w:rPr>
          <w:rFonts w:asciiTheme="majorHAnsi" w:hAnsiTheme="majorHAnsi" w:cs="Calibri Light"/>
          <w:color w:val="auto"/>
          <w:szCs w:val="22"/>
          <w:lang w:eastAsia="en-US"/>
        </w:rPr>
        <w:t xml:space="preserve"> appointments.</w:t>
      </w:r>
    </w:p>
    <w:p w14:paraId="09AB30CB"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A male colleague and I attended the address however she expressed that she wasn’t comfortable speaking with a male officer due to her ethnicity, I explained that this was not a problem and that it would be my job to obtain a victim statement from her regarding the incident which had taken place on the night and to check on her welfare as there were several concerns from officers due to the assault she had sustained from her adult son. </w:t>
      </w:r>
    </w:p>
    <w:p w14:paraId="077B858F"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i/>
          <w:iCs/>
          <w:color w:val="auto"/>
          <w:szCs w:val="22"/>
          <w:lang w:eastAsia="en-US"/>
        </w:rPr>
      </w:pPr>
      <w:r w:rsidRPr="00B3472D">
        <w:rPr>
          <w:rFonts w:asciiTheme="majorHAnsi" w:hAnsiTheme="majorHAnsi" w:cs="Calibri Light"/>
          <w:color w:val="auto"/>
          <w:szCs w:val="22"/>
          <w:lang w:eastAsia="en-US"/>
        </w:rPr>
        <w:t xml:space="preserve">During my initial conversation with the elderly female, I could sense that she was very upset and scared to the point she was visibly shaking with fear, I reassured the female over and over that her son was in custody and that she was safe, I believed it was important to build a rapport with her so that she felt comfortable enough to talk to me as a police officer about what had happened, The female had told me that she had never had any involvement with the Police before, And as a result I felt it was my job to ensure that her first experience with Police was a positive one, I was aware that due to her culture and lack of involvement with the Police previously it was important that despite what had happened I made the environment relaxed and ensured that I explained everything fully so that she understood the process of what was going to happen, This sort of environment can encourage victims of crime to be more forthcoming with information around what happened. </w:t>
      </w:r>
      <w:r w:rsidRPr="00B3472D">
        <w:rPr>
          <w:rFonts w:asciiTheme="majorHAnsi" w:hAnsiTheme="majorHAnsi" w:cs="Calibri Light"/>
          <w:i/>
          <w:iCs/>
          <w:color w:val="auto"/>
          <w:szCs w:val="22"/>
          <w:lang w:eastAsia="en-US"/>
        </w:rPr>
        <w:t xml:space="preserve">“Developing a relationship or bond with the witness so they feel comfortable and how this improves the accuracy and amount of information they give.”  </w:t>
      </w:r>
      <w:r w:rsidRPr="00B3472D">
        <w:rPr>
          <w:rFonts w:asciiTheme="majorHAnsi" w:hAnsiTheme="majorHAnsi" w:cs="Calibri Light"/>
          <w:color w:val="auto"/>
          <w:szCs w:val="22"/>
          <w:lang w:eastAsia="en-US"/>
        </w:rPr>
        <w:fldChar w:fldCharType="begin"/>
      </w:r>
      <w:r w:rsidRPr="00B3472D">
        <w:rPr>
          <w:rFonts w:asciiTheme="majorHAnsi" w:hAnsiTheme="majorHAnsi" w:cs="Calibri Light"/>
          <w:color w:val="auto"/>
          <w:szCs w:val="22"/>
          <w:lang w:eastAsia="en-US"/>
        </w:rPr>
        <w:instrText xml:space="preserve"> CITATION Col20 \l 2057 </w:instrText>
      </w:r>
      <w:r w:rsidRPr="00B3472D">
        <w:rPr>
          <w:rFonts w:asciiTheme="majorHAnsi" w:hAnsiTheme="majorHAnsi" w:cs="Calibri Light"/>
          <w:color w:val="auto"/>
          <w:szCs w:val="22"/>
          <w:lang w:eastAsia="en-US"/>
        </w:rPr>
        <w:fldChar w:fldCharType="separate"/>
      </w:r>
      <w:r w:rsidRPr="00B3472D">
        <w:rPr>
          <w:rFonts w:asciiTheme="majorHAnsi" w:hAnsiTheme="majorHAnsi" w:cs="Calibri Light"/>
          <w:noProof/>
          <w:color w:val="auto"/>
          <w:szCs w:val="22"/>
          <w:lang w:eastAsia="en-US"/>
        </w:rPr>
        <w:t>(Policing, 2020)</w:t>
      </w:r>
      <w:r w:rsidRPr="00B3472D">
        <w:rPr>
          <w:rFonts w:asciiTheme="majorHAnsi" w:hAnsiTheme="majorHAnsi" w:cs="Calibri Light"/>
          <w:color w:val="auto"/>
          <w:szCs w:val="22"/>
          <w:lang w:eastAsia="en-US"/>
        </w:rPr>
        <w:fldChar w:fldCharType="end"/>
      </w:r>
      <w:r w:rsidRPr="00B3472D">
        <w:rPr>
          <w:rFonts w:asciiTheme="majorHAnsi" w:hAnsiTheme="majorHAnsi" w:cs="Calibri Light"/>
          <w:i/>
          <w:iCs/>
          <w:color w:val="auto"/>
          <w:szCs w:val="22"/>
          <w:lang w:eastAsia="en-US"/>
        </w:rPr>
        <w:t xml:space="preserve"> </w:t>
      </w:r>
    </w:p>
    <w:p w14:paraId="28BF8010"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As police officers a key skill to have is good communication skills in order to build rapport with victims and or witnesses of crime or ASB and encourage individuals to be open about their circumstances, Good communication skills can also lead to identifying vulnerabilities and potential risks posed to an individual.  As outlined by the College of policing </w:t>
      </w:r>
      <w:r w:rsidRPr="00B3472D">
        <w:rPr>
          <w:rFonts w:asciiTheme="majorHAnsi" w:hAnsiTheme="majorHAnsi" w:cs="Calibri Light"/>
          <w:i/>
          <w:iCs/>
          <w:color w:val="auto"/>
          <w:szCs w:val="22"/>
          <w:lang w:eastAsia="en-US"/>
        </w:rPr>
        <w:t xml:space="preserve">“Officers and staff should develop and use advanced communication skills to quickly establish trust, build rapport, and encourage individuals to be open about their potential risk or vulnerability, including any experience of abuse. Key skills include building rapport, active listening, using a procedurally just approach, for example, being open, respectful, and honest, minimising biases and judgement, awareness of internal motivations for disclosure. Applying these skills will help officers and staff develop a better understanding of relevant vulnerabilities, especially during the initial stages of information gathering and identification of risk.” </w:t>
      </w:r>
      <w:r w:rsidRPr="00B3472D">
        <w:rPr>
          <w:rFonts w:asciiTheme="majorHAnsi" w:hAnsiTheme="majorHAnsi" w:cs="Calibri Light"/>
          <w:i/>
          <w:iCs/>
          <w:color w:val="auto"/>
          <w:szCs w:val="22"/>
          <w:lang w:eastAsia="en-US"/>
        </w:rPr>
        <w:fldChar w:fldCharType="begin"/>
      </w:r>
      <w:r w:rsidRPr="00B3472D">
        <w:rPr>
          <w:rFonts w:asciiTheme="majorHAnsi" w:hAnsiTheme="majorHAnsi" w:cs="Calibri Light"/>
          <w:i/>
          <w:iCs/>
          <w:color w:val="auto"/>
          <w:szCs w:val="22"/>
          <w:lang w:eastAsia="en-US"/>
        </w:rPr>
        <w:instrText xml:space="preserve"> CITATION Col18 \l 2057 </w:instrText>
      </w:r>
      <w:r w:rsidRPr="00B3472D">
        <w:rPr>
          <w:rFonts w:asciiTheme="majorHAnsi" w:hAnsiTheme="majorHAnsi" w:cs="Calibri Light"/>
          <w:i/>
          <w:iCs/>
          <w:color w:val="auto"/>
          <w:szCs w:val="22"/>
          <w:lang w:eastAsia="en-US"/>
        </w:rPr>
        <w:fldChar w:fldCharType="separate"/>
      </w:r>
      <w:r w:rsidRPr="00B3472D">
        <w:rPr>
          <w:rFonts w:asciiTheme="majorHAnsi" w:hAnsiTheme="majorHAnsi" w:cs="Calibri Light"/>
          <w:noProof/>
          <w:color w:val="auto"/>
          <w:szCs w:val="22"/>
          <w:lang w:eastAsia="en-US"/>
        </w:rPr>
        <w:t>(Policing, 18)</w:t>
      </w:r>
      <w:r w:rsidRPr="00B3472D">
        <w:rPr>
          <w:rFonts w:asciiTheme="majorHAnsi" w:hAnsiTheme="majorHAnsi" w:cs="Calibri Light"/>
          <w:i/>
          <w:iCs/>
          <w:color w:val="auto"/>
          <w:szCs w:val="22"/>
          <w:lang w:eastAsia="en-US"/>
        </w:rPr>
        <w:fldChar w:fldCharType="end"/>
      </w:r>
    </w:p>
    <w:p w14:paraId="55A0B9BB"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i/>
          <w:iCs/>
          <w:color w:val="auto"/>
          <w:szCs w:val="22"/>
          <w:lang w:eastAsia="en-US"/>
        </w:rPr>
      </w:pPr>
      <w:r w:rsidRPr="00B3472D">
        <w:rPr>
          <w:rFonts w:asciiTheme="majorHAnsi" w:hAnsiTheme="majorHAnsi" w:cs="Calibri Light"/>
          <w:color w:val="auto"/>
          <w:szCs w:val="22"/>
          <w:lang w:eastAsia="en-US"/>
        </w:rPr>
        <w:t xml:space="preserve">The female was able to understand and communicate in English and so a use of an interpreter was not needed, however this is something I considered on route to her home address. I sat with the female for several hours, I didn’t start taking a statement for some time as she remained very upset, However she was talking very openly with me and during that time she had disclosed a number of incidents which had happened prior to the incident that had taken place that night, In doing this I was able to build a picture of what the relationship between her and her son was like and I was also able to identify that she was a repeat victim of Domestic abuse. </w:t>
      </w:r>
      <w:r w:rsidRPr="00B3472D">
        <w:rPr>
          <w:rFonts w:asciiTheme="majorHAnsi" w:hAnsiTheme="majorHAnsi" w:cs="Calibri Light"/>
          <w:i/>
          <w:iCs/>
          <w:color w:val="auto"/>
          <w:szCs w:val="22"/>
          <w:lang w:eastAsia="en-US"/>
        </w:rPr>
        <w:t xml:space="preserve"> “Repeat and near-repeat victimisation analysis has been gaining prominence in an operational context for over a decade. Its purpose is to identify those people, properties and places that are at a disproportionate risk of victimisation. Pure repeat victims are targets that are victimised multiple times (e.g., a domestic violence victim or a school that is burgled three times in one year)” </w:t>
      </w:r>
      <w:r w:rsidRPr="00B3472D">
        <w:rPr>
          <w:rFonts w:asciiTheme="majorHAnsi" w:hAnsiTheme="majorHAnsi" w:cs="Calibri Light"/>
          <w:i/>
          <w:iCs/>
          <w:color w:val="auto"/>
          <w:szCs w:val="22"/>
          <w:lang w:eastAsia="en-US"/>
        </w:rPr>
        <w:fldChar w:fldCharType="begin"/>
      </w:r>
      <w:r w:rsidRPr="00B3472D">
        <w:rPr>
          <w:rFonts w:asciiTheme="majorHAnsi" w:hAnsiTheme="majorHAnsi" w:cs="Calibri Light"/>
          <w:i/>
          <w:iCs/>
          <w:color w:val="auto"/>
          <w:szCs w:val="22"/>
          <w:lang w:eastAsia="en-US"/>
        </w:rPr>
        <w:instrText xml:space="preserve"> CITATION Cha22 \l 2057 </w:instrText>
      </w:r>
      <w:r w:rsidRPr="00B3472D">
        <w:rPr>
          <w:rFonts w:asciiTheme="majorHAnsi" w:hAnsiTheme="majorHAnsi" w:cs="Calibri Light"/>
          <w:i/>
          <w:iCs/>
          <w:color w:val="auto"/>
          <w:szCs w:val="22"/>
          <w:lang w:eastAsia="en-US"/>
        </w:rPr>
        <w:fldChar w:fldCharType="separate"/>
      </w:r>
      <w:r w:rsidRPr="00B3472D">
        <w:rPr>
          <w:rFonts w:asciiTheme="majorHAnsi" w:hAnsiTheme="majorHAnsi" w:cs="Calibri Light"/>
          <w:noProof/>
          <w:color w:val="auto"/>
          <w:szCs w:val="22"/>
          <w:lang w:eastAsia="en-US"/>
        </w:rPr>
        <w:t>(Chainey, n.d.)</w:t>
      </w:r>
      <w:r w:rsidRPr="00B3472D">
        <w:rPr>
          <w:rFonts w:asciiTheme="majorHAnsi" w:hAnsiTheme="majorHAnsi" w:cs="Calibri Light"/>
          <w:i/>
          <w:iCs/>
          <w:color w:val="auto"/>
          <w:szCs w:val="22"/>
          <w:lang w:eastAsia="en-US"/>
        </w:rPr>
        <w:fldChar w:fldCharType="end"/>
      </w:r>
      <w:r w:rsidRPr="00B3472D">
        <w:rPr>
          <w:rFonts w:asciiTheme="majorHAnsi" w:hAnsiTheme="majorHAnsi" w:cs="Calibri Light"/>
          <w:i/>
          <w:iCs/>
          <w:color w:val="auto"/>
          <w:szCs w:val="22"/>
          <w:lang w:eastAsia="en-US"/>
        </w:rPr>
        <w:t xml:space="preserve">. </w:t>
      </w:r>
    </w:p>
    <w:p w14:paraId="1202258F"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i/>
          <w:iCs/>
          <w:color w:val="auto"/>
          <w:szCs w:val="22"/>
          <w:lang w:eastAsia="en-US"/>
        </w:rPr>
      </w:pPr>
      <w:r w:rsidRPr="00B3472D">
        <w:rPr>
          <w:rFonts w:asciiTheme="majorHAnsi" w:hAnsiTheme="majorHAnsi" w:cs="Calibri Light"/>
          <w:color w:val="auto"/>
          <w:szCs w:val="22"/>
          <w:lang w:eastAsia="en-US"/>
        </w:rPr>
        <w:t>A study carried out by the University of Leister</w:t>
      </w:r>
      <w:r w:rsidRPr="00B3472D">
        <w:rPr>
          <w:rFonts w:asciiTheme="majorHAnsi" w:hAnsiTheme="majorHAnsi" w:cs="Calibri Light"/>
          <w:i/>
          <w:iCs/>
          <w:color w:val="auto"/>
          <w:szCs w:val="22"/>
          <w:lang w:eastAsia="en-US"/>
        </w:rPr>
        <w:t xml:space="preserve"> </w:t>
      </w:r>
      <w:r w:rsidRPr="00B3472D">
        <w:rPr>
          <w:rFonts w:asciiTheme="majorHAnsi" w:hAnsiTheme="majorHAnsi" w:cs="Calibri Light"/>
          <w:color w:val="auto"/>
          <w:szCs w:val="22"/>
          <w:lang w:eastAsia="en-US"/>
        </w:rPr>
        <w:t xml:space="preserve">has the hypothesis that </w:t>
      </w:r>
      <w:r w:rsidRPr="00B3472D">
        <w:rPr>
          <w:rFonts w:asciiTheme="majorHAnsi" w:hAnsiTheme="majorHAnsi" w:cs="Calibri Light"/>
          <w:i/>
          <w:iCs/>
          <w:color w:val="auto"/>
          <w:szCs w:val="22"/>
          <w:lang w:eastAsia="en-US"/>
        </w:rPr>
        <w:t>“In repeat incidents of domestic abuse, early intervention by trained engagement workers to offer domestic abuse victims and their children with support and information regarding legal options and assistance accessing local services will positively impact a number of outcomes. These include victim engagement in the criminal justice process, contact with perpetrators, victim and child welfare and health outcomes as well as satisfaction with the police. Such an intervention will offer greater empowerment to victims to leave abusive relationships and ultimately reduce the cost, to both the public and respective households, of domestic abuse in the UK.”</w:t>
      </w:r>
      <w:r w:rsidRPr="00B3472D">
        <w:rPr>
          <w:rFonts w:asciiTheme="majorHAnsi" w:hAnsiTheme="majorHAnsi" w:cs="Calibri Light"/>
          <w:color w:val="auto"/>
          <w:szCs w:val="22"/>
          <w:lang w:eastAsia="en-US"/>
        </w:rPr>
        <w:t xml:space="preserve"> </w:t>
      </w:r>
      <w:r w:rsidRPr="00B3472D">
        <w:rPr>
          <w:rFonts w:asciiTheme="majorHAnsi" w:hAnsiTheme="majorHAnsi" w:cs="Calibri Light"/>
          <w:color w:val="auto"/>
          <w:szCs w:val="22"/>
          <w:lang w:eastAsia="en-US"/>
        </w:rPr>
        <w:fldChar w:fldCharType="begin"/>
      </w:r>
      <w:r w:rsidRPr="00B3472D">
        <w:rPr>
          <w:rFonts w:asciiTheme="majorHAnsi" w:hAnsiTheme="majorHAnsi" w:cs="Calibri Light"/>
          <w:color w:val="auto"/>
          <w:szCs w:val="22"/>
          <w:lang w:eastAsia="en-US"/>
        </w:rPr>
        <w:instrText xml:space="preserve"> CITATION DrM15 \l 2057 </w:instrText>
      </w:r>
      <w:r w:rsidRPr="00B3472D">
        <w:rPr>
          <w:rFonts w:asciiTheme="majorHAnsi" w:hAnsiTheme="majorHAnsi" w:cs="Calibri Light"/>
          <w:color w:val="auto"/>
          <w:szCs w:val="22"/>
          <w:lang w:eastAsia="en-US"/>
        </w:rPr>
        <w:fldChar w:fldCharType="separate"/>
      </w:r>
      <w:r w:rsidRPr="00B3472D">
        <w:rPr>
          <w:rFonts w:asciiTheme="majorHAnsi" w:hAnsiTheme="majorHAnsi" w:cs="Calibri Light"/>
          <w:noProof/>
          <w:color w:val="auto"/>
          <w:szCs w:val="22"/>
          <w:lang w:eastAsia="en-US"/>
        </w:rPr>
        <w:t>(Koppensteiner, 2015)</w:t>
      </w:r>
      <w:r w:rsidRPr="00B3472D">
        <w:rPr>
          <w:rFonts w:asciiTheme="majorHAnsi" w:hAnsiTheme="majorHAnsi" w:cs="Calibri Light"/>
          <w:color w:val="auto"/>
          <w:szCs w:val="22"/>
          <w:lang w:eastAsia="en-US"/>
        </w:rPr>
        <w:fldChar w:fldCharType="end"/>
      </w:r>
      <w:r w:rsidRPr="00B3472D">
        <w:rPr>
          <w:rFonts w:asciiTheme="majorHAnsi" w:hAnsiTheme="majorHAnsi" w:cs="Calibri Light"/>
          <w:color w:val="auto"/>
          <w:szCs w:val="22"/>
          <w:lang w:eastAsia="en-US"/>
        </w:rPr>
        <w:t xml:space="preserve"> This study outlines the importance of identifying victims of repeat domestic abuse and how early intervention can offer them support and put in place safeguarding measures via a multi-agency approach. </w:t>
      </w:r>
    </w:p>
    <w:p w14:paraId="7767A4A1"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lastRenderedPageBreak/>
        <w:t xml:space="preserve">Whilst I was talking with the female my main concern was the females welfare I explained to her several times that I had concerns as she was complaining of pain as a result of the assault and was clearly very shaken up by what had happened, She was also becoming agitated very quickly when talking about the incident as well as going back and forth about times in which this had happened before, I considered that the female maybe experiencing symptoms of shock </w:t>
      </w:r>
      <w:r w:rsidRPr="00B3472D">
        <w:rPr>
          <w:rFonts w:asciiTheme="majorHAnsi" w:hAnsiTheme="majorHAnsi" w:cs="Calibri Light"/>
          <w:i/>
          <w:iCs/>
          <w:color w:val="auto"/>
          <w:szCs w:val="22"/>
          <w:lang w:eastAsia="en-US"/>
        </w:rPr>
        <w:t>“ Symptoms associated with psychological shock include agitation, irritability, re-living the traumatic event via intrusive thoughts, emotional numbness, avoiding driving and vehicles in general, anxiety, depression, and more.</w:t>
      </w:r>
      <w:r w:rsidRPr="00B3472D">
        <w:rPr>
          <w:rFonts w:asciiTheme="majorHAnsi" w:hAnsiTheme="majorHAnsi" w:cs="Calibri Light"/>
          <w:color w:val="auto"/>
          <w:szCs w:val="22"/>
          <w:lang w:eastAsia="en-US"/>
        </w:rPr>
        <w:t xml:space="preserve">” </w:t>
      </w:r>
      <w:r w:rsidRPr="00B3472D">
        <w:rPr>
          <w:rFonts w:asciiTheme="majorHAnsi" w:hAnsiTheme="majorHAnsi" w:cs="Calibri Light"/>
          <w:color w:val="auto"/>
          <w:szCs w:val="22"/>
          <w:lang w:eastAsia="en-US"/>
        </w:rPr>
        <w:fldChar w:fldCharType="begin"/>
      </w:r>
      <w:r w:rsidRPr="00B3472D">
        <w:rPr>
          <w:rFonts w:asciiTheme="majorHAnsi" w:hAnsiTheme="majorHAnsi" w:cs="Calibri Light"/>
          <w:color w:val="auto"/>
          <w:szCs w:val="22"/>
          <w:lang w:eastAsia="en-US"/>
        </w:rPr>
        <w:instrText xml:space="preserve"> CITATION NPH19 \l 2057 </w:instrText>
      </w:r>
      <w:r w:rsidRPr="00B3472D">
        <w:rPr>
          <w:rFonts w:asciiTheme="majorHAnsi" w:hAnsiTheme="majorHAnsi" w:cs="Calibri Light"/>
          <w:color w:val="auto"/>
          <w:szCs w:val="22"/>
          <w:lang w:eastAsia="en-US"/>
        </w:rPr>
        <w:fldChar w:fldCharType="separate"/>
      </w:r>
      <w:r w:rsidRPr="00B3472D">
        <w:rPr>
          <w:rFonts w:asciiTheme="majorHAnsi" w:hAnsiTheme="majorHAnsi" w:cs="Calibri Light"/>
          <w:noProof/>
          <w:color w:val="auto"/>
          <w:szCs w:val="22"/>
          <w:lang w:eastAsia="en-US"/>
        </w:rPr>
        <w:t>(NPHM, 2019)</w:t>
      </w:r>
      <w:r w:rsidRPr="00B3472D">
        <w:rPr>
          <w:rFonts w:asciiTheme="majorHAnsi" w:hAnsiTheme="majorHAnsi" w:cs="Calibri Light"/>
          <w:color w:val="auto"/>
          <w:szCs w:val="22"/>
          <w:lang w:eastAsia="en-US"/>
        </w:rPr>
        <w:fldChar w:fldCharType="end"/>
      </w:r>
      <w:r w:rsidRPr="00B3472D">
        <w:rPr>
          <w:rFonts w:asciiTheme="majorHAnsi" w:hAnsiTheme="majorHAnsi" w:cs="Calibri Light"/>
          <w:color w:val="auto"/>
          <w:szCs w:val="22"/>
          <w:lang w:eastAsia="en-US"/>
        </w:rPr>
        <w:t xml:space="preserve">. </w:t>
      </w:r>
    </w:p>
    <w:p w14:paraId="5E23B1D8"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I made several attempts to get an account of what had happened from the female however her behaviour was very up and down and it was difficult to get her to stay on track, I realised that this was going to take some time, It took around two hours for me to be able to write something coherent in statement form, The more time I spent with the female the more concerns I was getting, eventually the female agreed to speak with a paramedic, My colleague called for an ambulance and was told that it would be an eight hour wait. I explained to the female that I was extremely concerned for her welfare and would she allow us to take her to A&amp;E to get checked out. Myself and my colleague transported the female to hospital, I assisted her to the main doors whereby she spoke with a nurse, The female expressed that she feared hospitals and didn’t want to go inside, I could see that the female’s condition had worsened in the time that I had spent with her and so I agreed to sit with her until she was seen by a medical professional. </w:t>
      </w:r>
    </w:p>
    <w:p w14:paraId="1A6A80F7"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In incidents such as the one outlined above, there are potentially several different approaches which can be used. As Police in such cases, we always submit a Public Protection Notification (PPN), A PPN is utilised when officers identify safeguarding concerns and is used to share information with partner agencies such as social services, housing, GPs etc. “A PPN is an information sharing document which allows officers to record safeguarding concerns when identified” </w:t>
      </w:r>
      <w:r w:rsidRPr="00B3472D">
        <w:rPr>
          <w:rFonts w:asciiTheme="majorHAnsi" w:hAnsiTheme="majorHAnsi" w:cs="Calibri Light"/>
          <w:color w:val="auto"/>
          <w:szCs w:val="22"/>
          <w:lang w:eastAsia="en-US"/>
        </w:rPr>
        <w:fldChar w:fldCharType="begin"/>
      </w:r>
      <w:r w:rsidRPr="00B3472D">
        <w:rPr>
          <w:rFonts w:asciiTheme="majorHAnsi" w:hAnsiTheme="majorHAnsi" w:cs="Calibri Light"/>
          <w:color w:val="auto"/>
          <w:szCs w:val="22"/>
          <w:lang w:eastAsia="en-US"/>
        </w:rPr>
        <w:instrText xml:space="preserve"> CITATION Sou08 \l 2057 </w:instrText>
      </w:r>
      <w:r w:rsidRPr="00B3472D">
        <w:rPr>
          <w:rFonts w:asciiTheme="majorHAnsi" w:hAnsiTheme="majorHAnsi" w:cs="Calibri Light"/>
          <w:color w:val="auto"/>
          <w:szCs w:val="22"/>
          <w:lang w:eastAsia="en-US"/>
        </w:rPr>
        <w:fldChar w:fldCharType="separate"/>
      </w:r>
      <w:r w:rsidRPr="00B3472D">
        <w:rPr>
          <w:rFonts w:asciiTheme="majorHAnsi" w:hAnsiTheme="majorHAnsi" w:cs="Calibri Light"/>
          <w:noProof/>
          <w:color w:val="auto"/>
          <w:szCs w:val="22"/>
          <w:lang w:eastAsia="en-US"/>
        </w:rPr>
        <w:t>(Police, 2008)</w:t>
      </w:r>
      <w:r w:rsidRPr="00B3472D">
        <w:rPr>
          <w:rFonts w:asciiTheme="majorHAnsi" w:hAnsiTheme="majorHAnsi" w:cs="Calibri Light"/>
          <w:color w:val="auto"/>
          <w:szCs w:val="22"/>
          <w:lang w:eastAsia="en-US"/>
        </w:rPr>
        <w:fldChar w:fldCharType="end"/>
      </w:r>
      <w:r w:rsidRPr="00B3472D">
        <w:rPr>
          <w:rFonts w:asciiTheme="majorHAnsi" w:hAnsiTheme="majorHAnsi" w:cs="Calibri Light"/>
          <w:color w:val="auto"/>
          <w:szCs w:val="22"/>
          <w:lang w:eastAsia="en-US"/>
        </w:rPr>
        <w:t xml:space="preserve">. Within the PPN I outlined the call in which I had attended and my observations and concerns for the female, I also added that the female would benefit from extra support to continue living independently as well as a review of her home address and the possibility of making it more suitable for her needs. </w:t>
      </w:r>
    </w:p>
    <w:p w14:paraId="02E240E0"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I also made a Victim Focus Referral for the female. “Our Victim Focus Teams offer a localised service which ensures the most vulnerable victims are identified and receive the best support” </w:t>
      </w:r>
      <w:r w:rsidRPr="00B3472D">
        <w:rPr>
          <w:rFonts w:asciiTheme="majorHAnsi" w:hAnsiTheme="majorHAnsi" w:cs="Calibri Light"/>
          <w:color w:val="auto"/>
          <w:szCs w:val="22"/>
          <w:lang w:eastAsia="en-US"/>
        </w:rPr>
        <w:fldChar w:fldCharType="begin"/>
      </w:r>
      <w:r w:rsidRPr="00B3472D">
        <w:rPr>
          <w:rFonts w:asciiTheme="majorHAnsi" w:hAnsiTheme="majorHAnsi" w:cs="Calibri Light"/>
          <w:color w:val="auto"/>
          <w:szCs w:val="22"/>
          <w:lang w:eastAsia="en-US"/>
        </w:rPr>
        <w:instrText xml:space="preserve"> CITATION Sou22 \l 2057 </w:instrText>
      </w:r>
      <w:r w:rsidRPr="00B3472D">
        <w:rPr>
          <w:rFonts w:asciiTheme="majorHAnsi" w:hAnsiTheme="majorHAnsi" w:cs="Calibri Light"/>
          <w:color w:val="auto"/>
          <w:szCs w:val="22"/>
          <w:lang w:eastAsia="en-US"/>
        </w:rPr>
        <w:fldChar w:fldCharType="separate"/>
      </w:r>
      <w:r w:rsidRPr="00B3472D">
        <w:rPr>
          <w:rFonts w:asciiTheme="majorHAnsi" w:hAnsiTheme="majorHAnsi" w:cs="Calibri Light"/>
          <w:noProof/>
          <w:color w:val="auto"/>
          <w:szCs w:val="22"/>
          <w:lang w:eastAsia="en-US"/>
        </w:rPr>
        <w:t>(Focus, 2022)</w:t>
      </w:r>
      <w:r w:rsidRPr="00B3472D">
        <w:rPr>
          <w:rFonts w:asciiTheme="majorHAnsi" w:hAnsiTheme="majorHAnsi" w:cs="Calibri Light"/>
          <w:color w:val="auto"/>
          <w:szCs w:val="22"/>
          <w:lang w:eastAsia="en-US"/>
        </w:rPr>
        <w:fldChar w:fldCharType="end"/>
      </w:r>
      <w:r w:rsidRPr="00B3472D">
        <w:rPr>
          <w:rFonts w:asciiTheme="majorHAnsi" w:hAnsiTheme="majorHAnsi" w:cs="Calibri Light"/>
          <w:color w:val="auto"/>
          <w:szCs w:val="22"/>
          <w:lang w:eastAsia="en-US"/>
        </w:rPr>
        <w:t xml:space="preserve">. I explained to the female that our Victim Focus teams are not police officers and can offer her support in the criminal justice process and what to expect in the next steps of the investigation as well as being able to offer support in dealing with the aftermath of being a victim of crime. I also explained that I would put a critical marker on her address which would mean that there would be consideration for an emergency response to her address if a call was made. I was also able to task our crime prevention team who were able to fit domestic abuse alarms around the house, this allowed the female to feel safer in her home knowing that she could contact police even if she didn’t have a phone at hand. </w:t>
      </w:r>
    </w:p>
    <w:p w14:paraId="3CDF8D3E" w14:textId="77777777" w:rsidR="00B3472D" w:rsidRP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Upon reflection to what I have discussed above and how I managed this call; I believe that I encompassed all that was needed to safeguard a vulnerable victim of crime as well as instilling a sense of confidence in the female who had never had any dealings with South Wales Police before. I think it’s important to note that in cases like this especially when a repeat victim of crime is identified a multi departmental approach is essential for the victim to gain the best support, as well as safeguarding and managing the victims’ expectations. If I were to have dealt with this situation alone, the process of being able to put these measures in place would have taken much longer and would likely have led to the victim receiving an unsatisfactory service. </w:t>
      </w:r>
    </w:p>
    <w:p w14:paraId="673A6262" w14:textId="58647776" w:rsidR="00B3472D" w:rsidRDefault="00B3472D"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sidRPr="00B3472D">
        <w:rPr>
          <w:rFonts w:asciiTheme="majorHAnsi" w:hAnsiTheme="majorHAnsi" w:cs="Calibri Light"/>
          <w:color w:val="auto"/>
          <w:szCs w:val="22"/>
          <w:lang w:eastAsia="en-US"/>
        </w:rPr>
        <w:t xml:space="preserve">In conclusion, it is my belief that this incident was handled well and in the correct way, in cases of domestic abuse it is vital that a multi-agency approach is adapted as it allows for the best support to be given to those victims of crime. I feel that it gives the victim a much better experience in general as it shows the victim that the Police are taking their complaints seriously as well as putting the measures in place to safeguard them from further harm. In cases of domestic abuse, it’s important to note that early intervention and positive action is a step-in tackling repeat victimisation and repeat offending. Upon reflection if I had handled this alone, I believe it would have had a potentially damaging effect on the experience the victim had, important things may have been missed and the correct support would have taken much longer to put in place, this in turn would have </w:t>
      </w:r>
      <w:r w:rsidRPr="00B3472D">
        <w:rPr>
          <w:rFonts w:asciiTheme="majorHAnsi" w:hAnsiTheme="majorHAnsi" w:cs="Calibri Light"/>
          <w:color w:val="auto"/>
          <w:szCs w:val="22"/>
          <w:lang w:eastAsia="en-US"/>
        </w:rPr>
        <w:lastRenderedPageBreak/>
        <w:t xml:space="preserve">resulted in the female lacking confidence in the police and the possibility that she may not call in the future should she find herself in trouble. </w:t>
      </w:r>
    </w:p>
    <w:p w14:paraId="2147DE88" w14:textId="060B047B" w:rsidR="00B3472D" w:rsidRPr="00B3472D" w:rsidRDefault="00E0284A" w:rsidP="00B3472D">
      <w:pPr>
        <w:overflowPunct/>
        <w:autoSpaceDE/>
        <w:autoSpaceDN/>
        <w:adjustRightInd/>
        <w:spacing w:after="160" w:line="259" w:lineRule="auto"/>
        <w:ind w:right="107"/>
        <w:jc w:val="both"/>
        <w:textAlignment w:val="auto"/>
        <w:rPr>
          <w:rFonts w:asciiTheme="majorHAnsi" w:hAnsiTheme="majorHAnsi" w:cs="Calibri Light"/>
          <w:color w:val="auto"/>
          <w:szCs w:val="22"/>
          <w:lang w:eastAsia="en-US"/>
        </w:rPr>
      </w:pPr>
      <w:r>
        <w:rPr>
          <w:rFonts w:asciiTheme="majorHAnsi" w:hAnsiTheme="majorHAnsi" w:cs="Calibri Light"/>
          <w:color w:val="auto"/>
          <w:szCs w:val="22"/>
          <w:lang w:eastAsia="en-US"/>
        </w:rPr>
        <w:t xml:space="preserve">Word Count- </w:t>
      </w:r>
      <w:r w:rsidR="00B3472D">
        <w:rPr>
          <w:rFonts w:asciiTheme="majorHAnsi" w:hAnsiTheme="majorHAnsi" w:cs="Calibri Light"/>
          <w:color w:val="auto"/>
          <w:szCs w:val="22"/>
          <w:lang w:eastAsia="en-US"/>
        </w:rPr>
        <w:t>2173</w:t>
      </w:r>
      <w:r>
        <w:rPr>
          <w:rFonts w:asciiTheme="majorHAnsi" w:hAnsiTheme="majorHAnsi" w:cs="Calibri Light"/>
          <w:color w:val="auto"/>
          <w:szCs w:val="22"/>
          <w:lang w:eastAsia="en-US"/>
        </w:rPr>
        <w:t>.</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Pr="00E93AB2" w:rsidRDefault="5D9B6F62" w:rsidP="5CE196A1">
      <w:pPr>
        <w:pStyle w:val="ListParagraph"/>
        <w:numPr>
          <w:ilvl w:val="1"/>
          <w:numId w:val="1"/>
        </w:numPr>
        <w:ind w:right="237"/>
        <w:jc w:val="both"/>
        <w:rPr>
          <w:rFonts w:eastAsia="Arial"/>
          <w:b/>
          <w:bCs/>
          <w:color w:val="000000" w:themeColor="text1"/>
          <w:sz w:val="24"/>
          <w:szCs w:val="24"/>
          <w:highlight w:val="green"/>
        </w:rPr>
      </w:pPr>
      <w:r w:rsidRPr="00E93AB2">
        <w:rPr>
          <w:rFonts w:eastAsia="Arial"/>
          <w:b/>
          <w:bCs/>
          <w:color w:val="000000" w:themeColor="text1"/>
          <w:sz w:val="24"/>
          <w:szCs w:val="24"/>
          <w:highlight w:val="green"/>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4732D590" w14:textId="380C59BE"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F901C86" w14:textId="4FFFD352"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00E93AB2">
      <w:pPr>
        <w:ind w:right="237"/>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00644AAE">
        <w:rPr>
          <w:rFonts w:eastAsia="Arial"/>
          <w:b/>
          <w:bCs/>
          <w:color w:val="000000" w:themeColor="text1"/>
          <w:sz w:val="24"/>
          <w:szCs w:val="24"/>
          <w:highlight w:val="green"/>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3015E479" w14:textId="44499574" w:rsidR="00E93AB2" w:rsidRPr="00E93AB2" w:rsidRDefault="00E93AB2" w:rsidP="00E93AB2">
      <w:pPr>
        <w:rPr>
          <w:rFonts w:asciiTheme="majorHAnsi" w:hAnsiTheme="majorHAnsi" w:cs="Calibri Light"/>
          <w:color w:val="000000" w:themeColor="text1"/>
        </w:rPr>
      </w:pPr>
    </w:p>
    <w:p w14:paraId="52EABCC3" w14:textId="77777777" w:rsidR="00E93AB2" w:rsidRPr="00E93AB2" w:rsidRDefault="00E93AB2" w:rsidP="00E93AB2">
      <w:pPr>
        <w:rPr>
          <w:rFonts w:asciiTheme="majorHAnsi" w:eastAsiaTheme="minorEastAsia" w:hAnsiTheme="majorHAnsi" w:cs="Calibri Light"/>
          <w:color w:val="000000" w:themeColor="text1"/>
        </w:rPr>
      </w:pPr>
      <w:r w:rsidRPr="00E93AB2">
        <w:rPr>
          <w:rFonts w:asciiTheme="majorHAnsi" w:hAnsiTheme="majorHAnsi" w:cs="Calibri Light"/>
          <w:color w:val="000000" w:themeColor="text1"/>
        </w:rPr>
        <w:t xml:space="preserve">Throughout this essay, I will be discussing a serious road traffic collision in which I played a significant role in during my time on response, this will include how I responded to the incident and the role in which I provided. I will also </w:t>
      </w:r>
      <w:r w:rsidRPr="00E93AB2">
        <w:rPr>
          <w:rFonts w:asciiTheme="majorHAnsi" w:eastAsiaTheme="minorEastAsia" w:hAnsiTheme="majorHAnsi" w:cs="Calibri Light"/>
          <w:color w:val="000000" w:themeColor="text1"/>
        </w:rPr>
        <w:t>Critically evaluate the evidence base for dealing with serious roads incidents and strategies that could be implemented to reduce the likelihood of it reoccurring.</w:t>
      </w:r>
    </w:p>
    <w:p w14:paraId="125877A2" w14:textId="77777777" w:rsidR="00E93AB2" w:rsidRPr="00E93AB2" w:rsidRDefault="00E93AB2" w:rsidP="00E93AB2">
      <w:pPr>
        <w:rPr>
          <w:rFonts w:asciiTheme="majorHAnsi" w:eastAsiaTheme="minorEastAsia" w:hAnsiTheme="majorHAnsi" w:cs="Calibri Light"/>
          <w:color w:val="000000" w:themeColor="text1"/>
        </w:rPr>
      </w:pPr>
    </w:p>
    <w:p w14:paraId="66F23FD1" w14:textId="77777777" w:rsidR="00E93AB2" w:rsidRPr="00E93AB2" w:rsidRDefault="00E93AB2" w:rsidP="00E93AB2">
      <w:pPr>
        <w:rPr>
          <w:rFonts w:asciiTheme="majorHAnsi" w:eastAsiaTheme="minorEastAsia" w:hAnsiTheme="majorHAnsi" w:cs="Calibri Light"/>
          <w:color w:val="000000" w:themeColor="text1"/>
        </w:rPr>
      </w:pPr>
      <w:r w:rsidRPr="00E93AB2">
        <w:rPr>
          <w:rFonts w:asciiTheme="majorHAnsi" w:eastAsiaTheme="minorEastAsia" w:hAnsiTheme="majorHAnsi" w:cs="Calibri Light"/>
          <w:color w:val="000000" w:themeColor="text1"/>
        </w:rPr>
        <w:t xml:space="preserve">An incident which comes to mind when thinking about a serious road traffic collision (RTC)  was one given out by control room to officers on our patch to attend as a grade one emergency response, Our control room went on to give further details of the incident, once myself and my colleague attached ourselves to the call, Usually traffic officers will attend road traffic collisions, however on this occasion all traffic officers were committed at other incidents and asked that response attend in the first instance. The context of the call was that there had been a two-car road traffic collision, Potential life threatening / Life changing injuries to at least one person, there was also mention that the second car involved had potentially left the scene. We were given very little information through the call and at this stage this is as much as we knew. </w:t>
      </w:r>
    </w:p>
    <w:p w14:paraId="76871714" w14:textId="77777777" w:rsidR="00E93AB2" w:rsidRPr="00E93AB2" w:rsidRDefault="00E93AB2" w:rsidP="00E93AB2">
      <w:pPr>
        <w:rPr>
          <w:rFonts w:asciiTheme="majorHAnsi" w:eastAsiaTheme="minorEastAsia" w:hAnsiTheme="majorHAnsi" w:cs="Calibri Light"/>
          <w:color w:val="000000" w:themeColor="text1"/>
        </w:rPr>
      </w:pPr>
    </w:p>
    <w:p w14:paraId="378D5885" w14:textId="77777777" w:rsidR="00E93AB2" w:rsidRPr="00E93AB2" w:rsidRDefault="00E93AB2" w:rsidP="00E93AB2">
      <w:pPr>
        <w:rPr>
          <w:rFonts w:asciiTheme="majorHAnsi" w:eastAsiaTheme="minorEastAsia" w:hAnsiTheme="majorHAnsi" w:cs="Calibri Light"/>
          <w:color w:val="000000" w:themeColor="text1"/>
        </w:rPr>
      </w:pPr>
      <w:r w:rsidRPr="00E93AB2">
        <w:rPr>
          <w:rFonts w:asciiTheme="majorHAnsi" w:eastAsiaTheme="minorEastAsia" w:hAnsiTheme="majorHAnsi" w:cs="Calibri Light"/>
          <w:color w:val="000000" w:themeColor="text1"/>
        </w:rPr>
        <w:t>As stated by the College of policing, The police are the lead agency for collision investigation, and have the primary duty to investigate and establish the circumstances that have led to road deaths and life changing injuries.</w:t>
      </w:r>
      <w:r w:rsidRPr="00E93AB2">
        <w:rPr>
          <w:rFonts w:asciiTheme="majorHAnsi" w:eastAsiaTheme="minorEastAsia" w:hAnsiTheme="majorHAnsi" w:cs="Calibri Light"/>
          <w:color w:val="000000" w:themeColor="text1"/>
        </w:rPr>
        <w:fldChar w:fldCharType="begin"/>
      </w:r>
      <w:r w:rsidRPr="00E93AB2">
        <w:rPr>
          <w:rFonts w:asciiTheme="majorHAnsi" w:eastAsiaTheme="minorEastAsia" w:hAnsiTheme="majorHAnsi" w:cs="Calibri Light"/>
          <w:color w:val="000000" w:themeColor="text1"/>
        </w:rPr>
        <w:instrText xml:space="preserve"> CITATION Col14 \l 2057 </w:instrText>
      </w:r>
      <w:r w:rsidRPr="00E93AB2">
        <w:rPr>
          <w:rFonts w:asciiTheme="majorHAnsi" w:eastAsiaTheme="minorEastAsia" w:hAnsiTheme="majorHAnsi" w:cs="Calibri Light"/>
          <w:color w:val="000000" w:themeColor="text1"/>
        </w:rPr>
        <w:fldChar w:fldCharType="separate"/>
      </w:r>
      <w:r w:rsidRPr="00E93AB2">
        <w:rPr>
          <w:rFonts w:asciiTheme="majorHAnsi" w:eastAsiaTheme="minorEastAsia" w:hAnsiTheme="majorHAnsi" w:cs="Calibri Light"/>
          <w:noProof/>
          <w:color w:val="000000" w:themeColor="text1"/>
        </w:rPr>
        <w:t xml:space="preserve"> (Policing, 2014)</w:t>
      </w:r>
      <w:r w:rsidRPr="00E93AB2">
        <w:rPr>
          <w:rFonts w:asciiTheme="majorHAnsi" w:eastAsiaTheme="minorEastAsia" w:hAnsiTheme="majorHAnsi" w:cs="Calibri Light"/>
          <w:color w:val="000000" w:themeColor="text1"/>
        </w:rPr>
        <w:fldChar w:fldCharType="end"/>
      </w:r>
      <w:r w:rsidRPr="00E93AB2">
        <w:rPr>
          <w:rFonts w:asciiTheme="majorHAnsi" w:eastAsiaTheme="minorEastAsia" w:hAnsiTheme="majorHAnsi" w:cs="Calibri Light"/>
          <w:color w:val="000000" w:themeColor="text1"/>
        </w:rPr>
        <w:t xml:space="preserve">. At the end of June 2021 there were an estimated 1,390 road traffic related deaths, a decrease on the previous year due to the Covid-19 pandemic, and an estimated 24,530 people fell under the “Killed or seriously injured” bracket in the same year. </w:t>
      </w:r>
      <w:r w:rsidRPr="00E93AB2">
        <w:rPr>
          <w:rFonts w:asciiTheme="majorHAnsi" w:eastAsiaTheme="minorEastAsia" w:hAnsiTheme="majorHAnsi" w:cs="Calibri Light"/>
          <w:color w:val="000000" w:themeColor="text1"/>
        </w:rPr>
        <w:fldChar w:fldCharType="begin"/>
      </w:r>
      <w:r w:rsidRPr="00E93AB2">
        <w:rPr>
          <w:rFonts w:asciiTheme="majorHAnsi" w:eastAsiaTheme="minorEastAsia" w:hAnsiTheme="majorHAnsi" w:cs="Calibri Light"/>
          <w:color w:val="000000" w:themeColor="text1"/>
        </w:rPr>
        <w:instrText xml:space="preserve"> CITATION GOV21 \l 2057 </w:instrText>
      </w:r>
      <w:r w:rsidRPr="00E93AB2">
        <w:rPr>
          <w:rFonts w:asciiTheme="majorHAnsi" w:eastAsiaTheme="minorEastAsia" w:hAnsiTheme="majorHAnsi" w:cs="Calibri Light"/>
          <w:color w:val="000000" w:themeColor="text1"/>
        </w:rPr>
        <w:fldChar w:fldCharType="separate"/>
      </w:r>
      <w:r w:rsidRPr="00E93AB2">
        <w:rPr>
          <w:rFonts w:asciiTheme="majorHAnsi" w:eastAsiaTheme="minorEastAsia" w:hAnsiTheme="majorHAnsi" w:cs="Calibri Light"/>
          <w:noProof/>
          <w:color w:val="000000" w:themeColor="text1"/>
        </w:rPr>
        <w:t>(statistics, 2021)</w:t>
      </w:r>
      <w:r w:rsidRPr="00E93AB2">
        <w:rPr>
          <w:rFonts w:asciiTheme="majorHAnsi" w:eastAsiaTheme="minorEastAsia" w:hAnsiTheme="majorHAnsi" w:cs="Calibri Light"/>
          <w:color w:val="000000" w:themeColor="text1"/>
        </w:rPr>
        <w:fldChar w:fldCharType="end"/>
      </w:r>
      <w:r w:rsidRPr="00E93AB2">
        <w:rPr>
          <w:rFonts w:asciiTheme="majorHAnsi" w:eastAsiaTheme="minorEastAsia" w:hAnsiTheme="majorHAnsi" w:cs="Calibri Light"/>
          <w:color w:val="000000" w:themeColor="text1"/>
        </w:rPr>
        <w:t>.</w:t>
      </w:r>
    </w:p>
    <w:p w14:paraId="4489C2B4" w14:textId="77777777" w:rsidR="00E93AB2" w:rsidRPr="00E93AB2" w:rsidRDefault="00E93AB2" w:rsidP="00E93AB2">
      <w:pPr>
        <w:rPr>
          <w:rFonts w:asciiTheme="majorHAnsi" w:eastAsiaTheme="minorEastAsia" w:hAnsiTheme="majorHAnsi" w:cs="Calibri Light"/>
          <w:color w:val="000000" w:themeColor="text1"/>
        </w:rPr>
      </w:pPr>
    </w:p>
    <w:p w14:paraId="73FF4BCE" w14:textId="77777777" w:rsidR="00E93AB2" w:rsidRPr="00E93AB2" w:rsidRDefault="00E93AB2" w:rsidP="00E93AB2">
      <w:pPr>
        <w:rPr>
          <w:rFonts w:asciiTheme="majorHAnsi" w:eastAsiaTheme="minorEastAsia" w:hAnsiTheme="majorHAnsi" w:cs="Calibri Light"/>
          <w:color w:val="000000" w:themeColor="text1"/>
        </w:rPr>
      </w:pPr>
      <w:r w:rsidRPr="00E93AB2">
        <w:rPr>
          <w:rFonts w:asciiTheme="majorHAnsi" w:eastAsiaTheme="minorEastAsia" w:hAnsiTheme="majorHAnsi" w:cs="Calibri Light"/>
          <w:color w:val="000000" w:themeColor="text1"/>
        </w:rPr>
        <w:t xml:space="preserve">As police officers, it’s vitally important that we always keep the National Decision-Making Model (NDM) at the forefront of all decisions we make, on route to the call I was thinking about what I would need to do upon arrival at the scene and how I can best respond to the call. The NDM Is made up of six components and puts the Code of Ethics at the heart of all police decision making. This distinguishes the NDM from other decision-making </w:t>
      </w:r>
      <w:r w:rsidRPr="00E93AB2">
        <w:rPr>
          <w:rFonts w:asciiTheme="majorHAnsi" w:eastAsiaTheme="minorEastAsia" w:hAnsiTheme="majorHAnsi" w:cs="Calibri Light"/>
          <w:color w:val="000000" w:themeColor="text1"/>
        </w:rPr>
        <w:lastRenderedPageBreak/>
        <w:t xml:space="preserve">models and recognises the need for all police decisions to be consistent with the principles and standards of behaviour set out in the Code. The six components of the NDM are: -  </w:t>
      </w:r>
      <w:r w:rsidRPr="00E93AB2">
        <w:rPr>
          <w:rFonts w:asciiTheme="majorHAnsi" w:eastAsiaTheme="minorEastAsia" w:hAnsiTheme="majorHAnsi" w:cs="Calibri Light"/>
          <w:color w:val="000000" w:themeColor="text1"/>
        </w:rPr>
        <w:fldChar w:fldCharType="begin"/>
      </w:r>
      <w:r w:rsidRPr="00E93AB2">
        <w:rPr>
          <w:rFonts w:asciiTheme="majorHAnsi" w:eastAsiaTheme="minorEastAsia" w:hAnsiTheme="majorHAnsi" w:cs="Calibri Light"/>
          <w:color w:val="000000" w:themeColor="text1"/>
        </w:rPr>
        <w:instrText xml:space="preserve">CITATION Col223 \l 2057 </w:instrText>
      </w:r>
      <w:r w:rsidRPr="00E93AB2">
        <w:rPr>
          <w:rFonts w:asciiTheme="majorHAnsi" w:eastAsiaTheme="minorEastAsia" w:hAnsiTheme="majorHAnsi" w:cs="Calibri Light"/>
          <w:color w:val="000000" w:themeColor="text1"/>
        </w:rPr>
        <w:fldChar w:fldCharType="separate"/>
      </w:r>
      <w:r w:rsidRPr="00E93AB2">
        <w:rPr>
          <w:rFonts w:asciiTheme="majorHAnsi" w:eastAsiaTheme="minorEastAsia" w:hAnsiTheme="majorHAnsi" w:cs="Calibri Light"/>
          <w:noProof/>
          <w:color w:val="000000" w:themeColor="text1"/>
        </w:rPr>
        <w:t>(Policing, 2022)</w:t>
      </w:r>
      <w:r w:rsidRPr="00E93AB2">
        <w:rPr>
          <w:rFonts w:asciiTheme="majorHAnsi" w:eastAsiaTheme="minorEastAsia" w:hAnsiTheme="majorHAnsi" w:cs="Calibri Light"/>
          <w:color w:val="000000" w:themeColor="text1"/>
        </w:rPr>
        <w:fldChar w:fldCharType="end"/>
      </w:r>
      <w:r w:rsidRPr="00E93AB2">
        <w:rPr>
          <w:rFonts w:asciiTheme="majorHAnsi" w:eastAsiaTheme="minorEastAsia" w:hAnsiTheme="majorHAnsi" w:cs="Calibri Light"/>
          <w:color w:val="000000" w:themeColor="text1"/>
        </w:rPr>
        <w:t xml:space="preserve"> </w:t>
      </w:r>
    </w:p>
    <w:p w14:paraId="240C0491" w14:textId="77777777" w:rsidR="00E93AB2" w:rsidRPr="00E93AB2" w:rsidRDefault="00E93AB2" w:rsidP="00E93AB2">
      <w:pPr>
        <w:rPr>
          <w:rFonts w:asciiTheme="majorHAnsi" w:eastAsiaTheme="minorEastAsia" w:hAnsiTheme="majorHAnsi" w:cs="Calibri Light"/>
          <w:color w:val="000000" w:themeColor="text1"/>
        </w:rPr>
      </w:pPr>
    </w:p>
    <w:p w14:paraId="7C17E359"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
          <w:bCs/>
          <w:color w:val="000000" w:themeColor="text1"/>
        </w:rPr>
        <w:t>Code of Ethics</w:t>
      </w:r>
      <w:r w:rsidRPr="00E93AB2">
        <w:rPr>
          <w:rFonts w:asciiTheme="majorHAnsi" w:hAnsiTheme="majorHAnsi" w:cs="Calibri Light"/>
          <w:bCs/>
          <w:color w:val="000000" w:themeColor="text1"/>
        </w:rPr>
        <w:t xml:space="preserve"> – Principles and standards of professional behaviour</w:t>
      </w:r>
    </w:p>
    <w:p w14:paraId="3B79C1C5" w14:textId="77777777" w:rsidR="00E93AB2" w:rsidRPr="00E93AB2" w:rsidRDefault="00E93AB2" w:rsidP="00E93AB2">
      <w:pPr>
        <w:ind w:right="237"/>
        <w:jc w:val="both"/>
        <w:rPr>
          <w:rFonts w:asciiTheme="majorHAnsi" w:hAnsiTheme="majorHAnsi" w:cs="Calibri Light"/>
          <w:bCs/>
          <w:color w:val="000000" w:themeColor="text1"/>
        </w:rPr>
      </w:pPr>
    </w:p>
    <w:p w14:paraId="490B86E5"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
          <w:bCs/>
          <w:color w:val="000000" w:themeColor="text1"/>
        </w:rPr>
        <w:t>Information</w:t>
      </w:r>
      <w:r w:rsidRPr="00E93AB2">
        <w:rPr>
          <w:rFonts w:asciiTheme="majorHAnsi" w:hAnsiTheme="majorHAnsi" w:cs="Calibri Light"/>
          <w:bCs/>
          <w:color w:val="000000" w:themeColor="text1"/>
        </w:rPr>
        <w:t xml:space="preserve"> – Gather information and intelligence</w:t>
      </w:r>
    </w:p>
    <w:p w14:paraId="5A42E159" w14:textId="77777777" w:rsidR="00E93AB2" w:rsidRPr="00E93AB2" w:rsidRDefault="00E93AB2" w:rsidP="00E93AB2">
      <w:pPr>
        <w:ind w:right="237"/>
        <w:jc w:val="both"/>
        <w:rPr>
          <w:rFonts w:asciiTheme="majorHAnsi" w:hAnsiTheme="majorHAnsi" w:cs="Calibri Light"/>
          <w:bCs/>
          <w:color w:val="000000" w:themeColor="text1"/>
        </w:rPr>
      </w:pPr>
    </w:p>
    <w:p w14:paraId="52CBEB39"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
          <w:bCs/>
          <w:color w:val="000000" w:themeColor="text1"/>
        </w:rPr>
        <w:t>Assessment</w:t>
      </w:r>
      <w:r w:rsidRPr="00E93AB2">
        <w:rPr>
          <w:rFonts w:asciiTheme="majorHAnsi" w:hAnsiTheme="majorHAnsi" w:cs="Calibri Light"/>
          <w:bCs/>
          <w:color w:val="000000" w:themeColor="text1"/>
        </w:rPr>
        <w:t xml:space="preserve"> – Assess threat and risk and develop a working strategy</w:t>
      </w:r>
    </w:p>
    <w:p w14:paraId="740BC604" w14:textId="77777777" w:rsidR="00E93AB2" w:rsidRPr="00E93AB2" w:rsidRDefault="00E93AB2" w:rsidP="00E93AB2">
      <w:pPr>
        <w:ind w:right="237"/>
        <w:jc w:val="both"/>
        <w:rPr>
          <w:rFonts w:asciiTheme="majorHAnsi" w:hAnsiTheme="majorHAnsi" w:cs="Calibri Light"/>
          <w:bCs/>
          <w:color w:val="000000" w:themeColor="text1"/>
        </w:rPr>
      </w:pPr>
    </w:p>
    <w:p w14:paraId="02B87F44"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
          <w:bCs/>
          <w:color w:val="000000" w:themeColor="text1"/>
        </w:rPr>
        <w:t>Powers and policy</w:t>
      </w:r>
      <w:r w:rsidRPr="00E93AB2">
        <w:rPr>
          <w:rFonts w:asciiTheme="majorHAnsi" w:hAnsiTheme="majorHAnsi" w:cs="Calibri Light"/>
          <w:bCs/>
          <w:color w:val="000000" w:themeColor="text1"/>
        </w:rPr>
        <w:t xml:space="preserve"> – Consider powers and policy</w:t>
      </w:r>
    </w:p>
    <w:p w14:paraId="7AF71842" w14:textId="77777777" w:rsidR="00E93AB2" w:rsidRPr="00E93AB2" w:rsidRDefault="00E93AB2" w:rsidP="00E93AB2">
      <w:pPr>
        <w:ind w:right="237"/>
        <w:jc w:val="both"/>
        <w:rPr>
          <w:rFonts w:asciiTheme="majorHAnsi" w:hAnsiTheme="majorHAnsi" w:cs="Calibri Light"/>
          <w:bCs/>
          <w:color w:val="000000" w:themeColor="text1"/>
        </w:rPr>
      </w:pPr>
    </w:p>
    <w:p w14:paraId="746AA3E5"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
          <w:bCs/>
          <w:color w:val="000000" w:themeColor="text1"/>
        </w:rPr>
        <w:t>Options</w:t>
      </w:r>
      <w:r w:rsidRPr="00E93AB2">
        <w:rPr>
          <w:rFonts w:asciiTheme="majorHAnsi" w:hAnsiTheme="majorHAnsi" w:cs="Calibri Light"/>
          <w:bCs/>
          <w:color w:val="000000" w:themeColor="text1"/>
        </w:rPr>
        <w:t xml:space="preserve"> – Identify options and contingencies</w:t>
      </w:r>
    </w:p>
    <w:p w14:paraId="3A1E8C24" w14:textId="77777777" w:rsidR="00E93AB2" w:rsidRPr="00E93AB2" w:rsidRDefault="00E93AB2" w:rsidP="00E93AB2">
      <w:pPr>
        <w:ind w:right="237"/>
        <w:jc w:val="both"/>
        <w:rPr>
          <w:rFonts w:asciiTheme="majorHAnsi" w:hAnsiTheme="majorHAnsi" w:cs="Calibri Light"/>
          <w:bCs/>
          <w:color w:val="000000" w:themeColor="text1"/>
        </w:rPr>
      </w:pPr>
    </w:p>
    <w:p w14:paraId="40F315F9"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
          <w:bCs/>
          <w:color w:val="000000" w:themeColor="text1"/>
        </w:rPr>
        <w:t>Action and review</w:t>
      </w:r>
      <w:r w:rsidRPr="00E93AB2">
        <w:rPr>
          <w:rFonts w:asciiTheme="majorHAnsi" w:hAnsiTheme="majorHAnsi" w:cs="Calibri Light"/>
          <w:bCs/>
          <w:color w:val="000000" w:themeColor="text1"/>
        </w:rPr>
        <w:t xml:space="preserve"> – Act and review what happened</w:t>
      </w:r>
    </w:p>
    <w:p w14:paraId="489EC394" w14:textId="77777777" w:rsidR="00E93AB2" w:rsidRPr="00E93AB2" w:rsidRDefault="00E93AB2" w:rsidP="00E93AB2">
      <w:pPr>
        <w:ind w:right="237"/>
        <w:jc w:val="both"/>
        <w:rPr>
          <w:rFonts w:asciiTheme="majorHAnsi" w:hAnsiTheme="majorHAnsi" w:cs="Calibri Light"/>
          <w:bCs/>
          <w:color w:val="000000" w:themeColor="text1"/>
        </w:rPr>
      </w:pPr>
    </w:p>
    <w:p w14:paraId="0DC1E19B"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Cs/>
          <w:color w:val="000000" w:themeColor="text1"/>
        </w:rPr>
        <w:t>As stated above, the Code of Ethics sets out the Policing principles and standards of professional behaviour for all police officers, it’s important that as officers we keep this at the forefront of our minds when dealing with incidents, as this is crucial in enhancing and maintaining public confidence.</w:t>
      </w:r>
    </w:p>
    <w:p w14:paraId="61F8ACCE" w14:textId="77777777" w:rsidR="00E93AB2" w:rsidRPr="00E93AB2" w:rsidRDefault="00E93AB2" w:rsidP="00E93AB2">
      <w:pPr>
        <w:ind w:right="237"/>
        <w:jc w:val="both"/>
        <w:rPr>
          <w:rFonts w:asciiTheme="majorHAnsi" w:hAnsiTheme="majorHAnsi" w:cs="Calibri Light"/>
          <w:bCs/>
          <w:color w:val="000000" w:themeColor="text1"/>
        </w:rPr>
      </w:pPr>
    </w:p>
    <w:p w14:paraId="1C0A4F34"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Cs/>
          <w:color w:val="000000" w:themeColor="text1"/>
        </w:rPr>
        <w:t xml:space="preserve">Upon arrival at the scene it was vitally important that I gather as much information and intelligence as possible to get a better understanding of what had happened, With that being said it is a fundamental responsibility of the police service to preserve life, With ambulance not being at scene upon our arrival it was my job to assess casualties and give updates to our control room on their condition so that this could be passed on to the Welsh Ambulance Service. There was at least one seriously injured female who had sustained a serious head trauma because of the RTC. In incidents like this it’s important that the condition of the patient is continuously monitored, and updates passed to the control room.  The females condition worsened as I was monitoring her, I passed this information to control room and asked if ambulance could attend as an immediate response.  </w:t>
      </w:r>
    </w:p>
    <w:p w14:paraId="528D34BD" w14:textId="77777777" w:rsidR="00E93AB2" w:rsidRPr="00E93AB2" w:rsidRDefault="00E93AB2" w:rsidP="00E93AB2">
      <w:pPr>
        <w:ind w:right="237"/>
        <w:jc w:val="both"/>
        <w:rPr>
          <w:rFonts w:asciiTheme="majorHAnsi" w:hAnsiTheme="majorHAnsi" w:cs="Calibri Light"/>
          <w:bCs/>
          <w:color w:val="000000" w:themeColor="text1"/>
        </w:rPr>
      </w:pPr>
    </w:p>
    <w:p w14:paraId="0E2D0F01" w14:textId="77777777" w:rsidR="00E93AB2" w:rsidRPr="00E93AB2" w:rsidRDefault="00E93AB2" w:rsidP="00E93AB2">
      <w:pPr>
        <w:ind w:right="237"/>
        <w:jc w:val="both"/>
        <w:rPr>
          <w:rFonts w:asciiTheme="majorHAnsi" w:hAnsiTheme="majorHAnsi" w:cs="Calibri Light"/>
          <w:bCs/>
          <w:color w:val="000000" w:themeColor="text1"/>
        </w:rPr>
      </w:pPr>
      <w:r w:rsidRPr="00E93AB2">
        <w:rPr>
          <w:rFonts w:asciiTheme="majorHAnsi" w:hAnsiTheme="majorHAnsi" w:cs="Calibri Light"/>
          <w:bCs/>
          <w:color w:val="000000" w:themeColor="text1"/>
        </w:rPr>
        <w:t xml:space="preserve">Upon arrival at the scene, I activated my body worn video (BWV) and considered putting in place safety measures, it was clear upon arrival that we would need more units for road closures as well as preserving the scene and conducting enquires. The incident had taken place during rush hour time and so the volume of traffic was much heavier than usual, Once further units had arrived on scene and paramedics had taken over the care of the female, it was important that we started to gather as much information as possible to investigate the cause of the RTC and identify the second car involved, This included CCTV/ House to house enquires, obtaining witness statements and an officer escorting the female to hospital to get updates on her condition, dependent on the condition of the female a statement or at least a first account could be obtained from her.  </w:t>
      </w:r>
    </w:p>
    <w:p w14:paraId="71A552C1" w14:textId="77777777" w:rsidR="00E93AB2" w:rsidRPr="00E93AB2" w:rsidRDefault="00E93AB2" w:rsidP="00E93AB2">
      <w:pPr>
        <w:ind w:right="237"/>
        <w:jc w:val="both"/>
        <w:rPr>
          <w:rFonts w:asciiTheme="majorHAnsi" w:hAnsiTheme="majorHAnsi" w:cs="Calibri Light"/>
          <w:bCs/>
          <w:color w:val="000000" w:themeColor="text1"/>
        </w:rPr>
      </w:pPr>
    </w:p>
    <w:p w14:paraId="6E64BB8F" w14:textId="77777777" w:rsidR="00E93AB2" w:rsidRPr="00E93AB2" w:rsidRDefault="00E93AB2" w:rsidP="00E93AB2">
      <w:pPr>
        <w:ind w:right="237"/>
        <w:jc w:val="both"/>
        <w:rPr>
          <w:rFonts w:asciiTheme="majorHAnsi" w:hAnsiTheme="majorHAnsi" w:cs="Calibri Light"/>
          <w:color w:val="000000" w:themeColor="text1"/>
          <w:spacing w:val="2"/>
          <w:lang w:eastAsia="en-US"/>
        </w:rPr>
      </w:pPr>
      <w:r w:rsidRPr="00E93AB2">
        <w:rPr>
          <w:rFonts w:asciiTheme="majorHAnsi" w:hAnsiTheme="majorHAnsi" w:cs="Calibri Light"/>
          <w:bCs/>
          <w:color w:val="000000" w:themeColor="text1"/>
        </w:rPr>
        <w:t xml:space="preserve">Through conducting initial enquires, I was able to obtain the VRM (Vehicle registration) of the second vehicle involved, I passed this information to our control room and asked that it be added to our “Hot List”, this means that once the vehicle passes an ANPR camera it will alert control room, </w:t>
      </w:r>
      <w:r w:rsidRPr="00E93AB2">
        <w:rPr>
          <w:rFonts w:asciiTheme="majorHAnsi" w:hAnsiTheme="majorHAnsi" w:cs="Calibri Light"/>
          <w:color w:val="000000" w:themeColor="text1"/>
          <w:spacing w:val="2"/>
          <w:lang w:eastAsia="en-US"/>
        </w:rPr>
        <w:t xml:space="preserve">ANPR stands for Automatic Number Plate Recognition. It's a technology that reads vehicle registration plates to create location data </w:t>
      </w:r>
      <w:r w:rsidRPr="00E93AB2">
        <w:rPr>
          <w:rFonts w:asciiTheme="majorHAnsi" w:hAnsiTheme="majorHAnsi" w:cs="Calibri Light"/>
          <w:color w:val="000000" w:themeColor="text1"/>
          <w:spacing w:val="2"/>
          <w:lang w:eastAsia="en-US"/>
        </w:rPr>
        <w:fldChar w:fldCharType="begin"/>
      </w:r>
      <w:r w:rsidRPr="00E93AB2">
        <w:rPr>
          <w:rFonts w:asciiTheme="majorHAnsi" w:hAnsiTheme="majorHAnsi" w:cs="Calibri Light"/>
          <w:color w:val="000000" w:themeColor="text1"/>
          <w:spacing w:val="2"/>
          <w:lang w:eastAsia="en-US"/>
        </w:rPr>
        <w:instrText xml:space="preserve"> CITATION RAC22 \l 2057 </w:instrText>
      </w:r>
      <w:r w:rsidRPr="00E93AB2">
        <w:rPr>
          <w:rFonts w:asciiTheme="majorHAnsi" w:hAnsiTheme="majorHAnsi" w:cs="Calibri Light"/>
          <w:color w:val="000000" w:themeColor="text1"/>
          <w:spacing w:val="2"/>
          <w:lang w:eastAsia="en-US"/>
        </w:rPr>
        <w:fldChar w:fldCharType="separate"/>
      </w:r>
      <w:r w:rsidRPr="00E93AB2">
        <w:rPr>
          <w:rFonts w:asciiTheme="majorHAnsi" w:hAnsiTheme="majorHAnsi" w:cs="Calibri Light"/>
          <w:noProof/>
          <w:color w:val="000000" w:themeColor="text1"/>
          <w:spacing w:val="2"/>
          <w:lang w:eastAsia="en-US"/>
        </w:rPr>
        <w:t>(RAC, 2022)</w:t>
      </w:r>
      <w:r w:rsidRPr="00E93AB2">
        <w:rPr>
          <w:rFonts w:asciiTheme="majorHAnsi" w:hAnsiTheme="majorHAnsi" w:cs="Calibri Light"/>
          <w:color w:val="000000" w:themeColor="text1"/>
          <w:spacing w:val="2"/>
          <w:lang w:eastAsia="en-US"/>
        </w:rPr>
        <w:fldChar w:fldCharType="end"/>
      </w:r>
      <w:r w:rsidRPr="00E93AB2">
        <w:rPr>
          <w:rFonts w:asciiTheme="majorHAnsi" w:hAnsiTheme="majorHAnsi" w:cs="Calibri Light"/>
          <w:color w:val="000000" w:themeColor="text1"/>
          <w:spacing w:val="2"/>
          <w:lang w:eastAsia="en-US"/>
        </w:rPr>
        <w:t xml:space="preserve">. </w:t>
      </w:r>
    </w:p>
    <w:p w14:paraId="297C4A1F"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000000" w:themeColor="text1"/>
          <w:spacing w:val="2"/>
        </w:rPr>
        <w:t>Whilst the condition of the female was unknown at this point, it was important that the scene was preserved, and any potential evidence was seized, I was also in contact with a traffic officer who advised that due to the seriousness of the RTC, it was worth asking CSI to attend to obtain photographs of the scene and vehicle involved as well as contacting the Forensic Collision Investigator, whose role purpose is to a</w:t>
      </w:r>
      <w:r w:rsidRPr="00E93AB2">
        <w:rPr>
          <w:rFonts w:asciiTheme="majorHAnsi" w:hAnsiTheme="majorHAnsi" w:cs="Calibri Light"/>
          <w:color w:val="auto"/>
        </w:rPr>
        <w:t xml:space="preserve">ttend the scene of fatal and life threatening collisions to gather and provide expert evidence to the investigation team and the criminal justice system, </w:t>
      </w:r>
      <w:r w:rsidRPr="00E93AB2">
        <w:rPr>
          <w:rFonts w:asciiTheme="majorHAnsi" w:hAnsiTheme="majorHAnsi" w:cs="Calibri Light"/>
          <w:color w:val="auto"/>
        </w:rPr>
        <w:fldChar w:fldCharType="begin"/>
      </w:r>
      <w:r w:rsidRPr="00E93AB2">
        <w:rPr>
          <w:rFonts w:asciiTheme="majorHAnsi" w:hAnsiTheme="majorHAnsi" w:cs="Calibri Light"/>
          <w:color w:val="auto"/>
        </w:rPr>
        <w:instrText xml:space="preserve"> CITATION Col224 \l 2057 </w:instrText>
      </w:r>
      <w:r w:rsidRPr="00E93AB2">
        <w:rPr>
          <w:rFonts w:asciiTheme="majorHAnsi" w:hAnsiTheme="majorHAnsi" w:cs="Calibri Light"/>
          <w:color w:val="auto"/>
        </w:rPr>
        <w:fldChar w:fldCharType="separate"/>
      </w:r>
      <w:r w:rsidRPr="00E93AB2">
        <w:rPr>
          <w:rFonts w:asciiTheme="majorHAnsi" w:hAnsiTheme="majorHAnsi" w:cs="Calibri Light"/>
          <w:noProof/>
          <w:color w:val="auto"/>
        </w:rPr>
        <w:t>(Policing, 2022)</w:t>
      </w:r>
      <w:r w:rsidRPr="00E93AB2">
        <w:rPr>
          <w:rFonts w:asciiTheme="majorHAnsi" w:hAnsiTheme="majorHAnsi" w:cs="Calibri Light"/>
          <w:color w:val="auto"/>
        </w:rPr>
        <w:fldChar w:fldCharType="end"/>
      </w:r>
      <w:r w:rsidRPr="00E93AB2">
        <w:rPr>
          <w:rFonts w:asciiTheme="majorHAnsi" w:hAnsiTheme="majorHAnsi" w:cs="Calibri Light"/>
          <w:color w:val="auto"/>
        </w:rPr>
        <w:t xml:space="preserve">. </w:t>
      </w:r>
    </w:p>
    <w:p w14:paraId="203453C4"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 xml:space="preserve">Despite the suspect vehicle leaving the scene prior to our arrival, it’s important to locate and identify the driver of that vehicle as quickly as possible, the female had sustained quite nasty injuries because of the RTC and at this time the condition of the driver and any other persons in the suspect vehicle were unknown. Preservation of life is key and takes precedence over anything, however initial consideration for Section 170 Road Traffic Act 1988 outlines the duty of a driver to stop, report accident and give information or documents. </w:t>
      </w:r>
    </w:p>
    <w:p w14:paraId="127E4B24"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 xml:space="preserve">Through conducting CCTV enquires I was able to establish where the ‘Suspect vehicle’ had come from, by doing this I was able to trace the vehicle back to a garage whereby the vehicle had been a few minutes prior to the RTC taking place. I conducted CCTV enquires at the garage, which showed the vehicle pulling into the forecourt </w:t>
      </w:r>
      <w:r w:rsidRPr="00E93AB2">
        <w:rPr>
          <w:rFonts w:asciiTheme="majorHAnsi" w:hAnsiTheme="majorHAnsi" w:cs="Calibri Light"/>
          <w:color w:val="auto"/>
        </w:rPr>
        <w:lastRenderedPageBreak/>
        <w:t xml:space="preserve">and a male occupant getting out of the driver side of the vehicle, the CCTV then showed the male driver enter the store. I was then able to obtain a CCTV still of the male from the footage. </w:t>
      </w:r>
    </w:p>
    <w:p w14:paraId="12155BC1" w14:textId="0E4C236A"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As we now had the VRM of the vehicle as well as CCTV footage of the driver of the vehicle at the time, I was able to conduct PNC (Police National Computer) checks of the vehicle and registered keeper. A PNC search is a search of the information held on PNC; the following information can be held on PNC. Name, Address, Date of birth, Gender, Ethnicity, Disability. It will also contain detailed information about any offences committed. This will include Spent and unspent convictions, cautions, warnings or reprimands, Date(s) of offence(s), Type of offence(s) and Criminal Justice outcomes.</w:t>
      </w:r>
      <w:r w:rsidRPr="00E93AB2">
        <w:rPr>
          <w:rFonts w:asciiTheme="majorHAnsi" w:hAnsiTheme="majorHAnsi" w:cs="Calibri Light"/>
          <w:color w:val="auto"/>
        </w:rPr>
        <w:fldChar w:fldCharType="begin"/>
      </w:r>
      <w:r w:rsidRPr="00E93AB2">
        <w:rPr>
          <w:rFonts w:asciiTheme="majorHAnsi" w:hAnsiTheme="majorHAnsi" w:cs="Calibri Light"/>
          <w:color w:val="auto"/>
        </w:rPr>
        <w:instrText xml:space="preserve"> CITATION Per22 \l 2057 </w:instrText>
      </w:r>
      <w:r w:rsidRPr="00E93AB2">
        <w:rPr>
          <w:rFonts w:asciiTheme="majorHAnsi" w:hAnsiTheme="majorHAnsi" w:cs="Calibri Light"/>
          <w:color w:val="auto"/>
        </w:rPr>
        <w:fldChar w:fldCharType="separate"/>
      </w:r>
      <w:r w:rsidRPr="00E93AB2">
        <w:rPr>
          <w:rFonts w:asciiTheme="majorHAnsi" w:hAnsiTheme="majorHAnsi" w:cs="Calibri Light"/>
          <w:noProof/>
          <w:color w:val="auto"/>
        </w:rPr>
        <w:t xml:space="preserve"> (Personal checks , 2022)</w:t>
      </w:r>
      <w:r w:rsidRPr="00E93AB2">
        <w:rPr>
          <w:rFonts w:asciiTheme="majorHAnsi" w:hAnsiTheme="majorHAnsi" w:cs="Calibri Light"/>
          <w:color w:val="auto"/>
        </w:rPr>
        <w:fldChar w:fldCharType="end"/>
      </w:r>
      <w:r w:rsidRPr="00E93AB2">
        <w:rPr>
          <w:rFonts w:asciiTheme="majorHAnsi" w:hAnsiTheme="majorHAnsi" w:cs="Calibri Light"/>
          <w:color w:val="auto"/>
        </w:rPr>
        <w:t xml:space="preserve"> Based on the information provided through these checks, Officers were going to conduct enquires at the registered keepers home address, however before officers were able to get to the address I was informed by our control room that the vehicle had hit an ANPR camera in the local area within the last few minutes, Due to the seriousness of the incident and the condition of the female, Officers flooded the area to find the suspect vehicle. Myself and my colleague located the vehicle, not far from where it had hit an ANPR, my colleague turned on the blue lights and gestured for the vehicle to stop, to which it did.  There were two male occupants within the vehicle both sat in the front of the car, I recognised the male in the driver seat to be the same male as in the garage CCTV, I asked for the male to provide his details to which he provided me with his driving licence, I checked the details against those that we had for the registered keeper and insured party on the vehicle and both were a match. In circumstances such as this it is important to limit cross contamination and so best practice would have been for another unit to attend and speak with the “Suspect” vehicle, however due to the likelihood of the vehicle making off or disappearing, Stopping the </w:t>
      </w:r>
      <w:r w:rsidR="00500157" w:rsidRPr="00E93AB2">
        <w:rPr>
          <w:rFonts w:asciiTheme="majorHAnsi" w:hAnsiTheme="majorHAnsi" w:cs="Calibri Light"/>
          <w:color w:val="auto"/>
        </w:rPr>
        <w:t>vehicle,</w:t>
      </w:r>
      <w:r w:rsidRPr="00E93AB2">
        <w:rPr>
          <w:rFonts w:asciiTheme="majorHAnsi" w:hAnsiTheme="majorHAnsi" w:cs="Calibri Light"/>
          <w:color w:val="auto"/>
        </w:rPr>
        <w:t xml:space="preserve"> and detaining the persons inside was far more important. </w:t>
      </w:r>
    </w:p>
    <w:p w14:paraId="586DAD04"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 xml:space="preserve">At this stage I considered other powers and polices in which I could utilise, after explaining to the male driver of the vehicle why he had been stopped, I then explained that I was going to conduct a roadside breath test under Section 6 Road Traffic Act 1988. </w:t>
      </w:r>
    </w:p>
    <w:p w14:paraId="02934B3F"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1)If any of subsections (2) to (5) applies a constable may require a person to co-operate with any one or more preliminary tests administered to the person by that constable or another constable.</w:t>
      </w:r>
    </w:p>
    <w:p w14:paraId="67BA6CBA"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(5) This subsection applies if—</w:t>
      </w:r>
    </w:p>
    <w:p w14:paraId="75EA084A"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(a)an accident occurs owing to the presence of a motor vehicle on a road or other public place, and</w:t>
      </w:r>
    </w:p>
    <w:p w14:paraId="2E4D053B"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(b)a constable reasonably believes that the person was driving, attempting to drive or in charge of the vehicle at the time of the accident.</w:t>
      </w:r>
    </w:p>
    <w:p w14:paraId="5BCE7622"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 xml:space="preserve">I had reasonable grounds to believe that the male was the driver at the time of the accident, due to CCTV footage in which I had obtained / witness accounts given to other officers which also gave a description of the male as well as the vehicle being stopped with him in the driver seat. I decided to breathalyse the male at the road side, In different circumstances I would have also breathalysed the female of the other vehicle, however medical treatment takes precedence and so bloods were requested to be taken by the FME (Force Medical Examiner), It is vitally important in cases of life threatening / life changing incidents to gather all of the evidence, this includes any levels of alcohol / drug in the body of any responsible person, which could lead to an explanation or cause of an RTC. </w:t>
      </w:r>
    </w:p>
    <w:p w14:paraId="1A96DE0E"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 xml:space="preserve">In this case, the male driver blew a breath alcohol level of 85 micrograms/ 100ml of breath. In Wales the limit is 35 micrograms / 100ml of breath </w:t>
      </w:r>
      <w:r w:rsidRPr="00E93AB2">
        <w:rPr>
          <w:rFonts w:asciiTheme="majorHAnsi" w:hAnsiTheme="majorHAnsi" w:cs="Calibri Light"/>
          <w:color w:val="auto"/>
        </w:rPr>
        <w:fldChar w:fldCharType="begin"/>
      </w:r>
      <w:r w:rsidRPr="00E93AB2">
        <w:rPr>
          <w:rFonts w:asciiTheme="majorHAnsi" w:hAnsiTheme="majorHAnsi" w:cs="Calibri Light"/>
          <w:color w:val="auto"/>
        </w:rPr>
        <w:instrText xml:space="preserve"> CITATION Gov22 \l 2057 </w:instrText>
      </w:r>
      <w:r w:rsidRPr="00E93AB2">
        <w:rPr>
          <w:rFonts w:asciiTheme="majorHAnsi" w:hAnsiTheme="majorHAnsi" w:cs="Calibri Light"/>
          <w:color w:val="auto"/>
        </w:rPr>
        <w:fldChar w:fldCharType="separate"/>
      </w:r>
      <w:r w:rsidRPr="00E93AB2">
        <w:rPr>
          <w:rFonts w:asciiTheme="majorHAnsi" w:hAnsiTheme="majorHAnsi" w:cs="Calibri Light"/>
          <w:noProof/>
          <w:color w:val="auto"/>
        </w:rPr>
        <w:t>(Gov.uk, 2022)</w:t>
      </w:r>
      <w:r w:rsidRPr="00E93AB2">
        <w:rPr>
          <w:rFonts w:asciiTheme="majorHAnsi" w:hAnsiTheme="majorHAnsi" w:cs="Calibri Light"/>
          <w:color w:val="auto"/>
        </w:rPr>
        <w:fldChar w:fldCharType="end"/>
      </w:r>
      <w:r w:rsidRPr="00E93AB2">
        <w:rPr>
          <w:rFonts w:asciiTheme="majorHAnsi" w:hAnsiTheme="majorHAnsi" w:cs="Calibri Light"/>
          <w:color w:val="auto"/>
        </w:rPr>
        <w:t>. As a result of the roadside breath test, I arrested the male for, causing serious injury by dangerous driving &amp; driving a motor vehicle whilst being over the prescribed limit of alcohol, The legislation in which supported my arrest of the male are as follows, at this stage the condition of the female was serious but the extent unknown and evidentially the male was found driving a motor vehicle over the prescribed limit.</w:t>
      </w:r>
    </w:p>
    <w:p w14:paraId="28D1818D"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 xml:space="preserve">S1A (1) RTA 1988: - “A person who causes serious injury to another person by driving a mechanically propelled vehicle dangerously on a road or other public place is guilty of an offence.” </w:t>
      </w:r>
      <w:r w:rsidRPr="00E93AB2">
        <w:rPr>
          <w:rFonts w:asciiTheme="majorHAnsi" w:hAnsiTheme="majorHAnsi" w:cs="Calibri Light"/>
          <w:color w:val="auto"/>
        </w:rPr>
        <w:fldChar w:fldCharType="begin"/>
      </w:r>
      <w:r w:rsidRPr="00E93AB2">
        <w:rPr>
          <w:rFonts w:asciiTheme="majorHAnsi" w:hAnsiTheme="majorHAnsi" w:cs="Calibri Light"/>
          <w:color w:val="auto"/>
        </w:rPr>
        <w:instrText xml:space="preserve"> CITATION Leg221 \l 2057 </w:instrText>
      </w:r>
      <w:r w:rsidRPr="00E93AB2">
        <w:rPr>
          <w:rFonts w:asciiTheme="majorHAnsi" w:hAnsiTheme="majorHAnsi" w:cs="Calibri Light"/>
          <w:color w:val="auto"/>
        </w:rPr>
        <w:fldChar w:fldCharType="separate"/>
      </w:r>
      <w:r w:rsidRPr="00E93AB2">
        <w:rPr>
          <w:rFonts w:asciiTheme="majorHAnsi" w:hAnsiTheme="majorHAnsi" w:cs="Calibri Light"/>
          <w:noProof/>
          <w:color w:val="auto"/>
        </w:rPr>
        <w:t>(Legislation.gov, 2022)</w:t>
      </w:r>
      <w:r w:rsidRPr="00E93AB2">
        <w:rPr>
          <w:rFonts w:asciiTheme="majorHAnsi" w:hAnsiTheme="majorHAnsi" w:cs="Calibri Light"/>
          <w:color w:val="auto"/>
        </w:rPr>
        <w:fldChar w:fldCharType="end"/>
      </w:r>
    </w:p>
    <w:p w14:paraId="0863B61F"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 xml:space="preserve">S4 (1) RTA 1988: - “A person who, when driving or attempting to drive a [F1mechanically propelled vehicle] on a road or other public place, is unfit to drive through drink or drugs is guilty of an offence.” </w:t>
      </w:r>
      <w:r w:rsidRPr="00E93AB2">
        <w:rPr>
          <w:rFonts w:asciiTheme="majorHAnsi" w:hAnsiTheme="majorHAnsi" w:cs="Calibri Light"/>
          <w:color w:val="auto"/>
        </w:rPr>
        <w:fldChar w:fldCharType="begin"/>
      </w:r>
      <w:r w:rsidRPr="00E93AB2">
        <w:rPr>
          <w:rFonts w:asciiTheme="majorHAnsi" w:hAnsiTheme="majorHAnsi" w:cs="Calibri Light"/>
          <w:color w:val="auto"/>
        </w:rPr>
        <w:instrText xml:space="preserve"> CITATION Leg222 \l 2057 </w:instrText>
      </w:r>
      <w:r w:rsidRPr="00E93AB2">
        <w:rPr>
          <w:rFonts w:asciiTheme="majorHAnsi" w:hAnsiTheme="majorHAnsi" w:cs="Calibri Light"/>
          <w:color w:val="auto"/>
        </w:rPr>
        <w:fldChar w:fldCharType="separate"/>
      </w:r>
      <w:r w:rsidRPr="00E93AB2">
        <w:rPr>
          <w:rFonts w:asciiTheme="majorHAnsi" w:hAnsiTheme="majorHAnsi" w:cs="Calibri Light"/>
          <w:noProof/>
          <w:color w:val="auto"/>
        </w:rPr>
        <w:t>(Legislation. gov.uk, 2022)</w:t>
      </w:r>
      <w:r w:rsidRPr="00E93AB2">
        <w:rPr>
          <w:rFonts w:asciiTheme="majorHAnsi" w:hAnsiTheme="majorHAnsi" w:cs="Calibri Light"/>
          <w:color w:val="auto"/>
        </w:rPr>
        <w:fldChar w:fldCharType="end"/>
      </w:r>
    </w:p>
    <w:p w14:paraId="744E8A11"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lastRenderedPageBreak/>
        <w:t xml:space="preserve">In conclusion and upon reflection on this incident, I believe that I handled this incident to the best of my ability at the time, I am currently a response officer and so dealing with more serious RTCs isn’t a norm for me and so most of what I was dealing with “Traffic” related was either new to me or something I had only dealt with maybe once or twice and so I know that I lacked confidence in some areas. I think it’s important to note that seeking advice from traffic officers was vital in being able to deal with this incident that day. </w:t>
      </w:r>
    </w:p>
    <w:p w14:paraId="0413A0F8"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 xml:space="preserve">In terms of preventing the reoccurrence of RTCs I believe there should be much harsher punishments, fines / bans are simply not enough, there should be an increase in sentences and mandatory retesting for all those found guilty of Road Traffic offences, An increase in campaigns for Drink/ Drug drivers as well as driving whilst distracted, for example eating or driving whilst on the phone, Implementation of better lighting on some roads, Some roads require vast improvement, for example roads with bad pot holes or surfaces, in bad weather this can be extremely dangerous, More severe consequences for drivers who have headlights out/ tyres on or below the legal limit. </w:t>
      </w:r>
    </w:p>
    <w:p w14:paraId="00130810" w14:textId="77777777" w:rsidR="00E93AB2" w:rsidRPr="00E93AB2" w:rsidRDefault="00E93AB2" w:rsidP="00E93AB2">
      <w:pPr>
        <w:overflowPunct/>
        <w:autoSpaceDE/>
        <w:autoSpaceDN/>
        <w:adjustRightInd/>
        <w:spacing w:before="100" w:beforeAutospacing="1" w:after="100" w:afterAutospacing="1"/>
        <w:textAlignment w:val="auto"/>
        <w:rPr>
          <w:rFonts w:asciiTheme="majorHAnsi" w:hAnsiTheme="majorHAnsi" w:cs="Calibri Light"/>
          <w:color w:val="auto"/>
        </w:rPr>
      </w:pPr>
      <w:r w:rsidRPr="00E93AB2">
        <w:rPr>
          <w:rFonts w:asciiTheme="majorHAnsi" w:hAnsiTheme="majorHAnsi" w:cs="Calibri Light"/>
          <w:color w:val="auto"/>
        </w:rPr>
        <w:t>Word Count- 2174</w:t>
      </w: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2F990202" w14:textId="6D7373A5" w:rsidR="0FF883D4" w:rsidRDefault="0FF883D4" w:rsidP="00644AAE">
      <w:pPr>
        <w:ind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7CFDE920" w14:textId="77777777" w:rsidR="00E93AB2" w:rsidRDefault="00E93AB2" w:rsidP="5CE196A1">
      <w:pPr>
        <w:ind w:left="2880" w:right="237"/>
        <w:rPr>
          <w:rFonts w:eastAsia="Arial"/>
          <w:b/>
          <w:bCs/>
          <w:color w:val="000000" w:themeColor="text1"/>
          <w:sz w:val="28"/>
          <w:szCs w:val="28"/>
          <w:u w:val="single"/>
        </w:rPr>
      </w:pPr>
    </w:p>
    <w:p w14:paraId="20987823" w14:textId="77777777" w:rsidR="00E93AB2" w:rsidRDefault="00E93AB2" w:rsidP="5CE196A1">
      <w:pPr>
        <w:ind w:left="2880" w:right="237"/>
        <w:rPr>
          <w:rFonts w:eastAsia="Arial"/>
          <w:b/>
          <w:bCs/>
          <w:color w:val="000000" w:themeColor="text1"/>
          <w:sz w:val="28"/>
          <w:szCs w:val="28"/>
          <w:u w:val="single"/>
        </w:rPr>
      </w:pPr>
    </w:p>
    <w:p w14:paraId="6E100C39" w14:textId="77777777" w:rsidR="00E93AB2" w:rsidRDefault="00E93AB2" w:rsidP="5CE196A1">
      <w:pPr>
        <w:ind w:left="2880" w:right="237"/>
        <w:rPr>
          <w:rFonts w:eastAsia="Arial"/>
          <w:b/>
          <w:bCs/>
          <w:color w:val="000000" w:themeColor="text1"/>
          <w:sz w:val="28"/>
          <w:szCs w:val="28"/>
          <w:u w:val="single"/>
        </w:rPr>
      </w:pPr>
    </w:p>
    <w:p w14:paraId="79186331" w14:textId="77777777" w:rsidR="00E93AB2" w:rsidRDefault="00E93AB2" w:rsidP="5CE196A1">
      <w:pPr>
        <w:ind w:left="2880" w:right="237"/>
        <w:rPr>
          <w:rFonts w:eastAsia="Arial"/>
          <w:b/>
          <w:bCs/>
          <w:color w:val="000000" w:themeColor="text1"/>
          <w:sz w:val="28"/>
          <w:szCs w:val="28"/>
          <w:u w:val="single"/>
        </w:rPr>
      </w:pPr>
    </w:p>
    <w:p w14:paraId="27B8F680" w14:textId="77777777" w:rsidR="00E93AB2" w:rsidRDefault="00E93AB2" w:rsidP="5CE196A1">
      <w:pPr>
        <w:ind w:left="2880" w:right="237"/>
        <w:rPr>
          <w:rFonts w:eastAsia="Arial"/>
          <w:b/>
          <w:bCs/>
          <w:color w:val="000000" w:themeColor="text1"/>
          <w:sz w:val="28"/>
          <w:szCs w:val="28"/>
          <w:u w:val="single"/>
        </w:rPr>
      </w:pPr>
    </w:p>
    <w:p w14:paraId="6FA28CD4" w14:textId="77777777" w:rsidR="00E93AB2" w:rsidRDefault="00E93AB2" w:rsidP="5CE196A1">
      <w:pPr>
        <w:ind w:left="2880" w:right="237"/>
        <w:rPr>
          <w:rFonts w:eastAsia="Arial"/>
          <w:b/>
          <w:bCs/>
          <w:color w:val="000000" w:themeColor="text1"/>
          <w:sz w:val="28"/>
          <w:szCs w:val="28"/>
          <w:u w:val="single"/>
        </w:rPr>
      </w:pPr>
    </w:p>
    <w:p w14:paraId="76A87488" w14:textId="77777777" w:rsidR="00E93AB2" w:rsidRDefault="00E93AB2" w:rsidP="5CE196A1">
      <w:pPr>
        <w:ind w:left="2880" w:right="237"/>
        <w:rPr>
          <w:rFonts w:eastAsia="Arial"/>
          <w:b/>
          <w:bCs/>
          <w:color w:val="000000" w:themeColor="text1"/>
          <w:sz w:val="28"/>
          <w:szCs w:val="28"/>
          <w:u w:val="single"/>
        </w:rPr>
      </w:pPr>
    </w:p>
    <w:p w14:paraId="32660F2A" w14:textId="77777777" w:rsidR="00E93AB2" w:rsidRDefault="00E93AB2" w:rsidP="5CE196A1">
      <w:pPr>
        <w:ind w:left="2880" w:right="237"/>
        <w:rPr>
          <w:rFonts w:eastAsia="Arial"/>
          <w:b/>
          <w:bCs/>
          <w:color w:val="000000" w:themeColor="text1"/>
          <w:sz w:val="28"/>
          <w:szCs w:val="28"/>
          <w:u w:val="single"/>
        </w:rPr>
      </w:pPr>
    </w:p>
    <w:p w14:paraId="4CE0EC79" w14:textId="77777777" w:rsidR="00E93AB2" w:rsidRDefault="00E93AB2" w:rsidP="5CE196A1">
      <w:pPr>
        <w:ind w:left="2880" w:right="237"/>
        <w:rPr>
          <w:rFonts w:eastAsia="Arial"/>
          <w:b/>
          <w:bCs/>
          <w:color w:val="000000" w:themeColor="text1"/>
          <w:sz w:val="28"/>
          <w:szCs w:val="28"/>
          <w:u w:val="single"/>
        </w:rPr>
      </w:pPr>
    </w:p>
    <w:p w14:paraId="3FA291C8" w14:textId="77777777" w:rsidR="00E93AB2" w:rsidRDefault="00E93AB2" w:rsidP="5CE196A1">
      <w:pPr>
        <w:ind w:left="2880" w:right="237"/>
        <w:rPr>
          <w:rFonts w:eastAsia="Arial"/>
          <w:b/>
          <w:bCs/>
          <w:color w:val="000000" w:themeColor="text1"/>
          <w:sz w:val="28"/>
          <w:szCs w:val="28"/>
          <w:u w:val="single"/>
        </w:rPr>
      </w:pPr>
    </w:p>
    <w:p w14:paraId="3C0DB5D2" w14:textId="77777777" w:rsidR="00E93AB2" w:rsidRDefault="00E93AB2" w:rsidP="5CE196A1">
      <w:pPr>
        <w:ind w:left="2880" w:right="237"/>
        <w:rPr>
          <w:rFonts w:eastAsia="Arial"/>
          <w:b/>
          <w:bCs/>
          <w:color w:val="000000" w:themeColor="text1"/>
          <w:sz w:val="28"/>
          <w:szCs w:val="28"/>
          <w:u w:val="single"/>
        </w:rPr>
      </w:pPr>
    </w:p>
    <w:p w14:paraId="2AEE66A2" w14:textId="77777777" w:rsidR="00E93AB2" w:rsidRDefault="00E93AB2" w:rsidP="5CE196A1">
      <w:pPr>
        <w:ind w:left="2880" w:right="237"/>
        <w:rPr>
          <w:rFonts w:eastAsia="Arial"/>
          <w:b/>
          <w:bCs/>
          <w:color w:val="000000" w:themeColor="text1"/>
          <w:sz w:val="28"/>
          <w:szCs w:val="28"/>
          <w:u w:val="single"/>
        </w:rPr>
      </w:pPr>
    </w:p>
    <w:p w14:paraId="0C71E8C9" w14:textId="77777777" w:rsidR="00E93AB2" w:rsidRDefault="00E93AB2" w:rsidP="5CE196A1">
      <w:pPr>
        <w:ind w:left="2880" w:right="237"/>
        <w:rPr>
          <w:rFonts w:eastAsia="Arial"/>
          <w:b/>
          <w:bCs/>
          <w:color w:val="000000" w:themeColor="text1"/>
          <w:sz w:val="28"/>
          <w:szCs w:val="28"/>
          <w:u w:val="single"/>
        </w:rPr>
      </w:pPr>
    </w:p>
    <w:p w14:paraId="5BE464B5" w14:textId="77777777" w:rsidR="00E93AB2" w:rsidRDefault="00E93AB2" w:rsidP="5CE196A1">
      <w:pPr>
        <w:ind w:left="2880" w:right="237"/>
        <w:rPr>
          <w:rFonts w:eastAsia="Arial"/>
          <w:b/>
          <w:bCs/>
          <w:color w:val="000000" w:themeColor="text1"/>
          <w:sz w:val="28"/>
          <w:szCs w:val="28"/>
          <w:u w:val="single"/>
        </w:rPr>
      </w:pPr>
    </w:p>
    <w:p w14:paraId="2E137A91" w14:textId="77777777" w:rsidR="00E93AB2" w:rsidRDefault="00E93AB2" w:rsidP="5CE196A1">
      <w:pPr>
        <w:ind w:left="2880" w:right="237"/>
        <w:rPr>
          <w:rFonts w:eastAsia="Arial"/>
          <w:b/>
          <w:bCs/>
          <w:color w:val="000000" w:themeColor="text1"/>
          <w:sz w:val="28"/>
          <w:szCs w:val="28"/>
          <w:u w:val="single"/>
        </w:rPr>
      </w:pPr>
    </w:p>
    <w:p w14:paraId="76A31E88" w14:textId="77777777" w:rsidR="00E93AB2" w:rsidRDefault="00E93AB2" w:rsidP="5CE196A1">
      <w:pPr>
        <w:ind w:left="2880" w:right="237"/>
        <w:rPr>
          <w:rFonts w:eastAsia="Arial"/>
          <w:b/>
          <w:bCs/>
          <w:color w:val="000000" w:themeColor="text1"/>
          <w:sz w:val="28"/>
          <w:szCs w:val="28"/>
          <w:u w:val="single"/>
        </w:rPr>
      </w:pPr>
    </w:p>
    <w:p w14:paraId="45169573" w14:textId="4ACEB283"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FAB0346" w:rsidR="0FF883D4" w:rsidRDefault="5CE196A1" w:rsidP="5CE196A1">
      <w:r w:rsidRPr="5CE196A1">
        <w:rPr>
          <w:rFonts w:eastAsia="Arial"/>
          <w:b/>
          <w:bCs/>
          <w:color w:val="000000" w:themeColor="text1"/>
          <w:sz w:val="24"/>
          <w:szCs w:val="24"/>
        </w:rPr>
        <w:t xml:space="preserve">Signed: </w:t>
      </w:r>
      <w:r w:rsidR="00E0284A">
        <w:rPr>
          <w:rFonts w:eastAsia="Arial"/>
          <w:b/>
          <w:bCs/>
          <w:color w:val="000000" w:themeColor="text1"/>
          <w:sz w:val="24"/>
          <w:szCs w:val="24"/>
        </w:rPr>
        <w:t>C. Bartram (Electronic Signature)</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71291FEC" w:rsidR="0FF883D4" w:rsidRDefault="00E0284A" w:rsidP="00E0284A">
      <w:pPr>
        <w:ind w:right="225"/>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 xml:space="preserve">19 / 10 / 2022 </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8D25AE6"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8F5E280" w14:textId="460DA50F" w:rsidR="00E0284A" w:rsidRDefault="00E0284A" w:rsidP="00EA28F1">
      <w:pPr>
        <w:keepNext/>
        <w:spacing w:before="240" w:after="60"/>
        <w:ind w:right="237"/>
        <w:jc w:val="both"/>
        <w:rPr>
          <w:sz w:val="24"/>
          <w:szCs w:val="24"/>
        </w:rPr>
      </w:pPr>
    </w:p>
    <w:p w14:paraId="1481FD67" w14:textId="4E9FE0E0" w:rsidR="00E0284A" w:rsidRDefault="00E0284A" w:rsidP="00EA28F1">
      <w:pPr>
        <w:keepNext/>
        <w:spacing w:before="240" w:after="60"/>
        <w:ind w:right="237"/>
        <w:jc w:val="both"/>
        <w:rPr>
          <w:sz w:val="24"/>
          <w:szCs w:val="24"/>
        </w:rPr>
      </w:pPr>
      <w:r>
        <w:rPr>
          <w:sz w:val="24"/>
          <w:szCs w:val="24"/>
        </w:rPr>
        <w:t xml:space="preserve">Task 1- </w:t>
      </w:r>
    </w:p>
    <w:p w14:paraId="668305C0" w14:textId="77777777" w:rsidR="00E0284A" w:rsidRDefault="00E0284A" w:rsidP="00E0284A">
      <w:pPr>
        <w:pStyle w:val="Bibliography"/>
        <w:rPr>
          <w:noProof/>
          <w:sz w:val="24"/>
          <w:szCs w:val="24"/>
        </w:rPr>
      </w:pPr>
      <w:r>
        <w:rPr>
          <w:noProof/>
        </w:rPr>
        <w:t xml:space="preserve">Chainey, S., n.d. </w:t>
      </w:r>
      <w:r>
        <w:rPr>
          <w:i/>
          <w:iCs/>
          <w:noProof/>
        </w:rPr>
        <w:t xml:space="preserve">Repeat victimisation: PURPOSE &amp; THEORY (2 of 5). </w:t>
      </w:r>
      <w:r>
        <w:rPr>
          <w:noProof/>
        </w:rPr>
        <w:t xml:space="preserve">[Online] </w:t>
      </w:r>
      <w:r>
        <w:rPr>
          <w:noProof/>
        </w:rPr>
        <w:br/>
        <w:t xml:space="preserve">Available at: </w:t>
      </w:r>
      <w:r>
        <w:rPr>
          <w:noProof/>
          <w:u w:val="single"/>
        </w:rPr>
        <w:t>https://www.ucl.ac.uk/jill-dando-institute/sites/jill_dando_institute/files/repeat_victimisation_2-purpose_theory.pdf</w:t>
      </w:r>
      <w:r>
        <w:rPr>
          <w:noProof/>
        </w:rPr>
        <w:br/>
        <w:t>[Accessed 20 7 2022].</w:t>
      </w:r>
    </w:p>
    <w:p w14:paraId="4B807B27" w14:textId="77777777" w:rsidR="00E0284A" w:rsidRDefault="00E0284A" w:rsidP="00E0284A">
      <w:pPr>
        <w:pStyle w:val="Bibliography"/>
        <w:rPr>
          <w:noProof/>
        </w:rPr>
      </w:pPr>
      <w:r>
        <w:rPr>
          <w:noProof/>
        </w:rPr>
        <w:t xml:space="preserve">Collins English Dictionary , n.d. </w:t>
      </w:r>
      <w:r>
        <w:rPr>
          <w:i/>
          <w:iCs/>
          <w:noProof/>
        </w:rPr>
        <w:t xml:space="preserve">Collins. </w:t>
      </w:r>
      <w:r>
        <w:rPr>
          <w:noProof/>
        </w:rPr>
        <w:t xml:space="preserve">[Online] </w:t>
      </w:r>
      <w:r>
        <w:rPr>
          <w:noProof/>
        </w:rPr>
        <w:br/>
        <w:t xml:space="preserve">Available at: </w:t>
      </w:r>
      <w:r>
        <w:rPr>
          <w:noProof/>
          <w:u w:val="single"/>
        </w:rPr>
        <w:t>https://www.collinsdictionary.com/dictionary/english/vulnerable</w:t>
      </w:r>
      <w:r>
        <w:rPr>
          <w:noProof/>
        </w:rPr>
        <w:br/>
        <w:t>[Accessed 19 05 22].</w:t>
      </w:r>
    </w:p>
    <w:p w14:paraId="1B01704C" w14:textId="77777777" w:rsidR="00E0284A" w:rsidRDefault="00E0284A" w:rsidP="00E0284A">
      <w:pPr>
        <w:pStyle w:val="Bibliography"/>
        <w:rPr>
          <w:noProof/>
        </w:rPr>
      </w:pPr>
      <w:r>
        <w:rPr>
          <w:noProof/>
        </w:rPr>
        <w:t xml:space="preserve">Focus, S. W. V., 2022. </w:t>
      </w:r>
      <w:r>
        <w:rPr>
          <w:i/>
          <w:iCs/>
          <w:noProof/>
        </w:rPr>
        <w:t xml:space="preserve">Supporting Victims of Crime , </w:t>
      </w:r>
      <w:r>
        <w:rPr>
          <w:noProof/>
        </w:rPr>
        <w:t>s.l.: South Wales Victim Focus- Police and Crime Commisoner .</w:t>
      </w:r>
    </w:p>
    <w:p w14:paraId="213DC105" w14:textId="77777777" w:rsidR="00E0284A" w:rsidRDefault="00E0284A" w:rsidP="00E0284A">
      <w:pPr>
        <w:pStyle w:val="Bibliography"/>
        <w:rPr>
          <w:noProof/>
        </w:rPr>
      </w:pPr>
      <w:r>
        <w:rPr>
          <w:noProof/>
        </w:rPr>
        <w:t xml:space="preserve">Koppensteiner, D. M. F., 2015. </w:t>
      </w:r>
      <w:r>
        <w:rPr>
          <w:i/>
          <w:iCs/>
          <w:noProof/>
        </w:rPr>
        <w:t xml:space="preserve">Early intervention in repeat cases of domestic abuse: An evaluation of Project 360, </w:t>
      </w:r>
      <w:r>
        <w:rPr>
          <w:noProof/>
        </w:rPr>
        <w:t>East Midlands : College of Policing- Leicesteshire Police .</w:t>
      </w:r>
    </w:p>
    <w:p w14:paraId="59229323" w14:textId="77777777" w:rsidR="00E0284A" w:rsidRDefault="00E0284A" w:rsidP="00E0284A">
      <w:pPr>
        <w:pStyle w:val="Bibliography"/>
        <w:rPr>
          <w:noProof/>
        </w:rPr>
      </w:pPr>
      <w:r>
        <w:rPr>
          <w:noProof/>
        </w:rPr>
        <w:t xml:space="preserve">NPHM, 2019. </w:t>
      </w:r>
      <w:r>
        <w:rPr>
          <w:i/>
          <w:iCs/>
          <w:noProof/>
        </w:rPr>
        <w:t xml:space="preserve">What You Need to Know about Post-Accident Shock. </w:t>
      </w:r>
      <w:r>
        <w:rPr>
          <w:noProof/>
        </w:rPr>
        <w:t xml:space="preserve">[Online] </w:t>
      </w:r>
      <w:r>
        <w:rPr>
          <w:noProof/>
        </w:rPr>
        <w:br/>
        <w:t xml:space="preserve">Available at: </w:t>
      </w:r>
      <w:r>
        <w:rPr>
          <w:noProof/>
          <w:u w:val="single"/>
        </w:rPr>
        <w:t>https://www.nphm.com/blog/auto-accident/what-you-need-to-know-about-post-accident-shock/#:~:text=Symptoms%20associated%20with%20psychological%20shock%20include%20agitation%2C%20irritability%2C,and%20vehicles%20in%20general%2C%20anxiety%2C%20depression%2C%</w:t>
      </w:r>
      <w:r>
        <w:rPr>
          <w:noProof/>
        </w:rPr>
        <w:br/>
        <w:t>[Accessed 22 August 2022].</w:t>
      </w:r>
    </w:p>
    <w:p w14:paraId="1E739A02" w14:textId="77777777" w:rsidR="00E0284A" w:rsidRDefault="00E0284A" w:rsidP="00E0284A">
      <w:pPr>
        <w:pStyle w:val="Bibliography"/>
        <w:rPr>
          <w:noProof/>
        </w:rPr>
      </w:pPr>
      <w:r>
        <w:rPr>
          <w:noProof/>
        </w:rPr>
        <w:t xml:space="preserve">Police, S. W., 2008. </w:t>
      </w:r>
      <w:r>
        <w:rPr>
          <w:i/>
          <w:iCs/>
          <w:noProof/>
        </w:rPr>
        <w:t xml:space="preserve">Adults at risk , </w:t>
      </w:r>
      <w:r>
        <w:rPr>
          <w:noProof/>
        </w:rPr>
        <w:t>s.l.: South Wales Police .</w:t>
      </w:r>
    </w:p>
    <w:p w14:paraId="53E7EE9B" w14:textId="77777777" w:rsidR="00E0284A" w:rsidRDefault="00E0284A" w:rsidP="00E0284A">
      <w:pPr>
        <w:pStyle w:val="Bibliography"/>
        <w:rPr>
          <w:noProof/>
        </w:rPr>
      </w:pPr>
      <w:r>
        <w:rPr>
          <w:noProof/>
        </w:rPr>
        <w:t xml:space="preserve">Police, S. W., 2016. </w:t>
      </w:r>
      <w:r>
        <w:rPr>
          <w:i/>
          <w:iCs/>
          <w:noProof/>
        </w:rPr>
        <w:t xml:space="preserve">Operation Liberty , </w:t>
      </w:r>
      <w:r>
        <w:rPr>
          <w:noProof/>
        </w:rPr>
        <w:t>Wales : South Wales Police .</w:t>
      </w:r>
    </w:p>
    <w:p w14:paraId="03B98CC6" w14:textId="77777777" w:rsidR="00E0284A" w:rsidRDefault="00E0284A" w:rsidP="00E0284A">
      <w:pPr>
        <w:pStyle w:val="Bibliography"/>
        <w:rPr>
          <w:noProof/>
        </w:rPr>
      </w:pPr>
      <w:r>
        <w:rPr>
          <w:noProof/>
        </w:rPr>
        <w:t xml:space="preserve">Policing, C. o., 18. </w:t>
      </w:r>
      <w:r>
        <w:rPr>
          <w:i/>
          <w:iCs/>
          <w:noProof/>
        </w:rPr>
        <w:t xml:space="preserve">Communication. </w:t>
      </w:r>
      <w:r>
        <w:rPr>
          <w:noProof/>
        </w:rPr>
        <w:t xml:space="preserve">[Online] </w:t>
      </w:r>
      <w:r>
        <w:rPr>
          <w:noProof/>
        </w:rPr>
        <w:br/>
        <w:t xml:space="preserve">Available at: </w:t>
      </w:r>
      <w:r>
        <w:rPr>
          <w:noProof/>
          <w:u w:val="single"/>
        </w:rPr>
        <w:t>https://www.college.police.uk/guidance/vulnerability-related-risks/communication</w:t>
      </w:r>
      <w:r>
        <w:rPr>
          <w:noProof/>
        </w:rPr>
        <w:br/>
        <w:t>[Accessed 22 August 2022].</w:t>
      </w:r>
    </w:p>
    <w:p w14:paraId="005A40F4" w14:textId="77777777" w:rsidR="00E0284A" w:rsidRDefault="00E0284A" w:rsidP="00E0284A">
      <w:pPr>
        <w:pStyle w:val="Bibliography"/>
        <w:rPr>
          <w:noProof/>
        </w:rPr>
      </w:pPr>
      <w:r>
        <w:rPr>
          <w:noProof/>
        </w:rPr>
        <w:t xml:space="preserve">Policing, C. o., 2020. </w:t>
      </w:r>
      <w:r>
        <w:rPr>
          <w:i/>
          <w:iCs/>
          <w:noProof/>
        </w:rPr>
        <w:t xml:space="preserve">Rapport Building. </w:t>
      </w:r>
      <w:r>
        <w:rPr>
          <w:noProof/>
        </w:rPr>
        <w:t xml:space="preserve">[Online] </w:t>
      </w:r>
      <w:r>
        <w:rPr>
          <w:noProof/>
        </w:rPr>
        <w:br/>
        <w:t xml:space="preserve">Available at: </w:t>
      </w:r>
      <w:r>
        <w:rPr>
          <w:noProof/>
          <w:u w:val="single"/>
        </w:rPr>
        <w:t>https://www.college.police.uk/guidance/obtaining-initial-accounts/rapport-building</w:t>
      </w:r>
      <w:r>
        <w:rPr>
          <w:noProof/>
        </w:rPr>
        <w:br/>
        <w:t>[Accessed 20 07 2022].</w:t>
      </w:r>
    </w:p>
    <w:p w14:paraId="217A8CE3" w14:textId="77777777" w:rsidR="00E0284A" w:rsidRDefault="00E0284A" w:rsidP="00E0284A">
      <w:pPr>
        <w:pStyle w:val="Bibliography"/>
        <w:rPr>
          <w:noProof/>
        </w:rPr>
      </w:pPr>
      <w:r>
        <w:rPr>
          <w:noProof/>
        </w:rPr>
        <w:t xml:space="preserve">University of Edingbourgh,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19 05 22].</w:t>
      </w:r>
    </w:p>
    <w:p w14:paraId="0C4F2F1A" w14:textId="64396466" w:rsidR="00E93AB2" w:rsidRDefault="00E93AB2" w:rsidP="00EA28F1">
      <w:pPr>
        <w:keepNext/>
        <w:spacing w:before="240" w:after="60"/>
        <w:ind w:right="237"/>
        <w:jc w:val="both"/>
      </w:pPr>
    </w:p>
    <w:p w14:paraId="08CD9132" w14:textId="3C488EBA" w:rsidR="00E93AB2" w:rsidRDefault="00E93AB2" w:rsidP="00EA28F1">
      <w:pPr>
        <w:keepNext/>
        <w:spacing w:before="240" w:after="60"/>
        <w:ind w:right="237"/>
        <w:jc w:val="both"/>
      </w:pPr>
      <w:r>
        <w:t xml:space="preserve">Task 2- </w:t>
      </w:r>
    </w:p>
    <w:p w14:paraId="4516F779"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4"/>
          <w:szCs w:val="24"/>
          <w:lang w:eastAsia="en-US"/>
        </w:rPr>
      </w:pPr>
      <w:r w:rsidRPr="00E93AB2">
        <w:rPr>
          <w:rFonts w:asciiTheme="majorHAnsi" w:hAnsiTheme="majorHAnsi" w:cs="Calibri Light"/>
          <w:bCs/>
          <w:color w:val="000000" w:themeColor="text1"/>
        </w:rPr>
        <w:fldChar w:fldCharType="begin"/>
      </w:r>
      <w:r w:rsidRPr="00E93AB2">
        <w:rPr>
          <w:rFonts w:asciiTheme="majorHAnsi" w:hAnsiTheme="majorHAnsi" w:cs="Calibri Light"/>
          <w:bCs/>
          <w:color w:val="000000" w:themeColor="text1"/>
        </w:rPr>
        <w:instrText xml:space="preserve"> BIBLIOGRAPHY  \l 2057 </w:instrText>
      </w:r>
      <w:r w:rsidRPr="00E93AB2">
        <w:rPr>
          <w:rFonts w:asciiTheme="majorHAnsi" w:hAnsiTheme="majorHAnsi" w:cs="Calibri Light"/>
          <w:bCs/>
          <w:color w:val="000000" w:themeColor="text1"/>
        </w:rPr>
        <w:fldChar w:fldCharType="separate"/>
      </w:r>
      <w:r w:rsidRPr="00E93AB2">
        <w:rPr>
          <w:rFonts w:asciiTheme="minorHAnsi" w:hAnsiTheme="minorHAnsi" w:cs="Times New Roman"/>
          <w:noProof/>
          <w:color w:val="auto"/>
          <w:sz w:val="22"/>
          <w:szCs w:val="22"/>
          <w:lang w:eastAsia="en-US"/>
        </w:rPr>
        <w:t xml:space="preserve">Gov.uk, 2022. </w:t>
      </w:r>
      <w:r w:rsidRPr="00E93AB2">
        <w:rPr>
          <w:rFonts w:asciiTheme="minorHAnsi" w:hAnsiTheme="minorHAnsi" w:cs="Times New Roman"/>
          <w:i/>
          <w:iCs/>
          <w:noProof/>
          <w:color w:val="auto"/>
          <w:sz w:val="22"/>
          <w:szCs w:val="22"/>
          <w:lang w:eastAsia="en-US"/>
        </w:rPr>
        <w:t xml:space="preserve">The drink drive limit.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https://www.gov.uk/drink-drive-limit</w:t>
      </w:r>
    </w:p>
    <w:p w14:paraId="1D20C689"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Legislation. gov.uk, 2022. </w:t>
      </w:r>
      <w:r w:rsidRPr="00E93AB2">
        <w:rPr>
          <w:rFonts w:asciiTheme="minorHAnsi" w:hAnsiTheme="minorHAnsi" w:cs="Times New Roman"/>
          <w:i/>
          <w:iCs/>
          <w:noProof/>
          <w:color w:val="auto"/>
          <w:sz w:val="22"/>
          <w:szCs w:val="22"/>
          <w:lang w:eastAsia="en-US"/>
        </w:rPr>
        <w:t xml:space="preserve">Road Traffic Act 1988.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https://www.legislation.gov.uk/ukpga/1988/52/section/4</w:t>
      </w:r>
    </w:p>
    <w:p w14:paraId="0D6D26A0"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Legislation.gov, 2022. </w:t>
      </w:r>
      <w:r w:rsidRPr="00E93AB2">
        <w:rPr>
          <w:rFonts w:asciiTheme="minorHAnsi" w:hAnsiTheme="minorHAnsi" w:cs="Times New Roman"/>
          <w:i/>
          <w:iCs/>
          <w:noProof/>
          <w:color w:val="auto"/>
          <w:sz w:val="22"/>
          <w:szCs w:val="22"/>
          <w:lang w:eastAsia="en-US"/>
        </w:rPr>
        <w:t xml:space="preserve">legal Aid, Sentencing and Punishment of Offenders Act 2012.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https://www.legislation.gov.uk/ukpga/2012/10/section/143/enacted</w:t>
      </w:r>
    </w:p>
    <w:p w14:paraId="2F6F8C16"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Legislation.gov, 2022. </w:t>
      </w:r>
      <w:r w:rsidRPr="00E93AB2">
        <w:rPr>
          <w:rFonts w:asciiTheme="minorHAnsi" w:hAnsiTheme="minorHAnsi" w:cs="Times New Roman"/>
          <w:i/>
          <w:iCs/>
          <w:noProof/>
          <w:color w:val="auto"/>
          <w:sz w:val="22"/>
          <w:szCs w:val="22"/>
          <w:lang w:eastAsia="en-US"/>
        </w:rPr>
        <w:t xml:space="preserve">Legislation.gov, Road Traffic Act 1988.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https://www.legislation.gov.uk/ukpga/1988/52/section/170</w:t>
      </w:r>
    </w:p>
    <w:p w14:paraId="655DF82A"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Personal checks , 2022. </w:t>
      </w:r>
      <w:r w:rsidRPr="00E93AB2">
        <w:rPr>
          <w:rFonts w:asciiTheme="minorHAnsi" w:hAnsiTheme="minorHAnsi" w:cs="Times New Roman"/>
          <w:i/>
          <w:iCs/>
          <w:noProof/>
          <w:color w:val="auto"/>
          <w:sz w:val="22"/>
          <w:szCs w:val="22"/>
          <w:lang w:eastAsia="en-US"/>
        </w:rPr>
        <w:t xml:space="preserve">WHAT IS THE POLICE NATIONAL COMPUTER (PNC).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https://www.personnelchecks.co.uk/knowledge-hub/what-is-pnc</w:t>
      </w:r>
    </w:p>
    <w:p w14:paraId="61064ABB"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Policing, C. o., 2014. </w:t>
      </w:r>
      <w:r w:rsidRPr="00E93AB2">
        <w:rPr>
          <w:rFonts w:asciiTheme="minorHAnsi" w:hAnsiTheme="minorHAnsi" w:cs="Times New Roman"/>
          <w:i/>
          <w:iCs/>
          <w:noProof/>
          <w:color w:val="auto"/>
          <w:sz w:val="22"/>
          <w:szCs w:val="22"/>
          <w:lang w:eastAsia="en-US"/>
        </w:rPr>
        <w:t xml:space="preserve">College of Policing, Investigation of fatal and serious injury road collisions.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https://www.college.police.uk/app/roads-policing/investigation-fatal-and-serious-injury-road-collisions</w:t>
      </w:r>
      <w:r w:rsidRPr="00E93AB2">
        <w:rPr>
          <w:rFonts w:asciiTheme="minorHAnsi" w:hAnsiTheme="minorHAnsi" w:cs="Times New Roman"/>
          <w:noProof/>
          <w:color w:val="auto"/>
          <w:sz w:val="22"/>
          <w:szCs w:val="22"/>
          <w:lang w:eastAsia="en-US"/>
        </w:rPr>
        <w:br/>
        <w:t>[Accessed 19 10 2022].</w:t>
      </w:r>
    </w:p>
    <w:p w14:paraId="496DE237"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Policing, C. o., 2022. </w:t>
      </w:r>
      <w:r w:rsidRPr="00E93AB2">
        <w:rPr>
          <w:rFonts w:asciiTheme="minorHAnsi" w:hAnsiTheme="minorHAnsi" w:cs="Times New Roman"/>
          <w:i/>
          <w:iCs/>
          <w:noProof/>
          <w:color w:val="auto"/>
          <w:sz w:val="22"/>
          <w:szCs w:val="22"/>
          <w:lang w:eastAsia="en-US"/>
        </w:rPr>
        <w:t xml:space="preserve">Forensic Collision Investigator.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https://profdev.college.police.uk/professional-profile/forensic-collision-investigator/</w:t>
      </w:r>
    </w:p>
    <w:p w14:paraId="178C429B"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Policing, C. o., 2022. </w:t>
      </w:r>
      <w:r w:rsidRPr="00E93AB2">
        <w:rPr>
          <w:rFonts w:asciiTheme="minorHAnsi" w:hAnsiTheme="minorHAnsi" w:cs="Times New Roman"/>
          <w:i/>
          <w:iCs/>
          <w:noProof/>
          <w:color w:val="auto"/>
          <w:sz w:val="22"/>
          <w:szCs w:val="22"/>
          <w:lang w:eastAsia="en-US"/>
        </w:rPr>
        <w:t xml:space="preserve">National Decision Making Model.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https://www.college.police.uk/app/national-decision-model/national-decision-model?highlight=national%20decision%20model</w:t>
      </w:r>
    </w:p>
    <w:p w14:paraId="7AE3F9FD"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RAC, 2022. </w:t>
      </w:r>
      <w:r w:rsidRPr="00E93AB2">
        <w:rPr>
          <w:rFonts w:asciiTheme="minorHAnsi" w:hAnsiTheme="minorHAnsi" w:cs="Times New Roman"/>
          <w:i/>
          <w:iCs/>
          <w:noProof/>
          <w:color w:val="auto"/>
          <w:sz w:val="22"/>
          <w:szCs w:val="22"/>
          <w:lang w:eastAsia="en-US"/>
        </w:rPr>
        <w:t xml:space="preserve">ANPR - Automatic Number Plate Recognitio.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https://www.rac.co.uk/drive/advice/cameras/what-is-anpr-and-how-does-it-work/</w:t>
      </w:r>
    </w:p>
    <w:p w14:paraId="16FA5C45" w14:textId="77777777" w:rsidR="00E93AB2" w:rsidRPr="00E93AB2" w:rsidRDefault="00E93AB2" w:rsidP="00E93AB2">
      <w:pPr>
        <w:overflowPunct/>
        <w:autoSpaceDE/>
        <w:autoSpaceDN/>
        <w:adjustRightInd/>
        <w:spacing w:after="160" w:line="259" w:lineRule="auto"/>
        <w:textAlignment w:val="auto"/>
        <w:rPr>
          <w:rFonts w:asciiTheme="minorHAnsi" w:hAnsiTheme="minorHAnsi" w:cs="Times New Roman"/>
          <w:noProof/>
          <w:color w:val="auto"/>
          <w:sz w:val="22"/>
          <w:szCs w:val="22"/>
          <w:lang w:eastAsia="en-US"/>
        </w:rPr>
      </w:pPr>
      <w:r w:rsidRPr="00E93AB2">
        <w:rPr>
          <w:rFonts w:asciiTheme="minorHAnsi" w:hAnsiTheme="minorHAnsi" w:cs="Times New Roman"/>
          <w:noProof/>
          <w:color w:val="auto"/>
          <w:sz w:val="22"/>
          <w:szCs w:val="22"/>
          <w:lang w:eastAsia="en-US"/>
        </w:rPr>
        <w:t xml:space="preserve">statistics, G.-. N., 2021. </w:t>
      </w:r>
      <w:r w:rsidRPr="00E93AB2">
        <w:rPr>
          <w:rFonts w:asciiTheme="minorHAnsi" w:hAnsiTheme="minorHAnsi" w:cs="Times New Roman"/>
          <w:i/>
          <w:iCs/>
          <w:noProof/>
          <w:color w:val="auto"/>
          <w:sz w:val="22"/>
          <w:szCs w:val="22"/>
          <w:lang w:eastAsia="en-US"/>
        </w:rPr>
        <w:t xml:space="preserve">Reported road casualties in Great Britain, provisional estimates: year ending June 2021. </w:t>
      </w:r>
      <w:r w:rsidRPr="00E93AB2">
        <w:rPr>
          <w:rFonts w:asciiTheme="minorHAnsi" w:hAnsiTheme="minorHAnsi" w:cs="Times New Roman"/>
          <w:noProof/>
          <w:color w:val="auto"/>
          <w:sz w:val="22"/>
          <w:szCs w:val="22"/>
          <w:lang w:eastAsia="en-US"/>
        </w:rPr>
        <w:t xml:space="preserve">[Online] </w:t>
      </w:r>
      <w:r w:rsidRPr="00E93AB2">
        <w:rPr>
          <w:rFonts w:asciiTheme="minorHAnsi" w:hAnsiTheme="minorHAnsi" w:cs="Times New Roman"/>
          <w:noProof/>
          <w:color w:val="auto"/>
          <w:sz w:val="22"/>
          <w:szCs w:val="22"/>
          <w:lang w:eastAsia="en-US"/>
        </w:rPr>
        <w:br/>
        <w:t xml:space="preserve">Available at: </w:t>
      </w:r>
      <w:r w:rsidRPr="00E93AB2">
        <w:rPr>
          <w:rFonts w:asciiTheme="minorHAnsi" w:hAnsiTheme="minorHAnsi" w:cs="Times New Roman"/>
          <w:noProof/>
          <w:color w:val="auto"/>
          <w:sz w:val="22"/>
          <w:szCs w:val="22"/>
          <w:u w:val="single"/>
          <w:lang w:eastAsia="en-US"/>
        </w:rPr>
        <w:t>https://www.gov.uk/government/statistics/reported-road-casualties-in-great-britain-provisional-estimates-year-ending-june-2021/reported-road-casualties-in-great-britain-provisional-estimates-year-ending-june-2021</w:t>
      </w:r>
      <w:r w:rsidRPr="00E93AB2">
        <w:rPr>
          <w:rFonts w:asciiTheme="minorHAnsi" w:hAnsiTheme="minorHAnsi" w:cs="Times New Roman"/>
          <w:noProof/>
          <w:color w:val="auto"/>
          <w:sz w:val="22"/>
          <w:szCs w:val="22"/>
          <w:lang w:eastAsia="en-US"/>
        </w:rPr>
        <w:br/>
        <w:t>[Accessed 19 10 2022].</w:t>
      </w:r>
    </w:p>
    <w:p w14:paraId="46984333" w14:textId="1DB27233" w:rsidR="00E93AB2" w:rsidRDefault="00E93AB2" w:rsidP="00E93AB2">
      <w:pPr>
        <w:keepNext/>
        <w:spacing w:before="240" w:after="60"/>
        <w:ind w:right="237"/>
        <w:jc w:val="both"/>
      </w:pPr>
      <w:r w:rsidRPr="00E93AB2">
        <w:rPr>
          <w:rFonts w:asciiTheme="majorHAnsi" w:hAnsiTheme="majorHAnsi" w:cs="Calibri Light"/>
          <w:bCs/>
          <w:color w:val="000000" w:themeColor="text1"/>
        </w:rPr>
        <w:fldChar w:fldCharType="end"/>
      </w:r>
    </w:p>
    <w:sectPr w:rsidR="00E93AB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41CD" w14:textId="77777777" w:rsidR="009A32FF" w:rsidRDefault="009A32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3EE63186" w:rsidR="00F6513F" w:rsidRDefault="00F6513F">
    <w:pPr>
      <w:pStyle w:val="Footer"/>
      <w:jc w:val="right"/>
    </w:pPr>
    <w:r>
      <w:fldChar w:fldCharType="begin"/>
    </w:r>
    <w:r>
      <w:instrText xml:space="preserve"> PAGE   \* MERGEFORMAT </w:instrText>
    </w:r>
    <w:r>
      <w:fldChar w:fldCharType="separate"/>
    </w:r>
    <w:r w:rsidR="00E93AB2">
      <w:rPr>
        <w:noProof/>
      </w:rPr>
      <w:t>30</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50A5E" w14:textId="77777777" w:rsidR="009A32FF" w:rsidRDefault="009A3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ADB6A" w14:textId="77777777" w:rsidR="009A32FF" w:rsidRDefault="009A32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E557D" w14:textId="77777777" w:rsidR="009A32FF" w:rsidRDefault="009A32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C54FE" w14:textId="77777777" w:rsidR="009A32FF" w:rsidRDefault="009A32FF">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B9C65A70"/>
    <w:lvl w:ilvl="0" w:tplc="EB301FA6">
      <w:start w:val="1"/>
      <w:numFmt w:val="decimal"/>
      <w:lvlText w:val="%1."/>
      <w:lvlJc w:val="left"/>
      <w:pPr>
        <w:ind w:left="720" w:hanging="360"/>
      </w:pPr>
    </w:lvl>
    <w:lvl w:ilvl="1" w:tplc="66509718">
      <w:start w:val="1"/>
      <w:numFmt w:val="lowerLetter"/>
      <w:lvlText w:val="%2."/>
      <w:lvlJc w:val="left"/>
      <w:pPr>
        <w:ind w:left="1440" w:hanging="360"/>
      </w:pPr>
    </w:lvl>
    <w:lvl w:ilvl="2" w:tplc="1046BA0A">
      <w:start w:val="1"/>
      <w:numFmt w:val="lowerRoman"/>
      <w:lvlText w:val="%3."/>
      <w:lvlJc w:val="right"/>
      <w:pPr>
        <w:ind w:left="2160" w:hanging="180"/>
      </w:pPr>
    </w:lvl>
    <w:lvl w:ilvl="3" w:tplc="B5BECF8A">
      <w:start w:val="1"/>
      <w:numFmt w:val="decimal"/>
      <w:lvlText w:val="%4."/>
      <w:lvlJc w:val="left"/>
      <w:pPr>
        <w:ind w:left="2880" w:hanging="360"/>
      </w:pPr>
    </w:lvl>
    <w:lvl w:ilvl="4" w:tplc="75500400">
      <w:start w:val="1"/>
      <w:numFmt w:val="lowerLetter"/>
      <w:lvlText w:val="%5."/>
      <w:lvlJc w:val="left"/>
      <w:pPr>
        <w:ind w:left="3600" w:hanging="360"/>
      </w:pPr>
    </w:lvl>
    <w:lvl w:ilvl="5" w:tplc="DA86EC32">
      <w:start w:val="1"/>
      <w:numFmt w:val="lowerRoman"/>
      <w:lvlText w:val="%6."/>
      <w:lvlJc w:val="right"/>
      <w:pPr>
        <w:ind w:left="4320" w:hanging="180"/>
      </w:pPr>
    </w:lvl>
    <w:lvl w:ilvl="6" w:tplc="DAB4D5AA">
      <w:start w:val="1"/>
      <w:numFmt w:val="decimal"/>
      <w:lvlText w:val="%7."/>
      <w:lvlJc w:val="left"/>
      <w:pPr>
        <w:ind w:left="5040" w:hanging="360"/>
      </w:pPr>
    </w:lvl>
    <w:lvl w:ilvl="7" w:tplc="73CA6F8A">
      <w:start w:val="1"/>
      <w:numFmt w:val="lowerLetter"/>
      <w:lvlText w:val="%8."/>
      <w:lvlJc w:val="left"/>
      <w:pPr>
        <w:ind w:left="5760" w:hanging="360"/>
      </w:pPr>
    </w:lvl>
    <w:lvl w:ilvl="8" w:tplc="63088B2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65886B78"/>
    <w:lvl w:ilvl="0" w:tplc="6D5491B8">
      <w:start w:val="1"/>
      <w:numFmt w:val="decimal"/>
      <w:lvlText w:val="%1."/>
      <w:lvlJc w:val="left"/>
      <w:pPr>
        <w:ind w:left="720" w:hanging="360"/>
      </w:pPr>
    </w:lvl>
    <w:lvl w:ilvl="1" w:tplc="E892CBBE">
      <w:start w:val="1"/>
      <w:numFmt w:val="decimal"/>
      <w:lvlText w:val="%2."/>
      <w:lvlJc w:val="left"/>
      <w:pPr>
        <w:ind w:left="1440" w:hanging="360"/>
      </w:pPr>
    </w:lvl>
    <w:lvl w:ilvl="2" w:tplc="C3C605C4">
      <w:start w:val="1"/>
      <w:numFmt w:val="lowerRoman"/>
      <w:lvlText w:val="%3."/>
      <w:lvlJc w:val="right"/>
      <w:pPr>
        <w:ind w:left="2160" w:hanging="180"/>
      </w:pPr>
    </w:lvl>
    <w:lvl w:ilvl="3" w:tplc="7D520ECC">
      <w:start w:val="1"/>
      <w:numFmt w:val="decimal"/>
      <w:lvlText w:val="%4."/>
      <w:lvlJc w:val="left"/>
      <w:pPr>
        <w:ind w:left="2880" w:hanging="360"/>
      </w:pPr>
    </w:lvl>
    <w:lvl w:ilvl="4" w:tplc="EFB0E804">
      <w:start w:val="1"/>
      <w:numFmt w:val="lowerLetter"/>
      <w:lvlText w:val="%5."/>
      <w:lvlJc w:val="left"/>
      <w:pPr>
        <w:ind w:left="3600" w:hanging="360"/>
      </w:pPr>
    </w:lvl>
    <w:lvl w:ilvl="5" w:tplc="7D92F0A0">
      <w:start w:val="1"/>
      <w:numFmt w:val="lowerRoman"/>
      <w:lvlText w:val="%6."/>
      <w:lvlJc w:val="right"/>
      <w:pPr>
        <w:ind w:left="4320" w:hanging="180"/>
      </w:pPr>
    </w:lvl>
    <w:lvl w:ilvl="6" w:tplc="C2DE55AA">
      <w:start w:val="1"/>
      <w:numFmt w:val="decimal"/>
      <w:lvlText w:val="%7."/>
      <w:lvlJc w:val="left"/>
      <w:pPr>
        <w:ind w:left="5040" w:hanging="360"/>
      </w:pPr>
    </w:lvl>
    <w:lvl w:ilvl="7" w:tplc="AED6EE58">
      <w:start w:val="1"/>
      <w:numFmt w:val="lowerLetter"/>
      <w:lvlText w:val="%8."/>
      <w:lvlJc w:val="left"/>
      <w:pPr>
        <w:ind w:left="5760" w:hanging="360"/>
      </w:pPr>
    </w:lvl>
    <w:lvl w:ilvl="8" w:tplc="53FA13D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157"/>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44AA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32FF"/>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472D"/>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B7935"/>
    <w:rsid w:val="00BC0401"/>
    <w:rsid w:val="00BC04FA"/>
    <w:rsid w:val="00BC1C22"/>
    <w:rsid w:val="00BC460B"/>
    <w:rsid w:val="00BC5725"/>
    <w:rsid w:val="00BD30B1"/>
    <w:rsid w:val="00BE0F7B"/>
    <w:rsid w:val="00BE10C2"/>
    <w:rsid w:val="00C01D14"/>
    <w:rsid w:val="00C025B4"/>
    <w:rsid w:val="00C0275F"/>
    <w:rsid w:val="00C079B1"/>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4BCB"/>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284A"/>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3AB2"/>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Bibliography">
    <w:name w:val="Bibliography"/>
    <w:basedOn w:val="Normal"/>
    <w:next w:val="Normal"/>
    <w:uiPriority w:val="37"/>
    <w:unhideWhenUsed/>
    <w:rsid w:val="00E0284A"/>
    <w:pPr>
      <w:overflowPunct/>
      <w:autoSpaceDE/>
      <w:autoSpaceDN/>
      <w:adjustRightInd/>
      <w:spacing w:after="160" w:line="259" w:lineRule="auto"/>
      <w:textAlignment w:val="auto"/>
    </w:pPr>
    <w:rPr>
      <w:rFonts w:asciiTheme="minorHAnsi" w:hAnsiTheme="minorHAnsi" w:cs="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37705847-3DB6-40BC-A7E8-9DF4678B049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6365</Words>
  <Characters>35174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Bartram,Chloe swp6922</cp:lastModifiedBy>
  <cp:revision>2</cp:revision>
  <cp:lastPrinted>2014-08-26T08:55:00Z</cp:lastPrinted>
  <dcterms:created xsi:type="dcterms:W3CDTF">2022-10-30T14:52:00Z</dcterms:created>
  <dcterms:modified xsi:type="dcterms:W3CDTF">2022-10-30T14:52:00Z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6abbf34d-b79b-483c-8698-38157d01688a</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2022-10-30T14:52:07Z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b91e207b-e906-4a79-94a4-55a007e01fae</vt:lpwstr>
  </property>
  <property fmtid="{D5CDD505-2E9C-101B-9397-08002B2CF9AE}" pid="12" name="MSIP_Label_66cf8fe5-b7b7-4df7-b38d-1c61ac2f6639_ContentBits">
    <vt:lpwstr>0</vt:lpwstr>
  </property>
</Properties>
</file>