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05A8" w:rsidRDefault="002205A8" w:rsidP="00987531">
      <w:pPr>
        <w:spacing w:line="480" w:lineRule="auto"/>
        <w:jc w:val="both"/>
        <w:rPr>
          <w:rFonts w:ascii="Times New Roman" w:hAnsi="Times New Roman" w:cs="Times New Roman"/>
          <w:sz w:val="24"/>
          <w:szCs w:val="24"/>
        </w:rPr>
      </w:pPr>
      <w:r w:rsidRPr="002205A8">
        <w:rPr>
          <w:rFonts w:ascii="Times New Roman" w:hAnsi="Times New Roman"/>
          <w:sz w:val="24"/>
          <w:szCs w:val="24"/>
        </w:rPr>
        <w:t xml:space="preserve">Armies and Navies Reply </w:t>
      </w:r>
    </w:p>
    <w:p w:rsidR="00987531" w:rsidRDefault="00987531" w:rsidP="00987531">
      <w:pPr>
        <w:spacing w:line="480" w:lineRule="auto"/>
        <w:ind w:left="1440"/>
        <w:jc w:val="both"/>
        <w:rPr>
          <w:rFonts w:ascii="Times New Roman" w:hAnsi="Times New Roman" w:cs="Times New Roman"/>
          <w:sz w:val="24"/>
          <w:szCs w:val="24"/>
        </w:rPr>
      </w:pPr>
      <w:r w:rsidRPr="00EF080F">
        <w:rPr>
          <w:rFonts w:ascii="Times New Roman" w:hAnsi="Times New Roman" w:cs="Times New Roman"/>
          <w:sz w:val="24"/>
          <w:szCs w:val="24"/>
        </w:rPr>
        <w:t>“Greek women were not mere spectators of war – far from being always passive, they had many active roles in warfare.”</w:t>
      </w:r>
      <w:r w:rsidRPr="00EF080F">
        <w:rPr>
          <w:rStyle w:val="FootnoteReference"/>
          <w:rFonts w:ascii="Times New Roman" w:hAnsi="Times New Roman" w:cs="Times New Roman"/>
          <w:sz w:val="24"/>
          <w:szCs w:val="24"/>
        </w:rPr>
        <w:footnoteReference w:id="1"/>
      </w:r>
    </w:p>
    <w:p w:rsidR="00675CFA" w:rsidRDefault="00987531" w:rsidP="00987531">
      <w:pPr>
        <w:spacing w:line="480" w:lineRule="auto"/>
        <w:jc w:val="both"/>
        <w:rPr>
          <w:rFonts w:ascii="Times New Roman" w:hAnsi="Times New Roman" w:cs="Times New Roman"/>
          <w:sz w:val="24"/>
          <w:szCs w:val="24"/>
        </w:rPr>
      </w:pPr>
      <w:r>
        <w:rPr>
          <w:rFonts w:ascii="Times New Roman" w:hAnsi="Times New Roman" w:cs="Times New Roman"/>
          <w:sz w:val="24"/>
          <w:szCs w:val="24"/>
        </w:rPr>
        <w:t>Throughout his article</w:t>
      </w:r>
      <w:r w:rsidR="00E62452">
        <w:rPr>
          <w:rFonts w:ascii="Times New Roman" w:hAnsi="Times New Roman" w:cs="Times New Roman"/>
          <w:sz w:val="24"/>
          <w:szCs w:val="24"/>
        </w:rPr>
        <w:t>,</w:t>
      </w:r>
      <w:r>
        <w:rPr>
          <w:rFonts w:ascii="Times New Roman" w:hAnsi="Times New Roman" w:cs="Times New Roman"/>
          <w:sz w:val="24"/>
          <w:szCs w:val="24"/>
        </w:rPr>
        <w:t xml:space="preserve"> Loman makes a strong case for the numerous active roles played by ancient Greek women during warfare. These included moral, logistical and, in some extreme cases, practical assistance</w:t>
      </w:r>
      <w:r w:rsidR="00675CFA">
        <w:rPr>
          <w:rFonts w:ascii="Times New Roman" w:hAnsi="Times New Roman" w:cs="Times New Roman"/>
          <w:sz w:val="24"/>
          <w:szCs w:val="24"/>
        </w:rPr>
        <w:t xml:space="preserve"> during combat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
      </w:r>
      <w:r w:rsidR="00E62452">
        <w:rPr>
          <w:rFonts w:ascii="Times New Roman" w:hAnsi="Times New Roman" w:cs="Times New Roman"/>
          <w:sz w:val="24"/>
          <w:szCs w:val="24"/>
        </w:rPr>
        <w:t xml:space="preserve"> This reply seeks</w:t>
      </w:r>
      <w:r>
        <w:rPr>
          <w:rFonts w:ascii="Times New Roman" w:hAnsi="Times New Roman" w:cs="Times New Roman"/>
          <w:sz w:val="24"/>
          <w:szCs w:val="24"/>
        </w:rPr>
        <w:t xml:space="preserve"> to support Loman’s case by arguing that the contributions of women to warfare, both directly and indirectly, were in some instances mor</w:t>
      </w:r>
      <w:r w:rsidR="00CA2E25">
        <w:rPr>
          <w:rFonts w:ascii="Times New Roman" w:hAnsi="Times New Roman" w:cs="Times New Roman"/>
          <w:sz w:val="24"/>
          <w:szCs w:val="24"/>
        </w:rPr>
        <w:t>e crucial than he himself</w:t>
      </w:r>
      <w:r>
        <w:rPr>
          <w:rFonts w:ascii="Times New Roman" w:hAnsi="Times New Roman" w:cs="Times New Roman"/>
          <w:sz w:val="24"/>
          <w:szCs w:val="24"/>
        </w:rPr>
        <w:t xml:space="preserve"> recognises</w:t>
      </w:r>
      <w:r w:rsidR="00CA2E25">
        <w:rPr>
          <w:rFonts w:ascii="Times New Roman" w:hAnsi="Times New Roman" w:cs="Times New Roman"/>
          <w:sz w:val="24"/>
          <w:szCs w:val="24"/>
        </w:rPr>
        <w:t>. This will be done in two ways. F</w:t>
      </w:r>
      <w:r w:rsidR="00E62452">
        <w:rPr>
          <w:rFonts w:ascii="Times New Roman" w:hAnsi="Times New Roman" w:cs="Times New Roman"/>
          <w:sz w:val="24"/>
          <w:szCs w:val="24"/>
        </w:rPr>
        <w:t>irstly, it will argu</w:t>
      </w:r>
      <w:r w:rsidR="00671D5A">
        <w:rPr>
          <w:rFonts w:ascii="Times New Roman" w:hAnsi="Times New Roman" w:cs="Times New Roman"/>
          <w:sz w:val="24"/>
          <w:szCs w:val="24"/>
        </w:rPr>
        <w:t>e that the example of</w:t>
      </w:r>
      <w:r>
        <w:rPr>
          <w:rFonts w:ascii="Times New Roman" w:hAnsi="Times New Roman" w:cs="Times New Roman"/>
          <w:sz w:val="24"/>
          <w:szCs w:val="24"/>
        </w:rPr>
        <w:t xml:space="preserve"> women cooking during the siege of Platea,</w:t>
      </w:r>
      <w:r w:rsidR="00671D5A">
        <w:rPr>
          <w:rFonts w:ascii="Times New Roman" w:hAnsi="Times New Roman" w:cs="Times New Roman"/>
          <w:sz w:val="24"/>
          <w:szCs w:val="24"/>
        </w:rPr>
        <w:t xml:space="preserve"> should be seem as a military task. This is</w:t>
      </w:r>
      <w:r>
        <w:rPr>
          <w:rFonts w:ascii="Times New Roman" w:hAnsi="Times New Roman" w:cs="Times New Roman"/>
          <w:sz w:val="24"/>
          <w:szCs w:val="24"/>
        </w:rPr>
        <w:t xml:space="preserve"> something which</w:t>
      </w:r>
      <w:r w:rsidR="00E62452">
        <w:rPr>
          <w:rFonts w:ascii="Times New Roman" w:hAnsi="Times New Roman" w:cs="Times New Roman"/>
          <w:sz w:val="24"/>
          <w:szCs w:val="24"/>
        </w:rPr>
        <w:t xml:space="preserve"> Loman</w:t>
      </w:r>
      <w:r w:rsidR="00252CAA">
        <w:rPr>
          <w:rFonts w:ascii="Times New Roman" w:hAnsi="Times New Roman" w:cs="Times New Roman"/>
          <w:sz w:val="24"/>
          <w:szCs w:val="24"/>
        </w:rPr>
        <w:t>,</w:t>
      </w:r>
      <w:r>
        <w:rPr>
          <w:rFonts w:ascii="Times New Roman" w:hAnsi="Times New Roman" w:cs="Times New Roman"/>
          <w:sz w:val="24"/>
          <w:szCs w:val="24"/>
        </w:rPr>
        <w:t xml:space="preserve"> despite his recognising the importance of logistics</w:t>
      </w:r>
      <w:r w:rsidR="00E62452">
        <w:rPr>
          <w:rFonts w:ascii="Times New Roman" w:hAnsi="Times New Roman" w:cs="Times New Roman"/>
          <w:sz w:val="24"/>
          <w:szCs w:val="24"/>
        </w:rPr>
        <w:t>,</w:t>
      </w:r>
      <w:r>
        <w:rPr>
          <w:rFonts w:ascii="Times New Roman" w:hAnsi="Times New Roman" w:cs="Times New Roman"/>
          <w:sz w:val="24"/>
          <w:szCs w:val="24"/>
        </w:rPr>
        <w:t xml:space="preserve"> does not</w:t>
      </w:r>
      <w:r w:rsidR="00E62452">
        <w:rPr>
          <w:rFonts w:ascii="Times New Roman" w:hAnsi="Times New Roman" w:cs="Times New Roman"/>
          <w:sz w:val="24"/>
          <w:szCs w:val="24"/>
        </w:rPr>
        <w:t xml:space="preserve"> fully</w:t>
      </w:r>
      <w:r>
        <w:rPr>
          <w:rFonts w:ascii="Times New Roman" w:hAnsi="Times New Roman" w:cs="Times New Roman"/>
          <w:sz w:val="24"/>
          <w:szCs w:val="24"/>
        </w:rPr>
        <w:t xml:space="preserve"> acknowledge.</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w:t>
      </w:r>
    </w:p>
    <w:p w:rsidR="00987531" w:rsidRDefault="00671D5A" w:rsidP="0098753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Secondly, it </w:t>
      </w:r>
      <w:r w:rsidR="00987531">
        <w:rPr>
          <w:rFonts w:ascii="Times New Roman" w:hAnsi="Times New Roman" w:cs="Times New Roman"/>
          <w:sz w:val="24"/>
          <w:szCs w:val="24"/>
        </w:rPr>
        <w:t>will</w:t>
      </w:r>
      <w:r>
        <w:rPr>
          <w:rFonts w:ascii="Times New Roman" w:hAnsi="Times New Roman" w:cs="Times New Roman"/>
          <w:sz w:val="24"/>
          <w:szCs w:val="24"/>
        </w:rPr>
        <w:t xml:space="preserve"> be</w:t>
      </w:r>
      <w:r w:rsidR="00987531">
        <w:rPr>
          <w:rFonts w:ascii="Times New Roman" w:hAnsi="Times New Roman" w:cs="Times New Roman"/>
          <w:sz w:val="24"/>
          <w:szCs w:val="24"/>
        </w:rPr>
        <w:t xml:space="preserve"> argue</w:t>
      </w:r>
      <w:r>
        <w:rPr>
          <w:rFonts w:ascii="Times New Roman" w:hAnsi="Times New Roman" w:cs="Times New Roman"/>
          <w:sz w:val="24"/>
          <w:szCs w:val="24"/>
        </w:rPr>
        <w:t>d</w:t>
      </w:r>
      <w:r w:rsidR="00987531">
        <w:rPr>
          <w:rFonts w:ascii="Times New Roman" w:hAnsi="Times New Roman" w:cs="Times New Roman"/>
          <w:sz w:val="24"/>
          <w:szCs w:val="24"/>
        </w:rPr>
        <w:t xml:space="preserve"> that</w:t>
      </w:r>
      <w:r w:rsidR="00675CFA">
        <w:rPr>
          <w:rFonts w:ascii="Times New Roman" w:hAnsi="Times New Roman" w:cs="Times New Roman"/>
          <w:sz w:val="24"/>
          <w:szCs w:val="24"/>
        </w:rPr>
        <w:t>, despite, much polemic against women by some of our sources, others recognise</w:t>
      </w:r>
      <w:r w:rsidR="00987531">
        <w:rPr>
          <w:rFonts w:ascii="Times New Roman" w:hAnsi="Times New Roman" w:cs="Times New Roman"/>
          <w:sz w:val="24"/>
          <w:szCs w:val="24"/>
        </w:rPr>
        <w:t xml:space="preserve"> wom</w:t>
      </w:r>
      <w:r w:rsidR="00675CFA">
        <w:rPr>
          <w:rFonts w:ascii="Times New Roman" w:hAnsi="Times New Roman" w:cs="Times New Roman"/>
          <w:sz w:val="24"/>
          <w:szCs w:val="24"/>
        </w:rPr>
        <w:t>en</w:t>
      </w:r>
      <w:r w:rsidR="00987531">
        <w:rPr>
          <w:rFonts w:ascii="Times New Roman" w:hAnsi="Times New Roman" w:cs="Times New Roman"/>
          <w:sz w:val="24"/>
          <w:szCs w:val="24"/>
        </w:rPr>
        <w:t xml:space="preserve"> as vital for the bearing of</w:t>
      </w:r>
      <w:r w:rsidR="00D3528A">
        <w:rPr>
          <w:rFonts w:ascii="Times New Roman" w:hAnsi="Times New Roman" w:cs="Times New Roman"/>
          <w:sz w:val="24"/>
          <w:szCs w:val="24"/>
        </w:rPr>
        <w:t xml:space="preserve"> children. M</w:t>
      </w:r>
      <w:r w:rsidR="00987531">
        <w:rPr>
          <w:rFonts w:ascii="Times New Roman" w:hAnsi="Times New Roman" w:cs="Times New Roman"/>
          <w:sz w:val="24"/>
          <w:szCs w:val="24"/>
        </w:rPr>
        <w:t>any of whom would go on to become citizens</w:t>
      </w:r>
      <w:r w:rsidR="00621D53">
        <w:rPr>
          <w:rFonts w:ascii="Times New Roman" w:hAnsi="Times New Roman" w:cs="Times New Roman"/>
          <w:sz w:val="24"/>
          <w:szCs w:val="24"/>
        </w:rPr>
        <w:t>,</w:t>
      </w:r>
      <w:r w:rsidR="00987531">
        <w:rPr>
          <w:rFonts w:ascii="Times New Roman" w:hAnsi="Times New Roman" w:cs="Times New Roman"/>
          <w:sz w:val="24"/>
          <w:szCs w:val="24"/>
        </w:rPr>
        <w:t xml:space="preserve"> and so</w:t>
      </w:r>
      <w:r w:rsidR="00621D53">
        <w:rPr>
          <w:rFonts w:ascii="Times New Roman" w:hAnsi="Times New Roman" w:cs="Times New Roman"/>
          <w:sz w:val="24"/>
          <w:szCs w:val="24"/>
        </w:rPr>
        <w:t>,</w:t>
      </w:r>
      <w:r w:rsidR="00987531">
        <w:rPr>
          <w:rFonts w:ascii="Times New Roman" w:hAnsi="Times New Roman" w:cs="Times New Roman"/>
          <w:sz w:val="24"/>
          <w:szCs w:val="24"/>
        </w:rPr>
        <w:t xml:space="preserve"> partake in</w:t>
      </w:r>
      <w:r w:rsidR="00621D53">
        <w:rPr>
          <w:rFonts w:ascii="Times New Roman" w:hAnsi="Times New Roman" w:cs="Times New Roman"/>
          <w:sz w:val="24"/>
          <w:szCs w:val="24"/>
        </w:rPr>
        <w:t>,</w:t>
      </w:r>
      <w:r w:rsidR="00D3528A">
        <w:rPr>
          <w:rFonts w:ascii="Times New Roman" w:hAnsi="Times New Roman" w:cs="Times New Roman"/>
          <w:sz w:val="24"/>
          <w:szCs w:val="24"/>
        </w:rPr>
        <w:t xml:space="preserve"> and replace losses in</w:t>
      </w:r>
      <w:r w:rsidR="00987531">
        <w:rPr>
          <w:rFonts w:ascii="Times New Roman" w:hAnsi="Times New Roman" w:cs="Times New Roman"/>
          <w:sz w:val="24"/>
          <w:szCs w:val="24"/>
        </w:rPr>
        <w:t xml:space="preserve"> battle</w:t>
      </w:r>
      <w:r w:rsidR="00D3528A">
        <w:rPr>
          <w:rFonts w:ascii="Times New Roman" w:hAnsi="Times New Roman" w:cs="Times New Roman"/>
          <w:sz w:val="24"/>
          <w:szCs w:val="24"/>
        </w:rPr>
        <w:t>. H</w:t>
      </w:r>
      <w:r w:rsidR="00E62452">
        <w:rPr>
          <w:rFonts w:ascii="Times New Roman" w:hAnsi="Times New Roman" w:cs="Times New Roman"/>
          <w:sz w:val="24"/>
          <w:szCs w:val="24"/>
        </w:rPr>
        <w:t>ence</w:t>
      </w:r>
      <w:r w:rsidR="00987531">
        <w:rPr>
          <w:rFonts w:ascii="Times New Roman" w:hAnsi="Times New Roman" w:cs="Times New Roman"/>
          <w:sz w:val="24"/>
          <w:szCs w:val="24"/>
        </w:rPr>
        <w:t xml:space="preserve"> this fundamentally </w:t>
      </w:r>
      <w:r w:rsidR="000131FD">
        <w:rPr>
          <w:rFonts w:ascii="Times New Roman" w:hAnsi="Times New Roman" w:cs="Times New Roman"/>
          <w:sz w:val="24"/>
          <w:szCs w:val="24"/>
        </w:rPr>
        <w:t>impacted</w:t>
      </w:r>
      <w:r w:rsidR="00987531">
        <w:rPr>
          <w:rFonts w:ascii="Times New Roman" w:hAnsi="Times New Roman" w:cs="Times New Roman"/>
          <w:sz w:val="24"/>
          <w:szCs w:val="24"/>
        </w:rPr>
        <w:t xml:space="preserve"> the ability of a </w:t>
      </w:r>
      <w:r w:rsidR="00987531">
        <w:rPr>
          <w:rFonts w:ascii="Times New Roman" w:hAnsi="Times New Roman" w:cs="Times New Roman"/>
          <w:i/>
          <w:sz w:val="24"/>
          <w:szCs w:val="24"/>
        </w:rPr>
        <w:t xml:space="preserve">polis </w:t>
      </w:r>
      <w:r w:rsidR="00987531">
        <w:rPr>
          <w:rFonts w:ascii="Times New Roman" w:hAnsi="Times New Roman" w:cs="Times New Roman"/>
          <w:sz w:val="24"/>
          <w:szCs w:val="24"/>
        </w:rPr>
        <w:t>to wage war.</w:t>
      </w:r>
      <w:r w:rsidR="00A762B8">
        <w:rPr>
          <w:rStyle w:val="FootnoteReference"/>
          <w:rFonts w:ascii="Times New Roman" w:hAnsi="Times New Roman" w:cs="Times New Roman"/>
          <w:sz w:val="24"/>
          <w:szCs w:val="24"/>
        </w:rPr>
        <w:footnoteReference w:id="4"/>
      </w:r>
      <w:r w:rsidR="00D3528A">
        <w:rPr>
          <w:rFonts w:ascii="Times New Roman" w:hAnsi="Times New Roman" w:cs="Times New Roman"/>
          <w:sz w:val="24"/>
          <w:szCs w:val="24"/>
        </w:rPr>
        <w:t xml:space="preserve"> Moreover</w:t>
      </w:r>
      <w:r w:rsidR="00CA2E25">
        <w:rPr>
          <w:rFonts w:ascii="Times New Roman" w:hAnsi="Times New Roman" w:cs="Times New Roman"/>
          <w:sz w:val="24"/>
          <w:szCs w:val="24"/>
        </w:rPr>
        <w:t xml:space="preserve">, it will be suggested that the importance of women for the demographic survival of the </w:t>
      </w:r>
      <w:r w:rsidR="00CA2E25">
        <w:rPr>
          <w:rFonts w:ascii="Times New Roman" w:hAnsi="Times New Roman" w:cs="Times New Roman"/>
          <w:i/>
          <w:sz w:val="24"/>
          <w:szCs w:val="24"/>
        </w:rPr>
        <w:t xml:space="preserve">polis </w:t>
      </w:r>
      <w:r w:rsidR="00675CFA">
        <w:rPr>
          <w:rFonts w:ascii="Times New Roman" w:hAnsi="Times New Roman" w:cs="Times New Roman"/>
          <w:sz w:val="24"/>
          <w:szCs w:val="24"/>
        </w:rPr>
        <w:t>was a foremost concern in times of invasion</w:t>
      </w:r>
      <w:r w:rsidR="00CA2E25">
        <w:rPr>
          <w:rFonts w:ascii="Times New Roman" w:hAnsi="Times New Roman" w:cs="Times New Roman"/>
          <w:sz w:val="24"/>
          <w:szCs w:val="24"/>
        </w:rPr>
        <w:t>. These</w:t>
      </w:r>
      <w:r w:rsidR="00987531">
        <w:rPr>
          <w:rFonts w:ascii="Times New Roman" w:hAnsi="Times New Roman" w:cs="Times New Roman"/>
          <w:sz w:val="24"/>
          <w:szCs w:val="24"/>
        </w:rPr>
        <w:t xml:space="preserve"> point</w:t>
      </w:r>
      <w:r w:rsidR="00CA2E25">
        <w:rPr>
          <w:rFonts w:ascii="Times New Roman" w:hAnsi="Times New Roman" w:cs="Times New Roman"/>
          <w:sz w:val="24"/>
          <w:szCs w:val="24"/>
        </w:rPr>
        <w:t>s also provide</w:t>
      </w:r>
      <w:r w:rsidR="00987531">
        <w:rPr>
          <w:rFonts w:ascii="Times New Roman" w:hAnsi="Times New Roman" w:cs="Times New Roman"/>
          <w:sz w:val="24"/>
          <w:szCs w:val="24"/>
        </w:rPr>
        <w:t xml:space="preserve"> a practical reason for the absence of all but exceptional women from battlefields as Loman observes.</w:t>
      </w:r>
      <w:r w:rsidR="00987531">
        <w:rPr>
          <w:rStyle w:val="FootnoteReference"/>
          <w:rFonts w:ascii="Times New Roman" w:hAnsi="Times New Roman" w:cs="Times New Roman"/>
          <w:sz w:val="24"/>
          <w:szCs w:val="24"/>
        </w:rPr>
        <w:footnoteReference w:id="5"/>
      </w:r>
      <w:r w:rsidR="00987531">
        <w:rPr>
          <w:rFonts w:ascii="Times New Roman" w:hAnsi="Times New Roman" w:cs="Times New Roman"/>
          <w:sz w:val="24"/>
          <w:szCs w:val="24"/>
        </w:rPr>
        <w:t xml:space="preserve"> Thus, through this dual analysis</w:t>
      </w:r>
      <w:r w:rsidR="00D3528A">
        <w:rPr>
          <w:rFonts w:ascii="Times New Roman" w:hAnsi="Times New Roman" w:cs="Times New Roman"/>
          <w:sz w:val="24"/>
          <w:szCs w:val="24"/>
        </w:rPr>
        <w:t>,</w:t>
      </w:r>
      <w:r w:rsidR="00987531">
        <w:rPr>
          <w:rFonts w:ascii="Times New Roman" w:hAnsi="Times New Roman" w:cs="Times New Roman"/>
          <w:sz w:val="24"/>
          <w:szCs w:val="24"/>
        </w:rPr>
        <w:t xml:space="preserve"> it will be argued that while women may be seen in multiple important roles during war</w:t>
      </w:r>
      <w:r w:rsidR="00E62452">
        <w:rPr>
          <w:rFonts w:ascii="Times New Roman" w:hAnsi="Times New Roman" w:cs="Times New Roman"/>
          <w:sz w:val="24"/>
          <w:szCs w:val="24"/>
        </w:rPr>
        <w:t>,</w:t>
      </w:r>
      <w:r w:rsidR="00987531">
        <w:rPr>
          <w:rFonts w:ascii="Times New Roman" w:hAnsi="Times New Roman" w:cs="Times New Roman"/>
          <w:sz w:val="24"/>
          <w:szCs w:val="24"/>
        </w:rPr>
        <w:t xml:space="preserve"> they can also be connected to it in even more fundamental ways</w:t>
      </w:r>
      <w:r w:rsidR="00675CFA">
        <w:rPr>
          <w:rFonts w:ascii="Times New Roman" w:hAnsi="Times New Roman" w:cs="Times New Roman"/>
          <w:sz w:val="24"/>
          <w:szCs w:val="24"/>
        </w:rPr>
        <w:t xml:space="preserve"> than is done by Loman</w:t>
      </w:r>
      <w:r w:rsidR="00987531">
        <w:rPr>
          <w:rFonts w:ascii="Times New Roman" w:hAnsi="Times New Roman" w:cs="Times New Roman"/>
          <w:sz w:val="24"/>
          <w:szCs w:val="24"/>
        </w:rPr>
        <w:t xml:space="preserve">. </w:t>
      </w:r>
    </w:p>
    <w:p w:rsidR="00B742C2" w:rsidRDefault="004831DE" w:rsidP="0008443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F</w:t>
      </w:r>
      <w:r w:rsidR="00A762B8">
        <w:rPr>
          <w:rFonts w:ascii="Times New Roman" w:hAnsi="Times New Roman" w:cs="Times New Roman"/>
          <w:sz w:val="24"/>
          <w:szCs w:val="24"/>
        </w:rPr>
        <w:t>or modern scholars</w:t>
      </w:r>
      <w:r w:rsidR="0020102C">
        <w:rPr>
          <w:rFonts w:ascii="Times New Roman" w:hAnsi="Times New Roman" w:cs="Times New Roman"/>
          <w:sz w:val="24"/>
          <w:szCs w:val="24"/>
        </w:rPr>
        <w:t>,</w:t>
      </w:r>
      <w:r w:rsidR="00A762B8">
        <w:rPr>
          <w:rFonts w:ascii="Times New Roman" w:hAnsi="Times New Roman" w:cs="Times New Roman"/>
          <w:sz w:val="24"/>
          <w:szCs w:val="24"/>
        </w:rPr>
        <w:t xml:space="preserve"> such as v</w:t>
      </w:r>
      <w:r w:rsidR="0020102C">
        <w:rPr>
          <w:rFonts w:ascii="Times New Roman" w:hAnsi="Times New Roman" w:cs="Times New Roman"/>
          <w:sz w:val="24"/>
          <w:szCs w:val="24"/>
        </w:rPr>
        <w:t>an Wees, Rawlings and indeed Lo</w:t>
      </w:r>
      <w:r>
        <w:rPr>
          <w:rFonts w:ascii="Times New Roman" w:hAnsi="Times New Roman" w:cs="Times New Roman"/>
          <w:sz w:val="24"/>
          <w:szCs w:val="24"/>
        </w:rPr>
        <w:t>man</w:t>
      </w:r>
      <w:r w:rsidR="00675CFA">
        <w:rPr>
          <w:rFonts w:ascii="Times New Roman" w:hAnsi="Times New Roman" w:cs="Times New Roman"/>
          <w:sz w:val="24"/>
          <w:szCs w:val="24"/>
        </w:rPr>
        <w:t xml:space="preserve"> himself</w:t>
      </w:r>
      <w:r w:rsidR="0020102C">
        <w:rPr>
          <w:rFonts w:ascii="Times New Roman" w:hAnsi="Times New Roman" w:cs="Times New Roman"/>
          <w:sz w:val="24"/>
          <w:szCs w:val="24"/>
        </w:rPr>
        <w:t>,</w:t>
      </w:r>
      <w:r>
        <w:rPr>
          <w:rFonts w:ascii="Times New Roman" w:hAnsi="Times New Roman" w:cs="Times New Roman"/>
          <w:sz w:val="24"/>
          <w:szCs w:val="24"/>
        </w:rPr>
        <w:t xml:space="preserve"> logistics and the supplying of ancient Greek armies</w:t>
      </w:r>
      <w:r w:rsidR="00F37878">
        <w:rPr>
          <w:rFonts w:ascii="Times New Roman" w:hAnsi="Times New Roman" w:cs="Times New Roman"/>
          <w:sz w:val="24"/>
          <w:szCs w:val="24"/>
        </w:rPr>
        <w:t xml:space="preserve"> with adequate food and equipment</w:t>
      </w:r>
      <w:r w:rsidR="000D4EC4">
        <w:rPr>
          <w:rFonts w:ascii="Times New Roman" w:hAnsi="Times New Roman" w:cs="Times New Roman"/>
          <w:sz w:val="24"/>
          <w:szCs w:val="24"/>
        </w:rPr>
        <w:t xml:space="preserve"> </w:t>
      </w:r>
      <w:r w:rsidR="00E62452">
        <w:rPr>
          <w:rFonts w:ascii="Times New Roman" w:hAnsi="Times New Roman" w:cs="Times New Roman"/>
          <w:sz w:val="24"/>
          <w:szCs w:val="24"/>
        </w:rPr>
        <w:t>were</w:t>
      </w:r>
      <w:r>
        <w:rPr>
          <w:rFonts w:ascii="Times New Roman" w:hAnsi="Times New Roman" w:cs="Times New Roman"/>
          <w:sz w:val="24"/>
          <w:szCs w:val="24"/>
        </w:rPr>
        <w:t xml:space="preserve"> quite rightly of fundamental importance.</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This is something which is clearly understood by the mid-4</w:t>
      </w:r>
      <w:r w:rsidRPr="004831DE">
        <w:rPr>
          <w:rFonts w:ascii="Times New Roman" w:hAnsi="Times New Roman" w:cs="Times New Roman"/>
          <w:sz w:val="24"/>
          <w:szCs w:val="24"/>
          <w:vertAlign w:val="superscript"/>
        </w:rPr>
        <w:t>th</w:t>
      </w:r>
      <w:r>
        <w:rPr>
          <w:rFonts w:ascii="Times New Roman" w:hAnsi="Times New Roman" w:cs="Times New Roman"/>
          <w:sz w:val="24"/>
          <w:szCs w:val="24"/>
        </w:rPr>
        <w:t xml:space="preserve"> century BC mercenary</w:t>
      </w:r>
      <w:r w:rsidR="00E62452">
        <w:rPr>
          <w:rFonts w:ascii="Times New Roman" w:hAnsi="Times New Roman" w:cs="Times New Roman"/>
          <w:sz w:val="24"/>
          <w:szCs w:val="24"/>
        </w:rPr>
        <w:t xml:space="preserve"> and</w:t>
      </w:r>
      <w:r>
        <w:rPr>
          <w:rFonts w:ascii="Times New Roman" w:hAnsi="Times New Roman" w:cs="Times New Roman"/>
          <w:sz w:val="24"/>
          <w:szCs w:val="24"/>
        </w:rPr>
        <w:t xml:space="preserve"> general Xenophon</w:t>
      </w:r>
      <w:r w:rsidR="00E62452">
        <w:rPr>
          <w:rFonts w:ascii="Times New Roman" w:hAnsi="Times New Roman" w:cs="Times New Roman"/>
          <w:sz w:val="24"/>
          <w:szCs w:val="24"/>
        </w:rPr>
        <w:t>,</w:t>
      </w:r>
      <w:r>
        <w:rPr>
          <w:rFonts w:ascii="Times New Roman" w:hAnsi="Times New Roman" w:cs="Times New Roman"/>
          <w:sz w:val="24"/>
          <w:szCs w:val="24"/>
        </w:rPr>
        <w:t xml:space="preserve"> when he recommends that a general should make the </w:t>
      </w:r>
      <w:r w:rsidR="00EB185E">
        <w:rPr>
          <w:rFonts w:ascii="Times New Roman" w:hAnsi="Times New Roman" w:cs="Times New Roman"/>
          <w:sz w:val="24"/>
          <w:szCs w:val="24"/>
        </w:rPr>
        <w:t>provision of food for</w:t>
      </w:r>
      <w:r>
        <w:rPr>
          <w:rFonts w:ascii="Times New Roman" w:hAnsi="Times New Roman" w:cs="Times New Roman"/>
          <w:sz w:val="24"/>
          <w:szCs w:val="24"/>
        </w:rPr>
        <w:t xml:space="preserve"> soldiers a top priority.</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The impact of food and supplies is likewise not lost on Thucydides</w:t>
      </w:r>
      <w:r w:rsidR="00E62452">
        <w:rPr>
          <w:rFonts w:ascii="Times New Roman" w:hAnsi="Times New Roman" w:cs="Times New Roman"/>
          <w:sz w:val="24"/>
          <w:szCs w:val="24"/>
        </w:rPr>
        <w:t>,</w:t>
      </w:r>
      <w:r>
        <w:rPr>
          <w:rFonts w:ascii="Times New Roman" w:hAnsi="Times New Roman" w:cs="Times New Roman"/>
          <w:sz w:val="24"/>
          <w:szCs w:val="24"/>
        </w:rPr>
        <w:t xml:space="preserve"> who served as a </w:t>
      </w:r>
      <w:proofErr w:type="spellStart"/>
      <w:r>
        <w:rPr>
          <w:rFonts w:ascii="Times New Roman" w:hAnsi="Times New Roman" w:cs="Times New Roman"/>
          <w:i/>
          <w:sz w:val="24"/>
          <w:szCs w:val="24"/>
        </w:rPr>
        <w:t>strategos</w:t>
      </w:r>
      <w:proofErr w:type="spellEnd"/>
      <w:r>
        <w:rPr>
          <w:rFonts w:ascii="Times New Roman" w:hAnsi="Times New Roman" w:cs="Times New Roman"/>
          <w:i/>
          <w:sz w:val="24"/>
          <w:szCs w:val="24"/>
        </w:rPr>
        <w:t xml:space="preserve"> </w:t>
      </w:r>
      <w:r>
        <w:rPr>
          <w:rFonts w:ascii="Times New Roman" w:hAnsi="Times New Roman" w:cs="Times New Roman"/>
          <w:sz w:val="24"/>
          <w:szCs w:val="24"/>
        </w:rPr>
        <w:t>in Athens during the Peloponnesian War</w:t>
      </w:r>
      <w:r w:rsidR="00E62452">
        <w:rPr>
          <w:rFonts w:ascii="Times New Roman" w:hAnsi="Times New Roman" w:cs="Times New Roman"/>
          <w:sz w:val="24"/>
          <w:szCs w:val="24"/>
        </w:rPr>
        <w:t>,</w:t>
      </w:r>
      <w:r>
        <w:rPr>
          <w:rFonts w:ascii="Times New Roman" w:hAnsi="Times New Roman" w:cs="Times New Roman"/>
          <w:sz w:val="24"/>
          <w:szCs w:val="24"/>
        </w:rPr>
        <w:t xml:space="preserve"> when he notes that the Spartan campaign</w:t>
      </w:r>
      <w:r w:rsidR="00675CFA">
        <w:rPr>
          <w:rFonts w:ascii="Times New Roman" w:hAnsi="Times New Roman" w:cs="Times New Roman"/>
          <w:sz w:val="24"/>
          <w:szCs w:val="24"/>
        </w:rPr>
        <w:t xml:space="preserve"> in Attica</w:t>
      </w:r>
      <w:r>
        <w:rPr>
          <w:rFonts w:ascii="Times New Roman" w:hAnsi="Times New Roman" w:cs="Times New Roman"/>
          <w:sz w:val="24"/>
          <w:szCs w:val="24"/>
        </w:rPr>
        <w:t xml:space="preserve"> was</w:t>
      </w:r>
      <w:r w:rsidR="00A15CB1">
        <w:rPr>
          <w:rFonts w:ascii="Times New Roman" w:hAnsi="Times New Roman" w:cs="Times New Roman"/>
          <w:sz w:val="24"/>
          <w:szCs w:val="24"/>
        </w:rPr>
        <w:t xml:space="preserve"> cut short due to a lack of provisions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8"/>
      </w:r>
      <w:r w:rsidR="00FA435A">
        <w:rPr>
          <w:rFonts w:ascii="Times New Roman" w:hAnsi="Times New Roman" w:cs="Times New Roman"/>
          <w:sz w:val="24"/>
          <w:szCs w:val="24"/>
        </w:rPr>
        <w:t xml:space="preserve"> Indeed, Aristophanes describes the very smell of war as that of the provisions of food carried by soldiers.</w:t>
      </w:r>
      <w:r w:rsidR="00FA435A">
        <w:rPr>
          <w:rStyle w:val="FootnoteReference"/>
          <w:rFonts w:ascii="Times New Roman" w:hAnsi="Times New Roman" w:cs="Times New Roman"/>
          <w:sz w:val="24"/>
          <w:szCs w:val="24"/>
        </w:rPr>
        <w:footnoteReference w:id="9"/>
      </w:r>
      <w:r w:rsidR="00E07C29">
        <w:rPr>
          <w:rFonts w:ascii="Times New Roman" w:hAnsi="Times New Roman" w:cs="Times New Roman"/>
          <w:sz w:val="24"/>
          <w:szCs w:val="24"/>
        </w:rPr>
        <w:t xml:space="preserve"> Despite this, a debate exists within modern scholarship over the extent </w:t>
      </w:r>
      <w:r w:rsidR="00160CF7">
        <w:rPr>
          <w:rFonts w:ascii="Times New Roman" w:hAnsi="Times New Roman" w:cs="Times New Roman"/>
          <w:sz w:val="24"/>
          <w:szCs w:val="24"/>
        </w:rPr>
        <w:t>to which logistics was</w:t>
      </w:r>
      <w:r w:rsidR="00D3528A">
        <w:rPr>
          <w:rFonts w:ascii="Times New Roman" w:hAnsi="Times New Roman" w:cs="Times New Roman"/>
          <w:sz w:val="24"/>
          <w:szCs w:val="24"/>
        </w:rPr>
        <w:t xml:space="preserve"> centrally or independently</w:t>
      </w:r>
      <w:r w:rsidR="00160CF7">
        <w:rPr>
          <w:rFonts w:ascii="Times New Roman" w:hAnsi="Times New Roman" w:cs="Times New Roman"/>
          <w:sz w:val="24"/>
          <w:szCs w:val="24"/>
        </w:rPr>
        <w:t xml:space="preserve"> organised</w:t>
      </w:r>
      <w:r w:rsidR="00E07C29">
        <w:rPr>
          <w:rFonts w:ascii="Times New Roman" w:hAnsi="Times New Roman" w:cs="Times New Roman"/>
          <w:sz w:val="24"/>
          <w:szCs w:val="24"/>
        </w:rPr>
        <w:t>.</w:t>
      </w:r>
      <w:r w:rsidR="00E07C29">
        <w:rPr>
          <w:rStyle w:val="FootnoteReference"/>
          <w:rFonts w:ascii="Times New Roman" w:hAnsi="Times New Roman" w:cs="Times New Roman"/>
          <w:sz w:val="24"/>
          <w:szCs w:val="24"/>
        </w:rPr>
        <w:footnoteReference w:id="10"/>
      </w:r>
      <w:r w:rsidR="00E07C29">
        <w:rPr>
          <w:rFonts w:ascii="Times New Roman" w:hAnsi="Times New Roman" w:cs="Times New Roman"/>
          <w:sz w:val="24"/>
          <w:szCs w:val="24"/>
        </w:rPr>
        <w:t xml:space="preserve"> While both Rawlings and van Wees agree on the significance of logistics they differ over the level of central organisation involved.</w:t>
      </w:r>
      <w:r w:rsidR="00E07C29">
        <w:rPr>
          <w:rStyle w:val="FootnoteReference"/>
          <w:rFonts w:ascii="Times New Roman" w:hAnsi="Times New Roman" w:cs="Times New Roman"/>
          <w:sz w:val="24"/>
          <w:szCs w:val="24"/>
        </w:rPr>
        <w:footnoteReference w:id="11"/>
      </w:r>
      <w:r w:rsidR="00974A36">
        <w:rPr>
          <w:rFonts w:ascii="Times New Roman" w:hAnsi="Times New Roman" w:cs="Times New Roman"/>
          <w:sz w:val="24"/>
          <w:szCs w:val="24"/>
        </w:rPr>
        <w:t xml:space="preserve"> </w:t>
      </w:r>
    </w:p>
    <w:p w:rsidR="00EA136E" w:rsidRDefault="00974A36" w:rsidP="0008443E">
      <w:pPr>
        <w:spacing w:line="480" w:lineRule="auto"/>
        <w:jc w:val="both"/>
        <w:rPr>
          <w:rFonts w:ascii="Times New Roman" w:hAnsi="Times New Roman" w:cs="Times New Roman"/>
          <w:sz w:val="24"/>
          <w:szCs w:val="24"/>
        </w:rPr>
      </w:pPr>
      <w:r>
        <w:rPr>
          <w:rFonts w:ascii="Times New Roman" w:hAnsi="Times New Roman" w:cs="Times New Roman"/>
          <w:sz w:val="24"/>
          <w:szCs w:val="24"/>
        </w:rPr>
        <w:t>Indeed, there is evidence to support both opinions with van Wees citing evidence for the personal gathering of supplies and Rawlings referencing evidence for its central delivery.</w:t>
      </w:r>
      <w:r>
        <w:rPr>
          <w:rStyle w:val="FootnoteReference"/>
          <w:rFonts w:ascii="Times New Roman" w:hAnsi="Times New Roman" w:cs="Times New Roman"/>
          <w:sz w:val="24"/>
          <w:szCs w:val="24"/>
        </w:rPr>
        <w:footnoteReference w:id="12"/>
      </w:r>
      <w:r w:rsidR="00D3528A">
        <w:rPr>
          <w:rFonts w:ascii="Times New Roman" w:hAnsi="Times New Roman" w:cs="Times New Roman"/>
          <w:sz w:val="24"/>
          <w:szCs w:val="24"/>
        </w:rPr>
        <w:t xml:space="preserve"> Both of which are equally valid.</w:t>
      </w:r>
      <w:r w:rsidR="00B742C2">
        <w:rPr>
          <w:rFonts w:ascii="Times New Roman" w:hAnsi="Times New Roman" w:cs="Times New Roman"/>
          <w:sz w:val="24"/>
          <w:szCs w:val="24"/>
        </w:rPr>
        <w:t xml:space="preserve"> However,</w:t>
      </w:r>
      <w:r>
        <w:rPr>
          <w:rFonts w:ascii="Times New Roman" w:hAnsi="Times New Roman" w:cs="Times New Roman"/>
          <w:sz w:val="24"/>
          <w:szCs w:val="24"/>
        </w:rPr>
        <w:t xml:space="preserve"> </w:t>
      </w:r>
      <w:proofErr w:type="spellStart"/>
      <w:r>
        <w:rPr>
          <w:rFonts w:ascii="Times New Roman" w:hAnsi="Times New Roman" w:cs="Times New Roman"/>
          <w:sz w:val="24"/>
          <w:szCs w:val="24"/>
        </w:rPr>
        <w:t>Lazenby</w:t>
      </w:r>
      <w:proofErr w:type="spellEnd"/>
      <w:r>
        <w:rPr>
          <w:rFonts w:ascii="Times New Roman" w:hAnsi="Times New Roman" w:cs="Times New Roman"/>
          <w:sz w:val="24"/>
          <w:szCs w:val="24"/>
        </w:rPr>
        <w:t xml:space="preserve"> is r</w:t>
      </w:r>
      <w:r w:rsidR="00B742C2">
        <w:rPr>
          <w:rFonts w:ascii="Times New Roman" w:hAnsi="Times New Roman" w:cs="Times New Roman"/>
          <w:sz w:val="24"/>
          <w:szCs w:val="24"/>
        </w:rPr>
        <w:t>ight to propose</w:t>
      </w:r>
      <w:r w:rsidR="00D3528A">
        <w:rPr>
          <w:rFonts w:ascii="Times New Roman" w:hAnsi="Times New Roman" w:cs="Times New Roman"/>
          <w:sz w:val="24"/>
          <w:szCs w:val="24"/>
        </w:rPr>
        <w:t xml:space="preserve"> that</w:t>
      </w:r>
      <w:r w:rsidR="00160CF7">
        <w:rPr>
          <w:rFonts w:ascii="Times New Roman" w:hAnsi="Times New Roman" w:cs="Times New Roman"/>
          <w:sz w:val="24"/>
          <w:szCs w:val="24"/>
        </w:rPr>
        <w:t xml:space="preserve"> while</w:t>
      </w:r>
      <w:r>
        <w:rPr>
          <w:rFonts w:ascii="Times New Roman" w:hAnsi="Times New Roman" w:cs="Times New Roman"/>
          <w:sz w:val="24"/>
          <w:szCs w:val="24"/>
        </w:rPr>
        <w:t xml:space="preserve"> logistics was practiced in some form</w:t>
      </w:r>
      <w:r w:rsidR="00D3528A">
        <w:rPr>
          <w:rFonts w:ascii="Times New Roman" w:hAnsi="Times New Roman" w:cs="Times New Roman"/>
          <w:sz w:val="24"/>
          <w:szCs w:val="24"/>
        </w:rPr>
        <w:t xml:space="preserve"> or other</w:t>
      </w:r>
      <w:r w:rsidR="00160CF7">
        <w:rPr>
          <w:rFonts w:ascii="Times New Roman" w:hAnsi="Times New Roman" w:cs="Times New Roman"/>
          <w:sz w:val="24"/>
          <w:szCs w:val="24"/>
        </w:rPr>
        <w:t xml:space="preserve"> the means</w:t>
      </w:r>
      <w:r w:rsidR="00945574">
        <w:rPr>
          <w:rFonts w:ascii="Times New Roman" w:hAnsi="Times New Roman" w:cs="Times New Roman"/>
          <w:sz w:val="24"/>
          <w:szCs w:val="24"/>
        </w:rPr>
        <w:t xml:space="preserve"> cannot be traced for a single campaign</w:t>
      </w:r>
      <w:r w:rsidR="00B742C2">
        <w:rPr>
          <w:rFonts w:ascii="Times New Roman" w:hAnsi="Times New Roman" w:cs="Times New Roman"/>
          <w:sz w:val="24"/>
          <w:szCs w:val="24"/>
        </w:rPr>
        <w:t>.</w:t>
      </w:r>
      <w:r w:rsidR="00B742C2">
        <w:rPr>
          <w:rStyle w:val="FootnoteReference"/>
          <w:rFonts w:ascii="Times New Roman" w:hAnsi="Times New Roman" w:cs="Times New Roman"/>
          <w:sz w:val="24"/>
          <w:szCs w:val="24"/>
        </w:rPr>
        <w:footnoteReference w:id="13"/>
      </w:r>
      <w:r w:rsidR="00945574">
        <w:rPr>
          <w:rFonts w:ascii="Times New Roman" w:hAnsi="Times New Roman" w:cs="Times New Roman"/>
          <w:sz w:val="24"/>
          <w:szCs w:val="24"/>
        </w:rPr>
        <w:t xml:space="preserve"> Moreover, the view th</w:t>
      </w:r>
      <w:r w:rsidR="00D3528A">
        <w:rPr>
          <w:rFonts w:ascii="Times New Roman" w:hAnsi="Times New Roman" w:cs="Times New Roman"/>
          <w:sz w:val="24"/>
          <w:szCs w:val="24"/>
        </w:rPr>
        <w:t>at logistical organisation may</w:t>
      </w:r>
      <w:r w:rsidR="00945574">
        <w:rPr>
          <w:rFonts w:ascii="Times New Roman" w:hAnsi="Times New Roman" w:cs="Times New Roman"/>
          <w:sz w:val="24"/>
          <w:szCs w:val="24"/>
        </w:rPr>
        <w:t xml:space="preserve"> change depending on the situation is shown, both by the evidence from van Wees and Rawlings, but also by the use of merchants during the Sicilian expedition.</w:t>
      </w:r>
      <w:r w:rsidR="00945574">
        <w:rPr>
          <w:rStyle w:val="FootnoteReference"/>
          <w:rFonts w:ascii="Times New Roman" w:hAnsi="Times New Roman" w:cs="Times New Roman"/>
          <w:sz w:val="24"/>
          <w:szCs w:val="24"/>
        </w:rPr>
        <w:footnoteReference w:id="14"/>
      </w:r>
      <w:r w:rsidR="007C4795">
        <w:rPr>
          <w:rFonts w:ascii="Times New Roman" w:hAnsi="Times New Roman" w:cs="Times New Roman"/>
          <w:sz w:val="24"/>
          <w:szCs w:val="24"/>
        </w:rPr>
        <w:t xml:space="preserve"> Indeed, while van Wees argues that this case was one of the exceptional ones it does support the notion that</w:t>
      </w:r>
      <w:r w:rsidR="00D3528A">
        <w:rPr>
          <w:rFonts w:ascii="Times New Roman" w:hAnsi="Times New Roman" w:cs="Times New Roman"/>
          <w:sz w:val="24"/>
          <w:szCs w:val="24"/>
        </w:rPr>
        <w:t xml:space="preserve"> the organisation of</w:t>
      </w:r>
      <w:r w:rsidR="007C4795">
        <w:rPr>
          <w:rFonts w:ascii="Times New Roman" w:hAnsi="Times New Roman" w:cs="Times New Roman"/>
          <w:sz w:val="24"/>
          <w:szCs w:val="24"/>
        </w:rPr>
        <w:t xml:space="preserve"> logistics varied according to circumstance.</w:t>
      </w:r>
      <w:r w:rsidR="007C4795">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w:t>
      </w:r>
      <w:r w:rsidR="00A15CB1">
        <w:rPr>
          <w:rFonts w:ascii="Times New Roman" w:hAnsi="Times New Roman" w:cs="Times New Roman"/>
          <w:sz w:val="24"/>
          <w:szCs w:val="24"/>
        </w:rPr>
        <w:t>Therefore, g</w:t>
      </w:r>
      <w:r w:rsidR="00FA435A">
        <w:rPr>
          <w:rFonts w:ascii="Times New Roman" w:hAnsi="Times New Roman" w:cs="Times New Roman"/>
          <w:sz w:val="24"/>
          <w:szCs w:val="24"/>
        </w:rPr>
        <w:t>iven th</w:t>
      </w:r>
      <w:r w:rsidR="00160CF7">
        <w:rPr>
          <w:rFonts w:ascii="Times New Roman" w:hAnsi="Times New Roman" w:cs="Times New Roman"/>
          <w:sz w:val="24"/>
          <w:szCs w:val="24"/>
        </w:rPr>
        <w:t>e apparent significance attributed to</w:t>
      </w:r>
      <w:r w:rsidR="00FA435A">
        <w:rPr>
          <w:rFonts w:ascii="Times New Roman" w:hAnsi="Times New Roman" w:cs="Times New Roman"/>
          <w:sz w:val="24"/>
          <w:szCs w:val="24"/>
        </w:rPr>
        <w:t xml:space="preserve"> access</w:t>
      </w:r>
      <w:r w:rsidR="0020102C">
        <w:rPr>
          <w:rFonts w:ascii="Times New Roman" w:hAnsi="Times New Roman" w:cs="Times New Roman"/>
          <w:sz w:val="24"/>
          <w:szCs w:val="24"/>
        </w:rPr>
        <w:t>ing food and</w:t>
      </w:r>
      <w:r w:rsidR="00FA435A">
        <w:rPr>
          <w:rFonts w:ascii="Times New Roman" w:hAnsi="Times New Roman" w:cs="Times New Roman"/>
          <w:sz w:val="24"/>
          <w:szCs w:val="24"/>
        </w:rPr>
        <w:t xml:space="preserve"> provision</w:t>
      </w:r>
      <w:r w:rsidR="0020102C">
        <w:rPr>
          <w:rFonts w:ascii="Times New Roman" w:hAnsi="Times New Roman" w:cs="Times New Roman"/>
          <w:sz w:val="24"/>
          <w:szCs w:val="24"/>
        </w:rPr>
        <w:t>s by</w:t>
      </w:r>
      <w:r w:rsidR="00FA435A">
        <w:rPr>
          <w:rFonts w:ascii="Times New Roman" w:hAnsi="Times New Roman" w:cs="Times New Roman"/>
          <w:sz w:val="24"/>
          <w:szCs w:val="24"/>
        </w:rPr>
        <w:t xml:space="preserve"> our </w:t>
      </w:r>
      <w:r w:rsidR="00FA435A">
        <w:rPr>
          <w:rFonts w:ascii="Times New Roman" w:hAnsi="Times New Roman" w:cs="Times New Roman"/>
          <w:sz w:val="24"/>
          <w:szCs w:val="24"/>
        </w:rPr>
        <w:lastRenderedPageBreak/>
        <w:t xml:space="preserve">sources, many of whom with extensive military experience, it would seem reasonable to assume that </w:t>
      </w:r>
      <w:r w:rsidR="0020102C">
        <w:rPr>
          <w:rFonts w:ascii="Times New Roman" w:hAnsi="Times New Roman" w:cs="Times New Roman"/>
          <w:sz w:val="24"/>
          <w:szCs w:val="24"/>
        </w:rPr>
        <w:t>the role</w:t>
      </w:r>
      <w:r w:rsidR="00EF459D">
        <w:rPr>
          <w:rFonts w:ascii="Times New Roman" w:hAnsi="Times New Roman" w:cs="Times New Roman"/>
          <w:sz w:val="24"/>
          <w:szCs w:val="24"/>
        </w:rPr>
        <w:t xml:space="preserve"> of its gathering or production was a dis</w:t>
      </w:r>
      <w:r w:rsidR="00160CF7">
        <w:rPr>
          <w:rFonts w:ascii="Times New Roman" w:hAnsi="Times New Roman" w:cs="Times New Roman"/>
          <w:sz w:val="24"/>
          <w:szCs w:val="24"/>
        </w:rPr>
        <w:t>tinctly military task. Therefore, this</w:t>
      </w:r>
      <w:r w:rsidR="00EF459D">
        <w:rPr>
          <w:rFonts w:ascii="Times New Roman" w:hAnsi="Times New Roman" w:cs="Times New Roman"/>
          <w:sz w:val="24"/>
          <w:szCs w:val="24"/>
        </w:rPr>
        <w:t xml:space="preserve"> would seem to be the case with</w:t>
      </w:r>
      <w:r w:rsidR="0020102C">
        <w:rPr>
          <w:rFonts w:ascii="Times New Roman" w:hAnsi="Times New Roman" w:cs="Times New Roman"/>
          <w:sz w:val="24"/>
          <w:szCs w:val="24"/>
        </w:rPr>
        <w:t xml:space="preserve"> the 110 women</w:t>
      </w:r>
      <w:r w:rsidR="00FA435A">
        <w:rPr>
          <w:rFonts w:ascii="Times New Roman" w:hAnsi="Times New Roman" w:cs="Times New Roman"/>
          <w:sz w:val="24"/>
          <w:szCs w:val="24"/>
        </w:rPr>
        <w:t xml:space="preserve"> who remained to cook f</w:t>
      </w:r>
      <w:r w:rsidR="00160CF7">
        <w:rPr>
          <w:rFonts w:ascii="Times New Roman" w:hAnsi="Times New Roman" w:cs="Times New Roman"/>
          <w:sz w:val="24"/>
          <w:szCs w:val="24"/>
        </w:rPr>
        <w:t>or 480</w:t>
      </w:r>
      <w:r w:rsidR="00FA435A">
        <w:rPr>
          <w:rFonts w:ascii="Times New Roman" w:hAnsi="Times New Roman" w:cs="Times New Roman"/>
          <w:sz w:val="24"/>
          <w:szCs w:val="24"/>
        </w:rPr>
        <w:t xml:space="preserve"> men following Platea’s evacuation in the Peloponnesian War.</w:t>
      </w:r>
      <w:r w:rsidR="00FA435A">
        <w:rPr>
          <w:rStyle w:val="FootnoteReference"/>
          <w:rFonts w:ascii="Times New Roman" w:hAnsi="Times New Roman" w:cs="Times New Roman"/>
          <w:sz w:val="24"/>
          <w:szCs w:val="24"/>
        </w:rPr>
        <w:footnoteReference w:id="16"/>
      </w:r>
      <w:r w:rsidR="0020102C">
        <w:rPr>
          <w:rFonts w:ascii="Times New Roman" w:hAnsi="Times New Roman" w:cs="Times New Roman"/>
          <w:sz w:val="24"/>
          <w:szCs w:val="24"/>
        </w:rPr>
        <w:t xml:space="preserve"> However, Lo</w:t>
      </w:r>
      <w:r w:rsidR="00FA435A">
        <w:rPr>
          <w:rFonts w:ascii="Times New Roman" w:hAnsi="Times New Roman" w:cs="Times New Roman"/>
          <w:sz w:val="24"/>
          <w:szCs w:val="24"/>
        </w:rPr>
        <w:t>man, despite recognising the vital importance of logistics and food</w:t>
      </w:r>
      <w:r w:rsidR="00A15CB1">
        <w:rPr>
          <w:rFonts w:ascii="Times New Roman" w:hAnsi="Times New Roman" w:cs="Times New Roman"/>
          <w:sz w:val="24"/>
          <w:szCs w:val="24"/>
        </w:rPr>
        <w:t>,</w:t>
      </w:r>
      <w:r w:rsidR="00675CFA">
        <w:rPr>
          <w:rFonts w:ascii="Times New Roman" w:hAnsi="Times New Roman" w:cs="Times New Roman"/>
          <w:sz w:val="24"/>
          <w:szCs w:val="24"/>
        </w:rPr>
        <w:t xml:space="preserve"> does not view the actions</w:t>
      </w:r>
      <w:r w:rsidR="000D4EC4">
        <w:rPr>
          <w:rFonts w:ascii="Times New Roman" w:hAnsi="Times New Roman" w:cs="Times New Roman"/>
          <w:sz w:val="24"/>
          <w:szCs w:val="24"/>
        </w:rPr>
        <w:t xml:space="preserve"> of the</w:t>
      </w:r>
      <w:r w:rsidR="00160CF7">
        <w:rPr>
          <w:rFonts w:ascii="Times New Roman" w:hAnsi="Times New Roman" w:cs="Times New Roman"/>
          <w:sz w:val="24"/>
          <w:szCs w:val="24"/>
        </w:rPr>
        <w:t>se</w:t>
      </w:r>
      <w:r w:rsidR="000D4EC4">
        <w:rPr>
          <w:rFonts w:ascii="Times New Roman" w:hAnsi="Times New Roman" w:cs="Times New Roman"/>
          <w:sz w:val="24"/>
          <w:szCs w:val="24"/>
        </w:rPr>
        <w:t xml:space="preserve"> women as a distinctly military role</w:t>
      </w:r>
      <w:r w:rsidR="00EF459D">
        <w:rPr>
          <w:rFonts w:ascii="Times New Roman" w:hAnsi="Times New Roman" w:cs="Times New Roman"/>
          <w:sz w:val="24"/>
          <w:szCs w:val="24"/>
        </w:rPr>
        <w:t xml:space="preserve"> in this instance</w:t>
      </w:r>
      <w:r w:rsidR="00FA435A">
        <w:rPr>
          <w:rFonts w:ascii="Times New Roman" w:hAnsi="Times New Roman" w:cs="Times New Roman"/>
          <w:sz w:val="24"/>
          <w:szCs w:val="24"/>
        </w:rPr>
        <w:t>.</w:t>
      </w:r>
      <w:r w:rsidR="00FA435A">
        <w:rPr>
          <w:rStyle w:val="FootnoteReference"/>
          <w:rFonts w:ascii="Times New Roman" w:hAnsi="Times New Roman" w:cs="Times New Roman"/>
          <w:sz w:val="24"/>
          <w:szCs w:val="24"/>
        </w:rPr>
        <w:footnoteReference w:id="17"/>
      </w:r>
      <w:r w:rsidR="00FA435A">
        <w:rPr>
          <w:rFonts w:ascii="Times New Roman" w:hAnsi="Times New Roman" w:cs="Times New Roman"/>
          <w:sz w:val="24"/>
          <w:szCs w:val="24"/>
        </w:rPr>
        <w:t xml:space="preserve">  </w:t>
      </w:r>
    </w:p>
    <w:p w:rsidR="00945574" w:rsidRDefault="00C52587" w:rsidP="0008443E">
      <w:pPr>
        <w:spacing w:line="480" w:lineRule="auto"/>
        <w:jc w:val="both"/>
        <w:rPr>
          <w:rFonts w:ascii="Times New Roman" w:hAnsi="Times New Roman" w:cs="Times New Roman"/>
          <w:sz w:val="24"/>
          <w:szCs w:val="24"/>
        </w:rPr>
      </w:pPr>
      <w:r>
        <w:rPr>
          <w:rFonts w:ascii="Times New Roman" w:hAnsi="Times New Roman" w:cs="Times New Roman"/>
          <w:sz w:val="24"/>
          <w:szCs w:val="24"/>
        </w:rPr>
        <w:t>In contrast, the sources</w:t>
      </w:r>
      <w:r w:rsidR="00EF459D">
        <w:rPr>
          <w:rFonts w:ascii="Times New Roman" w:hAnsi="Times New Roman" w:cs="Times New Roman"/>
          <w:sz w:val="24"/>
          <w:szCs w:val="24"/>
        </w:rPr>
        <w:t>,</w:t>
      </w:r>
      <w:r>
        <w:rPr>
          <w:rFonts w:ascii="Times New Roman" w:hAnsi="Times New Roman" w:cs="Times New Roman"/>
          <w:sz w:val="24"/>
          <w:szCs w:val="24"/>
        </w:rPr>
        <w:t xml:space="preserve"> </w:t>
      </w:r>
      <w:r w:rsidR="00E84F94">
        <w:rPr>
          <w:rFonts w:ascii="Times New Roman" w:hAnsi="Times New Roman" w:cs="Times New Roman"/>
          <w:sz w:val="24"/>
          <w:szCs w:val="24"/>
        </w:rPr>
        <w:t>more than simply highlighting the vital importance of food and supply</w:t>
      </w:r>
      <w:r w:rsidR="00E62452">
        <w:rPr>
          <w:rFonts w:ascii="Times New Roman" w:hAnsi="Times New Roman" w:cs="Times New Roman"/>
          <w:sz w:val="24"/>
          <w:szCs w:val="24"/>
        </w:rPr>
        <w:t>,</w:t>
      </w:r>
      <w:r w:rsidR="00E84F94">
        <w:rPr>
          <w:rFonts w:ascii="Times New Roman" w:hAnsi="Times New Roman" w:cs="Times New Roman"/>
          <w:sz w:val="24"/>
          <w:szCs w:val="24"/>
        </w:rPr>
        <w:t xml:space="preserve"> clearly link</w:t>
      </w:r>
      <w:r w:rsidR="00E62452">
        <w:rPr>
          <w:rFonts w:ascii="Times New Roman" w:hAnsi="Times New Roman" w:cs="Times New Roman"/>
          <w:sz w:val="24"/>
          <w:szCs w:val="24"/>
        </w:rPr>
        <w:t xml:space="preserve"> intimately</w:t>
      </w:r>
      <w:r w:rsidR="00E84F94">
        <w:rPr>
          <w:rFonts w:ascii="Times New Roman" w:hAnsi="Times New Roman" w:cs="Times New Roman"/>
          <w:sz w:val="24"/>
          <w:szCs w:val="24"/>
        </w:rPr>
        <w:t xml:space="preserve"> such du</w:t>
      </w:r>
      <w:r w:rsidR="00160CF7">
        <w:rPr>
          <w:rFonts w:ascii="Times New Roman" w:hAnsi="Times New Roman" w:cs="Times New Roman"/>
          <w:sz w:val="24"/>
          <w:szCs w:val="24"/>
        </w:rPr>
        <w:t>ties as the cooking of food</w:t>
      </w:r>
      <w:r w:rsidR="00E84F94">
        <w:rPr>
          <w:rFonts w:ascii="Times New Roman" w:hAnsi="Times New Roman" w:cs="Times New Roman"/>
          <w:sz w:val="24"/>
          <w:szCs w:val="24"/>
        </w:rPr>
        <w:t xml:space="preserve"> with other military activity</w:t>
      </w:r>
      <w:r w:rsidR="00160CF7">
        <w:rPr>
          <w:rFonts w:ascii="Times New Roman" w:hAnsi="Times New Roman" w:cs="Times New Roman"/>
          <w:sz w:val="24"/>
          <w:szCs w:val="24"/>
        </w:rPr>
        <w:t>. This</w:t>
      </w:r>
      <w:r w:rsidR="00E84F94">
        <w:rPr>
          <w:rFonts w:ascii="Times New Roman" w:hAnsi="Times New Roman" w:cs="Times New Roman"/>
          <w:sz w:val="24"/>
          <w:szCs w:val="24"/>
        </w:rPr>
        <w:t xml:space="preserve"> suggest</w:t>
      </w:r>
      <w:r w:rsidR="00A15CB1">
        <w:rPr>
          <w:rFonts w:ascii="Times New Roman" w:hAnsi="Times New Roman" w:cs="Times New Roman"/>
          <w:sz w:val="24"/>
          <w:szCs w:val="24"/>
        </w:rPr>
        <w:t>s</w:t>
      </w:r>
      <w:r w:rsidR="00E84F94">
        <w:rPr>
          <w:rFonts w:ascii="Times New Roman" w:hAnsi="Times New Roman" w:cs="Times New Roman"/>
          <w:sz w:val="24"/>
          <w:szCs w:val="24"/>
        </w:rPr>
        <w:t xml:space="preserve"> that such a role should be</w:t>
      </w:r>
      <w:r w:rsidR="00A15CB1">
        <w:rPr>
          <w:rFonts w:ascii="Times New Roman" w:hAnsi="Times New Roman" w:cs="Times New Roman"/>
          <w:sz w:val="24"/>
          <w:szCs w:val="24"/>
        </w:rPr>
        <w:t xml:space="preserve"> seen as</w:t>
      </w:r>
      <w:r w:rsidR="00E84F94">
        <w:rPr>
          <w:rFonts w:ascii="Times New Roman" w:hAnsi="Times New Roman" w:cs="Times New Roman"/>
          <w:sz w:val="24"/>
          <w:szCs w:val="24"/>
        </w:rPr>
        <w:t xml:space="preserve"> a distinctly military task which, in this cas</w:t>
      </w:r>
      <w:r w:rsidR="00A15CB1">
        <w:rPr>
          <w:rFonts w:ascii="Times New Roman" w:hAnsi="Times New Roman" w:cs="Times New Roman"/>
          <w:sz w:val="24"/>
          <w:szCs w:val="24"/>
        </w:rPr>
        <w:t>e is being fulfilled by the</w:t>
      </w:r>
      <w:r w:rsidR="00E84F94">
        <w:rPr>
          <w:rFonts w:ascii="Times New Roman" w:hAnsi="Times New Roman" w:cs="Times New Roman"/>
          <w:sz w:val="24"/>
          <w:szCs w:val="24"/>
        </w:rPr>
        <w:t xml:space="preserve"> women</w:t>
      </w:r>
      <w:r w:rsidR="00A15CB1">
        <w:rPr>
          <w:rFonts w:ascii="Times New Roman" w:hAnsi="Times New Roman" w:cs="Times New Roman"/>
          <w:sz w:val="24"/>
          <w:szCs w:val="24"/>
        </w:rPr>
        <w:t xml:space="preserve"> of Platea</w:t>
      </w:r>
      <w:r w:rsidR="00E84F94">
        <w:rPr>
          <w:rFonts w:ascii="Times New Roman" w:hAnsi="Times New Roman" w:cs="Times New Roman"/>
          <w:sz w:val="24"/>
          <w:szCs w:val="24"/>
        </w:rPr>
        <w:t>.</w:t>
      </w:r>
      <w:r w:rsidR="00E84F94">
        <w:rPr>
          <w:rStyle w:val="FootnoteReference"/>
          <w:rFonts w:ascii="Times New Roman" w:hAnsi="Times New Roman" w:cs="Times New Roman"/>
          <w:sz w:val="24"/>
          <w:szCs w:val="24"/>
        </w:rPr>
        <w:footnoteReference w:id="18"/>
      </w:r>
      <w:r w:rsidR="001C0373">
        <w:rPr>
          <w:rFonts w:ascii="Times New Roman" w:hAnsi="Times New Roman" w:cs="Times New Roman"/>
          <w:sz w:val="24"/>
          <w:szCs w:val="24"/>
        </w:rPr>
        <w:t xml:space="preserve"> </w:t>
      </w:r>
      <w:r w:rsidR="00160CF7">
        <w:rPr>
          <w:rFonts w:ascii="Times New Roman" w:hAnsi="Times New Roman" w:cs="Times New Roman"/>
          <w:sz w:val="24"/>
          <w:szCs w:val="24"/>
        </w:rPr>
        <w:t xml:space="preserve">Moreover, </w:t>
      </w:r>
      <w:proofErr w:type="spellStart"/>
      <w:r w:rsidR="00160CF7">
        <w:rPr>
          <w:rFonts w:ascii="Times New Roman" w:hAnsi="Times New Roman" w:cs="Times New Roman"/>
          <w:sz w:val="24"/>
          <w:szCs w:val="24"/>
        </w:rPr>
        <w:t>Ducrey</w:t>
      </w:r>
      <w:proofErr w:type="spellEnd"/>
      <w:r w:rsidR="00160CF7">
        <w:rPr>
          <w:rFonts w:ascii="Times New Roman" w:hAnsi="Times New Roman" w:cs="Times New Roman"/>
          <w:sz w:val="24"/>
          <w:szCs w:val="24"/>
        </w:rPr>
        <w:t xml:space="preserve"> rightly makes a similar</w:t>
      </w:r>
      <w:r w:rsidR="001C0373">
        <w:rPr>
          <w:rFonts w:ascii="Times New Roman" w:hAnsi="Times New Roman" w:cs="Times New Roman"/>
          <w:sz w:val="24"/>
          <w:szCs w:val="24"/>
        </w:rPr>
        <w:t xml:space="preserve"> point in her assessment of the roles of women</w:t>
      </w:r>
      <w:r w:rsidR="00D3528A">
        <w:rPr>
          <w:rFonts w:ascii="Times New Roman" w:hAnsi="Times New Roman" w:cs="Times New Roman"/>
          <w:sz w:val="24"/>
          <w:szCs w:val="24"/>
        </w:rPr>
        <w:t xml:space="preserve"> during wartime</w:t>
      </w:r>
      <w:r w:rsidR="001C0373">
        <w:rPr>
          <w:rFonts w:ascii="Times New Roman" w:hAnsi="Times New Roman" w:cs="Times New Roman"/>
          <w:sz w:val="24"/>
          <w:szCs w:val="24"/>
        </w:rPr>
        <w:t>.</w:t>
      </w:r>
      <w:r w:rsidR="001C0373">
        <w:rPr>
          <w:rStyle w:val="FootnoteReference"/>
          <w:rFonts w:ascii="Times New Roman" w:hAnsi="Times New Roman" w:cs="Times New Roman"/>
          <w:sz w:val="24"/>
          <w:szCs w:val="24"/>
        </w:rPr>
        <w:footnoteReference w:id="19"/>
      </w:r>
      <w:r w:rsidR="00EF459D">
        <w:rPr>
          <w:rFonts w:ascii="Times New Roman" w:hAnsi="Times New Roman" w:cs="Times New Roman"/>
          <w:sz w:val="24"/>
          <w:szCs w:val="24"/>
        </w:rPr>
        <w:t xml:space="preserve"> Indeed, the mention in Thucyd</w:t>
      </w:r>
      <w:r w:rsidR="00944D2F">
        <w:rPr>
          <w:rFonts w:ascii="Times New Roman" w:hAnsi="Times New Roman" w:cs="Times New Roman"/>
          <w:sz w:val="24"/>
          <w:szCs w:val="24"/>
        </w:rPr>
        <w:t>ides of no slaves</w:t>
      </w:r>
      <w:r w:rsidR="00EF459D">
        <w:rPr>
          <w:rFonts w:ascii="Times New Roman" w:hAnsi="Times New Roman" w:cs="Times New Roman"/>
          <w:sz w:val="24"/>
          <w:szCs w:val="24"/>
        </w:rPr>
        <w:t xml:space="preserve"> remaining</w:t>
      </w:r>
      <w:r w:rsidR="00A15CB1">
        <w:rPr>
          <w:rFonts w:ascii="Times New Roman" w:hAnsi="Times New Roman" w:cs="Times New Roman"/>
          <w:sz w:val="24"/>
          <w:szCs w:val="24"/>
        </w:rPr>
        <w:t xml:space="preserve"> during the siege</w:t>
      </w:r>
      <w:r w:rsidR="00D3528A">
        <w:rPr>
          <w:rFonts w:ascii="Times New Roman" w:hAnsi="Times New Roman" w:cs="Times New Roman"/>
          <w:sz w:val="24"/>
          <w:szCs w:val="24"/>
        </w:rPr>
        <w:t xml:space="preserve"> clearly</w:t>
      </w:r>
      <w:r w:rsidR="00EF459D">
        <w:rPr>
          <w:rFonts w:ascii="Times New Roman" w:hAnsi="Times New Roman" w:cs="Times New Roman"/>
          <w:sz w:val="24"/>
          <w:szCs w:val="24"/>
        </w:rPr>
        <w:t xml:space="preserve"> link</w:t>
      </w:r>
      <w:r w:rsidR="00D3528A">
        <w:rPr>
          <w:rFonts w:ascii="Times New Roman" w:hAnsi="Times New Roman" w:cs="Times New Roman"/>
          <w:sz w:val="24"/>
          <w:szCs w:val="24"/>
        </w:rPr>
        <w:t>s</w:t>
      </w:r>
      <w:r w:rsidR="00EF459D">
        <w:rPr>
          <w:rFonts w:ascii="Times New Roman" w:hAnsi="Times New Roman" w:cs="Times New Roman"/>
          <w:sz w:val="24"/>
          <w:szCs w:val="24"/>
        </w:rPr>
        <w:t xml:space="preserve"> the role of </w:t>
      </w:r>
      <w:r w:rsidR="00675CFA">
        <w:rPr>
          <w:rFonts w:ascii="Times New Roman" w:hAnsi="Times New Roman" w:cs="Times New Roman"/>
          <w:sz w:val="24"/>
          <w:szCs w:val="24"/>
        </w:rPr>
        <w:t>this group</w:t>
      </w:r>
      <w:r w:rsidR="00944D2F">
        <w:rPr>
          <w:rFonts w:ascii="Times New Roman" w:hAnsi="Times New Roman" w:cs="Times New Roman"/>
          <w:sz w:val="24"/>
          <w:szCs w:val="24"/>
        </w:rPr>
        <w:t xml:space="preserve"> of women</w:t>
      </w:r>
      <w:r w:rsidR="00675CFA">
        <w:rPr>
          <w:rFonts w:ascii="Times New Roman" w:hAnsi="Times New Roman" w:cs="Times New Roman"/>
          <w:sz w:val="24"/>
          <w:szCs w:val="24"/>
        </w:rPr>
        <w:t xml:space="preserve"> </w:t>
      </w:r>
      <w:r w:rsidR="00EF459D">
        <w:rPr>
          <w:rFonts w:ascii="Times New Roman" w:hAnsi="Times New Roman" w:cs="Times New Roman"/>
          <w:sz w:val="24"/>
          <w:szCs w:val="24"/>
        </w:rPr>
        <w:t>even more deeply to warfare than Loman indicates.</w:t>
      </w:r>
      <w:r w:rsidR="00EF459D">
        <w:rPr>
          <w:rStyle w:val="FootnoteReference"/>
          <w:rFonts w:ascii="Times New Roman" w:hAnsi="Times New Roman" w:cs="Times New Roman"/>
          <w:sz w:val="24"/>
          <w:szCs w:val="24"/>
        </w:rPr>
        <w:footnoteReference w:id="20"/>
      </w:r>
      <w:r w:rsidR="00EF459D">
        <w:rPr>
          <w:rFonts w:ascii="Times New Roman" w:hAnsi="Times New Roman" w:cs="Times New Roman"/>
          <w:sz w:val="24"/>
          <w:szCs w:val="24"/>
        </w:rPr>
        <w:t xml:space="preserve"> This is confirmed by their direct participat</w:t>
      </w:r>
      <w:r w:rsidR="00944D2F">
        <w:rPr>
          <w:rFonts w:ascii="Times New Roman" w:hAnsi="Times New Roman" w:cs="Times New Roman"/>
          <w:sz w:val="24"/>
          <w:szCs w:val="24"/>
        </w:rPr>
        <w:t>ion in combat during the</w:t>
      </w:r>
      <w:r w:rsidR="00160CF7">
        <w:rPr>
          <w:rFonts w:ascii="Times New Roman" w:hAnsi="Times New Roman" w:cs="Times New Roman"/>
          <w:sz w:val="24"/>
          <w:szCs w:val="24"/>
        </w:rPr>
        <w:t xml:space="preserve"> earlier</w:t>
      </w:r>
      <w:r w:rsidR="00944D2F">
        <w:rPr>
          <w:rFonts w:ascii="Times New Roman" w:hAnsi="Times New Roman" w:cs="Times New Roman"/>
          <w:sz w:val="24"/>
          <w:szCs w:val="24"/>
        </w:rPr>
        <w:t xml:space="preserve"> Theban invasion</w:t>
      </w:r>
      <w:r w:rsidR="00160CF7">
        <w:rPr>
          <w:rFonts w:ascii="Times New Roman" w:hAnsi="Times New Roman" w:cs="Times New Roman"/>
          <w:sz w:val="24"/>
          <w:szCs w:val="24"/>
        </w:rPr>
        <w:t xml:space="preserve"> of the city</w:t>
      </w:r>
      <w:r w:rsidR="00EF459D">
        <w:rPr>
          <w:rFonts w:ascii="Times New Roman" w:hAnsi="Times New Roman" w:cs="Times New Roman"/>
          <w:sz w:val="24"/>
          <w:szCs w:val="24"/>
        </w:rPr>
        <w:t>.</w:t>
      </w:r>
      <w:r w:rsidR="00EF459D">
        <w:rPr>
          <w:rStyle w:val="FootnoteReference"/>
          <w:rFonts w:ascii="Times New Roman" w:hAnsi="Times New Roman" w:cs="Times New Roman"/>
          <w:sz w:val="24"/>
          <w:szCs w:val="24"/>
        </w:rPr>
        <w:footnoteReference w:id="21"/>
      </w:r>
      <w:r w:rsidR="00944D2F">
        <w:rPr>
          <w:rFonts w:ascii="Times New Roman" w:hAnsi="Times New Roman" w:cs="Times New Roman"/>
          <w:sz w:val="24"/>
          <w:szCs w:val="24"/>
        </w:rPr>
        <w:t xml:space="preserve"> Moreover, the women’s importance is also shown by the record of their fate after the siege</w:t>
      </w:r>
      <w:r w:rsidR="00504BE9">
        <w:rPr>
          <w:rFonts w:ascii="Times New Roman" w:hAnsi="Times New Roman" w:cs="Times New Roman"/>
          <w:sz w:val="24"/>
          <w:szCs w:val="24"/>
        </w:rPr>
        <w:t>.</w:t>
      </w:r>
      <w:r w:rsidR="00504BE9">
        <w:rPr>
          <w:rStyle w:val="FootnoteReference"/>
          <w:rFonts w:ascii="Times New Roman" w:hAnsi="Times New Roman" w:cs="Times New Roman"/>
          <w:sz w:val="24"/>
          <w:szCs w:val="24"/>
        </w:rPr>
        <w:footnoteReference w:id="22"/>
      </w:r>
      <w:r w:rsidR="00CA2E25">
        <w:rPr>
          <w:rFonts w:ascii="Times New Roman" w:hAnsi="Times New Roman" w:cs="Times New Roman"/>
          <w:sz w:val="24"/>
          <w:szCs w:val="24"/>
        </w:rPr>
        <w:t xml:space="preserve"> A similar</w:t>
      </w:r>
      <w:r w:rsidR="00EF459D">
        <w:rPr>
          <w:rFonts w:ascii="Times New Roman" w:hAnsi="Times New Roman" w:cs="Times New Roman"/>
          <w:sz w:val="24"/>
          <w:szCs w:val="24"/>
        </w:rPr>
        <w:t xml:space="preserve"> parallel</w:t>
      </w:r>
      <w:r w:rsidR="00D3528A">
        <w:rPr>
          <w:rFonts w:ascii="Times New Roman" w:hAnsi="Times New Roman" w:cs="Times New Roman"/>
          <w:sz w:val="24"/>
          <w:szCs w:val="24"/>
        </w:rPr>
        <w:t xml:space="preserve"> for the significance of such logistical support</w:t>
      </w:r>
      <w:r w:rsidR="00EF459D">
        <w:rPr>
          <w:rFonts w:ascii="Times New Roman" w:hAnsi="Times New Roman" w:cs="Times New Roman"/>
          <w:sz w:val="24"/>
          <w:szCs w:val="24"/>
        </w:rPr>
        <w:t xml:space="preserve"> may be seen </w:t>
      </w:r>
      <w:r w:rsidR="002F1ABF">
        <w:rPr>
          <w:rFonts w:ascii="Times New Roman" w:hAnsi="Times New Roman" w:cs="Times New Roman"/>
          <w:sz w:val="24"/>
          <w:szCs w:val="24"/>
        </w:rPr>
        <w:t>in the role of servants who appear to have accompanied hoplites on military campaig</w:t>
      </w:r>
      <w:r w:rsidR="00D3528A">
        <w:rPr>
          <w:rFonts w:ascii="Times New Roman" w:hAnsi="Times New Roman" w:cs="Times New Roman"/>
          <w:sz w:val="24"/>
          <w:szCs w:val="24"/>
        </w:rPr>
        <w:t>ns.</w:t>
      </w:r>
      <w:r w:rsidR="0086732F">
        <w:rPr>
          <w:rStyle w:val="FootnoteReference"/>
          <w:rFonts w:ascii="Times New Roman" w:hAnsi="Times New Roman" w:cs="Times New Roman"/>
          <w:sz w:val="24"/>
          <w:szCs w:val="24"/>
        </w:rPr>
        <w:footnoteReference w:id="23"/>
      </w:r>
      <w:r w:rsidR="00694ABE">
        <w:rPr>
          <w:rFonts w:ascii="Times New Roman" w:hAnsi="Times New Roman" w:cs="Times New Roman"/>
          <w:sz w:val="24"/>
          <w:szCs w:val="24"/>
        </w:rPr>
        <w:t xml:space="preserve"> </w:t>
      </w:r>
      <w:r w:rsidR="00D3528A">
        <w:rPr>
          <w:rFonts w:ascii="Times New Roman" w:hAnsi="Times New Roman" w:cs="Times New Roman"/>
          <w:sz w:val="24"/>
          <w:szCs w:val="24"/>
        </w:rPr>
        <w:t>Furthermore,</w:t>
      </w:r>
      <w:r w:rsidR="00675CFA">
        <w:rPr>
          <w:rFonts w:ascii="Times New Roman" w:hAnsi="Times New Roman" w:cs="Times New Roman"/>
          <w:sz w:val="24"/>
          <w:szCs w:val="24"/>
        </w:rPr>
        <w:t xml:space="preserve"> as has</w:t>
      </w:r>
      <w:r w:rsidR="004203AF">
        <w:rPr>
          <w:rFonts w:ascii="Times New Roman" w:hAnsi="Times New Roman" w:cs="Times New Roman"/>
          <w:sz w:val="24"/>
          <w:szCs w:val="24"/>
        </w:rPr>
        <w:t xml:space="preserve"> been summarised</w:t>
      </w:r>
      <w:r w:rsidR="00CA2E25">
        <w:rPr>
          <w:rFonts w:ascii="Times New Roman" w:hAnsi="Times New Roman" w:cs="Times New Roman"/>
          <w:sz w:val="24"/>
          <w:szCs w:val="24"/>
        </w:rPr>
        <w:t xml:space="preserve"> by</w:t>
      </w:r>
      <w:r w:rsidR="004203AF">
        <w:rPr>
          <w:rFonts w:ascii="Times New Roman" w:hAnsi="Times New Roman" w:cs="Times New Roman"/>
          <w:sz w:val="24"/>
          <w:szCs w:val="24"/>
        </w:rPr>
        <w:t xml:space="preserve"> </w:t>
      </w:r>
      <w:r w:rsidR="00EF459D">
        <w:rPr>
          <w:rFonts w:ascii="Times New Roman" w:hAnsi="Times New Roman" w:cs="Times New Roman"/>
          <w:sz w:val="24"/>
          <w:szCs w:val="24"/>
        </w:rPr>
        <w:t>v</w:t>
      </w:r>
      <w:r w:rsidR="002F1ABF">
        <w:rPr>
          <w:rFonts w:ascii="Times New Roman" w:hAnsi="Times New Roman" w:cs="Times New Roman"/>
          <w:sz w:val="24"/>
          <w:szCs w:val="24"/>
        </w:rPr>
        <w:t>an Wees</w:t>
      </w:r>
      <w:r w:rsidR="000D4EC4">
        <w:rPr>
          <w:rFonts w:ascii="Times New Roman" w:hAnsi="Times New Roman" w:cs="Times New Roman"/>
          <w:sz w:val="24"/>
          <w:szCs w:val="24"/>
        </w:rPr>
        <w:t>,</w:t>
      </w:r>
      <w:r w:rsidR="00694ABE">
        <w:rPr>
          <w:rFonts w:ascii="Times New Roman" w:hAnsi="Times New Roman" w:cs="Times New Roman"/>
          <w:sz w:val="24"/>
          <w:szCs w:val="24"/>
        </w:rPr>
        <w:t xml:space="preserve"> they appear</w:t>
      </w:r>
      <w:r w:rsidR="00CA2E25">
        <w:rPr>
          <w:rFonts w:ascii="Times New Roman" w:hAnsi="Times New Roman" w:cs="Times New Roman"/>
          <w:sz w:val="24"/>
          <w:szCs w:val="24"/>
        </w:rPr>
        <w:t xml:space="preserve"> to have</w:t>
      </w:r>
      <w:r w:rsidR="002F1ABF">
        <w:rPr>
          <w:rFonts w:ascii="Times New Roman" w:hAnsi="Times New Roman" w:cs="Times New Roman"/>
          <w:sz w:val="24"/>
          <w:szCs w:val="24"/>
        </w:rPr>
        <w:t xml:space="preserve"> had a variety of roles.</w:t>
      </w:r>
      <w:r w:rsidR="002F1ABF">
        <w:rPr>
          <w:rStyle w:val="FootnoteReference"/>
          <w:rFonts w:ascii="Times New Roman" w:hAnsi="Times New Roman" w:cs="Times New Roman"/>
          <w:sz w:val="24"/>
          <w:szCs w:val="24"/>
        </w:rPr>
        <w:footnoteReference w:id="24"/>
      </w:r>
      <w:r w:rsidR="00981DD5">
        <w:rPr>
          <w:rFonts w:ascii="Times New Roman" w:hAnsi="Times New Roman" w:cs="Times New Roman"/>
          <w:sz w:val="24"/>
          <w:szCs w:val="24"/>
        </w:rPr>
        <w:t xml:space="preserve"> </w:t>
      </w:r>
    </w:p>
    <w:p w:rsidR="00E847E4" w:rsidRDefault="0086732F" w:rsidP="0008443E">
      <w:pPr>
        <w:spacing w:line="480" w:lineRule="auto"/>
        <w:jc w:val="both"/>
        <w:rPr>
          <w:rFonts w:ascii="Times New Roman" w:hAnsi="Times New Roman" w:cs="Times New Roman"/>
          <w:sz w:val="24"/>
          <w:szCs w:val="24"/>
        </w:rPr>
      </w:pPr>
      <w:r>
        <w:rPr>
          <w:rFonts w:ascii="Times New Roman" w:hAnsi="Times New Roman" w:cs="Times New Roman"/>
          <w:sz w:val="24"/>
          <w:szCs w:val="24"/>
        </w:rPr>
        <w:t>A rare but prominent</w:t>
      </w:r>
      <w:r w:rsidR="00981DD5">
        <w:rPr>
          <w:rFonts w:ascii="Times New Roman" w:hAnsi="Times New Roman" w:cs="Times New Roman"/>
          <w:sz w:val="24"/>
          <w:szCs w:val="24"/>
        </w:rPr>
        <w:t xml:space="preserve"> indicator </w:t>
      </w:r>
      <w:r w:rsidR="00160CF7">
        <w:rPr>
          <w:rFonts w:ascii="Times New Roman" w:hAnsi="Times New Roman" w:cs="Times New Roman"/>
          <w:sz w:val="24"/>
          <w:szCs w:val="24"/>
        </w:rPr>
        <w:t>of</w:t>
      </w:r>
      <w:r w:rsidR="00981DD5">
        <w:rPr>
          <w:rFonts w:ascii="Times New Roman" w:hAnsi="Times New Roman" w:cs="Times New Roman"/>
          <w:sz w:val="24"/>
          <w:szCs w:val="24"/>
        </w:rPr>
        <w:t xml:space="preserve"> the vital logistical importance of such servants</w:t>
      </w:r>
      <w:r w:rsidR="008E2DF7">
        <w:rPr>
          <w:rFonts w:ascii="Times New Roman" w:hAnsi="Times New Roman" w:cs="Times New Roman"/>
          <w:sz w:val="24"/>
          <w:szCs w:val="24"/>
        </w:rPr>
        <w:t>,</w:t>
      </w:r>
      <w:r w:rsidR="00981DD5">
        <w:rPr>
          <w:rFonts w:ascii="Times New Roman" w:hAnsi="Times New Roman" w:cs="Times New Roman"/>
          <w:sz w:val="24"/>
          <w:szCs w:val="24"/>
        </w:rPr>
        <w:t xml:space="preserve"> who are infrequently mentioned by sources (Xenophon mentions his once)</w:t>
      </w:r>
      <w:r w:rsidR="008E2DF7">
        <w:rPr>
          <w:rFonts w:ascii="Times New Roman" w:hAnsi="Times New Roman" w:cs="Times New Roman"/>
          <w:sz w:val="24"/>
          <w:szCs w:val="24"/>
        </w:rPr>
        <w:t>,</w:t>
      </w:r>
      <w:r w:rsidR="00981DD5">
        <w:rPr>
          <w:rFonts w:ascii="Times New Roman" w:hAnsi="Times New Roman" w:cs="Times New Roman"/>
          <w:sz w:val="24"/>
          <w:szCs w:val="24"/>
        </w:rPr>
        <w:t xml:space="preserve"> comes again from</w:t>
      </w:r>
      <w:r w:rsidR="00EF459D">
        <w:rPr>
          <w:rFonts w:ascii="Times New Roman" w:hAnsi="Times New Roman" w:cs="Times New Roman"/>
          <w:sz w:val="24"/>
          <w:szCs w:val="24"/>
        </w:rPr>
        <w:t xml:space="preserve"> </w:t>
      </w:r>
      <w:r w:rsidR="00EF459D">
        <w:rPr>
          <w:rFonts w:ascii="Times New Roman" w:hAnsi="Times New Roman" w:cs="Times New Roman"/>
          <w:sz w:val="24"/>
          <w:szCs w:val="24"/>
        </w:rPr>
        <w:lastRenderedPageBreak/>
        <w:t>Thucydides when he notes that one</w:t>
      </w:r>
      <w:r w:rsidR="00981DD5">
        <w:rPr>
          <w:rFonts w:ascii="Times New Roman" w:hAnsi="Times New Roman" w:cs="Times New Roman"/>
          <w:sz w:val="24"/>
          <w:szCs w:val="24"/>
        </w:rPr>
        <w:t xml:space="preserve"> servant accompanied each of the 3,000 hoplites to the siege of Potidaea.</w:t>
      </w:r>
      <w:r w:rsidR="00981DD5">
        <w:rPr>
          <w:rStyle w:val="FootnoteReference"/>
          <w:rFonts w:ascii="Times New Roman" w:hAnsi="Times New Roman" w:cs="Times New Roman"/>
          <w:sz w:val="24"/>
          <w:szCs w:val="24"/>
        </w:rPr>
        <w:footnoteReference w:id="25"/>
      </w:r>
      <w:r>
        <w:rPr>
          <w:rFonts w:ascii="Times New Roman" w:hAnsi="Times New Roman" w:cs="Times New Roman"/>
          <w:sz w:val="24"/>
          <w:szCs w:val="24"/>
        </w:rPr>
        <w:t xml:space="preserve"> </w:t>
      </w:r>
      <w:r w:rsidR="00615C27">
        <w:rPr>
          <w:rFonts w:ascii="Times New Roman" w:hAnsi="Times New Roman" w:cs="Times New Roman"/>
          <w:sz w:val="24"/>
          <w:szCs w:val="24"/>
        </w:rPr>
        <w:t>However,</w:t>
      </w:r>
      <w:r w:rsidR="004203AF">
        <w:rPr>
          <w:rFonts w:ascii="Times New Roman" w:hAnsi="Times New Roman" w:cs="Times New Roman"/>
          <w:sz w:val="24"/>
          <w:szCs w:val="24"/>
        </w:rPr>
        <w:t xml:space="preserve"> it is Thucydides’ reference to</w:t>
      </w:r>
      <w:r w:rsidR="008E2DF7">
        <w:rPr>
          <w:rFonts w:ascii="Times New Roman" w:hAnsi="Times New Roman" w:cs="Times New Roman"/>
          <w:sz w:val="24"/>
          <w:szCs w:val="24"/>
        </w:rPr>
        <w:t xml:space="preserve"> the servants’</w:t>
      </w:r>
      <w:r w:rsidR="00981DD5">
        <w:rPr>
          <w:rFonts w:ascii="Times New Roman" w:hAnsi="Times New Roman" w:cs="Times New Roman"/>
          <w:sz w:val="24"/>
          <w:szCs w:val="24"/>
        </w:rPr>
        <w:t xml:space="preserve"> payment at the same rate as the hoplites of 1 </w:t>
      </w:r>
      <w:r w:rsidR="00EF459D">
        <w:rPr>
          <w:rFonts w:ascii="Times New Roman" w:hAnsi="Times New Roman" w:cs="Times New Roman"/>
          <w:i/>
          <w:sz w:val="24"/>
          <w:szCs w:val="24"/>
        </w:rPr>
        <w:t>drachma</w:t>
      </w:r>
      <w:r w:rsidR="00981DD5">
        <w:rPr>
          <w:rFonts w:ascii="Times New Roman" w:hAnsi="Times New Roman" w:cs="Times New Roman"/>
          <w:i/>
          <w:sz w:val="24"/>
          <w:szCs w:val="24"/>
        </w:rPr>
        <w:t xml:space="preserve"> </w:t>
      </w:r>
      <w:r w:rsidR="00981DD5">
        <w:rPr>
          <w:rFonts w:ascii="Times New Roman" w:hAnsi="Times New Roman" w:cs="Times New Roman"/>
          <w:sz w:val="24"/>
          <w:szCs w:val="24"/>
        </w:rPr>
        <w:t>per day by the Athenian state</w:t>
      </w:r>
      <w:r w:rsidR="007524A5">
        <w:rPr>
          <w:rFonts w:ascii="Times New Roman" w:hAnsi="Times New Roman" w:cs="Times New Roman"/>
          <w:sz w:val="24"/>
          <w:szCs w:val="24"/>
        </w:rPr>
        <w:t xml:space="preserve"> which further confirms</w:t>
      </w:r>
      <w:r w:rsidR="008E2DF7">
        <w:rPr>
          <w:rFonts w:ascii="Times New Roman" w:hAnsi="Times New Roman" w:cs="Times New Roman"/>
          <w:sz w:val="24"/>
          <w:szCs w:val="24"/>
        </w:rPr>
        <w:t xml:space="preserve"> their value for</w:t>
      </w:r>
      <w:r w:rsidR="00981DD5">
        <w:rPr>
          <w:rFonts w:ascii="Times New Roman" w:hAnsi="Times New Roman" w:cs="Times New Roman"/>
          <w:sz w:val="24"/>
          <w:szCs w:val="24"/>
        </w:rPr>
        <w:t xml:space="preserve"> military campaigns.</w:t>
      </w:r>
      <w:r w:rsidR="00981DD5">
        <w:rPr>
          <w:rStyle w:val="FootnoteReference"/>
          <w:rFonts w:ascii="Times New Roman" w:hAnsi="Times New Roman" w:cs="Times New Roman"/>
          <w:sz w:val="24"/>
          <w:szCs w:val="24"/>
        </w:rPr>
        <w:footnoteReference w:id="26"/>
      </w:r>
      <w:r w:rsidR="001E701D">
        <w:rPr>
          <w:rFonts w:ascii="Times New Roman" w:hAnsi="Times New Roman" w:cs="Times New Roman"/>
          <w:sz w:val="24"/>
          <w:szCs w:val="24"/>
        </w:rPr>
        <w:t xml:space="preserve"> So,</w:t>
      </w:r>
      <w:r w:rsidR="00160CF7">
        <w:rPr>
          <w:rFonts w:ascii="Times New Roman" w:hAnsi="Times New Roman" w:cs="Times New Roman"/>
          <w:sz w:val="24"/>
          <w:szCs w:val="24"/>
        </w:rPr>
        <w:t xml:space="preserve"> it seems that the role in which we see the</w:t>
      </w:r>
      <w:r w:rsidR="00EF459D">
        <w:rPr>
          <w:rFonts w:ascii="Times New Roman" w:hAnsi="Times New Roman" w:cs="Times New Roman"/>
          <w:sz w:val="24"/>
          <w:szCs w:val="24"/>
        </w:rPr>
        <w:t xml:space="preserve"> </w:t>
      </w:r>
      <w:proofErr w:type="spellStart"/>
      <w:r w:rsidR="00EF459D">
        <w:rPr>
          <w:rFonts w:ascii="Times New Roman" w:hAnsi="Times New Roman" w:cs="Times New Roman"/>
          <w:sz w:val="24"/>
          <w:szCs w:val="24"/>
        </w:rPr>
        <w:t>Platean</w:t>
      </w:r>
      <w:proofErr w:type="spellEnd"/>
      <w:r w:rsidR="00EF459D">
        <w:rPr>
          <w:rFonts w:ascii="Times New Roman" w:hAnsi="Times New Roman" w:cs="Times New Roman"/>
          <w:sz w:val="24"/>
          <w:szCs w:val="24"/>
        </w:rPr>
        <w:t xml:space="preserve"> women makes them </w:t>
      </w:r>
      <w:r w:rsidR="00295F86">
        <w:rPr>
          <w:rFonts w:ascii="Times New Roman" w:hAnsi="Times New Roman" w:cs="Times New Roman"/>
          <w:sz w:val="24"/>
          <w:szCs w:val="24"/>
        </w:rPr>
        <w:t>even more important</w:t>
      </w:r>
      <w:r w:rsidR="00EF459D">
        <w:rPr>
          <w:rFonts w:ascii="Times New Roman" w:hAnsi="Times New Roman" w:cs="Times New Roman"/>
          <w:sz w:val="24"/>
          <w:szCs w:val="24"/>
        </w:rPr>
        <w:t xml:space="preserve"> than is</w:t>
      </w:r>
      <w:r w:rsidR="00295F86">
        <w:rPr>
          <w:rFonts w:ascii="Times New Roman" w:hAnsi="Times New Roman" w:cs="Times New Roman"/>
          <w:sz w:val="24"/>
          <w:szCs w:val="24"/>
        </w:rPr>
        <w:t xml:space="preserve"> commonly</w:t>
      </w:r>
      <w:r w:rsidR="00EF459D">
        <w:rPr>
          <w:rFonts w:ascii="Times New Roman" w:hAnsi="Times New Roman" w:cs="Times New Roman"/>
          <w:sz w:val="24"/>
          <w:szCs w:val="24"/>
        </w:rPr>
        <w:t xml:space="preserve"> acknowledged.</w:t>
      </w:r>
      <w:r w:rsidR="00981DD5">
        <w:rPr>
          <w:rFonts w:ascii="Times New Roman" w:hAnsi="Times New Roman" w:cs="Times New Roman"/>
          <w:sz w:val="24"/>
          <w:szCs w:val="24"/>
        </w:rPr>
        <w:t xml:space="preserve"> </w:t>
      </w:r>
      <w:r w:rsidR="00213298">
        <w:rPr>
          <w:rFonts w:ascii="Times New Roman" w:hAnsi="Times New Roman" w:cs="Times New Roman"/>
          <w:sz w:val="24"/>
          <w:szCs w:val="24"/>
        </w:rPr>
        <w:t>While</w:t>
      </w:r>
      <w:r w:rsidR="00EF459D">
        <w:rPr>
          <w:rFonts w:ascii="Times New Roman" w:hAnsi="Times New Roman" w:cs="Times New Roman"/>
          <w:sz w:val="24"/>
          <w:szCs w:val="24"/>
        </w:rPr>
        <w:t xml:space="preserve"> the</w:t>
      </w:r>
      <w:r w:rsidR="00213298">
        <w:rPr>
          <w:rFonts w:ascii="Times New Roman" w:hAnsi="Times New Roman" w:cs="Times New Roman"/>
          <w:sz w:val="24"/>
          <w:szCs w:val="24"/>
        </w:rPr>
        <w:t xml:space="preserve"> servants appear to have had a va</w:t>
      </w:r>
      <w:r w:rsidR="001C0373">
        <w:rPr>
          <w:rFonts w:ascii="Times New Roman" w:hAnsi="Times New Roman" w:cs="Times New Roman"/>
          <w:sz w:val="24"/>
          <w:szCs w:val="24"/>
        </w:rPr>
        <w:t>riety of roles during a campaign</w:t>
      </w:r>
      <w:r w:rsidR="00CA2E25">
        <w:rPr>
          <w:rFonts w:ascii="Times New Roman" w:hAnsi="Times New Roman" w:cs="Times New Roman"/>
          <w:sz w:val="24"/>
          <w:szCs w:val="24"/>
        </w:rPr>
        <w:t>,</w:t>
      </w:r>
      <w:r w:rsidR="00213298">
        <w:rPr>
          <w:rFonts w:ascii="Times New Roman" w:hAnsi="Times New Roman" w:cs="Times New Roman"/>
          <w:sz w:val="24"/>
          <w:szCs w:val="24"/>
        </w:rPr>
        <w:t xml:space="preserve"> </w:t>
      </w:r>
      <w:r w:rsidR="00003213">
        <w:rPr>
          <w:rFonts w:ascii="Times New Roman" w:hAnsi="Times New Roman" w:cs="Times New Roman"/>
          <w:sz w:val="24"/>
          <w:szCs w:val="24"/>
        </w:rPr>
        <w:t>they are referenced by Demosthenes as being responsible for cookin</w:t>
      </w:r>
      <w:r w:rsidR="00160CF7">
        <w:rPr>
          <w:rFonts w:ascii="Times New Roman" w:hAnsi="Times New Roman" w:cs="Times New Roman"/>
          <w:sz w:val="24"/>
          <w:szCs w:val="24"/>
        </w:rPr>
        <w:t>g for soldiers</w:t>
      </w:r>
      <w:r w:rsidR="00003213">
        <w:rPr>
          <w:rFonts w:ascii="Times New Roman" w:hAnsi="Times New Roman" w:cs="Times New Roman"/>
          <w:sz w:val="24"/>
          <w:szCs w:val="24"/>
        </w:rPr>
        <w:t>.</w:t>
      </w:r>
      <w:r w:rsidR="00003213">
        <w:rPr>
          <w:rStyle w:val="FootnoteReference"/>
          <w:rFonts w:ascii="Times New Roman" w:hAnsi="Times New Roman" w:cs="Times New Roman"/>
          <w:sz w:val="24"/>
          <w:szCs w:val="24"/>
        </w:rPr>
        <w:footnoteReference w:id="27"/>
      </w:r>
      <w:r w:rsidR="001C0373">
        <w:rPr>
          <w:rFonts w:ascii="Times New Roman" w:hAnsi="Times New Roman" w:cs="Times New Roman"/>
          <w:sz w:val="24"/>
          <w:szCs w:val="24"/>
        </w:rPr>
        <w:t xml:space="preserve"> Thus, since the women are mentioned as remaining at Platea without servants it </w:t>
      </w:r>
      <w:r w:rsidR="00003213">
        <w:rPr>
          <w:rFonts w:ascii="Times New Roman" w:hAnsi="Times New Roman" w:cs="Times New Roman"/>
          <w:sz w:val="24"/>
          <w:szCs w:val="24"/>
        </w:rPr>
        <w:t>would certain</w:t>
      </w:r>
      <w:r w:rsidR="00EF459D">
        <w:rPr>
          <w:rFonts w:ascii="Times New Roman" w:hAnsi="Times New Roman" w:cs="Times New Roman"/>
          <w:sz w:val="24"/>
          <w:szCs w:val="24"/>
        </w:rPr>
        <w:t>ly indicate that</w:t>
      </w:r>
      <w:r w:rsidR="001C0373">
        <w:rPr>
          <w:rFonts w:ascii="Times New Roman" w:hAnsi="Times New Roman" w:cs="Times New Roman"/>
          <w:sz w:val="24"/>
          <w:szCs w:val="24"/>
        </w:rPr>
        <w:t>,</w:t>
      </w:r>
      <w:r w:rsidR="00EF459D">
        <w:rPr>
          <w:rFonts w:ascii="Times New Roman" w:hAnsi="Times New Roman" w:cs="Times New Roman"/>
          <w:sz w:val="24"/>
          <w:szCs w:val="24"/>
        </w:rPr>
        <w:t xml:space="preserve"> contrary to Lo</w:t>
      </w:r>
      <w:r w:rsidR="00003213">
        <w:rPr>
          <w:rFonts w:ascii="Times New Roman" w:hAnsi="Times New Roman" w:cs="Times New Roman"/>
          <w:sz w:val="24"/>
          <w:szCs w:val="24"/>
        </w:rPr>
        <w:t>man’s view</w:t>
      </w:r>
      <w:r w:rsidR="001C0373">
        <w:rPr>
          <w:rFonts w:ascii="Times New Roman" w:hAnsi="Times New Roman" w:cs="Times New Roman"/>
          <w:sz w:val="24"/>
          <w:szCs w:val="24"/>
        </w:rPr>
        <w:t>,</w:t>
      </w:r>
      <w:r w:rsidR="00003213">
        <w:rPr>
          <w:rFonts w:ascii="Times New Roman" w:hAnsi="Times New Roman" w:cs="Times New Roman"/>
          <w:sz w:val="24"/>
          <w:szCs w:val="24"/>
        </w:rPr>
        <w:t xml:space="preserve"> the action of cooking for soldiers</w:t>
      </w:r>
      <w:r w:rsidR="001C0373">
        <w:rPr>
          <w:rFonts w:ascii="Times New Roman" w:hAnsi="Times New Roman" w:cs="Times New Roman"/>
          <w:sz w:val="24"/>
          <w:szCs w:val="24"/>
        </w:rPr>
        <w:t>,</w:t>
      </w:r>
      <w:r w:rsidR="00003213">
        <w:rPr>
          <w:rFonts w:ascii="Times New Roman" w:hAnsi="Times New Roman" w:cs="Times New Roman"/>
          <w:sz w:val="24"/>
          <w:szCs w:val="24"/>
        </w:rPr>
        <w:t xml:space="preserve"> as well </w:t>
      </w:r>
      <w:r w:rsidR="00931A8C">
        <w:rPr>
          <w:rFonts w:ascii="Times New Roman" w:hAnsi="Times New Roman" w:cs="Times New Roman"/>
          <w:sz w:val="24"/>
          <w:szCs w:val="24"/>
        </w:rPr>
        <w:t>as being of vital importance</w:t>
      </w:r>
      <w:r w:rsidR="001C0373">
        <w:rPr>
          <w:rFonts w:ascii="Times New Roman" w:hAnsi="Times New Roman" w:cs="Times New Roman"/>
          <w:sz w:val="24"/>
          <w:szCs w:val="24"/>
        </w:rPr>
        <w:t>,</w:t>
      </w:r>
      <w:r w:rsidR="00931A8C">
        <w:rPr>
          <w:rFonts w:ascii="Times New Roman" w:hAnsi="Times New Roman" w:cs="Times New Roman"/>
          <w:sz w:val="24"/>
          <w:szCs w:val="24"/>
        </w:rPr>
        <w:t xml:space="preserve"> should be</w:t>
      </w:r>
      <w:r w:rsidR="00003213">
        <w:rPr>
          <w:rFonts w:ascii="Times New Roman" w:hAnsi="Times New Roman" w:cs="Times New Roman"/>
          <w:sz w:val="24"/>
          <w:szCs w:val="24"/>
        </w:rPr>
        <w:t xml:space="preserve"> considered a distinctly ‘milit</w:t>
      </w:r>
      <w:r w:rsidR="00931A8C">
        <w:rPr>
          <w:rFonts w:ascii="Times New Roman" w:hAnsi="Times New Roman" w:cs="Times New Roman"/>
          <w:sz w:val="24"/>
          <w:szCs w:val="24"/>
        </w:rPr>
        <w:t>ary’ task making these</w:t>
      </w:r>
      <w:r w:rsidR="004203AF">
        <w:rPr>
          <w:rFonts w:ascii="Times New Roman" w:hAnsi="Times New Roman" w:cs="Times New Roman"/>
          <w:sz w:val="24"/>
          <w:szCs w:val="24"/>
        </w:rPr>
        <w:t xml:space="preserve"> women</w:t>
      </w:r>
      <w:r w:rsidR="00931A8C">
        <w:rPr>
          <w:rFonts w:ascii="Times New Roman" w:hAnsi="Times New Roman" w:cs="Times New Roman"/>
          <w:sz w:val="24"/>
          <w:szCs w:val="24"/>
        </w:rPr>
        <w:t xml:space="preserve"> even mo</w:t>
      </w:r>
      <w:r w:rsidR="004203AF">
        <w:rPr>
          <w:rFonts w:ascii="Times New Roman" w:hAnsi="Times New Roman" w:cs="Times New Roman"/>
          <w:sz w:val="24"/>
          <w:szCs w:val="24"/>
        </w:rPr>
        <w:t>re important to warfare in this instance</w:t>
      </w:r>
      <w:r w:rsidR="00931A8C">
        <w:rPr>
          <w:rFonts w:ascii="Times New Roman" w:hAnsi="Times New Roman" w:cs="Times New Roman"/>
          <w:sz w:val="24"/>
          <w:szCs w:val="24"/>
        </w:rPr>
        <w:t>.</w:t>
      </w:r>
      <w:r w:rsidR="001C0373">
        <w:rPr>
          <w:rFonts w:ascii="Times New Roman" w:hAnsi="Times New Roman" w:cs="Times New Roman"/>
          <w:sz w:val="24"/>
          <w:szCs w:val="24"/>
        </w:rPr>
        <w:t xml:space="preserve"> </w:t>
      </w:r>
      <w:r w:rsidR="00DC2ADA">
        <w:rPr>
          <w:rFonts w:ascii="Times New Roman" w:hAnsi="Times New Roman" w:cs="Times New Roman"/>
          <w:sz w:val="24"/>
          <w:szCs w:val="24"/>
        </w:rPr>
        <w:t>Moreover, while the role played by the women</w:t>
      </w:r>
      <w:r w:rsidR="001C0373">
        <w:rPr>
          <w:rFonts w:ascii="Times New Roman" w:hAnsi="Times New Roman" w:cs="Times New Roman"/>
          <w:sz w:val="24"/>
          <w:szCs w:val="24"/>
        </w:rPr>
        <w:t xml:space="preserve"> after the evacuation of</w:t>
      </w:r>
      <w:r w:rsidR="00DC2ADA">
        <w:rPr>
          <w:rFonts w:ascii="Times New Roman" w:hAnsi="Times New Roman" w:cs="Times New Roman"/>
          <w:sz w:val="24"/>
          <w:szCs w:val="24"/>
        </w:rPr>
        <w:t xml:space="preserve"> Platea was not</w:t>
      </w:r>
      <w:r w:rsidR="001C0373">
        <w:rPr>
          <w:rFonts w:ascii="Times New Roman" w:hAnsi="Times New Roman" w:cs="Times New Roman"/>
          <w:sz w:val="24"/>
          <w:szCs w:val="24"/>
        </w:rPr>
        <w:t xml:space="preserve"> strictly a combat-</w:t>
      </w:r>
      <w:r w:rsidR="00240A2F">
        <w:rPr>
          <w:rFonts w:ascii="Times New Roman" w:hAnsi="Times New Roman" w:cs="Times New Roman"/>
          <w:sz w:val="24"/>
          <w:szCs w:val="24"/>
        </w:rPr>
        <w:t>related one</w:t>
      </w:r>
      <w:r w:rsidR="001C0373">
        <w:rPr>
          <w:rFonts w:ascii="Times New Roman" w:hAnsi="Times New Roman" w:cs="Times New Roman"/>
          <w:sz w:val="24"/>
          <w:szCs w:val="24"/>
        </w:rPr>
        <w:t>,</w:t>
      </w:r>
      <w:r w:rsidR="00DC2ADA">
        <w:rPr>
          <w:rFonts w:ascii="Times New Roman" w:hAnsi="Times New Roman" w:cs="Times New Roman"/>
          <w:sz w:val="24"/>
          <w:szCs w:val="24"/>
        </w:rPr>
        <w:t xml:space="preserve"> in the event of an enemy getting within the walls</w:t>
      </w:r>
      <w:r w:rsidR="001C0373">
        <w:rPr>
          <w:rFonts w:ascii="Times New Roman" w:hAnsi="Times New Roman" w:cs="Times New Roman"/>
          <w:sz w:val="24"/>
          <w:szCs w:val="24"/>
        </w:rPr>
        <w:t>,</w:t>
      </w:r>
      <w:r w:rsidR="00DC2ADA">
        <w:rPr>
          <w:rFonts w:ascii="Times New Roman" w:hAnsi="Times New Roman" w:cs="Times New Roman"/>
          <w:sz w:val="24"/>
          <w:szCs w:val="24"/>
        </w:rPr>
        <w:t xml:space="preserve"> it would be a small step for those same women to begin throwing </w:t>
      </w:r>
      <w:r w:rsidR="001C0373">
        <w:rPr>
          <w:rFonts w:ascii="Times New Roman" w:hAnsi="Times New Roman" w:cs="Times New Roman"/>
          <w:sz w:val="24"/>
          <w:szCs w:val="24"/>
        </w:rPr>
        <w:t>roof tiles on the invaders. This</w:t>
      </w:r>
      <w:r w:rsidR="00160CF7">
        <w:rPr>
          <w:rFonts w:ascii="Times New Roman" w:hAnsi="Times New Roman" w:cs="Times New Roman"/>
          <w:sz w:val="24"/>
          <w:szCs w:val="24"/>
        </w:rPr>
        <w:t xml:space="preserve"> is, quite correctly, a </w:t>
      </w:r>
      <w:r w:rsidR="00DC2ADA">
        <w:rPr>
          <w:rFonts w:ascii="Times New Roman" w:hAnsi="Times New Roman" w:cs="Times New Roman"/>
          <w:sz w:val="24"/>
          <w:szCs w:val="24"/>
        </w:rPr>
        <w:t>favourite means f</w:t>
      </w:r>
      <w:r w:rsidR="00931A8C">
        <w:rPr>
          <w:rFonts w:ascii="Times New Roman" w:hAnsi="Times New Roman" w:cs="Times New Roman"/>
          <w:sz w:val="24"/>
          <w:szCs w:val="24"/>
        </w:rPr>
        <w:t>or modern scholars including Lo</w:t>
      </w:r>
      <w:r w:rsidR="00DC2ADA">
        <w:rPr>
          <w:rFonts w:ascii="Times New Roman" w:hAnsi="Times New Roman" w:cs="Times New Roman"/>
          <w:sz w:val="24"/>
          <w:szCs w:val="24"/>
        </w:rPr>
        <w:t xml:space="preserve">man and </w:t>
      </w:r>
      <w:proofErr w:type="spellStart"/>
      <w:r w:rsidR="00DC2ADA">
        <w:rPr>
          <w:rFonts w:ascii="Times New Roman" w:hAnsi="Times New Roman" w:cs="Times New Roman"/>
          <w:sz w:val="24"/>
          <w:szCs w:val="24"/>
        </w:rPr>
        <w:t>Durcrey</w:t>
      </w:r>
      <w:proofErr w:type="spellEnd"/>
      <w:r w:rsidR="00DC2ADA">
        <w:rPr>
          <w:rFonts w:ascii="Times New Roman" w:hAnsi="Times New Roman" w:cs="Times New Roman"/>
          <w:sz w:val="24"/>
          <w:szCs w:val="24"/>
        </w:rPr>
        <w:t xml:space="preserve"> to show an</w:t>
      </w:r>
      <w:r w:rsidR="00931A8C">
        <w:rPr>
          <w:rFonts w:ascii="Times New Roman" w:hAnsi="Times New Roman" w:cs="Times New Roman"/>
          <w:sz w:val="24"/>
          <w:szCs w:val="24"/>
        </w:rPr>
        <w:t>cient Greek women in a combat</w:t>
      </w:r>
      <w:r w:rsidR="00DC2ADA">
        <w:rPr>
          <w:rFonts w:ascii="Times New Roman" w:hAnsi="Times New Roman" w:cs="Times New Roman"/>
          <w:sz w:val="24"/>
          <w:szCs w:val="24"/>
        </w:rPr>
        <w:t xml:space="preserve"> role as opposed to a morale or logistical one.</w:t>
      </w:r>
      <w:r w:rsidR="00DC2ADA">
        <w:rPr>
          <w:rStyle w:val="FootnoteReference"/>
          <w:rFonts w:ascii="Times New Roman" w:hAnsi="Times New Roman" w:cs="Times New Roman"/>
          <w:sz w:val="24"/>
          <w:szCs w:val="24"/>
        </w:rPr>
        <w:footnoteReference w:id="28"/>
      </w:r>
      <w:r w:rsidR="007524A5">
        <w:rPr>
          <w:rFonts w:ascii="Times New Roman" w:hAnsi="Times New Roman" w:cs="Times New Roman"/>
          <w:sz w:val="24"/>
          <w:szCs w:val="24"/>
        </w:rPr>
        <w:t xml:space="preserve"> Indeed, they are observed in such a capacity at the start of the siege.</w:t>
      </w:r>
      <w:r w:rsidR="007524A5">
        <w:rPr>
          <w:rStyle w:val="FootnoteReference"/>
          <w:rFonts w:ascii="Times New Roman" w:hAnsi="Times New Roman" w:cs="Times New Roman"/>
          <w:sz w:val="24"/>
          <w:szCs w:val="24"/>
        </w:rPr>
        <w:footnoteReference w:id="29"/>
      </w:r>
      <w:r w:rsidR="00A8360C">
        <w:rPr>
          <w:rFonts w:ascii="Times New Roman" w:hAnsi="Times New Roman" w:cs="Times New Roman"/>
          <w:sz w:val="24"/>
          <w:szCs w:val="24"/>
        </w:rPr>
        <w:t xml:space="preserve"> </w:t>
      </w:r>
      <w:r w:rsidR="00931A8C">
        <w:rPr>
          <w:rFonts w:ascii="Times New Roman" w:hAnsi="Times New Roman" w:cs="Times New Roman"/>
          <w:sz w:val="24"/>
          <w:szCs w:val="24"/>
        </w:rPr>
        <w:t>All of this shows that women could be even more vital in warfare</w:t>
      </w:r>
      <w:r w:rsidR="004203AF">
        <w:rPr>
          <w:rFonts w:ascii="Times New Roman" w:hAnsi="Times New Roman" w:cs="Times New Roman"/>
          <w:sz w:val="24"/>
          <w:szCs w:val="24"/>
        </w:rPr>
        <w:t xml:space="preserve"> than Loman suggests</w:t>
      </w:r>
      <w:r w:rsidR="007524A5">
        <w:rPr>
          <w:rFonts w:ascii="Times New Roman" w:hAnsi="Times New Roman" w:cs="Times New Roman"/>
          <w:sz w:val="24"/>
          <w:szCs w:val="24"/>
        </w:rPr>
        <w:t xml:space="preserve"> since, although</w:t>
      </w:r>
      <w:r w:rsidR="001C0373">
        <w:rPr>
          <w:rFonts w:ascii="Times New Roman" w:hAnsi="Times New Roman" w:cs="Times New Roman"/>
          <w:sz w:val="24"/>
          <w:szCs w:val="24"/>
        </w:rPr>
        <w:t xml:space="preserve"> the circumstances were exceptional, the role</w:t>
      </w:r>
      <w:r w:rsidR="007524A5">
        <w:rPr>
          <w:rFonts w:ascii="Times New Roman" w:hAnsi="Times New Roman" w:cs="Times New Roman"/>
          <w:sz w:val="24"/>
          <w:szCs w:val="24"/>
        </w:rPr>
        <w:t>s</w:t>
      </w:r>
      <w:r w:rsidR="001C0373">
        <w:rPr>
          <w:rFonts w:ascii="Times New Roman" w:hAnsi="Times New Roman" w:cs="Times New Roman"/>
          <w:sz w:val="24"/>
          <w:szCs w:val="24"/>
        </w:rPr>
        <w:t xml:space="preserve"> remained largely the same</w:t>
      </w:r>
      <w:r w:rsidR="00931A8C">
        <w:rPr>
          <w:rFonts w:ascii="Times New Roman" w:hAnsi="Times New Roman" w:cs="Times New Roman"/>
          <w:sz w:val="24"/>
          <w:szCs w:val="24"/>
        </w:rPr>
        <w:t>.</w:t>
      </w:r>
    </w:p>
    <w:p w:rsidR="00E847E4" w:rsidRDefault="00E847E4" w:rsidP="00E847E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second </w:t>
      </w:r>
      <w:r w:rsidR="004D5EE3">
        <w:rPr>
          <w:rFonts w:ascii="Times New Roman" w:hAnsi="Times New Roman" w:cs="Times New Roman"/>
          <w:sz w:val="24"/>
          <w:szCs w:val="24"/>
        </w:rPr>
        <w:t>way in which women may been shown to be even more important to warfare</w:t>
      </w:r>
      <w:r w:rsidR="000D4EC4">
        <w:rPr>
          <w:rFonts w:ascii="Times New Roman" w:hAnsi="Times New Roman" w:cs="Times New Roman"/>
          <w:sz w:val="24"/>
          <w:szCs w:val="24"/>
        </w:rPr>
        <w:t xml:space="preserve"> is</w:t>
      </w:r>
      <w:r>
        <w:rPr>
          <w:rFonts w:ascii="Times New Roman" w:hAnsi="Times New Roman" w:cs="Times New Roman"/>
          <w:sz w:val="24"/>
          <w:szCs w:val="24"/>
        </w:rPr>
        <w:t xml:space="preserve"> as the bearers of children and legitimate future citizens which Hong has rightly argued was a fundamental </w:t>
      </w:r>
      <w:r w:rsidR="000D4EC4">
        <w:rPr>
          <w:rFonts w:ascii="Times New Roman" w:hAnsi="Times New Roman" w:cs="Times New Roman"/>
          <w:sz w:val="24"/>
          <w:szCs w:val="24"/>
        </w:rPr>
        <w:t>role for ancient Greek</w:t>
      </w:r>
      <w:r>
        <w:rPr>
          <w:rFonts w:ascii="Times New Roman" w:hAnsi="Times New Roman" w:cs="Times New Roman"/>
          <w:sz w:val="24"/>
          <w:szCs w:val="24"/>
        </w:rPr>
        <w:t xml:space="preserve"> women.</w:t>
      </w:r>
      <w:r>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However, this is something which Loman, </w:t>
      </w:r>
      <w:r>
        <w:rPr>
          <w:rFonts w:ascii="Times New Roman" w:hAnsi="Times New Roman" w:cs="Times New Roman"/>
          <w:sz w:val="24"/>
          <w:szCs w:val="24"/>
        </w:rPr>
        <w:lastRenderedPageBreak/>
        <w:t>despite recognising the loss of this important function during the Hellenistic period fails to fully appreciate.</w:t>
      </w:r>
      <w:r>
        <w:rPr>
          <w:rStyle w:val="FootnoteReference"/>
          <w:rFonts w:ascii="Times New Roman" w:hAnsi="Times New Roman" w:cs="Times New Roman"/>
          <w:sz w:val="24"/>
          <w:szCs w:val="24"/>
        </w:rPr>
        <w:footnoteReference w:id="31"/>
      </w:r>
      <w:r>
        <w:rPr>
          <w:rFonts w:ascii="Times New Roman" w:hAnsi="Times New Roman" w:cs="Times New Roman"/>
          <w:sz w:val="24"/>
          <w:szCs w:val="24"/>
        </w:rPr>
        <w:t xml:space="preserve"> This is curious since the role of women in this respect, both for warfare, and the general continuity of the </w:t>
      </w:r>
      <w:r>
        <w:rPr>
          <w:rFonts w:ascii="Times New Roman" w:hAnsi="Times New Roman" w:cs="Times New Roman"/>
          <w:i/>
          <w:sz w:val="24"/>
          <w:szCs w:val="24"/>
        </w:rPr>
        <w:t>polis</w:t>
      </w:r>
      <w:r w:rsidR="00736B44">
        <w:rPr>
          <w:rFonts w:ascii="Times New Roman" w:hAnsi="Times New Roman" w:cs="Times New Roman"/>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seems to become even more prevalent when seen in the context of issues</w:t>
      </w:r>
      <w:r w:rsidR="00736B44">
        <w:rPr>
          <w:rFonts w:ascii="Times New Roman" w:hAnsi="Times New Roman" w:cs="Times New Roman"/>
          <w:sz w:val="24"/>
          <w:szCs w:val="24"/>
        </w:rPr>
        <w:t>, such as the</w:t>
      </w:r>
      <w:r>
        <w:rPr>
          <w:rFonts w:ascii="Times New Roman" w:hAnsi="Times New Roman" w:cs="Times New Roman"/>
          <w:sz w:val="24"/>
          <w:szCs w:val="24"/>
        </w:rPr>
        <w:t xml:space="preserve"> high in</w:t>
      </w:r>
      <w:r w:rsidR="000D4EC4">
        <w:rPr>
          <w:rFonts w:ascii="Times New Roman" w:hAnsi="Times New Roman" w:cs="Times New Roman"/>
          <w:sz w:val="24"/>
          <w:szCs w:val="24"/>
        </w:rPr>
        <w:t>fant mortality</w:t>
      </w:r>
      <w:r w:rsidR="00736B44">
        <w:rPr>
          <w:rFonts w:ascii="Times New Roman" w:hAnsi="Times New Roman" w:cs="Times New Roman"/>
          <w:sz w:val="24"/>
          <w:szCs w:val="24"/>
        </w:rPr>
        <w:t xml:space="preserve"> rate</w:t>
      </w:r>
      <w:r w:rsidR="000D4EC4">
        <w:rPr>
          <w:rFonts w:ascii="Times New Roman" w:hAnsi="Times New Roman" w:cs="Times New Roman"/>
          <w:sz w:val="24"/>
          <w:szCs w:val="24"/>
        </w:rPr>
        <w:t xml:space="preserve"> and the inevitable need to replace </w:t>
      </w:r>
      <w:r>
        <w:rPr>
          <w:rFonts w:ascii="Times New Roman" w:hAnsi="Times New Roman" w:cs="Times New Roman"/>
          <w:sz w:val="24"/>
          <w:szCs w:val="24"/>
        </w:rPr>
        <w:t xml:space="preserve"> casualties</w:t>
      </w:r>
      <w:r w:rsidR="00E26018">
        <w:rPr>
          <w:rFonts w:ascii="Times New Roman" w:hAnsi="Times New Roman" w:cs="Times New Roman"/>
          <w:sz w:val="24"/>
          <w:szCs w:val="24"/>
        </w:rPr>
        <w:t xml:space="preserve"> and injuries</w:t>
      </w:r>
      <w:r>
        <w:rPr>
          <w:rFonts w:ascii="Times New Roman" w:hAnsi="Times New Roman" w:cs="Times New Roman"/>
          <w:sz w:val="24"/>
          <w:szCs w:val="24"/>
        </w:rPr>
        <w:t xml:space="preserve"> suffered in battle.</w:t>
      </w:r>
      <w:r>
        <w:rPr>
          <w:rStyle w:val="FootnoteReference"/>
          <w:rFonts w:ascii="Times New Roman" w:hAnsi="Times New Roman" w:cs="Times New Roman"/>
          <w:sz w:val="24"/>
          <w:szCs w:val="24"/>
        </w:rPr>
        <w:footnoteReference w:id="32"/>
      </w:r>
      <w:r w:rsidR="00F00FD3">
        <w:rPr>
          <w:rFonts w:ascii="Times New Roman" w:hAnsi="Times New Roman" w:cs="Times New Roman"/>
          <w:sz w:val="24"/>
          <w:szCs w:val="24"/>
        </w:rPr>
        <w:t xml:space="preserve"> Indeed, while </w:t>
      </w:r>
      <w:proofErr w:type="spellStart"/>
      <w:r w:rsidR="00F00FD3">
        <w:rPr>
          <w:rFonts w:ascii="Times New Roman" w:hAnsi="Times New Roman" w:cs="Times New Roman"/>
          <w:sz w:val="24"/>
          <w:szCs w:val="24"/>
        </w:rPr>
        <w:t>Kren</w:t>
      </w:r>
      <w:r w:rsidR="00114B90">
        <w:rPr>
          <w:rFonts w:ascii="Times New Roman" w:hAnsi="Times New Roman" w:cs="Times New Roman"/>
          <w:sz w:val="24"/>
          <w:szCs w:val="24"/>
        </w:rPr>
        <w:t>t</w:t>
      </w:r>
      <w:r w:rsidR="00F00FD3">
        <w:rPr>
          <w:rFonts w:ascii="Times New Roman" w:hAnsi="Times New Roman" w:cs="Times New Roman"/>
          <w:sz w:val="24"/>
          <w:szCs w:val="24"/>
        </w:rPr>
        <w:t>z’s</w:t>
      </w:r>
      <w:proofErr w:type="spellEnd"/>
      <w:r>
        <w:rPr>
          <w:rFonts w:ascii="Times New Roman" w:hAnsi="Times New Roman" w:cs="Times New Roman"/>
          <w:sz w:val="24"/>
          <w:szCs w:val="24"/>
        </w:rPr>
        <w:t xml:space="preserve"> very detailed analysis of casualty rates</w:t>
      </w:r>
      <w:r w:rsidR="00197298">
        <w:rPr>
          <w:rFonts w:ascii="Times New Roman" w:hAnsi="Times New Roman" w:cs="Times New Roman"/>
          <w:sz w:val="24"/>
          <w:szCs w:val="24"/>
        </w:rPr>
        <w:t xml:space="preserve"> from battles</w:t>
      </w:r>
      <w:r w:rsidR="004D5EE3">
        <w:rPr>
          <w:rFonts w:ascii="Times New Roman" w:hAnsi="Times New Roman" w:cs="Times New Roman"/>
          <w:sz w:val="24"/>
          <w:szCs w:val="24"/>
        </w:rPr>
        <w:t xml:space="preserve"> between 479-371 BC has</w:t>
      </w:r>
      <w:r>
        <w:rPr>
          <w:rFonts w:ascii="Times New Roman" w:hAnsi="Times New Roman" w:cs="Times New Roman"/>
          <w:sz w:val="24"/>
          <w:szCs w:val="24"/>
        </w:rPr>
        <w:t xml:space="preserve"> shown that a defeated army suffered on average a 14% casualty rate this would have had a vastly different demographic impact on say</w:t>
      </w:r>
      <w:r w:rsidR="004D5EE3">
        <w:rPr>
          <w:rFonts w:ascii="Times New Roman" w:hAnsi="Times New Roman" w:cs="Times New Roman"/>
          <w:sz w:val="24"/>
          <w:szCs w:val="24"/>
        </w:rPr>
        <w:t>,</w:t>
      </w:r>
      <w:r>
        <w:rPr>
          <w:rFonts w:ascii="Times New Roman" w:hAnsi="Times New Roman" w:cs="Times New Roman"/>
          <w:sz w:val="24"/>
          <w:szCs w:val="24"/>
        </w:rPr>
        <w:t xml:space="preserve"> a </w:t>
      </w:r>
      <w:r>
        <w:rPr>
          <w:rFonts w:ascii="Times New Roman" w:hAnsi="Times New Roman" w:cs="Times New Roman"/>
          <w:i/>
          <w:sz w:val="24"/>
          <w:szCs w:val="24"/>
        </w:rPr>
        <w:t xml:space="preserve">polis </w:t>
      </w:r>
      <w:r>
        <w:rPr>
          <w:rFonts w:ascii="Times New Roman" w:hAnsi="Times New Roman" w:cs="Times New Roman"/>
          <w:sz w:val="24"/>
          <w:szCs w:val="24"/>
        </w:rPr>
        <w:t>such as</w:t>
      </w:r>
      <w:r w:rsidR="004D5EE3">
        <w:rPr>
          <w:rFonts w:ascii="Times New Roman" w:hAnsi="Times New Roman" w:cs="Times New Roman"/>
          <w:sz w:val="24"/>
          <w:szCs w:val="24"/>
        </w:rPr>
        <w:t>,</w:t>
      </w:r>
      <w:r>
        <w:rPr>
          <w:rFonts w:ascii="Times New Roman" w:hAnsi="Times New Roman" w:cs="Times New Roman"/>
          <w:sz w:val="24"/>
          <w:szCs w:val="24"/>
        </w:rPr>
        <w:t xml:space="preserve"> Platea who sent</w:t>
      </w:r>
      <w:r w:rsidR="00027C81">
        <w:rPr>
          <w:rFonts w:ascii="Times New Roman" w:hAnsi="Times New Roman" w:cs="Times New Roman"/>
          <w:sz w:val="24"/>
          <w:szCs w:val="24"/>
        </w:rPr>
        <w:t xml:space="preserve"> 600-</w:t>
      </w:r>
      <w:r>
        <w:rPr>
          <w:rFonts w:ascii="Times New Roman" w:hAnsi="Times New Roman" w:cs="Times New Roman"/>
          <w:sz w:val="24"/>
          <w:szCs w:val="24"/>
        </w:rPr>
        <w:t>1,000 hoplites</w:t>
      </w:r>
      <w:r w:rsidR="00027C81">
        <w:rPr>
          <w:rFonts w:ascii="Times New Roman" w:hAnsi="Times New Roman" w:cs="Times New Roman"/>
          <w:sz w:val="24"/>
          <w:szCs w:val="24"/>
        </w:rPr>
        <w:t xml:space="preserve"> (‘their full force’)</w:t>
      </w:r>
      <w:r>
        <w:rPr>
          <w:rFonts w:ascii="Times New Roman" w:hAnsi="Times New Roman" w:cs="Times New Roman"/>
          <w:sz w:val="24"/>
          <w:szCs w:val="24"/>
        </w:rPr>
        <w:t xml:space="preserve"> to Marathon in 490 BC</w:t>
      </w:r>
      <w:r w:rsidR="004D5EE3">
        <w:rPr>
          <w:rFonts w:ascii="Times New Roman" w:hAnsi="Times New Roman" w:cs="Times New Roman"/>
          <w:sz w:val="24"/>
          <w:szCs w:val="24"/>
        </w:rPr>
        <w:t>,</w:t>
      </w:r>
      <w:r>
        <w:rPr>
          <w:rFonts w:ascii="Times New Roman" w:hAnsi="Times New Roman" w:cs="Times New Roman"/>
          <w:sz w:val="24"/>
          <w:szCs w:val="24"/>
        </w:rPr>
        <w:t xml:space="preserve"> than </w:t>
      </w:r>
      <w:r w:rsidR="00197298">
        <w:rPr>
          <w:rFonts w:ascii="Times New Roman" w:hAnsi="Times New Roman" w:cs="Times New Roman"/>
          <w:sz w:val="24"/>
          <w:szCs w:val="24"/>
        </w:rPr>
        <w:t>for Athens</w:t>
      </w:r>
      <w:r w:rsidR="004D5EE3">
        <w:rPr>
          <w:rFonts w:ascii="Times New Roman" w:hAnsi="Times New Roman" w:cs="Times New Roman"/>
          <w:sz w:val="24"/>
          <w:szCs w:val="24"/>
        </w:rPr>
        <w:t>,</w:t>
      </w:r>
      <w:r w:rsidR="00E26018">
        <w:rPr>
          <w:rFonts w:ascii="Times New Roman" w:hAnsi="Times New Roman" w:cs="Times New Roman"/>
          <w:sz w:val="24"/>
          <w:szCs w:val="24"/>
        </w:rPr>
        <w:t xml:space="preserve"> who could</w:t>
      </w:r>
      <w:r w:rsidR="0000262B">
        <w:rPr>
          <w:rFonts w:ascii="Times New Roman" w:hAnsi="Times New Roman" w:cs="Times New Roman"/>
          <w:sz w:val="24"/>
          <w:szCs w:val="24"/>
        </w:rPr>
        <w:t xml:space="preserve"> muster 29</w:t>
      </w:r>
      <w:r w:rsidR="000D4EC4">
        <w:rPr>
          <w:rFonts w:ascii="Times New Roman" w:hAnsi="Times New Roman" w:cs="Times New Roman"/>
          <w:sz w:val="24"/>
          <w:szCs w:val="24"/>
        </w:rPr>
        <w:t>,000</w:t>
      </w:r>
      <w:r w:rsidR="004D5EE3">
        <w:rPr>
          <w:rFonts w:ascii="Times New Roman" w:hAnsi="Times New Roman" w:cs="Times New Roman"/>
          <w:sz w:val="24"/>
          <w:szCs w:val="24"/>
        </w:rPr>
        <w:t xml:space="preserve"> hoplites</w:t>
      </w:r>
      <w:r w:rsidR="000D4EC4">
        <w:rPr>
          <w:rFonts w:ascii="Times New Roman" w:hAnsi="Times New Roman" w:cs="Times New Roman"/>
          <w:sz w:val="24"/>
          <w:szCs w:val="24"/>
        </w:rPr>
        <w:t xml:space="preserve"> in 431 BC</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3"/>
      </w:r>
      <w:r>
        <w:rPr>
          <w:rFonts w:ascii="Times New Roman" w:hAnsi="Times New Roman" w:cs="Times New Roman"/>
          <w:sz w:val="24"/>
          <w:szCs w:val="24"/>
        </w:rPr>
        <w:t xml:space="preserve"> Therefore, it seems logical that this fundamental importance of women in terms of the bearing of children, which Demand has correctly posited, was vital for the survival of the </w:t>
      </w:r>
      <w:r w:rsidR="004D5EE3">
        <w:rPr>
          <w:rFonts w:ascii="Times New Roman" w:hAnsi="Times New Roman" w:cs="Times New Roman"/>
          <w:i/>
          <w:sz w:val="24"/>
          <w:szCs w:val="24"/>
        </w:rPr>
        <w:t>polis</w:t>
      </w:r>
      <w:r>
        <w:rPr>
          <w:rFonts w:ascii="Times New Roman" w:hAnsi="Times New Roman" w:cs="Times New Roman"/>
          <w:sz w:val="24"/>
          <w:szCs w:val="24"/>
        </w:rPr>
        <w:t xml:space="preserve"> also</w:t>
      </w:r>
      <w:r w:rsidR="004D5EE3">
        <w:rPr>
          <w:rFonts w:ascii="Times New Roman" w:hAnsi="Times New Roman" w:cs="Times New Roman"/>
          <w:sz w:val="24"/>
          <w:szCs w:val="24"/>
        </w:rPr>
        <w:t xml:space="preserve"> made women</w:t>
      </w:r>
      <w:r>
        <w:rPr>
          <w:rFonts w:ascii="Times New Roman" w:hAnsi="Times New Roman" w:cs="Times New Roman"/>
          <w:sz w:val="24"/>
          <w:szCs w:val="24"/>
        </w:rPr>
        <w:t xml:space="preserve"> of key importance to warfare.</w:t>
      </w:r>
      <w:r>
        <w:rPr>
          <w:rStyle w:val="FootnoteReference"/>
          <w:rFonts w:ascii="Times New Roman" w:hAnsi="Times New Roman" w:cs="Times New Roman"/>
          <w:sz w:val="24"/>
          <w:szCs w:val="24"/>
        </w:rPr>
        <w:footnoteReference w:id="34"/>
      </w:r>
    </w:p>
    <w:p w:rsidR="00E847E4" w:rsidRDefault="00E847E4" w:rsidP="00E847E4">
      <w:pPr>
        <w:spacing w:line="480" w:lineRule="auto"/>
        <w:jc w:val="both"/>
        <w:rPr>
          <w:rFonts w:ascii="Times New Roman" w:hAnsi="Times New Roman" w:cs="Times New Roman"/>
          <w:sz w:val="24"/>
          <w:szCs w:val="24"/>
        </w:rPr>
      </w:pPr>
      <w:r>
        <w:rPr>
          <w:rFonts w:ascii="Times New Roman" w:hAnsi="Times New Roman" w:cs="Times New Roman"/>
          <w:sz w:val="24"/>
          <w:szCs w:val="24"/>
        </w:rPr>
        <w:t>In contrast, the importan</w:t>
      </w:r>
      <w:r w:rsidR="00114B90">
        <w:rPr>
          <w:rFonts w:ascii="Times New Roman" w:hAnsi="Times New Roman" w:cs="Times New Roman"/>
          <w:sz w:val="24"/>
          <w:szCs w:val="24"/>
        </w:rPr>
        <w:t>ce of women</w:t>
      </w:r>
      <w:r>
        <w:rPr>
          <w:rFonts w:ascii="Times New Roman" w:hAnsi="Times New Roman" w:cs="Times New Roman"/>
          <w:sz w:val="24"/>
          <w:szCs w:val="24"/>
        </w:rPr>
        <w:t xml:space="preserve"> in their role as the bearers of children, or indeed any</w:t>
      </w:r>
      <w:r w:rsidR="004D5EE3">
        <w:rPr>
          <w:rFonts w:ascii="Times New Roman" w:hAnsi="Times New Roman" w:cs="Times New Roman"/>
          <w:sz w:val="24"/>
          <w:szCs w:val="24"/>
        </w:rPr>
        <w:t xml:space="preserve"> military</w:t>
      </w:r>
      <w:r>
        <w:rPr>
          <w:rFonts w:ascii="Times New Roman" w:hAnsi="Times New Roman" w:cs="Times New Roman"/>
          <w:sz w:val="24"/>
          <w:szCs w:val="24"/>
        </w:rPr>
        <w:t xml:space="preserve"> contribution, appears, at least initially,</w:t>
      </w:r>
      <w:r w:rsidR="0000262B">
        <w:rPr>
          <w:rFonts w:ascii="Times New Roman" w:hAnsi="Times New Roman" w:cs="Times New Roman"/>
          <w:sz w:val="24"/>
          <w:szCs w:val="24"/>
        </w:rPr>
        <w:t xml:space="preserve"> to be dismissed by some</w:t>
      </w:r>
      <w:r>
        <w:rPr>
          <w:rFonts w:ascii="Times New Roman" w:hAnsi="Times New Roman" w:cs="Times New Roman"/>
          <w:sz w:val="24"/>
          <w:szCs w:val="24"/>
        </w:rPr>
        <w:t xml:space="preserve"> of our</w:t>
      </w:r>
      <w:r w:rsidR="0000262B">
        <w:rPr>
          <w:rFonts w:ascii="Times New Roman" w:hAnsi="Times New Roman" w:cs="Times New Roman"/>
          <w:sz w:val="24"/>
          <w:szCs w:val="24"/>
        </w:rPr>
        <w:t xml:space="preserve"> most prominent</w:t>
      </w:r>
      <w:r>
        <w:rPr>
          <w:rFonts w:ascii="Times New Roman" w:hAnsi="Times New Roman" w:cs="Times New Roman"/>
          <w:sz w:val="24"/>
          <w:szCs w:val="24"/>
        </w:rPr>
        <w:t xml:space="preserve"> sources.</w:t>
      </w:r>
      <w:r>
        <w:rPr>
          <w:rStyle w:val="FootnoteReference"/>
          <w:rFonts w:ascii="Times New Roman" w:hAnsi="Times New Roman" w:cs="Times New Roman"/>
          <w:sz w:val="24"/>
          <w:szCs w:val="24"/>
        </w:rPr>
        <w:footnoteReference w:id="35"/>
      </w:r>
      <w:r>
        <w:rPr>
          <w:rFonts w:ascii="Times New Roman" w:hAnsi="Times New Roman" w:cs="Times New Roman"/>
          <w:sz w:val="24"/>
          <w:szCs w:val="24"/>
        </w:rPr>
        <w:t xml:space="preserve"> Both Xenophon and Aeneas in their works concerning military affairs </w:t>
      </w:r>
      <w:r w:rsidR="004D5EE3">
        <w:rPr>
          <w:rFonts w:ascii="Times New Roman" w:hAnsi="Times New Roman" w:cs="Times New Roman"/>
          <w:sz w:val="24"/>
          <w:szCs w:val="24"/>
        </w:rPr>
        <w:t xml:space="preserve">seem to largely </w:t>
      </w:r>
      <w:r>
        <w:rPr>
          <w:rFonts w:ascii="Times New Roman" w:hAnsi="Times New Roman" w:cs="Times New Roman"/>
          <w:sz w:val="24"/>
          <w:szCs w:val="24"/>
        </w:rPr>
        <w:t>reject the usefulness of women to the conduct of warfare.</w:t>
      </w:r>
      <w:r>
        <w:rPr>
          <w:rStyle w:val="FootnoteReference"/>
          <w:rFonts w:ascii="Times New Roman" w:hAnsi="Times New Roman" w:cs="Times New Roman"/>
          <w:sz w:val="24"/>
          <w:szCs w:val="24"/>
        </w:rPr>
        <w:footnoteReference w:id="36"/>
      </w:r>
      <w:r>
        <w:rPr>
          <w:rFonts w:ascii="Times New Roman" w:hAnsi="Times New Roman" w:cs="Times New Roman"/>
          <w:sz w:val="24"/>
          <w:szCs w:val="24"/>
        </w:rPr>
        <w:t xml:space="preserve"> Moreover, given both authors</w:t>
      </w:r>
      <w:r w:rsidR="00FA736C">
        <w:rPr>
          <w:rFonts w:ascii="Times New Roman" w:hAnsi="Times New Roman" w:cs="Times New Roman"/>
          <w:sz w:val="24"/>
          <w:szCs w:val="24"/>
        </w:rPr>
        <w:t>’</w:t>
      </w:r>
      <w:r>
        <w:rPr>
          <w:rFonts w:ascii="Times New Roman" w:hAnsi="Times New Roman" w:cs="Times New Roman"/>
          <w:sz w:val="24"/>
          <w:szCs w:val="24"/>
        </w:rPr>
        <w:t xml:space="preserve"> extensive practical experience concerning</w:t>
      </w:r>
      <w:r w:rsidR="00FA736C">
        <w:rPr>
          <w:rFonts w:ascii="Times New Roman" w:hAnsi="Times New Roman" w:cs="Times New Roman"/>
          <w:sz w:val="24"/>
          <w:szCs w:val="24"/>
        </w:rPr>
        <w:t xml:space="preserve"> military matters</w:t>
      </w:r>
      <w:r w:rsidR="00114B90">
        <w:rPr>
          <w:rFonts w:ascii="Times New Roman" w:hAnsi="Times New Roman" w:cs="Times New Roman"/>
          <w:sz w:val="24"/>
          <w:szCs w:val="24"/>
        </w:rPr>
        <w:t xml:space="preserve"> this may explain</w:t>
      </w:r>
      <w:r>
        <w:rPr>
          <w:rFonts w:ascii="Times New Roman" w:hAnsi="Times New Roman" w:cs="Times New Roman"/>
          <w:sz w:val="24"/>
          <w:szCs w:val="24"/>
        </w:rPr>
        <w:t xml:space="preserve"> </w:t>
      </w:r>
      <w:proofErr w:type="spellStart"/>
      <w:r>
        <w:rPr>
          <w:rFonts w:ascii="Times New Roman" w:hAnsi="Times New Roman" w:cs="Times New Roman"/>
          <w:sz w:val="24"/>
          <w:szCs w:val="24"/>
        </w:rPr>
        <w:t>Payen</w:t>
      </w:r>
      <w:r w:rsidR="00114B90">
        <w:rPr>
          <w:rFonts w:ascii="Times New Roman" w:hAnsi="Times New Roman" w:cs="Times New Roman"/>
          <w:sz w:val="24"/>
          <w:szCs w:val="24"/>
        </w:rPr>
        <w:t>’s</w:t>
      </w:r>
      <w:proofErr w:type="spellEnd"/>
      <w:r w:rsidR="00114B90">
        <w:rPr>
          <w:rFonts w:ascii="Times New Roman" w:hAnsi="Times New Roman" w:cs="Times New Roman"/>
          <w:sz w:val="24"/>
          <w:szCs w:val="24"/>
        </w:rPr>
        <w:t xml:space="preserve"> suggestion</w:t>
      </w:r>
      <w:r>
        <w:rPr>
          <w:rFonts w:ascii="Times New Roman" w:hAnsi="Times New Roman" w:cs="Times New Roman"/>
          <w:sz w:val="24"/>
          <w:szCs w:val="24"/>
        </w:rPr>
        <w:t xml:space="preserve"> that our male sources tend to discard and downplay the military importance of women in the course of their work.</w:t>
      </w:r>
      <w:r>
        <w:rPr>
          <w:rStyle w:val="FootnoteReference"/>
          <w:rFonts w:ascii="Times New Roman" w:hAnsi="Times New Roman" w:cs="Times New Roman"/>
          <w:sz w:val="24"/>
          <w:szCs w:val="24"/>
        </w:rPr>
        <w:footnoteReference w:id="37"/>
      </w:r>
      <w:r w:rsidR="00FA736C">
        <w:rPr>
          <w:rFonts w:ascii="Times New Roman" w:hAnsi="Times New Roman" w:cs="Times New Roman"/>
          <w:sz w:val="24"/>
          <w:szCs w:val="24"/>
        </w:rPr>
        <w:t xml:space="preserve"> However, this is not correct as Xenophon acknowledges their importance in Sparta.</w:t>
      </w:r>
      <w:r w:rsidR="00FA736C">
        <w:rPr>
          <w:rStyle w:val="FootnoteReference"/>
          <w:rFonts w:ascii="Times New Roman" w:hAnsi="Times New Roman" w:cs="Times New Roman"/>
          <w:sz w:val="24"/>
          <w:szCs w:val="24"/>
        </w:rPr>
        <w:footnoteReference w:id="38"/>
      </w:r>
      <w:r w:rsidR="00FA736C">
        <w:rPr>
          <w:rFonts w:ascii="Times New Roman" w:hAnsi="Times New Roman" w:cs="Times New Roman"/>
          <w:sz w:val="24"/>
          <w:szCs w:val="24"/>
        </w:rPr>
        <w:t xml:space="preserve"> Moreover</w:t>
      </w:r>
      <w:r>
        <w:rPr>
          <w:rFonts w:ascii="Times New Roman" w:hAnsi="Times New Roman" w:cs="Times New Roman"/>
          <w:sz w:val="24"/>
          <w:szCs w:val="24"/>
        </w:rPr>
        <w:t xml:space="preserve">, </w:t>
      </w:r>
      <w:proofErr w:type="spellStart"/>
      <w:r>
        <w:rPr>
          <w:rFonts w:ascii="Times New Roman" w:hAnsi="Times New Roman" w:cs="Times New Roman"/>
          <w:sz w:val="24"/>
          <w:szCs w:val="24"/>
        </w:rPr>
        <w:t>Payen</w:t>
      </w:r>
      <w:proofErr w:type="spellEnd"/>
      <w:r w:rsidR="00FA736C">
        <w:rPr>
          <w:rFonts w:ascii="Times New Roman" w:hAnsi="Times New Roman" w:cs="Times New Roman"/>
          <w:sz w:val="24"/>
          <w:szCs w:val="24"/>
        </w:rPr>
        <w:t>,</w:t>
      </w:r>
      <w:r>
        <w:rPr>
          <w:rFonts w:ascii="Times New Roman" w:hAnsi="Times New Roman" w:cs="Times New Roman"/>
          <w:sz w:val="24"/>
          <w:szCs w:val="24"/>
        </w:rPr>
        <w:t xml:space="preserve"> by citing the figure of Andromache and the </w:t>
      </w:r>
      <w:r>
        <w:rPr>
          <w:rFonts w:ascii="Times New Roman" w:hAnsi="Times New Roman" w:cs="Times New Roman"/>
          <w:sz w:val="24"/>
          <w:szCs w:val="24"/>
        </w:rPr>
        <w:lastRenderedPageBreak/>
        <w:t>women of the Lysistrata as evidence of this censorship misses the vital presence, at least in the former instance, of Astyanax as a physical representation of the role and importance of the mother.</w:t>
      </w:r>
      <w:r>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Furthermore, while our sources </w:t>
      </w:r>
      <w:r w:rsidR="0000262B">
        <w:rPr>
          <w:rFonts w:ascii="Times New Roman" w:hAnsi="Times New Roman" w:cs="Times New Roman"/>
          <w:sz w:val="24"/>
          <w:szCs w:val="24"/>
        </w:rPr>
        <w:t xml:space="preserve">appear to </w:t>
      </w:r>
      <w:r>
        <w:rPr>
          <w:rFonts w:ascii="Times New Roman" w:hAnsi="Times New Roman" w:cs="Times New Roman"/>
          <w:sz w:val="24"/>
          <w:szCs w:val="24"/>
        </w:rPr>
        <w:t>dismiss the importance of women in a strictly military sense</w:t>
      </w:r>
      <w:r w:rsidR="00736B44">
        <w:rPr>
          <w:rFonts w:ascii="Times New Roman" w:hAnsi="Times New Roman" w:cs="Times New Roman"/>
          <w:sz w:val="24"/>
          <w:szCs w:val="24"/>
        </w:rPr>
        <w:t>,</w:t>
      </w:r>
      <w:r>
        <w:rPr>
          <w:rFonts w:ascii="Times New Roman" w:hAnsi="Times New Roman" w:cs="Times New Roman"/>
          <w:sz w:val="24"/>
          <w:szCs w:val="24"/>
        </w:rPr>
        <w:t xml:space="preserve"> their role as mothers and carers of children outside of this is </w:t>
      </w:r>
      <w:r w:rsidR="00114B90">
        <w:rPr>
          <w:rFonts w:ascii="Times New Roman" w:hAnsi="Times New Roman" w:cs="Times New Roman"/>
          <w:sz w:val="24"/>
          <w:szCs w:val="24"/>
        </w:rPr>
        <w:t>widely recognised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0"/>
      </w:r>
      <w:r w:rsidR="004D5EE3">
        <w:rPr>
          <w:rFonts w:ascii="Times New Roman" w:hAnsi="Times New Roman" w:cs="Times New Roman"/>
          <w:sz w:val="24"/>
          <w:szCs w:val="24"/>
        </w:rPr>
        <w:t xml:space="preserve"> This suggests that</w:t>
      </w:r>
      <w:r>
        <w:rPr>
          <w:rFonts w:ascii="Times New Roman" w:hAnsi="Times New Roman" w:cs="Times New Roman"/>
          <w:sz w:val="24"/>
          <w:szCs w:val="24"/>
        </w:rPr>
        <w:t xml:space="preserve"> the connection of childbearing and warfare may largely be obscured by our sources for ideological reasons or simply the more practical focus of their work in the case of Xenophon and Aeneas.</w:t>
      </w:r>
      <w:r>
        <w:rPr>
          <w:rStyle w:val="FootnoteReference"/>
          <w:rFonts w:ascii="Times New Roman" w:hAnsi="Times New Roman" w:cs="Times New Roman"/>
          <w:sz w:val="24"/>
          <w:szCs w:val="24"/>
        </w:rPr>
        <w:footnoteReference w:id="41"/>
      </w:r>
      <w:r w:rsidR="00114B90">
        <w:rPr>
          <w:rFonts w:ascii="Times New Roman" w:hAnsi="Times New Roman" w:cs="Times New Roman"/>
          <w:sz w:val="24"/>
          <w:szCs w:val="24"/>
        </w:rPr>
        <w:t xml:space="preserve"> Nevertheless, a</w:t>
      </w:r>
      <w:r w:rsidR="00FA736C">
        <w:rPr>
          <w:rFonts w:ascii="Times New Roman" w:hAnsi="Times New Roman" w:cs="Times New Roman"/>
          <w:sz w:val="24"/>
          <w:szCs w:val="24"/>
        </w:rPr>
        <w:t>s noted above this depends on the focus of the author as Xenophon seems to contradict himself in other works.</w:t>
      </w:r>
    </w:p>
    <w:p w:rsidR="00E847E4" w:rsidRDefault="00114B90" w:rsidP="00E847E4">
      <w:pPr>
        <w:spacing w:line="480" w:lineRule="auto"/>
        <w:jc w:val="both"/>
        <w:rPr>
          <w:rFonts w:ascii="Times New Roman" w:hAnsi="Times New Roman" w:cs="Times New Roman"/>
          <w:sz w:val="24"/>
          <w:szCs w:val="24"/>
        </w:rPr>
      </w:pPr>
      <w:r>
        <w:rPr>
          <w:rFonts w:ascii="Times New Roman" w:hAnsi="Times New Roman" w:cs="Times New Roman"/>
          <w:sz w:val="24"/>
          <w:szCs w:val="24"/>
        </w:rPr>
        <w:t>Despite</w:t>
      </w:r>
      <w:r w:rsidR="0000262B">
        <w:rPr>
          <w:rFonts w:ascii="Times New Roman" w:hAnsi="Times New Roman" w:cs="Times New Roman"/>
          <w:sz w:val="24"/>
          <w:szCs w:val="24"/>
        </w:rPr>
        <w:t>,</w:t>
      </w:r>
      <w:r w:rsidR="00E847E4">
        <w:rPr>
          <w:rFonts w:ascii="Times New Roman" w:hAnsi="Times New Roman" w:cs="Times New Roman"/>
          <w:sz w:val="24"/>
          <w:szCs w:val="24"/>
        </w:rPr>
        <w:t xml:space="preserve"> this apparent lack of recognition regarding the importance of childbearing and warfare by the sources, </w:t>
      </w:r>
      <w:proofErr w:type="spellStart"/>
      <w:r w:rsidR="00E847E4">
        <w:rPr>
          <w:rFonts w:ascii="Times New Roman" w:hAnsi="Times New Roman" w:cs="Times New Roman"/>
          <w:sz w:val="24"/>
          <w:szCs w:val="24"/>
        </w:rPr>
        <w:t>Payen</w:t>
      </w:r>
      <w:proofErr w:type="spellEnd"/>
      <w:r w:rsidR="00E847E4">
        <w:rPr>
          <w:rFonts w:ascii="Times New Roman" w:hAnsi="Times New Roman" w:cs="Times New Roman"/>
          <w:sz w:val="24"/>
          <w:szCs w:val="24"/>
        </w:rPr>
        <w:t xml:space="preserve"> has rightly argued that this could sometimes slip.</w:t>
      </w:r>
      <w:r w:rsidR="00E847E4">
        <w:rPr>
          <w:rStyle w:val="FootnoteReference"/>
          <w:rFonts w:ascii="Times New Roman" w:hAnsi="Times New Roman" w:cs="Times New Roman"/>
          <w:sz w:val="24"/>
          <w:szCs w:val="24"/>
        </w:rPr>
        <w:footnoteReference w:id="42"/>
      </w:r>
      <w:r w:rsidR="00B33153">
        <w:rPr>
          <w:rFonts w:ascii="Times New Roman" w:hAnsi="Times New Roman" w:cs="Times New Roman"/>
          <w:sz w:val="24"/>
          <w:szCs w:val="24"/>
        </w:rPr>
        <w:t xml:space="preserve"> This is observed in</w:t>
      </w:r>
      <w:r w:rsidR="00E847E4">
        <w:rPr>
          <w:rFonts w:ascii="Times New Roman" w:hAnsi="Times New Roman" w:cs="Times New Roman"/>
          <w:sz w:val="24"/>
          <w:szCs w:val="24"/>
        </w:rPr>
        <w:t xml:space="preserve"> Plato’s </w:t>
      </w:r>
      <w:r w:rsidR="00E847E4">
        <w:rPr>
          <w:rFonts w:ascii="Times New Roman" w:hAnsi="Times New Roman" w:cs="Times New Roman"/>
          <w:i/>
          <w:sz w:val="24"/>
          <w:szCs w:val="24"/>
        </w:rPr>
        <w:t xml:space="preserve">Republic </w:t>
      </w:r>
      <w:r w:rsidR="00E847E4">
        <w:rPr>
          <w:rFonts w:ascii="Times New Roman" w:hAnsi="Times New Roman" w:cs="Times New Roman"/>
          <w:sz w:val="24"/>
          <w:szCs w:val="24"/>
        </w:rPr>
        <w:t>where he seemingly proposes that women of the correct nature should be included in military pursuits along with the men.</w:t>
      </w:r>
      <w:r w:rsidR="00E847E4">
        <w:rPr>
          <w:rStyle w:val="FootnoteReference"/>
          <w:rFonts w:ascii="Times New Roman" w:hAnsi="Times New Roman" w:cs="Times New Roman"/>
          <w:sz w:val="24"/>
          <w:szCs w:val="24"/>
        </w:rPr>
        <w:footnoteReference w:id="43"/>
      </w:r>
      <w:r w:rsidR="001F2B16">
        <w:rPr>
          <w:rFonts w:ascii="Times New Roman" w:hAnsi="Times New Roman" w:cs="Times New Roman"/>
          <w:sz w:val="24"/>
          <w:szCs w:val="24"/>
        </w:rPr>
        <w:t xml:space="preserve"> More than this, Plato</w:t>
      </w:r>
      <w:r w:rsidR="00E847E4">
        <w:rPr>
          <w:rFonts w:ascii="Times New Roman" w:hAnsi="Times New Roman" w:cs="Times New Roman"/>
          <w:sz w:val="24"/>
          <w:szCs w:val="24"/>
        </w:rPr>
        <w:t xml:space="preserve"> goes on to acknowledge the importance of women for the bearing of children who would be well suited as ‘guardians’ of the </w:t>
      </w:r>
      <w:r w:rsidR="00E847E4">
        <w:rPr>
          <w:rFonts w:ascii="Times New Roman" w:hAnsi="Times New Roman" w:cs="Times New Roman"/>
          <w:i/>
          <w:sz w:val="24"/>
          <w:szCs w:val="24"/>
        </w:rPr>
        <w:t>polis</w:t>
      </w:r>
      <w:r w:rsidR="00E847E4">
        <w:rPr>
          <w:rFonts w:ascii="Times New Roman" w:hAnsi="Times New Roman" w:cs="Times New Roman"/>
          <w:sz w:val="24"/>
          <w:szCs w:val="24"/>
        </w:rPr>
        <w:t>.</w:t>
      </w:r>
      <w:r w:rsidR="00E847E4">
        <w:rPr>
          <w:rStyle w:val="FootnoteReference"/>
          <w:rFonts w:ascii="Times New Roman" w:hAnsi="Times New Roman" w:cs="Times New Roman"/>
          <w:sz w:val="24"/>
          <w:szCs w:val="24"/>
        </w:rPr>
        <w:footnoteReference w:id="44"/>
      </w:r>
      <w:r w:rsidR="00621D53">
        <w:rPr>
          <w:rFonts w:ascii="Times New Roman" w:hAnsi="Times New Roman" w:cs="Times New Roman"/>
          <w:sz w:val="24"/>
          <w:szCs w:val="24"/>
        </w:rPr>
        <w:t xml:space="preserve"> While</w:t>
      </w:r>
      <w:r w:rsidR="001F2B16">
        <w:rPr>
          <w:rFonts w:ascii="Times New Roman" w:hAnsi="Times New Roman" w:cs="Times New Roman"/>
          <w:sz w:val="24"/>
          <w:szCs w:val="24"/>
        </w:rPr>
        <w:t>, Smith’s comment that we should be</w:t>
      </w:r>
      <w:r w:rsidR="00E847E4">
        <w:rPr>
          <w:rFonts w:ascii="Times New Roman" w:hAnsi="Times New Roman" w:cs="Times New Roman"/>
          <w:sz w:val="24"/>
          <w:szCs w:val="24"/>
        </w:rPr>
        <w:t xml:space="preserve"> cautious about ascribing to Plato the voice of a social egalitarian</w:t>
      </w:r>
      <w:r w:rsidR="0000262B">
        <w:rPr>
          <w:rFonts w:ascii="Times New Roman" w:hAnsi="Times New Roman" w:cs="Times New Roman"/>
          <w:sz w:val="24"/>
          <w:szCs w:val="24"/>
        </w:rPr>
        <w:t xml:space="preserve"> may be reasonable</w:t>
      </w:r>
      <w:r w:rsidR="001F2B16">
        <w:rPr>
          <w:rFonts w:ascii="Times New Roman" w:hAnsi="Times New Roman" w:cs="Times New Roman"/>
          <w:sz w:val="24"/>
          <w:szCs w:val="24"/>
        </w:rPr>
        <w:t>, the point still stands that Plato</w:t>
      </w:r>
      <w:r w:rsidR="00E847E4">
        <w:rPr>
          <w:rFonts w:ascii="Times New Roman" w:hAnsi="Times New Roman" w:cs="Times New Roman"/>
          <w:sz w:val="24"/>
          <w:szCs w:val="24"/>
        </w:rPr>
        <w:t xml:space="preserve"> makes a fundamental connection in the course of the dialogue between women and the importance of bearing children in the context of warfare.</w:t>
      </w:r>
      <w:r w:rsidR="00E847E4">
        <w:rPr>
          <w:rStyle w:val="FootnoteReference"/>
          <w:rFonts w:ascii="Times New Roman" w:hAnsi="Times New Roman" w:cs="Times New Roman"/>
          <w:sz w:val="24"/>
          <w:szCs w:val="24"/>
        </w:rPr>
        <w:footnoteReference w:id="45"/>
      </w:r>
      <w:r w:rsidR="00E847E4">
        <w:rPr>
          <w:rFonts w:ascii="Times New Roman" w:hAnsi="Times New Roman" w:cs="Times New Roman"/>
          <w:sz w:val="24"/>
          <w:szCs w:val="24"/>
        </w:rPr>
        <w:t xml:space="preserve"> One potential reason for</w:t>
      </w:r>
      <w:r w:rsidR="001F2B16">
        <w:rPr>
          <w:rFonts w:ascii="Times New Roman" w:hAnsi="Times New Roman" w:cs="Times New Roman"/>
          <w:sz w:val="24"/>
          <w:szCs w:val="24"/>
        </w:rPr>
        <w:t xml:space="preserve"> the</w:t>
      </w:r>
      <w:r w:rsidR="0000262B">
        <w:rPr>
          <w:rFonts w:ascii="Times New Roman" w:hAnsi="Times New Roman" w:cs="Times New Roman"/>
          <w:sz w:val="24"/>
          <w:szCs w:val="24"/>
        </w:rPr>
        <w:t xml:space="preserve"> apparent contrast with our other evidence</w:t>
      </w:r>
      <w:r w:rsidR="00E847E4">
        <w:rPr>
          <w:rFonts w:ascii="Times New Roman" w:hAnsi="Times New Roman" w:cs="Times New Roman"/>
          <w:sz w:val="24"/>
          <w:szCs w:val="24"/>
        </w:rPr>
        <w:t xml:space="preserve"> may be that these comments come in the course of a </w:t>
      </w:r>
      <w:r w:rsidR="006D0933">
        <w:rPr>
          <w:rFonts w:ascii="Times New Roman" w:hAnsi="Times New Roman" w:cs="Times New Roman"/>
          <w:sz w:val="24"/>
          <w:szCs w:val="24"/>
        </w:rPr>
        <w:t>philosophical discussion</w:t>
      </w:r>
      <w:r w:rsidR="00E847E4">
        <w:rPr>
          <w:rFonts w:ascii="Times New Roman" w:hAnsi="Times New Roman" w:cs="Times New Roman"/>
          <w:i/>
          <w:sz w:val="24"/>
          <w:szCs w:val="24"/>
        </w:rPr>
        <w:t xml:space="preserve"> </w:t>
      </w:r>
      <w:r w:rsidR="006D0933">
        <w:rPr>
          <w:rFonts w:ascii="Times New Roman" w:hAnsi="Times New Roman" w:cs="Times New Roman"/>
          <w:sz w:val="24"/>
          <w:szCs w:val="24"/>
        </w:rPr>
        <w:t>which looks for an</w:t>
      </w:r>
      <w:r w:rsidR="00E847E4">
        <w:rPr>
          <w:rFonts w:ascii="Times New Roman" w:hAnsi="Times New Roman" w:cs="Times New Roman"/>
          <w:sz w:val="24"/>
          <w:szCs w:val="24"/>
        </w:rPr>
        <w:t xml:space="preserve"> ideal and does not reflect reality.</w:t>
      </w:r>
      <w:r w:rsidR="00E847E4">
        <w:rPr>
          <w:rStyle w:val="FootnoteReference"/>
          <w:rFonts w:ascii="Times New Roman" w:hAnsi="Times New Roman" w:cs="Times New Roman"/>
          <w:sz w:val="24"/>
          <w:szCs w:val="24"/>
        </w:rPr>
        <w:footnoteReference w:id="46"/>
      </w:r>
      <w:r w:rsidR="00E847E4">
        <w:rPr>
          <w:rFonts w:ascii="Times New Roman" w:hAnsi="Times New Roman" w:cs="Times New Roman"/>
          <w:sz w:val="24"/>
          <w:szCs w:val="24"/>
        </w:rPr>
        <w:t xml:space="preserve"> This is something which Plato himself acknowledges.</w:t>
      </w:r>
      <w:r w:rsidR="00E847E4">
        <w:rPr>
          <w:rStyle w:val="FootnoteReference"/>
          <w:rFonts w:ascii="Times New Roman" w:hAnsi="Times New Roman" w:cs="Times New Roman"/>
          <w:sz w:val="24"/>
          <w:szCs w:val="24"/>
        </w:rPr>
        <w:footnoteReference w:id="47"/>
      </w:r>
      <w:r w:rsidR="00E847E4">
        <w:rPr>
          <w:rFonts w:ascii="Times New Roman" w:hAnsi="Times New Roman" w:cs="Times New Roman"/>
          <w:sz w:val="24"/>
          <w:szCs w:val="24"/>
        </w:rPr>
        <w:t xml:space="preserve"> Nevertheless, it should still be noted that in </w:t>
      </w:r>
      <w:r w:rsidR="00E847E4">
        <w:rPr>
          <w:rFonts w:ascii="Times New Roman" w:hAnsi="Times New Roman" w:cs="Times New Roman"/>
          <w:sz w:val="24"/>
          <w:szCs w:val="24"/>
        </w:rPr>
        <w:lastRenderedPageBreak/>
        <w:t xml:space="preserve">certain contexts the importance of childbearing and thus, of women for warfare is acknowledged </w:t>
      </w:r>
      <w:r>
        <w:rPr>
          <w:rFonts w:ascii="Times New Roman" w:hAnsi="Times New Roman" w:cs="Times New Roman"/>
          <w:sz w:val="24"/>
          <w:szCs w:val="24"/>
        </w:rPr>
        <w:t>by our sources. This point demonstrates</w:t>
      </w:r>
      <w:r w:rsidR="00E847E4">
        <w:rPr>
          <w:rFonts w:ascii="Times New Roman" w:hAnsi="Times New Roman" w:cs="Times New Roman"/>
          <w:sz w:val="24"/>
          <w:szCs w:val="24"/>
        </w:rPr>
        <w:t xml:space="preserve"> that the role of women in warfare can be shown to be far more significant than Loman observes.</w:t>
      </w:r>
    </w:p>
    <w:p w:rsidR="00931A8C" w:rsidRDefault="00E847E4" w:rsidP="000844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Finally, a more practical way, aside from the intricate ideological complexity of our sources, in which the importance of women and childbearing may be witnessed in the context of warfare is through the records of evacuations undertaken by several </w:t>
      </w:r>
      <w:r>
        <w:rPr>
          <w:rFonts w:ascii="Times New Roman" w:hAnsi="Times New Roman" w:cs="Times New Roman"/>
          <w:i/>
          <w:sz w:val="24"/>
          <w:szCs w:val="24"/>
        </w:rPr>
        <w:t>poleis</w:t>
      </w:r>
      <w:r>
        <w:rPr>
          <w:rFonts w:ascii="Times New Roman" w:hAnsi="Times New Roman" w:cs="Times New Roman"/>
          <w:sz w:val="24"/>
          <w:szCs w:val="24"/>
        </w:rPr>
        <w:t xml:space="preserve"> during the Classical period.</w:t>
      </w:r>
      <w:r>
        <w:rPr>
          <w:rStyle w:val="FootnoteReference"/>
          <w:rFonts w:ascii="Times New Roman" w:hAnsi="Times New Roman" w:cs="Times New Roman"/>
          <w:sz w:val="24"/>
          <w:szCs w:val="24"/>
        </w:rPr>
        <w:footnoteReference w:id="48"/>
      </w:r>
      <w:r>
        <w:rPr>
          <w:rFonts w:ascii="Times New Roman" w:hAnsi="Times New Roman" w:cs="Times New Roman"/>
          <w:sz w:val="24"/>
          <w:szCs w:val="24"/>
        </w:rPr>
        <w:t xml:space="preserve"> While Garland</w:t>
      </w:r>
      <w:r w:rsidR="00093A73">
        <w:rPr>
          <w:rFonts w:ascii="Times New Roman" w:hAnsi="Times New Roman" w:cs="Times New Roman"/>
          <w:sz w:val="24"/>
          <w:szCs w:val="24"/>
        </w:rPr>
        <w:t>, perhaps rightly,</w:t>
      </w:r>
      <w:r>
        <w:rPr>
          <w:rFonts w:ascii="Times New Roman" w:hAnsi="Times New Roman" w:cs="Times New Roman"/>
          <w:sz w:val="24"/>
          <w:szCs w:val="24"/>
        </w:rPr>
        <w:t xml:space="preserve"> proposes that such actions were more common than our sources suggest</w:t>
      </w:r>
      <w:r w:rsidR="00093A73">
        <w:rPr>
          <w:rFonts w:ascii="Times New Roman" w:hAnsi="Times New Roman" w:cs="Times New Roman"/>
          <w:sz w:val="24"/>
          <w:szCs w:val="24"/>
        </w:rPr>
        <w:t>,</w:t>
      </w:r>
      <w:r w:rsidR="001F2B16">
        <w:rPr>
          <w:rFonts w:ascii="Times New Roman" w:hAnsi="Times New Roman" w:cs="Times New Roman"/>
          <w:sz w:val="24"/>
          <w:szCs w:val="24"/>
        </w:rPr>
        <w:t xml:space="preserve"> many</w:t>
      </w:r>
      <w:r>
        <w:rPr>
          <w:rFonts w:ascii="Times New Roman" w:hAnsi="Times New Roman" w:cs="Times New Roman"/>
          <w:sz w:val="24"/>
          <w:szCs w:val="24"/>
        </w:rPr>
        <w:t xml:space="preserve"> examples remain</w:t>
      </w:r>
      <w:r w:rsidR="00093A73">
        <w:rPr>
          <w:rFonts w:ascii="Times New Roman" w:hAnsi="Times New Roman" w:cs="Times New Roman"/>
          <w:sz w:val="24"/>
          <w:szCs w:val="24"/>
        </w:rPr>
        <w:t>,</w:t>
      </w:r>
      <w:r>
        <w:rPr>
          <w:rFonts w:ascii="Times New Roman" w:hAnsi="Times New Roman" w:cs="Times New Roman"/>
          <w:sz w:val="24"/>
          <w:szCs w:val="24"/>
        </w:rPr>
        <w:t xml:space="preserve"> such as Athens, Platea and </w:t>
      </w:r>
      <w:proofErr w:type="spellStart"/>
      <w:r>
        <w:rPr>
          <w:rFonts w:ascii="Times New Roman" w:hAnsi="Times New Roman" w:cs="Times New Roman"/>
          <w:sz w:val="24"/>
          <w:szCs w:val="24"/>
        </w:rPr>
        <w:t>Thespiae</w:t>
      </w:r>
      <w:proofErr w:type="spellEnd"/>
      <w:r>
        <w:rPr>
          <w:rFonts w:ascii="Times New Roman" w:hAnsi="Times New Roman" w:cs="Times New Roman"/>
          <w:sz w:val="24"/>
          <w:szCs w:val="24"/>
        </w:rPr>
        <w:t xml:space="preserve"> in t</w:t>
      </w:r>
      <w:r w:rsidR="001F2B16">
        <w:rPr>
          <w:rFonts w:ascii="Times New Roman" w:hAnsi="Times New Roman" w:cs="Times New Roman"/>
          <w:sz w:val="24"/>
          <w:szCs w:val="24"/>
        </w:rPr>
        <w:t>he 480s BC</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9"/>
      </w:r>
      <w:r>
        <w:rPr>
          <w:rFonts w:ascii="Times New Roman" w:hAnsi="Times New Roman" w:cs="Times New Roman"/>
          <w:sz w:val="24"/>
          <w:szCs w:val="24"/>
        </w:rPr>
        <w:t xml:space="preserve"> However, it is the example of Athens during Xerxes invasion which is worthy of particular att</w:t>
      </w:r>
      <w:r w:rsidR="000F4661">
        <w:rPr>
          <w:rFonts w:ascii="Times New Roman" w:hAnsi="Times New Roman" w:cs="Times New Roman"/>
          <w:sz w:val="24"/>
          <w:szCs w:val="24"/>
        </w:rPr>
        <w:t>ention due to a surviving</w:t>
      </w:r>
      <w:r>
        <w:rPr>
          <w:rFonts w:ascii="Times New Roman" w:hAnsi="Times New Roman" w:cs="Times New Roman"/>
          <w:sz w:val="24"/>
          <w:szCs w:val="24"/>
        </w:rPr>
        <w:t xml:space="preserve"> inscription which, while problematic, highlights that the women and children were sent to </w:t>
      </w:r>
      <w:proofErr w:type="spellStart"/>
      <w:r>
        <w:rPr>
          <w:rFonts w:ascii="Times New Roman" w:hAnsi="Times New Roman" w:cs="Times New Roman"/>
          <w:sz w:val="24"/>
          <w:szCs w:val="24"/>
        </w:rPr>
        <w:t>Trozen</w:t>
      </w:r>
      <w:proofErr w:type="spellEnd"/>
      <w:r>
        <w:rPr>
          <w:rFonts w:ascii="Times New Roman" w:hAnsi="Times New Roman" w:cs="Times New Roman"/>
          <w:sz w:val="24"/>
          <w:szCs w:val="24"/>
        </w:rPr>
        <w:t>.</w:t>
      </w:r>
      <w:r>
        <w:rPr>
          <w:rStyle w:val="FootnoteReference"/>
          <w:rFonts w:ascii="Times New Roman" w:hAnsi="Times New Roman" w:cs="Times New Roman"/>
          <w:sz w:val="24"/>
          <w:szCs w:val="24"/>
        </w:rPr>
        <w:footnoteReference w:id="50"/>
      </w:r>
      <w:r w:rsidR="001F2B16">
        <w:rPr>
          <w:rFonts w:ascii="Times New Roman" w:hAnsi="Times New Roman" w:cs="Times New Roman"/>
          <w:sz w:val="24"/>
          <w:szCs w:val="24"/>
        </w:rPr>
        <w:t xml:space="preserve"> </w:t>
      </w:r>
      <w:r w:rsidR="000E069E">
        <w:rPr>
          <w:rFonts w:ascii="Times New Roman" w:hAnsi="Times New Roman" w:cs="Times New Roman"/>
          <w:sz w:val="24"/>
          <w:szCs w:val="24"/>
        </w:rPr>
        <w:t>However,</w:t>
      </w:r>
      <w:r w:rsidR="000F4661">
        <w:rPr>
          <w:rFonts w:ascii="Times New Roman" w:hAnsi="Times New Roman" w:cs="Times New Roman"/>
          <w:sz w:val="24"/>
          <w:szCs w:val="24"/>
        </w:rPr>
        <w:t xml:space="preserve"> it must be cautioned that the authenticity of this</w:t>
      </w:r>
      <w:r w:rsidR="001F2B16">
        <w:rPr>
          <w:rFonts w:ascii="Times New Roman" w:hAnsi="Times New Roman" w:cs="Times New Roman"/>
          <w:sz w:val="24"/>
          <w:szCs w:val="24"/>
        </w:rPr>
        <w:t xml:space="preserve"> document has been shown to be questionable</w:t>
      </w:r>
      <w:r w:rsidR="000F4661">
        <w:rPr>
          <w:rFonts w:ascii="Times New Roman" w:hAnsi="Times New Roman" w:cs="Times New Roman"/>
          <w:sz w:val="24"/>
          <w:szCs w:val="24"/>
        </w:rPr>
        <w:t xml:space="preserve">. </w:t>
      </w:r>
      <w:r w:rsidR="003A7AAA">
        <w:rPr>
          <w:rFonts w:ascii="Times New Roman" w:hAnsi="Times New Roman" w:cs="Times New Roman"/>
          <w:sz w:val="24"/>
          <w:szCs w:val="24"/>
        </w:rPr>
        <w:t>Moreover</w:t>
      </w:r>
      <w:r w:rsidR="000F4661">
        <w:rPr>
          <w:rFonts w:ascii="Times New Roman" w:hAnsi="Times New Roman" w:cs="Times New Roman"/>
          <w:sz w:val="24"/>
          <w:szCs w:val="24"/>
        </w:rPr>
        <w:t xml:space="preserve">, has </w:t>
      </w:r>
      <w:proofErr w:type="spellStart"/>
      <w:r w:rsidR="000F4661">
        <w:rPr>
          <w:rFonts w:ascii="Times New Roman" w:hAnsi="Times New Roman" w:cs="Times New Roman"/>
          <w:sz w:val="24"/>
          <w:szCs w:val="24"/>
        </w:rPr>
        <w:t>Johnsson</w:t>
      </w:r>
      <w:proofErr w:type="spellEnd"/>
      <w:r w:rsidR="000F4661">
        <w:rPr>
          <w:rFonts w:ascii="Times New Roman" w:hAnsi="Times New Roman" w:cs="Times New Roman"/>
          <w:sz w:val="24"/>
          <w:szCs w:val="24"/>
        </w:rPr>
        <w:t xml:space="preserve"> convincingly argued</w:t>
      </w:r>
      <w:r w:rsidR="001F2B16">
        <w:rPr>
          <w:rFonts w:ascii="Times New Roman" w:hAnsi="Times New Roman" w:cs="Times New Roman"/>
          <w:sz w:val="24"/>
          <w:szCs w:val="24"/>
        </w:rPr>
        <w:t xml:space="preserve"> that it is not a Classical era document</w:t>
      </w:r>
      <w:r w:rsidR="000E069E">
        <w:rPr>
          <w:rFonts w:ascii="Times New Roman" w:hAnsi="Times New Roman" w:cs="Times New Roman"/>
          <w:sz w:val="24"/>
          <w:szCs w:val="24"/>
        </w:rPr>
        <w:t>, and more so, that it contradicts the near contemporary account of Herodotus</w:t>
      </w:r>
      <w:r w:rsidR="00BC2B1C">
        <w:rPr>
          <w:rFonts w:ascii="Times New Roman" w:hAnsi="Times New Roman" w:cs="Times New Roman"/>
          <w:sz w:val="24"/>
          <w:szCs w:val="24"/>
        </w:rPr>
        <w:t>.</w:t>
      </w:r>
      <w:r w:rsidR="00BC2B1C">
        <w:rPr>
          <w:rStyle w:val="FootnoteReference"/>
          <w:rFonts w:ascii="Times New Roman" w:hAnsi="Times New Roman" w:cs="Times New Roman"/>
          <w:sz w:val="24"/>
          <w:szCs w:val="24"/>
        </w:rPr>
        <w:footnoteReference w:id="51"/>
      </w:r>
      <w:r w:rsidR="000E069E">
        <w:rPr>
          <w:rFonts w:ascii="Times New Roman" w:hAnsi="Times New Roman" w:cs="Times New Roman"/>
          <w:sz w:val="24"/>
          <w:szCs w:val="24"/>
        </w:rPr>
        <w:t xml:space="preserve"> On the other hand, the fact that both r</w:t>
      </w:r>
      <w:r w:rsidR="000F4661">
        <w:rPr>
          <w:rFonts w:ascii="Times New Roman" w:hAnsi="Times New Roman" w:cs="Times New Roman"/>
          <w:sz w:val="24"/>
          <w:szCs w:val="24"/>
        </w:rPr>
        <w:t>ecords testify a full evacuation still supports</w:t>
      </w:r>
      <w:r>
        <w:rPr>
          <w:rFonts w:ascii="Times New Roman" w:hAnsi="Times New Roman" w:cs="Times New Roman"/>
          <w:sz w:val="24"/>
          <w:szCs w:val="24"/>
        </w:rPr>
        <w:t xml:space="preserve"> the</w:t>
      </w:r>
      <w:r w:rsidR="003A7AAA">
        <w:rPr>
          <w:rFonts w:ascii="Times New Roman" w:hAnsi="Times New Roman" w:cs="Times New Roman"/>
          <w:sz w:val="24"/>
          <w:szCs w:val="24"/>
        </w:rPr>
        <w:t xml:space="preserve"> idea that</w:t>
      </w:r>
      <w:r w:rsidR="000F4661">
        <w:rPr>
          <w:rFonts w:ascii="Times New Roman" w:hAnsi="Times New Roman" w:cs="Times New Roman"/>
          <w:sz w:val="24"/>
          <w:szCs w:val="24"/>
        </w:rPr>
        <w:t xml:space="preserve"> </w:t>
      </w:r>
      <w:r w:rsidR="003A7AAA">
        <w:rPr>
          <w:rFonts w:ascii="Times New Roman" w:hAnsi="Times New Roman" w:cs="Times New Roman"/>
          <w:sz w:val="24"/>
          <w:szCs w:val="24"/>
        </w:rPr>
        <w:t>the</w:t>
      </w:r>
      <w:r w:rsidR="000F4661">
        <w:rPr>
          <w:rFonts w:ascii="Times New Roman" w:hAnsi="Times New Roman" w:cs="Times New Roman"/>
          <w:sz w:val="24"/>
          <w:szCs w:val="24"/>
        </w:rPr>
        <w:t xml:space="preserve"> importance</w:t>
      </w:r>
      <w:r w:rsidR="003A7AAA">
        <w:rPr>
          <w:rFonts w:ascii="Times New Roman" w:hAnsi="Times New Roman" w:cs="Times New Roman"/>
          <w:sz w:val="24"/>
          <w:szCs w:val="24"/>
        </w:rPr>
        <w:t xml:space="preserve"> of women</w:t>
      </w:r>
      <w:r w:rsidR="000F4661">
        <w:rPr>
          <w:rFonts w:ascii="Times New Roman" w:hAnsi="Times New Roman" w:cs="Times New Roman"/>
          <w:sz w:val="24"/>
          <w:szCs w:val="24"/>
        </w:rPr>
        <w:t xml:space="preserve"> as</w:t>
      </w:r>
      <w:r>
        <w:rPr>
          <w:rFonts w:ascii="Times New Roman" w:hAnsi="Times New Roman" w:cs="Times New Roman"/>
          <w:sz w:val="24"/>
          <w:szCs w:val="24"/>
        </w:rPr>
        <w:t xml:space="preserve"> the demographic continuators of the </w:t>
      </w:r>
      <w:r w:rsidR="000F4661">
        <w:rPr>
          <w:rFonts w:ascii="Times New Roman" w:hAnsi="Times New Roman" w:cs="Times New Roman"/>
          <w:i/>
          <w:sz w:val="24"/>
          <w:szCs w:val="24"/>
        </w:rPr>
        <w:t>polis</w:t>
      </w:r>
      <w:r w:rsidR="003A7AAA">
        <w:rPr>
          <w:rFonts w:ascii="Times New Roman" w:hAnsi="Times New Roman" w:cs="Times New Roman"/>
          <w:i/>
          <w:sz w:val="24"/>
          <w:szCs w:val="24"/>
        </w:rPr>
        <w:t xml:space="preserve"> </w:t>
      </w:r>
      <w:r w:rsidR="003A7AAA">
        <w:rPr>
          <w:rFonts w:ascii="Times New Roman" w:hAnsi="Times New Roman" w:cs="Times New Roman"/>
          <w:sz w:val="24"/>
          <w:szCs w:val="24"/>
        </w:rPr>
        <w:t>was recognised</w:t>
      </w:r>
      <w:r>
        <w:rPr>
          <w:rFonts w:ascii="Times New Roman" w:hAnsi="Times New Roman" w:cs="Times New Roman"/>
          <w:sz w:val="24"/>
          <w:szCs w:val="24"/>
        </w:rPr>
        <w:t>. This further adds weight to the conclusion that women may be linked, through their role as mothers</w:t>
      </w:r>
      <w:r w:rsidR="000E069E">
        <w:rPr>
          <w:rFonts w:ascii="Times New Roman" w:hAnsi="Times New Roman" w:cs="Times New Roman"/>
          <w:sz w:val="24"/>
          <w:szCs w:val="24"/>
        </w:rPr>
        <w:t>,</w:t>
      </w:r>
      <w:r>
        <w:rPr>
          <w:rFonts w:ascii="Times New Roman" w:hAnsi="Times New Roman" w:cs="Times New Roman"/>
          <w:sz w:val="24"/>
          <w:szCs w:val="24"/>
        </w:rPr>
        <w:t xml:space="preserve"> intrinsically to warfare in the ancient Greek world.</w:t>
      </w:r>
      <w:r w:rsidR="0000262B">
        <w:rPr>
          <w:rFonts w:ascii="Times New Roman" w:hAnsi="Times New Roman" w:cs="Times New Roman"/>
          <w:sz w:val="24"/>
          <w:szCs w:val="24"/>
        </w:rPr>
        <w:t xml:space="preserve"> It may also, to some extent, explain the observation</w:t>
      </w:r>
      <w:r w:rsidR="00A32999">
        <w:rPr>
          <w:rFonts w:ascii="Times New Roman" w:hAnsi="Times New Roman" w:cs="Times New Roman"/>
          <w:sz w:val="24"/>
          <w:szCs w:val="24"/>
        </w:rPr>
        <w:t>s</w:t>
      </w:r>
      <w:r w:rsidR="0000262B">
        <w:rPr>
          <w:rFonts w:ascii="Times New Roman" w:hAnsi="Times New Roman" w:cs="Times New Roman"/>
          <w:sz w:val="24"/>
          <w:szCs w:val="24"/>
        </w:rPr>
        <w:t xml:space="preserve"> of</w:t>
      </w:r>
      <w:r w:rsidR="00A32999">
        <w:rPr>
          <w:rFonts w:ascii="Times New Roman" w:hAnsi="Times New Roman" w:cs="Times New Roman"/>
          <w:sz w:val="24"/>
          <w:szCs w:val="24"/>
        </w:rPr>
        <w:t xml:space="preserve"> modern scholars of</w:t>
      </w:r>
      <w:r w:rsidR="003A7AAA">
        <w:rPr>
          <w:rFonts w:ascii="Times New Roman" w:hAnsi="Times New Roman" w:cs="Times New Roman"/>
          <w:sz w:val="24"/>
          <w:szCs w:val="24"/>
        </w:rPr>
        <w:t xml:space="preserve"> mostly</w:t>
      </w:r>
      <w:r w:rsidR="0000262B">
        <w:rPr>
          <w:rFonts w:ascii="Times New Roman" w:hAnsi="Times New Roman" w:cs="Times New Roman"/>
          <w:sz w:val="24"/>
          <w:szCs w:val="24"/>
        </w:rPr>
        <w:t xml:space="preserve"> exceptional women on battlefields.</w:t>
      </w:r>
      <w:r w:rsidR="0000262B">
        <w:rPr>
          <w:rStyle w:val="FootnoteReference"/>
          <w:rFonts w:ascii="Times New Roman" w:hAnsi="Times New Roman" w:cs="Times New Roman"/>
          <w:sz w:val="24"/>
          <w:szCs w:val="24"/>
        </w:rPr>
        <w:footnoteReference w:id="52"/>
      </w:r>
      <w:r>
        <w:rPr>
          <w:rFonts w:ascii="Times New Roman" w:hAnsi="Times New Roman" w:cs="Times New Roman"/>
          <w:sz w:val="24"/>
          <w:szCs w:val="24"/>
        </w:rPr>
        <w:t xml:space="preserve"> T</w:t>
      </w:r>
      <w:r w:rsidR="0000262B">
        <w:rPr>
          <w:rFonts w:ascii="Times New Roman" w:hAnsi="Times New Roman" w:cs="Times New Roman"/>
          <w:sz w:val="24"/>
          <w:szCs w:val="24"/>
        </w:rPr>
        <w:t>hese</w:t>
      </w:r>
      <w:r>
        <w:rPr>
          <w:rFonts w:ascii="Times New Roman" w:hAnsi="Times New Roman" w:cs="Times New Roman"/>
          <w:sz w:val="24"/>
          <w:szCs w:val="24"/>
        </w:rPr>
        <w:t xml:space="preserve"> </w:t>
      </w:r>
      <w:r w:rsidR="0000262B">
        <w:rPr>
          <w:rFonts w:ascii="Times New Roman" w:hAnsi="Times New Roman" w:cs="Times New Roman"/>
          <w:sz w:val="24"/>
          <w:szCs w:val="24"/>
        </w:rPr>
        <w:t>are both</w:t>
      </w:r>
      <w:r>
        <w:rPr>
          <w:rFonts w:ascii="Times New Roman" w:hAnsi="Times New Roman" w:cs="Times New Roman"/>
          <w:sz w:val="24"/>
          <w:szCs w:val="24"/>
        </w:rPr>
        <w:t xml:space="preserve"> crucial point</w:t>
      </w:r>
      <w:r w:rsidR="0000262B">
        <w:rPr>
          <w:rFonts w:ascii="Times New Roman" w:hAnsi="Times New Roman" w:cs="Times New Roman"/>
          <w:sz w:val="24"/>
          <w:szCs w:val="24"/>
        </w:rPr>
        <w:t>s</w:t>
      </w:r>
      <w:r>
        <w:rPr>
          <w:rFonts w:ascii="Times New Roman" w:hAnsi="Times New Roman" w:cs="Times New Roman"/>
          <w:sz w:val="24"/>
          <w:szCs w:val="24"/>
        </w:rPr>
        <w:t xml:space="preserve"> which Loman fails to fully appreciate. </w:t>
      </w:r>
      <w:r w:rsidR="00931A8C">
        <w:rPr>
          <w:rFonts w:ascii="Times New Roman" w:hAnsi="Times New Roman" w:cs="Times New Roman"/>
          <w:sz w:val="24"/>
          <w:szCs w:val="24"/>
        </w:rPr>
        <w:t xml:space="preserve"> </w:t>
      </w:r>
    </w:p>
    <w:p w:rsidR="00172FF1" w:rsidRDefault="004E57C2" w:rsidP="0008443E">
      <w:pPr>
        <w:spacing w:line="480" w:lineRule="auto"/>
        <w:jc w:val="both"/>
        <w:rPr>
          <w:rFonts w:ascii="Times New Roman" w:hAnsi="Times New Roman" w:cs="Times New Roman"/>
          <w:sz w:val="24"/>
          <w:szCs w:val="24"/>
        </w:rPr>
      </w:pPr>
      <w:r>
        <w:rPr>
          <w:rFonts w:ascii="Times New Roman" w:hAnsi="Times New Roman" w:cs="Times New Roman"/>
          <w:sz w:val="24"/>
          <w:szCs w:val="24"/>
        </w:rPr>
        <w:t>In conclusion, while Lo</w:t>
      </w:r>
      <w:r w:rsidR="00EC309C">
        <w:rPr>
          <w:rFonts w:ascii="Times New Roman" w:hAnsi="Times New Roman" w:cs="Times New Roman"/>
          <w:sz w:val="24"/>
          <w:szCs w:val="24"/>
        </w:rPr>
        <w:t>man does successfully demon</w:t>
      </w:r>
      <w:r w:rsidR="0000262B">
        <w:rPr>
          <w:rFonts w:ascii="Times New Roman" w:hAnsi="Times New Roman" w:cs="Times New Roman"/>
          <w:sz w:val="24"/>
          <w:szCs w:val="24"/>
        </w:rPr>
        <w:t xml:space="preserve">strate that women could indeed make </w:t>
      </w:r>
      <w:r w:rsidR="00EC309C">
        <w:rPr>
          <w:rFonts w:ascii="Times New Roman" w:hAnsi="Times New Roman" w:cs="Times New Roman"/>
          <w:sz w:val="24"/>
          <w:szCs w:val="24"/>
        </w:rPr>
        <w:t>valuable contributions during wartime he</w:t>
      </w:r>
      <w:r w:rsidR="00A32999">
        <w:rPr>
          <w:rFonts w:ascii="Times New Roman" w:hAnsi="Times New Roman" w:cs="Times New Roman"/>
          <w:sz w:val="24"/>
          <w:szCs w:val="24"/>
        </w:rPr>
        <w:t xml:space="preserve"> does not, in some cases,</w:t>
      </w:r>
      <w:r w:rsidR="00E847E4">
        <w:rPr>
          <w:rFonts w:ascii="Times New Roman" w:hAnsi="Times New Roman" w:cs="Times New Roman"/>
          <w:sz w:val="24"/>
          <w:szCs w:val="24"/>
        </w:rPr>
        <w:t xml:space="preserve"> do</w:t>
      </w:r>
      <w:r>
        <w:rPr>
          <w:rFonts w:ascii="Times New Roman" w:hAnsi="Times New Roman" w:cs="Times New Roman"/>
          <w:sz w:val="24"/>
          <w:szCs w:val="24"/>
        </w:rPr>
        <w:t xml:space="preserve"> enough to highlight th</w:t>
      </w:r>
      <w:r w:rsidR="000F4661">
        <w:rPr>
          <w:rFonts w:ascii="Times New Roman" w:hAnsi="Times New Roman" w:cs="Times New Roman"/>
          <w:sz w:val="24"/>
          <w:szCs w:val="24"/>
        </w:rPr>
        <w:t>e fundamental importance of these roles</w:t>
      </w:r>
      <w:r>
        <w:rPr>
          <w:rFonts w:ascii="Times New Roman" w:hAnsi="Times New Roman" w:cs="Times New Roman"/>
          <w:sz w:val="24"/>
          <w:szCs w:val="24"/>
        </w:rPr>
        <w:t xml:space="preserve">, especially during the Classical period. This reply has </w:t>
      </w:r>
      <w:r>
        <w:rPr>
          <w:rFonts w:ascii="Times New Roman" w:hAnsi="Times New Roman" w:cs="Times New Roman"/>
          <w:sz w:val="24"/>
          <w:szCs w:val="24"/>
        </w:rPr>
        <w:lastRenderedPageBreak/>
        <w:t xml:space="preserve">considered two such areas to better emphasize the significance of women to warfare. The first being that </w:t>
      </w:r>
      <w:r w:rsidR="00EC309C">
        <w:rPr>
          <w:rFonts w:ascii="Times New Roman" w:hAnsi="Times New Roman" w:cs="Times New Roman"/>
          <w:sz w:val="24"/>
          <w:szCs w:val="24"/>
        </w:rPr>
        <w:t>the example of women cooking food for the besieged</w:t>
      </w:r>
      <w:r w:rsidR="0000262B">
        <w:rPr>
          <w:rFonts w:ascii="Times New Roman" w:hAnsi="Times New Roman" w:cs="Times New Roman"/>
          <w:sz w:val="24"/>
          <w:szCs w:val="24"/>
        </w:rPr>
        <w:t xml:space="preserve"> troops</w:t>
      </w:r>
      <w:r w:rsidR="00EC309C">
        <w:rPr>
          <w:rFonts w:ascii="Times New Roman" w:hAnsi="Times New Roman" w:cs="Times New Roman"/>
          <w:sz w:val="24"/>
          <w:szCs w:val="24"/>
        </w:rPr>
        <w:t xml:space="preserve"> at Platea was in some way not a ‘military’ task</w:t>
      </w:r>
      <w:r>
        <w:rPr>
          <w:rFonts w:ascii="Times New Roman" w:hAnsi="Times New Roman" w:cs="Times New Roman"/>
          <w:sz w:val="24"/>
          <w:szCs w:val="24"/>
        </w:rPr>
        <w:t xml:space="preserve"> as suggested by Loman</w:t>
      </w:r>
      <w:r w:rsidR="00EC309C">
        <w:rPr>
          <w:rFonts w:ascii="Times New Roman" w:hAnsi="Times New Roman" w:cs="Times New Roman"/>
          <w:sz w:val="24"/>
          <w:szCs w:val="24"/>
        </w:rPr>
        <w:t xml:space="preserve"> even if it was one which was vital for m</w:t>
      </w:r>
      <w:r>
        <w:rPr>
          <w:rFonts w:ascii="Times New Roman" w:hAnsi="Times New Roman" w:cs="Times New Roman"/>
          <w:sz w:val="24"/>
          <w:szCs w:val="24"/>
        </w:rPr>
        <w:t>ilitary activity. Such a view has been shown to</w:t>
      </w:r>
      <w:r w:rsidR="00EC309C">
        <w:rPr>
          <w:rFonts w:ascii="Times New Roman" w:hAnsi="Times New Roman" w:cs="Times New Roman"/>
          <w:sz w:val="24"/>
          <w:szCs w:val="24"/>
        </w:rPr>
        <w:t xml:space="preserve"> not</w:t>
      </w:r>
      <w:r>
        <w:rPr>
          <w:rFonts w:ascii="Times New Roman" w:hAnsi="Times New Roman" w:cs="Times New Roman"/>
          <w:sz w:val="24"/>
          <w:szCs w:val="24"/>
        </w:rPr>
        <w:t xml:space="preserve"> be</w:t>
      </w:r>
      <w:r w:rsidR="00EC309C">
        <w:rPr>
          <w:rFonts w:ascii="Times New Roman" w:hAnsi="Times New Roman" w:cs="Times New Roman"/>
          <w:sz w:val="24"/>
          <w:szCs w:val="24"/>
        </w:rPr>
        <w:t xml:space="preserve"> supported by the a</w:t>
      </w:r>
      <w:r>
        <w:rPr>
          <w:rFonts w:ascii="Times New Roman" w:hAnsi="Times New Roman" w:cs="Times New Roman"/>
          <w:sz w:val="24"/>
          <w:szCs w:val="24"/>
        </w:rPr>
        <w:t>ncient sources many of whom had</w:t>
      </w:r>
      <w:r w:rsidR="00EC309C">
        <w:rPr>
          <w:rFonts w:ascii="Times New Roman" w:hAnsi="Times New Roman" w:cs="Times New Roman"/>
          <w:sz w:val="24"/>
          <w:szCs w:val="24"/>
        </w:rPr>
        <w:t xml:space="preserve"> military experience</w:t>
      </w:r>
      <w:r>
        <w:rPr>
          <w:rFonts w:ascii="Times New Roman" w:hAnsi="Times New Roman" w:cs="Times New Roman"/>
          <w:sz w:val="24"/>
          <w:szCs w:val="24"/>
        </w:rPr>
        <w:t xml:space="preserve"> and place</w:t>
      </w:r>
      <w:r w:rsidR="00EC309C">
        <w:rPr>
          <w:rFonts w:ascii="Times New Roman" w:hAnsi="Times New Roman" w:cs="Times New Roman"/>
          <w:sz w:val="24"/>
          <w:szCs w:val="24"/>
        </w:rPr>
        <w:t xml:space="preserve"> immeasurable value on obtaining food for soldiers. Moreover, the role of servants which accompanied hoplites seem to have been fully considered as serving a military role even if they are rarely mentioned by the likes of Xenophon. Since one of their functions was the cooking of food it therefore seems unreasonable to exclude this duty from being a military one as is done</w:t>
      </w:r>
      <w:r>
        <w:rPr>
          <w:rFonts w:ascii="Times New Roman" w:hAnsi="Times New Roman" w:cs="Times New Roman"/>
          <w:sz w:val="24"/>
          <w:szCs w:val="24"/>
        </w:rPr>
        <w:t xml:space="preserve"> in this case by Loman and fails to</w:t>
      </w:r>
      <w:r w:rsidR="0000262B">
        <w:rPr>
          <w:rFonts w:ascii="Times New Roman" w:hAnsi="Times New Roman" w:cs="Times New Roman"/>
          <w:sz w:val="24"/>
          <w:szCs w:val="24"/>
        </w:rPr>
        <w:t xml:space="preserve"> fully appreciate the importance of the</w:t>
      </w:r>
      <w:r>
        <w:rPr>
          <w:rFonts w:ascii="Times New Roman" w:hAnsi="Times New Roman" w:cs="Times New Roman"/>
          <w:sz w:val="24"/>
          <w:szCs w:val="24"/>
        </w:rPr>
        <w:t xml:space="preserve"> role women played in this instance. </w:t>
      </w:r>
    </w:p>
    <w:p w:rsidR="00CA50A3" w:rsidRDefault="004E57C2" w:rsidP="0008443E">
      <w:pPr>
        <w:spacing w:line="480" w:lineRule="auto"/>
        <w:jc w:val="both"/>
        <w:rPr>
          <w:rFonts w:ascii="Times New Roman" w:hAnsi="Times New Roman" w:cs="Times New Roman"/>
          <w:sz w:val="24"/>
          <w:szCs w:val="24"/>
        </w:rPr>
      </w:pPr>
      <w:r>
        <w:rPr>
          <w:rFonts w:ascii="Times New Roman" w:hAnsi="Times New Roman" w:cs="Times New Roman"/>
          <w:sz w:val="24"/>
          <w:szCs w:val="24"/>
        </w:rPr>
        <w:t>The second point has argued</w:t>
      </w:r>
      <w:r w:rsidR="000F4661">
        <w:rPr>
          <w:rFonts w:ascii="Times New Roman" w:hAnsi="Times New Roman" w:cs="Times New Roman"/>
          <w:sz w:val="24"/>
          <w:szCs w:val="24"/>
        </w:rPr>
        <w:t xml:space="preserve"> that</w:t>
      </w:r>
      <w:r>
        <w:rPr>
          <w:rFonts w:ascii="Times New Roman" w:hAnsi="Times New Roman" w:cs="Times New Roman"/>
          <w:sz w:val="24"/>
          <w:szCs w:val="24"/>
        </w:rPr>
        <w:t xml:space="preserve"> while </w:t>
      </w:r>
      <w:r w:rsidR="00A32999">
        <w:rPr>
          <w:rFonts w:ascii="Times New Roman" w:hAnsi="Times New Roman" w:cs="Times New Roman"/>
          <w:sz w:val="24"/>
          <w:szCs w:val="24"/>
        </w:rPr>
        <w:t>certain sources belittle the practical contributions</w:t>
      </w:r>
      <w:r>
        <w:rPr>
          <w:rFonts w:ascii="Times New Roman" w:hAnsi="Times New Roman" w:cs="Times New Roman"/>
          <w:sz w:val="24"/>
          <w:szCs w:val="24"/>
        </w:rPr>
        <w:t xml:space="preserve"> of women in warfare</w:t>
      </w:r>
      <w:r w:rsidR="00CA50A3">
        <w:rPr>
          <w:rFonts w:ascii="Times New Roman" w:hAnsi="Times New Roman" w:cs="Times New Roman"/>
          <w:sz w:val="24"/>
          <w:szCs w:val="24"/>
        </w:rPr>
        <w:t xml:space="preserve"> the majority seem to recognise the importance of women for bearing children, something which profoundly impacted a </w:t>
      </w:r>
      <w:r w:rsidR="00CA50A3">
        <w:rPr>
          <w:rFonts w:ascii="Times New Roman" w:hAnsi="Times New Roman" w:cs="Times New Roman"/>
          <w:i/>
          <w:sz w:val="24"/>
          <w:szCs w:val="24"/>
        </w:rPr>
        <w:t>polis</w:t>
      </w:r>
      <w:r w:rsidR="00CA50A3">
        <w:rPr>
          <w:rFonts w:ascii="Times New Roman" w:hAnsi="Times New Roman" w:cs="Times New Roman"/>
          <w:sz w:val="24"/>
          <w:szCs w:val="24"/>
        </w:rPr>
        <w:t>’ ability to wage war. Moreover, while some such as Xenophon</w:t>
      </w:r>
      <w:r w:rsidR="009738D7">
        <w:rPr>
          <w:rFonts w:ascii="Times New Roman" w:hAnsi="Times New Roman" w:cs="Times New Roman"/>
          <w:sz w:val="24"/>
          <w:szCs w:val="24"/>
        </w:rPr>
        <w:t xml:space="preserve"> or Aeneas</w:t>
      </w:r>
      <w:r w:rsidR="00CA50A3">
        <w:rPr>
          <w:rFonts w:ascii="Times New Roman" w:hAnsi="Times New Roman" w:cs="Times New Roman"/>
          <w:sz w:val="24"/>
          <w:szCs w:val="24"/>
        </w:rPr>
        <w:t xml:space="preserve"> do not always link the importance of bearing children to warfare</w:t>
      </w:r>
      <w:r w:rsidR="000F4661">
        <w:rPr>
          <w:rFonts w:ascii="Times New Roman" w:hAnsi="Times New Roman" w:cs="Times New Roman"/>
          <w:sz w:val="24"/>
          <w:szCs w:val="24"/>
        </w:rPr>
        <w:t>, depending on the context,</w:t>
      </w:r>
      <w:r w:rsidR="00CA50A3">
        <w:rPr>
          <w:rFonts w:ascii="Times New Roman" w:hAnsi="Times New Roman" w:cs="Times New Roman"/>
          <w:sz w:val="24"/>
          <w:szCs w:val="24"/>
        </w:rPr>
        <w:t xml:space="preserve"> others such as Plato </w:t>
      </w:r>
      <w:r w:rsidR="00E847E4">
        <w:rPr>
          <w:rFonts w:ascii="Times New Roman" w:hAnsi="Times New Roman" w:cs="Times New Roman"/>
          <w:sz w:val="24"/>
          <w:szCs w:val="24"/>
        </w:rPr>
        <w:t>state it quite explicitly. This should, moreover, still be accepted despite the hypothetical</w:t>
      </w:r>
      <w:r w:rsidR="00CA50A3">
        <w:rPr>
          <w:rFonts w:ascii="Times New Roman" w:hAnsi="Times New Roman" w:cs="Times New Roman"/>
          <w:sz w:val="24"/>
          <w:szCs w:val="24"/>
        </w:rPr>
        <w:t xml:space="preserve"> context</w:t>
      </w:r>
      <w:r w:rsidR="00E847E4">
        <w:rPr>
          <w:rFonts w:ascii="Times New Roman" w:hAnsi="Times New Roman" w:cs="Times New Roman"/>
          <w:sz w:val="24"/>
          <w:szCs w:val="24"/>
        </w:rPr>
        <w:t xml:space="preserve"> of his statements</w:t>
      </w:r>
      <w:r w:rsidR="00CA50A3">
        <w:rPr>
          <w:rFonts w:ascii="Times New Roman" w:hAnsi="Times New Roman" w:cs="Times New Roman"/>
          <w:sz w:val="24"/>
          <w:szCs w:val="24"/>
        </w:rPr>
        <w:t xml:space="preserve">. </w:t>
      </w:r>
    </w:p>
    <w:p w:rsidR="00B64886" w:rsidRDefault="00CA50A3" w:rsidP="00B64886">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 xml:space="preserve">Practically, the military importance of women for bearing children (especially for smaller </w:t>
      </w:r>
      <w:r>
        <w:rPr>
          <w:rFonts w:ascii="Times New Roman" w:hAnsi="Times New Roman" w:cs="Times New Roman"/>
          <w:i/>
          <w:sz w:val="24"/>
          <w:szCs w:val="24"/>
        </w:rPr>
        <w:t>poleis</w:t>
      </w:r>
      <w:r>
        <w:rPr>
          <w:rFonts w:ascii="Times New Roman" w:hAnsi="Times New Roman" w:cs="Times New Roman"/>
          <w:sz w:val="24"/>
          <w:szCs w:val="24"/>
        </w:rPr>
        <w:t>) is sug</w:t>
      </w:r>
      <w:r w:rsidR="00507C1A">
        <w:rPr>
          <w:rFonts w:ascii="Times New Roman" w:hAnsi="Times New Roman" w:cs="Times New Roman"/>
          <w:sz w:val="24"/>
          <w:szCs w:val="24"/>
        </w:rPr>
        <w:t>gested by estimations</w:t>
      </w:r>
      <w:r>
        <w:rPr>
          <w:rFonts w:ascii="Times New Roman" w:hAnsi="Times New Roman" w:cs="Times New Roman"/>
          <w:sz w:val="24"/>
          <w:szCs w:val="24"/>
        </w:rPr>
        <w:t xml:space="preserve"> of </w:t>
      </w:r>
      <w:r w:rsidR="00507C1A">
        <w:rPr>
          <w:rFonts w:ascii="Times New Roman" w:hAnsi="Times New Roman" w:cs="Times New Roman"/>
          <w:sz w:val="24"/>
          <w:szCs w:val="24"/>
        </w:rPr>
        <w:t>the casualties suffered by defeated armies which would</w:t>
      </w:r>
      <w:r>
        <w:rPr>
          <w:rFonts w:ascii="Times New Roman" w:hAnsi="Times New Roman" w:cs="Times New Roman"/>
          <w:sz w:val="24"/>
          <w:szCs w:val="24"/>
        </w:rPr>
        <w:t xml:space="preserve"> have badly depleted citizen manpower. Such concerns were only heightened by the high rates of child mortality. Final proof for this and indeed, one of the few instances in which the ideological curtain of male writers concerning women in warfare seems to be discarded is in the accounts of evacuations due to invasion</w:t>
      </w:r>
      <w:r w:rsidR="00507C1A">
        <w:rPr>
          <w:rFonts w:ascii="Times New Roman" w:hAnsi="Times New Roman" w:cs="Times New Roman"/>
          <w:sz w:val="24"/>
          <w:szCs w:val="24"/>
        </w:rPr>
        <w:t>s</w:t>
      </w:r>
      <w:r>
        <w:rPr>
          <w:rFonts w:ascii="Times New Roman" w:hAnsi="Times New Roman" w:cs="Times New Roman"/>
          <w:sz w:val="24"/>
          <w:szCs w:val="24"/>
        </w:rPr>
        <w:t xml:space="preserve"> which place</w:t>
      </w:r>
      <w:r w:rsidR="00507C1A">
        <w:rPr>
          <w:rFonts w:ascii="Times New Roman" w:hAnsi="Times New Roman" w:cs="Times New Roman"/>
          <w:sz w:val="24"/>
          <w:szCs w:val="24"/>
        </w:rPr>
        <w:t xml:space="preserve"> a</w:t>
      </w:r>
      <w:r>
        <w:rPr>
          <w:rFonts w:ascii="Times New Roman" w:hAnsi="Times New Roman" w:cs="Times New Roman"/>
          <w:sz w:val="24"/>
          <w:szCs w:val="24"/>
        </w:rPr>
        <w:t xml:space="preserve"> great emphasis on the survival of women. Therefore, through these two</w:t>
      </w:r>
      <w:r w:rsidR="009738D7">
        <w:rPr>
          <w:rFonts w:ascii="Times New Roman" w:hAnsi="Times New Roman" w:cs="Times New Roman"/>
          <w:sz w:val="24"/>
          <w:szCs w:val="24"/>
        </w:rPr>
        <w:t xml:space="preserve"> main</w:t>
      </w:r>
      <w:r>
        <w:rPr>
          <w:rFonts w:ascii="Times New Roman" w:hAnsi="Times New Roman" w:cs="Times New Roman"/>
          <w:sz w:val="24"/>
          <w:szCs w:val="24"/>
        </w:rPr>
        <w:t xml:space="preserve"> points it should</w:t>
      </w:r>
      <w:r w:rsidR="00507C1A">
        <w:rPr>
          <w:rFonts w:ascii="Times New Roman" w:hAnsi="Times New Roman" w:cs="Times New Roman"/>
          <w:sz w:val="24"/>
          <w:szCs w:val="24"/>
        </w:rPr>
        <w:t xml:space="preserve"> have</w:t>
      </w:r>
      <w:r>
        <w:rPr>
          <w:rFonts w:ascii="Times New Roman" w:hAnsi="Times New Roman" w:cs="Times New Roman"/>
          <w:sz w:val="24"/>
          <w:szCs w:val="24"/>
        </w:rPr>
        <w:t xml:space="preserve"> become apparent that the significance of women to ancient Greek warfare was in some ca</w:t>
      </w:r>
      <w:r w:rsidR="00507C1A">
        <w:rPr>
          <w:rFonts w:ascii="Times New Roman" w:hAnsi="Times New Roman" w:cs="Times New Roman"/>
          <w:sz w:val="24"/>
          <w:szCs w:val="24"/>
        </w:rPr>
        <w:t>ses of even greater importance</w:t>
      </w:r>
      <w:r>
        <w:rPr>
          <w:rFonts w:ascii="Times New Roman" w:hAnsi="Times New Roman" w:cs="Times New Roman"/>
          <w:sz w:val="24"/>
          <w:szCs w:val="24"/>
        </w:rPr>
        <w:t xml:space="preserve"> than is acknowledged by Loman </w:t>
      </w:r>
      <w:r w:rsidR="00E847E4">
        <w:rPr>
          <w:rFonts w:ascii="Times New Roman" w:hAnsi="Times New Roman" w:cs="Times New Roman"/>
          <w:sz w:val="24"/>
          <w:szCs w:val="24"/>
        </w:rPr>
        <w:t>during</w:t>
      </w:r>
      <w:r>
        <w:rPr>
          <w:rFonts w:ascii="Times New Roman" w:hAnsi="Times New Roman" w:cs="Times New Roman"/>
          <w:sz w:val="24"/>
          <w:szCs w:val="24"/>
        </w:rPr>
        <w:t xml:space="preserve"> his article.    </w:t>
      </w:r>
      <w:r w:rsidR="004E57C2">
        <w:rPr>
          <w:rFonts w:ascii="Times New Roman" w:hAnsi="Times New Roman" w:cs="Times New Roman"/>
          <w:sz w:val="24"/>
          <w:szCs w:val="24"/>
        </w:rPr>
        <w:t xml:space="preserve"> </w:t>
      </w:r>
    </w:p>
    <w:p w:rsidR="00B14C4C" w:rsidRPr="006E3C4E" w:rsidRDefault="00B14C4C" w:rsidP="00B64886">
      <w:pPr>
        <w:spacing w:before="240" w:line="480" w:lineRule="auto"/>
        <w:jc w:val="both"/>
        <w:rPr>
          <w:rFonts w:ascii="Times New Roman" w:hAnsi="Times New Roman" w:cs="Times New Roman"/>
          <w:sz w:val="24"/>
          <w:szCs w:val="24"/>
        </w:rPr>
      </w:pPr>
      <w:bookmarkStart w:id="2" w:name="_GoBack"/>
      <w:bookmarkEnd w:id="2"/>
      <w:r w:rsidRPr="006E3C4E">
        <w:rPr>
          <w:rFonts w:ascii="Times New Roman" w:hAnsi="Times New Roman" w:cs="Times New Roman"/>
          <w:sz w:val="24"/>
          <w:szCs w:val="24"/>
          <w:u w:val="single"/>
        </w:rPr>
        <w:lastRenderedPageBreak/>
        <w:t xml:space="preserve">Ancient Sources </w:t>
      </w:r>
    </w:p>
    <w:p w:rsidR="00B14C4C" w:rsidRPr="006E3C4E"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 xml:space="preserve">Aeneas </w:t>
      </w:r>
      <w:proofErr w:type="spellStart"/>
      <w:r w:rsidRPr="006E3C4E">
        <w:rPr>
          <w:rFonts w:ascii="Times New Roman" w:hAnsi="Times New Roman" w:cs="Times New Roman"/>
          <w:sz w:val="24"/>
          <w:szCs w:val="24"/>
        </w:rPr>
        <w:t>Tacticus</w:t>
      </w:r>
      <w:proofErr w:type="spellEnd"/>
      <w:r>
        <w:rPr>
          <w:rFonts w:ascii="Times New Roman" w:hAnsi="Times New Roman" w:cs="Times New Roman"/>
          <w:sz w:val="24"/>
          <w:szCs w:val="24"/>
        </w:rPr>
        <w:t xml:space="preserve">, </w:t>
      </w:r>
      <w:r>
        <w:rPr>
          <w:rFonts w:ascii="Times New Roman" w:hAnsi="Times New Roman" w:cs="Times New Roman"/>
          <w:i/>
          <w:sz w:val="24"/>
          <w:szCs w:val="24"/>
        </w:rPr>
        <w:t>How to Survive Under Siege</w:t>
      </w:r>
      <w:r>
        <w:rPr>
          <w:rFonts w:ascii="Times New Roman" w:hAnsi="Times New Roman" w:cs="Times New Roman"/>
          <w:sz w:val="24"/>
          <w:szCs w:val="24"/>
        </w:rPr>
        <w:t xml:space="preserve">. Illinois Greek Club (trans) 1923. Cambridge Mass: Harvard University Press. </w:t>
      </w:r>
      <w:r w:rsidRPr="006E3C4E">
        <w:rPr>
          <w:rFonts w:ascii="Times New Roman" w:hAnsi="Times New Roman" w:cs="Times New Roman"/>
          <w:sz w:val="24"/>
          <w:szCs w:val="24"/>
        </w:rPr>
        <w:t xml:space="preserve">  </w:t>
      </w:r>
    </w:p>
    <w:p w:rsidR="00B14C4C" w:rsidRPr="006E3C4E" w:rsidRDefault="00B14C4C" w:rsidP="00B14C4C">
      <w:pPr>
        <w:rPr>
          <w:rFonts w:ascii="Times New Roman" w:hAnsi="Times New Roman" w:cs="Times New Roman"/>
          <w:sz w:val="24"/>
          <w:szCs w:val="24"/>
        </w:rPr>
      </w:pPr>
      <w:r>
        <w:rPr>
          <w:rFonts w:ascii="Times New Roman" w:hAnsi="Times New Roman" w:cs="Times New Roman"/>
          <w:sz w:val="24"/>
          <w:szCs w:val="24"/>
        </w:rPr>
        <w:t xml:space="preserve">Aristophanes, </w:t>
      </w:r>
      <w:r w:rsidR="009B5062" w:rsidRPr="00684200">
        <w:rPr>
          <w:rFonts w:ascii="Times New Roman" w:hAnsi="Times New Roman" w:cs="Times New Roman"/>
          <w:i/>
          <w:sz w:val="24"/>
          <w:szCs w:val="24"/>
        </w:rPr>
        <w:t>Lysistrata</w:t>
      </w:r>
      <w:r>
        <w:rPr>
          <w:rFonts w:ascii="Times New Roman" w:hAnsi="Times New Roman" w:cs="Times New Roman"/>
          <w:sz w:val="24"/>
          <w:szCs w:val="24"/>
        </w:rPr>
        <w:t xml:space="preserve">. </w:t>
      </w:r>
      <w:proofErr w:type="spellStart"/>
      <w:r>
        <w:rPr>
          <w:rFonts w:ascii="Times New Roman" w:hAnsi="Times New Roman" w:cs="Times New Roman"/>
          <w:sz w:val="24"/>
          <w:szCs w:val="24"/>
        </w:rPr>
        <w:t>Sommerstein</w:t>
      </w:r>
      <w:proofErr w:type="spellEnd"/>
      <w:r>
        <w:rPr>
          <w:rFonts w:ascii="Times New Roman" w:hAnsi="Times New Roman" w:cs="Times New Roman"/>
          <w:sz w:val="24"/>
          <w:szCs w:val="24"/>
        </w:rPr>
        <w:t>, A. H (trans) 2003. London: Penguin.</w:t>
      </w:r>
      <w:r w:rsidRPr="006E3C4E">
        <w:rPr>
          <w:rFonts w:ascii="Times New Roman" w:hAnsi="Times New Roman" w:cs="Times New Roman"/>
          <w:sz w:val="24"/>
          <w:szCs w:val="24"/>
        </w:rPr>
        <w:t xml:space="preserve"> </w:t>
      </w:r>
    </w:p>
    <w:p w:rsidR="00B14C4C" w:rsidRDefault="00B14C4C" w:rsidP="00B14C4C">
      <w:pPr>
        <w:rPr>
          <w:rFonts w:ascii="Times New Roman" w:hAnsi="Times New Roman" w:cs="Times New Roman"/>
          <w:i/>
          <w:sz w:val="24"/>
          <w:szCs w:val="24"/>
        </w:rPr>
      </w:pPr>
      <w:r w:rsidRPr="006E3C4E">
        <w:rPr>
          <w:rFonts w:ascii="Times New Roman" w:hAnsi="Times New Roman" w:cs="Times New Roman"/>
          <w:sz w:val="24"/>
          <w:szCs w:val="24"/>
        </w:rPr>
        <w:t xml:space="preserve">Aristophanes, </w:t>
      </w:r>
      <w:r>
        <w:rPr>
          <w:rFonts w:ascii="Times New Roman" w:hAnsi="Times New Roman" w:cs="Times New Roman"/>
          <w:i/>
          <w:sz w:val="24"/>
          <w:szCs w:val="24"/>
        </w:rPr>
        <w:t>P</w:t>
      </w:r>
      <w:r w:rsidRPr="00684200">
        <w:rPr>
          <w:rFonts w:ascii="Times New Roman" w:hAnsi="Times New Roman" w:cs="Times New Roman"/>
          <w:i/>
          <w:sz w:val="24"/>
          <w:szCs w:val="24"/>
        </w:rPr>
        <w:t>eace</w:t>
      </w:r>
      <w:r>
        <w:rPr>
          <w:rFonts w:ascii="Times New Roman" w:hAnsi="Times New Roman" w:cs="Times New Roman"/>
          <w:sz w:val="24"/>
          <w:szCs w:val="24"/>
        </w:rPr>
        <w:t xml:space="preserve">. O’Neill (trans) 1938. New York: Random House. </w:t>
      </w:r>
      <w:r w:rsidRPr="00684200">
        <w:rPr>
          <w:rFonts w:ascii="Times New Roman" w:hAnsi="Times New Roman" w:cs="Times New Roman"/>
          <w:i/>
          <w:sz w:val="24"/>
          <w:szCs w:val="24"/>
        </w:rPr>
        <w:t xml:space="preserve">  </w:t>
      </w:r>
    </w:p>
    <w:p w:rsidR="009B5062" w:rsidRPr="00671D5A" w:rsidRDefault="009B5062" w:rsidP="00B14C4C">
      <w:pPr>
        <w:rPr>
          <w:rFonts w:ascii="Times New Roman" w:hAnsi="Times New Roman" w:cs="Times New Roman"/>
          <w:i/>
          <w:sz w:val="24"/>
          <w:szCs w:val="24"/>
        </w:rPr>
      </w:pPr>
      <w:r>
        <w:rPr>
          <w:rFonts w:ascii="Times New Roman" w:hAnsi="Times New Roman" w:cs="Times New Roman"/>
          <w:sz w:val="24"/>
          <w:szCs w:val="24"/>
        </w:rPr>
        <w:t xml:space="preserve">Aristophanes, </w:t>
      </w:r>
      <w:r>
        <w:rPr>
          <w:rFonts w:ascii="Times New Roman" w:hAnsi="Times New Roman" w:cs="Times New Roman"/>
          <w:i/>
          <w:sz w:val="24"/>
          <w:szCs w:val="24"/>
        </w:rPr>
        <w:t>Wasps</w:t>
      </w:r>
      <w:r>
        <w:rPr>
          <w:rFonts w:ascii="Times New Roman" w:hAnsi="Times New Roman" w:cs="Times New Roman"/>
          <w:sz w:val="24"/>
          <w:szCs w:val="24"/>
        </w:rPr>
        <w:t xml:space="preserve">. </w:t>
      </w:r>
      <w:r w:rsidR="00671D5A">
        <w:rPr>
          <w:rFonts w:ascii="Times New Roman" w:hAnsi="Times New Roman" w:cs="Times New Roman"/>
          <w:sz w:val="24"/>
          <w:szCs w:val="24"/>
        </w:rPr>
        <w:t xml:space="preserve">O’Neill (trans) 1938. New York: Random House. </w:t>
      </w:r>
      <w:r w:rsidR="00671D5A" w:rsidRPr="00684200">
        <w:rPr>
          <w:rFonts w:ascii="Times New Roman" w:hAnsi="Times New Roman" w:cs="Times New Roman"/>
          <w:i/>
          <w:sz w:val="24"/>
          <w:szCs w:val="24"/>
        </w:rPr>
        <w:t xml:space="preserve">  </w:t>
      </w:r>
    </w:p>
    <w:p w:rsidR="00B14C4C" w:rsidRPr="00684200" w:rsidRDefault="00B14C4C" w:rsidP="00B14C4C">
      <w:pPr>
        <w:rPr>
          <w:rFonts w:ascii="Times New Roman" w:hAnsi="Times New Roman" w:cs="Times New Roman"/>
          <w:sz w:val="24"/>
          <w:szCs w:val="24"/>
        </w:rPr>
      </w:pPr>
      <w:r>
        <w:rPr>
          <w:rFonts w:ascii="Times New Roman" w:hAnsi="Times New Roman" w:cs="Times New Roman"/>
          <w:sz w:val="24"/>
          <w:szCs w:val="24"/>
        </w:rPr>
        <w:t xml:space="preserve">Demosthenes, </w:t>
      </w:r>
      <w:r>
        <w:rPr>
          <w:rFonts w:ascii="Times New Roman" w:hAnsi="Times New Roman" w:cs="Times New Roman"/>
          <w:i/>
          <w:sz w:val="24"/>
          <w:szCs w:val="24"/>
        </w:rPr>
        <w:t>Against Conon</w:t>
      </w:r>
      <w:r>
        <w:rPr>
          <w:rFonts w:ascii="Times New Roman" w:hAnsi="Times New Roman" w:cs="Times New Roman"/>
          <w:sz w:val="24"/>
          <w:szCs w:val="24"/>
        </w:rPr>
        <w:t xml:space="preserve">. DeWitt, N. W (trans) 1949. Cambridge Mass: Harvard University Press. </w:t>
      </w:r>
    </w:p>
    <w:p w:rsidR="00B14C4C" w:rsidRPr="006E3C4E" w:rsidRDefault="00B14C4C" w:rsidP="00B14C4C">
      <w:pPr>
        <w:rPr>
          <w:rFonts w:ascii="Times New Roman" w:hAnsi="Times New Roman" w:cs="Times New Roman"/>
          <w:sz w:val="24"/>
          <w:szCs w:val="24"/>
        </w:rPr>
      </w:pPr>
      <w:proofErr w:type="spellStart"/>
      <w:r w:rsidRPr="006E3C4E">
        <w:rPr>
          <w:rFonts w:ascii="Times New Roman" w:hAnsi="Times New Roman" w:cs="Times New Roman"/>
          <w:sz w:val="24"/>
          <w:szCs w:val="24"/>
        </w:rPr>
        <w:t>Diodorus</w:t>
      </w:r>
      <w:proofErr w:type="spellEnd"/>
      <w:r>
        <w:rPr>
          <w:rFonts w:ascii="Times New Roman" w:hAnsi="Times New Roman" w:cs="Times New Roman"/>
          <w:sz w:val="24"/>
          <w:szCs w:val="24"/>
        </w:rPr>
        <w:t xml:space="preserve">, </w:t>
      </w:r>
      <w:r>
        <w:rPr>
          <w:rFonts w:ascii="Times New Roman" w:hAnsi="Times New Roman" w:cs="Times New Roman"/>
          <w:i/>
          <w:sz w:val="24"/>
          <w:szCs w:val="24"/>
        </w:rPr>
        <w:t>The Histories</w:t>
      </w:r>
      <w:r>
        <w:rPr>
          <w:rFonts w:ascii="Times New Roman" w:hAnsi="Times New Roman" w:cs="Times New Roman"/>
          <w:sz w:val="24"/>
          <w:szCs w:val="24"/>
        </w:rPr>
        <w:t xml:space="preserve">. </w:t>
      </w:r>
      <w:proofErr w:type="spellStart"/>
      <w:r>
        <w:rPr>
          <w:rFonts w:ascii="Times New Roman" w:hAnsi="Times New Roman" w:cs="Times New Roman"/>
          <w:sz w:val="24"/>
          <w:szCs w:val="24"/>
        </w:rPr>
        <w:t>Oldfather</w:t>
      </w:r>
      <w:proofErr w:type="spellEnd"/>
      <w:r>
        <w:rPr>
          <w:rFonts w:ascii="Times New Roman" w:hAnsi="Times New Roman" w:cs="Times New Roman"/>
          <w:sz w:val="24"/>
          <w:szCs w:val="24"/>
        </w:rPr>
        <w:t xml:space="preserve">, H. C (trans) 1989. Cambridge Mass: Harvard University Press. </w:t>
      </w:r>
      <w:r w:rsidRPr="006E3C4E">
        <w:rPr>
          <w:rFonts w:ascii="Times New Roman" w:hAnsi="Times New Roman" w:cs="Times New Roman"/>
          <w:sz w:val="24"/>
          <w:szCs w:val="24"/>
        </w:rPr>
        <w:t xml:space="preserve"> </w:t>
      </w:r>
    </w:p>
    <w:p w:rsidR="00B14C4C" w:rsidRPr="00B04D71" w:rsidRDefault="00B14C4C" w:rsidP="00B14C4C">
      <w:pPr>
        <w:rPr>
          <w:rFonts w:ascii="Times New Roman" w:hAnsi="Times New Roman" w:cs="Times New Roman"/>
          <w:sz w:val="24"/>
          <w:szCs w:val="24"/>
        </w:rPr>
      </w:pPr>
      <w:r>
        <w:rPr>
          <w:rFonts w:ascii="Times New Roman" w:hAnsi="Times New Roman" w:cs="Times New Roman"/>
          <w:sz w:val="24"/>
          <w:szCs w:val="24"/>
        </w:rPr>
        <w:t xml:space="preserve">Herodotus, </w:t>
      </w:r>
      <w:r>
        <w:rPr>
          <w:rFonts w:ascii="Times New Roman" w:hAnsi="Times New Roman" w:cs="Times New Roman"/>
          <w:i/>
          <w:sz w:val="24"/>
          <w:szCs w:val="24"/>
        </w:rPr>
        <w:t>The Histories</w:t>
      </w:r>
      <w:r>
        <w:rPr>
          <w:rFonts w:ascii="Times New Roman" w:hAnsi="Times New Roman" w:cs="Times New Roman"/>
          <w:sz w:val="24"/>
          <w:szCs w:val="24"/>
        </w:rPr>
        <w:t xml:space="preserve">. De </w:t>
      </w:r>
      <w:proofErr w:type="spellStart"/>
      <w:r>
        <w:rPr>
          <w:rFonts w:ascii="Times New Roman" w:hAnsi="Times New Roman" w:cs="Times New Roman"/>
          <w:sz w:val="24"/>
          <w:szCs w:val="24"/>
        </w:rPr>
        <w:t>Selincourt</w:t>
      </w:r>
      <w:proofErr w:type="spellEnd"/>
      <w:r>
        <w:rPr>
          <w:rFonts w:ascii="Times New Roman" w:hAnsi="Times New Roman" w:cs="Times New Roman"/>
          <w:sz w:val="24"/>
          <w:szCs w:val="24"/>
        </w:rPr>
        <w:t xml:space="preserve">, A (trans) 1972. London: Penguin. </w:t>
      </w:r>
    </w:p>
    <w:p w:rsidR="00B14C4C"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 xml:space="preserve">Homer, </w:t>
      </w:r>
      <w:r w:rsidRPr="00B04D71">
        <w:rPr>
          <w:rFonts w:ascii="Times New Roman" w:hAnsi="Times New Roman" w:cs="Times New Roman"/>
          <w:i/>
          <w:sz w:val="24"/>
          <w:szCs w:val="24"/>
        </w:rPr>
        <w:t>Iliad</w:t>
      </w:r>
      <w:r>
        <w:rPr>
          <w:rFonts w:ascii="Times New Roman" w:hAnsi="Times New Roman" w:cs="Times New Roman"/>
          <w:sz w:val="24"/>
          <w:szCs w:val="24"/>
        </w:rPr>
        <w:t xml:space="preserve">. </w:t>
      </w:r>
      <w:proofErr w:type="spellStart"/>
      <w:r>
        <w:rPr>
          <w:rFonts w:ascii="Times New Roman" w:hAnsi="Times New Roman" w:cs="Times New Roman"/>
          <w:sz w:val="24"/>
          <w:szCs w:val="24"/>
        </w:rPr>
        <w:t>Fagles</w:t>
      </w:r>
      <w:proofErr w:type="spellEnd"/>
      <w:r>
        <w:rPr>
          <w:rFonts w:ascii="Times New Roman" w:hAnsi="Times New Roman" w:cs="Times New Roman"/>
          <w:sz w:val="24"/>
          <w:szCs w:val="24"/>
        </w:rPr>
        <w:t xml:space="preserve">, R (trans) 1992. London: Penguin. </w:t>
      </w:r>
    </w:p>
    <w:p w:rsidR="00AC7442" w:rsidRPr="00AC7442" w:rsidRDefault="00AC7442" w:rsidP="00B14C4C">
      <w:pPr>
        <w:rPr>
          <w:rFonts w:ascii="Times New Roman" w:hAnsi="Times New Roman" w:cs="Times New Roman"/>
          <w:sz w:val="24"/>
          <w:szCs w:val="24"/>
        </w:rPr>
      </w:pPr>
      <w:r>
        <w:rPr>
          <w:rFonts w:ascii="Times New Roman" w:hAnsi="Times New Roman" w:cs="Times New Roman"/>
          <w:sz w:val="24"/>
          <w:szCs w:val="24"/>
        </w:rPr>
        <w:t xml:space="preserve">Lysias, </w:t>
      </w:r>
      <w:r>
        <w:rPr>
          <w:rFonts w:ascii="Times New Roman" w:hAnsi="Times New Roman" w:cs="Times New Roman"/>
          <w:i/>
          <w:sz w:val="24"/>
          <w:szCs w:val="24"/>
        </w:rPr>
        <w:t>Against Eratosthenes</w:t>
      </w:r>
      <w:r>
        <w:rPr>
          <w:rFonts w:ascii="Times New Roman" w:hAnsi="Times New Roman" w:cs="Times New Roman"/>
          <w:sz w:val="24"/>
          <w:szCs w:val="24"/>
        </w:rPr>
        <w:t xml:space="preserve">. Lamb, W. R. M (trans) 1930. Cambridge Mass: Harvard University Press. </w:t>
      </w:r>
    </w:p>
    <w:p w:rsidR="00B14C4C" w:rsidRPr="006E3C4E"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 xml:space="preserve">Plato, </w:t>
      </w:r>
      <w:r w:rsidRPr="00B04D71">
        <w:rPr>
          <w:rFonts w:ascii="Times New Roman" w:hAnsi="Times New Roman" w:cs="Times New Roman"/>
          <w:i/>
          <w:sz w:val="24"/>
          <w:szCs w:val="24"/>
        </w:rPr>
        <w:t>Republic</w:t>
      </w:r>
      <w:r>
        <w:rPr>
          <w:rFonts w:ascii="Times New Roman" w:hAnsi="Times New Roman" w:cs="Times New Roman"/>
          <w:sz w:val="24"/>
          <w:szCs w:val="24"/>
        </w:rPr>
        <w:t xml:space="preserve">. </w:t>
      </w:r>
      <w:proofErr w:type="spellStart"/>
      <w:r>
        <w:rPr>
          <w:rFonts w:ascii="Times New Roman" w:hAnsi="Times New Roman" w:cs="Times New Roman"/>
          <w:sz w:val="24"/>
          <w:szCs w:val="24"/>
        </w:rPr>
        <w:t>Shorey</w:t>
      </w:r>
      <w:proofErr w:type="spellEnd"/>
      <w:r>
        <w:rPr>
          <w:rFonts w:ascii="Times New Roman" w:hAnsi="Times New Roman" w:cs="Times New Roman"/>
          <w:sz w:val="24"/>
          <w:szCs w:val="24"/>
        </w:rPr>
        <w:t xml:space="preserve">, P (trans) 1969. Cambridge Mass: Harvard University Press. </w:t>
      </w:r>
      <w:r w:rsidRPr="006E3C4E">
        <w:rPr>
          <w:rFonts w:ascii="Times New Roman" w:hAnsi="Times New Roman" w:cs="Times New Roman"/>
          <w:sz w:val="24"/>
          <w:szCs w:val="24"/>
        </w:rPr>
        <w:t xml:space="preserve"> </w:t>
      </w:r>
    </w:p>
    <w:p w:rsidR="00B14C4C" w:rsidRPr="006E3C4E"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 xml:space="preserve">Plutarch, </w:t>
      </w:r>
      <w:r w:rsidRPr="00B04D71">
        <w:rPr>
          <w:rFonts w:ascii="Times New Roman" w:hAnsi="Times New Roman" w:cs="Times New Roman"/>
          <w:i/>
          <w:sz w:val="24"/>
          <w:szCs w:val="24"/>
        </w:rPr>
        <w:t>Pyrrhus</w:t>
      </w:r>
      <w:r>
        <w:rPr>
          <w:rFonts w:ascii="Times New Roman" w:hAnsi="Times New Roman" w:cs="Times New Roman"/>
          <w:sz w:val="24"/>
          <w:szCs w:val="24"/>
        </w:rPr>
        <w:t xml:space="preserve">. Perrin, B (trans) 1920. Cambridge Mass: Harvard University Press. </w:t>
      </w:r>
      <w:r w:rsidRPr="00B04D71">
        <w:rPr>
          <w:rFonts w:ascii="Times New Roman" w:hAnsi="Times New Roman" w:cs="Times New Roman"/>
          <w:sz w:val="24"/>
          <w:szCs w:val="24"/>
        </w:rPr>
        <w:t xml:space="preserve"> </w:t>
      </w:r>
    </w:p>
    <w:p w:rsidR="00B14C4C" w:rsidRPr="006E3C4E"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Thucydides</w:t>
      </w:r>
      <w:r>
        <w:rPr>
          <w:rFonts w:ascii="Times New Roman" w:hAnsi="Times New Roman" w:cs="Times New Roman"/>
          <w:sz w:val="24"/>
          <w:szCs w:val="24"/>
        </w:rPr>
        <w:t xml:space="preserve">, </w:t>
      </w:r>
      <w:r>
        <w:rPr>
          <w:rFonts w:ascii="Times New Roman" w:hAnsi="Times New Roman" w:cs="Times New Roman"/>
          <w:i/>
          <w:sz w:val="24"/>
          <w:szCs w:val="24"/>
        </w:rPr>
        <w:t>A History of the Peloponnesian War</w:t>
      </w:r>
      <w:r>
        <w:rPr>
          <w:rFonts w:ascii="Times New Roman" w:hAnsi="Times New Roman" w:cs="Times New Roman"/>
          <w:sz w:val="24"/>
          <w:szCs w:val="24"/>
        </w:rPr>
        <w:t xml:space="preserve">. Warner, R (trans) 1972. London: Penguin. </w:t>
      </w:r>
      <w:r w:rsidRPr="006E3C4E">
        <w:rPr>
          <w:rFonts w:ascii="Times New Roman" w:hAnsi="Times New Roman" w:cs="Times New Roman"/>
          <w:sz w:val="24"/>
          <w:szCs w:val="24"/>
        </w:rPr>
        <w:t xml:space="preserve"> </w:t>
      </w:r>
    </w:p>
    <w:p w:rsidR="00B14C4C" w:rsidRPr="00B04D71"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 xml:space="preserve">Xenophon, </w:t>
      </w:r>
      <w:r>
        <w:rPr>
          <w:rFonts w:ascii="Times New Roman" w:hAnsi="Times New Roman" w:cs="Times New Roman"/>
          <w:i/>
          <w:sz w:val="24"/>
          <w:szCs w:val="24"/>
        </w:rPr>
        <w:t>Anabasis</w:t>
      </w:r>
      <w:r>
        <w:rPr>
          <w:rFonts w:ascii="Times New Roman" w:hAnsi="Times New Roman" w:cs="Times New Roman"/>
          <w:sz w:val="24"/>
          <w:szCs w:val="24"/>
        </w:rPr>
        <w:t xml:space="preserve">. Brownson, L. C (trans) 2014. Cambridge Mass: Harvard University Press. </w:t>
      </w:r>
    </w:p>
    <w:p w:rsidR="00B14C4C" w:rsidRPr="00813EDB" w:rsidRDefault="00B14C4C" w:rsidP="00B14C4C">
      <w:pPr>
        <w:rPr>
          <w:rFonts w:ascii="Times New Roman" w:hAnsi="Times New Roman" w:cs="Times New Roman"/>
          <w:sz w:val="24"/>
          <w:szCs w:val="24"/>
        </w:rPr>
      </w:pPr>
      <w:r>
        <w:rPr>
          <w:rFonts w:ascii="Times New Roman" w:hAnsi="Times New Roman" w:cs="Times New Roman"/>
          <w:sz w:val="24"/>
          <w:szCs w:val="24"/>
        </w:rPr>
        <w:t xml:space="preserve">Xenophon, </w:t>
      </w:r>
      <w:proofErr w:type="spellStart"/>
      <w:r>
        <w:rPr>
          <w:rFonts w:ascii="Times New Roman" w:hAnsi="Times New Roman" w:cs="Times New Roman"/>
          <w:i/>
          <w:sz w:val="24"/>
          <w:szCs w:val="24"/>
        </w:rPr>
        <w:t>Cyropaedia</w:t>
      </w:r>
      <w:proofErr w:type="spellEnd"/>
      <w:r>
        <w:rPr>
          <w:rFonts w:ascii="Times New Roman" w:hAnsi="Times New Roman" w:cs="Times New Roman"/>
          <w:sz w:val="24"/>
          <w:szCs w:val="24"/>
        </w:rPr>
        <w:t xml:space="preserve">. Miller, W (trans) 2014. Cambridge Mass: Harvard University Press. </w:t>
      </w:r>
    </w:p>
    <w:p w:rsidR="00B14C4C" w:rsidRPr="006E3C4E"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 xml:space="preserve">Xenophon, </w:t>
      </w:r>
      <w:r>
        <w:rPr>
          <w:rFonts w:ascii="Times New Roman" w:hAnsi="Times New Roman" w:cs="Times New Roman"/>
          <w:i/>
          <w:sz w:val="24"/>
          <w:szCs w:val="24"/>
        </w:rPr>
        <w:t>M</w:t>
      </w:r>
      <w:r w:rsidRPr="00813EDB">
        <w:rPr>
          <w:rFonts w:ascii="Times New Roman" w:hAnsi="Times New Roman" w:cs="Times New Roman"/>
          <w:i/>
          <w:sz w:val="24"/>
          <w:szCs w:val="24"/>
        </w:rPr>
        <w:t>emorabilia</w:t>
      </w:r>
      <w:r>
        <w:rPr>
          <w:rFonts w:ascii="Times New Roman" w:hAnsi="Times New Roman" w:cs="Times New Roman"/>
          <w:sz w:val="24"/>
          <w:szCs w:val="24"/>
        </w:rPr>
        <w:t xml:space="preserve">. Marchant, E. C (trans) 2013. Cambridge Mass: Harvard University Press. </w:t>
      </w:r>
      <w:r w:rsidRPr="006E3C4E">
        <w:rPr>
          <w:rFonts w:ascii="Times New Roman" w:hAnsi="Times New Roman" w:cs="Times New Roman"/>
          <w:sz w:val="24"/>
          <w:szCs w:val="24"/>
        </w:rPr>
        <w:t xml:space="preserve"> </w:t>
      </w:r>
    </w:p>
    <w:p w:rsidR="00B14C4C" w:rsidRPr="00684200"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Xen</w:t>
      </w:r>
      <w:r>
        <w:rPr>
          <w:rFonts w:ascii="Times New Roman" w:hAnsi="Times New Roman" w:cs="Times New Roman"/>
          <w:sz w:val="24"/>
          <w:szCs w:val="24"/>
        </w:rPr>
        <w:t xml:space="preserve">ophon, </w:t>
      </w:r>
      <w:proofErr w:type="spellStart"/>
      <w:r>
        <w:rPr>
          <w:rFonts w:ascii="Times New Roman" w:hAnsi="Times New Roman" w:cs="Times New Roman"/>
          <w:i/>
          <w:sz w:val="24"/>
          <w:szCs w:val="24"/>
        </w:rPr>
        <w:t>Poroi</w:t>
      </w:r>
      <w:proofErr w:type="spellEnd"/>
      <w:r>
        <w:rPr>
          <w:rFonts w:ascii="Times New Roman" w:hAnsi="Times New Roman" w:cs="Times New Roman"/>
          <w:sz w:val="24"/>
          <w:szCs w:val="24"/>
        </w:rPr>
        <w:t xml:space="preserve">. Marchant, E. C and </w:t>
      </w:r>
      <w:proofErr w:type="spellStart"/>
      <w:r>
        <w:rPr>
          <w:rFonts w:ascii="Times New Roman" w:hAnsi="Times New Roman" w:cs="Times New Roman"/>
          <w:sz w:val="24"/>
          <w:szCs w:val="24"/>
        </w:rPr>
        <w:t>Bowerstock</w:t>
      </w:r>
      <w:proofErr w:type="spellEnd"/>
      <w:r>
        <w:rPr>
          <w:rFonts w:ascii="Times New Roman" w:hAnsi="Times New Roman" w:cs="Times New Roman"/>
          <w:sz w:val="24"/>
          <w:szCs w:val="24"/>
        </w:rPr>
        <w:t xml:space="preserve">, W. G (trans) 1925. Cambridge Mass: Harvard University Press. </w:t>
      </w:r>
    </w:p>
    <w:p w:rsidR="00B14C4C" w:rsidRPr="00684200" w:rsidRDefault="00B14C4C" w:rsidP="00B14C4C">
      <w:pPr>
        <w:rPr>
          <w:rFonts w:ascii="Times New Roman" w:hAnsi="Times New Roman" w:cs="Times New Roman"/>
          <w:sz w:val="24"/>
          <w:szCs w:val="24"/>
        </w:rPr>
      </w:pPr>
      <w:r>
        <w:rPr>
          <w:rFonts w:ascii="Times New Roman" w:hAnsi="Times New Roman" w:cs="Times New Roman"/>
          <w:sz w:val="24"/>
          <w:szCs w:val="24"/>
        </w:rPr>
        <w:t xml:space="preserve">Xenophon, </w:t>
      </w:r>
      <w:r>
        <w:rPr>
          <w:rFonts w:ascii="Times New Roman" w:hAnsi="Times New Roman" w:cs="Times New Roman"/>
          <w:i/>
          <w:sz w:val="24"/>
          <w:szCs w:val="24"/>
        </w:rPr>
        <w:t>Spartan Society</w:t>
      </w:r>
      <w:r>
        <w:rPr>
          <w:rFonts w:ascii="Times New Roman" w:hAnsi="Times New Roman" w:cs="Times New Roman"/>
          <w:sz w:val="24"/>
          <w:szCs w:val="24"/>
        </w:rPr>
        <w:t xml:space="preserve">. Talbert, J. A (trans) 2005. London: Penguin. </w:t>
      </w:r>
    </w:p>
    <w:p w:rsidR="00B14C4C" w:rsidRPr="006E3C4E" w:rsidRDefault="00B14C4C" w:rsidP="00B14C4C">
      <w:pPr>
        <w:rPr>
          <w:rFonts w:ascii="Times New Roman" w:hAnsi="Times New Roman" w:cs="Times New Roman"/>
          <w:sz w:val="24"/>
          <w:szCs w:val="24"/>
        </w:rPr>
      </w:pPr>
    </w:p>
    <w:p w:rsidR="00B14C4C" w:rsidRPr="006E3C4E" w:rsidRDefault="00B14C4C" w:rsidP="00B14C4C">
      <w:pPr>
        <w:rPr>
          <w:rFonts w:ascii="Times New Roman" w:hAnsi="Times New Roman" w:cs="Times New Roman"/>
          <w:sz w:val="24"/>
          <w:szCs w:val="24"/>
          <w:u w:val="single"/>
        </w:rPr>
      </w:pPr>
      <w:r w:rsidRPr="006E3C4E">
        <w:rPr>
          <w:rFonts w:ascii="Times New Roman" w:hAnsi="Times New Roman" w:cs="Times New Roman"/>
          <w:sz w:val="24"/>
          <w:szCs w:val="24"/>
          <w:u w:val="single"/>
        </w:rPr>
        <w:t xml:space="preserve">Modern Scholarship </w:t>
      </w:r>
    </w:p>
    <w:p w:rsidR="00B14C4C" w:rsidRPr="00684200" w:rsidRDefault="00B14C4C" w:rsidP="00B14C4C">
      <w:pPr>
        <w:rPr>
          <w:rFonts w:ascii="Times New Roman" w:hAnsi="Times New Roman" w:cs="Times New Roman"/>
          <w:sz w:val="24"/>
          <w:szCs w:val="24"/>
        </w:rPr>
      </w:pPr>
      <w:r>
        <w:rPr>
          <w:rFonts w:ascii="Times New Roman" w:hAnsi="Times New Roman" w:cs="Times New Roman"/>
          <w:i/>
          <w:sz w:val="24"/>
          <w:szCs w:val="24"/>
        </w:rPr>
        <w:t xml:space="preserve"> </w:t>
      </w:r>
      <w:r w:rsidRPr="006E3C4E">
        <w:rPr>
          <w:rFonts w:ascii="Times New Roman" w:hAnsi="Times New Roman" w:cs="Times New Roman"/>
          <w:sz w:val="24"/>
          <w:szCs w:val="24"/>
        </w:rPr>
        <w:t>Crowley</w:t>
      </w:r>
      <w:r>
        <w:rPr>
          <w:rFonts w:ascii="Times New Roman" w:hAnsi="Times New Roman" w:cs="Times New Roman"/>
          <w:sz w:val="24"/>
          <w:szCs w:val="24"/>
        </w:rPr>
        <w:t xml:space="preserve">, J 2012. </w:t>
      </w:r>
      <w:r>
        <w:rPr>
          <w:rFonts w:ascii="Times New Roman" w:hAnsi="Times New Roman" w:cs="Times New Roman"/>
          <w:i/>
          <w:sz w:val="24"/>
          <w:szCs w:val="24"/>
        </w:rPr>
        <w:t>The Psychology of the Athenian Hoplite the Culture of Combat in Classical Athens</w:t>
      </w:r>
      <w:r>
        <w:rPr>
          <w:rFonts w:ascii="Times New Roman" w:hAnsi="Times New Roman" w:cs="Times New Roman"/>
          <w:sz w:val="24"/>
          <w:szCs w:val="24"/>
        </w:rPr>
        <w:t xml:space="preserve">. Cambridge: Cambridge University Press. </w:t>
      </w:r>
      <w:r>
        <w:rPr>
          <w:rFonts w:ascii="Times New Roman" w:hAnsi="Times New Roman" w:cs="Times New Roman"/>
          <w:i/>
          <w:sz w:val="24"/>
          <w:szCs w:val="24"/>
        </w:rPr>
        <w:t xml:space="preserve"> </w:t>
      </w:r>
    </w:p>
    <w:p w:rsidR="00B14C4C" w:rsidRPr="00813EDB" w:rsidRDefault="00B14C4C" w:rsidP="00B14C4C">
      <w:pPr>
        <w:rPr>
          <w:rFonts w:ascii="Times New Roman" w:hAnsi="Times New Roman" w:cs="Times New Roman"/>
          <w:sz w:val="24"/>
          <w:szCs w:val="24"/>
        </w:rPr>
      </w:pPr>
      <w:r w:rsidRPr="00071298">
        <w:rPr>
          <w:rFonts w:ascii="Times New Roman" w:hAnsi="Times New Roman" w:cs="Times New Roman"/>
          <w:sz w:val="24"/>
          <w:szCs w:val="24"/>
        </w:rPr>
        <w:t>Demand</w:t>
      </w:r>
      <w:r>
        <w:rPr>
          <w:rFonts w:ascii="Times New Roman" w:hAnsi="Times New Roman" w:cs="Times New Roman"/>
          <w:sz w:val="24"/>
          <w:szCs w:val="24"/>
        </w:rPr>
        <w:t xml:space="preserve">, H. N 1994. </w:t>
      </w:r>
      <w:r>
        <w:rPr>
          <w:rFonts w:ascii="Times New Roman" w:hAnsi="Times New Roman" w:cs="Times New Roman"/>
          <w:i/>
          <w:sz w:val="24"/>
          <w:szCs w:val="24"/>
        </w:rPr>
        <w:t>Birth, Death and Motherhood in Classical Greece</w:t>
      </w:r>
      <w:r>
        <w:rPr>
          <w:rFonts w:ascii="Times New Roman" w:hAnsi="Times New Roman" w:cs="Times New Roman"/>
          <w:sz w:val="24"/>
          <w:szCs w:val="24"/>
        </w:rPr>
        <w:t xml:space="preserve">. Baltimore: John Hopkins University Press. </w:t>
      </w:r>
    </w:p>
    <w:p w:rsidR="00B14C4C" w:rsidRPr="006E3C4E" w:rsidRDefault="00B14C4C" w:rsidP="00B14C4C">
      <w:pPr>
        <w:rPr>
          <w:rFonts w:ascii="Times New Roman" w:hAnsi="Times New Roman" w:cs="Times New Roman"/>
          <w:sz w:val="24"/>
          <w:szCs w:val="24"/>
        </w:rPr>
      </w:pPr>
      <w:proofErr w:type="spellStart"/>
      <w:r w:rsidRPr="006E3C4E">
        <w:rPr>
          <w:rFonts w:ascii="Times New Roman" w:hAnsi="Times New Roman" w:cs="Times New Roman"/>
          <w:sz w:val="24"/>
          <w:szCs w:val="24"/>
        </w:rPr>
        <w:t>Ducrey</w:t>
      </w:r>
      <w:proofErr w:type="spellEnd"/>
      <w:r>
        <w:rPr>
          <w:rFonts w:ascii="Times New Roman" w:hAnsi="Times New Roman" w:cs="Times New Roman"/>
          <w:sz w:val="24"/>
          <w:szCs w:val="24"/>
        </w:rPr>
        <w:t>, P 2015. ‘War in the Feminine in Ancient Greece.’ In Fabre-</w:t>
      </w:r>
      <w:proofErr w:type="spellStart"/>
      <w:r>
        <w:rPr>
          <w:rFonts w:ascii="Times New Roman" w:hAnsi="Times New Roman" w:cs="Times New Roman"/>
          <w:sz w:val="24"/>
          <w:szCs w:val="24"/>
        </w:rPr>
        <w:t>Serris</w:t>
      </w:r>
      <w:proofErr w:type="spellEnd"/>
      <w:r>
        <w:rPr>
          <w:rFonts w:ascii="Times New Roman" w:hAnsi="Times New Roman" w:cs="Times New Roman"/>
          <w:sz w:val="24"/>
          <w:szCs w:val="24"/>
        </w:rPr>
        <w:t xml:space="preserve">, J and Keith, A (eds.) </w:t>
      </w:r>
      <w:r>
        <w:rPr>
          <w:rFonts w:ascii="Times New Roman" w:hAnsi="Times New Roman" w:cs="Times New Roman"/>
          <w:i/>
          <w:sz w:val="24"/>
          <w:szCs w:val="24"/>
        </w:rPr>
        <w:t>Women and War in Antiquity</w:t>
      </w:r>
      <w:r>
        <w:rPr>
          <w:rFonts w:ascii="Times New Roman" w:hAnsi="Times New Roman" w:cs="Times New Roman"/>
          <w:sz w:val="24"/>
          <w:szCs w:val="24"/>
        </w:rPr>
        <w:t xml:space="preserve">. Baltimore: John Hopkins University Press. 181-199. </w:t>
      </w:r>
      <w:r w:rsidRPr="006E3C4E">
        <w:rPr>
          <w:rFonts w:ascii="Times New Roman" w:hAnsi="Times New Roman" w:cs="Times New Roman"/>
          <w:sz w:val="24"/>
          <w:szCs w:val="24"/>
        </w:rPr>
        <w:t xml:space="preserve"> </w:t>
      </w:r>
    </w:p>
    <w:p w:rsidR="00B14C4C" w:rsidRPr="006E3C4E" w:rsidRDefault="00B14C4C" w:rsidP="00B14C4C">
      <w:pPr>
        <w:rPr>
          <w:rFonts w:ascii="Times New Roman" w:hAnsi="Times New Roman" w:cs="Times New Roman"/>
          <w:sz w:val="24"/>
          <w:szCs w:val="24"/>
        </w:rPr>
      </w:pPr>
      <w:r w:rsidRPr="006E3C4E">
        <w:rPr>
          <w:rFonts w:ascii="Times New Roman" w:hAnsi="Times New Roman" w:cs="Times New Roman"/>
          <w:sz w:val="24"/>
          <w:szCs w:val="24"/>
        </w:rPr>
        <w:lastRenderedPageBreak/>
        <w:t>Garland</w:t>
      </w:r>
      <w:r>
        <w:rPr>
          <w:rFonts w:ascii="Times New Roman" w:hAnsi="Times New Roman" w:cs="Times New Roman"/>
          <w:sz w:val="24"/>
          <w:szCs w:val="24"/>
        </w:rPr>
        <w:t xml:space="preserve">, R 2014. </w:t>
      </w:r>
      <w:r>
        <w:rPr>
          <w:rFonts w:ascii="Times New Roman" w:hAnsi="Times New Roman" w:cs="Times New Roman"/>
          <w:i/>
          <w:sz w:val="24"/>
          <w:szCs w:val="24"/>
        </w:rPr>
        <w:t>Wandering Greeks: The Ancient Greek Diaspora from the Age of Homer to the Death of Alexander the Great</w:t>
      </w:r>
      <w:r>
        <w:rPr>
          <w:rFonts w:ascii="Times New Roman" w:hAnsi="Times New Roman" w:cs="Times New Roman"/>
          <w:sz w:val="24"/>
          <w:szCs w:val="24"/>
        </w:rPr>
        <w:t xml:space="preserve">. </w:t>
      </w:r>
      <w:proofErr w:type="spellStart"/>
      <w:r>
        <w:rPr>
          <w:rFonts w:ascii="Times New Roman" w:hAnsi="Times New Roman" w:cs="Times New Roman"/>
          <w:sz w:val="24"/>
          <w:szCs w:val="24"/>
        </w:rPr>
        <w:t>Princton</w:t>
      </w:r>
      <w:proofErr w:type="spellEnd"/>
      <w:r>
        <w:rPr>
          <w:rFonts w:ascii="Times New Roman" w:hAnsi="Times New Roman" w:cs="Times New Roman"/>
          <w:sz w:val="24"/>
          <w:szCs w:val="24"/>
        </w:rPr>
        <w:t xml:space="preserve">: Princeton University Press. </w:t>
      </w:r>
      <w:r>
        <w:rPr>
          <w:rFonts w:ascii="Times New Roman" w:hAnsi="Times New Roman" w:cs="Times New Roman"/>
          <w:i/>
          <w:sz w:val="24"/>
          <w:szCs w:val="24"/>
        </w:rPr>
        <w:t xml:space="preserve"> </w:t>
      </w:r>
      <w:r w:rsidRPr="006E3C4E">
        <w:rPr>
          <w:rFonts w:ascii="Times New Roman" w:hAnsi="Times New Roman" w:cs="Times New Roman"/>
          <w:sz w:val="24"/>
          <w:szCs w:val="24"/>
        </w:rPr>
        <w:t xml:space="preserve"> </w:t>
      </w:r>
    </w:p>
    <w:p w:rsidR="00B14C4C" w:rsidRPr="00071298" w:rsidRDefault="00B14C4C" w:rsidP="00B14C4C">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Green, P1996</w:t>
      </w:r>
      <w:r w:rsidRPr="00071298">
        <w:rPr>
          <w:rFonts w:ascii="Times New Roman" w:hAnsi="Times New Roman" w:cs="Times New Roman"/>
          <w:color w:val="000000"/>
          <w:sz w:val="24"/>
          <w:szCs w:val="24"/>
          <w:shd w:val="clear" w:color="auto" w:fill="FFFFFF"/>
        </w:rPr>
        <w:t>. </w:t>
      </w:r>
      <w:r w:rsidRPr="00071298">
        <w:rPr>
          <w:rFonts w:ascii="Times New Roman" w:hAnsi="Times New Roman" w:cs="Times New Roman"/>
          <w:i/>
          <w:iCs/>
          <w:color w:val="000000"/>
          <w:sz w:val="24"/>
          <w:szCs w:val="24"/>
          <w:bdr w:val="none" w:sz="0" w:space="0" w:color="auto" w:frame="1"/>
          <w:shd w:val="clear" w:color="auto" w:fill="FFFFFF"/>
        </w:rPr>
        <w:t>The Greco-Persian wars</w:t>
      </w:r>
      <w:r>
        <w:rPr>
          <w:rFonts w:ascii="Times New Roman" w:hAnsi="Times New Roman" w:cs="Times New Roman"/>
          <w:color w:val="000000"/>
          <w:sz w:val="24"/>
          <w:szCs w:val="24"/>
          <w:shd w:val="clear" w:color="auto" w:fill="FFFFFF"/>
        </w:rPr>
        <w:t>. Berkeley</w:t>
      </w:r>
      <w:r w:rsidRPr="00071298">
        <w:rPr>
          <w:rFonts w:ascii="Times New Roman" w:hAnsi="Times New Roman" w:cs="Times New Roman"/>
          <w:color w:val="000000"/>
          <w:sz w:val="24"/>
          <w:szCs w:val="24"/>
          <w:shd w:val="clear" w:color="auto" w:fill="FFFFFF"/>
        </w:rPr>
        <w:t>: University of California Press.</w:t>
      </w:r>
      <w:r w:rsidRPr="00071298">
        <w:rPr>
          <w:rFonts w:ascii="Times New Roman" w:hAnsi="Times New Roman" w:cs="Times New Roman"/>
          <w:sz w:val="24"/>
          <w:szCs w:val="24"/>
        </w:rPr>
        <w:t xml:space="preserve"> </w:t>
      </w:r>
    </w:p>
    <w:p w:rsidR="00B14C4C" w:rsidRPr="00813EDB" w:rsidRDefault="00B14C4C" w:rsidP="00B14C4C">
      <w:pPr>
        <w:rPr>
          <w:rFonts w:ascii="Times New Roman" w:hAnsi="Times New Roman" w:cs="Times New Roman"/>
          <w:sz w:val="24"/>
          <w:szCs w:val="24"/>
        </w:rPr>
      </w:pPr>
      <w:proofErr w:type="spellStart"/>
      <w:r>
        <w:rPr>
          <w:rFonts w:ascii="Times New Roman" w:hAnsi="Times New Roman" w:cs="Times New Roman"/>
          <w:color w:val="000000"/>
          <w:sz w:val="24"/>
          <w:szCs w:val="24"/>
          <w:shd w:val="clear" w:color="auto" w:fill="FFFFFF"/>
        </w:rPr>
        <w:t>Halliwell</w:t>
      </w:r>
      <w:proofErr w:type="spellEnd"/>
      <w:r>
        <w:rPr>
          <w:rFonts w:ascii="Times New Roman" w:hAnsi="Times New Roman" w:cs="Times New Roman"/>
          <w:color w:val="000000"/>
          <w:sz w:val="24"/>
          <w:szCs w:val="24"/>
          <w:shd w:val="clear" w:color="auto" w:fill="FFFFFF"/>
        </w:rPr>
        <w:t>, S 1993</w:t>
      </w:r>
      <w:r w:rsidRPr="00813EDB">
        <w:rPr>
          <w:rFonts w:ascii="Times New Roman" w:hAnsi="Times New Roman" w:cs="Times New Roman"/>
          <w:color w:val="000000"/>
          <w:sz w:val="24"/>
          <w:szCs w:val="24"/>
          <w:shd w:val="clear" w:color="auto" w:fill="FFFFFF"/>
        </w:rPr>
        <w:t>. </w:t>
      </w:r>
      <w:r>
        <w:rPr>
          <w:rFonts w:ascii="Times New Roman" w:hAnsi="Times New Roman" w:cs="Times New Roman"/>
          <w:i/>
          <w:iCs/>
          <w:color w:val="000000"/>
          <w:sz w:val="24"/>
          <w:szCs w:val="24"/>
          <w:bdr w:val="none" w:sz="0" w:space="0" w:color="auto" w:frame="1"/>
          <w:shd w:val="clear" w:color="auto" w:fill="FFFFFF"/>
        </w:rPr>
        <w:t>Republic / [Book] 5</w:t>
      </w:r>
      <w:r w:rsidRPr="00813EDB">
        <w:rPr>
          <w:rFonts w:ascii="Times New Roman" w:hAnsi="Times New Roman" w:cs="Times New Roman"/>
          <w:i/>
          <w:iCs/>
          <w:color w:val="000000"/>
          <w:sz w:val="24"/>
          <w:szCs w:val="24"/>
          <w:bdr w:val="none" w:sz="0" w:space="0" w:color="auto" w:frame="1"/>
          <w:shd w:val="clear" w:color="auto" w:fill="FFFFFF"/>
        </w:rPr>
        <w:t>; with an introduction, translatio</w:t>
      </w:r>
      <w:r>
        <w:rPr>
          <w:rFonts w:ascii="Times New Roman" w:hAnsi="Times New Roman" w:cs="Times New Roman"/>
          <w:i/>
          <w:iCs/>
          <w:color w:val="000000"/>
          <w:sz w:val="24"/>
          <w:szCs w:val="24"/>
          <w:bdr w:val="none" w:sz="0" w:space="0" w:color="auto" w:frame="1"/>
          <w:shd w:val="clear" w:color="auto" w:fill="FFFFFF"/>
        </w:rPr>
        <w:t>n and commentary</w:t>
      </w:r>
      <w:r w:rsidRPr="00813EDB">
        <w:rPr>
          <w:rFonts w:ascii="Times New Roman" w:hAnsi="Times New Roman" w:cs="Times New Roman"/>
          <w:color w:val="000000"/>
          <w:sz w:val="24"/>
          <w:szCs w:val="24"/>
          <w:shd w:val="clear" w:color="auto" w:fill="FFFFFF"/>
        </w:rPr>
        <w:t>. Warminster: Aris &amp; Phillips.</w:t>
      </w:r>
    </w:p>
    <w:p w:rsidR="00B14C4C" w:rsidRPr="006E3C4E"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Hong</w:t>
      </w:r>
      <w:r>
        <w:rPr>
          <w:rFonts w:ascii="Times New Roman" w:hAnsi="Times New Roman" w:cs="Times New Roman"/>
          <w:sz w:val="24"/>
          <w:szCs w:val="24"/>
        </w:rPr>
        <w:t xml:space="preserve">, Y 2016. ‘Mothering in Ancient Athens Class, Identity and Experience.’ In Bardin and </w:t>
      </w:r>
      <w:proofErr w:type="spellStart"/>
      <w:r>
        <w:rPr>
          <w:rFonts w:ascii="Times New Roman" w:hAnsi="Times New Roman" w:cs="Times New Roman"/>
          <w:sz w:val="24"/>
          <w:szCs w:val="24"/>
        </w:rPr>
        <w:t>Tarfa</w:t>
      </w:r>
      <w:proofErr w:type="spellEnd"/>
      <w:r>
        <w:rPr>
          <w:rFonts w:ascii="Times New Roman" w:hAnsi="Times New Roman" w:cs="Times New Roman"/>
          <w:sz w:val="24"/>
          <w:szCs w:val="24"/>
        </w:rPr>
        <w:t xml:space="preserve"> (eds.) </w:t>
      </w:r>
      <w:r>
        <w:rPr>
          <w:rFonts w:ascii="Times New Roman" w:hAnsi="Times New Roman" w:cs="Times New Roman"/>
          <w:i/>
          <w:sz w:val="24"/>
          <w:szCs w:val="24"/>
        </w:rPr>
        <w:t>Women in Antiquity: Real Women Across the Ancient World</w:t>
      </w:r>
      <w:r>
        <w:rPr>
          <w:rFonts w:ascii="Times New Roman" w:hAnsi="Times New Roman" w:cs="Times New Roman"/>
          <w:sz w:val="24"/>
          <w:szCs w:val="24"/>
        </w:rPr>
        <w:t xml:space="preserve">. London: Routledge. 673-683.  </w:t>
      </w:r>
      <w:r w:rsidRPr="006E3C4E">
        <w:rPr>
          <w:rFonts w:ascii="Times New Roman" w:hAnsi="Times New Roman" w:cs="Times New Roman"/>
          <w:sz w:val="24"/>
          <w:szCs w:val="24"/>
        </w:rPr>
        <w:t xml:space="preserve"> </w:t>
      </w:r>
    </w:p>
    <w:p w:rsidR="00B14C4C" w:rsidRDefault="00B14C4C" w:rsidP="00B14C4C">
      <w:pPr>
        <w:rPr>
          <w:rFonts w:ascii="Times New Roman" w:hAnsi="Times New Roman" w:cs="Times New Roman"/>
          <w:sz w:val="24"/>
          <w:szCs w:val="24"/>
        </w:rPr>
      </w:pPr>
      <w:r>
        <w:rPr>
          <w:rFonts w:ascii="Times New Roman" w:hAnsi="Times New Roman" w:cs="Times New Roman"/>
          <w:sz w:val="24"/>
          <w:szCs w:val="24"/>
        </w:rPr>
        <w:t xml:space="preserve">Ingalls, W 2002. ‘Demography and Dowries: Perspectives on Female Infanticide in Classical Greece.’ </w:t>
      </w:r>
      <w:r>
        <w:rPr>
          <w:rFonts w:ascii="Times New Roman" w:hAnsi="Times New Roman" w:cs="Times New Roman"/>
          <w:i/>
          <w:sz w:val="24"/>
          <w:szCs w:val="24"/>
        </w:rPr>
        <w:t>Phoenix</w:t>
      </w:r>
      <w:r>
        <w:rPr>
          <w:rFonts w:ascii="Times New Roman" w:hAnsi="Times New Roman" w:cs="Times New Roman"/>
          <w:sz w:val="24"/>
          <w:szCs w:val="24"/>
        </w:rPr>
        <w:t xml:space="preserve">. Vol 56. No 3/4. 246-254.  </w:t>
      </w:r>
    </w:p>
    <w:p w:rsidR="009533A7" w:rsidRPr="009533A7" w:rsidRDefault="009533A7" w:rsidP="00B14C4C">
      <w:pPr>
        <w:rPr>
          <w:rFonts w:ascii="Times New Roman" w:hAnsi="Times New Roman" w:cs="Times New Roman"/>
          <w:sz w:val="24"/>
          <w:szCs w:val="24"/>
        </w:rPr>
      </w:pPr>
      <w:r>
        <w:rPr>
          <w:rFonts w:ascii="Times New Roman" w:hAnsi="Times New Roman" w:cs="Times New Roman"/>
          <w:sz w:val="24"/>
          <w:szCs w:val="24"/>
        </w:rPr>
        <w:t xml:space="preserve">Johansson, M 2001. ‘The Inscription from </w:t>
      </w:r>
      <w:proofErr w:type="spellStart"/>
      <w:r>
        <w:rPr>
          <w:rFonts w:ascii="Times New Roman" w:hAnsi="Times New Roman" w:cs="Times New Roman"/>
          <w:sz w:val="24"/>
          <w:szCs w:val="24"/>
        </w:rPr>
        <w:t>Troizen</w:t>
      </w:r>
      <w:proofErr w:type="spellEnd"/>
      <w:r>
        <w:rPr>
          <w:rFonts w:ascii="Times New Roman" w:hAnsi="Times New Roman" w:cs="Times New Roman"/>
          <w:sz w:val="24"/>
          <w:szCs w:val="24"/>
        </w:rPr>
        <w:t xml:space="preserve">: A Decree of Themistocles?’ </w:t>
      </w:r>
      <w:proofErr w:type="spellStart"/>
      <w:r>
        <w:rPr>
          <w:rFonts w:ascii="Times New Roman" w:hAnsi="Times New Roman" w:cs="Times New Roman"/>
          <w:i/>
          <w:sz w:val="24"/>
          <w:szCs w:val="24"/>
        </w:rPr>
        <w:t>Zeitschrift</w:t>
      </w:r>
      <w:proofErr w:type="spellEnd"/>
      <w:r>
        <w:rPr>
          <w:rFonts w:ascii="Times New Roman" w:hAnsi="Times New Roman" w:cs="Times New Roman"/>
          <w:i/>
          <w:sz w:val="24"/>
          <w:szCs w:val="24"/>
        </w:rPr>
        <w:t xml:space="preserve"> fur </w:t>
      </w:r>
      <w:proofErr w:type="spellStart"/>
      <w:r>
        <w:rPr>
          <w:rFonts w:ascii="Times New Roman" w:hAnsi="Times New Roman" w:cs="Times New Roman"/>
          <w:i/>
          <w:sz w:val="24"/>
          <w:szCs w:val="24"/>
        </w:rPr>
        <w:t>Papyrologie</w:t>
      </w:r>
      <w:proofErr w:type="spellEnd"/>
      <w:r>
        <w:rPr>
          <w:rFonts w:ascii="Times New Roman" w:hAnsi="Times New Roman" w:cs="Times New Roman"/>
          <w:i/>
          <w:sz w:val="24"/>
          <w:szCs w:val="24"/>
        </w:rPr>
        <w:t xml:space="preserve"> und </w:t>
      </w:r>
      <w:proofErr w:type="spellStart"/>
      <w:r>
        <w:rPr>
          <w:rFonts w:ascii="Times New Roman" w:hAnsi="Times New Roman" w:cs="Times New Roman"/>
          <w:i/>
          <w:sz w:val="24"/>
          <w:szCs w:val="24"/>
        </w:rPr>
        <w:t>Epigraphik</w:t>
      </w:r>
      <w:proofErr w:type="spellEnd"/>
      <w:r>
        <w:rPr>
          <w:rFonts w:ascii="Times New Roman" w:hAnsi="Times New Roman" w:cs="Times New Roman"/>
          <w:sz w:val="24"/>
          <w:szCs w:val="24"/>
        </w:rPr>
        <w:t xml:space="preserve">. 69-92. </w:t>
      </w:r>
    </w:p>
    <w:p w:rsidR="00BA4815" w:rsidRDefault="00B14C4C" w:rsidP="00B14C4C">
      <w:pPr>
        <w:rPr>
          <w:rFonts w:ascii="Times New Roman" w:hAnsi="Times New Roman" w:cs="Times New Roman"/>
          <w:sz w:val="24"/>
          <w:szCs w:val="24"/>
        </w:rPr>
      </w:pPr>
      <w:proofErr w:type="spellStart"/>
      <w:r>
        <w:rPr>
          <w:rFonts w:ascii="Times New Roman" w:hAnsi="Times New Roman" w:cs="Times New Roman"/>
          <w:sz w:val="24"/>
          <w:szCs w:val="24"/>
        </w:rPr>
        <w:t>Krentz</w:t>
      </w:r>
      <w:proofErr w:type="spellEnd"/>
      <w:r>
        <w:rPr>
          <w:rFonts w:ascii="Times New Roman" w:hAnsi="Times New Roman" w:cs="Times New Roman"/>
          <w:sz w:val="24"/>
          <w:szCs w:val="24"/>
        </w:rPr>
        <w:t xml:space="preserve">, P 1985. ‘Casualties in Hoplite Battles.’ </w:t>
      </w:r>
      <w:r>
        <w:rPr>
          <w:rFonts w:ascii="Times New Roman" w:hAnsi="Times New Roman" w:cs="Times New Roman"/>
          <w:i/>
          <w:sz w:val="24"/>
          <w:szCs w:val="24"/>
        </w:rPr>
        <w:t>Roman and Byzantine Studies</w:t>
      </w:r>
      <w:r>
        <w:rPr>
          <w:rFonts w:ascii="Times New Roman" w:hAnsi="Times New Roman" w:cs="Times New Roman"/>
          <w:sz w:val="24"/>
          <w:szCs w:val="24"/>
        </w:rPr>
        <w:t>. 13-20.</w:t>
      </w:r>
    </w:p>
    <w:p w:rsidR="00B14C4C" w:rsidRDefault="00BA4815" w:rsidP="00B14C4C">
      <w:pPr>
        <w:rPr>
          <w:rFonts w:ascii="Times New Roman" w:hAnsi="Times New Roman" w:cs="Times New Roman"/>
          <w:sz w:val="24"/>
          <w:szCs w:val="24"/>
        </w:rPr>
      </w:pPr>
      <w:proofErr w:type="spellStart"/>
      <w:r>
        <w:rPr>
          <w:rFonts w:ascii="Times New Roman" w:hAnsi="Times New Roman" w:cs="Times New Roman"/>
          <w:sz w:val="24"/>
          <w:szCs w:val="24"/>
        </w:rPr>
        <w:t>Lazenby</w:t>
      </w:r>
      <w:proofErr w:type="spellEnd"/>
      <w:r>
        <w:rPr>
          <w:rFonts w:ascii="Times New Roman" w:hAnsi="Times New Roman" w:cs="Times New Roman"/>
          <w:sz w:val="24"/>
          <w:szCs w:val="24"/>
        </w:rPr>
        <w:t xml:space="preserve">, J 1994. ‘Logistics in Classical Greek Warfare.’ </w:t>
      </w:r>
      <w:r>
        <w:rPr>
          <w:rFonts w:ascii="Times New Roman" w:hAnsi="Times New Roman" w:cs="Times New Roman"/>
          <w:i/>
          <w:sz w:val="24"/>
          <w:szCs w:val="24"/>
        </w:rPr>
        <w:t>War in History</w:t>
      </w:r>
      <w:r>
        <w:rPr>
          <w:rFonts w:ascii="Times New Roman" w:hAnsi="Times New Roman" w:cs="Times New Roman"/>
          <w:sz w:val="24"/>
          <w:szCs w:val="24"/>
        </w:rPr>
        <w:t xml:space="preserve">. Vol. 1. 3-18. </w:t>
      </w:r>
      <w:r w:rsidR="00B14C4C">
        <w:rPr>
          <w:rFonts w:ascii="Times New Roman" w:hAnsi="Times New Roman" w:cs="Times New Roman"/>
          <w:sz w:val="24"/>
          <w:szCs w:val="24"/>
        </w:rPr>
        <w:t xml:space="preserve"> </w:t>
      </w:r>
    </w:p>
    <w:p w:rsidR="00B14C4C" w:rsidRPr="006E3C4E"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Loman</w:t>
      </w:r>
      <w:r>
        <w:rPr>
          <w:rFonts w:ascii="Times New Roman" w:hAnsi="Times New Roman" w:cs="Times New Roman"/>
          <w:sz w:val="24"/>
          <w:szCs w:val="24"/>
        </w:rPr>
        <w:t xml:space="preserve">, P 2004. ‘No War: Women’s Participation in Ancient Greek Warfare. </w:t>
      </w:r>
      <w:r>
        <w:rPr>
          <w:rFonts w:ascii="Times New Roman" w:hAnsi="Times New Roman" w:cs="Times New Roman"/>
          <w:i/>
          <w:sz w:val="24"/>
          <w:szCs w:val="24"/>
        </w:rPr>
        <w:t>Greece and Rome</w:t>
      </w:r>
      <w:r>
        <w:rPr>
          <w:rFonts w:ascii="Times New Roman" w:hAnsi="Times New Roman" w:cs="Times New Roman"/>
          <w:sz w:val="24"/>
          <w:szCs w:val="24"/>
        </w:rPr>
        <w:t xml:space="preserve">. Vol 51. No 1. 34-54. </w:t>
      </w:r>
      <w:r w:rsidRPr="006E3C4E">
        <w:rPr>
          <w:rFonts w:ascii="Times New Roman" w:hAnsi="Times New Roman" w:cs="Times New Roman"/>
          <w:sz w:val="24"/>
          <w:szCs w:val="24"/>
        </w:rPr>
        <w:t xml:space="preserve"> </w:t>
      </w:r>
    </w:p>
    <w:p w:rsidR="00B14C4C" w:rsidRPr="006E3C4E" w:rsidRDefault="00B14C4C" w:rsidP="00B14C4C">
      <w:pPr>
        <w:rPr>
          <w:rFonts w:ascii="Times New Roman" w:hAnsi="Times New Roman" w:cs="Times New Roman"/>
          <w:sz w:val="24"/>
          <w:szCs w:val="24"/>
        </w:rPr>
      </w:pPr>
      <w:proofErr w:type="spellStart"/>
      <w:r w:rsidRPr="006E3C4E">
        <w:rPr>
          <w:rFonts w:ascii="Times New Roman" w:hAnsi="Times New Roman" w:cs="Times New Roman"/>
          <w:sz w:val="24"/>
          <w:szCs w:val="24"/>
        </w:rPr>
        <w:t>Payen</w:t>
      </w:r>
      <w:proofErr w:type="spellEnd"/>
      <w:r>
        <w:rPr>
          <w:rFonts w:ascii="Times New Roman" w:hAnsi="Times New Roman" w:cs="Times New Roman"/>
          <w:sz w:val="24"/>
          <w:szCs w:val="24"/>
        </w:rPr>
        <w:t>, P 2015. ‘Women’s Wars, Censored Wars? A Few Greek Hypothesis (Eighth-Fourth BCE).’ In Fabre-</w:t>
      </w:r>
      <w:proofErr w:type="spellStart"/>
      <w:r>
        <w:rPr>
          <w:rFonts w:ascii="Times New Roman" w:hAnsi="Times New Roman" w:cs="Times New Roman"/>
          <w:sz w:val="24"/>
          <w:szCs w:val="24"/>
        </w:rPr>
        <w:t>Serris</w:t>
      </w:r>
      <w:proofErr w:type="spellEnd"/>
      <w:r>
        <w:rPr>
          <w:rFonts w:ascii="Times New Roman" w:hAnsi="Times New Roman" w:cs="Times New Roman"/>
          <w:sz w:val="24"/>
          <w:szCs w:val="24"/>
        </w:rPr>
        <w:t xml:space="preserve">, J and Keith, A (eds.) </w:t>
      </w:r>
      <w:r>
        <w:rPr>
          <w:rFonts w:ascii="Times New Roman" w:hAnsi="Times New Roman" w:cs="Times New Roman"/>
          <w:i/>
          <w:sz w:val="24"/>
          <w:szCs w:val="24"/>
        </w:rPr>
        <w:t>Women and War in Antiquity</w:t>
      </w:r>
      <w:r>
        <w:rPr>
          <w:rFonts w:ascii="Times New Roman" w:hAnsi="Times New Roman" w:cs="Times New Roman"/>
          <w:sz w:val="24"/>
          <w:szCs w:val="24"/>
        </w:rPr>
        <w:t xml:space="preserve">. Baltimore: John Hopkins University Press. 214-227.   </w:t>
      </w:r>
    </w:p>
    <w:p w:rsidR="00B14C4C" w:rsidRPr="006E3C4E"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Rawlings</w:t>
      </w:r>
      <w:r>
        <w:rPr>
          <w:rFonts w:ascii="Times New Roman" w:hAnsi="Times New Roman" w:cs="Times New Roman"/>
          <w:sz w:val="24"/>
          <w:szCs w:val="24"/>
        </w:rPr>
        <w:t xml:space="preserve">, L 2007. </w:t>
      </w:r>
      <w:r>
        <w:rPr>
          <w:rFonts w:ascii="Times New Roman" w:hAnsi="Times New Roman" w:cs="Times New Roman"/>
          <w:i/>
          <w:sz w:val="24"/>
          <w:szCs w:val="24"/>
        </w:rPr>
        <w:t>The Ancient Greeks at War</w:t>
      </w:r>
      <w:r>
        <w:rPr>
          <w:rFonts w:ascii="Times New Roman" w:hAnsi="Times New Roman" w:cs="Times New Roman"/>
          <w:sz w:val="24"/>
          <w:szCs w:val="24"/>
        </w:rPr>
        <w:t xml:space="preserve">. Manchester: Manchester University Press. </w:t>
      </w:r>
      <w:r w:rsidRPr="006E3C4E">
        <w:rPr>
          <w:rFonts w:ascii="Times New Roman" w:hAnsi="Times New Roman" w:cs="Times New Roman"/>
          <w:sz w:val="24"/>
          <w:szCs w:val="24"/>
        </w:rPr>
        <w:t xml:space="preserve"> </w:t>
      </w:r>
    </w:p>
    <w:p w:rsidR="00B14C4C"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Smith</w:t>
      </w:r>
      <w:r>
        <w:rPr>
          <w:rFonts w:ascii="Times New Roman" w:hAnsi="Times New Roman" w:cs="Times New Roman"/>
          <w:sz w:val="24"/>
          <w:szCs w:val="24"/>
        </w:rPr>
        <w:t xml:space="preserve">, D. N 1983. ‘Plato and Aristotle on the Nature of Women.’ </w:t>
      </w:r>
      <w:r>
        <w:rPr>
          <w:rFonts w:ascii="Times New Roman" w:hAnsi="Times New Roman" w:cs="Times New Roman"/>
          <w:i/>
          <w:sz w:val="24"/>
          <w:szCs w:val="24"/>
        </w:rPr>
        <w:t>Journal of the History of Philosophy</w:t>
      </w:r>
      <w:r>
        <w:rPr>
          <w:rFonts w:ascii="Times New Roman" w:hAnsi="Times New Roman" w:cs="Times New Roman"/>
          <w:sz w:val="24"/>
          <w:szCs w:val="24"/>
        </w:rPr>
        <w:t xml:space="preserve">. Vol 21. No 4. 467-478. </w:t>
      </w:r>
    </w:p>
    <w:p w:rsidR="00B14C4C" w:rsidRPr="006E3C4E" w:rsidRDefault="00B14C4C" w:rsidP="00B14C4C">
      <w:pPr>
        <w:rPr>
          <w:rFonts w:ascii="Times New Roman" w:hAnsi="Times New Roman" w:cs="Times New Roman"/>
          <w:sz w:val="24"/>
          <w:szCs w:val="24"/>
        </w:rPr>
      </w:pPr>
      <w:r w:rsidRPr="006E3C4E">
        <w:rPr>
          <w:rFonts w:ascii="Times New Roman" w:hAnsi="Times New Roman" w:cs="Times New Roman"/>
          <w:sz w:val="24"/>
          <w:szCs w:val="24"/>
        </w:rPr>
        <w:t>van Wees</w:t>
      </w:r>
      <w:r>
        <w:rPr>
          <w:rFonts w:ascii="Times New Roman" w:hAnsi="Times New Roman" w:cs="Times New Roman"/>
          <w:sz w:val="24"/>
          <w:szCs w:val="24"/>
        </w:rPr>
        <w:t xml:space="preserve">, H 2004. </w:t>
      </w:r>
      <w:r>
        <w:rPr>
          <w:rFonts w:ascii="Times New Roman" w:hAnsi="Times New Roman" w:cs="Times New Roman"/>
          <w:i/>
          <w:sz w:val="24"/>
          <w:szCs w:val="24"/>
        </w:rPr>
        <w:t>Greek Warfare Myths and Realities</w:t>
      </w:r>
      <w:r>
        <w:rPr>
          <w:rFonts w:ascii="Times New Roman" w:hAnsi="Times New Roman" w:cs="Times New Roman"/>
          <w:sz w:val="24"/>
          <w:szCs w:val="24"/>
        </w:rPr>
        <w:t xml:space="preserve">. London: Bloomsbury. </w:t>
      </w:r>
      <w:r w:rsidRPr="006E3C4E">
        <w:rPr>
          <w:rFonts w:ascii="Times New Roman" w:hAnsi="Times New Roman" w:cs="Times New Roman"/>
          <w:sz w:val="24"/>
          <w:szCs w:val="24"/>
        </w:rPr>
        <w:t xml:space="preserve"> </w:t>
      </w:r>
    </w:p>
    <w:p w:rsidR="00B14C4C" w:rsidRPr="00232D3F" w:rsidRDefault="00B14C4C" w:rsidP="00CA50A3">
      <w:pPr>
        <w:spacing w:before="240" w:line="480" w:lineRule="auto"/>
        <w:jc w:val="both"/>
        <w:rPr>
          <w:rFonts w:ascii="Times New Roman" w:hAnsi="Times New Roman" w:cs="Times New Roman"/>
          <w:sz w:val="24"/>
          <w:szCs w:val="24"/>
        </w:rPr>
      </w:pPr>
    </w:p>
    <w:p w:rsidR="00172FF1" w:rsidRPr="00AC3337" w:rsidRDefault="00172FF1" w:rsidP="0008443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C52587" w:rsidRPr="002205A8" w:rsidRDefault="00E84F94" w:rsidP="0008443E">
      <w:pPr>
        <w:spacing w:line="480" w:lineRule="auto"/>
        <w:jc w:val="both"/>
        <w:rPr>
          <w:rFonts w:ascii="Times New Roman" w:hAnsi="Times New Roman"/>
          <w:sz w:val="24"/>
          <w:szCs w:val="24"/>
        </w:rPr>
      </w:pPr>
      <w:r>
        <w:rPr>
          <w:rFonts w:ascii="Times New Roman" w:hAnsi="Times New Roman" w:cs="Times New Roman"/>
          <w:sz w:val="24"/>
          <w:szCs w:val="24"/>
        </w:rPr>
        <w:t xml:space="preserve"> </w:t>
      </w:r>
    </w:p>
    <w:sectPr w:rsidR="00C52587" w:rsidRPr="002205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0CFC" w:rsidRDefault="00080CFC" w:rsidP="002205A8">
      <w:pPr>
        <w:spacing w:after="0" w:line="240" w:lineRule="auto"/>
      </w:pPr>
      <w:r>
        <w:separator/>
      </w:r>
    </w:p>
  </w:endnote>
  <w:endnote w:type="continuationSeparator" w:id="0">
    <w:p w:rsidR="00080CFC" w:rsidRDefault="00080CFC" w:rsidP="00220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0CFC" w:rsidRDefault="00080CFC" w:rsidP="002205A8">
      <w:pPr>
        <w:spacing w:after="0" w:line="240" w:lineRule="auto"/>
      </w:pPr>
      <w:r>
        <w:separator/>
      </w:r>
    </w:p>
  </w:footnote>
  <w:footnote w:type="continuationSeparator" w:id="0">
    <w:p w:rsidR="00080CFC" w:rsidRDefault="00080CFC" w:rsidP="002205A8">
      <w:pPr>
        <w:spacing w:after="0" w:line="240" w:lineRule="auto"/>
      </w:pPr>
      <w:r>
        <w:continuationSeparator/>
      </w:r>
    </w:p>
  </w:footnote>
  <w:footnote w:id="1">
    <w:p w:rsidR="003637A4" w:rsidRDefault="003637A4" w:rsidP="00987531">
      <w:pPr>
        <w:pStyle w:val="FootnoteText"/>
      </w:pPr>
      <w:r>
        <w:rPr>
          <w:rStyle w:val="FootnoteReference"/>
        </w:rPr>
        <w:footnoteRef/>
      </w:r>
      <w:r>
        <w:t xml:space="preserve"> Loman 2004: 53. </w:t>
      </w:r>
    </w:p>
  </w:footnote>
  <w:footnote w:id="2">
    <w:p w:rsidR="003637A4" w:rsidRDefault="003637A4" w:rsidP="00987531">
      <w:pPr>
        <w:pStyle w:val="FootnoteText"/>
      </w:pPr>
      <w:r>
        <w:rPr>
          <w:rStyle w:val="FootnoteReference"/>
        </w:rPr>
        <w:footnoteRef/>
      </w:r>
      <w:r>
        <w:t xml:space="preserve"> Loman 2004: 53.</w:t>
      </w:r>
    </w:p>
  </w:footnote>
  <w:footnote w:id="3">
    <w:p w:rsidR="003637A4" w:rsidRDefault="003637A4" w:rsidP="00987531">
      <w:pPr>
        <w:pStyle w:val="FootnoteText"/>
      </w:pPr>
      <w:r>
        <w:rPr>
          <w:rStyle w:val="FootnoteReference"/>
        </w:rPr>
        <w:footnoteRef/>
      </w:r>
      <w:r>
        <w:t xml:space="preserve"> Loman 2004: 41; 53. </w:t>
      </w:r>
    </w:p>
  </w:footnote>
  <w:footnote w:id="4">
    <w:p w:rsidR="003637A4" w:rsidRPr="00A762B8" w:rsidRDefault="003637A4">
      <w:pPr>
        <w:pStyle w:val="FootnoteText"/>
      </w:pPr>
      <w:r>
        <w:rPr>
          <w:rStyle w:val="FootnoteReference"/>
        </w:rPr>
        <w:footnoteRef/>
      </w:r>
      <w:r>
        <w:t xml:space="preserve"> Crowley 2012:</w:t>
      </w:r>
      <w:r w:rsidR="00E07C29">
        <w:t xml:space="preserve"> 28;</w:t>
      </w:r>
      <w:r>
        <w:t xml:space="preserve"> Xen.</w:t>
      </w:r>
      <w:r>
        <w:rPr>
          <w:i/>
        </w:rPr>
        <w:t>Mem</w:t>
      </w:r>
      <w:r w:rsidR="00E62452">
        <w:t xml:space="preserve">.2.2; </w:t>
      </w:r>
      <w:r w:rsidR="00E62452">
        <w:rPr>
          <w:i/>
        </w:rPr>
        <w:t>Lak. Pol</w:t>
      </w:r>
      <w:r>
        <w:t xml:space="preserve">.1. </w:t>
      </w:r>
    </w:p>
  </w:footnote>
  <w:footnote w:id="5">
    <w:p w:rsidR="003637A4" w:rsidRDefault="003637A4" w:rsidP="00987531">
      <w:pPr>
        <w:pStyle w:val="FootnoteText"/>
      </w:pPr>
      <w:r>
        <w:rPr>
          <w:rStyle w:val="FootnoteReference"/>
        </w:rPr>
        <w:footnoteRef/>
      </w:r>
      <w:r>
        <w:t xml:space="preserve"> Loman 2004: 53. </w:t>
      </w:r>
    </w:p>
  </w:footnote>
  <w:footnote w:id="6">
    <w:p w:rsidR="003637A4" w:rsidRDefault="003637A4">
      <w:pPr>
        <w:pStyle w:val="FootnoteText"/>
      </w:pPr>
      <w:r>
        <w:rPr>
          <w:rStyle w:val="FootnoteReference"/>
        </w:rPr>
        <w:footnoteRef/>
      </w:r>
      <w:r>
        <w:t xml:space="preserve"> Loman 2004: 41; van Wees 2004: 108; Rawlings 2007: 75. </w:t>
      </w:r>
    </w:p>
  </w:footnote>
  <w:footnote w:id="7">
    <w:p w:rsidR="003637A4" w:rsidRDefault="003637A4">
      <w:pPr>
        <w:pStyle w:val="FootnoteText"/>
      </w:pPr>
      <w:r>
        <w:rPr>
          <w:rStyle w:val="FootnoteReference"/>
        </w:rPr>
        <w:footnoteRef/>
      </w:r>
      <w:r w:rsidR="00252CAA">
        <w:t xml:space="preserve"> Xen.</w:t>
      </w:r>
      <w:r w:rsidRPr="00F13FD8">
        <w:rPr>
          <w:i/>
        </w:rPr>
        <w:t>Cyr</w:t>
      </w:r>
      <w:r>
        <w:t xml:space="preserve">.6.2.30. </w:t>
      </w:r>
    </w:p>
  </w:footnote>
  <w:footnote w:id="8">
    <w:p w:rsidR="003637A4" w:rsidRDefault="003637A4">
      <w:pPr>
        <w:pStyle w:val="FootnoteText"/>
      </w:pPr>
      <w:r>
        <w:rPr>
          <w:rStyle w:val="FootnoteReference"/>
        </w:rPr>
        <w:footnoteRef/>
      </w:r>
      <w:r>
        <w:t xml:space="preserve"> Thuc.4.6.1-2. </w:t>
      </w:r>
    </w:p>
  </w:footnote>
  <w:footnote w:id="9">
    <w:p w:rsidR="003637A4" w:rsidRPr="00FA435A" w:rsidRDefault="003637A4">
      <w:pPr>
        <w:pStyle w:val="FootnoteText"/>
      </w:pPr>
      <w:r>
        <w:rPr>
          <w:rStyle w:val="FootnoteReference"/>
        </w:rPr>
        <w:footnoteRef/>
      </w:r>
      <w:r>
        <w:t xml:space="preserve"> Aristoph.</w:t>
      </w:r>
      <w:r w:rsidR="005936A3">
        <w:rPr>
          <w:i/>
        </w:rPr>
        <w:t>Pax</w:t>
      </w:r>
      <w:r>
        <w:t xml:space="preserve">.527. </w:t>
      </w:r>
    </w:p>
  </w:footnote>
  <w:footnote w:id="10">
    <w:p w:rsidR="00E07C29" w:rsidRDefault="00E07C29">
      <w:pPr>
        <w:pStyle w:val="FootnoteText"/>
      </w:pPr>
      <w:r>
        <w:rPr>
          <w:rStyle w:val="FootnoteReference"/>
        </w:rPr>
        <w:footnoteRef/>
      </w:r>
      <w:r>
        <w:t xml:space="preserve"> </w:t>
      </w:r>
      <w:bookmarkStart w:id="0" w:name="_Hlk508717492"/>
      <w:r>
        <w:t xml:space="preserve">van Wees 2004: 108; Rawlings 2007: 75. </w:t>
      </w:r>
      <w:bookmarkEnd w:id="0"/>
    </w:p>
  </w:footnote>
  <w:footnote w:id="11">
    <w:p w:rsidR="00E07C29" w:rsidRDefault="00E07C29">
      <w:pPr>
        <w:pStyle w:val="FootnoteText"/>
      </w:pPr>
      <w:r>
        <w:rPr>
          <w:rStyle w:val="FootnoteReference"/>
        </w:rPr>
        <w:footnoteRef/>
      </w:r>
      <w:r>
        <w:t xml:space="preserve"> </w:t>
      </w:r>
      <w:bookmarkStart w:id="1" w:name="_Hlk508717565"/>
      <w:r>
        <w:t>van Wees 2004: 108; Rawlings 2007: 75.</w:t>
      </w:r>
      <w:bookmarkEnd w:id="1"/>
    </w:p>
  </w:footnote>
  <w:footnote w:id="12">
    <w:p w:rsidR="00974A36" w:rsidRPr="00974A36" w:rsidRDefault="00974A36">
      <w:pPr>
        <w:pStyle w:val="FootnoteText"/>
      </w:pPr>
      <w:r>
        <w:rPr>
          <w:rStyle w:val="FootnoteReference"/>
        </w:rPr>
        <w:footnoteRef/>
      </w:r>
      <w:r>
        <w:t xml:space="preserve"> van Wees 2004: 108; Rawlings 2007: 75; </w:t>
      </w:r>
      <w:r w:rsidR="005936A3">
        <w:t>Ar.</w:t>
      </w:r>
      <w:r w:rsidR="005936A3">
        <w:rPr>
          <w:i/>
        </w:rPr>
        <w:t xml:space="preserve"> Pax</w:t>
      </w:r>
      <w:r>
        <w:t xml:space="preserve">. 527; 1181-1184; </w:t>
      </w:r>
      <w:r w:rsidR="005936A3">
        <w:rPr>
          <w:i/>
        </w:rPr>
        <w:t>Vesp</w:t>
      </w:r>
      <w:r>
        <w:rPr>
          <w:i/>
        </w:rPr>
        <w:t>.</w:t>
      </w:r>
      <w:r>
        <w:t xml:space="preserve">243; Hdt.9.39. </w:t>
      </w:r>
    </w:p>
  </w:footnote>
  <w:footnote w:id="13">
    <w:p w:rsidR="00B742C2" w:rsidRDefault="00B742C2">
      <w:pPr>
        <w:pStyle w:val="FootnoteText"/>
      </w:pPr>
      <w:r>
        <w:rPr>
          <w:rStyle w:val="FootnoteReference"/>
        </w:rPr>
        <w:footnoteRef/>
      </w:r>
      <w:r>
        <w:t xml:space="preserve"> </w:t>
      </w:r>
      <w:proofErr w:type="spellStart"/>
      <w:r>
        <w:t>Lazenby</w:t>
      </w:r>
      <w:proofErr w:type="spellEnd"/>
      <w:r>
        <w:t xml:space="preserve"> 1994: 3. </w:t>
      </w:r>
    </w:p>
  </w:footnote>
  <w:footnote w:id="14">
    <w:p w:rsidR="00945574" w:rsidRPr="007C4795" w:rsidRDefault="00945574">
      <w:pPr>
        <w:pStyle w:val="FootnoteText"/>
      </w:pPr>
      <w:r>
        <w:rPr>
          <w:rStyle w:val="FootnoteReference"/>
        </w:rPr>
        <w:footnoteRef/>
      </w:r>
      <w:r>
        <w:t xml:space="preserve"> </w:t>
      </w:r>
      <w:r w:rsidR="007C4795">
        <w:t>Thuc.6.22; 44.1.</w:t>
      </w:r>
    </w:p>
  </w:footnote>
  <w:footnote w:id="15">
    <w:p w:rsidR="007C4795" w:rsidRDefault="007C4795">
      <w:pPr>
        <w:pStyle w:val="FootnoteText"/>
      </w:pPr>
      <w:r>
        <w:rPr>
          <w:rStyle w:val="FootnoteReference"/>
        </w:rPr>
        <w:footnoteRef/>
      </w:r>
      <w:r>
        <w:t xml:space="preserve"> van Wees 2004: 218-219.</w:t>
      </w:r>
    </w:p>
  </w:footnote>
  <w:footnote w:id="16">
    <w:p w:rsidR="003637A4" w:rsidRDefault="003637A4">
      <w:pPr>
        <w:pStyle w:val="FootnoteText"/>
      </w:pPr>
      <w:r>
        <w:rPr>
          <w:rStyle w:val="FootnoteReference"/>
        </w:rPr>
        <w:footnoteRef/>
      </w:r>
      <w:r w:rsidR="00950683">
        <w:t xml:space="preserve"> Thuc.2.78</w:t>
      </w:r>
      <w:r>
        <w:t xml:space="preserve">. </w:t>
      </w:r>
    </w:p>
  </w:footnote>
  <w:footnote w:id="17">
    <w:p w:rsidR="003637A4" w:rsidRDefault="003637A4">
      <w:pPr>
        <w:pStyle w:val="FootnoteText"/>
      </w:pPr>
      <w:r>
        <w:rPr>
          <w:rStyle w:val="FootnoteReference"/>
        </w:rPr>
        <w:footnoteRef/>
      </w:r>
      <w:r w:rsidR="00B64886">
        <w:t xml:space="preserve"> Lo</w:t>
      </w:r>
      <w:r>
        <w:t xml:space="preserve">man 2004: 41. </w:t>
      </w:r>
    </w:p>
  </w:footnote>
  <w:footnote w:id="18">
    <w:p w:rsidR="003637A4" w:rsidRDefault="003637A4">
      <w:pPr>
        <w:pStyle w:val="FootnoteText"/>
      </w:pPr>
      <w:r>
        <w:rPr>
          <w:rStyle w:val="FootnoteReference"/>
        </w:rPr>
        <w:footnoteRef/>
      </w:r>
      <w:r w:rsidR="00E07C29">
        <w:t xml:space="preserve"> Thuc.2.72; Dem</w:t>
      </w:r>
      <w:r>
        <w:t xml:space="preserve">.54.4.  </w:t>
      </w:r>
    </w:p>
  </w:footnote>
  <w:footnote w:id="19">
    <w:p w:rsidR="001C0373" w:rsidRDefault="001C0373">
      <w:pPr>
        <w:pStyle w:val="FootnoteText"/>
      </w:pPr>
      <w:r>
        <w:rPr>
          <w:rStyle w:val="FootnoteReference"/>
        </w:rPr>
        <w:footnoteRef/>
      </w:r>
      <w:r w:rsidR="00160CF7">
        <w:t xml:space="preserve"> </w:t>
      </w:r>
      <w:proofErr w:type="spellStart"/>
      <w:r w:rsidR="00160CF7">
        <w:t>Ducrey</w:t>
      </w:r>
      <w:proofErr w:type="spellEnd"/>
      <w:r w:rsidR="00160CF7">
        <w:t xml:space="preserve"> </w:t>
      </w:r>
      <w:r>
        <w:t xml:space="preserve">015: 184-190. </w:t>
      </w:r>
    </w:p>
  </w:footnote>
  <w:footnote w:id="20">
    <w:p w:rsidR="003637A4" w:rsidRDefault="003637A4">
      <w:pPr>
        <w:pStyle w:val="FootnoteText"/>
      </w:pPr>
      <w:r>
        <w:rPr>
          <w:rStyle w:val="FootnoteReference"/>
        </w:rPr>
        <w:footnoteRef/>
      </w:r>
      <w:r>
        <w:t xml:space="preserve"> Loman 2004: 41. </w:t>
      </w:r>
    </w:p>
  </w:footnote>
  <w:footnote w:id="21">
    <w:p w:rsidR="003637A4" w:rsidRDefault="003637A4">
      <w:pPr>
        <w:pStyle w:val="FootnoteText"/>
      </w:pPr>
      <w:r>
        <w:rPr>
          <w:rStyle w:val="FootnoteReference"/>
        </w:rPr>
        <w:footnoteRef/>
      </w:r>
      <w:r>
        <w:t xml:space="preserve"> </w:t>
      </w:r>
      <w:r w:rsidR="00160CF7">
        <w:t>Thuc.2.4.</w:t>
      </w:r>
    </w:p>
  </w:footnote>
  <w:footnote w:id="22">
    <w:p w:rsidR="00504BE9" w:rsidRPr="00944D2F" w:rsidRDefault="00504BE9">
      <w:pPr>
        <w:pStyle w:val="FootnoteText"/>
      </w:pPr>
      <w:r>
        <w:rPr>
          <w:rStyle w:val="FootnoteReference"/>
        </w:rPr>
        <w:footnoteRef/>
      </w:r>
      <w:r>
        <w:t xml:space="preserve"> </w:t>
      </w:r>
      <w:r w:rsidR="00944D2F">
        <w:t xml:space="preserve">Thuc.3.68. </w:t>
      </w:r>
    </w:p>
  </w:footnote>
  <w:footnote w:id="23">
    <w:p w:rsidR="0086732F" w:rsidRDefault="0086732F">
      <w:pPr>
        <w:pStyle w:val="FootnoteText"/>
      </w:pPr>
      <w:r>
        <w:rPr>
          <w:rStyle w:val="FootnoteReference"/>
        </w:rPr>
        <w:footnoteRef/>
      </w:r>
      <w:r>
        <w:t xml:space="preserve"> Thuc.3.17.4.</w:t>
      </w:r>
    </w:p>
  </w:footnote>
  <w:footnote w:id="24">
    <w:p w:rsidR="003637A4" w:rsidRDefault="003637A4">
      <w:pPr>
        <w:pStyle w:val="FootnoteText"/>
      </w:pPr>
      <w:r>
        <w:rPr>
          <w:rStyle w:val="FootnoteReference"/>
        </w:rPr>
        <w:footnoteRef/>
      </w:r>
      <w:r w:rsidR="00252CAA">
        <w:t xml:space="preserve"> v</w:t>
      </w:r>
      <w:r>
        <w:t>an Wees 2004: 68.</w:t>
      </w:r>
    </w:p>
  </w:footnote>
  <w:footnote w:id="25">
    <w:p w:rsidR="003637A4" w:rsidRDefault="003637A4">
      <w:pPr>
        <w:pStyle w:val="FootnoteText"/>
      </w:pPr>
      <w:r>
        <w:rPr>
          <w:rStyle w:val="FootnoteReference"/>
        </w:rPr>
        <w:footnoteRef/>
      </w:r>
      <w:r>
        <w:t xml:space="preserve"> Xen.</w:t>
      </w:r>
      <w:r>
        <w:rPr>
          <w:i/>
        </w:rPr>
        <w:t>An</w:t>
      </w:r>
      <w:r w:rsidR="00F104DE">
        <w:t>.4.2.20; Thuc.</w:t>
      </w:r>
      <w:r>
        <w:t xml:space="preserve">3.17.4. </w:t>
      </w:r>
    </w:p>
  </w:footnote>
  <w:footnote w:id="26">
    <w:p w:rsidR="003637A4" w:rsidRDefault="003637A4">
      <w:pPr>
        <w:pStyle w:val="FootnoteText"/>
      </w:pPr>
      <w:r>
        <w:rPr>
          <w:rStyle w:val="FootnoteReference"/>
        </w:rPr>
        <w:footnoteRef/>
      </w:r>
      <w:r>
        <w:t xml:space="preserve"> Thuc.3.17.4.</w:t>
      </w:r>
    </w:p>
  </w:footnote>
  <w:footnote w:id="27">
    <w:p w:rsidR="003637A4" w:rsidRDefault="003637A4">
      <w:pPr>
        <w:pStyle w:val="FootnoteText"/>
      </w:pPr>
      <w:r>
        <w:rPr>
          <w:rStyle w:val="FootnoteReference"/>
        </w:rPr>
        <w:footnoteRef/>
      </w:r>
      <w:r>
        <w:t xml:space="preserve"> Demosthtenes.54.4 </w:t>
      </w:r>
    </w:p>
  </w:footnote>
  <w:footnote w:id="28">
    <w:p w:rsidR="003637A4" w:rsidRPr="00DC2ADA" w:rsidRDefault="003637A4">
      <w:pPr>
        <w:pStyle w:val="FootnoteText"/>
      </w:pPr>
      <w:r>
        <w:rPr>
          <w:rStyle w:val="FootnoteReference"/>
        </w:rPr>
        <w:footnoteRef/>
      </w:r>
      <w:r w:rsidR="00B64886">
        <w:t xml:space="preserve"> Loman 2004: 41-42; </w:t>
      </w:r>
      <w:proofErr w:type="spellStart"/>
      <w:r w:rsidR="00B64886">
        <w:t>Du</w:t>
      </w:r>
      <w:r>
        <w:t>crey</w:t>
      </w:r>
      <w:proofErr w:type="spellEnd"/>
      <w:r>
        <w:t xml:space="preserve"> 2015: 185; Thuc.3.74.1; Plut.</w:t>
      </w:r>
      <w:r>
        <w:rPr>
          <w:i/>
        </w:rPr>
        <w:t>Pyrr</w:t>
      </w:r>
      <w:r>
        <w:t xml:space="preserve">.34.2. </w:t>
      </w:r>
    </w:p>
  </w:footnote>
  <w:footnote w:id="29">
    <w:p w:rsidR="007524A5" w:rsidRDefault="007524A5">
      <w:pPr>
        <w:pStyle w:val="FootnoteText"/>
      </w:pPr>
      <w:r>
        <w:rPr>
          <w:rStyle w:val="FootnoteReference"/>
        </w:rPr>
        <w:footnoteRef/>
      </w:r>
      <w:r>
        <w:t xml:space="preserve"> </w:t>
      </w:r>
      <w:r w:rsidR="00AC7442">
        <w:t>Thuc.2.4.</w:t>
      </w:r>
    </w:p>
  </w:footnote>
  <w:footnote w:id="30">
    <w:p w:rsidR="00E847E4" w:rsidRDefault="00E847E4" w:rsidP="00E847E4">
      <w:pPr>
        <w:pStyle w:val="FootnoteText"/>
      </w:pPr>
      <w:r>
        <w:rPr>
          <w:rStyle w:val="FootnoteReference"/>
        </w:rPr>
        <w:footnoteRef/>
      </w:r>
      <w:r>
        <w:t xml:space="preserve"> Hong 2016: 73. </w:t>
      </w:r>
    </w:p>
  </w:footnote>
  <w:footnote w:id="31">
    <w:p w:rsidR="00E847E4" w:rsidRDefault="00E847E4" w:rsidP="00E847E4">
      <w:pPr>
        <w:pStyle w:val="FootnoteText"/>
      </w:pPr>
      <w:r>
        <w:rPr>
          <w:rStyle w:val="FootnoteReference"/>
        </w:rPr>
        <w:footnoteRef/>
      </w:r>
      <w:r>
        <w:t xml:space="preserve"> Loman 2004: </w:t>
      </w:r>
    </w:p>
  </w:footnote>
  <w:footnote w:id="32">
    <w:p w:rsidR="00E847E4" w:rsidRDefault="00E847E4" w:rsidP="00E847E4">
      <w:pPr>
        <w:pStyle w:val="FootnoteText"/>
      </w:pPr>
      <w:r>
        <w:rPr>
          <w:rStyle w:val="FootnoteReference"/>
        </w:rPr>
        <w:footnoteRef/>
      </w:r>
      <w:r>
        <w:t xml:space="preserve"> Ingalls 2002: 246-247</w:t>
      </w:r>
      <w:r w:rsidR="00E26018">
        <w:t xml:space="preserve">; </w:t>
      </w:r>
      <w:proofErr w:type="spellStart"/>
      <w:r w:rsidR="00E26018">
        <w:t>Krentz</w:t>
      </w:r>
      <w:proofErr w:type="spellEnd"/>
      <w:r w:rsidR="00E26018">
        <w:t xml:space="preserve"> 1985: 18; Hdt.6.115</w:t>
      </w:r>
      <w:r>
        <w:t xml:space="preserve">. </w:t>
      </w:r>
    </w:p>
  </w:footnote>
  <w:footnote w:id="33">
    <w:p w:rsidR="00E847E4" w:rsidRPr="004D0263" w:rsidRDefault="00E847E4" w:rsidP="00E847E4">
      <w:pPr>
        <w:pStyle w:val="FootnoteText"/>
        <w:rPr>
          <w:b/>
        </w:rPr>
      </w:pPr>
      <w:r>
        <w:rPr>
          <w:rStyle w:val="FootnoteReference"/>
        </w:rPr>
        <w:footnoteRef/>
      </w:r>
      <w:r w:rsidR="00736B44">
        <w:t xml:space="preserve"> Green 1997: 32; Hdt.6.109-110</w:t>
      </w:r>
      <w:r w:rsidR="0000262B">
        <w:t xml:space="preserve">; Thuc.2.13. </w:t>
      </w:r>
    </w:p>
  </w:footnote>
  <w:footnote w:id="34">
    <w:p w:rsidR="00E847E4" w:rsidRDefault="00E847E4" w:rsidP="00E847E4">
      <w:pPr>
        <w:pStyle w:val="FootnoteText"/>
      </w:pPr>
      <w:r>
        <w:rPr>
          <w:rStyle w:val="FootnoteReference"/>
        </w:rPr>
        <w:footnoteRef/>
      </w:r>
      <w:r>
        <w:t xml:space="preserve"> Demand 1994: 121</w:t>
      </w:r>
      <w:r w:rsidR="00736B44">
        <w:t>.</w:t>
      </w:r>
    </w:p>
  </w:footnote>
  <w:footnote w:id="35">
    <w:p w:rsidR="00E847E4" w:rsidRPr="00197298" w:rsidRDefault="00E847E4" w:rsidP="00E847E4">
      <w:pPr>
        <w:pStyle w:val="FootnoteText"/>
      </w:pPr>
      <w:r>
        <w:rPr>
          <w:rStyle w:val="FootnoteReference"/>
        </w:rPr>
        <w:footnoteRef/>
      </w:r>
      <w:r>
        <w:t xml:space="preserve"> </w:t>
      </w:r>
      <w:r w:rsidR="00027C81">
        <w:t>Xen.</w:t>
      </w:r>
      <w:r w:rsidR="00027C81">
        <w:rPr>
          <w:i/>
        </w:rPr>
        <w:t>Por</w:t>
      </w:r>
      <w:r w:rsidR="00027C81">
        <w:t xml:space="preserve">.7.22.3; </w:t>
      </w:r>
      <w:r w:rsidR="00197298">
        <w:t>Aen.</w:t>
      </w:r>
      <w:r w:rsidR="00197298">
        <w:rPr>
          <w:i/>
        </w:rPr>
        <w:t>Tac</w:t>
      </w:r>
      <w:r w:rsidR="00197298">
        <w:t xml:space="preserve">.40.4. </w:t>
      </w:r>
    </w:p>
  </w:footnote>
  <w:footnote w:id="36">
    <w:p w:rsidR="00E847E4" w:rsidRDefault="00E847E4" w:rsidP="00E847E4">
      <w:pPr>
        <w:pStyle w:val="FootnoteText"/>
      </w:pPr>
      <w:r>
        <w:rPr>
          <w:rStyle w:val="FootnoteReference"/>
        </w:rPr>
        <w:footnoteRef/>
      </w:r>
      <w:r>
        <w:t xml:space="preserve"> </w:t>
      </w:r>
      <w:r w:rsidR="00197298">
        <w:t>Xen.</w:t>
      </w:r>
      <w:r w:rsidR="00197298">
        <w:rPr>
          <w:i/>
        </w:rPr>
        <w:t>Por</w:t>
      </w:r>
      <w:r w:rsidR="00197298">
        <w:t>.7.22.3; Aen.</w:t>
      </w:r>
      <w:r w:rsidR="00197298">
        <w:rPr>
          <w:i/>
        </w:rPr>
        <w:t>Tac</w:t>
      </w:r>
      <w:r w:rsidR="00197298">
        <w:t>.40.4.</w:t>
      </w:r>
    </w:p>
  </w:footnote>
  <w:footnote w:id="37">
    <w:p w:rsidR="00E847E4" w:rsidRDefault="00E847E4" w:rsidP="00E847E4">
      <w:pPr>
        <w:pStyle w:val="FootnoteText"/>
      </w:pPr>
      <w:r>
        <w:rPr>
          <w:rStyle w:val="FootnoteReference"/>
        </w:rPr>
        <w:footnoteRef/>
      </w:r>
      <w:r>
        <w:t xml:space="preserve"> </w:t>
      </w:r>
      <w:proofErr w:type="spellStart"/>
      <w:r>
        <w:t>Payen</w:t>
      </w:r>
      <w:proofErr w:type="spellEnd"/>
      <w:r>
        <w:t xml:space="preserve"> 2015: 216. </w:t>
      </w:r>
    </w:p>
  </w:footnote>
  <w:footnote w:id="38">
    <w:p w:rsidR="00FA736C" w:rsidRPr="00FA736C" w:rsidRDefault="00FA736C">
      <w:pPr>
        <w:pStyle w:val="FootnoteText"/>
      </w:pPr>
      <w:r>
        <w:rPr>
          <w:rStyle w:val="FootnoteReference"/>
        </w:rPr>
        <w:footnoteRef/>
      </w:r>
      <w:r>
        <w:t xml:space="preserve"> Xen. </w:t>
      </w:r>
      <w:r>
        <w:rPr>
          <w:i/>
        </w:rPr>
        <w:t>Lak. Pol</w:t>
      </w:r>
      <w:r>
        <w:t xml:space="preserve">.1.  </w:t>
      </w:r>
    </w:p>
  </w:footnote>
  <w:footnote w:id="39">
    <w:p w:rsidR="00E847E4" w:rsidRPr="00FE38D0" w:rsidRDefault="00E847E4" w:rsidP="00E847E4">
      <w:pPr>
        <w:pStyle w:val="FootnoteText"/>
      </w:pPr>
      <w:r>
        <w:rPr>
          <w:rStyle w:val="FootnoteReference"/>
        </w:rPr>
        <w:footnoteRef/>
      </w:r>
      <w:r>
        <w:t xml:space="preserve"> </w:t>
      </w:r>
      <w:proofErr w:type="spellStart"/>
      <w:r>
        <w:t>Payen</w:t>
      </w:r>
      <w:proofErr w:type="spellEnd"/>
      <w:r>
        <w:t xml:space="preserve"> 2015: 216-217; Hom.</w:t>
      </w:r>
      <w:r>
        <w:rPr>
          <w:i/>
        </w:rPr>
        <w:t>Il</w:t>
      </w:r>
      <w:r>
        <w:t>.6.490-491; Ar.</w:t>
      </w:r>
      <w:r>
        <w:rPr>
          <w:i/>
        </w:rPr>
        <w:t xml:space="preserve"> Lys</w:t>
      </w:r>
      <w:r>
        <w:t xml:space="preserve">.519-520. </w:t>
      </w:r>
    </w:p>
  </w:footnote>
  <w:footnote w:id="40">
    <w:p w:rsidR="00E847E4" w:rsidRPr="00FE38D0" w:rsidRDefault="00E847E4" w:rsidP="00E847E4">
      <w:pPr>
        <w:pStyle w:val="FootnoteText"/>
      </w:pPr>
      <w:r>
        <w:rPr>
          <w:rStyle w:val="FootnoteReference"/>
        </w:rPr>
        <w:footnoteRef/>
      </w:r>
      <w:r>
        <w:t xml:space="preserve"> Xen.</w:t>
      </w:r>
      <w:r w:rsidR="00197298">
        <w:t xml:space="preserve"> </w:t>
      </w:r>
      <w:r>
        <w:rPr>
          <w:i/>
        </w:rPr>
        <w:t>Mem</w:t>
      </w:r>
      <w:r>
        <w:t xml:space="preserve">. 2.5.5; </w:t>
      </w:r>
      <w:r>
        <w:rPr>
          <w:i/>
        </w:rPr>
        <w:t>Por</w:t>
      </w:r>
      <w:r>
        <w:t xml:space="preserve">.7; Lys.1.6. </w:t>
      </w:r>
    </w:p>
  </w:footnote>
  <w:footnote w:id="41">
    <w:p w:rsidR="00E847E4" w:rsidRPr="00FE38D0" w:rsidRDefault="00E847E4" w:rsidP="00E847E4">
      <w:pPr>
        <w:pStyle w:val="FootnoteText"/>
      </w:pPr>
      <w:r>
        <w:rPr>
          <w:rStyle w:val="FootnoteReference"/>
        </w:rPr>
        <w:footnoteRef/>
      </w:r>
      <w:r>
        <w:t xml:space="preserve"> </w:t>
      </w:r>
      <w:proofErr w:type="spellStart"/>
      <w:r>
        <w:t>Payen</w:t>
      </w:r>
      <w:proofErr w:type="spellEnd"/>
      <w:r>
        <w:t xml:space="preserve"> 2015: 216-217.</w:t>
      </w:r>
    </w:p>
  </w:footnote>
  <w:footnote w:id="42">
    <w:p w:rsidR="00E847E4" w:rsidRDefault="00E847E4" w:rsidP="00E847E4">
      <w:pPr>
        <w:pStyle w:val="FootnoteText"/>
      </w:pPr>
      <w:r>
        <w:rPr>
          <w:rStyle w:val="FootnoteReference"/>
        </w:rPr>
        <w:footnoteRef/>
      </w:r>
      <w:r>
        <w:t xml:space="preserve"> </w:t>
      </w:r>
      <w:proofErr w:type="spellStart"/>
      <w:r>
        <w:t>Payen</w:t>
      </w:r>
      <w:proofErr w:type="spellEnd"/>
      <w:r>
        <w:t xml:space="preserve"> 2015: </w:t>
      </w:r>
    </w:p>
  </w:footnote>
  <w:footnote w:id="43">
    <w:p w:rsidR="00E847E4" w:rsidRPr="003B5610" w:rsidRDefault="00E847E4" w:rsidP="00E847E4">
      <w:pPr>
        <w:pStyle w:val="FootnoteText"/>
        <w:rPr>
          <w:i/>
        </w:rPr>
      </w:pPr>
      <w:r>
        <w:rPr>
          <w:rStyle w:val="FootnoteReference"/>
        </w:rPr>
        <w:footnoteRef/>
      </w:r>
      <w:r>
        <w:t xml:space="preserve"> Plato.</w:t>
      </w:r>
      <w:r w:rsidR="006D0933">
        <w:t xml:space="preserve"> </w:t>
      </w:r>
      <w:r w:rsidR="006D0933">
        <w:rPr>
          <w:i/>
        </w:rPr>
        <w:t>Rep</w:t>
      </w:r>
      <w:r w:rsidR="003B648D">
        <w:rPr>
          <w:i/>
        </w:rPr>
        <w:t>.</w:t>
      </w:r>
      <w:r>
        <w:t xml:space="preserve">5.456a-456b. </w:t>
      </w:r>
    </w:p>
  </w:footnote>
  <w:footnote w:id="44">
    <w:p w:rsidR="00E847E4" w:rsidRDefault="00E847E4" w:rsidP="00E847E4">
      <w:pPr>
        <w:pStyle w:val="FootnoteText"/>
      </w:pPr>
      <w:r>
        <w:rPr>
          <w:rStyle w:val="FootnoteReference"/>
        </w:rPr>
        <w:footnoteRef/>
      </w:r>
      <w:r>
        <w:t xml:space="preserve"> Plato.</w:t>
      </w:r>
      <w:r w:rsidR="003B648D">
        <w:t xml:space="preserve"> </w:t>
      </w:r>
      <w:r w:rsidR="003B648D" w:rsidRPr="003B648D">
        <w:t>Rep</w:t>
      </w:r>
      <w:r w:rsidR="003B648D">
        <w:t>.</w:t>
      </w:r>
      <w:r w:rsidRPr="003B648D">
        <w:t>5</w:t>
      </w:r>
      <w:r>
        <w:t xml:space="preserve">.456c-457a. </w:t>
      </w:r>
    </w:p>
  </w:footnote>
  <w:footnote w:id="45">
    <w:p w:rsidR="00E847E4" w:rsidRDefault="00E847E4" w:rsidP="00E847E4">
      <w:pPr>
        <w:pStyle w:val="FootnoteText"/>
      </w:pPr>
      <w:r>
        <w:rPr>
          <w:rStyle w:val="FootnoteReference"/>
        </w:rPr>
        <w:footnoteRef/>
      </w:r>
      <w:r>
        <w:t xml:space="preserve"> Smith 1983: 468.</w:t>
      </w:r>
    </w:p>
  </w:footnote>
  <w:footnote w:id="46">
    <w:p w:rsidR="00E847E4" w:rsidRPr="006D0933" w:rsidRDefault="00E847E4" w:rsidP="00E847E4">
      <w:pPr>
        <w:pStyle w:val="FootnoteText"/>
      </w:pPr>
      <w:r>
        <w:rPr>
          <w:rStyle w:val="FootnoteReference"/>
        </w:rPr>
        <w:footnoteRef/>
      </w:r>
      <w:r>
        <w:t xml:space="preserve"> </w:t>
      </w:r>
      <w:proofErr w:type="spellStart"/>
      <w:r w:rsidR="006D0933">
        <w:t>Halliwell</w:t>
      </w:r>
      <w:proofErr w:type="spellEnd"/>
      <w:r w:rsidR="006D0933">
        <w:t xml:space="preserve"> 1993: 1.</w:t>
      </w:r>
    </w:p>
  </w:footnote>
  <w:footnote w:id="47">
    <w:p w:rsidR="00E847E4" w:rsidRPr="000301D2" w:rsidRDefault="00E847E4" w:rsidP="00E847E4">
      <w:pPr>
        <w:pStyle w:val="FootnoteText"/>
      </w:pPr>
      <w:r>
        <w:rPr>
          <w:rStyle w:val="FootnoteReference"/>
        </w:rPr>
        <w:footnoteRef/>
      </w:r>
      <w:r w:rsidR="008E2A08">
        <w:t xml:space="preserve"> Plato.</w:t>
      </w:r>
      <w:r w:rsidR="00B64886">
        <w:t xml:space="preserve"> </w:t>
      </w:r>
      <w:r w:rsidR="008E2A08">
        <w:rPr>
          <w:i/>
        </w:rPr>
        <w:t>Rep</w:t>
      </w:r>
      <w:r w:rsidR="008E2A08">
        <w:t>.</w:t>
      </w:r>
      <w:r>
        <w:t xml:space="preserve"> </w:t>
      </w:r>
      <w:r w:rsidR="000301D2">
        <w:t xml:space="preserve">5.451e. </w:t>
      </w:r>
    </w:p>
  </w:footnote>
  <w:footnote w:id="48">
    <w:p w:rsidR="00E847E4" w:rsidRPr="00252CAA" w:rsidRDefault="00E847E4" w:rsidP="00E847E4">
      <w:pPr>
        <w:pStyle w:val="FootnoteText"/>
      </w:pPr>
      <w:r>
        <w:rPr>
          <w:rStyle w:val="FootnoteReference"/>
        </w:rPr>
        <w:footnoteRef/>
      </w:r>
      <w:r>
        <w:t xml:space="preserve"> </w:t>
      </w:r>
      <w:r w:rsidR="00252CAA">
        <w:t>Diod.11.14.5; Thuc.2.6.3; 6.102; Plut.</w:t>
      </w:r>
      <w:r w:rsidR="00252CAA">
        <w:rPr>
          <w:i/>
        </w:rPr>
        <w:t>Them</w:t>
      </w:r>
      <w:r w:rsidR="00252CAA">
        <w:t>.3-5.</w:t>
      </w:r>
    </w:p>
  </w:footnote>
  <w:footnote w:id="49">
    <w:p w:rsidR="00E847E4" w:rsidRDefault="00E847E4" w:rsidP="00E847E4">
      <w:pPr>
        <w:pStyle w:val="FootnoteText"/>
      </w:pPr>
      <w:r>
        <w:rPr>
          <w:rStyle w:val="FootnoteReference"/>
        </w:rPr>
        <w:footnoteRef/>
      </w:r>
      <w:r>
        <w:t xml:space="preserve"> </w:t>
      </w:r>
      <w:r w:rsidR="00252CAA">
        <w:t>Garland 2014: 102-103; Diod.11.14.5; Thuc.2.6.3; 6.102; Plut.</w:t>
      </w:r>
      <w:r w:rsidR="00252CAA">
        <w:rPr>
          <w:i/>
        </w:rPr>
        <w:t>Them</w:t>
      </w:r>
      <w:r w:rsidR="00252CAA">
        <w:t>.3-5.</w:t>
      </w:r>
    </w:p>
  </w:footnote>
  <w:footnote w:id="50">
    <w:p w:rsidR="00E847E4" w:rsidRDefault="00E847E4" w:rsidP="00E847E4">
      <w:pPr>
        <w:pStyle w:val="FootnoteText"/>
      </w:pPr>
      <w:r>
        <w:rPr>
          <w:rStyle w:val="FootnoteReference"/>
        </w:rPr>
        <w:footnoteRef/>
      </w:r>
      <w:r>
        <w:t xml:space="preserve"> </w:t>
      </w:r>
      <w:r w:rsidR="00252CAA">
        <w:t xml:space="preserve">Garland 2014: 102: ML.23.4-12 = </w:t>
      </w:r>
      <w:proofErr w:type="spellStart"/>
      <w:r w:rsidR="00252CAA">
        <w:t>Fornara</w:t>
      </w:r>
      <w:proofErr w:type="spellEnd"/>
      <w:r w:rsidR="00252CAA">
        <w:t xml:space="preserve"> 55.</w:t>
      </w:r>
    </w:p>
  </w:footnote>
  <w:footnote w:id="51">
    <w:p w:rsidR="00BC2B1C" w:rsidRDefault="00BC2B1C">
      <w:pPr>
        <w:pStyle w:val="FootnoteText"/>
      </w:pPr>
      <w:r>
        <w:rPr>
          <w:rStyle w:val="FootnoteReference"/>
        </w:rPr>
        <w:footnoteRef/>
      </w:r>
      <w:r w:rsidR="000E069E">
        <w:t xml:space="preserve"> Joh</w:t>
      </w:r>
      <w:r w:rsidR="002101CB">
        <w:t>a</w:t>
      </w:r>
      <w:r w:rsidR="000E069E">
        <w:t>nsson 2001: 69; 91-92; Hdt.7.144.</w:t>
      </w:r>
    </w:p>
  </w:footnote>
  <w:footnote w:id="52">
    <w:p w:rsidR="0000262B" w:rsidRDefault="0000262B">
      <w:pPr>
        <w:pStyle w:val="FootnoteText"/>
      </w:pPr>
      <w:r>
        <w:rPr>
          <w:rStyle w:val="FootnoteReference"/>
        </w:rPr>
        <w:footnoteRef/>
      </w:r>
      <w:r>
        <w:t xml:space="preserve"> Loman 2004: 53.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05A8"/>
    <w:rsid w:val="0000262B"/>
    <w:rsid w:val="00003213"/>
    <w:rsid w:val="00010CCE"/>
    <w:rsid w:val="000131FD"/>
    <w:rsid w:val="00027C81"/>
    <w:rsid w:val="00027EF6"/>
    <w:rsid w:val="000301D2"/>
    <w:rsid w:val="00064580"/>
    <w:rsid w:val="00080CFC"/>
    <w:rsid w:val="0008443E"/>
    <w:rsid w:val="000927C4"/>
    <w:rsid w:val="00093A73"/>
    <w:rsid w:val="000D4EC4"/>
    <w:rsid w:val="000E069E"/>
    <w:rsid w:val="000F4661"/>
    <w:rsid w:val="00114B90"/>
    <w:rsid w:val="001162FF"/>
    <w:rsid w:val="001451AD"/>
    <w:rsid w:val="00160CF7"/>
    <w:rsid w:val="00172FF1"/>
    <w:rsid w:val="00197298"/>
    <w:rsid w:val="001A6657"/>
    <w:rsid w:val="001B4690"/>
    <w:rsid w:val="001C0373"/>
    <w:rsid w:val="001E287B"/>
    <w:rsid w:val="001E701D"/>
    <w:rsid w:val="001F2B16"/>
    <w:rsid w:val="001F73DC"/>
    <w:rsid w:val="0020102C"/>
    <w:rsid w:val="00202729"/>
    <w:rsid w:val="002101CB"/>
    <w:rsid w:val="00213298"/>
    <w:rsid w:val="002205A8"/>
    <w:rsid w:val="002254C2"/>
    <w:rsid w:val="00232D3F"/>
    <w:rsid w:val="00240A2F"/>
    <w:rsid w:val="00252CAA"/>
    <w:rsid w:val="0027471D"/>
    <w:rsid w:val="00295F86"/>
    <w:rsid w:val="002A7DCE"/>
    <w:rsid w:val="002D549A"/>
    <w:rsid w:val="002F1ABF"/>
    <w:rsid w:val="003637A4"/>
    <w:rsid w:val="003649DC"/>
    <w:rsid w:val="003A7AAA"/>
    <w:rsid w:val="003B648D"/>
    <w:rsid w:val="003C6729"/>
    <w:rsid w:val="003E1430"/>
    <w:rsid w:val="004203AF"/>
    <w:rsid w:val="00472A44"/>
    <w:rsid w:val="004831DE"/>
    <w:rsid w:val="004A13EF"/>
    <w:rsid w:val="004B60BE"/>
    <w:rsid w:val="004D5EE3"/>
    <w:rsid w:val="004E57C2"/>
    <w:rsid w:val="00504BE9"/>
    <w:rsid w:val="00507C1A"/>
    <w:rsid w:val="005178B9"/>
    <w:rsid w:val="00585AAA"/>
    <w:rsid w:val="005936A3"/>
    <w:rsid w:val="005F0295"/>
    <w:rsid w:val="00615C27"/>
    <w:rsid w:val="00621D53"/>
    <w:rsid w:val="00671D5A"/>
    <w:rsid w:val="00675CFA"/>
    <w:rsid w:val="00694ABE"/>
    <w:rsid w:val="006B6F34"/>
    <w:rsid w:val="006D0933"/>
    <w:rsid w:val="006D26E5"/>
    <w:rsid w:val="00717DFC"/>
    <w:rsid w:val="00736B44"/>
    <w:rsid w:val="00747515"/>
    <w:rsid w:val="007524A5"/>
    <w:rsid w:val="00754D34"/>
    <w:rsid w:val="0079563D"/>
    <w:rsid w:val="007B416C"/>
    <w:rsid w:val="007C4795"/>
    <w:rsid w:val="00804501"/>
    <w:rsid w:val="0086732F"/>
    <w:rsid w:val="008E2A08"/>
    <w:rsid w:val="008E2DF7"/>
    <w:rsid w:val="00926317"/>
    <w:rsid w:val="00931A8C"/>
    <w:rsid w:val="00944D2F"/>
    <w:rsid w:val="0094554A"/>
    <w:rsid w:val="00945574"/>
    <w:rsid w:val="00950683"/>
    <w:rsid w:val="009533A7"/>
    <w:rsid w:val="009738D7"/>
    <w:rsid w:val="00974A36"/>
    <w:rsid w:val="00981DD5"/>
    <w:rsid w:val="00987531"/>
    <w:rsid w:val="009B5062"/>
    <w:rsid w:val="009E52CE"/>
    <w:rsid w:val="00A15CB1"/>
    <w:rsid w:val="00A32999"/>
    <w:rsid w:val="00A35F62"/>
    <w:rsid w:val="00A63676"/>
    <w:rsid w:val="00A762B8"/>
    <w:rsid w:val="00A8360C"/>
    <w:rsid w:val="00AC7442"/>
    <w:rsid w:val="00B14C4C"/>
    <w:rsid w:val="00B16DAF"/>
    <w:rsid w:val="00B33153"/>
    <w:rsid w:val="00B435D6"/>
    <w:rsid w:val="00B64886"/>
    <w:rsid w:val="00B742C2"/>
    <w:rsid w:val="00BA126D"/>
    <w:rsid w:val="00BA4815"/>
    <w:rsid w:val="00BC2B1C"/>
    <w:rsid w:val="00BD65DE"/>
    <w:rsid w:val="00C45D3F"/>
    <w:rsid w:val="00C52587"/>
    <w:rsid w:val="00C538A9"/>
    <w:rsid w:val="00CA2E25"/>
    <w:rsid w:val="00CA50A3"/>
    <w:rsid w:val="00CE52F4"/>
    <w:rsid w:val="00CE72BC"/>
    <w:rsid w:val="00CF4279"/>
    <w:rsid w:val="00D32475"/>
    <w:rsid w:val="00D3528A"/>
    <w:rsid w:val="00D5362C"/>
    <w:rsid w:val="00DA3EA8"/>
    <w:rsid w:val="00DC2ADA"/>
    <w:rsid w:val="00DD5611"/>
    <w:rsid w:val="00DD66DB"/>
    <w:rsid w:val="00DE613F"/>
    <w:rsid w:val="00E07C29"/>
    <w:rsid w:val="00E26018"/>
    <w:rsid w:val="00E62452"/>
    <w:rsid w:val="00E847E4"/>
    <w:rsid w:val="00E84F94"/>
    <w:rsid w:val="00E9451D"/>
    <w:rsid w:val="00EA136E"/>
    <w:rsid w:val="00EB185E"/>
    <w:rsid w:val="00EC309C"/>
    <w:rsid w:val="00ED5945"/>
    <w:rsid w:val="00EE78CF"/>
    <w:rsid w:val="00EF459D"/>
    <w:rsid w:val="00F00FD3"/>
    <w:rsid w:val="00F104DE"/>
    <w:rsid w:val="00F13FD8"/>
    <w:rsid w:val="00F36B1B"/>
    <w:rsid w:val="00F37878"/>
    <w:rsid w:val="00F67181"/>
    <w:rsid w:val="00FA02E2"/>
    <w:rsid w:val="00FA435A"/>
    <w:rsid w:val="00FA7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17957"/>
  <w15:chartTrackingRefBased/>
  <w15:docId w15:val="{5C66EFBC-9DF5-4D6A-8E82-777C26EF7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205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05A8"/>
    <w:rPr>
      <w:sz w:val="20"/>
      <w:szCs w:val="20"/>
    </w:rPr>
  </w:style>
  <w:style w:type="character" w:styleId="FootnoteReference">
    <w:name w:val="footnote reference"/>
    <w:basedOn w:val="DefaultParagraphFont"/>
    <w:uiPriority w:val="99"/>
    <w:semiHidden/>
    <w:unhideWhenUsed/>
    <w:rsid w:val="002205A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4057</TotalTime>
  <Pages>10</Pages>
  <Words>2747</Words>
  <Characters>15664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Troy Wilkinson</dc:creator>
  <cp:keywords/>
  <dc:description/>
  <cp:lastModifiedBy>Troy Wilkinson</cp:lastModifiedBy>
  <cp:revision>128</cp:revision>
  <dcterms:created xsi:type="dcterms:W3CDTF">2018-03-06T15:36:00Z</dcterms:created>
  <dcterms:modified xsi:type="dcterms:W3CDTF">2018-03-14T13:15:00Z</dcterms:modified>
</cp:coreProperties>
</file>