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b w:val="1"/>
          <w:bCs w:val="1"/>
          <w:sz w:val="20"/>
          <w:szCs w:val="20"/>
          <w:rtl w:val="0"/>
          <w:lang w:val="en-US"/>
        </w:rPr>
        <w:t xml:space="preserve">ECAD 6007 </w:t>
        <w:tab/>
        <w:tab/>
        <w:tab/>
        <w:tab/>
        <w:tab/>
        <w:tab/>
        <w:tab/>
        <w:tab/>
        <w:t xml:space="preserve">Student number: 2200427 </w:t>
      </w: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b w:val="1"/>
          <w:bCs w:val="1"/>
          <w:sz w:val="20"/>
          <w:szCs w:val="20"/>
          <w:rtl w:val="0"/>
          <w:lang w:val="en-US"/>
        </w:rPr>
        <w:t>A critical evaluation and the identification of next teaching and learning steps focusing on a case study of an individual learner or a group of learners, based on an observed critical incident</w:t>
      </w:r>
      <w:r>
        <w:rPr>
          <w:rFonts w:ascii="Avenir Next Regular" w:hAnsi="Avenir Next Regular"/>
          <w:b w:val="1"/>
          <w:bCs w:val="1"/>
          <w:sz w:val="20"/>
          <w:szCs w:val="20"/>
          <w:rtl w:val="0"/>
          <w:lang w:val="en-US"/>
        </w:rPr>
        <w:t>.</w:t>
      </w: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b w:val="1"/>
          <w:bCs w:val="1"/>
          <w:sz w:val="20"/>
          <w:szCs w:val="20"/>
          <w:rtl w:val="0"/>
          <w:lang w:val="en-US"/>
        </w:rPr>
        <w:t xml:space="preserve">INTRODUCTION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In order to inform my own teaching practice and develop an understanding of the importance of being a reflective practitioner, during this assignment I will be focusing on an event that I witnessed over the course of an observation period at a primary school.  I will attempt to understand why the event occurred, and determine how I will be able to apply what I</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ve learnt to my own teaching.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To achieve this, I will begin by initially considering the importance of reflection in teaching and what this looks like, and how understanding and considering </w:t>
      </w:r>
      <w:r>
        <w:rPr>
          <w:rFonts w:ascii="Avenir Next Regular" w:hAnsi="Avenir Next Regular" w:hint="default"/>
          <w:sz w:val="20"/>
          <w:szCs w:val="20"/>
          <w:rtl w:val="0"/>
          <w:lang w:val="en-US"/>
        </w:rPr>
        <w:t>‘</w:t>
      </w:r>
      <w:r>
        <w:rPr>
          <w:rFonts w:ascii="Avenir Next Regular" w:hAnsi="Avenir Next Regular"/>
          <w:sz w:val="20"/>
          <w:szCs w:val="20"/>
          <w:rtl w:val="0"/>
          <w:lang w:val="en-US"/>
        </w:rPr>
        <w:t>critical incidents</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can aid useful and productive reflection. Incidents happen throughout the school day but what determines one as </w:t>
      </w:r>
      <w:r>
        <w:rPr>
          <w:rFonts w:ascii="Avenir Next Regular" w:hAnsi="Avenir Next Regular" w:hint="default"/>
          <w:sz w:val="20"/>
          <w:szCs w:val="20"/>
          <w:rtl w:val="0"/>
          <w:lang w:val="en-US"/>
        </w:rPr>
        <w:t>‘</w:t>
      </w:r>
      <w:r>
        <w:rPr>
          <w:rFonts w:ascii="Avenir Next Regular" w:hAnsi="Avenir Next Regular"/>
          <w:sz w:val="20"/>
          <w:szCs w:val="20"/>
          <w:rtl w:val="0"/>
          <w:lang w:val="en-US"/>
        </w:rPr>
        <w:t>critical</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is how we evaluate and reflect upon it. By attempting to understand the meaning behind an incident, we can begin to use this knowledge to inform and improve our own teaching practice </w:t>
      </w:r>
      <w:r>
        <w:rPr>
          <w:rFonts w:ascii="Avenir Next Regular" w:hAnsi="Avenir Next Regular"/>
          <w:b w:val="1"/>
          <w:bCs w:val="1"/>
          <w:sz w:val="20"/>
          <w:szCs w:val="20"/>
          <w:rtl w:val="0"/>
          <w:lang w:val="en-US"/>
        </w:rPr>
        <w:t>(Tripp, 2012).</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Having presented my own </w:t>
      </w:r>
      <w:r>
        <w:rPr>
          <w:rFonts w:ascii="Avenir Next Regular" w:hAnsi="Avenir Next Regular" w:hint="default"/>
          <w:sz w:val="20"/>
          <w:szCs w:val="20"/>
          <w:rtl w:val="0"/>
          <w:lang w:val="en-US"/>
        </w:rPr>
        <w:t>‘</w:t>
      </w:r>
      <w:r>
        <w:rPr>
          <w:rFonts w:ascii="Avenir Next Regular" w:hAnsi="Avenir Next Regular"/>
          <w:sz w:val="20"/>
          <w:szCs w:val="20"/>
          <w:rtl w:val="0"/>
          <w:lang w:val="en-US"/>
        </w:rPr>
        <w:t>critical incident</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and identified some areas of research surrounding it, I will conduct a literature review linked to the research areas,  with the aim of gaining an understanding of the underlying reasons for the the incident, and how it links to education in a modern Wales. This will include examining the link between the incident and Graham Donaldson</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Four Purposes.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Following the critical literature evaluation, I will consider how my findings can be translated into my own practice and identify any next steps for me to consider.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b w:val="1"/>
          <w:bCs w:val="1"/>
          <w:sz w:val="20"/>
          <w:szCs w:val="20"/>
          <w:rtl w:val="0"/>
          <w:lang w:val="en-US"/>
        </w:rPr>
        <w:t>THE ROLE OF CRITICAL REFLECTION</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The use of reflective practice is an important one in a modern educational setting, particularly since the introduction of the new </w:t>
      </w:r>
      <w:r>
        <w:rPr>
          <w:rFonts w:ascii="Avenir Next Regular" w:hAnsi="Avenir Next Regular" w:hint="default"/>
          <w:sz w:val="20"/>
          <w:szCs w:val="20"/>
          <w:rtl w:val="0"/>
          <w:lang w:val="en-US"/>
        </w:rPr>
        <w:t>‘</w:t>
      </w:r>
      <w:r>
        <w:rPr>
          <w:rFonts w:ascii="Avenir Next Regular" w:hAnsi="Avenir Next Regular"/>
          <w:sz w:val="20"/>
          <w:szCs w:val="20"/>
          <w:rtl w:val="0"/>
          <w:lang w:val="en-US"/>
        </w:rPr>
        <w:t>Curriculum for Wales</w:t>
      </w:r>
      <w:r>
        <w:rPr>
          <w:rFonts w:ascii="Avenir Next Regular" w:hAnsi="Avenir Next Regular" w:hint="default"/>
          <w:sz w:val="20"/>
          <w:szCs w:val="20"/>
          <w:rtl w:val="0"/>
          <w:lang w:val="en-US"/>
        </w:rPr>
        <w:t>’</w:t>
      </w:r>
      <w:r>
        <w:rPr>
          <w:rFonts w:ascii="Avenir Next Regular" w:hAnsi="Avenir Next Regular"/>
          <w:sz w:val="20"/>
          <w:szCs w:val="20"/>
          <w:rtl w:val="0"/>
          <w:lang w:val="en-US"/>
        </w:rPr>
        <w:t>, based on the findings of Donaldson</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publication </w:t>
      </w:r>
      <w:r>
        <w:rPr>
          <w:rFonts w:ascii="Avenir Next Regular" w:hAnsi="Avenir Next Regular" w:hint="default"/>
          <w:sz w:val="20"/>
          <w:szCs w:val="20"/>
          <w:rtl w:val="0"/>
          <w:lang w:val="en-US"/>
        </w:rPr>
        <w:t>‘</w:t>
      </w:r>
      <w:r>
        <w:rPr>
          <w:rFonts w:ascii="Avenir Next Regular" w:hAnsi="Avenir Next Regular"/>
          <w:sz w:val="20"/>
          <w:szCs w:val="20"/>
          <w:rtl w:val="0"/>
          <w:lang w:val="en-US"/>
        </w:rPr>
        <w:t>Successful Futures</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  The report found a need for a holistic style of learning; as a result the Four Purposes were introduced. The Four Purposes are important considerations for a curriculum that prepares children for life in an ever-changing world, an education beyond the traditional teaching of a rigid set of subjects, and one that encourages development of a citizen of the world. </w:t>
      </w:r>
      <w:r>
        <w:rPr>
          <w:rFonts w:ascii="Avenir Next Regular" w:hAnsi="Avenir Next Regular"/>
          <w:b w:val="1"/>
          <w:bCs w:val="1"/>
          <w:sz w:val="20"/>
          <w:szCs w:val="20"/>
          <w:rtl w:val="0"/>
          <w:lang w:val="en-US"/>
        </w:rPr>
        <w:t>(Welsh Government, 2022)</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sz w:val="20"/>
          <w:szCs w:val="20"/>
          <w:rtl w:val="0"/>
          <w:lang w:val="en-US"/>
        </w:rPr>
        <w:t xml:space="preserve">By moving away from a </w:t>
      </w:r>
      <w:r>
        <w:rPr>
          <w:rFonts w:ascii="Avenir Next Regular" w:hAnsi="Avenir Next Regular" w:hint="default"/>
          <w:sz w:val="20"/>
          <w:szCs w:val="20"/>
          <w:rtl w:val="0"/>
          <w:lang w:val="en-US"/>
        </w:rPr>
        <w:t>‘</w:t>
      </w:r>
      <w:r>
        <w:rPr>
          <w:rFonts w:ascii="Avenir Next Regular" w:hAnsi="Avenir Next Regular"/>
          <w:sz w:val="20"/>
          <w:szCs w:val="20"/>
          <w:rtl w:val="0"/>
          <w:lang w:val="en-US"/>
        </w:rPr>
        <w:t>one size fits all</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style of education, it is possible to see the merits of reflection as a practitioner. By actively reflecting on events in the classroom, educators can determine how best to adapt their teaching to ensure the classroom is an effective and inclusive one, that is suitable for all children. The Welsh Government describes reflective practice as having </w:t>
      </w:r>
      <w:r>
        <w:rPr>
          <w:rFonts w:ascii="Avenir Next Regular" w:hAnsi="Avenir Next Regular" w:hint="default"/>
          <w:sz w:val="20"/>
          <w:szCs w:val="20"/>
          <w:rtl w:val="0"/>
          <w:lang w:val="en-US"/>
        </w:rPr>
        <w:t>‘</w:t>
      </w:r>
      <w:r>
        <w:rPr>
          <w:rFonts w:ascii="Avenir Next Regular" w:hAnsi="Avenir Next Regular"/>
          <w:b w:val="1"/>
          <w:bCs w:val="1"/>
          <w:sz w:val="20"/>
          <w:szCs w:val="20"/>
          <w:rtl w:val="0"/>
          <w:lang w:val="en-US"/>
        </w:rPr>
        <w:t>opportunities to reflect critically and candidly on current practice, and being open to others</w:t>
      </w:r>
      <w:r>
        <w:rPr>
          <w:rFonts w:ascii="Avenir Next Regular" w:hAnsi="Avenir Next Regular" w:hint="default"/>
          <w:b w:val="1"/>
          <w:bCs w:val="1"/>
          <w:sz w:val="20"/>
          <w:szCs w:val="20"/>
          <w:rtl w:val="1"/>
        </w:rPr>
        <w:t xml:space="preserve">’ </w:t>
      </w:r>
      <w:r>
        <w:rPr>
          <w:rFonts w:ascii="Avenir Next Regular" w:hAnsi="Avenir Next Regular"/>
          <w:b w:val="1"/>
          <w:bCs w:val="1"/>
          <w:sz w:val="20"/>
          <w:szCs w:val="20"/>
          <w:rtl w:val="0"/>
          <w:lang w:val="en-US"/>
        </w:rPr>
        <w:t>reflections on how practice can be improved or developed.</w:t>
      </w:r>
      <w:r>
        <w:rPr>
          <w:rFonts w:ascii="Avenir Next Regular" w:hAnsi="Avenir Next Regular" w:hint="default"/>
          <w:b w:val="1"/>
          <w:bCs w:val="1"/>
          <w:sz w:val="20"/>
          <w:szCs w:val="20"/>
          <w:rtl w:val="0"/>
          <w:lang w:val="en-US"/>
        </w:rPr>
        <w:t xml:space="preserve">’ </w:t>
      </w:r>
      <w:r>
        <w:rPr>
          <w:rFonts w:ascii="Avenir Next Regular" w:hAnsi="Avenir Next Regular"/>
          <w:b w:val="1"/>
          <w:bCs w:val="1"/>
          <w:sz w:val="20"/>
          <w:szCs w:val="20"/>
          <w:rtl w:val="0"/>
          <w:lang w:val="en-US"/>
        </w:rPr>
        <w:t>(Welsh Government, 2018)</w:t>
      </w: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Recognising that education needs to adapt to fit the modern world is important but this also raises enormous challenges. By taking into account the needs of all learners, schools are required to think about various issues such as background diversity, gender and cultural differences and pupils from disadvantaged backgrounds, among others. Once these factors are considered, educators then need to plan how best to implement an education that will encourage learners to become well-rounded members of society, with a lifelong interest in learning.  </w:t>
      </w:r>
      <w:r>
        <w:rPr>
          <w:rFonts w:ascii="Avenir Next Regular" w:hAnsi="Avenir Next Regular"/>
          <w:b w:val="1"/>
          <w:bCs w:val="1"/>
          <w:sz w:val="20"/>
          <w:szCs w:val="20"/>
          <w:rtl w:val="0"/>
          <w:lang w:val="en-US"/>
        </w:rPr>
        <w:t>(</w:t>
      </w:r>
      <w:r>
        <w:rPr>
          <w:rFonts w:ascii="Avenir Next Regular" w:hAnsi="Avenir Next Regular"/>
          <w:b w:val="1"/>
          <w:bCs w:val="1"/>
          <w:sz w:val="20"/>
          <w:szCs w:val="20"/>
          <w:rtl w:val="0"/>
        </w:rPr>
        <w:t>Zwozdiak-Myers</w:t>
      </w:r>
      <w:r>
        <w:rPr>
          <w:rFonts w:ascii="Avenir Next Regular" w:hAnsi="Avenir Next Regular"/>
          <w:b w:val="1"/>
          <w:bCs w:val="1"/>
          <w:sz w:val="20"/>
          <w:szCs w:val="20"/>
          <w:rtl w:val="0"/>
          <w:lang w:val="en-US"/>
        </w:rPr>
        <w:t>, 2012)</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sz w:val="20"/>
          <w:szCs w:val="20"/>
          <w:rtl w:val="0"/>
          <w:lang w:val="en-US"/>
        </w:rPr>
        <w:t>In order to ensure these goals are achieved as fully as possible, reflection becomes an essential part of the profession.  Reflection invites consideration of what</w:t>
      </w:r>
      <w:r>
        <w:rPr>
          <w:rFonts w:ascii="Avenir Next Regular" w:hAnsi="Avenir Next Regular" w:hint="default"/>
          <w:sz w:val="20"/>
          <w:szCs w:val="20"/>
          <w:rtl w:val="0"/>
          <w:lang w:val="en-US"/>
        </w:rPr>
        <w:t>’</w:t>
      </w:r>
      <w:r>
        <w:rPr>
          <w:rFonts w:ascii="Avenir Next Regular" w:hAnsi="Avenir Next Regular"/>
          <w:sz w:val="20"/>
          <w:szCs w:val="20"/>
          <w:rtl w:val="0"/>
          <w:lang w:val="en-US"/>
        </w:rPr>
        <w:t>s working and what isn</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t, why something happened the way it did, and what could be changed in the future. Just as the curriculum has become adaptive, so must those that teach it. </w:t>
      </w:r>
      <w:r>
        <w:rPr>
          <w:rFonts w:ascii="Avenir Next Regular" w:hAnsi="Avenir Next Regular"/>
          <w:sz w:val="20"/>
          <w:szCs w:val="20"/>
          <w:rtl w:val="0"/>
          <w:lang w:val="en-US"/>
        </w:rPr>
        <w:t xml:space="preserve">Dewey suggests that there are three important factors an educator should possess; open-mindedness, responsibility and wholeheartedness; qualities that lend themselves to a well-rounded reflective practitioner </w:t>
      </w:r>
      <w:r>
        <w:rPr>
          <w:rFonts w:ascii="Avenir Next Regular" w:hAnsi="Avenir Next Regular"/>
          <w:b w:val="1"/>
          <w:bCs w:val="1"/>
          <w:sz w:val="20"/>
          <w:szCs w:val="20"/>
          <w:rtl w:val="0"/>
        </w:rPr>
        <w:t>(Zwozdiak-Myers, 2012)</w:t>
      </w:r>
      <w:r>
        <w:rPr>
          <w:rFonts w:ascii="Avenir Next Regular" w:hAnsi="Avenir Next Regular"/>
          <w:b w:val="1"/>
          <w:bCs w:val="1"/>
          <w:sz w:val="20"/>
          <w:szCs w:val="20"/>
          <w:rtl w:val="0"/>
          <w:lang w:val="en-US"/>
        </w:rPr>
        <w:t>.</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sz w:val="20"/>
          <w:szCs w:val="20"/>
          <w:rtl w:val="0"/>
          <w:lang w:val="en-US"/>
        </w:rPr>
        <w:t xml:space="preserve">The critical aspect of reflection is of the upmost importance; what we choose to reflect upon can be subjective based on our current beliefs and by simply reflecting, this can lead to us ultimately reinforcing our actions </w:t>
      </w:r>
      <w:r>
        <w:rPr>
          <w:rFonts w:ascii="Avenir Next Regular" w:hAnsi="Avenir Next Regular"/>
          <w:b w:val="1"/>
          <w:bCs w:val="1"/>
          <w:sz w:val="20"/>
          <w:szCs w:val="20"/>
          <w:rtl w:val="0"/>
          <w:lang w:val="en-US"/>
        </w:rPr>
        <w:t xml:space="preserve">(Tripp, 2012). </w:t>
      </w:r>
      <w:r>
        <w:rPr>
          <w:rFonts w:ascii="Avenir Next Regular" w:hAnsi="Avenir Next Regular"/>
          <w:sz w:val="20"/>
          <w:szCs w:val="20"/>
          <w:rtl w:val="0"/>
          <w:lang w:val="en-US"/>
        </w:rPr>
        <w:t>Through the element of criticality, reflection is forced to becomes something deeper; we question what</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happened, and why. Questioning serves an important purpose as it appeals to our natural curiosity as humans; through this process we learn how to improve and adapt </w:t>
      </w:r>
      <w:r>
        <w:rPr>
          <w:rFonts w:ascii="Avenir Next Regular" w:hAnsi="Avenir Next Regular"/>
          <w:b w:val="1"/>
          <w:bCs w:val="1"/>
          <w:sz w:val="20"/>
          <w:szCs w:val="20"/>
          <w:rtl w:val="0"/>
          <w:lang w:val="en-US"/>
        </w:rPr>
        <w:t xml:space="preserve">(Tripp,2012). </w:t>
      </w: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Critical reflection can also help us improve our knowledge and skills as practitioners, something that is an important requisite of the professional standards for teaching in Wales.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b w:val="1"/>
          <w:bCs w:val="1"/>
          <w:sz w:val="20"/>
          <w:szCs w:val="20"/>
          <w:rtl w:val="0"/>
          <w:lang w:val="en-US"/>
        </w:rPr>
        <w:t>OBSERVATION</w:t>
      </w:r>
      <w:r>
        <w:rPr>
          <w:rFonts w:ascii="Avenir Next Regular" w:hAnsi="Avenir Next Regular"/>
          <w:b w:val="1"/>
          <w:bCs w:val="1"/>
          <w:sz w:val="20"/>
          <w:szCs w:val="20"/>
          <w:rtl w:val="0"/>
          <w:lang w:val="en-US"/>
        </w:rPr>
        <w:t xml:space="preserve"> </w:t>
      </w:r>
    </w:p>
    <w:p>
      <w:pPr>
        <w:pStyle w:val="Default"/>
        <w:tabs>
          <w:tab w:val="left" w:pos="1440"/>
          <w:tab w:val="left" w:pos="2880"/>
          <w:tab w:val="left" w:pos="4320"/>
          <w:tab w:val="left" w:pos="5760"/>
          <w:tab w:val="left" w:pos="7200"/>
          <w:tab w:val="left" w:pos="8640"/>
        </w:tabs>
        <w:suppressAutoHyphens w:val="1"/>
        <w:spacing w:before="200" w:line="216" w:lineRule="auto"/>
        <w:jc w:val="left"/>
        <w:outlineLvl w:val="0"/>
        <w:rPr>
          <w:rFonts w:ascii="Avenir Next Regular" w:cs="Avenir Next Regular" w:hAnsi="Avenir Next Regular" w:eastAsia="Avenir Next Regular"/>
          <w:sz w:val="20"/>
          <w:szCs w:val="20"/>
          <w:lang w:val="en-US"/>
          <w14:textOutline w14:w="12700" w14:cap="flat">
            <w14:noFill/>
            <w14:miter w14:lim="400000"/>
          </w14:textOutline>
        </w:rPr>
      </w:pPr>
      <w:r>
        <w:rPr>
          <w:rFonts w:ascii="Avenir Next Regular" w:hAnsi="Avenir Next Regular"/>
          <w:sz w:val="20"/>
          <w:szCs w:val="20"/>
          <w:rtl w:val="0"/>
          <w:lang w:val="en-US"/>
          <w14:textOutline w14:w="12700" w14:cap="flat">
            <w14:noFill/>
            <w14:miter w14:lim="400000"/>
          </w14:textOutline>
        </w:rPr>
        <w:t xml:space="preserve">In order to retain anonymity for the school and in keeping with BERA compliancy requirements, I will refer to the school as </w:t>
      </w:r>
      <w:r>
        <w:rPr>
          <w:rFonts w:ascii="Avenir Next Regular" w:hAnsi="Avenir Next Regular" w:hint="default"/>
          <w:sz w:val="20"/>
          <w:szCs w:val="20"/>
          <w:rtl w:val="0"/>
          <w:lang w:val="en-US"/>
          <w14:textOutline w14:w="12700" w14:cap="flat">
            <w14:noFill/>
            <w14:miter w14:lim="400000"/>
          </w14:textOutline>
        </w:rPr>
        <w:t>‘</w:t>
      </w:r>
      <w:r>
        <w:rPr>
          <w:rFonts w:ascii="Avenir Next Regular" w:hAnsi="Avenir Next Regular"/>
          <w:sz w:val="20"/>
          <w:szCs w:val="20"/>
          <w:rtl w:val="0"/>
          <w:lang w:val="en-US"/>
          <w14:textOutline w14:w="12700" w14:cap="flat">
            <w14:noFill/>
            <w14:miter w14:lim="400000"/>
          </w14:textOutline>
        </w:rPr>
        <w:t>School X</w:t>
      </w:r>
      <w:r>
        <w:rPr>
          <w:rFonts w:ascii="Avenir Next Regular" w:hAnsi="Avenir Next Regular" w:hint="default"/>
          <w:sz w:val="20"/>
          <w:szCs w:val="20"/>
          <w:rtl w:val="0"/>
          <w:lang w:val="en-US"/>
          <w14:textOutline w14:w="12700" w14:cap="flat">
            <w14:noFill/>
            <w14:miter w14:lim="400000"/>
          </w14:textOutline>
        </w:rPr>
        <w:t xml:space="preserve">’ </w:t>
      </w:r>
      <w:r>
        <w:rPr>
          <w:rFonts w:ascii="Avenir Next Regular" w:hAnsi="Avenir Next Regular"/>
          <w:sz w:val="20"/>
          <w:szCs w:val="20"/>
          <w:rtl w:val="0"/>
          <w:lang w:val="en-US"/>
          <w14:textOutline w14:w="12700" w14:cap="flat">
            <w14:noFill/>
            <w14:miter w14:lim="400000"/>
          </w14:textOutline>
        </w:rPr>
        <w:t xml:space="preserve">where necessary. </w:t>
      </w:r>
    </w:p>
    <w:p>
      <w:pPr>
        <w:pStyle w:val="Default"/>
        <w:tabs>
          <w:tab w:val="left" w:pos="1440"/>
          <w:tab w:val="left" w:pos="2880"/>
          <w:tab w:val="left" w:pos="4320"/>
          <w:tab w:val="left" w:pos="5760"/>
          <w:tab w:val="left" w:pos="7200"/>
          <w:tab w:val="left" w:pos="8640"/>
        </w:tabs>
        <w:suppressAutoHyphens w:val="1"/>
        <w:spacing w:before="200" w:line="216" w:lineRule="auto"/>
        <w:jc w:val="left"/>
        <w:outlineLvl w:val="0"/>
        <w:rPr>
          <w:rFonts w:ascii="Avenir Next Regular" w:cs="Avenir Next Regular" w:hAnsi="Avenir Next Regular" w:eastAsia="Avenir Next Regular"/>
          <w:sz w:val="20"/>
          <w:szCs w:val="20"/>
          <w:lang w:val="en-US"/>
          <w14:textOutline w14:w="12700" w14:cap="flat">
            <w14:noFill/>
            <w14:miter w14:lim="400000"/>
          </w14:textOutline>
        </w:rPr>
      </w:pPr>
      <w:r>
        <w:rPr>
          <w:rFonts w:ascii="Avenir Next Regular" w:hAnsi="Avenir Next Regular"/>
          <w:sz w:val="20"/>
          <w:szCs w:val="20"/>
          <w:rtl w:val="0"/>
          <w:lang w:val="en-US"/>
          <w14:textOutline w14:w="12700" w14:cap="flat">
            <w14:noFill/>
            <w14:miter w14:lim="400000"/>
          </w14:textOutline>
        </w:rPr>
        <w:t xml:space="preserve">My observation took place at </w:t>
      </w:r>
      <w:r>
        <w:rPr>
          <w:rFonts w:ascii="Avenir Next Regular" w:hAnsi="Avenir Next Regular" w:hint="default"/>
          <w:sz w:val="20"/>
          <w:szCs w:val="20"/>
          <w:rtl w:val="0"/>
          <w:lang w:val="en-US"/>
          <w14:textOutline w14:w="12700" w14:cap="flat">
            <w14:noFill/>
            <w14:miter w14:lim="400000"/>
          </w14:textOutline>
        </w:rPr>
        <w:t>‘</w:t>
      </w:r>
      <w:r>
        <w:rPr>
          <w:rFonts w:ascii="Avenir Next Regular" w:hAnsi="Avenir Next Regular"/>
          <w:sz w:val="20"/>
          <w:szCs w:val="20"/>
          <w:rtl w:val="0"/>
          <w:lang w:val="en-US"/>
          <w14:textOutline w14:w="12700" w14:cap="flat">
            <w14:noFill/>
            <w14:miter w14:lim="400000"/>
          </w14:textOutline>
        </w:rPr>
        <w:t>School X</w:t>
      </w:r>
      <w:r>
        <w:rPr>
          <w:rFonts w:ascii="Avenir Next Regular" w:hAnsi="Avenir Next Regular" w:hint="default"/>
          <w:sz w:val="20"/>
          <w:szCs w:val="20"/>
          <w:rtl w:val="0"/>
          <w:lang w:val="en-US"/>
          <w14:textOutline w14:w="12700" w14:cap="flat">
            <w14:noFill/>
            <w14:miter w14:lim="400000"/>
          </w14:textOutline>
        </w:rPr>
        <w:t xml:space="preserve">’ </w:t>
      </w:r>
      <w:r>
        <w:rPr>
          <w:rFonts w:ascii="Avenir Next Regular" w:hAnsi="Avenir Next Regular"/>
          <w:sz w:val="20"/>
          <w:szCs w:val="20"/>
          <w:rtl w:val="0"/>
          <w:lang w:val="en-US"/>
          <w14:textOutline w14:w="12700" w14:cap="flat">
            <w14:noFill/>
            <w14:miter w14:lim="400000"/>
          </w14:textOutline>
        </w:rPr>
        <w:t xml:space="preserve">over two days. </w:t>
      </w:r>
      <w:r>
        <w:rPr>
          <w:rFonts w:ascii="Avenir Next Regular" w:hAnsi="Avenir Next Regular" w:hint="default"/>
          <w:sz w:val="20"/>
          <w:szCs w:val="20"/>
          <w:rtl w:val="0"/>
          <w:lang w:val="en-US"/>
          <w14:textOutline w14:w="12700" w14:cap="flat">
            <w14:noFill/>
            <w14:miter w14:lim="400000"/>
          </w14:textOutline>
        </w:rPr>
        <w:t>‘</w:t>
      </w:r>
      <w:r>
        <w:rPr>
          <w:rFonts w:ascii="Avenir Next Regular" w:hAnsi="Avenir Next Regular"/>
          <w:sz w:val="20"/>
          <w:szCs w:val="20"/>
          <w:rtl w:val="0"/>
          <w:lang w:val="en-US"/>
          <w14:textOutline w14:w="12700" w14:cap="flat">
            <w14:noFill/>
            <w14:miter w14:lim="400000"/>
          </w14:textOutline>
        </w:rPr>
        <w:t>School X</w:t>
      </w:r>
      <w:r>
        <w:rPr>
          <w:rFonts w:ascii="Avenir Next Regular" w:hAnsi="Avenir Next Regular" w:hint="default"/>
          <w:sz w:val="20"/>
          <w:szCs w:val="20"/>
          <w:rtl w:val="0"/>
          <w:lang w:val="en-US"/>
          <w14:textOutline w14:w="12700" w14:cap="flat">
            <w14:noFill/>
            <w14:miter w14:lim="400000"/>
          </w14:textOutline>
        </w:rPr>
        <w:t xml:space="preserve">’ </w:t>
      </w:r>
      <w:r>
        <w:rPr>
          <w:rFonts w:ascii="Avenir Next Regular" w:hAnsi="Avenir Next Regular"/>
          <w:sz w:val="20"/>
          <w:szCs w:val="20"/>
          <w:rtl w:val="0"/>
          <w:lang w:val="en-US"/>
          <w14:textOutline w14:w="12700" w14:cap="flat">
            <w14:noFill/>
            <w14:miter w14:lim="400000"/>
          </w14:textOutline>
        </w:rPr>
        <w:t xml:space="preserve">is an English medium primary based in Swansea. The last Estyn inspection took place in 2019 and at the time there were 216 pupils in attendance, including 44 nursery pupils. </w:t>
      </w:r>
    </w:p>
    <w:p>
      <w:pPr>
        <w:pStyle w:val="Default"/>
        <w:tabs>
          <w:tab w:val="left" w:pos="1440"/>
          <w:tab w:val="left" w:pos="2880"/>
          <w:tab w:val="left" w:pos="4320"/>
          <w:tab w:val="left" w:pos="5760"/>
          <w:tab w:val="left" w:pos="7200"/>
          <w:tab w:val="left" w:pos="8640"/>
        </w:tabs>
        <w:suppressAutoHyphens w:val="1"/>
        <w:spacing w:before="200" w:line="216" w:lineRule="auto"/>
        <w:jc w:val="left"/>
        <w:outlineLvl w:val="0"/>
        <w:rPr>
          <w:rFonts w:ascii="Avenir Next Regular" w:cs="Avenir Next Regular" w:hAnsi="Avenir Next Regular" w:eastAsia="Avenir Next Regular"/>
          <w:sz w:val="20"/>
          <w:szCs w:val="20"/>
          <w:lang w:val="en-US"/>
          <w14:textOutline w14:w="12700" w14:cap="flat">
            <w14:noFill/>
            <w14:miter w14:lim="400000"/>
          </w14:textOutline>
        </w:rPr>
      </w:pPr>
      <w:r>
        <w:rPr>
          <w:rFonts w:ascii="Avenir Next Regular" w:hAnsi="Avenir Next Regular"/>
          <w:sz w:val="20"/>
          <w:szCs w:val="20"/>
          <w:rtl w:val="0"/>
          <w:lang w:val="en-US"/>
          <w14:textOutline w14:w="12700" w14:cap="flat">
            <w14:noFill/>
            <w14:miter w14:lim="400000"/>
          </w14:textOutline>
        </w:rPr>
        <w:t>The school has both single and mixed age classes and includes a specialist teaching facility (STF) for children with autism.</w:t>
      </w:r>
      <w:r>
        <w:rPr>
          <w:rFonts w:ascii="Avenir Next Regular" w:hAnsi="Avenir Next Regular"/>
          <w:sz w:val="20"/>
          <w:szCs w:val="20"/>
          <w:rtl w:val="0"/>
          <w:lang w:val="en-US"/>
          <w14:textOutline w14:w="12700" w14:cap="flat">
            <w14:noFill/>
            <w14:miter w14:lim="400000"/>
          </w14:textOutline>
        </w:rPr>
        <w:t xml:space="preserve"> </w:t>
      </w:r>
      <w:r>
        <w:rPr>
          <w:rFonts w:ascii="Avenir Next Regular" w:hAnsi="Avenir Next Regular"/>
          <w:sz w:val="20"/>
          <w:szCs w:val="20"/>
          <w:rtl w:val="0"/>
          <w:lang w:val="en-US"/>
          <w14:textOutline w14:w="12700" w14:cap="flat">
            <w14:noFill/>
            <w14:miter w14:lim="400000"/>
          </w14:textOutline>
        </w:rPr>
        <w:t>Approximately a fifth of students have additional learning needs (ALN). Estyn also states that the number of children entitled to free school meals is more than double the national average. (44% vs 18%) (Estyn, 2019)</w:t>
      </w:r>
    </w:p>
    <w:p>
      <w:pPr>
        <w:pStyle w:val="Default"/>
        <w:tabs>
          <w:tab w:val="left" w:pos="1440"/>
          <w:tab w:val="left" w:pos="2880"/>
          <w:tab w:val="left" w:pos="4320"/>
          <w:tab w:val="left" w:pos="5760"/>
          <w:tab w:val="left" w:pos="7200"/>
          <w:tab w:val="left" w:pos="8640"/>
        </w:tabs>
        <w:suppressAutoHyphens w:val="1"/>
        <w:spacing w:before="200" w:line="216" w:lineRule="auto"/>
        <w:jc w:val="left"/>
        <w:outlineLvl w:val="0"/>
        <w:rPr>
          <w:rFonts w:ascii="Avenir Next Regular" w:cs="Avenir Next Regular" w:hAnsi="Avenir Next Regular" w:eastAsia="Avenir Next Regular"/>
          <w:sz w:val="20"/>
          <w:szCs w:val="20"/>
          <w:lang w:val="en-US"/>
          <w14:textOutline w14:w="12700" w14:cap="flat">
            <w14:noFill/>
            <w14:miter w14:lim="400000"/>
          </w14:textOutline>
        </w:rPr>
      </w:pPr>
      <w:r>
        <w:rPr>
          <w:rFonts w:ascii="Avenir Next Regular" w:hAnsi="Avenir Next Regular"/>
          <w:sz w:val="20"/>
          <w:szCs w:val="20"/>
          <w:rtl w:val="0"/>
          <w:lang w:val="en-US"/>
          <w14:textOutline w14:w="12700" w14:cap="flat">
            <w14:noFill/>
            <w14:miter w14:lim="400000"/>
          </w14:textOutline>
        </w:rPr>
        <w:t>The school had positive remarks regarding its well-being programme, which has helped build children</w:t>
      </w:r>
      <w:r>
        <w:rPr>
          <w:rFonts w:ascii="Avenir Next Regular" w:hAnsi="Avenir Next Regular" w:hint="default"/>
          <w:sz w:val="20"/>
          <w:szCs w:val="20"/>
          <w:rtl w:val="0"/>
          <w:lang w:val="en-US"/>
          <w14:textOutline w14:w="12700" w14:cap="flat">
            <w14:noFill/>
            <w14:miter w14:lim="400000"/>
          </w14:textOutline>
        </w:rPr>
        <w:t>’</w:t>
      </w:r>
      <w:r>
        <w:rPr>
          <w:rFonts w:ascii="Avenir Next Regular" w:hAnsi="Avenir Next Regular"/>
          <w:sz w:val="20"/>
          <w:szCs w:val="20"/>
          <w:rtl w:val="0"/>
          <w:lang w:val="en-US"/>
          <w14:textOutline w14:w="12700" w14:cap="flat">
            <w14:noFill/>
            <w14:miter w14:lim="400000"/>
          </w14:textOutline>
        </w:rPr>
        <w:t xml:space="preserve">s confidence, self-esteem,  and has aided their success in learning. Children understand the areas that exist to help them remain calm and use them effectively. Behaviour was noted to be positive throughout the school, both during and outside of lessons. </w:t>
      </w:r>
      <w:r>
        <w:rPr>
          <w:rFonts w:ascii="Avenir Next Regular" w:hAnsi="Avenir Next Regular" w:hint="default"/>
          <w:sz w:val="20"/>
          <w:szCs w:val="20"/>
          <w:rtl w:val="0"/>
          <w:lang w:val="en-US"/>
          <w14:textOutline w14:w="12700" w14:cap="flat">
            <w14:noFill/>
            <w14:miter w14:lim="400000"/>
          </w14:textOutline>
        </w:rPr>
        <w:t>‘</w:t>
      </w:r>
      <w:r>
        <w:rPr>
          <w:rFonts w:ascii="Avenir Next Regular" w:hAnsi="Avenir Next Regular"/>
          <w:sz w:val="20"/>
          <w:szCs w:val="20"/>
          <w:rtl w:val="0"/>
          <w:lang w:val="en-US"/>
          <w14:textOutline w14:w="12700" w14:cap="flat">
            <w14:noFill/>
            <w14:miter w14:lim="400000"/>
          </w14:textOutline>
        </w:rPr>
        <w:t>School X</w:t>
      </w:r>
      <w:r>
        <w:rPr>
          <w:rFonts w:ascii="Avenir Next Regular" w:hAnsi="Avenir Next Regular" w:hint="default"/>
          <w:sz w:val="20"/>
          <w:szCs w:val="20"/>
          <w:rtl w:val="0"/>
          <w:lang w:val="en-US"/>
          <w14:textOutline w14:w="12700" w14:cap="flat">
            <w14:noFill/>
            <w14:miter w14:lim="400000"/>
          </w14:textOutline>
        </w:rPr>
        <w:t xml:space="preserve">’ </w:t>
      </w:r>
      <w:r>
        <w:rPr>
          <w:rFonts w:ascii="Avenir Next Regular" w:hAnsi="Avenir Next Regular"/>
          <w:sz w:val="20"/>
          <w:szCs w:val="20"/>
          <w:rtl w:val="0"/>
          <w:lang w:val="en-US"/>
          <w14:textOutline w14:w="12700" w14:cap="flat">
            <w14:noFill/>
            <w14:miter w14:lim="400000"/>
          </w14:textOutline>
        </w:rPr>
        <w:t xml:space="preserve">was described as caring and supportive, where the staff know the pupils well and create a nurturing ethos. </w:t>
      </w:r>
    </w:p>
    <w:p>
      <w:pPr>
        <w:pStyle w:val="Default"/>
        <w:tabs>
          <w:tab w:val="left" w:pos="1440"/>
          <w:tab w:val="left" w:pos="2880"/>
          <w:tab w:val="left" w:pos="4320"/>
          <w:tab w:val="left" w:pos="5760"/>
          <w:tab w:val="left" w:pos="7200"/>
          <w:tab w:val="left" w:pos="8640"/>
        </w:tabs>
        <w:suppressAutoHyphens w:val="1"/>
        <w:spacing w:before="200" w:line="216" w:lineRule="auto"/>
        <w:jc w:val="left"/>
        <w:outlineLvl w:val="0"/>
        <w:rPr>
          <w:rFonts w:ascii="Avenir Next Regular" w:cs="Avenir Next Regular" w:hAnsi="Avenir Next Regular" w:eastAsia="Avenir Next Regular"/>
          <w:b w:val="1"/>
          <w:bCs w:val="1"/>
          <w:sz w:val="20"/>
          <w:szCs w:val="20"/>
          <w:lang w:val="en-US"/>
          <w14:textOutline w14:w="12700" w14:cap="flat">
            <w14:noFill/>
            <w14:miter w14:lim="400000"/>
          </w14:textOutline>
        </w:rPr>
      </w:pPr>
      <w:r>
        <w:rPr>
          <w:rFonts w:ascii="Avenir Next Regular" w:hAnsi="Avenir Next Regular"/>
          <w:b w:val="1"/>
          <w:bCs w:val="1"/>
          <w:sz w:val="20"/>
          <w:szCs w:val="20"/>
          <w:rtl w:val="0"/>
          <w:lang w:val="en-US"/>
          <w14:textOutline w14:w="12700" w14:cap="flat">
            <w14:noFill/>
            <w14:miter w14:lim="400000"/>
          </w14:textOutline>
        </w:rPr>
        <w:t>CRITICAL INCIDENT LINKED TO DONALDON</w:t>
      </w:r>
      <w:r>
        <w:rPr>
          <w:rFonts w:ascii="Avenir Next Regular" w:hAnsi="Avenir Next Regular" w:hint="default"/>
          <w:b w:val="1"/>
          <w:bCs w:val="1"/>
          <w:sz w:val="20"/>
          <w:szCs w:val="20"/>
          <w:rtl w:val="0"/>
          <w:lang w:val="en-US"/>
          <w14:textOutline w14:w="12700" w14:cap="flat">
            <w14:noFill/>
            <w14:miter w14:lim="400000"/>
          </w14:textOutline>
        </w:rPr>
        <w:t>’</w:t>
      </w:r>
      <w:r>
        <w:rPr>
          <w:rFonts w:ascii="Avenir Next Regular" w:hAnsi="Avenir Next Regular"/>
          <w:b w:val="1"/>
          <w:bCs w:val="1"/>
          <w:sz w:val="20"/>
          <w:szCs w:val="20"/>
          <w:rtl w:val="0"/>
          <w:lang w:val="en-US"/>
          <w14:textOutline w14:w="12700" w14:cap="flat">
            <w14:noFill/>
            <w14:miter w14:lim="400000"/>
          </w14:textOutline>
        </w:rPr>
        <w:t>S FOUR PURPOSES</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On my second day of observation at </w:t>
      </w:r>
      <w:r>
        <w:rPr>
          <w:rFonts w:ascii="Avenir Next Regular" w:hAnsi="Avenir Next Regular" w:hint="default"/>
          <w:sz w:val="20"/>
          <w:szCs w:val="20"/>
          <w:rtl w:val="0"/>
          <w:lang w:val="en-US"/>
        </w:rPr>
        <w:t>‘</w:t>
      </w:r>
      <w:r>
        <w:rPr>
          <w:rFonts w:ascii="Avenir Next Regular" w:hAnsi="Avenir Next Regular"/>
          <w:sz w:val="20"/>
          <w:szCs w:val="20"/>
          <w:rtl w:val="0"/>
          <w:lang w:val="en-US"/>
        </w:rPr>
        <w:t>School X</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I was invited to spend the day with a year 2 class. The children were aged 6 and 7 years old. As I arrived before the children I was fortunate to observe their morning routine as they entered the classroom and prepared for the day.</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Rather than entering as and when they arrived, as I had seen in the class I</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d observed on the previous day, the children were lined up outside the class to begin with. As each child entered the classroom, they picked a form of greeting that they wished to use with the teacher and the teaching assistant. They had a choice of a fist bump, a high five or a hug. I observed that most of the children chose a hug.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Once they had entered the classroom, the children went to a table in the middle of the floor that was full of little paper people, individually decorated. I asked a teaching assistant about this, and was informed they were </w:t>
      </w:r>
      <w:r>
        <w:rPr>
          <w:rFonts w:ascii="Avenir Next Regular" w:hAnsi="Avenir Next Regular" w:hint="default"/>
          <w:sz w:val="20"/>
          <w:szCs w:val="20"/>
          <w:rtl w:val="0"/>
          <w:lang w:val="en-US"/>
        </w:rPr>
        <w:t>‘</w:t>
      </w:r>
      <w:r>
        <w:rPr>
          <w:rFonts w:ascii="Avenir Next Regular" w:hAnsi="Avenir Next Regular"/>
          <w:sz w:val="20"/>
          <w:szCs w:val="20"/>
          <w:rtl w:val="0"/>
          <w:lang w:val="en-US"/>
        </w:rPr>
        <w:t>mini me</w:t>
      </w:r>
      <w:r>
        <w:rPr>
          <w:rFonts w:ascii="Avenir Next Regular" w:hAnsi="Avenir Next Regular" w:hint="default"/>
          <w:sz w:val="20"/>
          <w:szCs w:val="20"/>
          <w:rtl w:val="0"/>
          <w:lang w:val="en-US"/>
        </w:rPr>
        <w:t>’</w:t>
      </w:r>
      <w:r>
        <w:rPr>
          <w:rFonts w:ascii="Avenir Next Regular" w:hAnsi="Avenir Next Regular"/>
          <w:sz w:val="20"/>
          <w:szCs w:val="20"/>
          <w:rtl w:val="0"/>
          <w:lang w:val="en-US"/>
        </w:rPr>
        <w:t>s</w:t>
      </w:r>
      <w:r>
        <w:rPr>
          <w:rFonts w:ascii="Avenir Next Regular" w:hAnsi="Avenir Next Regular" w:hint="default"/>
          <w:sz w:val="20"/>
          <w:szCs w:val="20"/>
          <w:rtl w:val="0"/>
          <w:lang w:val="en-US"/>
        </w:rPr>
        <w:t>’</w:t>
      </w:r>
      <w:r>
        <w:rPr>
          <w:rFonts w:ascii="Avenir Next Regular" w:hAnsi="Avenir Next Regular"/>
          <w:sz w:val="20"/>
          <w:szCs w:val="20"/>
          <w:rtl w:val="0"/>
          <w:lang w:val="en-US"/>
        </w:rPr>
        <w:t>. The children had coloured them, cut them out and they</w:t>
      </w:r>
      <w:r>
        <w:rPr>
          <w:rFonts w:ascii="Avenir Next Regular" w:hAnsi="Avenir Next Regular" w:hint="default"/>
          <w:sz w:val="20"/>
          <w:szCs w:val="20"/>
          <w:rtl w:val="0"/>
          <w:lang w:val="en-US"/>
        </w:rPr>
        <w:t>’</w:t>
      </w:r>
      <w:r>
        <w:rPr>
          <w:rFonts w:ascii="Avenir Next Regular" w:hAnsi="Avenir Next Regular"/>
          <w:sz w:val="20"/>
          <w:szCs w:val="20"/>
          <w:rtl w:val="0"/>
          <w:lang w:val="en-US"/>
        </w:rPr>
        <w:t>d been laminated for every day use. The children each picked up their own doll and proceeded to the teacher</w:t>
      </w:r>
      <w:r>
        <w:rPr>
          <w:rFonts w:ascii="Avenir Next Regular" w:hAnsi="Avenir Next Regular" w:hint="default"/>
          <w:sz w:val="20"/>
          <w:szCs w:val="20"/>
          <w:rtl w:val="0"/>
          <w:lang w:val="en-US"/>
        </w:rPr>
        <w:t>’</w:t>
      </w:r>
      <w:r>
        <w:rPr>
          <w:rFonts w:ascii="Avenir Next Regular" w:hAnsi="Avenir Next Regular"/>
          <w:sz w:val="20"/>
          <w:szCs w:val="20"/>
          <w:rtl w:val="0"/>
          <w:lang w:val="en-US"/>
        </w:rPr>
        <w:t>s desk where there were four buckets. On each bucket was a picture of an emoji displaying a different emotion, with the descriptor underneath (happy, sad, angry, excited).</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The children chose a bucket in which to deposit their doll, and then moved to sit on the carpet, ready for the start of the day.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Even though there were two incidents that formed this part of my observation, I intend to focus on the feelings buckets, as I would like to explore the thinking behind this event in more detail.</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When considering the aims of the curriculum, the Welsh Government states that schools should develop a curriculum that </w:t>
      </w:r>
      <w:r>
        <w:rPr>
          <w:rFonts w:ascii="Avenir Next Regular" w:hAnsi="Avenir Next Regular" w:hint="default"/>
          <w:sz w:val="20"/>
          <w:szCs w:val="20"/>
          <w:rtl w:val="0"/>
          <w:lang w:val="en-US"/>
        </w:rPr>
        <w:t>‘</w:t>
      </w:r>
      <w:r>
        <w:rPr>
          <w:rFonts w:ascii="Avenir Next Regular" w:hAnsi="Avenir Next Regular"/>
          <w:b w:val="1"/>
          <w:bCs w:val="1"/>
          <w:sz w:val="20"/>
          <w:szCs w:val="20"/>
          <w:rtl w:val="0"/>
          <w:lang w:val="en-US"/>
        </w:rPr>
        <w:t>is appropriate for their learners, with regards to their age, ability and aptitude</w:t>
      </w:r>
      <w:r>
        <w:rPr>
          <w:rFonts w:ascii="Avenir Next Regular" w:hAnsi="Avenir Next Regular" w:hint="default"/>
          <w:b w:val="1"/>
          <w:bCs w:val="1"/>
          <w:sz w:val="20"/>
          <w:szCs w:val="20"/>
          <w:rtl w:val="0"/>
          <w:lang w:val="en-US"/>
        </w:rPr>
        <w:t xml:space="preserve">’ </w:t>
      </w:r>
      <w:r>
        <w:rPr>
          <w:rFonts w:ascii="Avenir Next Regular" w:hAnsi="Avenir Next Regular"/>
          <w:b w:val="1"/>
          <w:bCs w:val="1"/>
          <w:sz w:val="20"/>
          <w:szCs w:val="20"/>
          <w:rtl w:val="0"/>
          <w:lang w:val="en-US"/>
        </w:rPr>
        <w:t xml:space="preserve">(Welsh Government, 2020). </w:t>
      </w:r>
      <w:r>
        <w:rPr>
          <w:rFonts w:ascii="Avenir Next Regular" w:hAnsi="Avenir Next Regular"/>
          <w:sz w:val="20"/>
          <w:szCs w:val="20"/>
          <w:rtl w:val="0"/>
          <w:lang w:val="en-US"/>
        </w:rPr>
        <w:t>The use of the feelings bucket is an age appropriate task where young children are able to state their emotions. By giving them an opportunity to use the bucket, it</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a way of providing inclusivity as every child is asked how they feel, every day.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Asking children to pick a bucket that describes how they feel is linked to the </w:t>
      </w:r>
      <w:r>
        <w:rPr>
          <w:rFonts w:ascii="Avenir Next Regular" w:hAnsi="Avenir Next Regular" w:hint="default"/>
          <w:sz w:val="20"/>
          <w:szCs w:val="20"/>
          <w:rtl w:val="0"/>
          <w:lang w:val="en-US"/>
        </w:rPr>
        <w:t>‘</w:t>
      </w:r>
      <w:r>
        <w:rPr>
          <w:rFonts w:ascii="Avenir Next Regular" w:hAnsi="Avenir Next Regular"/>
          <w:sz w:val="20"/>
          <w:szCs w:val="20"/>
          <w:rtl w:val="0"/>
          <w:lang w:val="en-US"/>
        </w:rPr>
        <w:t>Healthy, Confident individuals</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purpose as it could be said they are </w:t>
      </w:r>
      <w:r>
        <w:rPr>
          <w:rFonts w:ascii="Avenir Next Regular" w:hAnsi="Avenir Next Regular" w:hint="default"/>
          <w:b w:val="1"/>
          <w:bCs w:val="1"/>
          <w:sz w:val="20"/>
          <w:szCs w:val="20"/>
          <w:rtl w:val="0"/>
          <w:lang w:val="en-US"/>
        </w:rPr>
        <w:t>‘</w:t>
      </w:r>
      <w:r>
        <w:rPr>
          <w:rFonts w:ascii="Avenir Next Regular" w:hAnsi="Avenir Next Regular"/>
          <w:b w:val="1"/>
          <w:bCs w:val="1"/>
          <w:sz w:val="20"/>
          <w:szCs w:val="20"/>
          <w:rtl w:val="0"/>
          <w:lang w:val="en-US"/>
        </w:rPr>
        <w:t>building their mental and emotional well-being</w:t>
      </w:r>
      <w:r>
        <w:rPr>
          <w:rFonts w:ascii="Avenir Next Regular" w:hAnsi="Avenir Next Regular" w:hint="default"/>
          <w:b w:val="1"/>
          <w:bCs w:val="1"/>
          <w:sz w:val="20"/>
          <w:szCs w:val="20"/>
          <w:rtl w:val="0"/>
          <w:lang w:val="en-US"/>
        </w:rPr>
        <w:t xml:space="preserve">’ </w:t>
      </w:r>
      <w:r>
        <w:rPr>
          <w:rFonts w:ascii="Avenir Next Regular" w:hAnsi="Avenir Next Regular"/>
          <w:b w:val="1"/>
          <w:bCs w:val="1"/>
          <w:sz w:val="20"/>
          <w:szCs w:val="20"/>
          <w:rtl w:val="0"/>
          <w:lang w:val="en-US"/>
        </w:rPr>
        <w:t xml:space="preserve">(Welsh Government, 2020) </w:t>
      </w:r>
      <w:r>
        <w:rPr>
          <w:rFonts w:ascii="Avenir Next Regular" w:hAnsi="Avenir Next Regular"/>
          <w:sz w:val="20"/>
          <w:szCs w:val="20"/>
          <w:rtl w:val="0"/>
          <w:lang w:val="en-US"/>
        </w:rPr>
        <w:t xml:space="preserve">by reflecting on their feelings. It can also help to </w:t>
      </w:r>
      <w:r>
        <w:rPr>
          <w:rFonts w:ascii="Avenir Next Regular" w:hAnsi="Avenir Next Regular" w:hint="default"/>
          <w:b w:val="1"/>
          <w:bCs w:val="1"/>
          <w:sz w:val="20"/>
          <w:szCs w:val="20"/>
          <w:rtl w:val="0"/>
          <w:lang w:val="en-US"/>
        </w:rPr>
        <w:t>‘</w:t>
      </w:r>
      <w:r>
        <w:rPr>
          <w:rFonts w:ascii="Avenir Next Regular" w:hAnsi="Avenir Next Regular"/>
          <w:b w:val="1"/>
          <w:bCs w:val="1"/>
          <w:sz w:val="20"/>
          <w:szCs w:val="20"/>
          <w:rtl w:val="0"/>
          <w:lang w:val="en-US"/>
        </w:rPr>
        <w:t>form positive relationships based upon trust and mutual respect</w:t>
      </w:r>
      <w:r>
        <w:rPr>
          <w:rFonts w:ascii="Avenir Next Regular" w:hAnsi="Avenir Next Regular" w:hint="default"/>
          <w:sz w:val="20"/>
          <w:szCs w:val="20"/>
          <w:rtl w:val="0"/>
          <w:lang w:val="en-US"/>
        </w:rPr>
        <w:t xml:space="preserve">’ </w:t>
      </w:r>
      <w:r>
        <w:rPr>
          <w:rFonts w:ascii="Avenir Next Regular" w:hAnsi="Avenir Next Regular"/>
          <w:b w:val="1"/>
          <w:bCs w:val="1"/>
          <w:sz w:val="20"/>
          <w:szCs w:val="20"/>
          <w:rtl w:val="0"/>
          <w:lang w:val="en-US"/>
        </w:rPr>
        <w:t>(Welsh Government, 2020),</w:t>
      </w:r>
      <w:r>
        <w:rPr>
          <w:rFonts w:ascii="Avenir Next Regular" w:hAnsi="Avenir Next Regular"/>
          <w:sz w:val="20"/>
          <w:szCs w:val="20"/>
          <w:rtl w:val="0"/>
          <w:lang w:val="en-US"/>
        </w:rPr>
        <w:t xml:space="preserve"> as this could help them know it matters how they feel, particularly when negative feelings are followed up on.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b w:val="1"/>
          <w:bCs w:val="1"/>
          <w:sz w:val="20"/>
          <w:szCs w:val="20"/>
          <w:rtl w:val="0"/>
          <w:lang w:val="en-US"/>
        </w:rPr>
        <w:t xml:space="preserve">LITERATURE REVIEW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The critical incident and its occurrence raises two important questions that I intend to explore further through the literature review; why is there a focus on well-being in schools and what this achieves, and how well-being links to attainment.</w:t>
      </w: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Due to the use of well-being as a term that can relate to emotional, social and physical forms, for the purpose of relating to the critical incident, the term </w:t>
      </w:r>
      <w:r>
        <w:rPr>
          <w:rFonts w:ascii="Avenir Next Regular" w:hAnsi="Avenir Next Regular" w:hint="default"/>
          <w:sz w:val="20"/>
          <w:szCs w:val="20"/>
          <w:rtl w:val="0"/>
          <w:lang w:val="en-US"/>
        </w:rPr>
        <w:t>‘</w:t>
      </w:r>
      <w:r>
        <w:rPr>
          <w:rFonts w:ascii="Avenir Next Regular" w:hAnsi="Avenir Next Regular"/>
          <w:sz w:val="20"/>
          <w:szCs w:val="20"/>
          <w:rtl w:val="0"/>
          <w:lang w:val="en-US"/>
        </w:rPr>
        <w:t>well-being</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will be focused on the mental and emotional health aspect, as the incident was concerned with how the children felt.</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sz w:val="20"/>
          <w:szCs w:val="20"/>
          <w:rtl w:val="0"/>
          <w:lang w:val="en-US"/>
        </w:rPr>
        <w:t>NSPCC</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annual review 2018/19 states they provided 57,177 counselling sessions related to </w:t>
      </w:r>
      <w:r>
        <w:rPr>
          <w:rFonts w:ascii="Avenir Next Regular" w:hAnsi="Avenir Next Regular" w:hint="default"/>
          <w:sz w:val="20"/>
          <w:szCs w:val="20"/>
          <w:rtl w:val="0"/>
          <w:lang w:val="en-US"/>
        </w:rPr>
        <w:t>‘</w:t>
      </w:r>
      <w:r>
        <w:rPr>
          <w:rFonts w:ascii="Avenir Next Regular" w:hAnsi="Avenir Next Regular"/>
          <w:sz w:val="20"/>
          <w:szCs w:val="20"/>
          <w:rtl w:val="0"/>
          <w:lang w:val="en-US"/>
        </w:rPr>
        <w:t>Mental or Emotional Health</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during the year; 26% of all sessions provided. Between April 1st 2020 and March 31st  2021, at the height of the Covid pandemic, the number of calls relating to </w:t>
      </w:r>
      <w:r>
        <w:rPr>
          <w:rFonts w:ascii="Avenir Next Regular" w:hAnsi="Avenir Next Regular" w:hint="default"/>
          <w:sz w:val="20"/>
          <w:szCs w:val="20"/>
          <w:rtl w:val="0"/>
          <w:lang w:val="en-US"/>
        </w:rPr>
        <w:t>‘</w:t>
      </w:r>
      <w:r>
        <w:rPr>
          <w:rFonts w:ascii="Avenir Next Regular" w:hAnsi="Avenir Next Regular"/>
          <w:sz w:val="20"/>
          <w:szCs w:val="20"/>
          <w:rtl w:val="0"/>
          <w:lang w:val="en-US"/>
        </w:rPr>
        <w:t>Mental or Emotional Health</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rose to 73,088.  While they have not provided exact numbers for this category in 2021/2022, they state that </w:t>
      </w:r>
      <w:r>
        <w:rPr>
          <w:rFonts w:ascii="Avenir Next Regular" w:hAnsi="Avenir Next Regular" w:hint="default"/>
          <w:sz w:val="20"/>
          <w:szCs w:val="20"/>
          <w:rtl w:val="0"/>
          <w:lang w:val="en-US"/>
        </w:rPr>
        <w:t>‘</w:t>
      </w:r>
      <w:r>
        <w:rPr>
          <w:rFonts w:ascii="Avenir Next Regular" w:hAnsi="Avenir Next Regular"/>
          <w:sz w:val="20"/>
          <w:szCs w:val="20"/>
          <w:rtl w:val="0"/>
          <w:lang w:val="en-US"/>
        </w:rPr>
        <w:t>Mental or Emotional Health</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is still the top reason for children contacting them </w:t>
      </w:r>
      <w:r>
        <w:rPr>
          <w:rFonts w:ascii="Avenir Next Regular" w:hAnsi="Avenir Next Regular"/>
          <w:b w:val="1"/>
          <w:bCs w:val="1"/>
          <w:sz w:val="20"/>
          <w:szCs w:val="20"/>
          <w:rtl w:val="0"/>
          <w:lang w:val="en-US"/>
        </w:rPr>
        <w:t>(NSPCC, 2019, 2021, 2022).</w:t>
      </w: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sz w:val="20"/>
          <w:szCs w:val="20"/>
          <w:rtl w:val="0"/>
          <w:lang w:val="en-US"/>
        </w:rPr>
        <w:t>Similarly, the Children</w:t>
      </w:r>
      <w:r>
        <w:rPr>
          <w:rFonts w:ascii="Avenir Next Regular" w:hAnsi="Avenir Next Regular" w:hint="default"/>
          <w:sz w:val="20"/>
          <w:szCs w:val="20"/>
          <w:rtl w:val="0"/>
          <w:lang w:val="en-US"/>
        </w:rPr>
        <w:t>’</w:t>
      </w:r>
      <w:r>
        <w:rPr>
          <w:rFonts w:ascii="Avenir Next Regular" w:hAnsi="Avenir Next Regular"/>
          <w:sz w:val="20"/>
          <w:szCs w:val="20"/>
          <w:rtl w:val="0"/>
          <w:lang w:val="en-US"/>
        </w:rPr>
        <w:t>s Commissioner found that</w:t>
      </w:r>
      <w:r>
        <w:rPr>
          <w:rFonts w:ascii="Avenir Next Regular" w:hAnsi="Avenir Next Regular"/>
          <w:b w:val="1"/>
          <w:bCs w:val="1"/>
          <w:sz w:val="20"/>
          <w:szCs w:val="20"/>
          <w:rtl w:val="0"/>
          <w:lang w:val="en-US"/>
        </w:rPr>
        <w:t xml:space="preserve"> </w:t>
      </w:r>
      <w:r>
        <w:rPr>
          <w:rFonts w:ascii="Avenir Next Regular" w:hAnsi="Avenir Next Regular" w:hint="default"/>
          <w:sz w:val="20"/>
          <w:szCs w:val="20"/>
          <w:rtl w:val="0"/>
          <w:lang w:val="en-US"/>
        </w:rPr>
        <w:t>’</w:t>
      </w:r>
      <w:r>
        <w:rPr>
          <w:rFonts w:ascii="Avenir Next Regular" w:hAnsi="Avenir Next Regular"/>
          <w:b w:val="1"/>
          <w:bCs w:val="1"/>
          <w:sz w:val="20"/>
          <w:szCs w:val="20"/>
          <w:rtl w:val="0"/>
          <w:lang w:val="en-US"/>
        </w:rPr>
        <w:t>a</w:t>
      </w:r>
      <w:r>
        <w:rPr>
          <w:rFonts w:ascii="Avenir Next Regular" w:hAnsi="Avenir Next Regular"/>
          <w:b w:val="1"/>
          <w:bCs w:val="1"/>
          <w:sz w:val="20"/>
          <w:szCs w:val="20"/>
          <w:rtl w:val="0"/>
          <w:lang w:val="en-US"/>
        </w:rPr>
        <w:t xml:space="preserve"> staggering 1 in 6 children now have a probable mental health condition</w:t>
      </w:r>
      <w:r>
        <w:rPr>
          <w:rFonts w:ascii="Avenir Next Regular" w:hAnsi="Avenir Next Regular" w:hint="default"/>
          <w:sz w:val="20"/>
          <w:szCs w:val="20"/>
          <w:rtl w:val="0"/>
          <w:lang w:val="en-US"/>
        </w:rPr>
        <w:t xml:space="preserve">’ </w:t>
      </w:r>
      <w:r>
        <w:rPr>
          <w:rFonts w:ascii="Avenir Next Regular" w:hAnsi="Avenir Next Regular"/>
          <w:b w:val="1"/>
          <w:bCs w:val="1"/>
          <w:sz w:val="20"/>
          <w:szCs w:val="20"/>
          <w:rtl w:val="0"/>
          <w:lang w:val="en-US"/>
        </w:rPr>
        <w:t>(Children</w:t>
      </w:r>
      <w:r>
        <w:rPr>
          <w:rFonts w:ascii="Avenir Next Regular" w:hAnsi="Avenir Next Regular" w:hint="default"/>
          <w:b w:val="1"/>
          <w:bCs w:val="1"/>
          <w:sz w:val="20"/>
          <w:szCs w:val="20"/>
          <w:rtl w:val="0"/>
          <w:lang w:val="en-US"/>
        </w:rPr>
        <w:t>’</w:t>
      </w:r>
      <w:r>
        <w:rPr>
          <w:rFonts w:ascii="Avenir Next Regular" w:hAnsi="Avenir Next Regular"/>
          <w:b w:val="1"/>
          <w:bCs w:val="1"/>
          <w:sz w:val="20"/>
          <w:szCs w:val="20"/>
          <w:rtl w:val="0"/>
          <w:lang w:val="en-US"/>
        </w:rPr>
        <w:t xml:space="preserve">s Commissioner, 2020). </w:t>
      </w:r>
      <w:r>
        <w:rPr>
          <w:rFonts w:ascii="Avenir Next Regular" w:hAnsi="Avenir Next Regular"/>
          <w:sz w:val="20"/>
          <w:szCs w:val="20"/>
          <w:rtl w:val="0"/>
          <w:lang w:val="en-US"/>
        </w:rPr>
        <w:t xml:space="preserve">They go on to say that despite there being a </w:t>
      </w:r>
      <w:r>
        <w:rPr>
          <w:rFonts w:ascii="Avenir Next Regular" w:hAnsi="Avenir Next Regular" w:hint="default"/>
          <w:sz w:val="20"/>
          <w:szCs w:val="20"/>
          <w:rtl w:val="0"/>
          <w:lang w:val="en-US"/>
        </w:rPr>
        <w:t>‘</w:t>
      </w:r>
      <w:r>
        <w:rPr>
          <w:rFonts w:ascii="Avenir Next Regular" w:hAnsi="Avenir Next Regular"/>
          <w:sz w:val="20"/>
          <w:szCs w:val="20"/>
          <w:rtl w:val="0"/>
          <w:lang w:val="en-US"/>
        </w:rPr>
        <w:t>spike</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in cases due to the Covid lockdowns, it is probable that the effect of the pandemic on children</w:t>
      </w:r>
      <w:r>
        <w:rPr>
          <w:rFonts w:ascii="Avenir Next Regular" w:hAnsi="Avenir Next Regular" w:hint="default"/>
          <w:sz w:val="20"/>
          <w:szCs w:val="20"/>
          <w:rtl w:val="0"/>
          <w:lang w:val="en-US"/>
        </w:rPr>
        <w:t>’</w:t>
      </w:r>
      <w:r>
        <w:rPr>
          <w:rFonts w:ascii="Avenir Next Regular" w:hAnsi="Avenir Next Regular"/>
          <w:sz w:val="20"/>
          <w:szCs w:val="20"/>
          <w:rtl w:val="0"/>
          <w:lang w:val="en-US"/>
        </w:rPr>
        <w:t>s mental health will continue to be felt into the future.</w:t>
      </w: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With so many children reportedly suffering from poor mental health, it is worth taking a moment to reflect on what defines a state of positive mental health. The World Health Organisation defines it as:</w:t>
      </w:r>
    </w:p>
    <w:p>
      <w:pPr>
        <w:pStyle w:val="Heading Red"/>
        <w:rPr>
          <w:rFonts w:ascii="Avenir Next Regular" w:cs="Avenir Next Regular" w:hAnsi="Avenir Next Regular" w:eastAsia="Avenir Next Regular"/>
          <w:outline w:val="0"/>
          <w:color w:val="000000"/>
          <w:sz w:val="20"/>
          <w:szCs w:val="20"/>
          <w14:textFill>
            <w14:solidFill>
              <w14:srgbClr w14:val="000000"/>
            </w14:solidFill>
          </w14:textFill>
        </w:rPr>
      </w:pPr>
    </w:p>
    <w:p>
      <w:pPr>
        <w:pStyle w:val="Heading Red"/>
        <w:rPr>
          <w:rFonts w:ascii="Avenir Next Regular" w:cs="Avenir Next Regular" w:hAnsi="Avenir Next Regular" w:eastAsia="Avenir Next Regular"/>
          <w:outline w:val="0"/>
          <w:color w:val="000000"/>
          <w:sz w:val="20"/>
          <w:szCs w:val="20"/>
          <w14:textFill>
            <w14:solidFill>
              <w14:srgbClr w14:val="000000"/>
            </w14:solidFill>
          </w14:textFill>
        </w:rPr>
      </w:pPr>
      <w:r>
        <w:rPr>
          <w:rFonts w:ascii="Avenir Next Regular" w:hAnsi="Avenir Next Regular" w:hint="default"/>
          <w:outline w:val="0"/>
          <w:color w:val="000000"/>
          <w:sz w:val="20"/>
          <w:szCs w:val="20"/>
          <w:rtl w:val="0"/>
          <w:lang w:val="en-US"/>
          <w14:textFill>
            <w14:solidFill>
              <w14:srgbClr w14:val="000000"/>
            </w14:solidFill>
          </w14:textFill>
        </w:rPr>
        <w:t>‘…</w:t>
      </w:r>
      <w:r>
        <w:rPr>
          <w:rFonts w:ascii="Avenir Next Regular" w:hAnsi="Avenir Next Regular"/>
          <w:outline w:val="0"/>
          <w:color w:val="000000"/>
          <w:sz w:val="20"/>
          <w:szCs w:val="20"/>
          <w:rtl w:val="0"/>
          <w:lang w:val="en-US"/>
          <w14:textFill>
            <w14:solidFill>
              <w14:srgbClr w14:val="000000"/>
            </w14:solidFill>
          </w14:textFill>
        </w:rPr>
        <w:t>a state of well-being in which an individual realizes his or her own abilities, can cope with the normal stresses of life, can work productively and is able to make a contribution to his or her community</w:t>
      </w:r>
      <w:r>
        <w:rPr>
          <w:rFonts w:ascii="Avenir Next Regular" w:hAnsi="Avenir Next Regular" w:hint="default"/>
          <w:outline w:val="0"/>
          <w:color w:val="000000"/>
          <w:sz w:val="20"/>
          <w:szCs w:val="20"/>
          <w:rtl w:val="0"/>
          <w:lang w:val="en-US"/>
          <w14:textFill>
            <w14:solidFill>
              <w14:srgbClr w14:val="000000"/>
            </w14:solidFill>
          </w14:textFill>
        </w:rPr>
        <w:t xml:space="preserve">’ </w:t>
      </w:r>
      <w:r>
        <w:rPr>
          <w:rFonts w:ascii="Avenir Next Regular" w:hAnsi="Avenir Next Regular"/>
          <w:outline w:val="0"/>
          <w:color w:val="000000"/>
          <w:sz w:val="20"/>
          <w:szCs w:val="20"/>
          <w:rtl w:val="0"/>
          <w:lang w:val="en-US"/>
          <w14:textFill>
            <w14:solidFill>
              <w14:srgbClr w14:val="000000"/>
            </w14:solidFill>
          </w14:textFill>
        </w:rPr>
        <w:t>(WHO, 2022).</w:t>
      </w:r>
    </w:p>
    <w:p>
      <w:pPr>
        <w:pStyle w:val="Body"/>
        <w:rPr>
          <w:rFonts w:ascii="Avenir Next Regular" w:cs="Avenir Next Regular" w:hAnsi="Avenir Next Regular" w:eastAsia="Avenir Next Regular"/>
          <w:sz w:val="20"/>
          <w:szCs w:val="20"/>
        </w:rPr>
      </w:pPr>
    </w:p>
    <w:p>
      <w:pPr>
        <w:pStyle w:val="Body"/>
        <w:rPr>
          <w:rFonts w:ascii="Avenir Next Regular" w:cs="Avenir Next Regular" w:hAnsi="Avenir Next Regular" w:eastAsia="Avenir Next Regular"/>
          <w:sz w:val="20"/>
          <w:szCs w:val="20"/>
        </w:rPr>
      </w:pPr>
      <w:r>
        <w:rPr>
          <w:rFonts w:ascii="Avenir Next Regular" w:hAnsi="Avenir Next Regular"/>
          <w:sz w:val="20"/>
          <w:szCs w:val="20"/>
          <w:rtl w:val="0"/>
          <w:lang w:val="en-US"/>
        </w:rPr>
        <w:t xml:space="preserve">This definition suggests that positive mental health has overarching significance in all aspects of life. Conversely, someone that cannot cope with the normal stresses of life, who is unproductive and unable to contribute to society, could be said to be suffering from low mental health. </w:t>
      </w:r>
    </w:p>
    <w:p>
      <w:pPr>
        <w:pStyle w:val="Body"/>
        <w:rPr>
          <w:rFonts w:ascii="Avenir Next Regular" w:cs="Avenir Next Regular" w:hAnsi="Avenir Next Regular" w:eastAsia="Avenir Next Regular"/>
          <w:sz w:val="20"/>
          <w:szCs w:val="20"/>
        </w:rPr>
      </w:pPr>
    </w:p>
    <w:p>
      <w:pPr>
        <w:pStyle w:val="Body"/>
        <w:rPr>
          <w:rFonts w:ascii="Avenir Next Regular" w:cs="Avenir Next Regular" w:hAnsi="Avenir Next Regular" w:eastAsia="Avenir Next Regular"/>
          <w:sz w:val="20"/>
          <w:szCs w:val="20"/>
        </w:rPr>
      </w:pPr>
      <w:r>
        <w:rPr>
          <w:rFonts w:ascii="Avenir Next Regular" w:hAnsi="Avenir Next Regular"/>
          <w:sz w:val="20"/>
          <w:szCs w:val="20"/>
          <w:rtl w:val="0"/>
          <w:lang w:val="en-US"/>
        </w:rPr>
        <w:t>If we consider the Welsh Government</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Four Purposes for the new curriculum, many of the words used to convey what they wish to nurture in children during their education </w:t>
      </w:r>
      <w:r>
        <w:rPr>
          <w:rFonts w:ascii="Avenir Next Regular" w:hAnsi="Avenir Next Regular"/>
          <w:b w:val="1"/>
          <w:bCs w:val="1"/>
          <w:sz w:val="20"/>
          <w:szCs w:val="20"/>
          <w:rtl w:val="0"/>
          <w:lang w:val="en-US"/>
        </w:rPr>
        <w:t>(</w:t>
      </w:r>
      <w:r>
        <w:rPr>
          <w:rFonts w:ascii="Avenir Next Regular" w:hAnsi="Avenir Next Regular" w:hint="default"/>
          <w:b w:val="1"/>
          <w:bCs w:val="1"/>
          <w:sz w:val="20"/>
          <w:szCs w:val="20"/>
          <w:rtl w:val="0"/>
          <w:lang w:val="en-US"/>
        </w:rPr>
        <w:t>‘</w:t>
      </w:r>
      <w:r>
        <w:rPr>
          <w:rFonts w:ascii="Avenir Next Regular" w:hAnsi="Avenir Next Regular"/>
          <w:b w:val="1"/>
          <w:bCs w:val="1"/>
          <w:sz w:val="20"/>
          <w:szCs w:val="20"/>
          <w:rtl w:val="0"/>
          <w:lang w:val="en-US"/>
        </w:rPr>
        <w:t>ready to play a full part in life and work</w:t>
      </w:r>
      <w:r>
        <w:rPr>
          <w:rFonts w:ascii="Avenir Next Regular" w:hAnsi="Avenir Next Regular" w:hint="default"/>
          <w:b w:val="1"/>
          <w:bCs w:val="1"/>
          <w:sz w:val="20"/>
          <w:szCs w:val="20"/>
          <w:rtl w:val="0"/>
          <w:lang w:val="en-US"/>
        </w:rPr>
        <w:t>’</w:t>
      </w:r>
      <w:r>
        <w:rPr>
          <w:rFonts w:ascii="Avenir Next Regular" w:hAnsi="Avenir Next Regular"/>
          <w:b w:val="1"/>
          <w:bCs w:val="1"/>
          <w:sz w:val="20"/>
          <w:szCs w:val="20"/>
          <w:rtl w:val="0"/>
        </w:rPr>
        <w:t xml:space="preserve">, </w:t>
      </w:r>
      <w:r>
        <w:rPr>
          <w:rFonts w:ascii="Avenir Next Regular" w:hAnsi="Avenir Next Regular" w:hint="default"/>
          <w:b w:val="1"/>
          <w:bCs w:val="1"/>
          <w:sz w:val="20"/>
          <w:szCs w:val="20"/>
          <w:rtl w:val="0"/>
          <w:lang w:val="en-US"/>
        </w:rPr>
        <w:t>‘</w:t>
      </w:r>
      <w:r>
        <w:rPr>
          <w:rFonts w:ascii="Avenir Next Regular" w:hAnsi="Avenir Next Regular"/>
          <w:b w:val="1"/>
          <w:bCs w:val="1"/>
          <w:sz w:val="20"/>
          <w:szCs w:val="20"/>
          <w:rtl w:val="0"/>
          <w:lang w:val="en-US"/>
        </w:rPr>
        <w:t>ready to lead fulfilling lives as valued members of society</w:t>
      </w:r>
      <w:r>
        <w:rPr>
          <w:rFonts w:ascii="Avenir Next Regular" w:hAnsi="Avenir Next Regular" w:hint="default"/>
          <w:b w:val="1"/>
          <w:bCs w:val="1"/>
          <w:sz w:val="20"/>
          <w:szCs w:val="20"/>
          <w:rtl w:val="0"/>
          <w:lang w:val="en-US"/>
        </w:rPr>
        <w:t xml:space="preserve">’ </w:t>
      </w:r>
      <w:r>
        <w:rPr>
          <w:rFonts w:ascii="Avenir Next Regular" w:hAnsi="Avenir Next Regular"/>
          <w:b w:val="1"/>
          <w:bCs w:val="1"/>
          <w:sz w:val="20"/>
          <w:szCs w:val="20"/>
          <w:rtl w:val="0"/>
          <w:lang w:val="en-US"/>
        </w:rPr>
        <w:t>(Welsh Government, 2020)</w:t>
      </w:r>
      <w:r>
        <w:rPr>
          <w:rFonts w:ascii="Avenir Next Regular" w:hAnsi="Avenir Next Regular"/>
          <w:b w:val="1"/>
          <w:bCs w:val="1"/>
          <w:sz w:val="20"/>
          <w:szCs w:val="20"/>
          <w:rtl w:val="0"/>
        </w:rPr>
        <w:t>)</w:t>
      </w:r>
      <w:r>
        <w:rPr>
          <w:rFonts w:ascii="Avenir Next Regular" w:hAnsi="Avenir Next Regular"/>
          <w:b w:val="1"/>
          <w:bCs w:val="1"/>
          <w:sz w:val="20"/>
          <w:szCs w:val="20"/>
          <w:rtl w:val="0"/>
          <w:lang w:val="en-US"/>
        </w:rPr>
        <w:t>,</w:t>
      </w:r>
      <w:r>
        <w:rPr>
          <w:rFonts w:ascii="Avenir Next Regular" w:hAnsi="Avenir Next Regular"/>
          <w:sz w:val="20"/>
          <w:szCs w:val="20"/>
          <w:rtl w:val="0"/>
          <w:lang w:val="en-US"/>
        </w:rPr>
        <w:t xml:space="preserve"> it</w:t>
      </w:r>
      <w:r>
        <w:rPr>
          <w:rFonts w:ascii="Avenir Next Regular" w:hAnsi="Avenir Next Regular" w:hint="default"/>
          <w:sz w:val="20"/>
          <w:szCs w:val="20"/>
          <w:rtl w:val="0"/>
          <w:lang w:val="en-US"/>
        </w:rPr>
        <w:t>’</w:t>
      </w:r>
      <w:r>
        <w:rPr>
          <w:rFonts w:ascii="Avenir Next Regular" w:hAnsi="Avenir Next Regular"/>
          <w:sz w:val="20"/>
          <w:szCs w:val="20"/>
          <w:rtl w:val="0"/>
          <w:lang w:val="en-US"/>
        </w:rPr>
        <w:t>s possible to see how having a healthy mindset is an important aspect of achieving these goals.</w:t>
      </w:r>
    </w:p>
    <w:p>
      <w:pPr>
        <w:pStyle w:val="Body"/>
        <w:rPr>
          <w:rFonts w:ascii="Avenir Next Regular" w:cs="Avenir Next Regular" w:hAnsi="Avenir Next Regular" w:eastAsia="Avenir Next Regular"/>
          <w:sz w:val="20"/>
          <w:szCs w:val="20"/>
        </w:rPr>
      </w:pPr>
    </w:p>
    <w:p>
      <w:pPr>
        <w:pStyle w:val="Body"/>
        <w:rPr>
          <w:rFonts w:ascii="Avenir Next Regular" w:cs="Avenir Next Regular" w:hAnsi="Avenir Next Regular" w:eastAsia="Avenir Next Regular"/>
          <w:sz w:val="20"/>
          <w:szCs w:val="20"/>
        </w:rPr>
      </w:pPr>
      <w:r>
        <w:rPr>
          <w:rFonts w:ascii="Avenir Next Regular" w:hAnsi="Avenir Next Regular"/>
          <w:sz w:val="20"/>
          <w:szCs w:val="20"/>
          <w:rtl w:val="0"/>
          <w:lang w:val="en-US"/>
        </w:rPr>
        <w:t xml:space="preserve">Bronfenbrenner suggested that </w:t>
      </w:r>
      <w:r>
        <w:rPr>
          <w:rFonts w:ascii="Avenir Next Regular" w:hAnsi="Avenir Next Regular" w:hint="default"/>
          <w:sz w:val="20"/>
          <w:szCs w:val="20"/>
          <w:rtl w:val="0"/>
          <w:lang w:val="en-US"/>
        </w:rPr>
        <w:t>‘</w:t>
      </w:r>
      <w:r>
        <w:rPr>
          <w:rFonts w:ascii="Avenir Next Regular" w:hAnsi="Avenir Next Regular"/>
          <w:sz w:val="20"/>
          <w:szCs w:val="20"/>
          <w:rtl w:val="0"/>
          <w:lang w:val="en-US"/>
        </w:rPr>
        <w:t>proximal processes</w:t>
      </w:r>
      <w:r>
        <w:rPr>
          <w:rFonts w:ascii="Avenir Next Regular" w:hAnsi="Avenir Next Regular" w:hint="default"/>
          <w:sz w:val="20"/>
          <w:szCs w:val="20"/>
          <w:rtl w:val="0"/>
          <w:lang w:val="en-US"/>
        </w:rPr>
        <w:t>’</w:t>
      </w:r>
      <w:r>
        <w:rPr>
          <w:rFonts w:ascii="Avenir Next Regular" w:hAnsi="Avenir Next Regular"/>
          <w:sz w:val="20"/>
          <w:szCs w:val="20"/>
          <w:rtl w:val="0"/>
          <w:lang w:val="en-US"/>
        </w:rPr>
        <w:t>, the experiences that children have with other people, are fundamental to a child</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development, and that a positive mindset can be developed through quality learning experiences. </w:t>
      </w:r>
    </w:p>
    <w:p>
      <w:pPr>
        <w:pStyle w:val="Body"/>
        <w:rPr>
          <w:rFonts w:ascii="Avenir Next Regular" w:cs="Avenir Next Regular" w:hAnsi="Avenir Next Regular" w:eastAsia="Avenir Next Regular"/>
          <w:sz w:val="20"/>
          <w:szCs w:val="20"/>
        </w:rPr>
      </w:pPr>
    </w:p>
    <w:p>
      <w:pPr>
        <w:pStyle w:val="Body"/>
        <w:rPr>
          <w:rFonts w:ascii="Avenir Next Regular" w:cs="Avenir Next Regular" w:hAnsi="Avenir Next Regular" w:eastAsia="Avenir Next Regular"/>
          <w:b w:val="1"/>
          <w:bCs w:val="1"/>
          <w:sz w:val="20"/>
          <w:szCs w:val="20"/>
        </w:rPr>
      </w:pPr>
      <w:r>
        <w:rPr>
          <w:rFonts w:ascii="Avenir Next Regular" w:hAnsi="Avenir Next Regular"/>
          <w:sz w:val="20"/>
          <w:szCs w:val="20"/>
          <w:rtl w:val="0"/>
          <w:lang w:val="en-US"/>
        </w:rPr>
        <w:t xml:space="preserve">His belief that society as a whole is responsible for raising children is demonstrated in his </w:t>
      </w:r>
      <w:r>
        <w:rPr>
          <w:rFonts w:ascii="Avenir Next Regular" w:hAnsi="Avenir Next Regular" w:hint="default"/>
          <w:sz w:val="20"/>
          <w:szCs w:val="20"/>
          <w:rtl w:val="0"/>
          <w:lang w:val="en-US"/>
        </w:rPr>
        <w:t>‘</w:t>
      </w:r>
      <w:r>
        <w:rPr>
          <w:rFonts w:ascii="Avenir Next Regular" w:hAnsi="Avenir Next Regular"/>
          <w:sz w:val="20"/>
          <w:szCs w:val="20"/>
          <w:rtl w:val="0"/>
          <w:lang w:val="en-US"/>
        </w:rPr>
        <w:t>bioecological model of development</w:t>
      </w:r>
      <w:r>
        <w:rPr>
          <w:rFonts w:ascii="Avenir Next Regular" w:hAnsi="Avenir Next Regular" w:hint="default"/>
          <w:sz w:val="20"/>
          <w:szCs w:val="20"/>
          <w:rtl w:val="0"/>
          <w:lang w:val="en-US"/>
        </w:rPr>
        <w:t>’</w:t>
      </w:r>
      <w:r>
        <w:rPr>
          <w:rFonts w:ascii="Avenir Next Regular" w:hAnsi="Avenir Next Regular"/>
          <w:sz w:val="20"/>
          <w:szCs w:val="20"/>
          <w:rtl w:val="0"/>
          <w:lang w:val="en-US"/>
        </w:rPr>
        <w:t>, where the influential factors in a child</w:t>
      </w:r>
      <w:r>
        <w:rPr>
          <w:rFonts w:ascii="Avenir Next Regular" w:hAnsi="Avenir Next Regular" w:hint="default"/>
          <w:sz w:val="20"/>
          <w:szCs w:val="20"/>
          <w:rtl w:val="0"/>
          <w:lang w:val="en-US"/>
        </w:rPr>
        <w:t>’</w:t>
      </w:r>
      <w:r>
        <w:rPr>
          <w:rFonts w:ascii="Avenir Next Regular" w:hAnsi="Avenir Next Regular"/>
          <w:sz w:val="20"/>
          <w:szCs w:val="20"/>
          <w:rtl w:val="0"/>
          <w:lang w:val="en-US"/>
        </w:rPr>
        <w:t>s life are divided into systems. The proximity of the systems to the child determine the strength of influence they have on a child</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life, so the closest one, the </w:t>
      </w:r>
      <w:r>
        <w:rPr>
          <w:rFonts w:ascii="Avenir Next Regular" w:hAnsi="Avenir Next Regular" w:hint="default"/>
          <w:sz w:val="20"/>
          <w:szCs w:val="20"/>
          <w:rtl w:val="0"/>
          <w:lang w:val="en-US"/>
        </w:rPr>
        <w:t>‘</w:t>
      </w:r>
      <w:r>
        <w:rPr>
          <w:rFonts w:ascii="Avenir Next Regular" w:hAnsi="Avenir Next Regular"/>
          <w:sz w:val="20"/>
          <w:szCs w:val="20"/>
          <w:rtl w:val="0"/>
          <w:lang w:val="en-US"/>
        </w:rPr>
        <w:t>Microsystem</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 contains home, school, family, neighbourhood etc. As the systems move further away from the child, the influences are more indirect, such as wider culture, media and laws, but will still have an influence in some way. </w:t>
      </w:r>
      <w:r>
        <w:rPr>
          <w:rFonts w:ascii="Avenir Next Regular" w:hAnsi="Avenir Next Regular"/>
          <w:b w:val="1"/>
          <w:bCs w:val="1"/>
          <w:sz w:val="20"/>
          <w:szCs w:val="20"/>
          <w:rtl w:val="0"/>
          <w:lang w:val="en-US"/>
        </w:rPr>
        <w:t>(</w:t>
      </w:r>
      <w:r>
        <w:rPr>
          <w:rFonts w:ascii="Avenir Next Regular" w:hAnsi="Avenir Next Regular"/>
          <w:b w:val="1"/>
          <w:bCs w:val="1"/>
          <w:sz w:val="20"/>
          <w:szCs w:val="20"/>
          <w:rtl w:val="0"/>
        </w:rPr>
        <w:t>Hayes, O</w:t>
      </w:r>
      <w:r>
        <w:rPr>
          <w:rFonts w:ascii="Avenir Next Regular" w:hAnsi="Avenir Next Regular" w:hint="default"/>
          <w:b w:val="1"/>
          <w:bCs w:val="1"/>
          <w:sz w:val="20"/>
          <w:szCs w:val="20"/>
          <w:rtl w:val="1"/>
        </w:rPr>
        <w:t>’</w:t>
      </w:r>
      <w:r>
        <w:rPr>
          <w:rFonts w:ascii="Avenir Next Regular" w:hAnsi="Avenir Next Regular"/>
          <w:b w:val="1"/>
          <w:bCs w:val="1"/>
          <w:sz w:val="20"/>
          <w:szCs w:val="20"/>
          <w:rtl w:val="0"/>
          <w:lang w:val="en-US"/>
        </w:rPr>
        <w:t>Toole</w:t>
      </w:r>
      <w:r>
        <w:rPr>
          <w:rFonts w:ascii="Avenir Next Regular" w:hAnsi="Avenir Next Regular"/>
          <w:b w:val="1"/>
          <w:bCs w:val="1"/>
          <w:sz w:val="20"/>
          <w:szCs w:val="20"/>
          <w:rtl w:val="0"/>
          <w:lang w:val="en-US"/>
        </w:rPr>
        <w:t xml:space="preserve"> </w:t>
      </w:r>
      <w:r>
        <w:rPr>
          <w:rFonts w:ascii="Avenir Next Regular" w:hAnsi="Avenir Next Regular"/>
          <w:b w:val="1"/>
          <w:bCs w:val="1"/>
          <w:sz w:val="20"/>
          <w:szCs w:val="20"/>
          <w:rtl w:val="0"/>
          <w:lang w:val="en-US"/>
        </w:rPr>
        <w:t>&amp; Halpenny</w:t>
      </w:r>
      <w:r>
        <w:rPr>
          <w:rFonts w:ascii="Avenir Next Regular" w:hAnsi="Avenir Next Regular"/>
          <w:b w:val="1"/>
          <w:bCs w:val="1"/>
          <w:sz w:val="20"/>
          <w:szCs w:val="20"/>
          <w:rtl w:val="0"/>
          <w:lang w:val="en-US"/>
        </w:rPr>
        <w:t xml:space="preserve">, </w:t>
      </w:r>
      <w:r>
        <w:rPr>
          <w:rFonts w:ascii="Avenir Next Regular" w:hAnsi="Avenir Next Regular"/>
          <w:b w:val="1"/>
          <w:bCs w:val="1"/>
          <w:sz w:val="20"/>
          <w:szCs w:val="20"/>
          <w:rtl w:val="0"/>
        </w:rPr>
        <w:t>2017)</w:t>
      </w:r>
      <w:r>
        <w:rPr>
          <w:rFonts w:ascii="Avenir Next Regular" w:hAnsi="Avenir Next Regular"/>
          <w:b w:val="1"/>
          <w:bCs w:val="1"/>
          <w:sz w:val="20"/>
          <w:szCs w:val="20"/>
          <w:rtl w:val="0"/>
          <w:lang w:val="en-US"/>
        </w:rPr>
        <w:t xml:space="preserve">.  </w:t>
      </w:r>
    </w:p>
    <w:p>
      <w:pPr>
        <w:pStyle w:val="Body"/>
        <w:rPr>
          <w:rFonts w:ascii="Avenir Next Regular" w:cs="Avenir Next Regular" w:hAnsi="Avenir Next Regular" w:eastAsia="Avenir Next Regular"/>
          <w:b w:val="1"/>
          <w:bCs w:val="1"/>
          <w:sz w:val="20"/>
          <w:szCs w:val="20"/>
        </w:rPr>
      </w:pPr>
    </w:p>
    <w:p>
      <w:pPr>
        <w:pStyle w:val="Body"/>
        <w:rPr>
          <w:rFonts w:ascii="Avenir Next Regular" w:cs="Avenir Next Regular" w:hAnsi="Avenir Next Regular" w:eastAsia="Avenir Next Regular"/>
          <w:sz w:val="20"/>
          <w:szCs w:val="20"/>
        </w:rPr>
      </w:pPr>
      <w:r>
        <w:rPr>
          <w:rFonts w:ascii="Avenir Next Regular" w:hAnsi="Avenir Next Regular"/>
          <w:sz w:val="20"/>
          <w:szCs w:val="20"/>
          <w:rtl w:val="0"/>
          <w:lang w:val="en-US"/>
        </w:rPr>
        <w:t>The act of asking a child how they are in the morning therefore appears to be an important step in building a positive relationship with them, and affirms the teacher</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role as a </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trusted adult' within the Microsystem. The importance of children having a </w:t>
      </w:r>
      <w:r>
        <w:rPr>
          <w:rFonts w:ascii="Avenir Next Regular" w:hAnsi="Avenir Next Regular" w:hint="default"/>
          <w:sz w:val="20"/>
          <w:szCs w:val="20"/>
          <w:rtl w:val="0"/>
          <w:lang w:val="en-US"/>
        </w:rPr>
        <w:t>‘</w:t>
      </w:r>
      <w:r>
        <w:rPr>
          <w:rFonts w:ascii="Avenir Next Regular" w:hAnsi="Avenir Next Regular"/>
          <w:sz w:val="20"/>
          <w:szCs w:val="20"/>
          <w:rtl w:val="0"/>
          <w:lang w:val="en-US"/>
        </w:rPr>
        <w:t>trusted adult</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can </w:t>
      </w:r>
      <w:r>
        <w:rPr>
          <w:rFonts w:ascii="Avenir Next Regular" w:hAnsi="Avenir Next Regular" w:hint="default"/>
          <w:b w:val="1"/>
          <w:bCs w:val="1"/>
          <w:sz w:val="20"/>
          <w:szCs w:val="20"/>
          <w:rtl w:val="0"/>
          <w:lang w:val="en-US"/>
        </w:rPr>
        <w:t>‘</w:t>
      </w:r>
      <w:r>
        <w:rPr>
          <w:rFonts w:ascii="Avenir Next Regular" w:hAnsi="Avenir Next Regular"/>
          <w:b w:val="1"/>
          <w:bCs w:val="1"/>
          <w:sz w:val="20"/>
          <w:szCs w:val="20"/>
          <w:rtl w:val="0"/>
          <w:lang w:val="en-US"/>
        </w:rPr>
        <w:t>have a positive impact on a child</w:t>
      </w:r>
      <w:r>
        <w:rPr>
          <w:rFonts w:ascii="Avenir Next Regular" w:hAnsi="Avenir Next Regular" w:hint="default"/>
          <w:b w:val="1"/>
          <w:bCs w:val="1"/>
          <w:sz w:val="20"/>
          <w:szCs w:val="20"/>
          <w:rtl w:val="1"/>
        </w:rPr>
        <w:t>’</w:t>
      </w:r>
      <w:r>
        <w:rPr>
          <w:rFonts w:ascii="Avenir Next Regular" w:hAnsi="Avenir Next Regular"/>
          <w:b w:val="1"/>
          <w:bCs w:val="1"/>
          <w:sz w:val="20"/>
          <w:szCs w:val="20"/>
          <w:rtl w:val="0"/>
          <w:lang w:val="en-US"/>
        </w:rPr>
        <w:t>s mental health.</w:t>
      </w:r>
      <w:r>
        <w:rPr>
          <w:rFonts w:ascii="Avenir Next Regular" w:hAnsi="Avenir Next Regular" w:hint="default"/>
          <w:b w:val="1"/>
          <w:bCs w:val="1"/>
          <w:sz w:val="20"/>
          <w:szCs w:val="20"/>
          <w:rtl w:val="0"/>
          <w:lang w:val="en-US"/>
        </w:rPr>
        <w:t xml:space="preserve">’ </w:t>
      </w:r>
      <w:r>
        <w:rPr>
          <w:rFonts w:ascii="Avenir Next Regular" w:hAnsi="Avenir Next Regular"/>
          <w:b w:val="1"/>
          <w:bCs w:val="1"/>
          <w:sz w:val="20"/>
          <w:szCs w:val="20"/>
          <w:rtl w:val="0"/>
          <w:lang w:val="en-US"/>
        </w:rPr>
        <w:t xml:space="preserve">(NSPCC, 2022), </w:t>
      </w:r>
      <w:r>
        <w:rPr>
          <w:rFonts w:ascii="Avenir Next Regular" w:hAnsi="Avenir Next Regular"/>
          <w:sz w:val="20"/>
          <w:szCs w:val="20"/>
          <w:rtl w:val="0"/>
          <w:lang w:val="en-US"/>
        </w:rPr>
        <w:t xml:space="preserve">and this could be viewed as an important step towards building that relationship. </w:t>
      </w:r>
    </w:p>
    <w:p>
      <w:pPr>
        <w:pStyle w:val="Body"/>
        <w:rPr>
          <w:rFonts w:ascii="Avenir Next Regular" w:cs="Avenir Next Regular" w:hAnsi="Avenir Next Regular" w:eastAsia="Avenir Next Regular"/>
          <w:sz w:val="20"/>
          <w:szCs w:val="20"/>
        </w:rPr>
      </w:pPr>
    </w:p>
    <w:p>
      <w:pPr>
        <w:pStyle w:val="Body"/>
        <w:rPr>
          <w:rFonts w:ascii="Avenir Next Regular" w:cs="Avenir Next Regular" w:hAnsi="Avenir Next Regular" w:eastAsia="Avenir Next Regular"/>
          <w:sz w:val="20"/>
          <w:szCs w:val="20"/>
        </w:rPr>
      </w:pPr>
      <w:r>
        <w:rPr>
          <w:rFonts w:ascii="Avenir Next Regular" w:hAnsi="Avenir Next Regular"/>
          <w:sz w:val="20"/>
          <w:szCs w:val="20"/>
          <w:rtl w:val="0"/>
          <w:lang w:val="en-US"/>
        </w:rPr>
        <w:t xml:space="preserve">By giving children an opportunity to choose how they feel and picking a feelings bucket, rather than asking them on the carpet in front of everyone else, it gives them an opportunity to reflect on how they feel and allows them to choose a </w:t>
      </w:r>
      <w:r>
        <w:rPr>
          <w:rFonts w:ascii="Avenir Next Regular" w:hAnsi="Avenir Next Regular" w:hint="default"/>
          <w:sz w:val="20"/>
          <w:szCs w:val="20"/>
          <w:rtl w:val="0"/>
          <w:lang w:val="en-US"/>
        </w:rPr>
        <w:t>‘</w:t>
      </w:r>
      <w:r>
        <w:rPr>
          <w:rFonts w:ascii="Avenir Next Regular" w:hAnsi="Avenir Next Regular"/>
          <w:sz w:val="20"/>
          <w:szCs w:val="20"/>
          <w:rtl w:val="0"/>
          <w:lang w:val="en-US"/>
        </w:rPr>
        <w:t>negative</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feeling without the other children seeing this. The use of feelings buckets can also be a preventative measure, where the teacher can intervene early by speaking to any children who have opted for one of the negative buckets.</w:t>
      </w:r>
    </w:p>
    <w:p>
      <w:pPr>
        <w:pStyle w:val="Body"/>
        <w:rPr>
          <w:rFonts w:ascii="Avenir Next Regular" w:cs="Avenir Next Regular" w:hAnsi="Avenir Next Regular" w:eastAsia="Avenir Next Regular"/>
          <w:sz w:val="20"/>
          <w:szCs w:val="20"/>
        </w:rPr>
      </w:pPr>
    </w:p>
    <w:p>
      <w:pPr>
        <w:pStyle w:val="Body"/>
        <w:rPr>
          <w:rFonts w:ascii="Avenir Next Regular" w:cs="Avenir Next Regular" w:hAnsi="Avenir Next Regular" w:eastAsia="Avenir Next Regular"/>
          <w:b w:val="1"/>
          <w:bCs w:val="1"/>
          <w:sz w:val="20"/>
          <w:szCs w:val="20"/>
        </w:rPr>
      </w:pPr>
      <w:r>
        <w:rPr>
          <w:rFonts w:ascii="Avenir Next Regular" w:hAnsi="Avenir Next Regular"/>
          <w:sz w:val="20"/>
          <w:szCs w:val="20"/>
          <w:rtl w:val="0"/>
          <w:lang w:val="en-US"/>
        </w:rPr>
        <w:t xml:space="preserve">Another potential benefit of a teacher becoming a </w:t>
      </w:r>
      <w:r>
        <w:rPr>
          <w:rFonts w:ascii="Avenir Next Regular" w:hAnsi="Avenir Next Regular" w:hint="default"/>
          <w:sz w:val="20"/>
          <w:szCs w:val="20"/>
          <w:rtl w:val="0"/>
          <w:lang w:val="en-US"/>
        </w:rPr>
        <w:t>‘</w:t>
      </w:r>
      <w:r>
        <w:rPr>
          <w:rFonts w:ascii="Avenir Next Regular" w:hAnsi="Avenir Next Regular"/>
          <w:sz w:val="20"/>
          <w:szCs w:val="20"/>
          <w:rtl w:val="0"/>
          <w:lang w:val="en-US"/>
        </w:rPr>
        <w:t>trusted adult</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is that a positive relationship like this can alleviate some of the negative effects that may arise from other factors such as poverty </w:t>
      </w:r>
      <w:r>
        <w:rPr>
          <w:rFonts w:ascii="Avenir Next Regular" w:hAnsi="Avenir Next Regular"/>
          <w:b w:val="1"/>
          <w:bCs w:val="1"/>
          <w:sz w:val="20"/>
          <w:szCs w:val="20"/>
          <w:rtl w:val="0"/>
          <w:lang w:val="en-US"/>
        </w:rPr>
        <w:t>(</w:t>
      </w:r>
      <w:r>
        <w:rPr>
          <w:rFonts w:ascii="Avenir Next Regular" w:hAnsi="Avenir Next Regular"/>
          <w:b w:val="1"/>
          <w:bCs w:val="1"/>
          <w:sz w:val="20"/>
          <w:szCs w:val="20"/>
          <w:rtl w:val="0"/>
          <w:lang w:val="en-US"/>
        </w:rPr>
        <w:t>Howard, Burton &amp; Levermore</w:t>
      </w:r>
      <w:r>
        <w:rPr>
          <w:rFonts w:ascii="Avenir Next Regular" w:hAnsi="Avenir Next Regular"/>
          <w:b w:val="1"/>
          <w:bCs w:val="1"/>
          <w:sz w:val="20"/>
          <w:szCs w:val="20"/>
          <w:rtl w:val="0"/>
          <w:lang w:val="en-US"/>
        </w:rPr>
        <w:t xml:space="preserve">, </w:t>
      </w:r>
      <w:r>
        <w:rPr>
          <w:rFonts w:ascii="Avenir Next Regular" w:hAnsi="Avenir Next Regular"/>
          <w:b w:val="1"/>
          <w:bCs w:val="1"/>
          <w:sz w:val="20"/>
          <w:szCs w:val="20"/>
          <w:rtl w:val="0"/>
        </w:rPr>
        <w:t>2020</w:t>
      </w:r>
      <w:r>
        <w:rPr>
          <w:rFonts w:ascii="Avenir Next Regular" w:hAnsi="Avenir Next Regular"/>
          <w:b w:val="1"/>
          <w:bCs w:val="1"/>
          <w:sz w:val="20"/>
          <w:szCs w:val="20"/>
          <w:rtl w:val="0"/>
          <w:lang w:val="en-US"/>
        </w:rPr>
        <w:t xml:space="preserve">, p.78) </w:t>
      </w:r>
      <w:r>
        <w:rPr>
          <w:rFonts w:ascii="Avenir Next Regular" w:hAnsi="Avenir Next Regular"/>
          <w:sz w:val="20"/>
          <w:szCs w:val="20"/>
          <w:rtl w:val="0"/>
          <w:lang w:val="en-US"/>
        </w:rPr>
        <w:t xml:space="preserve">This belief is echoed by Bronfenbrenner who believed that positive relationships </w:t>
      </w:r>
      <w:r>
        <w:rPr>
          <w:rFonts w:ascii="Avenir Next Regular" w:hAnsi="Avenir Next Regular" w:hint="default"/>
          <w:b w:val="1"/>
          <w:bCs w:val="1"/>
          <w:sz w:val="20"/>
          <w:szCs w:val="20"/>
          <w:rtl w:val="0"/>
          <w:lang w:val="en-US"/>
        </w:rPr>
        <w:t>‘</w:t>
      </w:r>
      <w:r>
        <w:rPr>
          <w:rFonts w:ascii="Avenir Next Regular" w:hAnsi="Avenir Next Regular"/>
          <w:b w:val="1"/>
          <w:bCs w:val="1"/>
          <w:sz w:val="20"/>
          <w:szCs w:val="20"/>
          <w:rtl w:val="0"/>
          <w:lang w:val="en-US"/>
        </w:rPr>
        <w:t>have the power to overcome the impacts of the most damaging environments..</w:t>
      </w:r>
      <w:r>
        <w:rPr>
          <w:rFonts w:ascii="Avenir Next Regular" w:hAnsi="Avenir Next Regular" w:hint="default"/>
          <w:b w:val="1"/>
          <w:bCs w:val="1"/>
          <w:sz w:val="20"/>
          <w:szCs w:val="20"/>
          <w:rtl w:val="0"/>
          <w:lang w:val="en-US"/>
        </w:rPr>
        <w:t>’</w:t>
      </w:r>
      <w:r>
        <w:rPr>
          <w:rFonts w:ascii="Avenir Next Regular" w:hAnsi="Avenir Next Regular"/>
          <w:b w:val="1"/>
          <w:bCs w:val="1"/>
          <w:sz w:val="20"/>
          <w:szCs w:val="20"/>
          <w:rtl w:val="0"/>
          <w:lang w:val="en-US"/>
        </w:rPr>
        <w:t xml:space="preserve">, </w:t>
      </w:r>
      <w:r>
        <w:rPr>
          <w:rFonts w:ascii="Avenir Next Regular" w:hAnsi="Avenir Next Regular"/>
          <w:sz w:val="20"/>
          <w:szCs w:val="20"/>
          <w:rtl w:val="0"/>
          <w:lang w:val="en-US"/>
        </w:rPr>
        <w:t>and that early education should</w:t>
      </w:r>
      <w:r>
        <w:rPr>
          <w:rFonts w:ascii="Avenir Next Regular" w:hAnsi="Avenir Next Regular" w:hint="default"/>
          <w:b w:val="1"/>
          <w:bCs w:val="1"/>
          <w:sz w:val="20"/>
          <w:szCs w:val="20"/>
          <w:rtl w:val="0"/>
          <w:lang w:val="en-US"/>
        </w:rPr>
        <w:t xml:space="preserve"> ‘</w:t>
      </w:r>
      <w:r>
        <w:rPr>
          <w:rFonts w:ascii="Avenir Next Regular" w:hAnsi="Avenir Next Regular"/>
          <w:b w:val="1"/>
          <w:bCs w:val="1"/>
          <w:sz w:val="20"/>
          <w:szCs w:val="20"/>
          <w:rtl w:val="0"/>
          <w:lang w:val="en-US"/>
        </w:rPr>
        <w:t>support the development of positive relationships between adults, between adults and children, and between children and their peers.</w:t>
      </w:r>
      <w:r>
        <w:rPr>
          <w:rFonts w:ascii="Avenir Next Regular" w:hAnsi="Avenir Next Regular" w:hint="default"/>
          <w:b w:val="1"/>
          <w:bCs w:val="1"/>
          <w:sz w:val="20"/>
          <w:szCs w:val="20"/>
          <w:rtl w:val="0"/>
          <w:lang w:val="en-US"/>
        </w:rPr>
        <w:t xml:space="preserve">’ </w:t>
      </w:r>
      <w:r>
        <w:rPr>
          <w:rFonts w:ascii="Avenir Next Regular" w:hAnsi="Avenir Next Regular"/>
          <w:b w:val="1"/>
          <w:bCs w:val="1"/>
          <w:sz w:val="20"/>
          <w:szCs w:val="20"/>
          <w:rtl w:val="0"/>
          <w:lang w:val="en-US"/>
        </w:rPr>
        <w:t>(</w:t>
      </w:r>
      <w:r>
        <w:rPr>
          <w:rFonts w:ascii="Avenir Next Regular" w:hAnsi="Avenir Next Regular"/>
          <w:b w:val="1"/>
          <w:bCs w:val="1"/>
          <w:sz w:val="20"/>
          <w:szCs w:val="20"/>
          <w:rtl w:val="0"/>
        </w:rPr>
        <w:t>Hayes, O</w:t>
      </w:r>
      <w:r>
        <w:rPr>
          <w:rFonts w:ascii="Avenir Next Regular" w:hAnsi="Avenir Next Regular" w:hint="default"/>
          <w:b w:val="1"/>
          <w:bCs w:val="1"/>
          <w:sz w:val="20"/>
          <w:szCs w:val="20"/>
          <w:rtl w:val="1"/>
        </w:rPr>
        <w:t>’</w:t>
      </w:r>
      <w:r>
        <w:rPr>
          <w:rFonts w:ascii="Avenir Next Regular" w:hAnsi="Avenir Next Regular"/>
          <w:b w:val="1"/>
          <w:bCs w:val="1"/>
          <w:sz w:val="20"/>
          <w:szCs w:val="20"/>
          <w:rtl w:val="0"/>
          <w:lang w:val="en-US"/>
        </w:rPr>
        <w:t>Toole &amp; Halpenny,</w:t>
      </w:r>
      <w:r>
        <w:rPr>
          <w:rFonts w:ascii="Avenir Next Regular" w:hAnsi="Avenir Next Regular"/>
          <w:b w:val="1"/>
          <w:bCs w:val="1"/>
          <w:sz w:val="20"/>
          <w:szCs w:val="20"/>
          <w:rtl w:val="0"/>
          <w:lang w:val="en-US"/>
        </w:rPr>
        <w:t xml:space="preserve"> </w:t>
      </w:r>
      <w:r>
        <w:rPr>
          <w:rFonts w:ascii="Avenir Next Regular" w:hAnsi="Avenir Next Regular"/>
          <w:b w:val="1"/>
          <w:bCs w:val="1"/>
          <w:sz w:val="20"/>
          <w:szCs w:val="20"/>
          <w:rtl w:val="0"/>
        </w:rPr>
        <w:t>201</w:t>
      </w:r>
      <w:r>
        <w:rPr>
          <w:rFonts w:ascii="Avenir Next Regular" w:hAnsi="Avenir Next Regular"/>
          <w:b w:val="1"/>
          <w:bCs w:val="1"/>
          <w:sz w:val="20"/>
          <w:szCs w:val="20"/>
          <w:rtl w:val="0"/>
          <w:lang w:val="en-US"/>
        </w:rPr>
        <w:t>7, p. 30</w:t>
      </w:r>
      <w:r>
        <w:rPr>
          <w:rFonts w:ascii="Avenir Next Regular" w:hAnsi="Avenir Next Regular"/>
          <w:b w:val="1"/>
          <w:bCs w:val="1"/>
          <w:sz w:val="20"/>
          <w:szCs w:val="20"/>
          <w:rtl w:val="0"/>
        </w:rPr>
        <w:t>)</w:t>
      </w: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sz w:val="20"/>
          <w:szCs w:val="20"/>
          <w:rtl w:val="0"/>
          <w:lang w:val="en-US"/>
        </w:rPr>
        <w:t xml:space="preserve">This suggests that the relationships children build with the teachers at their school can play a vital role in building positive mental health and well-being, particularly where other factors, such as poverty may be having an impact on their home life. In 2018, just over a quarter of children (26%) were living in households in Wales that are classed as </w:t>
      </w:r>
      <w:r>
        <w:rPr>
          <w:rFonts w:ascii="Avenir Next Regular" w:hAnsi="Avenir Next Regular" w:hint="default"/>
          <w:sz w:val="20"/>
          <w:szCs w:val="20"/>
          <w:rtl w:val="0"/>
          <w:lang w:val="en-US"/>
        </w:rPr>
        <w:t>‘</w:t>
      </w:r>
      <w:r>
        <w:rPr>
          <w:rFonts w:ascii="Avenir Next Regular" w:hAnsi="Avenir Next Regular"/>
          <w:sz w:val="20"/>
          <w:szCs w:val="20"/>
          <w:rtl w:val="0"/>
          <w:lang w:val="en-US"/>
        </w:rPr>
        <w:t>Absolute Low Income</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 where basic living standards cannot be maintained </w:t>
      </w:r>
      <w:r>
        <w:rPr>
          <w:rFonts w:ascii="Avenir Next Regular" w:hAnsi="Avenir Next Regular"/>
          <w:b w:val="1"/>
          <w:bCs w:val="1"/>
          <w:sz w:val="20"/>
          <w:szCs w:val="20"/>
          <w:rtl w:val="0"/>
          <w:lang w:val="en-US"/>
        </w:rPr>
        <w:t xml:space="preserve">(Welsh Government, 2020). </w:t>
      </w:r>
      <w:r>
        <w:rPr>
          <w:rFonts w:ascii="Avenir Next Regular" w:hAnsi="Avenir Next Regular"/>
          <w:sz w:val="20"/>
          <w:szCs w:val="20"/>
          <w:rtl w:val="0"/>
          <w:lang w:val="en-US"/>
        </w:rPr>
        <w:t xml:space="preserve">Poverty has an impact on children beyond not being able to afford the necessities, it can have a mental and emotional impact, potentially resulting in </w:t>
      </w:r>
      <w:r>
        <w:rPr>
          <w:rFonts w:ascii="Avenir Next Regular" w:hAnsi="Avenir Next Regular" w:hint="default"/>
          <w:sz w:val="20"/>
          <w:szCs w:val="20"/>
          <w:rtl w:val="0"/>
          <w:lang w:val="en-US"/>
        </w:rPr>
        <w:t>‘</w:t>
      </w:r>
      <w:r>
        <w:rPr>
          <w:rFonts w:ascii="Avenir Next Regular" w:hAnsi="Avenir Next Regular"/>
          <w:sz w:val="20"/>
          <w:szCs w:val="20"/>
          <w:rtl w:val="0"/>
          <w:lang w:val="en-US"/>
        </w:rPr>
        <w:t>poorer physical health</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 low sense of </w:t>
      </w:r>
      <w:r>
        <w:rPr>
          <w:rFonts w:ascii="Avenir Next Regular" w:hAnsi="Avenir Next Regular" w:hint="default"/>
          <w:sz w:val="20"/>
          <w:szCs w:val="20"/>
          <w:rtl w:val="0"/>
          <w:lang w:val="en-US"/>
        </w:rPr>
        <w:t>‘</w:t>
      </w:r>
      <w:r>
        <w:rPr>
          <w:rFonts w:ascii="Avenir Next Regular" w:hAnsi="Avenir Next Regular"/>
          <w:sz w:val="20"/>
          <w:szCs w:val="20"/>
          <w:rtl w:val="0"/>
          <w:lang w:val="en-US"/>
        </w:rPr>
        <w:t>life satisfaction</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 and </w:t>
      </w:r>
      <w:r>
        <w:rPr>
          <w:rFonts w:ascii="Avenir Next Regular" w:hAnsi="Avenir Next Regular" w:hint="default"/>
          <w:sz w:val="20"/>
          <w:szCs w:val="20"/>
          <w:rtl w:val="0"/>
          <w:lang w:val="en-US"/>
        </w:rPr>
        <w:t>‘</w:t>
      </w:r>
      <w:r>
        <w:rPr>
          <w:rFonts w:ascii="Avenir Next Regular" w:hAnsi="Avenir Next Regular"/>
          <w:sz w:val="20"/>
          <w:szCs w:val="20"/>
          <w:rtl w:val="0"/>
          <w:lang w:val="en-US"/>
        </w:rPr>
        <w:t>feeling unsafe.</w:t>
      </w:r>
      <w:r>
        <w:rPr>
          <w:rFonts w:ascii="Avenir Next Regular" w:hAnsi="Avenir Next Regular" w:hint="default"/>
          <w:sz w:val="20"/>
          <w:szCs w:val="20"/>
          <w:rtl w:val="0"/>
          <w:lang w:val="en-US"/>
        </w:rPr>
        <w:t xml:space="preserve">’ </w:t>
      </w:r>
      <w:r>
        <w:rPr>
          <w:rFonts w:ascii="Avenir Next Regular" w:hAnsi="Avenir Next Regular"/>
          <w:b w:val="1"/>
          <w:bCs w:val="1"/>
          <w:sz w:val="20"/>
          <w:szCs w:val="20"/>
          <w:rtl w:val="0"/>
          <w:lang w:val="en-US"/>
        </w:rPr>
        <w:t>(Welsh Government, 2020)</w:t>
      </w:r>
    </w:p>
    <w:p>
      <w:pPr>
        <w:pStyle w:val="Body"/>
        <w:rPr>
          <w:rFonts w:ascii="Avenir Next Regular" w:cs="Avenir Next Regular" w:hAnsi="Avenir Next Regular" w:eastAsia="Avenir Next Regular"/>
          <w:b w:val="1"/>
          <w:bCs w:val="1"/>
          <w:sz w:val="20"/>
          <w:szCs w:val="20"/>
        </w:rPr>
      </w:pPr>
    </w:p>
    <w:p>
      <w:pPr>
        <w:pStyle w:val="Body"/>
        <w:rPr>
          <w:rFonts w:ascii="Avenir Next Regular" w:cs="Avenir Next Regular" w:hAnsi="Avenir Next Regular" w:eastAsia="Avenir Next Regular"/>
          <w:b w:val="1"/>
          <w:bCs w:val="1"/>
          <w:sz w:val="20"/>
          <w:szCs w:val="20"/>
        </w:rPr>
      </w:pPr>
      <w:r>
        <w:rPr>
          <w:rFonts w:ascii="Avenir Next Regular" w:hAnsi="Avenir Next Regular"/>
          <w:sz w:val="20"/>
          <w:szCs w:val="20"/>
          <w:rtl w:val="0"/>
          <w:lang w:val="en-US"/>
        </w:rPr>
        <w:t xml:space="preserve">This feeling of being </w:t>
      </w:r>
      <w:r>
        <w:rPr>
          <w:rFonts w:ascii="Avenir Next Regular" w:hAnsi="Avenir Next Regular" w:hint="default"/>
          <w:sz w:val="20"/>
          <w:szCs w:val="20"/>
          <w:rtl w:val="0"/>
          <w:lang w:val="en-US"/>
        </w:rPr>
        <w:t>‘</w:t>
      </w:r>
      <w:r>
        <w:rPr>
          <w:rFonts w:ascii="Avenir Next Regular" w:hAnsi="Avenir Next Regular"/>
          <w:sz w:val="20"/>
          <w:szCs w:val="20"/>
          <w:rtl w:val="0"/>
          <w:lang w:val="en-US"/>
        </w:rPr>
        <w:t>unsafe</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can have negative physiological effects on a child. Feelings of fearfulness can trigger the</w:t>
      </w:r>
      <w:r>
        <w:rPr>
          <w:rFonts w:ascii="Avenir Next Regular" w:hAnsi="Avenir Next Regular"/>
          <w:b w:val="1"/>
          <w:bCs w:val="1"/>
          <w:sz w:val="20"/>
          <w:szCs w:val="20"/>
          <w:rtl w:val="0"/>
          <w:lang w:val="en-US"/>
        </w:rPr>
        <w:t xml:space="preserve"> </w:t>
      </w:r>
      <w:r>
        <w:rPr>
          <w:rFonts w:ascii="Avenir Next Regular" w:hAnsi="Avenir Next Regular"/>
          <w:sz w:val="20"/>
          <w:szCs w:val="20"/>
          <w:rtl w:val="0"/>
          <w:lang w:val="en-US"/>
        </w:rPr>
        <w:t>sympathetic nervous system, responsible for our fight or flight response. I</w:t>
      </w:r>
      <w:r>
        <w:rPr>
          <w:rFonts w:ascii="Avenir Next Regular" w:hAnsi="Avenir Next Regular"/>
          <w:sz w:val="20"/>
          <w:szCs w:val="20"/>
          <w:rtl w:val="0"/>
          <w:lang w:val="en-US"/>
        </w:rPr>
        <w:t xml:space="preserve">n order to </w:t>
      </w:r>
      <w:r>
        <w:rPr>
          <w:rFonts w:ascii="Avenir Next Regular" w:hAnsi="Avenir Next Regular"/>
          <w:sz w:val="20"/>
          <w:szCs w:val="20"/>
          <w:rtl w:val="0"/>
          <w:lang w:val="en-US"/>
        </w:rPr>
        <w:t xml:space="preserve">be able to </w:t>
      </w:r>
      <w:r>
        <w:rPr>
          <w:rFonts w:ascii="Avenir Next Regular" w:hAnsi="Avenir Next Regular"/>
          <w:sz w:val="20"/>
          <w:szCs w:val="20"/>
          <w:rtl w:val="0"/>
          <w:lang w:val="en-US"/>
        </w:rPr>
        <w:t>engage positively in society</w:t>
      </w:r>
      <w:r>
        <w:rPr>
          <w:rFonts w:ascii="Avenir Next Regular" w:hAnsi="Avenir Next Regular"/>
          <w:sz w:val="20"/>
          <w:szCs w:val="20"/>
          <w:rtl w:val="0"/>
          <w:lang w:val="en-US"/>
        </w:rPr>
        <w:t>, this nervous system should be inhibited as much as possible. As the sympathetic nervous system can cause us to act defensively, by reducing its influence, our bodies can interact more effectively through the</w:t>
      </w:r>
      <w:r>
        <w:rPr>
          <w:rFonts w:ascii="Avenir Next Regular" w:hAnsi="Avenir Next Regular" w:hint="default"/>
          <w:b w:val="1"/>
          <w:bCs w:val="1"/>
          <w:sz w:val="20"/>
          <w:szCs w:val="20"/>
          <w:rtl w:val="0"/>
          <w:lang w:val="en-US"/>
        </w:rPr>
        <w:t xml:space="preserve"> ‘</w:t>
      </w:r>
      <w:r>
        <w:rPr>
          <w:rFonts w:ascii="Avenir Next Regular" w:hAnsi="Avenir Next Regular"/>
          <w:b w:val="1"/>
          <w:bCs w:val="1"/>
          <w:sz w:val="20"/>
          <w:szCs w:val="20"/>
          <w:rtl w:val="0"/>
          <w:lang w:val="en-US"/>
        </w:rPr>
        <w:t>processes of attention, motion, emotion and communication, all necessary for effective social interaction</w:t>
      </w:r>
      <w:r>
        <w:rPr>
          <w:rFonts w:ascii="Avenir Next Regular" w:hAnsi="Avenir Next Regular" w:hint="default"/>
          <w:b w:val="1"/>
          <w:bCs w:val="1"/>
          <w:sz w:val="20"/>
          <w:szCs w:val="20"/>
          <w:rtl w:val="0"/>
          <w:lang w:val="en-US"/>
        </w:rPr>
        <w:t xml:space="preserve">’ </w:t>
      </w:r>
      <w:r>
        <w:rPr>
          <w:rFonts w:ascii="Avenir Next Regular" w:hAnsi="Avenir Next Regular"/>
          <w:b w:val="1"/>
          <w:bCs w:val="1"/>
          <w:sz w:val="20"/>
          <w:szCs w:val="20"/>
          <w:rtl w:val="0"/>
          <w:lang w:val="en-US"/>
        </w:rPr>
        <w:t xml:space="preserve">(Rose, 2015, p.36).  </w:t>
      </w:r>
    </w:p>
    <w:p>
      <w:pPr>
        <w:pStyle w:val="Body"/>
        <w:rPr>
          <w:rFonts w:ascii="Avenir Next Regular" w:cs="Avenir Next Regular" w:hAnsi="Avenir Next Regular" w:eastAsia="Avenir Next Regular"/>
          <w:b w:val="1"/>
          <w:bCs w:val="1"/>
          <w:sz w:val="20"/>
          <w:szCs w:val="20"/>
        </w:rPr>
      </w:pPr>
    </w:p>
    <w:p>
      <w:pPr>
        <w:pStyle w:val="Body"/>
        <w:rPr>
          <w:rFonts w:ascii="Avenir Next Regular" w:cs="Avenir Next Regular" w:hAnsi="Avenir Next Regular" w:eastAsia="Avenir Next Regular"/>
          <w:b w:val="1"/>
          <w:bCs w:val="1"/>
          <w:sz w:val="20"/>
          <w:szCs w:val="20"/>
        </w:rPr>
      </w:pPr>
      <w:r>
        <w:rPr>
          <w:rFonts w:ascii="Avenir Next Regular" w:hAnsi="Avenir Next Regular"/>
          <w:sz w:val="20"/>
          <w:szCs w:val="20"/>
          <w:rtl w:val="0"/>
          <w:lang w:val="en-US"/>
        </w:rPr>
        <w:t xml:space="preserve">Rose discusses further physiology changes that arise from children having positive experiences in school. Mirror neurones in the brain are </w:t>
      </w:r>
      <w:r>
        <w:rPr>
          <w:rFonts w:ascii="Avenir Next Regular" w:hAnsi="Avenir Next Regular" w:hint="default"/>
          <w:sz w:val="20"/>
          <w:szCs w:val="20"/>
          <w:rtl w:val="0"/>
          <w:lang w:val="en-US"/>
        </w:rPr>
        <w:t>‘</w:t>
      </w:r>
      <w:r>
        <w:rPr>
          <w:rFonts w:ascii="Avenir Next Regular" w:hAnsi="Avenir Next Regular"/>
          <w:sz w:val="20"/>
          <w:szCs w:val="20"/>
          <w:rtl w:val="0"/>
          <w:lang w:val="en-US"/>
        </w:rPr>
        <w:t>fired</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by witnessing actions in others. Through repeated positive interactions, children can develop empathy and better communication, skills that are important to have throughout life</w:t>
      </w:r>
      <w:r>
        <w:rPr>
          <w:rFonts w:ascii="Avenir Next Regular" w:hAnsi="Avenir Next Regular"/>
          <w:b w:val="1"/>
          <w:bCs w:val="1"/>
          <w:sz w:val="20"/>
          <w:szCs w:val="20"/>
          <w:rtl w:val="0"/>
          <w:lang w:val="en-US"/>
        </w:rPr>
        <w:t xml:space="preserve"> (Rose, 2015).</w:t>
      </w:r>
    </w:p>
    <w:p>
      <w:pPr>
        <w:pStyle w:val="Body"/>
        <w:rPr>
          <w:rFonts w:ascii="Avenir Next Regular" w:cs="Avenir Next Regular" w:hAnsi="Avenir Next Regular" w:eastAsia="Avenir Next Regular"/>
          <w:b w:val="1"/>
          <w:bCs w:val="1"/>
          <w:sz w:val="20"/>
          <w:szCs w:val="20"/>
        </w:rPr>
      </w:pPr>
    </w:p>
    <w:p>
      <w:pPr>
        <w:pStyle w:val="Body"/>
        <w:rPr>
          <w:rFonts w:ascii="Avenir Next Regular" w:cs="Avenir Next Regular" w:hAnsi="Avenir Next Regular" w:eastAsia="Avenir Next Regular"/>
          <w:sz w:val="20"/>
          <w:szCs w:val="20"/>
        </w:rPr>
      </w:pPr>
      <w:r>
        <w:rPr>
          <w:rFonts w:ascii="Avenir Next Regular" w:hAnsi="Avenir Next Regular"/>
          <w:sz w:val="20"/>
          <w:szCs w:val="20"/>
          <w:rtl w:val="0"/>
          <w:lang w:val="en-US"/>
        </w:rPr>
        <w:t>It would appear, therefore, that well-being could be an important consideration in schools,</w:t>
      </w:r>
      <w:r>
        <w:rPr>
          <w:rFonts w:ascii="Avenir Next Regular" w:hAnsi="Avenir Next Regular"/>
          <w:b w:val="1"/>
          <w:bCs w:val="1"/>
          <w:sz w:val="20"/>
          <w:szCs w:val="20"/>
          <w:rtl w:val="0"/>
          <w:lang w:val="en-US"/>
        </w:rPr>
        <w:t xml:space="preserve"> </w:t>
      </w:r>
      <w:r>
        <w:rPr>
          <w:rFonts w:ascii="Avenir Next Regular" w:hAnsi="Avenir Next Regular"/>
          <w:sz w:val="20"/>
          <w:szCs w:val="20"/>
          <w:rtl w:val="0"/>
          <w:lang w:val="en-US"/>
        </w:rPr>
        <w:t xml:space="preserve"> and it is possible to understand the benefit of  </w:t>
      </w:r>
      <w:r>
        <w:rPr>
          <w:rFonts w:ascii="Avenir Next Regular" w:hAnsi="Avenir Next Regular" w:hint="default"/>
          <w:sz w:val="20"/>
          <w:szCs w:val="20"/>
          <w:rtl w:val="0"/>
          <w:lang w:val="en-US"/>
        </w:rPr>
        <w:t>‘</w:t>
      </w:r>
      <w:r>
        <w:rPr>
          <w:rFonts w:ascii="Avenir Next Regular" w:hAnsi="Avenir Next Regular"/>
          <w:sz w:val="20"/>
          <w:szCs w:val="20"/>
          <w:rtl w:val="0"/>
          <w:lang w:val="en-US"/>
        </w:rPr>
        <w:t>checking in</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with children each morning. If they come to school in a heightened state of stress, learning could be difficult as their energy is being diverted to a defensive response, rather than an open one. </w:t>
      </w:r>
    </w:p>
    <w:p>
      <w:pPr>
        <w:pStyle w:val="Body"/>
        <w:rPr>
          <w:rFonts w:ascii="Avenir Next Regular" w:cs="Avenir Next Regular" w:hAnsi="Avenir Next Regular" w:eastAsia="Avenir Next Regular"/>
          <w:sz w:val="20"/>
          <w:szCs w:val="20"/>
        </w:rPr>
      </w:pPr>
    </w:p>
    <w:p>
      <w:pPr>
        <w:pStyle w:val="Body"/>
        <w:rPr>
          <w:rFonts w:ascii="Avenir Next Regular" w:cs="Avenir Next Regular" w:hAnsi="Avenir Next Regular" w:eastAsia="Avenir Next Regular"/>
          <w:sz w:val="20"/>
          <w:szCs w:val="20"/>
        </w:rPr>
      </w:pPr>
      <w:r>
        <w:rPr>
          <w:rFonts w:ascii="Avenir Next Regular" w:hAnsi="Avenir Next Regular"/>
          <w:sz w:val="20"/>
          <w:szCs w:val="20"/>
          <w:rtl w:val="0"/>
          <w:lang w:val="en-US"/>
        </w:rPr>
        <w:t xml:space="preserve">The question of the link between well-being and attainment was explored by </w:t>
      </w:r>
      <w:r>
        <w:rPr>
          <w:rFonts w:ascii="Avenir Next Regular" w:hAnsi="Avenir Next Regular"/>
          <w:sz w:val="20"/>
          <w:szCs w:val="20"/>
          <w:rtl w:val="0"/>
          <w:lang w:val="it-IT"/>
        </w:rPr>
        <w:t>Kirkcaldy, Furnham, A., &amp; Siefen, G. (2004).</w:t>
      </w:r>
      <w:r>
        <w:rPr>
          <w:rFonts w:ascii="Avenir Next Regular" w:hAnsi="Avenir Next Regular"/>
          <w:sz w:val="20"/>
          <w:szCs w:val="20"/>
          <w:rtl w:val="0"/>
          <w:lang w:val="en-US"/>
        </w:rPr>
        <w:t xml:space="preserve"> They questioned the relationship between health, well-being and educational attainment, using test score data from PISA and health data from the World Health Organisation. </w:t>
      </w:r>
    </w:p>
    <w:p>
      <w:pPr>
        <w:pStyle w:val="Body"/>
        <w:rPr>
          <w:rFonts w:ascii="Avenir Next Regular" w:cs="Avenir Next Regular" w:hAnsi="Avenir Next Regular" w:eastAsia="Avenir Next Regular"/>
          <w:sz w:val="20"/>
          <w:szCs w:val="20"/>
        </w:rPr>
      </w:pPr>
    </w:p>
    <w:p>
      <w:pPr>
        <w:pStyle w:val="Body"/>
        <w:rPr>
          <w:rFonts w:ascii="Avenir Next Regular" w:cs="Avenir Next Regular" w:hAnsi="Avenir Next Regular" w:eastAsia="Avenir Next Regular"/>
          <w:sz w:val="20"/>
          <w:szCs w:val="20"/>
        </w:rPr>
      </w:pPr>
      <w:r>
        <w:rPr>
          <w:rFonts w:ascii="Avenir Next Regular" w:hAnsi="Avenir Next Regular"/>
          <w:sz w:val="20"/>
          <w:szCs w:val="20"/>
          <w:rtl w:val="0"/>
          <w:lang w:val="en-US"/>
        </w:rPr>
        <w:t xml:space="preserve">Upon examining countries where performance was varied, children from </w:t>
      </w:r>
      <w:r>
        <w:rPr>
          <w:rFonts w:ascii="Avenir Next Regular" w:hAnsi="Avenir Next Regular" w:hint="default"/>
          <w:sz w:val="20"/>
          <w:szCs w:val="20"/>
          <w:rtl w:val="0"/>
          <w:lang w:val="en-US"/>
        </w:rPr>
        <w:t>‘</w:t>
      </w:r>
      <w:r>
        <w:rPr>
          <w:rFonts w:ascii="Avenir Next Regular" w:hAnsi="Avenir Next Regular"/>
          <w:sz w:val="20"/>
          <w:szCs w:val="20"/>
          <w:rtl w:val="0"/>
          <w:lang w:val="en-US"/>
        </w:rPr>
        <w:t>privileged social backgrounds</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had a tendency to achieve the higher scores. Germany was cited as an example, where children that came from high income families performed better than less well-off children </w:t>
      </w:r>
      <w:r>
        <w:rPr>
          <w:rFonts w:ascii="Avenir Next Regular" w:hAnsi="Avenir Next Regular"/>
          <w:b w:val="1"/>
          <w:bCs w:val="1"/>
          <w:sz w:val="20"/>
          <w:szCs w:val="20"/>
          <w:rtl w:val="0"/>
          <w:lang w:val="en-US"/>
        </w:rPr>
        <w:t>(</w:t>
      </w:r>
      <w:r>
        <w:rPr>
          <w:rFonts w:ascii="Avenir Next Regular" w:hAnsi="Avenir Next Regular"/>
          <w:b w:val="1"/>
          <w:bCs w:val="1"/>
          <w:sz w:val="20"/>
          <w:szCs w:val="20"/>
          <w:rtl w:val="0"/>
          <w:lang w:val="it-IT"/>
        </w:rPr>
        <w:t>Kirkcaldy, Furnham &amp; Siefen</w:t>
      </w:r>
      <w:r>
        <w:rPr>
          <w:rFonts w:ascii="Avenir Next Regular" w:hAnsi="Avenir Next Regular"/>
          <w:b w:val="1"/>
          <w:bCs w:val="1"/>
          <w:sz w:val="20"/>
          <w:szCs w:val="20"/>
          <w:rtl w:val="0"/>
          <w:lang w:val="en-US"/>
        </w:rPr>
        <w:t xml:space="preserve">, </w:t>
      </w:r>
      <w:r>
        <w:rPr>
          <w:rFonts w:ascii="Avenir Next Regular" w:hAnsi="Avenir Next Regular"/>
          <w:b w:val="1"/>
          <w:bCs w:val="1"/>
          <w:sz w:val="20"/>
          <w:szCs w:val="20"/>
          <w:rtl w:val="0"/>
        </w:rPr>
        <w:t>2004)</w:t>
      </w:r>
      <w:r>
        <w:rPr>
          <w:rFonts w:ascii="Avenir Next Regular" w:hAnsi="Avenir Next Regular"/>
          <w:b w:val="1"/>
          <w:bCs w:val="1"/>
          <w:sz w:val="20"/>
          <w:szCs w:val="20"/>
          <w:rtl w:val="0"/>
          <w:lang w:val="en-US"/>
        </w:rPr>
        <w:t>.</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sz w:val="20"/>
          <w:szCs w:val="20"/>
          <w:rtl w:val="0"/>
          <w:lang w:val="en-US"/>
        </w:rPr>
        <w:t>As attainment is a complicated matter, due to there being so many variables one could consider, the study found that not one specific element could be shown to be the deciding factor in a child</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attainment level, but it did find that high achieving schools have a leaning towards certain social and disciplinary trends; schools that were active in their own decision-making, setting high expectations of the teachers themselves, and that fostered a positive </w:t>
      </w:r>
      <w:r>
        <w:rPr>
          <w:rFonts w:ascii="Avenir Next Regular" w:hAnsi="Avenir Next Regular" w:hint="default"/>
          <w:sz w:val="20"/>
          <w:szCs w:val="20"/>
          <w:rtl w:val="0"/>
          <w:lang w:val="en-US"/>
        </w:rPr>
        <w:t>‘</w:t>
      </w:r>
      <w:r>
        <w:rPr>
          <w:rFonts w:ascii="Avenir Next Regular" w:hAnsi="Avenir Next Regular"/>
          <w:sz w:val="20"/>
          <w:szCs w:val="20"/>
          <w:rtl w:val="0"/>
          <w:lang w:val="en-US"/>
        </w:rPr>
        <w:t>social climate</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tended to perform well </w:t>
      </w:r>
      <w:r>
        <w:rPr>
          <w:rFonts w:ascii="Avenir Next Regular" w:hAnsi="Avenir Next Regular"/>
          <w:b w:val="1"/>
          <w:bCs w:val="1"/>
          <w:sz w:val="20"/>
          <w:szCs w:val="20"/>
          <w:rtl w:val="0"/>
          <w:lang w:val="en-US"/>
        </w:rPr>
        <w:t>(</w:t>
      </w:r>
      <w:r>
        <w:rPr>
          <w:rFonts w:ascii="Avenir Next Regular" w:hAnsi="Avenir Next Regular"/>
          <w:b w:val="1"/>
          <w:bCs w:val="1"/>
          <w:sz w:val="20"/>
          <w:szCs w:val="20"/>
          <w:rtl w:val="0"/>
          <w:lang w:val="it-IT"/>
        </w:rPr>
        <w:t>Kirkcaldy, Furnham &amp; Siefen</w:t>
      </w:r>
      <w:r>
        <w:rPr>
          <w:rFonts w:ascii="Avenir Next Regular" w:hAnsi="Avenir Next Regular"/>
          <w:b w:val="1"/>
          <w:bCs w:val="1"/>
          <w:sz w:val="20"/>
          <w:szCs w:val="20"/>
          <w:rtl w:val="0"/>
          <w:lang w:val="en-US"/>
        </w:rPr>
        <w:t xml:space="preserve">, </w:t>
      </w:r>
      <w:r>
        <w:rPr>
          <w:rFonts w:ascii="Avenir Next Regular" w:hAnsi="Avenir Next Regular"/>
          <w:b w:val="1"/>
          <w:bCs w:val="1"/>
          <w:sz w:val="20"/>
          <w:szCs w:val="20"/>
          <w:rtl w:val="0"/>
        </w:rPr>
        <w:t>2004).</w:t>
      </w: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An interesting aspect was the comparison between two high achieving countries; Japan and Finland.  Japan was described as having a grammar-school style of education where competition is stiff and education is all about achievement, with little concern for mental health. It was stated that the suicide rate amongst young people is a cause of </w:t>
      </w:r>
      <w:r>
        <w:rPr>
          <w:rFonts w:ascii="Avenir Next Regular" w:hAnsi="Avenir Next Regular" w:hint="default"/>
          <w:sz w:val="20"/>
          <w:szCs w:val="20"/>
          <w:rtl w:val="0"/>
          <w:lang w:val="en-US"/>
        </w:rPr>
        <w:t>‘</w:t>
      </w:r>
      <w:r>
        <w:rPr>
          <w:rFonts w:ascii="Avenir Next Regular" w:hAnsi="Avenir Next Regular"/>
          <w:sz w:val="20"/>
          <w:szCs w:val="20"/>
          <w:rtl w:val="0"/>
          <w:lang w:val="en-US"/>
        </w:rPr>
        <w:t>national concern.</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w:t>
      </w:r>
      <w:r>
        <w:rPr>
          <w:rFonts w:ascii="Avenir Next Regular" w:hAnsi="Avenir Next Regular"/>
          <w:sz w:val="20"/>
          <w:szCs w:val="20"/>
          <w:rtl w:val="0"/>
          <w:lang w:val="it-IT"/>
        </w:rPr>
        <w:t>Kirkcaldy, Furnham, A., &amp; Siefen, G. (2004).</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In contrast, Finland was one of the best performing countries in Europe. The country appears to balance education attainment and the need for well-being, amongst both staff and students. Rather than a strict set curriculum, schools have a high degree of autonomy over what they teach, teachers are permitted to take sabbaticals, and financial provisions are put in place for children from disadvantaged backgrounds </w:t>
      </w:r>
      <w:r>
        <w:rPr>
          <w:rFonts w:ascii="Avenir Next Regular" w:hAnsi="Avenir Next Regular"/>
          <w:sz w:val="20"/>
          <w:szCs w:val="20"/>
          <w:rtl w:val="0"/>
          <w:lang w:val="it-IT"/>
        </w:rPr>
        <w:t>(Kirkcaldy, Furnham, A., &amp; Siefen, G. (2004).</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This would suggest that rather than being at odds with one another,</w:t>
      </w:r>
      <w:r>
        <w:rPr>
          <w:rFonts w:ascii="Avenir Next Regular" w:hAnsi="Avenir Next Regular"/>
          <w:b w:val="1"/>
          <w:bCs w:val="1"/>
          <w:sz w:val="20"/>
          <w:szCs w:val="20"/>
          <w:rtl w:val="0"/>
          <w:lang w:val="en-US"/>
        </w:rPr>
        <w:t xml:space="preserve"> </w:t>
      </w:r>
      <w:r>
        <w:rPr>
          <w:rFonts w:ascii="Avenir Next Regular" w:hAnsi="Avenir Next Regular"/>
          <w:sz w:val="20"/>
          <w:szCs w:val="20"/>
          <w:rtl w:val="0"/>
          <w:lang w:val="en-US"/>
        </w:rPr>
        <w:t xml:space="preserve">high levels of attainment can be achieved through a concerted focus on well-being and equity. </w:t>
      </w:r>
    </w:p>
    <w:p>
      <w:pPr>
        <w:pStyle w:val="Body"/>
        <w:rPr>
          <w:rFonts w:ascii="Avenir Next Regular" w:cs="Avenir Next Regular" w:hAnsi="Avenir Next Regular" w:eastAsia="Avenir Next Regular"/>
          <w:sz w:val="20"/>
          <w:szCs w:val="20"/>
        </w:rPr>
      </w:pPr>
    </w:p>
    <w:p>
      <w:pPr>
        <w:pStyle w:val="Body"/>
        <w:rPr>
          <w:rFonts w:ascii="Avenir Next Regular" w:cs="Avenir Next Regular" w:hAnsi="Avenir Next Regular" w:eastAsia="Avenir Next Regular"/>
          <w:sz w:val="20"/>
          <w:szCs w:val="20"/>
        </w:rPr>
      </w:pPr>
      <w:r>
        <w:rPr>
          <w:rFonts w:ascii="Avenir Next Regular" w:hAnsi="Avenir Next Regular"/>
          <w:sz w:val="20"/>
          <w:szCs w:val="20"/>
          <w:rtl w:val="0"/>
          <w:lang w:val="en-US"/>
        </w:rPr>
        <w:t xml:space="preserve">Not all researchers are in agreement that a focus on well-being can lead to higher attainment. Heller-Sahlgren argues that has to be a </w:t>
      </w:r>
      <w:r>
        <w:rPr>
          <w:rFonts w:ascii="Avenir Next Regular" w:hAnsi="Avenir Next Regular" w:hint="default"/>
          <w:sz w:val="20"/>
          <w:szCs w:val="20"/>
          <w:rtl w:val="0"/>
          <w:lang w:val="en-US"/>
        </w:rPr>
        <w:t>‘</w:t>
      </w:r>
      <w:r>
        <w:rPr>
          <w:rFonts w:ascii="Avenir Next Regular" w:hAnsi="Avenir Next Regular"/>
          <w:sz w:val="20"/>
          <w:szCs w:val="20"/>
          <w:rtl w:val="0"/>
          <w:lang w:val="en-US"/>
        </w:rPr>
        <w:t>wellbeing-efficiency trade-off</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 He states that the best way to achieve academic success is through memorisation and repetition, and that traditional methods of teaching, while less </w:t>
      </w:r>
      <w:r>
        <w:rPr>
          <w:rFonts w:ascii="Avenir Next Regular" w:hAnsi="Avenir Next Regular" w:hint="default"/>
          <w:sz w:val="20"/>
          <w:szCs w:val="20"/>
          <w:rtl w:val="0"/>
          <w:lang w:val="en-US"/>
        </w:rPr>
        <w:t>‘</w:t>
      </w:r>
      <w:r>
        <w:rPr>
          <w:rFonts w:ascii="Avenir Next Regular" w:hAnsi="Avenir Next Regular"/>
          <w:sz w:val="20"/>
          <w:szCs w:val="20"/>
          <w:rtl w:val="0"/>
          <w:lang w:val="en-US"/>
        </w:rPr>
        <w:t>joyful</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are more successful </w:t>
      </w:r>
      <w:r>
        <w:rPr>
          <w:rFonts w:ascii="Avenir Next Regular" w:hAnsi="Avenir Next Regular"/>
          <w:b w:val="1"/>
          <w:bCs w:val="1"/>
          <w:sz w:val="20"/>
          <w:szCs w:val="20"/>
          <w:rtl w:val="0"/>
          <w:lang w:val="en-US"/>
        </w:rPr>
        <w:t>(Heller-Sahlgren, 2018).</w:t>
      </w:r>
    </w:p>
    <w:p>
      <w:pPr>
        <w:pStyle w:val="Body"/>
        <w:rPr>
          <w:rFonts w:ascii="Avenir Next Regular" w:cs="Avenir Next Regular" w:hAnsi="Avenir Next Regular" w:eastAsia="Avenir Next Regular"/>
          <w:sz w:val="20"/>
          <w:szCs w:val="20"/>
        </w:rPr>
      </w:pPr>
    </w:p>
    <w:p>
      <w:pPr>
        <w:pStyle w:val="Body"/>
        <w:rPr>
          <w:rFonts w:ascii="Avenir Next Regular" w:cs="Avenir Next Regular" w:hAnsi="Avenir Next Regular" w:eastAsia="Avenir Next Regular"/>
          <w:sz w:val="20"/>
          <w:szCs w:val="20"/>
        </w:rPr>
      </w:pPr>
      <w:r>
        <w:rPr>
          <w:rFonts w:ascii="Avenir Next Regular" w:hAnsi="Avenir Next Regular"/>
          <w:sz w:val="20"/>
          <w:szCs w:val="20"/>
          <w:rtl w:val="0"/>
          <w:lang w:val="en-US"/>
        </w:rPr>
        <w:t xml:space="preserve">Tania Clarke argues in response that this argument is too narrow, and that schools have more of a responsibility than simply getting children to pass their exams. She states that for many children, school provides an important influence on their well-being that they may not get at home </w:t>
      </w:r>
      <w:r>
        <w:rPr>
          <w:rFonts w:ascii="Avenir Next Regular" w:hAnsi="Avenir Next Regular"/>
          <w:b w:val="1"/>
          <w:bCs w:val="1"/>
          <w:sz w:val="20"/>
          <w:szCs w:val="20"/>
          <w:rtl w:val="0"/>
          <w:lang w:val="en-US"/>
        </w:rPr>
        <w:t>(Clarke, 2020).</w:t>
      </w:r>
    </w:p>
    <w:p>
      <w:pPr>
        <w:pStyle w:val="Default"/>
        <w:bidi w:val="0"/>
        <w:spacing w:before="0" w:line="240" w:lineRule="auto"/>
        <w:ind w:left="0" w:right="0" w:firstLine="0"/>
        <w:jc w:val="left"/>
        <w:rPr>
          <w:rFonts w:ascii="Avenir Next Regular" w:cs="Avenir Next Regular" w:hAnsi="Avenir Next Regular" w:eastAsia="Avenir Next Regular"/>
          <w:b w:val="1"/>
          <w:bCs w:val="1"/>
          <w:outline w:val="0"/>
          <w:color w:val="ff9300"/>
          <w:sz w:val="20"/>
          <w:szCs w:val="20"/>
          <w:rtl w:val="0"/>
          <w14:textFill>
            <w14:solidFill>
              <w14:srgbClr w14:val="FF9300"/>
            </w14:solidFill>
          </w14:textFill>
        </w:rPr>
      </w:pPr>
    </w:p>
    <w:p>
      <w:pPr>
        <w:pStyle w:val="Body"/>
        <w:rPr>
          <w:rFonts w:ascii="Avenir Next Regular" w:cs="Avenir Next Regular" w:hAnsi="Avenir Next Regular" w:eastAsia="Avenir Next Regular"/>
          <w:sz w:val="20"/>
          <w:szCs w:val="20"/>
        </w:rPr>
      </w:pPr>
      <w:r>
        <w:rPr>
          <w:rFonts w:ascii="Avenir Next Regular" w:hAnsi="Avenir Next Regular"/>
          <w:sz w:val="20"/>
          <w:szCs w:val="20"/>
          <w:rtl w:val="0"/>
          <w:lang w:val="en-US"/>
        </w:rPr>
        <w:t>While a whole school approach towards mental health isn</w:t>
      </w:r>
      <w:r>
        <w:rPr>
          <w:rFonts w:ascii="Avenir Next Regular" w:hAnsi="Avenir Next Regular" w:hint="default"/>
          <w:sz w:val="20"/>
          <w:szCs w:val="20"/>
          <w:rtl w:val="0"/>
          <w:lang w:val="en-US"/>
        </w:rPr>
        <w:t>’</w:t>
      </w:r>
      <w:r>
        <w:rPr>
          <w:rFonts w:ascii="Avenir Next Regular" w:hAnsi="Avenir Next Regular"/>
          <w:sz w:val="20"/>
          <w:szCs w:val="20"/>
          <w:rtl w:val="0"/>
          <w:lang w:val="en-US"/>
        </w:rPr>
        <w:t>t meant to be a replacement for clinical support, and should only be used to support prevention and deterioration of mental health, (</w:t>
      </w:r>
      <w:r>
        <w:rPr>
          <w:rFonts w:ascii="Avenir Next Regular" w:hAnsi="Avenir Next Regular"/>
          <w:b w:val="1"/>
          <w:bCs w:val="1"/>
          <w:sz w:val="20"/>
          <w:szCs w:val="20"/>
          <w:rtl w:val="0"/>
          <w:lang w:val="en-US"/>
        </w:rPr>
        <w:t>Howard, Burton &amp; Levermore,</w:t>
      </w:r>
      <w:r>
        <w:rPr>
          <w:rFonts w:ascii="Avenir Next Regular" w:hAnsi="Avenir Next Regular"/>
          <w:b w:val="1"/>
          <w:bCs w:val="1"/>
          <w:sz w:val="20"/>
          <w:szCs w:val="20"/>
          <w:rtl w:val="0"/>
          <w:lang w:val="en-US"/>
        </w:rPr>
        <w:t xml:space="preserve"> </w:t>
      </w:r>
      <w:r>
        <w:rPr>
          <w:rFonts w:ascii="Avenir Next Regular" w:hAnsi="Avenir Next Regular"/>
          <w:b w:val="1"/>
          <w:bCs w:val="1"/>
          <w:sz w:val="20"/>
          <w:szCs w:val="20"/>
          <w:rtl w:val="0"/>
        </w:rPr>
        <w:t>2020)</w:t>
      </w:r>
      <w:r>
        <w:rPr>
          <w:rFonts w:ascii="Avenir Next Regular" w:hAnsi="Avenir Next Regular"/>
          <w:sz w:val="20"/>
          <w:szCs w:val="20"/>
          <w:rtl w:val="0"/>
          <w:lang w:val="en-US"/>
        </w:rPr>
        <w:t xml:space="preserve">, there are fears that due to worsening funding in the NHS and long waiting lists for treatment of children with mental health issues, that teachers and school staff are being used to </w:t>
      </w:r>
      <w:r>
        <w:rPr>
          <w:rFonts w:ascii="Avenir Next Regular" w:hAnsi="Avenir Next Regular" w:hint="default"/>
          <w:sz w:val="20"/>
          <w:szCs w:val="20"/>
          <w:rtl w:val="0"/>
          <w:lang w:val="en-US"/>
        </w:rPr>
        <w:t>‘</w:t>
      </w:r>
      <w:r>
        <w:rPr>
          <w:rFonts w:ascii="Avenir Next Regular" w:hAnsi="Avenir Next Regular"/>
          <w:sz w:val="20"/>
          <w:szCs w:val="20"/>
          <w:rtl w:val="0"/>
          <w:lang w:val="en-US"/>
        </w:rPr>
        <w:t>plug the gap</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where clinical treatment options fall short. A finding by the Mental Health of Children and Young People in England </w:t>
      </w:r>
      <w:r>
        <w:rPr>
          <w:rFonts w:ascii="Avenir Next Regular" w:hAnsi="Avenir Next Regular" w:hint="default"/>
          <w:sz w:val="20"/>
          <w:szCs w:val="20"/>
          <w:rtl w:val="0"/>
          <w:lang w:val="en-US"/>
        </w:rPr>
        <w:t>‘</w:t>
      </w:r>
      <w:r>
        <w:rPr>
          <w:rFonts w:ascii="Avenir Next Regular" w:hAnsi="Avenir Next Regular"/>
          <w:sz w:val="20"/>
          <w:szCs w:val="20"/>
          <w:rtl w:val="0"/>
          <w:lang w:val="en-US"/>
        </w:rPr>
        <w:t>shows that teachers are the most common source of mental health support for children</w:t>
      </w:r>
      <w:r>
        <w:rPr>
          <w:rFonts w:ascii="Avenir Next Regular" w:hAnsi="Avenir Next Regular" w:hint="default"/>
          <w:sz w:val="20"/>
          <w:szCs w:val="20"/>
          <w:rtl w:val="0"/>
          <w:lang w:val="en-US"/>
        </w:rPr>
        <w:t xml:space="preserve">’ </w:t>
      </w:r>
      <w:r>
        <w:rPr>
          <w:rFonts w:ascii="Avenir Next Regular" w:hAnsi="Avenir Next Regular"/>
          <w:b w:val="1"/>
          <w:bCs w:val="1"/>
          <w:sz w:val="20"/>
          <w:szCs w:val="20"/>
          <w:rtl w:val="0"/>
          <w:lang w:val="en-US"/>
        </w:rPr>
        <w:t>(Lowry, citing MHCYP, 2022).</w:t>
      </w:r>
    </w:p>
    <w:p>
      <w:pPr>
        <w:pStyle w:val="Body"/>
        <w:rPr>
          <w:rFonts w:ascii="Avenir Next Regular" w:cs="Avenir Next Regular" w:hAnsi="Avenir Next Regular" w:eastAsia="Avenir Next Regular"/>
          <w:sz w:val="20"/>
          <w:szCs w:val="20"/>
        </w:rPr>
      </w:pPr>
    </w:p>
    <w:p>
      <w:pPr>
        <w:pStyle w:val="Body"/>
        <w:rPr>
          <w:rFonts w:ascii="Avenir Next Regular" w:cs="Avenir Next Regular" w:hAnsi="Avenir Next Regular" w:eastAsia="Avenir Next Regular"/>
          <w:sz w:val="20"/>
          <w:szCs w:val="20"/>
        </w:rPr>
      </w:pPr>
      <w:r>
        <w:rPr>
          <w:rFonts w:ascii="Avenir Next Regular" w:hAnsi="Avenir Next Regular"/>
          <w:sz w:val="20"/>
          <w:szCs w:val="20"/>
          <w:rtl w:val="0"/>
          <w:lang w:val="en-US"/>
        </w:rPr>
        <w:t xml:space="preserve">Stirling and Emery present an interesting list of </w:t>
        <w:tab/>
      </w:r>
      <w:r>
        <w:rPr>
          <w:rFonts w:ascii="Avenir Next Regular" w:hAnsi="Avenir Next Regular" w:hint="default"/>
          <w:sz w:val="20"/>
          <w:szCs w:val="20"/>
          <w:rtl w:val="0"/>
          <w:lang w:val="en-US"/>
        </w:rPr>
        <w:t>‘</w:t>
      </w:r>
      <w:r>
        <w:rPr>
          <w:rFonts w:ascii="Avenir Next Regular" w:hAnsi="Avenir Next Regular"/>
          <w:sz w:val="20"/>
          <w:szCs w:val="20"/>
          <w:rtl w:val="0"/>
          <w:lang w:val="en-US"/>
        </w:rPr>
        <w:t>old assumptions</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regarding the expectations for schools</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responsibility in terms of dealing with children</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mental health, and they counter these assumptions with solutions on why well-being is important and how a </w:t>
      </w:r>
      <w:r>
        <w:rPr>
          <w:rFonts w:ascii="Avenir Next Regular" w:hAnsi="Avenir Next Regular" w:hint="default"/>
          <w:sz w:val="20"/>
          <w:szCs w:val="20"/>
          <w:rtl w:val="0"/>
          <w:lang w:val="en-US"/>
        </w:rPr>
        <w:t>‘</w:t>
      </w:r>
      <w:r>
        <w:rPr>
          <w:rFonts w:ascii="Avenir Next Regular" w:hAnsi="Avenir Next Regular"/>
          <w:sz w:val="20"/>
          <w:szCs w:val="20"/>
          <w:rtl w:val="0"/>
          <w:lang w:val="en-US"/>
        </w:rPr>
        <w:t>whole school approach</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can be of benefit. In response to an assumption that mental health and well-being issues are clinical in nature and should therefore not be dealt with by teaching staff, they state that </w:t>
      </w:r>
      <w:r>
        <w:rPr>
          <w:rFonts w:ascii="Avenir Next Regular" w:hAnsi="Avenir Next Regular" w:hint="default"/>
          <w:sz w:val="20"/>
          <w:szCs w:val="20"/>
          <w:rtl w:val="0"/>
          <w:lang w:val="en-US"/>
        </w:rPr>
        <w:t>‘</w:t>
      </w:r>
      <w:r>
        <w:rPr>
          <w:rFonts w:ascii="Avenir Next Regular" w:hAnsi="Avenir Next Regular"/>
          <w:b w:val="1"/>
          <w:bCs w:val="1"/>
          <w:sz w:val="20"/>
          <w:szCs w:val="20"/>
          <w:rtl w:val="0"/>
          <w:lang w:val="en-US"/>
        </w:rPr>
        <w:t>s</w:t>
      </w:r>
      <w:r>
        <w:rPr>
          <w:rFonts w:ascii="Avenir Next Regular" w:hAnsi="Avenir Next Regular"/>
          <w:b w:val="1"/>
          <w:bCs w:val="1"/>
          <w:sz w:val="20"/>
          <w:szCs w:val="20"/>
          <w:rtl w:val="0"/>
          <w:lang w:val="en-US"/>
        </w:rPr>
        <w:t>chools should not believe they are required to replicate specialist services or focus only on students with diagnosable mental health problems</w:t>
      </w:r>
      <w:r>
        <w:rPr>
          <w:rFonts w:ascii="Avenir Next Regular" w:hAnsi="Avenir Next Regular"/>
          <w:b w:val="1"/>
          <w:bCs w:val="1"/>
          <w:sz w:val="20"/>
          <w:szCs w:val="20"/>
          <w:rtl w:val="0"/>
          <w:lang w:val="en-US"/>
        </w:rPr>
        <w:t>.</w:t>
      </w:r>
      <w:r>
        <w:rPr>
          <w:rFonts w:ascii="Avenir Next Regular" w:hAnsi="Avenir Next Regular" w:hint="default"/>
          <w:b w:val="1"/>
          <w:bCs w:val="1"/>
          <w:sz w:val="20"/>
          <w:szCs w:val="20"/>
          <w:rtl w:val="0"/>
          <w:lang w:val="en-US"/>
        </w:rPr>
        <w:t xml:space="preserve">’ </w:t>
      </w:r>
      <w:r>
        <w:rPr>
          <w:rFonts w:ascii="Avenir Next Regular" w:hAnsi="Avenir Next Regular"/>
          <w:sz w:val="20"/>
          <w:szCs w:val="20"/>
          <w:rtl w:val="0"/>
          <w:lang w:val="en-US"/>
        </w:rPr>
        <w:t xml:space="preserve">Their proposed solution is that the use of modelling is preventative in nature and this is an approach that can be adopted by schools </w:t>
      </w:r>
      <w:r>
        <w:rPr>
          <w:rFonts w:ascii="Avenir Next Regular" w:hAnsi="Avenir Next Regular"/>
          <w:b w:val="1"/>
          <w:bCs w:val="1"/>
          <w:sz w:val="20"/>
          <w:szCs w:val="20"/>
          <w:rtl w:val="0"/>
          <w:lang w:val="en-US"/>
        </w:rPr>
        <w:t>(Stirling, Emery, 2016).</w:t>
      </w:r>
    </w:p>
    <w:p>
      <w:pPr>
        <w:pStyle w:val="Body"/>
        <w:rPr>
          <w:rFonts w:ascii="Avenir Next Regular" w:cs="Avenir Next Regular" w:hAnsi="Avenir Next Regular" w:eastAsia="Avenir Next Regular"/>
          <w:b w:val="1"/>
          <w:bCs w:val="1"/>
          <w:sz w:val="20"/>
          <w:szCs w:val="20"/>
        </w:rPr>
      </w:pPr>
    </w:p>
    <w:p>
      <w:pPr>
        <w:pStyle w:val="Body"/>
        <w:rPr>
          <w:rFonts w:ascii="Avenir Next Regular" w:cs="Avenir Next Regular" w:hAnsi="Avenir Next Regular" w:eastAsia="Avenir Next Regular"/>
          <w:b w:val="1"/>
          <w:bCs w:val="1"/>
          <w:sz w:val="20"/>
          <w:szCs w:val="20"/>
        </w:rPr>
      </w:pPr>
      <w:r>
        <w:rPr>
          <w:rFonts w:ascii="Avenir Next Regular" w:hAnsi="Avenir Next Regular"/>
          <w:sz w:val="20"/>
          <w:szCs w:val="20"/>
          <w:rtl w:val="0"/>
          <w:lang w:val="en-US"/>
        </w:rPr>
        <w:t>As a result, many teachers feel ill-equipped to deal with mental health issues as they arise. A study conducted by Anna Freud National Centre for Children and Families (AFNCCF) through Yougov found that only 10% of teachers who were surveyed felt equipped with the relevant training on how to deal with a child</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mental health issue, despite 92% of them agreeing primary schools having a pivotal role in identifying children who are suffering from issues </w:t>
      </w:r>
      <w:r>
        <w:rPr>
          <w:rFonts w:ascii="Avenir Next Regular" w:hAnsi="Avenir Next Regular"/>
          <w:b w:val="1"/>
          <w:bCs w:val="1"/>
          <w:sz w:val="20"/>
          <w:szCs w:val="20"/>
          <w:rtl w:val="0"/>
          <w:lang w:val="en-US"/>
        </w:rPr>
        <w:t>(AFNCCF, 2017).</w:t>
      </w:r>
    </w:p>
    <w:p>
      <w:pPr>
        <w:pStyle w:val="Body"/>
        <w:rPr>
          <w:rFonts w:ascii="Avenir Next Regular" w:cs="Avenir Next Regular" w:hAnsi="Avenir Next Regular" w:eastAsia="Avenir Next Regular"/>
          <w:sz w:val="20"/>
          <w:szCs w:val="20"/>
        </w:rPr>
      </w:pPr>
    </w:p>
    <w:p>
      <w:pPr>
        <w:pStyle w:val="Default"/>
        <w:bidi w:val="0"/>
        <w:spacing w:before="0" w:line="240" w:lineRule="auto"/>
        <w:ind w:left="0" w:right="0" w:firstLine="0"/>
        <w:jc w:val="left"/>
        <w:rPr>
          <w:rFonts w:ascii="Avenir Next Regular" w:cs="Avenir Next Regular" w:hAnsi="Avenir Next Regular" w:eastAsia="Avenir Next Regular"/>
          <w:b w:val="1"/>
          <w:bCs w:val="1"/>
          <w:outline w:val="0"/>
          <w:color w:val="521b92"/>
          <w:sz w:val="20"/>
          <w:szCs w:val="20"/>
          <w:rtl w:val="0"/>
          <w14:textFill>
            <w14:solidFill>
              <w14:srgbClr w14:val="531B93"/>
            </w14:solidFill>
          </w14:textFill>
        </w:rPr>
      </w:pPr>
      <w:r>
        <w:rPr>
          <w:rFonts w:ascii="Avenir Next Regular" w:hAnsi="Avenir Next Regular"/>
          <w:b w:val="1"/>
          <w:bCs w:val="1"/>
          <w:sz w:val="20"/>
          <w:szCs w:val="20"/>
          <w:rtl w:val="0"/>
          <w:lang w:val="en-US"/>
        </w:rPr>
        <w:t>REFLECTION / EVALUATION &amp; NEXT STEPS</w:t>
      </w:r>
    </w:p>
    <w:p>
      <w:pPr>
        <w:pStyle w:val="Default"/>
        <w:bidi w:val="0"/>
        <w:spacing w:before="0" w:line="240" w:lineRule="auto"/>
        <w:ind w:left="0" w:right="0" w:firstLine="0"/>
        <w:jc w:val="left"/>
        <w:rPr>
          <w:rFonts w:ascii="Avenir Next Regular" w:cs="Avenir Next Regular" w:hAnsi="Avenir Next Regular" w:eastAsia="Avenir Next Regular"/>
          <w:b w:val="1"/>
          <w:bCs w:val="1"/>
          <w:outline w:val="0"/>
          <w:color w:val="521b92"/>
          <w:sz w:val="20"/>
          <w:szCs w:val="20"/>
          <w:rtl w:val="0"/>
          <w14:textFill>
            <w14:solidFill>
              <w14:srgbClr w14:val="531B93"/>
            </w14:solidFill>
          </w14:textFill>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Having delved further into the possible reasons behind the critical incident, I think my own practice will be informed by a concern for ensuring well-being is a well considered part of the day. Having read about the pressures on children in a modern society, it appears to be important to provide support where we can as educators.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While keeping in mind the requirement of an inclusive classroom, it will be important to reflect on how this is implemented, as what</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beneficial to one child may not be useful for another, particularly as we have seen how a modern educational setting has children from a range of backgrounds and with varied needs.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In my own practice I would consider implementing a form of checking in system with the children, as this appears to be a foundational block towards building a positive relationship with the class. During my observation period the class was split up into small groups, so I did not witness any follow up to the feelings bucket, although this may have happened as I was placed somewhere else throughout the day. Following up as a preventative measure would be of importance to me, so this is something I would intend to do during my own practice.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In order to consider how effective a check in system works during my own practice, I would consider the use of Stephen Brookfield</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w:t>
      </w:r>
      <w:r>
        <w:rPr>
          <w:rFonts w:ascii="Avenir Next Regular" w:hAnsi="Avenir Next Regular" w:hint="default"/>
          <w:sz w:val="20"/>
          <w:szCs w:val="20"/>
          <w:rtl w:val="0"/>
          <w:lang w:val="en-US"/>
        </w:rPr>
        <w:t>‘</w:t>
      </w:r>
      <w:r>
        <w:rPr>
          <w:rFonts w:ascii="Avenir Next Regular" w:hAnsi="Avenir Next Regular"/>
          <w:sz w:val="20"/>
          <w:szCs w:val="20"/>
          <w:rtl w:val="0"/>
          <w:lang w:val="en-US"/>
        </w:rPr>
        <w:t>Four Lenses</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reflective model.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sz w:val="20"/>
          <w:szCs w:val="20"/>
          <w:rtl w:val="0"/>
          <w:lang w:val="en-US"/>
        </w:rPr>
        <w:t>Stephen Brookfield talks about how teachers teach with the best intentions, but this has no bearing on how well the student actually learns, or whether they derive anything of use from your teachings. Through reflection, it is possible to question or our own assumptions and why we think something. By questioning our own assumptions, we can begin to establish whether we are operating in the way we are because it</w:t>
      </w:r>
      <w:r>
        <w:rPr>
          <w:rFonts w:ascii="Avenir Next Regular" w:hAnsi="Avenir Next Regular" w:hint="default"/>
          <w:sz w:val="20"/>
          <w:szCs w:val="20"/>
          <w:rtl w:val="0"/>
          <w:lang w:val="en-US"/>
        </w:rPr>
        <w:t>’</w:t>
      </w:r>
      <w:r>
        <w:rPr>
          <w:rFonts w:ascii="Avenir Next Regular" w:hAnsi="Avenir Next Regular"/>
          <w:sz w:val="20"/>
          <w:szCs w:val="20"/>
          <w:rtl w:val="0"/>
          <w:lang w:val="en-US"/>
        </w:rPr>
        <w:t>s best for the learner, or because it</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something we inherently believe as an individual. </w:t>
      </w:r>
      <w:r>
        <w:rPr>
          <w:rFonts w:ascii="Avenir Next Regular" w:hAnsi="Avenir Next Regular"/>
          <w:b w:val="1"/>
          <w:bCs w:val="1"/>
          <w:sz w:val="20"/>
          <w:szCs w:val="20"/>
          <w:rtl w:val="0"/>
          <w:lang w:val="en-US"/>
        </w:rPr>
        <w:t>(Brookfield, 2013)</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If we were to consider the critical incident, it</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possible to see how personal assumptions could lead to it being a tool of little use, if incorrectly considered and reflected upon.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Perhaps a child comes to school and puts their </w:t>
      </w:r>
      <w:r>
        <w:rPr>
          <w:rFonts w:ascii="Avenir Next Regular" w:hAnsi="Avenir Next Regular" w:hint="default"/>
          <w:sz w:val="20"/>
          <w:szCs w:val="20"/>
          <w:rtl w:val="0"/>
          <w:lang w:val="en-US"/>
        </w:rPr>
        <w:t>‘</w:t>
      </w:r>
      <w:r>
        <w:rPr>
          <w:rFonts w:ascii="Avenir Next Regular" w:hAnsi="Avenir Next Regular"/>
          <w:sz w:val="20"/>
          <w:szCs w:val="20"/>
          <w:rtl w:val="0"/>
          <w:lang w:val="en-US"/>
        </w:rPr>
        <w:t>mini me</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doll in a bucket that denotes a positive feeling. As they day starts, they may begin to engage in some level of disruption on the carpet, or they refuse to start their work. A possible assumption on my part may have been that, having checked the buckets, and seen this child has picked a positive feeling, there is no need to take that child aside to check whether everything is OK.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Reflection on the use of the buckets may lead me to question the effectiveness; could that child have just picked a positive bucket because they weren</w:t>
      </w:r>
      <w:r>
        <w:rPr>
          <w:rFonts w:ascii="Avenir Next Regular" w:hAnsi="Avenir Next Regular" w:hint="default"/>
          <w:sz w:val="20"/>
          <w:szCs w:val="20"/>
          <w:rtl w:val="0"/>
          <w:lang w:val="en-US"/>
        </w:rPr>
        <w:t>’</w:t>
      </w:r>
      <w:r>
        <w:rPr>
          <w:rFonts w:ascii="Avenir Next Regular" w:hAnsi="Avenir Next Regular"/>
          <w:sz w:val="20"/>
          <w:szCs w:val="20"/>
          <w:rtl w:val="0"/>
          <w:lang w:val="en-US"/>
        </w:rPr>
        <w:t>t really thinking about their choice, for example, or could they have been at the buckets at the same time as a friend and just picked the same as them? By reflecting, it</w:t>
      </w:r>
      <w:r>
        <w:rPr>
          <w:rFonts w:ascii="Avenir Next Regular" w:hAnsi="Avenir Next Regular" w:hint="default"/>
          <w:sz w:val="20"/>
          <w:szCs w:val="20"/>
          <w:rtl w:val="0"/>
          <w:lang w:val="en-US"/>
        </w:rPr>
        <w:t>’</w:t>
      </w:r>
      <w:r>
        <w:rPr>
          <w:rFonts w:ascii="Avenir Next Regular" w:hAnsi="Avenir Next Regular"/>
          <w:sz w:val="20"/>
          <w:szCs w:val="20"/>
          <w:rtl w:val="0"/>
          <w:lang w:val="en-US"/>
        </w:rPr>
        <w:t>s possible to question my own assumption; that the bucket is a good thing because it</w:t>
      </w:r>
      <w:r>
        <w:rPr>
          <w:rFonts w:ascii="Avenir Next Regular" w:hAnsi="Avenir Next Regular" w:hint="default"/>
          <w:sz w:val="20"/>
          <w:szCs w:val="20"/>
          <w:rtl w:val="0"/>
          <w:lang w:val="en-US"/>
        </w:rPr>
        <w:t>’</w:t>
      </w:r>
      <w:r>
        <w:rPr>
          <w:rFonts w:ascii="Avenir Next Regular" w:hAnsi="Avenir Next Regular"/>
          <w:sz w:val="20"/>
          <w:szCs w:val="20"/>
          <w:rtl w:val="0"/>
          <w:lang w:val="en-US"/>
        </w:rPr>
        <w:t>s giving everyone a voice.</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Brookfield</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reflective model of the </w:t>
      </w:r>
      <w:r>
        <w:rPr>
          <w:rFonts w:ascii="Avenir Next Regular" w:hAnsi="Avenir Next Regular" w:hint="default"/>
          <w:sz w:val="20"/>
          <w:szCs w:val="20"/>
          <w:rtl w:val="0"/>
          <w:lang w:val="en-US"/>
        </w:rPr>
        <w:t>‘</w:t>
      </w:r>
      <w:r>
        <w:rPr>
          <w:rFonts w:ascii="Avenir Next Regular" w:hAnsi="Avenir Next Regular"/>
          <w:sz w:val="20"/>
          <w:szCs w:val="20"/>
          <w:rtl w:val="0"/>
          <w:lang w:val="en-US"/>
        </w:rPr>
        <w:t>Four Lenses</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would be useful in this context because it not only takes into account my own reflection, but asks me to think about the situation through the eyes of the learner and possibly make changes based on this reflection.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sz w:val="20"/>
          <w:szCs w:val="20"/>
          <w:rtl w:val="0"/>
          <w:lang w:val="en-US"/>
        </w:rPr>
        <w:t>He argues that critical reflection is something that should take place on a regular interval, in order to be effective.  As well as considering reflection through our own, and the students</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eyes, Brookfield states that we should consider our colleagues</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perceptions, and theory and research </w:t>
      </w:r>
      <w:r>
        <w:rPr>
          <w:rFonts w:ascii="Avenir Next Regular" w:hAnsi="Avenir Next Regular"/>
          <w:b w:val="1"/>
          <w:bCs w:val="1"/>
          <w:sz w:val="20"/>
          <w:szCs w:val="20"/>
          <w:rtl w:val="0"/>
          <w:lang w:val="en-US"/>
        </w:rPr>
        <w:t>(Brookfield, 2013).</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This would suggest that Brookfield</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model is a useful one for educators, as it not only considers the parties involved in the event (the student and the teacher) but also asks one to think about important elements of the teaching standards; collaboration with others, through sharing best practice with other teachers, and using modern research to inform your own practice.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Where we saw with the research from Anna Freud that teachers feel ill-equipped to deal with some mental health issues, I will, as a reflective practitioner, make sure that I am educating myself on the most up to date safeguarding information, so that where something arises that it outside of my ability or knowledge, I will be able to seek assistance to ensure the child is receiving the best support they can.</w:t>
      </w: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r>
        <w:rPr>
          <w:rFonts w:ascii="Avenir Next Regular" w:hAnsi="Avenir Next Regular"/>
          <w:b w:val="1"/>
          <w:bCs w:val="1"/>
          <w:sz w:val="20"/>
          <w:szCs w:val="20"/>
          <w:rtl w:val="0"/>
        </w:rPr>
        <w:t>CONCLUSION</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At the beginning of the assignment my intention was to learn more about the use of checking-in methods in a classroom, specifically the use of </w:t>
      </w:r>
      <w:r>
        <w:rPr>
          <w:rFonts w:ascii="Avenir Next Regular" w:hAnsi="Avenir Next Regular" w:hint="default"/>
          <w:sz w:val="20"/>
          <w:szCs w:val="20"/>
          <w:rtl w:val="0"/>
          <w:lang w:val="en-US"/>
        </w:rPr>
        <w:t>‘</w:t>
      </w:r>
      <w:r>
        <w:rPr>
          <w:rFonts w:ascii="Avenir Next Regular" w:hAnsi="Avenir Next Regular"/>
          <w:sz w:val="20"/>
          <w:szCs w:val="20"/>
          <w:rtl w:val="0"/>
          <w:lang w:val="en-US"/>
        </w:rPr>
        <w:t>feelings buckets</w:t>
      </w:r>
      <w:r>
        <w:rPr>
          <w:rFonts w:ascii="Avenir Next Regular" w:hAnsi="Avenir Next Regular" w:hint="default"/>
          <w:sz w:val="20"/>
          <w:szCs w:val="20"/>
          <w:rtl w:val="0"/>
          <w:lang w:val="en-US"/>
        </w:rPr>
        <w:t>’</w:t>
      </w:r>
      <w:r>
        <w:rPr>
          <w:rFonts w:ascii="Avenir Next Regular" w:hAnsi="Avenir Next Regular"/>
          <w:sz w:val="20"/>
          <w:szCs w:val="20"/>
          <w:rtl w:val="0"/>
          <w:lang w:val="en-US"/>
        </w:rPr>
        <w:t>. Through initially providing statistics regarding children</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mental health, this has helped me build an understanding of the importance of speaking to children about they feel, and giving them an opportunity at the start of each day to do so.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Through the inspection of Bronfenbrenner</w:t>
      </w:r>
      <w:r>
        <w:rPr>
          <w:rFonts w:ascii="Avenir Next Regular" w:hAnsi="Avenir Next Regular" w:hint="default"/>
          <w:sz w:val="20"/>
          <w:szCs w:val="20"/>
          <w:rtl w:val="0"/>
          <w:lang w:val="en-US"/>
        </w:rPr>
        <w:t>’</w:t>
      </w:r>
      <w:r>
        <w:rPr>
          <w:rFonts w:ascii="Avenir Next Regular" w:hAnsi="Avenir Next Regular"/>
          <w:sz w:val="20"/>
          <w:szCs w:val="20"/>
          <w:rtl w:val="0"/>
          <w:lang w:val="en-US"/>
        </w:rPr>
        <w:t xml:space="preserve">s </w:t>
      </w:r>
      <w:r>
        <w:rPr>
          <w:rFonts w:ascii="Avenir Next Regular" w:hAnsi="Avenir Next Regular" w:hint="default"/>
          <w:sz w:val="20"/>
          <w:szCs w:val="20"/>
          <w:rtl w:val="0"/>
          <w:lang w:val="en-US"/>
        </w:rPr>
        <w:t>‘</w:t>
      </w:r>
      <w:r>
        <w:rPr>
          <w:rFonts w:ascii="Avenir Next Regular" w:hAnsi="Avenir Next Regular"/>
          <w:sz w:val="20"/>
          <w:szCs w:val="20"/>
          <w:rtl w:val="0"/>
          <w:lang w:val="en-US"/>
        </w:rPr>
        <w:t>Bioecological model of development</w:t>
      </w:r>
      <w:r>
        <w:rPr>
          <w:rFonts w:ascii="Avenir Next Regular" w:hAnsi="Avenir Next Regular" w:hint="default"/>
          <w:sz w:val="20"/>
          <w:szCs w:val="20"/>
          <w:rtl w:val="0"/>
          <w:lang w:val="en-US"/>
        </w:rPr>
        <w:t xml:space="preserve">’ </w:t>
      </w:r>
      <w:r>
        <w:rPr>
          <w:rFonts w:ascii="Avenir Next Regular" w:hAnsi="Avenir Next Regular"/>
          <w:sz w:val="20"/>
          <w:szCs w:val="20"/>
          <w:rtl w:val="0"/>
          <w:lang w:val="en-US"/>
        </w:rPr>
        <w:t xml:space="preserve">it has been possible to see why it could be considered important to build positive relationships between children and their teachers, and the effect that having a positive school environment can have, particularly in countering negative elements of life outside of the school. </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As we have seen from various sources, children</w:t>
      </w:r>
      <w:r>
        <w:rPr>
          <w:rFonts w:ascii="Avenir Next Regular" w:hAnsi="Avenir Next Regular" w:hint="default"/>
          <w:sz w:val="20"/>
          <w:szCs w:val="20"/>
          <w:rtl w:val="0"/>
          <w:lang w:val="en-US"/>
        </w:rPr>
        <w:t>’</w:t>
      </w:r>
      <w:r>
        <w:rPr>
          <w:rFonts w:ascii="Avenir Next Regular" w:hAnsi="Avenir Next Regular"/>
          <w:sz w:val="20"/>
          <w:szCs w:val="20"/>
          <w:rtl w:val="0"/>
          <w:lang w:val="en-US"/>
        </w:rPr>
        <w:t>s mental health is an important topic as it has been declining in recent years. As the country deals with the consequences of the pandemic and the cost of living crisis, it</w:t>
      </w:r>
      <w:r>
        <w:rPr>
          <w:rFonts w:ascii="Avenir Next Regular" w:hAnsi="Avenir Next Regular" w:hint="default"/>
          <w:sz w:val="20"/>
          <w:szCs w:val="20"/>
          <w:rtl w:val="0"/>
          <w:lang w:val="en-US"/>
        </w:rPr>
        <w:t>’</w:t>
      </w:r>
      <w:r>
        <w:rPr>
          <w:rFonts w:ascii="Avenir Next Regular" w:hAnsi="Avenir Next Regular"/>
          <w:sz w:val="20"/>
          <w:szCs w:val="20"/>
          <w:rtl w:val="0"/>
          <w:lang w:val="en-US"/>
        </w:rPr>
        <w:t>s all the more important to make sure we</w:t>
      </w:r>
      <w:r>
        <w:rPr>
          <w:rFonts w:ascii="Avenir Next Regular" w:hAnsi="Avenir Next Regular" w:hint="default"/>
          <w:sz w:val="20"/>
          <w:szCs w:val="20"/>
          <w:rtl w:val="0"/>
          <w:lang w:val="en-US"/>
        </w:rPr>
        <w:t>’</w:t>
      </w:r>
      <w:r>
        <w:rPr>
          <w:rFonts w:ascii="Avenir Next Regular" w:hAnsi="Avenir Next Regular"/>
          <w:sz w:val="20"/>
          <w:szCs w:val="20"/>
          <w:rtl w:val="0"/>
          <w:lang w:val="en-US"/>
        </w:rPr>
        <w:t>re speaking to children to ensure they have an opportunity to talk to someone, and to make sure they understand they are supported. As a reflective practitioner, this will be something at the forefront of my practice.</w:t>
      </w: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8"/>
          <w:szCs w:val="28"/>
          <w:rtl w:val="0"/>
        </w:rPr>
      </w:pPr>
      <w:r>
        <w:rPr>
          <w:rFonts w:ascii="Avenir Next Regular" w:hAnsi="Avenir Next Regular"/>
          <w:sz w:val="28"/>
          <w:szCs w:val="28"/>
          <w:rtl w:val="0"/>
          <w:lang w:val="en-US"/>
        </w:rPr>
        <w:t>REFERENCES</w:t>
      </w:r>
    </w:p>
    <w:p>
      <w:pPr>
        <w:pStyle w:val="Default"/>
        <w:bidi w:val="0"/>
        <w:spacing w:before="0" w:line="240" w:lineRule="auto"/>
        <w:ind w:left="0" w:right="0" w:firstLine="0"/>
        <w:jc w:val="left"/>
        <w:rPr>
          <w:rFonts w:ascii="Avenir Next Regular" w:cs="Avenir Next Regular" w:hAnsi="Avenir Next Regular" w:eastAsia="Avenir Next Regular"/>
          <w:b w:val="1"/>
          <w:bCs w:val="1"/>
          <w:sz w:val="20"/>
          <w:szCs w:val="20"/>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i w:val="1"/>
          <w:iCs w:val="1"/>
          <w:sz w:val="22"/>
          <w:szCs w:val="22"/>
          <w:shd w:val="clear" w:color="auto" w:fill="ffffff"/>
          <w:rtl w:val="0"/>
        </w:rPr>
      </w:pPr>
      <w:r>
        <w:rPr>
          <w:rFonts w:ascii="Avenir Next Regular" w:hAnsi="Avenir Next Regular"/>
          <w:i w:val="0"/>
          <w:iCs w:val="0"/>
          <w:sz w:val="22"/>
          <w:szCs w:val="22"/>
          <w:shd w:val="clear" w:color="auto" w:fill="ffffff"/>
          <w:rtl w:val="0"/>
          <w:lang w:val="en-US"/>
        </w:rPr>
        <w:t>Brookfield. (2017).</w:t>
      </w:r>
      <w:r>
        <w:rPr>
          <w:rFonts w:ascii="Avenir Next Regular" w:hAnsi="Avenir Next Regular" w:hint="default"/>
          <w:i w:val="0"/>
          <w:iCs w:val="0"/>
          <w:sz w:val="22"/>
          <w:szCs w:val="22"/>
          <w:shd w:val="clear" w:color="auto" w:fill="ffffff"/>
          <w:rtl w:val="0"/>
        </w:rPr>
        <w:t> </w:t>
      </w:r>
      <w:r>
        <w:rPr>
          <w:rFonts w:ascii="Avenir Next Regular" w:hAnsi="Avenir Next Regular"/>
          <w:i w:val="1"/>
          <w:iCs w:val="1"/>
          <w:sz w:val="22"/>
          <w:szCs w:val="22"/>
          <w:shd w:val="clear" w:color="auto" w:fill="ffffff"/>
          <w:rtl w:val="0"/>
          <w:lang w:val="en-US"/>
        </w:rPr>
        <w:t>Becoming a critically reflective teacher</w:t>
      </w:r>
      <w:r>
        <w:rPr>
          <w:rFonts w:ascii="Avenir Next Regular" w:hAnsi="Avenir Next Regular" w:hint="default"/>
          <w:i w:val="0"/>
          <w:iCs w:val="0"/>
          <w:sz w:val="22"/>
          <w:szCs w:val="22"/>
          <w:shd w:val="clear" w:color="auto" w:fill="ffffff"/>
          <w:rtl w:val="0"/>
        </w:rPr>
        <w:t> </w:t>
      </w:r>
      <w:r>
        <w:rPr>
          <w:rFonts w:ascii="Avenir Next Regular" w:hAnsi="Avenir Next Regular"/>
          <w:i w:val="0"/>
          <w:iCs w:val="0"/>
          <w:sz w:val="22"/>
          <w:szCs w:val="22"/>
          <w:shd w:val="clear" w:color="auto" w:fill="ffffff"/>
          <w:rtl w:val="0"/>
          <w:lang w:val="it-IT"/>
        </w:rPr>
        <w:t>(Second edition.). Jossey-Bass.</w:t>
      </w: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shd w:val="clear" w:color="auto" w:fill="ffffff"/>
          <w:rtl w:val="0"/>
        </w:rPr>
      </w:pPr>
      <w:r>
        <w:rPr>
          <w:rFonts w:ascii="Avenir Next Regular" w:hAnsi="Avenir Next Regular"/>
          <w:sz w:val="22"/>
          <w:szCs w:val="22"/>
          <w:shd w:val="clear" w:color="auto" w:fill="ffffff"/>
          <w:rtl w:val="0"/>
          <w:lang w:val="en-US"/>
        </w:rPr>
        <w:t>Clarke. (2020). Children</w:t>
      </w:r>
      <w:r>
        <w:rPr>
          <w:rFonts w:ascii="Avenir Next Regular" w:hAnsi="Avenir Next Regular" w:hint="default"/>
          <w:sz w:val="22"/>
          <w:szCs w:val="22"/>
          <w:shd w:val="clear" w:color="auto" w:fill="ffffff"/>
          <w:rtl w:val="1"/>
        </w:rPr>
        <w:t>’</w:t>
      </w:r>
      <w:r>
        <w:rPr>
          <w:rFonts w:ascii="Avenir Next Regular" w:hAnsi="Avenir Next Regular"/>
          <w:sz w:val="22"/>
          <w:szCs w:val="22"/>
          <w:shd w:val="clear" w:color="auto" w:fill="ffffff"/>
          <w:rtl w:val="0"/>
          <w:lang w:val="en-US"/>
        </w:rPr>
        <w:t xml:space="preserve">s wellbeing and their academic achievement: The dangerous discourse of </w:t>
      </w:r>
      <w:r>
        <w:rPr>
          <w:rFonts w:ascii="Avenir Next Regular" w:hAnsi="Avenir Next Regular" w:hint="default"/>
          <w:sz w:val="22"/>
          <w:szCs w:val="22"/>
          <w:shd w:val="clear" w:color="auto" w:fill="ffffff"/>
          <w:rtl w:val="1"/>
          <w:lang w:val="ar-SA" w:bidi="ar-SA"/>
        </w:rPr>
        <w:t>“</w:t>
      </w:r>
      <w:r>
        <w:rPr>
          <w:rFonts w:ascii="Avenir Next Regular" w:hAnsi="Avenir Next Regular"/>
          <w:sz w:val="22"/>
          <w:szCs w:val="22"/>
          <w:shd w:val="clear" w:color="auto" w:fill="ffffff"/>
          <w:rtl w:val="0"/>
          <w:lang w:val="en-US"/>
        </w:rPr>
        <w:t>trade-offs</w:t>
      </w:r>
      <w:r>
        <w:rPr>
          <w:rFonts w:ascii="Avenir Next Regular" w:hAnsi="Avenir Next Regular" w:hint="default"/>
          <w:sz w:val="22"/>
          <w:szCs w:val="22"/>
          <w:shd w:val="clear" w:color="auto" w:fill="ffffff"/>
          <w:rtl w:val="0"/>
        </w:rPr>
        <w:t xml:space="preserve">” </w:t>
      </w:r>
      <w:r>
        <w:rPr>
          <w:rFonts w:ascii="Avenir Next Regular" w:hAnsi="Avenir Next Regular"/>
          <w:sz w:val="22"/>
          <w:szCs w:val="22"/>
          <w:shd w:val="clear" w:color="auto" w:fill="ffffff"/>
          <w:rtl w:val="0"/>
          <w:lang w:val="en-US"/>
        </w:rPr>
        <w:t>in education.</w:t>
      </w:r>
      <w:r>
        <w:rPr>
          <w:rFonts w:ascii="Avenir Next Regular" w:hAnsi="Avenir Next Regular" w:hint="default"/>
          <w:sz w:val="22"/>
          <w:szCs w:val="22"/>
          <w:shd w:val="clear" w:color="auto" w:fill="ffffff"/>
          <w:rtl w:val="0"/>
        </w:rPr>
        <w:t> </w:t>
      </w:r>
      <w:r>
        <w:rPr>
          <w:rFonts w:ascii="Avenir Next Regular" w:hAnsi="Avenir Next Regular"/>
          <w:i w:val="1"/>
          <w:iCs w:val="1"/>
          <w:sz w:val="22"/>
          <w:szCs w:val="22"/>
          <w:shd w:val="clear" w:color="auto" w:fill="ffffff"/>
          <w:rtl w:val="0"/>
          <w:lang w:val="en-US"/>
        </w:rPr>
        <w:t>Theory and Research in Education</w:t>
      </w:r>
      <w:r>
        <w:rPr>
          <w:rFonts w:ascii="Avenir Next Regular" w:hAnsi="Avenir Next Regular"/>
          <w:sz w:val="22"/>
          <w:szCs w:val="22"/>
          <w:shd w:val="clear" w:color="auto" w:fill="ffffff"/>
          <w:rtl w:val="0"/>
        </w:rPr>
        <w:t>,</w:t>
      </w:r>
      <w:r>
        <w:rPr>
          <w:rFonts w:ascii="Avenir Next Regular" w:hAnsi="Avenir Next Regular" w:hint="default"/>
          <w:sz w:val="22"/>
          <w:szCs w:val="22"/>
          <w:shd w:val="clear" w:color="auto" w:fill="ffffff"/>
          <w:rtl w:val="0"/>
        </w:rPr>
        <w:t> </w:t>
      </w:r>
      <w:r>
        <w:rPr>
          <w:rFonts w:ascii="Avenir Next Regular" w:hAnsi="Avenir Next Regular"/>
          <w:i w:val="1"/>
          <w:iCs w:val="1"/>
          <w:sz w:val="22"/>
          <w:szCs w:val="22"/>
          <w:shd w:val="clear" w:color="auto" w:fill="ffffff"/>
          <w:rtl w:val="0"/>
        </w:rPr>
        <w:t>18</w:t>
      </w:r>
      <w:r>
        <w:rPr>
          <w:rFonts w:ascii="Avenir Next Regular" w:hAnsi="Avenir Next Regular"/>
          <w:sz w:val="22"/>
          <w:szCs w:val="22"/>
          <w:shd w:val="clear" w:color="auto" w:fill="ffffff"/>
          <w:rtl w:val="0"/>
        </w:rPr>
        <w:t>(3), 263</w:t>
      </w:r>
      <w:r>
        <w:rPr>
          <w:rFonts w:ascii="Avenir Next Regular" w:hAnsi="Avenir Next Regular" w:hint="default"/>
          <w:sz w:val="22"/>
          <w:szCs w:val="22"/>
          <w:shd w:val="clear" w:color="auto" w:fill="ffffff"/>
          <w:rtl w:val="0"/>
        </w:rPr>
        <w:t>–</w:t>
      </w:r>
      <w:r>
        <w:rPr>
          <w:rFonts w:ascii="Avenir Next Regular" w:hAnsi="Avenir Next Regular"/>
          <w:sz w:val="22"/>
          <w:szCs w:val="22"/>
          <w:shd w:val="clear" w:color="auto" w:fill="ffffff"/>
          <w:rtl w:val="0"/>
        </w:rPr>
        <w:t xml:space="preserve">294. </w:t>
      </w:r>
      <w:r>
        <w:rPr>
          <w:rStyle w:val="Hyperlink.0"/>
          <w:rFonts w:ascii="Avenir Next Regular" w:cs="Avenir Next Regular" w:hAnsi="Avenir Next Regular" w:eastAsia="Avenir Next Regular"/>
          <w:sz w:val="22"/>
          <w:szCs w:val="22"/>
          <w:shd w:val="clear" w:color="auto" w:fill="ffffff"/>
          <w:rtl w:val="0"/>
        </w:rPr>
        <w:fldChar w:fldCharType="begin" w:fldLock="0"/>
      </w:r>
      <w:r>
        <w:rPr>
          <w:rStyle w:val="Hyperlink.0"/>
          <w:rFonts w:ascii="Avenir Next Regular" w:cs="Avenir Next Regular" w:hAnsi="Avenir Next Regular" w:eastAsia="Avenir Next Regular"/>
          <w:sz w:val="22"/>
          <w:szCs w:val="22"/>
          <w:shd w:val="clear" w:color="auto" w:fill="ffffff"/>
          <w:rtl w:val="0"/>
        </w:rPr>
        <w:instrText xml:space="preserve"> HYPERLINK "https://doi.org/10.1177/1477878520980197"</w:instrText>
      </w:r>
      <w:r>
        <w:rPr>
          <w:rStyle w:val="Hyperlink.0"/>
          <w:rFonts w:ascii="Avenir Next Regular" w:cs="Avenir Next Regular" w:hAnsi="Avenir Next Regular" w:eastAsia="Avenir Next Regular"/>
          <w:sz w:val="22"/>
          <w:szCs w:val="22"/>
          <w:shd w:val="clear" w:color="auto" w:fill="ffffff"/>
          <w:rtl w:val="0"/>
        </w:rPr>
        <w:fldChar w:fldCharType="separate" w:fldLock="0"/>
      </w:r>
      <w:r>
        <w:rPr>
          <w:rStyle w:val="Hyperlink.0"/>
          <w:rFonts w:ascii="Avenir Next Regular" w:hAnsi="Avenir Next Regular"/>
          <w:sz w:val="22"/>
          <w:szCs w:val="22"/>
          <w:shd w:val="clear" w:color="auto" w:fill="ffffff"/>
          <w:rtl w:val="0"/>
          <w:lang w:val="en-US"/>
        </w:rPr>
        <w:t>https://doi.org/10.1177/1477878520980197</w:t>
      </w:r>
      <w:r>
        <w:rPr>
          <w:rFonts w:ascii="Avenir Next Regular" w:cs="Avenir Next Regular" w:hAnsi="Avenir Next Regular" w:eastAsia="Avenir Next Regular"/>
          <w:sz w:val="22"/>
          <w:szCs w:val="22"/>
          <w:shd w:val="clear" w:color="auto" w:fill="ffffff"/>
          <w:rtl w:val="0"/>
        </w:rPr>
        <w:fldChar w:fldCharType="end" w:fldLock="0"/>
      </w: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rPr>
        <w:t>Hayes, O</w:t>
      </w:r>
      <w:r>
        <w:rPr>
          <w:rFonts w:ascii="Avenir Next Regular" w:hAnsi="Avenir Next Regular" w:hint="default"/>
          <w:sz w:val="22"/>
          <w:szCs w:val="22"/>
          <w:rtl w:val="1"/>
        </w:rPr>
        <w:t>’</w:t>
      </w:r>
      <w:r>
        <w:rPr>
          <w:rFonts w:ascii="Avenir Next Regular" w:hAnsi="Avenir Next Regular"/>
          <w:sz w:val="22"/>
          <w:szCs w:val="22"/>
          <w:rtl w:val="0"/>
          <w:lang w:val="en-US"/>
        </w:rPr>
        <w:t>Toole, L., &amp; Halpenny, A. M. (2017). Introducing Bronfenbrenner</w:t>
      </w:r>
      <w:r>
        <w:rPr>
          <w:rFonts w:ascii="Arial Unicode MS" w:cs="Arial Unicode MS" w:hAnsi="Arial Unicode MS" w:eastAsia="Arial Unicode MS" w:hint="default"/>
          <w:b w:val="0"/>
          <w:bCs w:val="0"/>
          <w:i w:val="0"/>
          <w:iCs w:val="0"/>
          <w:sz w:val="22"/>
          <w:szCs w:val="22"/>
          <w:rtl w:val="0"/>
          <w:lang w:val="fr-FR"/>
        </w:rPr>
        <w:t> </w:t>
      </w:r>
      <w:r>
        <w:rPr>
          <w:rFonts w:ascii="Avenir Next Regular" w:hAnsi="Avenir Next Regular"/>
          <w:sz w:val="22"/>
          <w:szCs w:val="22"/>
          <w:rtl w:val="0"/>
          <w:lang w:val="en-US"/>
        </w:rPr>
        <w:t>: a guide for practitioners and students in early years education. Routledge.</w:t>
      </w:r>
    </w:p>
    <w:p>
      <w:pPr>
        <w:pStyle w:val="Default"/>
        <w:bidi w:val="0"/>
        <w:spacing w:before="0" w:line="240" w:lineRule="auto"/>
        <w:ind w:left="0" w:right="0" w:firstLine="0"/>
        <w:jc w:val="left"/>
        <w:rPr>
          <w:rFonts w:ascii="Avenir Next Regular" w:cs="Avenir Next Regular" w:hAnsi="Avenir Next Regular" w:eastAsia="Avenir Next Regular"/>
          <w:outline w:val="0"/>
          <w:color w:val="017000"/>
          <w:sz w:val="22"/>
          <w:szCs w:val="22"/>
          <w:rtl w:val="0"/>
          <w14:textFill>
            <w14:solidFill>
              <w14:srgbClr w14:val="017100"/>
            </w14:solidFill>
          </w14:textFill>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shd w:val="clear" w:color="auto" w:fill="ffffff"/>
          <w:rtl w:val="0"/>
        </w:rPr>
      </w:pPr>
      <w:r>
        <w:rPr>
          <w:rFonts w:ascii="Avenir Next Regular" w:hAnsi="Avenir Next Regular"/>
          <w:sz w:val="22"/>
          <w:szCs w:val="22"/>
          <w:shd w:val="clear" w:color="auto" w:fill="ffffff"/>
          <w:rtl w:val="0"/>
          <w:lang w:val="en-US"/>
        </w:rPr>
        <w:t>Heller-Sahlgren. (2018). Smart but unhappy: Independent-school competition and the wellbeing-efficiency trade-off in education.</w:t>
      </w:r>
      <w:r>
        <w:rPr>
          <w:rFonts w:ascii="Avenir Next Regular" w:hAnsi="Avenir Next Regular" w:hint="default"/>
          <w:sz w:val="22"/>
          <w:szCs w:val="22"/>
          <w:shd w:val="clear" w:color="auto" w:fill="ffffff"/>
          <w:rtl w:val="0"/>
        </w:rPr>
        <w:t> </w:t>
      </w:r>
      <w:r>
        <w:rPr>
          <w:rFonts w:ascii="Avenir Next Regular" w:hAnsi="Avenir Next Regular"/>
          <w:i w:val="1"/>
          <w:iCs w:val="1"/>
          <w:sz w:val="22"/>
          <w:szCs w:val="22"/>
          <w:shd w:val="clear" w:color="auto" w:fill="ffffff"/>
          <w:rtl w:val="0"/>
          <w:lang w:val="en-US"/>
        </w:rPr>
        <w:t>Economics of Education Review</w:t>
      </w:r>
      <w:r>
        <w:rPr>
          <w:rFonts w:ascii="Avenir Next Regular" w:hAnsi="Avenir Next Regular"/>
          <w:sz w:val="22"/>
          <w:szCs w:val="22"/>
          <w:shd w:val="clear" w:color="auto" w:fill="ffffff"/>
          <w:rtl w:val="0"/>
        </w:rPr>
        <w:t>,</w:t>
      </w:r>
      <w:r>
        <w:rPr>
          <w:rFonts w:ascii="Avenir Next Regular" w:hAnsi="Avenir Next Regular" w:hint="default"/>
          <w:sz w:val="22"/>
          <w:szCs w:val="22"/>
          <w:shd w:val="clear" w:color="auto" w:fill="ffffff"/>
          <w:rtl w:val="0"/>
        </w:rPr>
        <w:t> </w:t>
      </w:r>
      <w:r>
        <w:rPr>
          <w:rFonts w:ascii="Avenir Next Regular" w:hAnsi="Avenir Next Regular"/>
          <w:i w:val="1"/>
          <w:iCs w:val="1"/>
          <w:sz w:val="22"/>
          <w:szCs w:val="22"/>
          <w:shd w:val="clear" w:color="auto" w:fill="ffffff"/>
          <w:rtl w:val="0"/>
        </w:rPr>
        <w:t>62</w:t>
      </w:r>
      <w:r>
        <w:rPr>
          <w:rFonts w:ascii="Avenir Next Regular" w:hAnsi="Avenir Next Regular"/>
          <w:sz w:val="22"/>
          <w:szCs w:val="22"/>
          <w:shd w:val="clear" w:color="auto" w:fill="ffffff"/>
          <w:rtl w:val="0"/>
        </w:rPr>
        <w:t>, 66</w:t>
      </w:r>
      <w:r>
        <w:rPr>
          <w:rFonts w:ascii="Avenir Next Regular" w:hAnsi="Avenir Next Regular" w:hint="default"/>
          <w:sz w:val="22"/>
          <w:szCs w:val="22"/>
          <w:shd w:val="clear" w:color="auto" w:fill="ffffff"/>
          <w:rtl w:val="0"/>
        </w:rPr>
        <w:t>–</w:t>
      </w:r>
      <w:r>
        <w:rPr>
          <w:rFonts w:ascii="Avenir Next Regular" w:hAnsi="Avenir Next Regular"/>
          <w:sz w:val="22"/>
          <w:szCs w:val="22"/>
          <w:shd w:val="clear" w:color="auto" w:fill="ffffff"/>
          <w:rtl w:val="0"/>
        </w:rPr>
        <w:t xml:space="preserve">81. </w:t>
      </w:r>
      <w:r>
        <w:rPr>
          <w:rStyle w:val="Hyperlink.0"/>
          <w:rFonts w:ascii="Avenir Next Regular" w:cs="Avenir Next Regular" w:hAnsi="Avenir Next Regular" w:eastAsia="Avenir Next Regular"/>
          <w:sz w:val="22"/>
          <w:szCs w:val="22"/>
          <w:shd w:val="clear" w:color="auto" w:fill="ffffff"/>
          <w:rtl w:val="0"/>
        </w:rPr>
        <w:fldChar w:fldCharType="begin" w:fldLock="0"/>
      </w:r>
      <w:r>
        <w:rPr>
          <w:rStyle w:val="Hyperlink.0"/>
          <w:rFonts w:ascii="Avenir Next Regular" w:cs="Avenir Next Regular" w:hAnsi="Avenir Next Regular" w:eastAsia="Avenir Next Regular"/>
          <w:sz w:val="22"/>
          <w:szCs w:val="22"/>
          <w:shd w:val="clear" w:color="auto" w:fill="ffffff"/>
          <w:rtl w:val="0"/>
        </w:rPr>
        <w:instrText xml:space="preserve"> HYPERLINK "https://doi.org/10.1016/j.econedurev.2017.10.005"</w:instrText>
      </w:r>
      <w:r>
        <w:rPr>
          <w:rStyle w:val="Hyperlink.0"/>
          <w:rFonts w:ascii="Avenir Next Regular" w:cs="Avenir Next Regular" w:hAnsi="Avenir Next Regular" w:eastAsia="Avenir Next Regular"/>
          <w:sz w:val="22"/>
          <w:szCs w:val="22"/>
          <w:shd w:val="clear" w:color="auto" w:fill="ffffff"/>
          <w:rtl w:val="0"/>
        </w:rPr>
        <w:fldChar w:fldCharType="separate" w:fldLock="0"/>
      </w:r>
      <w:r>
        <w:rPr>
          <w:rStyle w:val="Hyperlink.0"/>
          <w:rFonts w:ascii="Avenir Next Regular" w:hAnsi="Avenir Next Regular"/>
          <w:sz w:val="22"/>
          <w:szCs w:val="22"/>
          <w:shd w:val="clear" w:color="auto" w:fill="ffffff"/>
          <w:rtl w:val="0"/>
        </w:rPr>
        <w:t>https://doi.org/10.1016/j.econedurev.2017.10.005</w:t>
      </w:r>
      <w:r>
        <w:rPr>
          <w:rFonts w:ascii="Avenir Next Regular" w:cs="Avenir Next Regular" w:hAnsi="Avenir Next Regular" w:eastAsia="Avenir Next Regular"/>
          <w:sz w:val="22"/>
          <w:szCs w:val="22"/>
          <w:shd w:val="clear" w:color="auto" w:fill="ffffff"/>
          <w:rtl w:val="0"/>
        </w:rPr>
        <w:fldChar w:fldCharType="end" w:fldLock="0"/>
      </w:r>
    </w:p>
    <w:p>
      <w:pPr>
        <w:pStyle w:val="Default"/>
        <w:bidi w:val="0"/>
        <w:spacing w:before="0" w:line="240" w:lineRule="auto"/>
        <w:ind w:left="0" w:right="0" w:firstLine="0"/>
        <w:jc w:val="left"/>
        <w:rPr>
          <w:rFonts w:ascii="Avenir Next Regular" w:cs="Avenir Next Regular" w:hAnsi="Avenir Next Regular" w:eastAsia="Avenir Next Regular"/>
          <w:sz w:val="22"/>
          <w:szCs w:val="22"/>
          <w:shd w:val="clear" w:color="auto" w:fill="ffffff"/>
          <w:rtl w:val="0"/>
        </w:rPr>
      </w:pPr>
    </w:p>
    <w:p>
      <w:pPr>
        <w:pStyle w:val="Default"/>
        <w:bidi w:val="0"/>
        <w:spacing w:before="0" w:line="240" w:lineRule="auto"/>
        <w:ind w:left="0" w:right="0" w:firstLine="0"/>
        <w:jc w:val="left"/>
        <w:rPr>
          <w:rFonts w:ascii="Avenir Next Regular" w:cs="Avenir Next Regular" w:hAnsi="Avenir Next Regular" w:eastAsia="Avenir Next Regular"/>
          <w:i w:val="1"/>
          <w:iCs w:val="1"/>
          <w:sz w:val="22"/>
          <w:szCs w:val="22"/>
          <w:shd w:val="clear" w:color="auto" w:fill="ffffff"/>
          <w:rtl w:val="0"/>
        </w:rPr>
      </w:pPr>
      <w:r>
        <w:rPr>
          <w:rFonts w:ascii="Avenir Next Regular" w:hAnsi="Avenir Next Regular"/>
          <w:i w:val="0"/>
          <w:iCs w:val="0"/>
          <w:sz w:val="22"/>
          <w:szCs w:val="22"/>
          <w:shd w:val="clear" w:color="auto" w:fill="ffffff"/>
          <w:rtl w:val="0"/>
          <w:lang w:val="en-US"/>
        </w:rPr>
        <w:t>Howard, Burton, M., &amp; Levermore, D. (2020).</w:t>
      </w:r>
      <w:r>
        <w:rPr>
          <w:rFonts w:ascii="Avenir Next Regular" w:hAnsi="Avenir Next Regular" w:hint="default"/>
          <w:i w:val="0"/>
          <w:iCs w:val="0"/>
          <w:sz w:val="22"/>
          <w:szCs w:val="22"/>
          <w:shd w:val="clear" w:color="auto" w:fill="ffffff"/>
          <w:rtl w:val="0"/>
        </w:rPr>
        <w:t> </w:t>
      </w:r>
      <w:r>
        <w:rPr>
          <w:rFonts w:ascii="Avenir Next Regular" w:hAnsi="Avenir Next Regular"/>
          <w:i w:val="1"/>
          <w:iCs w:val="1"/>
          <w:sz w:val="22"/>
          <w:szCs w:val="22"/>
          <w:shd w:val="clear" w:color="auto" w:fill="ffffff"/>
          <w:rtl w:val="0"/>
          <w:lang w:val="en-US"/>
        </w:rPr>
        <w:t>Children</w:t>
      </w:r>
      <w:r>
        <w:rPr>
          <w:rFonts w:ascii="Avenir Next Regular" w:hAnsi="Avenir Next Regular" w:hint="default"/>
          <w:i w:val="1"/>
          <w:iCs w:val="1"/>
          <w:sz w:val="22"/>
          <w:szCs w:val="22"/>
          <w:shd w:val="clear" w:color="auto" w:fill="ffffff"/>
          <w:rtl w:val="1"/>
        </w:rPr>
        <w:t>’</w:t>
      </w:r>
      <w:r>
        <w:rPr>
          <w:rFonts w:ascii="Avenir Next Regular" w:hAnsi="Avenir Next Regular"/>
          <w:i w:val="1"/>
          <w:iCs w:val="1"/>
          <w:sz w:val="22"/>
          <w:szCs w:val="22"/>
          <w:shd w:val="clear" w:color="auto" w:fill="ffffff"/>
          <w:rtl w:val="0"/>
          <w:lang w:val="en-US"/>
        </w:rPr>
        <w:t>s mental health and emotional well-being in primary schools: a whole school approach</w:t>
      </w:r>
      <w:r>
        <w:rPr>
          <w:rFonts w:ascii="Avenir Next Regular" w:hAnsi="Avenir Next Regular" w:hint="default"/>
          <w:i w:val="0"/>
          <w:iCs w:val="0"/>
          <w:sz w:val="22"/>
          <w:szCs w:val="22"/>
          <w:shd w:val="clear" w:color="auto" w:fill="ffffff"/>
          <w:rtl w:val="0"/>
        </w:rPr>
        <w:t> </w:t>
      </w:r>
      <w:r>
        <w:rPr>
          <w:rFonts w:ascii="Avenir Next Regular" w:hAnsi="Avenir Next Regular"/>
          <w:i w:val="0"/>
          <w:iCs w:val="0"/>
          <w:sz w:val="22"/>
          <w:szCs w:val="22"/>
          <w:shd w:val="clear" w:color="auto" w:fill="ffffff"/>
          <w:rtl w:val="0"/>
          <w:lang w:val="en-US"/>
        </w:rPr>
        <w:t>(Second edition). Learning Matters.</w:t>
      </w:r>
    </w:p>
    <w:p>
      <w:pPr>
        <w:pStyle w:val="Default"/>
        <w:bidi w:val="0"/>
        <w:spacing w:before="0" w:line="240" w:lineRule="auto"/>
        <w:ind w:left="0" w:right="0" w:firstLine="0"/>
        <w:jc w:val="left"/>
        <w:rPr>
          <w:rFonts w:ascii="Avenir Next Regular" w:cs="Avenir Next Regular" w:hAnsi="Avenir Next Regular" w:eastAsia="Avenir Next Regular"/>
          <w:sz w:val="22"/>
          <w:szCs w:val="22"/>
          <w:shd w:val="clear" w:color="auto" w:fill="ffffff"/>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lang w:val="en-US"/>
        </w:rPr>
        <w:t>Kirkcaldy, Furnham, A., &amp; Siefen, G. (2004). The Relationship Between Health Efficacy, Educational Attainment, and Well-Being Among 30 Nations. European Psychologist, 9(2), 107</w:t>
      </w:r>
      <w:r>
        <w:rPr>
          <w:rFonts w:ascii="Avenir Next Regular" w:hAnsi="Avenir Next Regular" w:hint="default"/>
          <w:sz w:val="22"/>
          <w:szCs w:val="22"/>
          <w:rtl w:val="0"/>
        </w:rPr>
        <w:t>–</w:t>
      </w:r>
      <w:r>
        <w:rPr>
          <w:rFonts w:ascii="Avenir Next Regular" w:hAnsi="Avenir Next Regular"/>
          <w:sz w:val="22"/>
          <w:szCs w:val="22"/>
          <w:rtl w:val="0"/>
        </w:rPr>
        <w:t xml:space="preserve">119. </w:t>
      </w:r>
      <w:r>
        <w:rPr>
          <w:rStyle w:val="Hyperlink.0"/>
          <w:rFonts w:ascii="Avenir Next Regular" w:cs="Avenir Next Regular" w:hAnsi="Avenir Next Regular" w:eastAsia="Avenir Next Regular"/>
          <w:sz w:val="22"/>
          <w:szCs w:val="22"/>
          <w:rtl w:val="0"/>
        </w:rPr>
        <w:fldChar w:fldCharType="begin" w:fldLock="0"/>
      </w:r>
      <w:r>
        <w:rPr>
          <w:rStyle w:val="Hyperlink.0"/>
          <w:rFonts w:ascii="Avenir Next Regular" w:cs="Avenir Next Regular" w:hAnsi="Avenir Next Regular" w:eastAsia="Avenir Next Regular"/>
          <w:sz w:val="22"/>
          <w:szCs w:val="22"/>
          <w:rtl w:val="0"/>
        </w:rPr>
        <w:instrText xml:space="preserve"> HYPERLINK "https://doi.org/10.1027/1016-9040.9.2.107"</w:instrText>
      </w:r>
      <w:r>
        <w:rPr>
          <w:rStyle w:val="Hyperlink.0"/>
          <w:rFonts w:ascii="Avenir Next Regular" w:cs="Avenir Next Regular" w:hAnsi="Avenir Next Regular" w:eastAsia="Avenir Next Regular"/>
          <w:sz w:val="22"/>
          <w:szCs w:val="22"/>
          <w:rtl w:val="0"/>
        </w:rPr>
        <w:fldChar w:fldCharType="separate" w:fldLock="0"/>
      </w:r>
      <w:r>
        <w:rPr>
          <w:rStyle w:val="Hyperlink.0"/>
          <w:rFonts w:ascii="Avenir Next Regular" w:hAnsi="Avenir Next Regular"/>
          <w:sz w:val="22"/>
          <w:szCs w:val="22"/>
          <w:rtl w:val="0"/>
        </w:rPr>
        <w:t>https://doi.org/10.1027/1016-9040.9.2.107</w:t>
      </w:r>
      <w:r>
        <w:rPr>
          <w:rFonts w:ascii="Avenir Next Regular" w:cs="Avenir Next Regular" w:hAnsi="Avenir Next Regular" w:eastAsia="Avenir Next Regular"/>
          <w:sz w:val="22"/>
          <w:szCs w:val="22"/>
          <w:rtl w:val="0"/>
        </w:rPr>
        <w:fldChar w:fldCharType="end" w:fldLock="0"/>
      </w:r>
      <w:r>
        <w:rPr>
          <w:rFonts w:ascii="Avenir Next Regular" w:hAnsi="Avenir Next Regular"/>
          <w:sz w:val="22"/>
          <w:szCs w:val="22"/>
          <w:rtl w:val="0"/>
          <w:lang w:val="en-US"/>
        </w:rPr>
        <w:t xml:space="preserve"> (Accessed: 2 November 2022)</w:t>
      </w:r>
    </w:p>
    <w:p>
      <w:pPr>
        <w:pStyle w:val="Default"/>
        <w:bidi w:val="0"/>
        <w:spacing w:before="0" w:line="240" w:lineRule="auto"/>
        <w:ind w:left="0" w:right="0" w:firstLine="0"/>
        <w:jc w:val="left"/>
        <w:rPr>
          <w:rFonts w:ascii="Avenir Next Regular" w:cs="Avenir Next Regular" w:hAnsi="Avenir Next Regular" w:eastAsia="Avenir Next Regular"/>
          <w:outline w:val="0"/>
          <w:color w:val="017000"/>
          <w:sz w:val="22"/>
          <w:szCs w:val="22"/>
          <w:rtl w:val="0"/>
          <w14:textFill>
            <w14:solidFill>
              <w14:srgbClr w14:val="017100"/>
            </w14:solidFill>
          </w14:textFill>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lang w:val="en-US"/>
        </w:rPr>
        <w:t>Rose, J. (2016) Health and well-being in early childhood . First edition. Los Angeles</w:t>
      </w:r>
      <w:r>
        <w:rPr>
          <w:rFonts w:ascii="Arial Unicode MS" w:cs="Arial Unicode MS" w:hAnsi="Arial Unicode MS" w:eastAsia="Arial Unicode MS" w:hint="default"/>
          <w:b w:val="0"/>
          <w:bCs w:val="0"/>
          <w:i w:val="0"/>
          <w:iCs w:val="0"/>
          <w:sz w:val="22"/>
          <w:szCs w:val="22"/>
          <w:rtl w:val="0"/>
          <w:lang w:val="fr-FR"/>
        </w:rPr>
        <w:t> </w:t>
      </w:r>
      <w:r>
        <w:rPr>
          <w:rFonts w:ascii="Avenir Next Regular" w:hAnsi="Avenir Next Regular"/>
          <w:sz w:val="22"/>
          <w:szCs w:val="22"/>
          <w:rtl w:val="0"/>
          <w:lang w:val="de-DE"/>
        </w:rPr>
        <w:t>:, SAGE.</w:t>
      </w: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lang w:val="en-US"/>
        </w:rPr>
        <w:t>Zwozdiak-Myers, P. (2012) The teacher</w:t>
      </w:r>
      <w:r>
        <w:rPr>
          <w:rFonts w:ascii="Avenir Next Regular" w:hAnsi="Avenir Next Regular" w:hint="default"/>
          <w:sz w:val="22"/>
          <w:szCs w:val="22"/>
          <w:rtl w:val="1"/>
        </w:rPr>
        <w:t>’</w:t>
      </w:r>
      <w:r>
        <w:rPr>
          <w:rFonts w:ascii="Avenir Next Regular" w:hAnsi="Avenir Next Regular"/>
          <w:sz w:val="22"/>
          <w:szCs w:val="22"/>
          <w:rtl w:val="0"/>
          <w:lang w:val="en-US"/>
        </w:rPr>
        <w:t>s reflective practice handbook</w:t>
      </w:r>
      <w:r>
        <w:rPr>
          <w:rFonts w:ascii="Arial Unicode MS" w:cs="Arial Unicode MS" w:hAnsi="Arial Unicode MS" w:eastAsia="Arial Unicode MS" w:hint="default"/>
          <w:b w:val="0"/>
          <w:bCs w:val="0"/>
          <w:i w:val="0"/>
          <w:iCs w:val="0"/>
          <w:sz w:val="22"/>
          <w:szCs w:val="22"/>
          <w:rtl w:val="0"/>
          <w:lang w:val="fr-FR"/>
        </w:rPr>
        <w:t> </w:t>
      </w:r>
      <w:r>
        <w:rPr>
          <w:rFonts w:ascii="Avenir Next Regular" w:hAnsi="Avenir Next Regular"/>
          <w:sz w:val="22"/>
          <w:szCs w:val="22"/>
          <w:rtl w:val="0"/>
          <w:lang w:val="en-US"/>
        </w:rPr>
        <w:t>: becoming an extended professional through capturing evidence-informed practice . London</w:t>
      </w:r>
      <w:r>
        <w:rPr>
          <w:rFonts w:ascii="Arial Unicode MS" w:cs="Arial Unicode MS" w:hAnsi="Arial Unicode MS" w:eastAsia="Arial Unicode MS" w:hint="default"/>
          <w:b w:val="0"/>
          <w:bCs w:val="0"/>
          <w:i w:val="0"/>
          <w:iCs w:val="0"/>
          <w:sz w:val="22"/>
          <w:szCs w:val="22"/>
          <w:rtl w:val="0"/>
          <w:lang w:val="fr-FR"/>
        </w:rPr>
        <w:t> </w:t>
      </w:r>
      <w:r>
        <w:rPr>
          <w:rFonts w:ascii="Avenir Next Regular" w:hAnsi="Avenir Next Regular"/>
          <w:sz w:val="22"/>
          <w:szCs w:val="22"/>
          <w:rtl w:val="0"/>
          <w:lang w:val="en-US"/>
        </w:rPr>
        <w:t>:, Routledge.</w:t>
      </w: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Anna Freud National Centre for Children and Families (2017) </w:t>
      </w:r>
      <w:r>
        <w:rPr>
          <w:rFonts w:ascii="Avenir Next Regular" w:hAnsi="Avenir Next Regular"/>
          <w:i w:val="1"/>
          <w:iCs w:val="1"/>
          <w:sz w:val="20"/>
          <w:szCs w:val="20"/>
          <w:rtl w:val="0"/>
          <w:lang w:val="en-US"/>
        </w:rPr>
        <w:t>Teachers identify training gap in mental health</w:t>
      </w:r>
      <w:r>
        <w:rPr>
          <w:rFonts w:ascii="Avenir Next Regular" w:hAnsi="Avenir Next Regular"/>
          <w:i w:val="1"/>
          <w:iCs w:val="1"/>
          <w:sz w:val="20"/>
          <w:szCs w:val="20"/>
          <w:rtl w:val="0"/>
          <w:lang w:val="en-US"/>
        </w:rPr>
        <w:t xml:space="preserve">. </w:t>
      </w:r>
      <w:r>
        <w:rPr>
          <w:rFonts w:ascii="Avenir Next Regular" w:hAnsi="Avenir Next Regular"/>
          <w:sz w:val="20"/>
          <w:szCs w:val="20"/>
          <w:rtl w:val="0"/>
          <w:lang w:val="en-US"/>
        </w:rPr>
        <w:t xml:space="preserve">Available at: </w:t>
      </w:r>
      <w:r>
        <w:rPr>
          <w:rStyle w:val="Hyperlink.0"/>
          <w:rFonts w:ascii="Avenir Next Regular" w:cs="Avenir Next Regular" w:hAnsi="Avenir Next Regular" w:eastAsia="Avenir Next Regular"/>
          <w:sz w:val="20"/>
          <w:szCs w:val="20"/>
          <w:rtl w:val="0"/>
        </w:rPr>
        <w:fldChar w:fldCharType="begin" w:fldLock="0"/>
      </w:r>
      <w:r>
        <w:rPr>
          <w:rStyle w:val="Hyperlink.0"/>
          <w:rFonts w:ascii="Avenir Next Regular" w:cs="Avenir Next Regular" w:hAnsi="Avenir Next Regular" w:eastAsia="Avenir Next Regular"/>
          <w:sz w:val="20"/>
          <w:szCs w:val="20"/>
          <w:rtl w:val="0"/>
        </w:rPr>
        <w:instrText xml:space="preserve"> HYPERLINK "https://www.annafreud.org/insights/news/2017/09/teachers-identify-training-gap-in-mental-health/"</w:instrText>
      </w:r>
      <w:r>
        <w:rPr>
          <w:rStyle w:val="Hyperlink.0"/>
          <w:rFonts w:ascii="Avenir Next Regular" w:cs="Avenir Next Regular" w:hAnsi="Avenir Next Regular" w:eastAsia="Avenir Next Regular"/>
          <w:sz w:val="20"/>
          <w:szCs w:val="20"/>
          <w:rtl w:val="0"/>
        </w:rPr>
        <w:fldChar w:fldCharType="separate" w:fldLock="0"/>
      </w:r>
      <w:r>
        <w:rPr>
          <w:rStyle w:val="Hyperlink.0"/>
          <w:rFonts w:ascii="Avenir Next Regular" w:hAnsi="Avenir Next Regular"/>
          <w:sz w:val="20"/>
          <w:szCs w:val="20"/>
          <w:rtl w:val="0"/>
          <w:lang w:val="en-US"/>
        </w:rPr>
        <w:t>https://www.annafreud.org/insights/news/2017/09/teachers-identify-training-gap-in-mental-health/</w:t>
      </w:r>
      <w:r>
        <w:rPr>
          <w:rFonts w:ascii="Avenir Next Regular" w:cs="Avenir Next Regular" w:hAnsi="Avenir Next Regular" w:eastAsia="Avenir Next Regular"/>
          <w:sz w:val="20"/>
          <w:szCs w:val="20"/>
          <w:rtl w:val="0"/>
        </w:rPr>
        <w:fldChar w:fldCharType="end" w:fldLock="0"/>
      </w:r>
      <w:r>
        <w:rPr>
          <w:rFonts w:ascii="Avenir Next Regular" w:hAnsi="Avenir Next Regular"/>
          <w:sz w:val="20"/>
          <w:szCs w:val="20"/>
          <w:rtl w:val="0"/>
          <w:lang w:val="en-US"/>
        </w:rPr>
        <w:t xml:space="preserve"> (Accessed: 1 November 2022)</w:t>
      </w: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lang w:val="en-US"/>
        </w:rPr>
        <w:t>Children</w:t>
      </w:r>
      <w:r>
        <w:rPr>
          <w:rFonts w:ascii="Avenir Next Regular" w:hAnsi="Avenir Next Regular" w:hint="default"/>
          <w:sz w:val="22"/>
          <w:szCs w:val="22"/>
          <w:rtl w:val="0"/>
          <w:lang w:val="en-US"/>
        </w:rPr>
        <w:t>’</w:t>
      </w:r>
      <w:r>
        <w:rPr>
          <w:rFonts w:ascii="Avenir Next Regular" w:hAnsi="Avenir Next Regular"/>
          <w:sz w:val="22"/>
          <w:szCs w:val="22"/>
          <w:rtl w:val="0"/>
          <w:lang w:val="en-US"/>
        </w:rPr>
        <w:t xml:space="preserve">s Commissioner (2021) </w:t>
      </w:r>
      <w:r>
        <w:rPr>
          <w:rFonts w:ascii="Avenir Next Regular" w:hAnsi="Avenir Next Regular"/>
          <w:i w:val="1"/>
          <w:iCs w:val="1"/>
          <w:sz w:val="22"/>
          <w:szCs w:val="22"/>
          <w:rtl w:val="0"/>
          <w:lang w:val="en-US"/>
        </w:rPr>
        <w:t>The state of children</w:t>
      </w:r>
      <w:r>
        <w:rPr>
          <w:rFonts w:ascii="Avenir Next Regular" w:hAnsi="Avenir Next Regular" w:hint="default"/>
          <w:i w:val="1"/>
          <w:iCs w:val="1"/>
          <w:sz w:val="22"/>
          <w:szCs w:val="22"/>
          <w:rtl w:val="1"/>
        </w:rPr>
        <w:t>’</w:t>
      </w:r>
      <w:r>
        <w:rPr>
          <w:rFonts w:ascii="Avenir Next Regular" w:hAnsi="Avenir Next Regular"/>
          <w:i w:val="1"/>
          <w:iCs w:val="1"/>
          <w:sz w:val="22"/>
          <w:szCs w:val="22"/>
          <w:rtl w:val="0"/>
          <w:lang w:val="en-US"/>
        </w:rPr>
        <w:t>s mental health services 2020/21</w:t>
      </w:r>
      <w:r>
        <w:rPr>
          <w:rFonts w:ascii="Avenir Next Regular" w:hAnsi="Avenir Next Regular"/>
          <w:i w:val="1"/>
          <w:iCs w:val="1"/>
          <w:sz w:val="22"/>
          <w:szCs w:val="22"/>
          <w:rtl w:val="0"/>
          <w:lang w:val="en-US"/>
        </w:rPr>
        <w:t>.</w:t>
      </w:r>
      <w:r>
        <w:rPr>
          <w:rFonts w:ascii="Avenir Next Regular" w:hAnsi="Avenir Next Regular"/>
          <w:sz w:val="22"/>
          <w:szCs w:val="22"/>
          <w:rtl w:val="0"/>
          <w:lang w:val="en-US"/>
        </w:rPr>
        <w:t xml:space="preserve"> Available at: </w:t>
      </w:r>
      <w:r>
        <w:rPr>
          <w:rStyle w:val="Hyperlink.0"/>
          <w:rFonts w:ascii="Avenir Next Regular" w:cs="Avenir Next Regular" w:hAnsi="Avenir Next Regular" w:eastAsia="Avenir Next Regular"/>
          <w:sz w:val="22"/>
          <w:szCs w:val="22"/>
          <w:rtl w:val="0"/>
        </w:rPr>
        <w:fldChar w:fldCharType="begin" w:fldLock="0"/>
      </w:r>
      <w:r>
        <w:rPr>
          <w:rStyle w:val="Hyperlink.0"/>
          <w:rFonts w:ascii="Avenir Next Regular" w:cs="Avenir Next Regular" w:hAnsi="Avenir Next Regular" w:eastAsia="Avenir Next Regular"/>
          <w:sz w:val="22"/>
          <w:szCs w:val="22"/>
          <w:rtl w:val="0"/>
        </w:rPr>
        <w:instrText xml:space="preserve"> HYPERLINK "https://www.childrenscommissioner.gov.uk/wp-content/uploads/2021/01/cco-the-state-of-childrens-mental-health-services-2020-21.pdf"</w:instrText>
      </w:r>
      <w:r>
        <w:rPr>
          <w:rStyle w:val="Hyperlink.0"/>
          <w:rFonts w:ascii="Avenir Next Regular" w:cs="Avenir Next Regular" w:hAnsi="Avenir Next Regular" w:eastAsia="Avenir Next Regular"/>
          <w:sz w:val="22"/>
          <w:szCs w:val="22"/>
          <w:rtl w:val="0"/>
        </w:rPr>
        <w:fldChar w:fldCharType="separate" w:fldLock="0"/>
      </w:r>
      <w:r>
        <w:rPr>
          <w:rStyle w:val="Hyperlink.0"/>
          <w:rFonts w:ascii="Avenir Next Regular" w:hAnsi="Avenir Next Regular"/>
          <w:sz w:val="22"/>
          <w:szCs w:val="22"/>
          <w:rtl w:val="0"/>
          <w:lang w:val="en-US"/>
        </w:rPr>
        <w:t>https://www.childrenscommissioner.gov.uk/wp-content/uploads/2021/01/cco-the-state-of-childrens-mental-health-services-2020-21.pdf</w:t>
      </w:r>
      <w:r>
        <w:rPr>
          <w:rFonts w:ascii="Avenir Next Regular" w:cs="Avenir Next Regular" w:hAnsi="Avenir Next Regular" w:eastAsia="Avenir Next Regular"/>
          <w:sz w:val="22"/>
          <w:szCs w:val="22"/>
          <w:rtl w:val="0"/>
        </w:rPr>
        <w:fldChar w:fldCharType="end" w:fldLock="0"/>
      </w:r>
      <w:r>
        <w:rPr>
          <w:rFonts w:ascii="Avenir Next Regular" w:hAnsi="Avenir Next Regular"/>
          <w:sz w:val="22"/>
          <w:szCs w:val="22"/>
          <w:rtl w:val="0"/>
          <w:lang w:val="en-US"/>
        </w:rPr>
        <w:t xml:space="preserve"> </w:t>
      </w:r>
      <w:r>
        <w:rPr>
          <w:rFonts w:ascii="Avenir Next Regular" w:hAnsi="Avenir Next Regular"/>
          <w:sz w:val="22"/>
          <w:szCs w:val="22"/>
          <w:rtl w:val="0"/>
          <w:lang w:val="en-US"/>
        </w:rPr>
        <w:t>(Accessed: 2 November 2022)</w:t>
      </w:r>
    </w:p>
    <w:p>
      <w:pPr>
        <w:pStyle w:val="Default"/>
        <w:bidi w:val="0"/>
        <w:spacing w:before="0" w:line="240" w:lineRule="auto"/>
        <w:ind w:left="0" w:right="0" w:firstLine="0"/>
        <w:jc w:val="left"/>
        <w:rPr>
          <w:rFonts w:ascii="Avenir Next Regular" w:cs="Avenir Next Regular" w:hAnsi="Avenir Next Regular" w:eastAsia="Avenir Next Regular"/>
          <w:sz w:val="22"/>
          <w:szCs w:val="22"/>
          <w:shd w:val="clear" w:color="auto" w:fill="ffffff"/>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lang w:val="en-US"/>
        </w:rPr>
        <w:t xml:space="preserve">NSPCC (2019) </w:t>
      </w:r>
      <w:r>
        <w:rPr>
          <w:rFonts w:ascii="Avenir Next Regular" w:hAnsi="Avenir Next Regular"/>
          <w:sz w:val="22"/>
          <w:szCs w:val="22"/>
          <w:rtl w:val="0"/>
        </w:rPr>
        <w:t xml:space="preserve"> </w:t>
      </w:r>
      <w:r>
        <w:rPr>
          <w:rFonts w:ascii="Avenir Next Regular" w:hAnsi="Avenir Next Regular"/>
          <w:i w:val="1"/>
          <w:iCs w:val="1"/>
          <w:sz w:val="22"/>
          <w:szCs w:val="22"/>
          <w:rtl w:val="0"/>
        </w:rPr>
        <w:t>C</w:t>
      </w:r>
      <w:r>
        <w:rPr>
          <w:rFonts w:ascii="Avenir Next Regular" w:hAnsi="Avenir Next Regular"/>
          <w:i w:val="1"/>
          <w:iCs w:val="1"/>
          <w:sz w:val="22"/>
          <w:szCs w:val="22"/>
          <w:rtl w:val="0"/>
          <w:lang w:val="en-US"/>
        </w:rPr>
        <w:t>hildline</w:t>
      </w:r>
      <w:r>
        <w:rPr>
          <w:rFonts w:ascii="Avenir Next Regular" w:hAnsi="Avenir Next Regular"/>
          <w:i w:val="1"/>
          <w:iCs w:val="1"/>
          <w:sz w:val="22"/>
          <w:szCs w:val="22"/>
          <w:rtl w:val="0"/>
        </w:rPr>
        <w:t xml:space="preserve"> A</w:t>
      </w:r>
      <w:r>
        <w:rPr>
          <w:rFonts w:ascii="Avenir Next Regular" w:hAnsi="Avenir Next Regular"/>
          <w:i w:val="1"/>
          <w:iCs w:val="1"/>
          <w:sz w:val="22"/>
          <w:szCs w:val="22"/>
          <w:rtl w:val="0"/>
          <w:lang w:val="en-US"/>
        </w:rPr>
        <w:t>nnual</w:t>
      </w:r>
      <w:r>
        <w:rPr>
          <w:rFonts w:ascii="Avenir Next Regular" w:hAnsi="Avenir Next Regular"/>
          <w:i w:val="1"/>
          <w:iCs w:val="1"/>
          <w:sz w:val="22"/>
          <w:szCs w:val="22"/>
          <w:rtl w:val="0"/>
        </w:rPr>
        <w:t xml:space="preserve"> R</w:t>
      </w:r>
      <w:r>
        <w:rPr>
          <w:rFonts w:ascii="Avenir Next Regular" w:hAnsi="Avenir Next Regular"/>
          <w:i w:val="1"/>
          <w:iCs w:val="1"/>
          <w:sz w:val="22"/>
          <w:szCs w:val="22"/>
          <w:rtl w:val="0"/>
          <w:lang w:val="en-US"/>
        </w:rPr>
        <w:t>eview</w:t>
      </w:r>
      <w:r>
        <w:rPr>
          <w:rFonts w:ascii="Avenir Next Regular" w:hAnsi="Avenir Next Regular"/>
          <w:i w:val="1"/>
          <w:iCs w:val="1"/>
          <w:sz w:val="22"/>
          <w:szCs w:val="22"/>
          <w:rtl w:val="0"/>
        </w:rPr>
        <w:t xml:space="preserve"> 2018/19</w:t>
      </w:r>
      <w:r>
        <w:rPr>
          <w:rFonts w:ascii="Avenir Next Regular" w:hAnsi="Avenir Next Regular"/>
          <w:sz w:val="22"/>
          <w:szCs w:val="22"/>
          <w:rtl w:val="0"/>
          <w:lang w:val="en-US"/>
        </w:rPr>
        <w:t xml:space="preserve">. Available at: </w:t>
      </w:r>
      <w:r>
        <w:rPr>
          <w:rStyle w:val="Hyperlink.0"/>
          <w:rFonts w:ascii="Avenir Next Regular" w:cs="Avenir Next Regular" w:hAnsi="Avenir Next Regular" w:eastAsia="Avenir Next Regular"/>
          <w:sz w:val="22"/>
          <w:szCs w:val="22"/>
          <w:rtl w:val="0"/>
        </w:rPr>
        <w:fldChar w:fldCharType="begin" w:fldLock="0"/>
      </w:r>
      <w:r>
        <w:rPr>
          <w:rStyle w:val="Hyperlink.0"/>
          <w:rFonts w:ascii="Avenir Next Regular" w:cs="Avenir Next Regular" w:hAnsi="Avenir Next Regular" w:eastAsia="Avenir Next Regular"/>
          <w:sz w:val="22"/>
          <w:szCs w:val="22"/>
          <w:rtl w:val="0"/>
        </w:rPr>
        <w:instrText xml:space="preserve"> HYPERLINK "https://learning.nspcc.org.uk/media/1898/childline-annual-review-2018-19.pdf"</w:instrText>
      </w:r>
      <w:r>
        <w:rPr>
          <w:rStyle w:val="Hyperlink.0"/>
          <w:rFonts w:ascii="Avenir Next Regular" w:cs="Avenir Next Regular" w:hAnsi="Avenir Next Regular" w:eastAsia="Avenir Next Regular"/>
          <w:sz w:val="22"/>
          <w:szCs w:val="22"/>
          <w:rtl w:val="0"/>
        </w:rPr>
        <w:fldChar w:fldCharType="separate" w:fldLock="0"/>
      </w:r>
      <w:r>
        <w:rPr>
          <w:rStyle w:val="Hyperlink.0"/>
          <w:rFonts w:ascii="Avenir Next Regular" w:hAnsi="Avenir Next Regular"/>
          <w:sz w:val="22"/>
          <w:szCs w:val="22"/>
          <w:rtl w:val="0"/>
          <w:lang w:val="en-US"/>
        </w:rPr>
        <w:t>https://learning.nspcc.org.uk/media/1898/childline-annual-review-2018-19.pdf</w:t>
      </w:r>
      <w:r>
        <w:rPr>
          <w:rFonts w:ascii="Avenir Next Regular" w:cs="Avenir Next Regular" w:hAnsi="Avenir Next Regular" w:eastAsia="Avenir Next Regular"/>
          <w:sz w:val="22"/>
          <w:szCs w:val="22"/>
          <w:rtl w:val="0"/>
        </w:rPr>
        <w:fldChar w:fldCharType="end" w:fldLock="0"/>
      </w:r>
      <w:r>
        <w:rPr>
          <w:rFonts w:ascii="Avenir Next Regular" w:hAnsi="Avenir Next Regular"/>
          <w:sz w:val="22"/>
          <w:szCs w:val="22"/>
          <w:rtl w:val="0"/>
          <w:lang w:val="en-US"/>
        </w:rPr>
        <w:t xml:space="preserve"> </w:t>
      </w:r>
      <w:r>
        <w:rPr>
          <w:rFonts w:ascii="Avenir Next Regular" w:hAnsi="Avenir Next Regular"/>
          <w:sz w:val="22"/>
          <w:szCs w:val="22"/>
          <w:rtl w:val="0"/>
          <w:lang w:val="en-US"/>
        </w:rPr>
        <w:t>(Accessed: 2 November 2022)</w:t>
      </w: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lang w:val="en-US"/>
        </w:rPr>
        <w:t xml:space="preserve">NSPCC (2021) </w:t>
      </w:r>
      <w:r>
        <w:rPr>
          <w:rFonts w:ascii="Avenir Next Regular" w:hAnsi="Avenir Next Regular"/>
          <w:i w:val="1"/>
          <w:iCs w:val="1"/>
          <w:sz w:val="22"/>
          <w:szCs w:val="22"/>
          <w:rtl w:val="0"/>
          <w:lang w:val="en-US"/>
        </w:rPr>
        <w:t>Thousands of young people speak to Childline about mental health and abuse during the pandemic</w:t>
      </w:r>
      <w:r>
        <w:rPr>
          <w:rFonts w:ascii="Avenir Next Regular" w:hAnsi="Avenir Next Regular"/>
          <w:i w:val="1"/>
          <w:iCs w:val="1"/>
          <w:sz w:val="22"/>
          <w:szCs w:val="22"/>
          <w:rtl w:val="0"/>
          <w:lang w:val="en-US"/>
        </w:rPr>
        <w:t>.</w:t>
      </w:r>
      <w:r>
        <w:rPr>
          <w:rFonts w:ascii="Avenir Next Regular" w:hAnsi="Avenir Next Regular"/>
          <w:sz w:val="22"/>
          <w:szCs w:val="22"/>
          <w:rtl w:val="0"/>
          <w:lang w:val="en-US"/>
        </w:rPr>
        <w:t xml:space="preserve"> Available at: </w:t>
      </w:r>
      <w:r>
        <w:rPr>
          <w:rStyle w:val="Hyperlink.0"/>
          <w:rFonts w:ascii="Avenir Next Regular" w:cs="Avenir Next Regular" w:hAnsi="Avenir Next Regular" w:eastAsia="Avenir Next Regular"/>
          <w:sz w:val="22"/>
          <w:szCs w:val="22"/>
          <w:rtl w:val="0"/>
        </w:rPr>
        <w:fldChar w:fldCharType="begin" w:fldLock="0"/>
      </w:r>
      <w:r>
        <w:rPr>
          <w:rStyle w:val="Hyperlink.0"/>
          <w:rFonts w:ascii="Avenir Next Regular" w:cs="Avenir Next Regular" w:hAnsi="Avenir Next Regular" w:eastAsia="Avenir Next Regular"/>
          <w:sz w:val="22"/>
          <w:szCs w:val="22"/>
          <w:rtl w:val="0"/>
        </w:rPr>
        <w:instrText xml:space="preserve"> HYPERLINK "https://www.nspcc.org.uk/about-us/news-opinion/2021/children-counselling-sessions-covid-pandemic/"</w:instrText>
      </w:r>
      <w:r>
        <w:rPr>
          <w:rStyle w:val="Hyperlink.0"/>
          <w:rFonts w:ascii="Avenir Next Regular" w:cs="Avenir Next Regular" w:hAnsi="Avenir Next Regular" w:eastAsia="Avenir Next Regular"/>
          <w:sz w:val="22"/>
          <w:szCs w:val="22"/>
          <w:rtl w:val="0"/>
        </w:rPr>
        <w:fldChar w:fldCharType="separate" w:fldLock="0"/>
      </w:r>
      <w:r>
        <w:rPr>
          <w:rStyle w:val="Hyperlink.0"/>
          <w:rFonts w:ascii="Avenir Next Regular" w:hAnsi="Avenir Next Regular"/>
          <w:sz w:val="22"/>
          <w:szCs w:val="22"/>
          <w:rtl w:val="0"/>
          <w:lang w:val="en-US"/>
        </w:rPr>
        <w:t>https://www.nspcc.org.uk/about-us/news-opinion/2021/children-counselling-sessions-covid-pandemic/</w:t>
      </w:r>
      <w:r>
        <w:rPr>
          <w:rFonts w:ascii="Avenir Next Regular" w:cs="Avenir Next Regular" w:hAnsi="Avenir Next Regular" w:eastAsia="Avenir Next Regular"/>
          <w:sz w:val="22"/>
          <w:szCs w:val="22"/>
          <w:rtl w:val="0"/>
        </w:rPr>
        <w:fldChar w:fldCharType="end" w:fldLock="0"/>
      </w:r>
      <w:r>
        <w:rPr>
          <w:rFonts w:ascii="Avenir Next Regular" w:hAnsi="Avenir Next Regular"/>
          <w:sz w:val="22"/>
          <w:szCs w:val="22"/>
          <w:rtl w:val="0"/>
          <w:lang w:val="en-US"/>
        </w:rPr>
        <w:t xml:space="preserve"> </w:t>
      </w:r>
      <w:r>
        <w:rPr>
          <w:rFonts w:ascii="Avenir Next Regular" w:hAnsi="Avenir Next Regular"/>
          <w:sz w:val="22"/>
          <w:szCs w:val="22"/>
          <w:rtl w:val="0"/>
          <w:lang w:val="en-US"/>
        </w:rPr>
        <w:t>(Accessed: 2 November 2022)</w:t>
      </w: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lang w:val="en-US"/>
        </w:rPr>
        <w:t xml:space="preserve">NSPCC (2022) </w:t>
      </w:r>
      <w:r>
        <w:rPr>
          <w:rFonts w:ascii="Avenir Next Regular" w:hAnsi="Avenir Next Regular"/>
          <w:i w:val="1"/>
          <w:iCs w:val="1"/>
          <w:sz w:val="22"/>
          <w:szCs w:val="22"/>
          <w:rtl w:val="0"/>
          <w:lang w:val="en-US"/>
        </w:rPr>
        <w:t>Why is it important to promote children</w:t>
      </w:r>
      <w:r>
        <w:rPr>
          <w:rFonts w:ascii="Avenir Next Regular" w:hAnsi="Avenir Next Regular" w:hint="default"/>
          <w:i w:val="1"/>
          <w:iCs w:val="1"/>
          <w:sz w:val="22"/>
          <w:szCs w:val="22"/>
          <w:rtl w:val="1"/>
        </w:rPr>
        <w:t>’</w:t>
      </w:r>
      <w:r>
        <w:rPr>
          <w:rFonts w:ascii="Avenir Next Regular" w:hAnsi="Avenir Next Regular"/>
          <w:i w:val="1"/>
          <w:iCs w:val="1"/>
          <w:sz w:val="22"/>
          <w:szCs w:val="22"/>
          <w:rtl w:val="0"/>
          <w:lang w:val="en-US"/>
        </w:rPr>
        <w:t>s mental health and wellbeing?</w:t>
      </w:r>
      <w:r>
        <w:rPr>
          <w:rFonts w:ascii="Avenir Next Regular" w:hAnsi="Avenir Next Regular"/>
          <w:sz w:val="22"/>
          <w:szCs w:val="22"/>
          <w:rtl w:val="0"/>
          <w:lang w:val="en-US"/>
        </w:rPr>
        <w:t xml:space="preserve"> Available at: </w:t>
      </w:r>
      <w:r>
        <w:rPr>
          <w:rStyle w:val="Hyperlink.0"/>
          <w:rFonts w:ascii="Avenir Next Regular" w:cs="Avenir Next Regular" w:hAnsi="Avenir Next Regular" w:eastAsia="Avenir Next Regular"/>
          <w:sz w:val="22"/>
          <w:szCs w:val="22"/>
          <w:rtl w:val="0"/>
        </w:rPr>
        <w:fldChar w:fldCharType="begin" w:fldLock="0"/>
      </w:r>
      <w:r>
        <w:rPr>
          <w:rStyle w:val="Hyperlink.0"/>
          <w:rFonts w:ascii="Avenir Next Regular" w:cs="Avenir Next Regular" w:hAnsi="Avenir Next Regular" w:eastAsia="Avenir Next Regular"/>
          <w:sz w:val="22"/>
          <w:szCs w:val="22"/>
          <w:rtl w:val="0"/>
        </w:rPr>
        <w:instrText xml:space="preserve"> HYPERLINK "https://learning.nspcc.org.uk/child-health-development/promoting-mental-health-wellbeing#skip-to-content"</w:instrText>
      </w:r>
      <w:r>
        <w:rPr>
          <w:rStyle w:val="Hyperlink.0"/>
          <w:rFonts w:ascii="Avenir Next Regular" w:cs="Avenir Next Regular" w:hAnsi="Avenir Next Regular" w:eastAsia="Avenir Next Regular"/>
          <w:sz w:val="22"/>
          <w:szCs w:val="22"/>
          <w:rtl w:val="0"/>
        </w:rPr>
        <w:fldChar w:fldCharType="separate" w:fldLock="0"/>
      </w:r>
      <w:r>
        <w:rPr>
          <w:rStyle w:val="Hyperlink.0"/>
          <w:rFonts w:ascii="Avenir Next Regular" w:hAnsi="Avenir Next Regular"/>
          <w:sz w:val="22"/>
          <w:szCs w:val="22"/>
          <w:rtl w:val="0"/>
          <w:lang w:val="en-US"/>
        </w:rPr>
        <w:t>https://learning.nspcc.org.uk/child-health-development/promoting-mental-health-wellbeing#skip-to-content</w:t>
      </w:r>
      <w:r>
        <w:rPr>
          <w:rFonts w:ascii="Avenir Next Regular" w:cs="Avenir Next Regular" w:hAnsi="Avenir Next Regular" w:eastAsia="Avenir Next Regular"/>
          <w:sz w:val="22"/>
          <w:szCs w:val="22"/>
          <w:rtl w:val="0"/>
        </w:rPr>
        <w:fldChar w:fldCharType="end" w:fldLock="0"/>
      </w:r>
      <w:r>
        <w:rPr>
          <w:rFonts w:ascii="Avenir Next Regular" w:hAnsi="Avenir Next Regular"/>
          <w:sz w:val="22"/>
          <w:szCs w:val="22"/>
          <w:rtl w:val="0"/>
          <w:lang w:val="en-US"/>
        </w:rPr>
        <w:t xml:space="preserve"> </w:t>
      </w:r>
      <w:r>
        <w:rPr>
          <w:rFonts w:ascii="Avenir Next Regular" w:hAnsi="Avenir Next Regular"/>
          <w:sz w:val="22"/>
          <w:szCs w:val="22"/>
          <w:rtl w:val="0"/>
          <w:lang w:val="en-US"/>
        </w:rPr>
        <w:t>(Accessed: 2 November 2022)</w:t>
      </w: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lang w:val="en-US"/>
        </w:rPr>
        <w:t xml:space="preserve">World Health Organisation (2022) </w:t>
      </w:r>
      <w:r>
        <w:rPr>
          <w:rFonts w:ascii="Avenir Next Regular" w:hAnsi="Avenir Next Regular"/>
          <w:i w:val="1"/>
          <w:iCs w:val="1"/>
          <w:sz w:val="22"/>
          <w:szCs w:val="22"/>
          <w:rtl w:val="0"/>
          <w:lang w:val="en-US"/>
        </w:rPr>
        <w:t>Mental health: strengthening our response</w:t>
      </w:r>
      <w:r>
        <w:rPr>
          <w:rFonts w:ascii="Avenir Next Regular" w:hAnsi="Avenir Next Regular"/>
          <w:i w:val="1"/>
          <w:iCs w:val="1"/>
          <w:sz w:val="22"/>
          <w:szCs w:val="22"/>
          <w:rtl w:val="0"/>
          <w:lang w:val="en-US"/>
        </w:rPr>
        <w:t xml:space="preserve">. </w:t>
      </w:r>
      <w:r>
        <w:rPr>
          <w:rFonts w:ascii="Avenir Next Regular" w:hAnsi="Avenir Next Regular"/>
          <w:sz w:val="22"/>
          <w:szCs w:val="22"/>
          <w:rtl w:val="0"/>
          <w:lang w:val="en-US"/>
        </w:rPr>
        <w:t xml:space="preserve">Available at: </w:t>
      </w:r>
      <w:r>
        <w:rPr>
          <w:rStyle w:val="Hyperlink.0"/>
          <w:rFonts w:ascii="Avenir Next Regular" w:cs="Avenir Next Regular" w:hAnsi="Avenir Next Regular" w:eastAsia="Avenir Next Regular"/>
          <w:sz w:val="22"/>
          <w:szCs w:val="22"/>
          <w:rtl w:val="0"/>
        </w:rPr>
        <w:fldChar w:fldCharType="begin" w:fldLock="0"/>
      </w:r>
      <w:r>
        <w:rPr>
          <w:rStyle w:val="Hyperlink.0"/>
          <w:rFonts w:ascii="Avenir Next Regular" w:cs="Avenir Next Regular" w:hAnsi="Avenir Next Regular" w:eastAsia="Avenir Next Regular"/>
          <w:sz w:val="22"/>
          <w:szCs w:val="22"/>
          <w:rtl w:val="0"/>
        </w:rPr>
        <w:instrText xml:space="preserve"> HYPERLINK "https://www.who.int/news-room/fact-sheets/detail/mental-health-strengthening-our-response"</w:instrText>
      </w:r>
      <w:r>
        <w:rPr>
          <w:rStyle w:val="Hyperlink.0"/>
          <w:rFonts w:ascii="Avenir Next Regular" w:cs="Avenir Next Regular" w:hAnsi="Avenir Next Regular" w:eastAsia="Avenir Next Regular"/>
          <w:sz w:val="22"/>
          <w:szCs w:val="22"/>
          <w:rtl w:val="0"/>
        </w:rPr>
        <w:fldChar w:fldCharType="separate" w:fldLock="0"/>
      </w:r>
      <w:r>
        <w:rPr>
          <w:rStyle w:val="Hyperlink.0"/>
          <w:rFonts w:ascii="Avenir Next Regular" w:hAnsi="Avenir Next Regular"/>
          <w:sz w:val="22"/>
          <w:szCs w:val="22"/>
          <w:rtl w:val="0"/>
          <w:lang w:val="en-US"/>
        </w:rPr>
        <w:t>https://www.who.int/news-room/fact-sheets/detail/mental-health-strengthening-our-response</w:t>
      </w:r>
      <w:r>
        <w:rPr>
          <w:rFonts w:ascii="Avenir Next Regular" w:cs="Avenir Next Regular" w:hAnsi="Avenir Next Regular" w:eastAsia="Avenir Next Regular"/>
          <w:sz w:val="22"/>
          <w:szCs w:val="22"/>
          <w:rtl w:val="0"/>
        </w:rPr>
        <w:fldChar w:fldCharType="end" w:fldLock="0"/>
      </w:r>
      <w:r>
        <w:rPr>
          <w:rFonts w:ascii="Avenir Next Regular" w:hAnsi="Avenir Next Regular"/>
          <w:sz w:val="22"/>
          <w:szCs w:val="22"/>
          <w:rtl w:val="0"/>
          <w:lang w:val="en-US"/>
        </w:rPr>
        <w:t xml:space="preserve"> </w:t>
      </w:r>
      <w:r>
        <w:rPr>
          <w:rFonts w:ascii="Avenir Next Regular" w:hAnsi="Avenir Next Regular"/>
          <w:sz w:val="22"/>
          <w:szCs w:val="22"/>
          <w:rtl w:val="0"/>
          <w:lang w:val="en-US"/>
        </w:rPr>
        <w:t>(Accessed: 2 November 2022)</w:t>
      </w:r>
    </w:p>
    <w:p>
      <w:pPr>
        <w:pStyle w:val="Default"/>
        <w:bidi w:val="0"/>
        <w:spacing w:before="0" w:line="240" w:lineRule="auto"/>
        <w:ind w:left="0" w:right="0" w:firstLine="0"/>
        <w:jc w:val="left"/>
        <w:rPr>
          <w:rFonts w:ascii="Avenir Next Regular" w:cs="Avenir Next Regular" w:hAnsi="Avenir Next Regular" w:eastAsia="Avenir Next Regular"/>
          <w:outline w:val="0"/>
          <w:color w:val="017000"/>
          <w:sz w:val="22"/>
          <w:szCs w:val="22"/>
          <w:rtl w:val="0"/>
          <w14:textFill>
            <w14:solidFill>
              <w14:srgbClr w14:val="017100"/>
            </w14:solidFill>
          </w14:textFill>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lang w:val="en-US"/>
        </w:rPr>
        <w:t xml:space="preserve">Welsh Government (2017) </w:t>
      </w:r>
      <w:r>
        <w:rPr>
          <w:rFonts w:ascii="Avenir Next Regular" w:hAnsi="Avenir Next Regular"/>
          <w:sz w:val="22"/>
          <w:szCs w:val="22"/>
          <w:rtl w:val="0"/>
          <w:lang w:val="en-US"/>
        </w:rPr>
        <w:t>Professional standards for teaching and leadershi</w:t>
      </w:r>
      <w:r>
        <w:rPr>
          <w:rFonts w:ascii="Avenir Next Regular" w:hAnsi="Avenir Next Regular"/>
          <w:sz w:val="22"/>
          <w:szCs w:val="22"/>
          <w:rtl w:val="0"/>
          <w:lang w:val="en-US"/>
        </w:rPr>
        <w:t xml:space="preserve">p. Available at: </w:t>
      </w:r>
      <w:r>
        <w:rPr>
          <w:rStyle w:val="Hyperlink.0"/>
          <w:rFonts w:ascii="Avenir Next Regular" w:cs="Avenir Next Regular" w:hAnsi="Avenir Next Regular" w:eastAsia="Avenir Next Regular"/>
          <w:sz w:val="22"/>
          <w:szCs w:val="22"/>
          <w:rtl w:val="0"/>
        </w:rPr>
        <w:fldChar w:fldCharType="begin" w:fldLock="0"/>
      </w:r>
      <w:r>
        <w:rPr>
          <w:rStyle w:val="Hyperlink.0"/>
          <w:rFonts w:ascii="Avenir Next Regular" w:cs="Avenir Next Regular" w:hAnsi="Avenir Next Regular" w:eastAsia="Avenir Next Regular"/>
          <w:sz w:val="22"/>
          <w:szCs w:val="22"/>
          <w:rtl w:val="0"/>
        </w:rPr>
        <w:instrText xml:space="preserve"> HYPERLINK "https://hwb.gov.wales/api/storage/19bc948b-8a3f-41e0-944a-7bf2cadf7d18/professional-standards-for-teaching-and-leadership-interactive-pdf-for-pc.pdf"</w:instrText>
      </w:r>
      <w:r>
        <w:rPr>
          <w:rStyle w:val="Hyperlink.0"/>
          <w:rFonts w:ascii="Avenir Next Regular" w:cs="Avenir Next Regular" w:hAnsi="Avenir Next Regular" w:eastAsia="Avenir Next Regular"/>
          <w:sz w:val="22"/>
          <w:szCs w:val="22"/>
          <w:rtl w:val="0"/>
        </w:rPr>
        <w:fldChar w:fldCharType="separate" w:fldLock="0"/>
      </w:r>
      <w:r>
        <w:rPr>
          <w:rStyle w:val="Hyperlink.0"/>
          <w:rFonts w:ascii="Avenir Next Regular" w:hAnsi="Avenir Next Regular"/>
          <w:sz w:val="22"/>
          <w:szCs w:val="22"/>
          <w:rtl w:val="0"/>
          <w:lang w:val="en-US"/>
        </w:rPr>
        <w:t>https://hwb.gov.wales/api/storage/19bc948b-8a3f-41e0-944a-7bf2cadf7d18/professional-standards-for-teaching-and-leadership-interactive-pdf-for-pc.pdf</w:t>
      </w:r>
      <w:r>
        <w:rPr>
          <w:rFonts w:ascii="Avenir Next Regular" w:cs="Avenir Next Regular" w:hAnsi="Avenir Next Regular" w:eastAsia="Avenir Next Regular"/>
          <w:sz w:val="22"/>
          <w:szCs w:val="22"/>
          <w:rtl w:val="0"/>
        </w:rPr>
        <w:fldChar w:fldCharType="end" w:fldLock="0"/>
      </w:r>
      <w:r>
        <w:rPr>
          <w:rFonts w:ascii="Avenir Next Regular" w:hAnsi="Avenir Next Regular"/>
          <w:sz w:val="22"/>
          <w:szCs w:val="22"/>
          <w:rtl w:val="0"/>
          <w:lang w:val="en-US"/>
        </w:rPr>
        <w:t xml:space="preserve"> (Accessed: 11 October, 2022)</w:t>
      </w: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lang w:val="en-US"/>
        </w:rPr>
        <w:t xml:space="preserve">Welsh Government (2020) </w:t>
      </w:r>
      <w:r>
        <w:rPr>
          <w:rFonts w:ascii="Avenir Next Regular" w:hAnsi="Avenir Next Regular"/>
          <w:i w:val="1"/>
          <w:iCs w:val="1"/>
          <w:sz w:val="22"/>
          <w:szCs w:val="22"/>
          <w:rtl w:val="0"/>
          <w:lang w:val="en-US"/>
        </w:rPr>
        <w:t>The Price of Pupil Poverty.</w:t>
      </w:r>
      <w:r>
        <w:rPr>
          <w:rFonts w:ascii="Avenir Next Regular" w:hAnsi="Avenir Next Regular"/>
          <w:sz w:val="22"/>
          <w:szCs w:val="22"/>
          <w:rtl w:val="0"/>
          <w:lang w:val="en-US"/>
        </w:rPr>
        <w:t xml:space="preserve"> Available at: </w:t>
      </w:r>
      <w:r>
        <w:rPr>
          <w:rStyle w:val="Hyperlink.0"/>
          <w:rFonts w:ascii="Avenir Next Regular" w:cs="Avenir Next Regular" w:hAnsi="Avenir Next Regular" w:eastAsia="Avenir Next Regular"/>
          <w:sz w:val="22"/>
          <w:szCs w:val="22"/>
          <w:rtl w:val="0"/>
        </w:rPr>
        <w:fldChar w:fldCharType="begin" w:fldLock="0"/>
      </w:r>
      <w:r>
        <w:rPr>
          <w:rStyle w:val="Hyperlink.0"/>
          <w:rFonts w:ascii="Avenir Next Regular" w:cs="Avenir Next Regular" w:hAnsi="Avenir Next Regular" w:eastAsia="Avenir Next Regular"/>
          <w:sz w:val="22"/>
          <w:szCs w:val="22"/>
          <w:rtl w:val="0"/>
        </w:rPr>
        <w:instrText xml:space="preserve"> HYPERLINK "https://hwb.gov.wales/repository/resource/780da5bf-2216-476e-bba0-208fa18330e8/en"</w:instrText>
      </w:r>
      <w:r>
        <w:rPr>
          <w:rStyle w:val="Hyperlink.0"/>
          <w:rFonts w:ascii="Avenir Next Regular" w:cs="Avenir Next Regular" w:hAnsi="Avenir Next Regular" w:eastAsia="Avenir Next Regular"/>
          <w:sz w:val="22"/>
          <w:szCs w:val="22"/>
          <w:rtl w:val="0"/>
        </w:rPr>
        <w:fldChar w:fldCharType="separate" w:fldLock="0"/>
      </w:r>
      <w:r>
        <w:rPr>
          <w:rStyle w:val="Hyperlink.0"/>
          <w:rFonts w:ascii="Avenir Next Regular" w:hAnsi="Avenir Next Regular"/>
          <w:sz w:val="22"/>
          <w:szCs w:val="22"/>
          <w:rtl w:val="0"/>
          <w:lang w:val="en-US"/>
        </w:rPr>
        <w:t>https://hwb.gov.wales/repository/resource/780da5bf-2216-476e-bba0-208fa18330e8/en</w:t>
      </w:r>
      <w:r>
        <w:rPr>
          <w:rFonts w:ascii="Avenir Next Regular" w:cs="Avenir Next Regular" w:hAnsi="Avenir Next Regular" w:eastAsia="Avenir Next Regular"/>
          <w:sz w:val="22"/>
          <w:szCs w:val="22"/>
          <w:rtl w:val="0"/>
        </w:rPr>
        <w:fldChar w:fldCharType="end" w:fldLock="0"/>
      </w:r>
      <w:r>
        <w:rPr>
          <w:rFonts w:ascii="Avenir Next Regular" w:hAnsi="Avenir Next Regular"/>
          <w:sz w:val="22"/>
          <w:szCs w:val="22"/>
          <w:rtl w:val="0"/>
          <w:lang w:val="en-US"/>
        </w:rPr>
        <w:t xml:space="preserve"> (Accessed: 11 October 2022)</w:t>
      </w: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lang w:val="en-US"/>
        </w:rPr>
        <w:t xml:space="preserve">Welsh Government (2021) </w:t>
      </w:r>
      <w:r>
        <w:rPr>
          <w:rFonts w:ascii="Avenir Next Regular" w:hAnsi="Avenir Next Regular"/>
          <w:sz w:val="22"/>
          <w:szCs w:val="22"/>
          <w:rtl w:val="0"/>
          <w:lang w:val="en-US"/>
        </w:rPr>
        <w:t xml:space="preserve">Donaldson Review: The </w:t>
      </w:r>
      <w:r>
        <w:rPr>
          <w:rFonts w:ascii="Avenir Next Regular" w:hAnsi="Avenir Next Regular" w:hint="default"/>
          <w:sz w:val="22"/>
          <w:szCs w:val="22"/>
          <w:rtl w:val="1"/>
        </w:rPr>
        <w:t>‘</w:t>
      </w:r>
      <w:r>
        <w:rPr>
          <w:rFonts w:ascii="Avenir Next Regular" w:hAnsi="Avenir Next Regular"/>
          <w:sz w:val="22"/>
          <w:szCs w:val="22"/>
          <w:rtl w:val="0"/>
          <w:lang w:val="en-US"/>
        </w:rPr>
        <w:t>purposes</w:t>
      </w:r>
      <w:r>
        <w:rPr>
          <w:rFonts w:ascii="Avenir Next Regular" w:hAnsi="Avenir Next Regular" w:hint="default"/>
          <w:sz w:val="22"/>
          <w:szCs w:val="22"/>
          <w:rtl w:val="1"/>
        </w:rPr>
        <w:t xml:space="preserve">’ </w:t>
      </w:r>
      <w:r>
        <w:rPr>
          <w:rFonts w:ascii="Avenir Next Regular" w:hAnsi="Avenir Next Regular"/>
          <w:sz w:val="22"/>
          <w:szCs w:val="22"/>
          <w:rtl w:val="0"/>
          <w:lang w:val="en-US"/>
        </w:rPr>
        <w:t>and content of a Curriculum for Wales</w:t>
      </w:r>
      <w:r>
        <w:rPr>
          <w:rFonts w:ascii="Avenir Next Regular" w:hAnsi="Avenir Next Regular"/>
          <w:sz w:val="22"/>
          <w:szCs w:val="22"/>
          <w:rtl w:val="0"/>
          <w:lang w:val="en-US"/>
        </w:rPr>
        <w:t xml:space="preserve">. Available at: </w:t>
      </w:r>
      <w:r>
        <w:rPr>
          <w:rStyle w:val="Hyperlink.0"/>
          <w:rFonts w:ascii="Avenir Next Regular" w:cs="Avenir Next Regular" w:hAnsi="Avenir Next Regular" w:eastAsia="Avenir Next Regular"/>
          <w:sz w:val="22"/>
          <w:szCs w:val="22"/>
          <w:rtl w:val="0"/>
        </w:rPr>
        <w:fldChar w:fldCharType="begin" w:fldLock="0"/>
      </w:r>
      <w:r>
        <w:rPr>
          <w:rStyle w:val="Hyperlink.0"/>
          <w:rFonts w:ascii="Avenir Next Regular" w:cs="Avenir Next Regular" w:hAnsi="Avenir Next Regular" w:eastAsia="Avenir Next Regular"/>
          <w:sz w:val="22"/>
          <w:szCs w:val="22"/>
          <w:rtl w:val="0"/>
        </w:rPr>
        <w:instrText xml:space="preserve"> HYPERLINK "https://research.senedd.wales/research-articles/donaldson-review-the-purposes-and-content-of-a-curriculum-for-wales"</w:instrText>
      </w:r>
      <w:r>
        <w:rPr>
          <w:rStyle w:val="Hyperlink.0"/>
          <w:rFonts w:ascii="Avenir Next Regular" w:cs="Avenir Next Regular" w:hAnsi="Avenir Next Regular" w:eastAsia="Avenir Next Regular"/>
          <w:sz w:val="22"/>
          <w:szCs w:val="22"/>
          <w:rtl w:val="0"/>
        </w:rPr>
        <w:fldChar w:fldCharType="separate" w:fldLock="0"/>
      </w:r>
      <w:r>
        <w:rPr>
          <w:rStyle w:val="Hyperlink.0"/>
          <w:rFonts w:ascii="Avenir Next Regular" w:hAnsi="Avenir Next Regular"/>
          <w:sz w:val="22"/>
          <w:szCs w:val="22"/>
          <w:rtl w:val="0"/>
          <w:lang w:val="en-US"/>
        </w:rPr>
        <w:t>https://research.senedd.wales/research-articles/donaldson-review-the-purposes-and-content-of-a-curriculum-for-wales</w:t>
      </w:r>
      <w:r>
        <w:rPr>
          <w:rFonts w:ascii="Avenir Next Regular" w:cs="Avenir Next Regular" w:hAnsi="Avenir Next Regular" w:eastAsia="Avenir Next Regular"/>
          <w:sz w:val="22"/>
          <w:szCs w:val="22"/>
          <w:rtl w:val="0"/>
        </w:rPr>
        <w:fldChar w:fldCharType="end" w:fldLock="0"/>
      </w:r>
      <w:r>
        <w:rPr>
          <w:rFonts w:ascii="Avenir Next Regular" w:hAnsi="Avenir Next Regular"/>
          <w:sz w:val="22"/>
          <w:szCs w:val="22"/>
          <w:rtl w:val="0"/>
          <w:lang w:val="en-US"/>
        </w:rPr>
        <w:t xml:space="preserve"> (Accessed: 11 October 2022)</w:t>
      </w: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r>
        <w:rPr>
          <w:rFonts w:ascii="Avenir Next Regular" w:hAnsi="Avenir Next Regular"/>
          <w:sz w:val="22"/>
          <w:szCs w:val="22"/>
          <w:rtl w:val="0"/>
          <w:lang w:val="en-US"/>
        </w:rPr>
        <w:t xml:space="preserve">Welsh Government (2022) </w:t>
      </w:r>
      <w:r>
        <w:rPr>
          <w:rFonts w:ascii="Avenir Next Regular" w:hAnsi="Avenir Next Regular"/>
          <w:sz w:val="22"/>
          <w:szCs w:val="22"/>
          <w:rtl w:val="0"/>
          <w:lang w:val="en-US"/>
        </w:rPr>
        <w:t>Developing a vision for curriculum design</w:t>
      </w:r>
      <w:r>
        <w:rPr>
          <w:rFonts w:ascii="Avenir Next Regular" w:hAnsi="Avenir Next Regular"/>
          <w:sz w:val="22"/>
          <w:szCs w:val="22"/>
          <w:rtl w:val="0"/>
          <w:lang w:val="en-US"/>
        </w:rPr>
        <w:t xml:space="preserve">. Available at: </w:t>
      </w:r>
      <w:r>
        <w:rPr>
          <w:rStyle w:val="Hyperlink.0"/>
          <w:rFonts w:ascii="Avenir Next Regular" w:cs="Avenir Next Regular" w:hAnsi="Avenir Next Regular" w:eastAsia="Avenir Next Regular"/>
          <w:sz w:val="22"/>
          <w:szCs w:val="22"/>
          <w:rtl w:val="0"/>
        </w:rPr>
        <w:fldChar w:fldCharType="begin" w:fldLock="0"/>
      </w:r>
      <w:r>
        <w:rPr>
          <w:rStyle w:val="Hyperlink.0"/>
          <w:rFonts w:ascii="Avenir Next Regular" w:cs="Avenir Next Regular" w:hAnsi="Avenir Next Regular" w:eastAsia="Avenir Next Regular"/>
          <w:sz w:val="22"/>
          <w:szCs w:val="22"/>
          <w:rtl w:val="0"/>
        </w:rPr>
        <w:instrText xml:space="preserve"> HYPERLINK "https://hwb.gov.wales/curriculum-for-wales/designing-your-curriculum/developing-a-vision-for-curriculum-design/#curriculum-design-and-the-four-purposes"</w:instrText>
      </w:r>
      <w:r>
        <w:rPr>
          <w:rStyle w:val="Hyperlink.0"/>
          <w:rFonts w:ascii="Avenir Next Regular" w:cs="Avenir Next Regular" w:hAnsi="Avenir Next Regular" w:eastAsia="Avenir Next Regular"/>
          <w:sz w:val="22"/>
          <w:szCs w:val="22"/>
          <w:rtl w:val="0"/>
        </w:rPr>
        <w:fldChar w:fldCharType="separate" w:fldLock="0"/>
      </w:r>
      <w:r>
        <w:rPr>
          <w:rStyle w:val="Hyperlink.0"/>
          <w:rFonts w:ascii="Avenir Next Regular" w:hAnsi="Avenir Next Regular"/>
          <w:sz w:val="22"/>
          <w:szCs w:val="22"/>
          <w:rtl w:val="0"/>
          <w:lang w:val="en-US"/>
        </w:rPr>
        <w:t>https://hwb.gov.wales/curriculum-for-wales/designing-your-curriculum/developing-a-vision-for-curriculum-design/#curriculum-design-and-the-four-purposes</w:t>
      </w:r>
      <w:r>
        <w:rPr>
          <w:rFonts w:ascii="Avenir Next Regular" w:cs="Avenir Next Regular" w:hAnsi="Avenir Next Regular" w:eastAsia="Avenir Next Regular"/>
          <w:sz w:val="22"/>
          <w:szCs w:val="22"/>
          <w:rtl w:val="0"/>
        </w:rPr>
        <w:fldChar w:fldCharType="end" w:fldLock="0"/>
      </w:r>
      <w:r>
        <w:rPr>
          <w:rFonts w:ascii="Avenir Next Regular" w:hAnsi="Avenir Next Regular"/>
          <w:sz w:val="22"/>
          <w:szCs w:val="22"/>
          <w:rtl w:val="0"/>
          <w:lang w:val="en-US"/>
        </w:rPr>
        <w:t xml:space="preserve"> (Accessed: 11 October 2022)</w:t>
      </w:r>
    </w:p>
    <w:p>
      <w:pPr>
        <w:pStyle w:val="Default"/>
        <w:bidi w:val="0"/>
        <w:spacing w:before="0" w:line="240" w:lineRule="auto"/>
        <w:ind w:left="0" w:right="0" w:firstLine="0"/>
        <w:jc w:val="left"/>
        <w:rPr>
          <w:rFonts w:ascii="Avenir Next Regular" w:cs="Avenir Next Regular" w:hAnsi="Avenir Next Regular" w:eastAsia="Avenir Next Regular"/>
          <w:sz w:val="22"/>
          <w:szCs w:val="22"/>
          <w:rtl w:val="0"/>
        </w:rPr>
      </w:pPr>
    </w:p>
    <w:p>
      <w:pPr>
        <w:pStyle w:val="Default"/>
        <w:bidi w:val="0"/>
        <w:spacing w:before="0" w:line="240" w:lineRule="auto"/>
        <w:ind w:left="0" w:right="0" w:firstLine="0"/>
        <w:jc w:val="left"/>
        <w:rPr>
          <w:rFonts w:ascii="Avenir Next Regular" w:cs="Avenir Next Regular" w:hAnsi="Avenir Next Regular" w:eastAsia="Avenir Next Regular"/>
          <w:sz w:val="20"/>
          <w:szCs w:val="20"/>
          <w:rtl w:val="0"/>
        </w:rPr>
      </w:pPr>
      <w:r>
        <w:rPr>
          <w:rFonts w:ascii="Avenir Next Regular" w:hAnsi="Avenir Next Regular"/>
          <w:sz w:val="20"/>
          <w:szCs w:val="20"/>
          <w:rtl w:val="0"/>
          <w:lang w:val="en-US"/>
        </w:rPr>
        <w:t xml:space="preserve">Stirling, S &amp; Emery, H, Dr.  (2016). </w:t>
      </w:r>
      <w:r>
        <w:rPr>
          <w:rFonts w:ascii="Avenir Next Regular" w:hAnsi="Avenir Next Regular"/>
          <w:i w:val="1"/>
          <w:iCs w:val="1"/>
          <w:sz w:val="20"/>
          <w:szCs w:val="20"/>
          <w:rtl w:val="0"/>
          <w:lang w:val="en-US"/>
        </w:rPr>
        <w:t>A whole school framework for emotional well-being and mental health</w:t>
      </w:r>
      <w:r>
        <w:rPr>
          <w:rFonts w:ascii="Avenir Next Regular" w:hAnsi="Avenir Next Regular"/>
          <w:i w:val="1"/>
          <w:iCs w:val="1"/>
          <w:sz w:val="20"/>
          <w:szCs w:val="20"/>
          <w:rtl w:val="0"/>
          <w:lang w:val="en-US"/>
        </w:rPr>
        <w:t xml:space="preserve">. </w:t>
      </w:r>
      <w:r>
        <w:rPr>
          <w:rFonts w:ascii="Avenir Next Regular" w:hAnsi="Avenir Next Regular"/>
          <w:sz w:val="20"/>
          <w:szCs w:val="20"/>
          <w:rtl w:val="0"/>
          <w:lang w:val="en-US"/>
        </w:rPr>
        <w:t xml:space="preserve">Available at: </w:t>
      </w:r>
      <w:r>
        <w:rPr>
          <w:rStyle w:val="Hyperlink.0"/>
          <w:rFonts w:ascii="Avenir Next Regular" w:cs="Avenir Next Regular" w:hAnsi="Avenir Next Regular" w:eastAsia="Avenir Next Regular"/>
          <w:sz w:val="20"/>
          <w:szCs w:val="20"/>
          <w:rtl w:val="0"/>
        </w:rPr>
        <w:fldChar w:fldCharType="begin" w:fldLock="0"/>
      </w:r>
      <w:r>
        <w:rPr>
          <w:rStyle w:val="Hyperlink.0"/>
          <w:rFonts w:ascii="Avenir Next Regular" w:cs="Avenir Next Regular" w:hAnsi="Avenir Next Regular" w:eastAsia="Avenir Next Regular"/>
          <w:sz w:val="20"/>
          <w:szCs w:val="20"/>
          <w:rtl w:val="0"/>
        </w:rPr>
        <w:instrText xml:space="preserve"> HYPERLINK "https://www.ncb.org.uk/sites/default/files/uploads/files/NCB%20School%20Well%20Being%20Framework%20Leaders%20Resources_0.pdf"</w:instrText>
      </w:r>
      <w:r>
        <w:rPr>
          <w:rStyle w:val="Hyperlink.0"/>
          <w:rFonts w:ascii="Avenir Next Regular" w:cs="Avenir Next Regular" w:hAnsi="Avenir Next Regular" w:eastAsia="Avenir Next Regular"/>
          <w:sz w:val="20"/>
          <w:szCs w:val="20"/>
          <w:rtl w:val="0"/>
        </w:rPr>
        <w:fldChar w:fldCharType="separate" w:fldLock="0"/>
      </w:r>
      <w:r>
        <w:rPr>
          <w:rStyle w:val="Hyperlink.0"/>
          <w:rFonts w:ascii="Avenir Next Regular" w:hAnsi="Avenir Next Regular"/>
          <w:sz w:val="20"/>
          <w:szCs w:val="20"/>
          <w:rtl w:val="0"/>
          <w:lang w:val="en-US"/>
        </w:rPr>
        <w:t>https://www.ncb.org.uk/sites/default/files/uploads/files/NCB%20School%20Well%20Being%20Framework%20Leaders%20Resources_0.pdf</w:t>
      </w:r>
      <w:r>
        <w:rPr>
          <w:rFonts w:ascii="Avenir Next Regular" w:cs="Avenir Next Regular" w:hAnsi="Avenir Next Regular" w:eastAsia="Avenir Next Regular"/>
          <w:sz w:val="20"/>
          <w:szCs w:val="20"/>
          <w:rtl w:val="0"/>
        </w:rPr>
        <w:fldChar w:fldCharType="end" w:fldLock="0"/>
      </w:r>
      <w:r>
        <w:rPr>
          <w:rFonts w:ascii="Avenir Next Regular" w:hAnsi="Avenir Next Regular"/>
          <w:sz w:val="20"/>
          <w:szCs w:val="20"/>
          <w:rtl w:val="0"/>
          <w:lang w:val="en-US"/>
        </w:rPr>
        <w:t xml:space="preserve"> (Accessed: 2 November 2022)</w:t>
      </w:r>
    </w:p>
    <w:p>
      <w:pPr>
        <w:pStyle w:val="Default"/>
        <w:bidi w:val="0"/>
        <w:spacing w:before="0" w:line="240" w:lineRule="auto"/>
        <w:ind w:left="0" w:right="0" w:firstLine="0"/>
        <w:jc w:val="left"/>
        <w:rPr>
          <w:rFonts w:ascii="Avenir Next Regular" w:cs="Avenir Next Regular" w:hAnsi="Avenir Next Regular" w:eastAsia="Avenir Next Regular"/>
          <w:outline w:val="0"/>
          <w:color w:val="017000"/>
          <w:sz w:val="20"/>
          <w:szCs w:val="20"/>
          <w:rtl w:val="0"/>
          <w14:textFill>
            <w14:solidFill>
              <w14:srgbClr w14:val="017100"/>
            </w14:solidFill>
          </w14:textFill>
        </w:rPr>
      </w:pPr>
    </w:p>
    <w:p>
      <w:pPr>
        <w:pStyle w:val="Default"/>
        <w:bidi w:val="0"/>
        <w:spacing w:before="0" w:after="300" w:line="240" w:lineRule="auto"/>
        <w:ind w:left="0" w:right="0" w:firstLine="0"/>
        <w:jc w:val="left"/>
        <w:rPr>
          <w:rtl w:val="0"/>
        </w:rPr>
      </w:pPr>
      <w:r>
        <w:rPr>
          <w:rFonts w:ascii="Arial" w:cs="Arial" w:hAnsi="Arial" w:eastAsia="Arial"/>
          <w:outline w:val="0"/>
          <w:color w:val="4d4d4d"/>
          <w:sz w:val="20"/>
          <w:szCs w:val="20"/>
          <w:shd w:val="clear" w:color="auto" w:fill="ffffff"/>
          <w:rtl w:val="0"/>
          <w14:textFill>
            <w14:solidFill>
              <w14:srgbClr w14:val="4D4D4D"/>
            </w14:solidFill>
          </w14:textFill>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venir Next Regular">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Heading Red">
    <w:name w:val="Heading Red"/>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Neue" w:cs="Helvetica Neue" w:hAnsi="Helvetica Neue" w:eastAsia="Helvetica Neue"/>
      <w:b w:val="1"/>
      <w:bCs w:val="1"/>
      <w:i w:val="0"/>
      <w:iCs w:val="0"/>
      <w:caps w:val="0"/>
      <w:smallCaps w:val="0"/>
      <w:strike w:val="0"/>
      <w:dstrike w:val="0"/>
      <w:outline w:val="0"/>
      <w:color w:val="ed220b"/>
      <w:spacing w:val="0"/>
      <w:kern w:val="0"/>
      <w:position w:val="0"/>
      <w:sz w:val="32"/>
      <w:szCs w:val="32"/>
      <w:u w:val="none"/>
      <w:shd w:val="nil" w:color="auto" w:fill="auto"/>
      <w:vertAlign w:val="baseline"/>
      <w14:textOutline>
        <w14:noFill/>
      </w14:textOutline>
      <w14:textFill>
        <w14:solidFill>
          <w14:srgbClr w14:val="EE220C"/>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