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44546A" w:themeColor="text2"/>
  <w:body>
    <w:p w:rsidR="008D52E4" w:rsidRPr="006E7989" w:rsidRDefault="006E7989" w:rsidP="008D52E4">
      <w:pPr>
        <w:jc w:val="center"/>
        <w:rPr>
          <w:b/>
          <w:color w:val="C45911" w:themeColor="accent2" w:themeShade="BF"/>
          <w:sz w:val="52"/>
          <w:u w:val="single"/>
        </w:rPr>
      </w:pPr>
      <w:r w:rsidRPr="006E7989">
        <w:rPr>
          <w:b/>
          <w:color w:val="C45911" w:themeColor="accent2" w:themeShade="BF"/>
          <w:sz w:val="52"/>
          <w:u w:val="single"/>
        </w:rPr>
        <w:t xml:space="preserve"> </w:t>
      </w:r>
      <w:r w:rsidR="00E73F22">
        <w:rPr>
          <w:b/>
          <w:color w:val="C45911" w:themeColor="accent2" w:themeShade="BF"/>
          <w:sz w:val="52"/>
          <w:u w:val="single"/>
        </w:rPr>
        <w:t>How authentic is authentic and how authentically done is the authenticity if it needs to be authentic at all, authentically?</w:t>
      </w:r>
    </w:p>
    <w:p w:rsidR="006E7989" w:rsidRDefault="006E7989" w:rsidP="006E7989">
      <w:pPr>
        <w:jc w:val="center"/>
        <w:rPr>
          <w:b/>
          <w:color w:val="C45911" w:themeColor="accent2" w:themeShade="BF"/>
          <w:sz w:val="52"/>
          <w:u w:val="single"/>
        </w:rPr>
      </w:pPr>
    </w:p>
    <w:p w:rsidR="00332D8E" w:rsidRDefault="00A859B6" w:rsidP="00FB75DE">
      <w:pPr>
        <w:rPr>
          <w:color w:val="C45911" w:themeColor="accent2" w:themeShade="BF"/>
          <w:sz w:val="36"/>
          <w:szCs w:val="36"/>
        </w:rPr>
      </w:pPr>
      <w:r>
        <w:rPr>
          <w:color w:val="C45911" w:themeColor="accent2" w:themeShade="BF"/>
          <w:sz w:val="36"/>
          <w:szCs w:val="36"/>
        </w:rPr>
        <w:t>For</w:t>
      </w:r>
      <w:r w:rsidR="00E73F22">
        <w:rPr>
          <w:color w:val="C45911" w:themeColor="accent2" w:themeShade="BF"/>
          <w:sz w:val="36"/>
          <w:szCs w:val="36"/>
        </w:rPr>
        <w:t xml:space="preserve"> this piece of work</w:t>
      </w:r>
      <w:r w:rsidR="008613D5">
        <w:rPr>
          <w:color w:val="C45911" w:themeColor="accent2" w:themeShade="BF"/>
          <w:sz w:val="36"/>
          <w:szCs w:val="36"/>
        </w:rPr>
        <w:t>,</w:t>
      </w:r>
      <w:r w:rsidR="00E73F22">
        <w:rPr>
          <w:color w:val="C45911" w:themeColor="accent2" w:themeShade="BF"/>
          <w:sz w:val="36"/>
          <w:szCs w:val="36"/>
        </w:rPr>
        <w:t xml:space="preserve"> I will be evaluating and discussing how important the concept of authenticity is in the presentation of heritage wi</w:t>
      </w:r>
      <w:r w:rsidR="0008654D">
        <w:rPr>
          <w:color w:val="C45911" w:themeColor="accent2" w:themeShade="BF"/>
          <w:sz w:val="36"/>
          <w:szCs w:val="36"/>
        </w:rPr>
        <w:t>th particular focus on tw</w:t>
      </w:r>
      <w:r w:rsidR="00E73F22">
        <w:rPr>
          <w:color w:val="C45911" w:themeColor="accent2" w:themeShade="BF"/>
          <w:sz w:val="36"/>
          <w:szCs w:val="36"/>
        </w:rPr>
        <w:t xml:space="preserve">o case studies and how or if authenticity had a serious impact </w:t>
      </w:r>
      <w:r>
        <w:rPr>
          <w:color w:val="C45911" w:themeColor="accent2" w:themeShade="BF"/>
          <w:sz w:val="36"/>
          <w:szCs w:val="36"/>
        </w:rPr>
        <w:t>on</w:t>
      </w:r>
      <w:r w:rsidR="00E73F22">
        <w:rPr>
          <w:color w:val="C45911" w:themeColor="accent2" w:themeShade="BF"/>
          <w:sz w:val="36"/>
          <w:szCs w:val="36"/>
        </w:rPr>
        <w:t xml:space="preserve"> the</w:t>
      </w:r>
      <w:r>
        <w:rPr>
          <w:color w:val="C45911" w:themeColor="accent2" w:themeShade="BF"/>
          <w:sz w:val="36"/>
          <w:szCs w:val="36"/>
        </w:rPr>
        <w:t xml:space="preserve"> overall</w:t>
      </w:r>
      <w:r w:rsidR="00E73F22">
        <w:rPr>
          <w:color w:val="C45911" w:themeColor="accent2" w:themeShade="BF"/>
          <w:sz w:val="36"/>
          <w:szCs w:val="36"/>
        </w:rPr>
        <w:t xml:space="preserve"> </w:t>
      </w:r>
      <w:r>
        <w:rPr>
          <w:color w:val="C45911" w:themeColor="accent2" w:themeShade="BF"/>
          <w:sz w:val="36"/>
          <w:szCs w:val="36"/>
        </w:rPr>
        <w:t xml:space="preserve">presentation of heritage in those </w:t>
      </w:r>
      <w:r w:rsidR="00E73F22">
        <w:rPr>
          <w:color w:val="C45911" w:themeColor="accent2" w:themeShade="BF"/>
          <w:sz w:val="36"/>
          <w:szCs w:val="36"/>
        </w:rPr>
        <w:t>cases.</w:t>
      </w:r>
    </w:p>
    <w:p w:rsidR="00A859B6" w:rsidRDefault="00A859B6" w:rsidP="00FB75DE">
      <w:pPr>
        <w:rPr>
          <w:color w:val="C45911" w:themeColor="accent2" w:themeShade="BF"/>
          <w:sz w:val="36"/>
          <w:szCs w:val="36"/>
        </w:rPr>
      </w:pPr>
    </w:p>
    <w:p w:rsidR="006F2DDD" w:rsidRDefault="0044471F" w:rsidP="00FB75DE">
      <w:pPr>
        <w:rPr>
          <w:color w:val="C45911" w:themeColor="accent2" w:themeShade="BF"/>
          <w:sz w:val="36"/>
          <w:szCs w:val="36"/>
        </w:rPr>
      </w:pPr>
      <w:r>
        <w:rPr>
          <w:color w:val="C45911" w:themeColor="accent2" w:themeShade="BF"/>
          <w:sz w:val="36"/>
          <w:szCs w:val="36"/>
        </w:rPr>
        <w:t>Authenticity is, in my opinion, a complicated and unstraightforward topic. We as historians and archaeologists tend to share the view that authenticity is finding an artefact buried for centuries, correctly identifying when and who made it and then trying to protect that artefact from damage or wear either by putting it into protective custody within a museum or by creating a heritage site around it</w:t>
      </w:r>
      <w:r w:rsidR="006F2DDD">
        <w:rPr>
          <w:color w:val="C45911" w:themeColor="accent2" w:themeShade="BF"/>
          <w:sz w:val="36"/>
          <w:szCs w:val="36"/>
        </w:rPr>
        <w:t>. Where we begin to differ in opinion is when repair work, recreations and reproductions are concerned.</w:t>
      </w:r>
      <w:r w:rsidR="001848C4">
        <w:rPr>
          <w:color w:val="C45911" w:themeColor="accent2" w:themeShade="BF"/>
          <w:sz w:val="36"/>
          <w:szCs w:val="36"/>
        </w:rPr>
        <w:t xml:space="preserve"> </w:t>
      </w:r>
    </w:p>
    <w:p w:rsidR="002B4F78" w:rsidRDefault="002B4F78" w:rsidP="00FB75DE">
      <w:pPr>
        <w:rPr>
          <w:color w:val="C45911" w:themeColor="accent2" w:themeShade="BF"/>
          <w:sz w:val="36"/>
          <w:szCs w:val="36"/>
        </w:rPr>
      </w:pPr>
    </w:p>
    <w:p w:rsidR="00090AB1" w:rsidRDefault="006F2DDD" w:rsidP="00FB75DE">
      <w:pPr>
        <w:rPr>
          <w:color w:val="C45911" w:themeColor="accent2" w:themeShade="BF"/>
          <w:sz w:val="36"/>
          <w:szCs w:val="36"/>
        </w:rPr>
      </w:pPr>
      <w:r>
        <w:rPr>
          <w:color w:val="C45911" w:themeColor="accent2" w:themeShade="BF"/>
          <w:sz w:val="36"/>
          <w:szCs w:val="36"/>
        </w:rPr>
        <w:t xml:space="preserve">In </w:t>
      </w:r>
      <w:proofErr w:type="gramStart"/>
      <w:r>
        <w:rPr>
          <w:color w:val="C45911" w:themeColor="accent2" w:themeShade="BF"/>
          <w:sz w:val="36"/>
          <w:szCs w:val="36"/>
        </w:rPr>
        <w:t>these circumstance</w:t>
      </w:r>
      <w:proofErr w:type="gramEnd"/>
      <w:r>
        <w:rPr>
          <w:color w:val="C45911" w:themeColor="accent2" w:themeShade="BF"/>
          <w:sz w:val="36"/>
          <w:szCs w:val="36"/>
        </w:rPr>
        <w:t xml:space="preserve"> I believe the question of authenticity</w:t>
      </w:r>
      <w:r w:rsidR="00587998">
        <w:rPr>
          <w:color w:val="C45911" w:themeColor="accent2" w:themeShade="BF"/>
          <w:sz w:val="36"/>
          <w:szCs w:val="36"/>
        </w:rPr>
        <w:t xml:space="preserve"> has a very close relationship with what the exhibit or display in question is trying to achieve. For instance, if a display is trying to show us what an </w:t>
      </w:r>
      <w:r w:rsidR="004F3E9E">
        <w:rPr>
          <w:color w:val="C45911" w:themeColor="accent2" w:themeShade="BF"/>
          <w:sz w:val="36"/>
          <w:szCs w:val="36"/>
        </w:rPr>
        <w:t xml:space="preserve">‘authentic’ dungeon </w:t>
      </w:r>
      <w:r w:rsidR="00587998">
        <w:rPr>
          <w:color w:val="C45911" w:themeColor="accent2" w:themeShade="BF"/>
          <w:sz w:val="36"/>
          <w:szCs w:val="36"/>
        </w:rPr>
        <w:t xml:space="preserve">may have </w:t>
      </w:r>
      <w:r w:rsidR="004F3E9E">
        <w:rPr>
          <w:color w:val="C45911" w:themeColor="accent2" w:themeShade="BF"/>
          <w:sz w:val="36"/>
          <w:szCs w:val="36"/>
        </w:rPr>
        <w:lastRenderedPageBreak/>
        <w:t>been</w:t>
      </w:r>
      <w:r w:rsidR="00587998">
        <w:rPr>
          <w:color w:val="C45911" w:themeColor="accent2" w:themeShade="BF"/>
          <w:sz w:val="36"/>
          <w:szCs w:val="36"/>
        </w:rPr>
        <w:t xml:space="preserve"> like then it’s use of </w:t>
      </w:r>
      <w:r w:rsidR="004F3E9E">
        <w:rPr>
          <w:color w:val="C45911" w:themeColor="accent2" w:themeShade="BF"/>
          <w:sz w:val="36"/>
          <w:szCs w:val="36"/>
        </w:rPr>
        <w:t xml:space="preserve">a </w:t>
      </w:r>
      <w:r w:rsidR="00587998">
        <w:rPr>
          <w:color w:val="C45911" w:themeColor="accent2" w:themeShade="BF"/>
          <w:sz w:val="36"/>
          <w:szCs w:val="36"/>
        </w:rPr>
        <w:t xml:space="preserve">reconstructed </w:t>
      </w:r>
      <w:r w:rsidR="004F3E9E">
        <w:rPr>
          <w:color w:val="C45911" w:themeColor="accent2" w:themeShade="BF"/>
          <w:sz w:val="36"/>
          <w:szCs w:val="36"/>
        </w:rPr>
        <w:t>dungeon</w:t>
      </w:r>
      <w:r w:rsidR="00587998">
        <w:rPr>
          <w:color w:val="C45911" w:themeColor="accent2" w:themeShade="BF"/>
          <w:sz w:val="36"/>
          <w:szCs w:val="36"/>
        </w:rPr>
        <w:t xml:space="preserve">, paid actors, auditory immersion and scent aids to </w:t>
      </w:r>
      <w:r w:rsidR="004F3E9E">
        <w:rPr>
          <w:color w:val="C45911" w:themeColor="accent2" w:themeShade="BF"/>
          <w:sz w:val="36"/>
          <w:szCs w:val="36"/>
        </w:rPr>
        <w:t>create a visually, auditory, olfactory and tangible s</w:t>
      </w:r>
      <w:r w:rsidR="00587998">
        <w:rPr>
          <w:color w:val="C45911" w:themeColor="accent2" w:themeShade="BF"/>
          <w:sz w:val="36"/>
          <w:szCs w:val="36"/>
        </w:rPr>
        <w:t>imulat</w:t>
      </w:r>
      <w:r w:rsidR="004F3E9E">
        <w:rPr>
          <w:color w:val="C45911" w:themeColor="accent2" w:themeShade="BF"/>
          <w:sz w:val="36"/>
          <w:szCs w:val="36"/>
        </w:rPr>
        <w:t xml:space="preserve">ive </w:t>
      </w:r>
      <w:r w:rsidR="00090AB1">
        <w:rPr>
          <w:color w:val="C45911" w:themeColor="accent2" w:themeShade="BF"/>
          <w:sz w:val="36"/>
          <w:szCs w:val="36"/>
        </w:rPr>
        <w:t xml:space="preserve">dungeon </w:t>
      </w:r>
      <w:r w:rsidR="004F3E9E">
        <w:rPr>
          <w:color w:val="C45911" w:themeColor="accent2" w:themeShade="BF"/>
          <w:sz w:val="36"/>
          <w:szCs w:val="36"/>
        </w:rPr>
        <w:t xml:space="preserve">experience can be over looked because while the individual aspects of the display may not be entirely authentic, the experience for the visitors will be. </w:t>
      </w:r>
    </w:p>
    <w:p w:rsidR="00090AB1" w:rsidRDefault="00090AB1" w:rsidP="00FB75DE">
      <w:pPr>
        <w:rPr>
          <w:color w:val="C45911" w:themeColor="accent2" w:themeShade="BF"/>
          <w:sz w:val="36"/>
          <w:szCs w:val="36"/>
        </w:rPr>
      </w:pPr>
    </w:p>
    <w:p w:rsidR="006F2DDD" w:rsidRDefault="00090AB1" w:rsidP="00FB75DE">
      <w:pPr>
        <w:rPr>
          <w:color w:val="C45911" w:themeColor="accent2" w:themeShade="BF"/>
          <w:sz w:val="36"/>
          <w:szCs w:val="36"/>
        </w:rPr>
      </w:pPr>
      <w:r>
        <w:rPr>
          <w:color w:val="C45911" w:themeColor="accent2" w:themeShade="BF"/>
          <w:sz w:val="36"/>
          <w:szCs w:val="36"/>
        </w:rPr>
        <w:t>On the other hand, the display in question could be trying to provide a factual, moderated</w:t>
      </w:r>
      <w:r w:rsidR="004F3E9E">
        <w:rPr>
          <w:color w:val="C45911" w:themeColor="accent2" w:themeShade="BF"/>
          <w:sz w:val="36"/>
          <w:szCs w:val="36"/>
        </w:rPr>
        <w:t xml:space="preserve"> </w:t>
      </w:r>
      <w:r>
        <w:rPr>
          <w:color w:val="C45911" w:themeColor="accent2" w:themeShade="BF"/>
          <w:sz w:val="36"/>
          <w:szCs w:val="36"/>
        </w:rPr>
        <w:t xml:space="preserve">environment for learning they </w:t>
      </w:r>
      <w:proofErr w:type="spellStart"/>
      <w:r>
        <w:rPr>
          <w:color w:val="C45911" w:themeColor="accent2" w:themeShade="BF"/>
          <w:sz w:val="36"/>
          <w:szCs w:val="36"/>
        </w:rPr>
        <w:t>they</w:t>
      </w:r>
      <w:proofErr w:type="spellEnd"/>
      <w:r>
        <w:rPr>
          <w:color w:val="C45911" w:themeColor="accent2" w:themeShade="BF"/>
          <w:sz w:val="36"/>
          <w:szCs w:val="36"/>
        </w:rPr>
        <w:t xml:space="preserve"> will probably want an as authentic experience as possible with original artefacts or</w:t>
      </w:r>
    </w:p>
    <w:p w:rsidR="0044471F" w:rsidRDefault="0044471F" w:rsidP="00FB75DE">
      <w:pPr>
        <w:rPr>
          <w:color w:val="C45911" w:themeColor="accent2" w:themeShade="BF"/>
          <w:sz w:val="36"/>
          <w:szCs w:val="36"/>
        </w:rPr>
      </w:pPr>
    </w:p>
    <w:p w:rsidR="00AE4DDC" w:rsidRDefault="00A859B6" w:rsidP="00AE4DDC">
      <w:pPr>
        <w:rPr>
          <w:color w:val="C45911" w:themeColor="accent2" w:themeShade="BF"/>
          <w:sz w:val="36"/>
        </w:rPr>
      </w:pPr>
      <w:r>
        <w:rPr>
          <w:color w:val="C45911" w:themeColor="accent2" w:themeShade="BF"/>
          <w:sz w:val="36"/>
          <w:szCs w:val="36"/>
        </w:rPr>
        <w:t>Some, such as former president of the America Alliance of Museums, Ford</w:t>
      </w:r>
      <w:r w:rsidR="0044471F">
        <w:rPr>
          <w:color w:val="C45911" w:themeColor="accent2" w:themeShade="BF"/>
          <w:sz w:val="36"/>
          <w:szCs w:val="36"/>
        </w:rPr>
        <w:t xml:space="preserve"> W.</w:t>
      </w:r>
      <w:r>
        <w:rPr>
          <w:color w:val="C45911" w:themeColor="accent2" w:themeShade="BF"/>
          <w:sz w:val="36"/>
          <w:szCs w:val="36"/>
        </w:rPr>
        <w:t xml:space="preserve"> Bell, argue that</w:t>
      </w:r>
      <w:r w:rsidR="0044471F">
        <w:rPr>
          <w:color w:val="C45911" w:themeColor="accent2" w:themeShade="BF"/>
          <w:sz w:val="36"/>
          <w:szCs w:val="36"/>
        </w:rPr>
        <w:t xml:space="preserve"> authenticity holds perhaps the most important place within heritage, such as within museums</w:t>
      </w:r>
      <w:r w:rsidR="0044471F">
        <w:rPr>
          <w:rStyle w:val="FootnoteReference"/>
          <w:color w:val="C45911" w:themeColor="accent2" w:themeShade="BF"/>
          <w:sz w:val="36"/>
          <w:szCs w:val="36"/>
        </w:rPr>
        <w:footnoteReference w:id="1"/>
      </w:r>
      <w:r w:rsidR="0044471F">
        <w:rPr>
          <w:color w:val="C45911" w:themeColor="accent2" w:themeShade="BF"/>
          <w:sz w:val="36"/>
          <w:szCs w:val="36"/>
        </w:rPr>
        <w:t>.</w:t>
      </w:r>
      <w:r w:rsidR="00AE4DDC">
        <w:rPr>
          <w:color w:val="C45911" w:themeColor="accent2" w:themeShade="BF"/>
          <w:sz w:val="36"/>
          <w:szCs w:val="36"/>
        </w:rPr>
        <w:t xml:space="preserve"> Bell argues that</w:t>
      </w:r>
      <w:r w:rsidR="0044471F">
        <w:rPr>
          <w:color w:val="C45911" w:themeColor="accent2" w:themeShade="BF"/>
          <w:sz w:val="36"/>
          <w:szCs w:val="36"/>
        </w:rPr>
        <w:t xml:space="preserve"> </w:t>
      </w:r>
      <w:r w:rsidR="00AE4DDC">
        <w:rPr>
          <w:color w:val="C45911" w:themeColor="accent2" w:themeShade="BF"/>
          <w:sz w:val="36"/>
        </w:rPr>
        <w:t>‘’</w:t>
      </w:r>
      <w:r w:rsidR="00AE4DDC" w:rsidRPr="007F2447">
        <w:rPr>
          <w:i/>
          <w:color w:val="C45911" w:themeColor="accent2" w:themeShade="BF"/>
          <w:sz w:val="36"/>
        </w:rPr>
        <w:t>in an increasingly virtual world</w:t>
      </w:r>
      <w:r w:rsidR="00AE4DDC">
        <w:rPr>
          <w:i/>
          <w:color w:val="C45911" w:themeColor="accent2" w:themeShade="BF"/>
          <w:sz w:val="36"/>
        </w:rPr>
        <w:t>,</w:t>
      </w:r>
      <w:r w:rsidR="00AE4DDC" w:rsidRPr="007F2447">
        <w:rPr>
          <w:i/>
          <w:color w:val="C45911" w:themeColor="accent2" w:themeShade="BF"/>
          <w:sz w:val="36"/>
        </w:rPr>
        <w:t xml:space="preserve"> museums are among the last bastions of authenticity’’</w:t>
      </w:r>
      <w:r w:rsidR="00AE4DDC">
        <w:rPr>
          <w:rStyle w:val="FootnoteReference"/>
          <w:color w:val="C45911" w:themeColor="accent2" w:themeShade="BF"/>
          <w:sz w:val="36"/>
        </w:rPr>
        <w:footnoteReference w:id="2"/>
      </w:r>
      <w:r w:rsidR="00AE4DDC">
        <w:rPr>
          <w:color w:val="C45911" w:themeColor="accent2" w:themeShade="BF"/>
          <w:sz w:val="36"/>
        </w:rPr>
        <w:t>.</w:t>
      </w:r>
      <w:r w:rsidR="00AE4DDC">
        <w:rPr>
          <w:color w:val="C45911" w:themeColor="accent2" w:themeShade="BF"/>
          <w:sz w:val="36"/>
        </w:rPr>
        <w:t xml:space="preserve"> He’s from an older time and many of the museums there are technical and scientific rather than historical as American history is much younger than the rest of the world so his opinion on the matter may not be as valid as it once was or</w:t>
      </w:r>
      <w:r w:rsidR="006F2DDD">
        <w:rPr>
          <w:color w:val="C45911" w:themeColor="accent2" w:themeShade="BF"/>
          <w:sz w:val="36"/>
        </w:rPr>
        <w:t xml:space="preserve"> not quite as</w:t>
      </w:r>
      <w:r w:rsidR="00AE4DDC">
        <w:rPr>
          <w:color w:val="C45911" w:themeColor="accent2" w:themeShade="BF"/>
          <w:sz w:val="36"/>
        </w:rPr>
        <w:t xml:space="preserve"> relevant to museums outside the US.</w:t>
      </w:r>
    </w:p>
    <w:p w:rsidR="00AE4DDC" w:rsidRPr="006F2DDD" w:rsidRDefault="006F2DDD" w:rsidP="006F2DDD">
      <w:pPr>
        <w:rPr>
          <w:color w:val="C45911" w:themeColor="accent2" w:themeShade="BF"/>
          <w:sz w:val="36"/>
        </w:rPr>
      </w:pPr>
      <w:r w:rsidRPr="006F2DDD">
        <w:rPr>
          <w:color w:val="C45911" w:themeColor="accent2" w:themeShade="BF"/>
          <w:sz w:val="36"/>
        </w:rPr>
        <w:t xml:space="preserve"> </w:t>
      </w:r>
    </w:p>
    <w:p w:rsidR="00F246DF" w:rsidRPr="004D6E21" w:rsidRDefault="00F246DF" w:rsidP="00F246DF">
      <w:pPr>
        <w:rPr>
          <w:color w:val="00B050"/>
          <w:sz w:val="36"/>
        </w:rPr>
      </w:pPr>
      <w:r w:rsidRPr="004D6E21">
        <w:rPr>
          <w:color w:val="00B050"/>
          <w:sz w:val="36"/>
        </w:rPr>
        <w:lastRenderedPageBreak/>
        <w:t>The objects in a museum do not have to be 100% authentic artefacts. Often, the use of recreations or reconstructions will not affect the learning experience and do have a lot of benefits in terms of leaving original artefacts where they are. In lots of cases, such as Blists Hill Victorian Town</w:t>
      </w:r>
      <w:r w:rsidRPr="004D6E21">
        <w:rPr>
          <w:rStyle w:val="FootnoteReference"/>
          <w:color w:val="00B050"/>
          <w:sz w:val="36"/>
        </w:rPr>
        <w:footnoteReference w:id="3"/>
      </w:r>
      <w:r w:rsidRPr="004D6E21">
        <w:rPr>
          <w:color w:val="00B050"/>
          <w:sz w:val="36"/>
        </w:rPr>
        <w:t xml:space="preserve"> or Beamish Living Museum</w:t>
      </w:r>
      <w:r w:rsidRPr="004D6E21">
        <w:rPr>
          <w:rStyle w:val="FootnoteReference"/>
          <w:color w:val="00B050"/>
          <w:sz w:val="36"/>
        </w:rPr>
        <w:footnoteReference w:id="4"/>
      </w:r>
      <w:r w:rsidRPr="004D6E21">
        <w:rPr>
          <w:color w:val="00B050"/>
          <w:sz w:val="36"/>
        </w:rPr>
        <w:t>, the objects there are recreated by people making them the same way the original objects were made, so the process of making them is still ‘authentic’, even if the object itself isn’t. In many cases the objects in an exhibit are only there to support the information, so it’s less important if they are actually authentic, it is more about what they represent.</w:t>
      </w:r>
      <w:r w:rsidRPr="004D6E21">
        <w:rPr>
          <w:rStyle w:val="FootnoteReference"/>
          <w:color w:val="00B050"/>
          <w:sz w:val="36"/>
        </w:rPr>
        <w:footnoteReference w:id="5"/>
      </w:r>
      <w:r w:rsidRPr="004D6E21">
        <w:rPr>
          <w:color w:val="00B050"/>
          <w:sz w:val="36"/>
        </w:rPr>
        <w:t xml:space="preserve"> </w:t>
      </w:r>
      <w:r w:rsidRPr="004D6E21">
        <w:rPr>
          <w:i/>
          <w:color w:val="00B050"/>
          <w:sz w:val="36"/>
        </w:rPr>
        <w:t>“Objects… are… offered as representative of the types of objects that could have been used in that setting.”</w:t>
      </w:r>
      <w:r w:rsidRPr="004D6E21">
        <w:rPr>
          <w:rStyle w:val="FootnoteReference"/>
          <w:i/>
          <w:color w:val="00B050"/>
          <w:sz w:val="36"/>
        </w:rPr>
        <w:footnoteReference w:id="6"/>
      </w:r>
      <w:r w:rsidRPr="004D6E21">
        <w:rPr>
          <w:color w:val="00B050"/>
          <w:sz w:val="36"/>
        </w:rPr>
        <w:t xml:space="preserve">  “</w:t>
      </w:r>
      <w:r w:rsidRPr="004D6E21">
        <w:rPr>
          <w:i/>
          <w:color w:val="00B050"/>
          <w:sz w:val="36"/>
        </w:rPr>
        <w:t>Artefacts endow the ideas within any exhibition with tangibility and weight.”</w:t>
      </w:r>
      <w:r w:rsidRPr="004D6E21">
        <w:rPr>
          <w:rStyle w:val="FootnoteReference"/>
          <w:i/>
          <w:color w:val="00B050"/>
          <w:sz w:val="36"/>
        </w:rPr>
        <w:footnoteReference w:id="7"/>
      </w:r>
    </w:p>
    <w:p w:rsidR="00F246DF" w:rsidRDefault="00F246DF" w:rsidP="00F246DF">
      <w:pPr>
        <w:pStyle w:val="ListParagraph"/>
        <w:ind w:left="1440"/>
        <w:rPr>
          <w:color w:val="C45911" w:themeColor="accent2" w:themeShade="BF"/>
          <w:sz w:val="36"/>
        </w:rPr>
      </w:pPr>
    </w:p>
    <w:p w:rsidR="00F246DF" w:rsidRDefault="00F246DF" w:rsidP="00F246DF">
      <w:pPr>
        <w:rPr>
          <w:color w:val="00B050"/>
          <w:sz w:val="36"/>
        </w:rPr>
      </w:pPr>
      <w:r w:rsidRPr="00A404C1">
        <w:rPr>
          <w:color w:val="00B050"/>
          <w:sz w:val="36"/>
        </w:rPr>
        <w:t>A more antiquated view of museums may have been as simply housing collections that the wealthy considered to be important, and that they wanted to show off. Many materials came from inherited or bought out private collections.</w:t>
      </w:r>
      <w:r w:rsidRPr="00A404C1">
        <w:rPr>
          <w:rStyle w:val="FootnoteReference"/>
          <w:color w:val="00B050"/>
          <w:sz w:val="36"/>
        </w:rPr>
        <w:footnoteReference w:id="8"/>
      </w:r>
      <w:r w:rsidRPr="00A404C1">
        <w:rPr>
          <w:color w:val="00B050"/>
          <w:sz w:val="36"/>
        </w:rPr>
        <w:t xml:space="preserve"> This view is now outdated, but signs of ‘hoarding’ private collections still exist. Last summer I spent some time volunteering at the Garstang Museum at the University of Liverpool where there I observed a huge number of artefacts locked in the vaults, but due to the small size of the museums </w:t>
      </w:r>
      <w:r w:rsidRPr="00A404C1">
        <w:rPr>
          <w:color w:val="00B050"/>
          <w:sz w:val="36"/>
        </w:rPr>
        <w:lastRenderedPageBreak/>
        <w:t>there will never be enough space to display it. Cataloguing these artefacts has also been a difficult task, as the founder of the museum, John Garstang didn’t manage to have his journal, which detailed each object, sent back to England with the artefacts after his death, and the students that run it today consider the task of properly cataloguing it all to be simply too monumental a task to undertake so now it sits as a hoard of artefacts nameless and forgotten.</w:t>
      </w:r>
      <w:r>
        <w:rPr>
          <w:color w:val="00B050"/>
          <w:sz w:val="36"/>
        </w:rPr>
        <w:t xml:space="preserve"> This problem is not unique to the Garstang Museum, as many other museums are unable to display everything that they have, and so this could come across as displaying an unauthentic view of the past, as curators have to be very selective about what they can display. This seems to demonstrate that showing an ‘authentic heritage’ is not always at the top of the priority list for museums, as they have to choose the objects that look more interesting to appeal to the public, rather than giving a full and true account of what lies in the past.</w:t>
      </w:r>
    </w:p>
    <w:p w:rsidR="00F246DF" w:rsidRPr="00A404C1" w:rsidRDefault="00F246DF" w:rsidP="00F246DF">
      <w:pPr>
        <w:rPr>
          <w:color w:val="00B050"/>
          <w:sz w:val="36"/>
        </w:rPr>
      </w:pPr>
    </w:p>
    <w:p w:rsidR="00F246DF" w:rsidRPr="004D6E21" w:rsidRDefault="00F246DF" w:rsidP="00F246DF">
      <w:pPr>
        <w:rPr>
          <w:color w:val="00B050"/>
          <w:sz w:val="36"/>
        </w:rPr>
      </w:pPr>
      <w:r>
        <w:rPr>
          <w:color w:val="00B050"/>
          <w:sz w:val="36"/>
        </w:rPr>
        <w:t>A similar problem is encountered with b</w:t>
      </w:r>
      <w:r w:rsidRPr="004D6E21">
        <w:rPr>
          <w:color w:val="00B050"/>
          <w:sz w:val="36"/>
        </w:rPr>
        <w:t>iased collecting</w:t>
      </w:r>
      <w:r>
        <w:rPr>
          <w:color w:val="00B050"/>
          <w:sz w:val="36"/>
        </w:rPr>
        <w:t>. This c</w:t>
      </w:r>
      <w:r w:rsidRPr="004D6E21">
        <w:rPr>
          <w:color w:val="00B050"/>
          <w:sz w:val="36"/>
        </w:rPr>
        <w:t xml:space="preserve">an </w:t>
      </w:r>
      <w:r>
        <w:rPr>
          <w:color w:val="00B050"/>
          <w:sz w:val="36"/>
        </w:rPr>
        <w:t xml:space="preserve">also </w:t>
      </w:r>
      <w:r w:rsidRPr="004D6E21">
        <w:rPr>
          <w:color w:val="00B050"/>
          <w:sz w:val="36"/>
        </w:rPr>
        <w:t>cause problems with the presentation of authentic heritage, as many museums were only interested in collection objects belonging to the upper echelons of society, up until the post-industrial society of the late 20</w:t>
      </w:r>
      <w:r w:rsidRPr="004D6E21">
        <w:rPr>
          <w:color w:val="00B050"/>
          <w:sz w:val="36"/>
          <w:vertAlign w:val="superscript"/>
        </w:rPr>
        <w:t>th</w:t>
      </w:r>
      <w:r w:rsidRPr="004D6E21">
        <w:rPr>
          <w:color w:val="00B050"/>
          <w:sz w:val="36"/>
        </w:rPr>
        <w:t xml:space="preserve"> century when museums realised they should be showing stuff from the ‘minority’ or ‘lower class’ groups of people.</w:t>
      </w:r>
      <w:r w:rsidRPr="004D6E21">
        <w:rPr>
          <w:rStyle w:val="FootnoteReference"/>
          <w:color w:val="00B050"/>
          <w:sz w:val="36"/>
        </w:rPr>
        <w:footnoteReference w:id="9"/>
      </w:r>
      <w:r w:rsidRPr="004D6E21">
        <w:rPr>
          <w:color w:val="00B050"/>
          <w:sz w:val="36"/>
        </w:rPr>
        <w:t xml:space="preserve"> This doesn’t show a ‘authentic’ view of what life would have been like, </w:t>
      </w:r>
      <w:r w:rsidRPr="004D6E21">
        <w:rPr>
          <w:color w:val="00B050"/>
          <w:sz w:val="36"/>
        </w:rPr>
        <w:lastRenderedPageBreak/>
        <w:t>only a very narrow view of what upper-class living was like.</w:t>
      </w:r>
      <w:r w:rsidRPr="004D6E21">
        <w:rPr>
          <w:rStyle w:val="FootnoteReference"/>
          <w:color w:val="00B050"/>
          <w:sz w:val="36"/>
        </w:rPr>
        <w:footnoteReference w:id="10"/>
      </w:r>
      <w:r w:rsidRPr="004D6E21">
        <w:rPr>
          <w:color w:val="00B050"/>
          <w:sz w:val="36"/>
        </w:rPr>
        <w:t xml:space="preserve"> This is sometimes still the case now, as budget limitations on museums can mean they have to rely on funding through private donations,</w:t>
      </w:r>
      <w:r w:rsidRPr="004D6E21">
        <w:rPr>
          <w:rStyle w:val="FootnoteReference"/>
          <w:color w:val="00B050"/>
          <w:sz w:val="36"/>
        </w:rPr>
        <w:footnoteReference w:id="11"/>
      </w:r>
      <w:r w:rsidRPr="004D6E21">
        <w:rPr>
          <w:color w:val="00B050"/>
          <w:sz w:val="36"/>
        </w:rPr>
        <w:t xml:space="preserve"> so they have to show objects which will be more appealing and interesting to attract these donors, and it is apparent that objects belonging to history’s elite have higher “cultural value” in the minds of today’s capitalist society.</w:t>
      </w:r>
      <w:r w:rsidRPr="004D6E21">
        <w:rPr>
          <w:rStyle w:val="FootnoteReference"/>
          <w:color w:val="00B050"/>
          <w:sz w:val="36"/>
        </w:rPr>
        <w:footnoteReference w:id="12"/>
      </w:r>
      <w:r w:rsidRPr="004D6E21">
        <w:rPr>
          <w:color w:val="00B050"/>
          <w:sz w:val="36"/>
        </w:rPr>
        <w:t xml:space="preserve"> Unfortunately, it is not always the choice of the museum staff, as their priorities are often dictated by the “</w:t>
      </w:r>
      <w:r w:rsidRPr="004D6E21">
        <w:rPr>
          <w:i/>
          <w:color w:val="00B050"/>
          <w:sz w:val="36"/>
        </w:rPr>
        <w:t>dominant social groups</w:t>
      </w:r>
      <w:r w:rsidRPr="004D6E21">
        <w:rPr>
          <w:color w:val="00B050"/>
          <w:sz w:val="36"/>
        </w:rPr>
        <w:t>”</w:t>
      </w:r>
      <w:r w:rsidRPr="004D6E21">
        <w:rPr>
          <w:rStyle w:val="FootnoteReference"/>
          <w:color w:val="00B050"/>
          <w:sz w:val="36"/>
        </w:rPr>
        <w:footnoteReference w:id="13"/>
      </w:r>
      <w:r w:rsidRPr="004D6E21">
        <w:rPr>
          <w:color w:val="00B050"/>
          <w:sz w:val="36"/>
        </w:rPr>
        <w:t xml:space="preserve"> that are in power.</w:t>
      </w:r>
    </w:p>
    <w:p w:rsidR="00F246DF" w:rsidRDefault="00F246DF" w:rsidP="00F246DF">
      <w:pPr>
        <w:pStyle w:val="ListParagraph"/>
        <w:ind w:left="1440"/>
        <w:rPr>
          <w:color w:val="C45911" w:themeColor="accent2" w:themeShade="BF"/>
          <w:sz w:val="36"/>
        </w:rPr>
      </w:pPr>
    </w:p>
    <w:p w:rsidR="00F246DF" w:rsidRDefault="00F246DF" w:rsidP="00F246DF">
      <w:pPr>
        <w:pStyle w:val="ListParagraph"/>
        <w:ind w:left="1440"/>
        <w:rPr>
          <w:color w:val="C45911" w:themeColor="accent2" w:themeShade="BF"/>
          <w:sz w:val="36"/>
        </w:rPr>
      </w:pPr>
    </w:p>
    <w:p w:rsidR="00F246DF" w:rsidRPr="004D6E21" w:rsidRDefault="00F246DF" w:rsidP="00F246DF">
      <w:pPr>
        <w:rPr>
          <w:color w:val="00B050"/>
          <w:sz w:val="36"/>
        </w:rPr>
      </w:pPr>
      <w:r>
        <w:rPr>
          <w:color w:val="00B050"/>
          <w:sz w:val="36"/>
        </w:rPr>
        <w:t>P</w:t>
      </w:r>
      <w:r w:rsidRPr="004D6E21">
        <w:rPr>
          <w:color w:val="00B050"/>
          <w:sz w:val="36"/>
        </w:rPr>
        <w:t xml:space="preserve">artial recreations </w:t>
      </w:r>
      <w:r>
        <w:rPr>
          <w:color w:val="00B050"/>
          <w:sz w:val="36"/>
        </w:rPr>
        <w:t xml:space="preserve">of objects can </w:t>
      </w:r>
      <w:r w:rsidRPr="004D6E21">
        <w:rPr>
          <w:color w:val="00B050"/>
          <w:sz w:val="36"/>
        </w:rPr>
        <w:t>provide a complete image of what the unbroken artefact may have looked like</w:t>
      </w:r>
      <w:r>
        <w:rPr>
          <w:color w:val="00B050"/>
          <w:sz w:val="36"/>
        </w:rPr>
        <w:t>.</w:t>
      </w:r>
      <w:r w:rsidRPr="004D6E21">
        <w:rPr>
          <w:color w:val="00B050"/>
          <w:sz w:val="36"/>
        </w:rPr>
        <w:t xml:space="preserve"> </w:t>
      </w:r>
      <w:r>
        <w:rPr>
          <w:color w:val="00B050"/>
          <w:sz w:val="36"/>
        </w:rPr>
        <w:t>C</w:t>
      </w:r>
      <w:r w:rsidRPr="004D6E21">
        <w:rPr>
          <w:color w:val="00B050"/>
          <w:sz w:val="36"/>
        </w:rPr>
        <w:t>areful fill ins using obviously coloured dyed clays and fillers when repairing pots and bowls show exactly where the original pieces of the artefact ends and where the fillers begin.</w:t>
      </w:r>
      <w:r w:rsidRPr="004D6E21">
        <w:rPr>
          <w:rStyle w:val="FootnoteReference"/>
          <w:color w:val="00B050"/>
          <w:sz w:val="36"/>
        </w:rPr>
        <w:footnoteReference w:id="14"/>
      </w:r>
      <w:r w:rsidRPr="004D6E21">
        <w:rPr>
          <w:color w:val="00B050"/>
          <w:sz w:val="36"/>
        </w:rPr>
        <w:t xml:space="preserve"> Does this change how ‘authentic’ the object is?</w:t>
      </w:r>
      <w:r>
        <w:rPr>
          <w:color w:val="00B050"/>
          <w:sz w:val="36"/>
        </w:rPr>
        <w:t xml:space="preserve"> The fillers do not take away from the ‘real’ sections of the completed object, they are merely there to hold it all together when parts may be missing. In this situation, the term ‘authentic’ can be taken with a pinch of salt, as the object that is created by combining fillers and the remains of a pot is a hybrid of sorts, and can be described as both authentic and unauthentic, based on how stringently you wish to apply the term.</w:t>
      </w:r>
    </w:p>
    <w:p w:rsidR="00687F45" w:rsidRDefault="00687F45" w:rsidP="00687F45">
      <w:pPr>
        <w:pStyle w:val="ListParagraph"/>
        <w:ind w:left="1440"/>
        <w:rPr>
          <w:color w:val="C45911" w:themeColor="accent2" w:themeShade="BF"/>
          <w:sz w:val="36"/>
        </w:rPr>
      </w:pPr>
    </w:p>
    <w:p w:rsidR="00F246DF" w:rsidRPr="008C2FFE" w:rsidRDefault="00F246DF" w:rsidP="00F246DF">
      <w:pPr>
        <w:rPr>
          <w:color w:val="00B050"/>
          <w:sz w:val="36"/>
        </w:rPr>
      </w:pPr>
      <w:r w:rsidRPr="008C2FFE">
        <w:rPr>
          <w:color w:val="00B050"/>
          <w:sz w:val="36"/>
        </w:rPr>
        <w:t>Sometimes artefacts or buildings with no rightful place in the exhibit at all are added in to improve how it looks or feels. One of the primary examples of this is the ‘Roman ruin’ with Greek columns in archaeological park in Xanten, Germany that is completely fabricated.</w:t>
      </w:r>
      <w:r w:rsidRPr="008C2FFE">
        <w:rPr>
          <w:rStyle w:val="FootnoteReference"/>
          <w:color w:val="00B050"/>
          <w:sz w:val="36"/>
        </w:rPr>
        <w:footnoteReference w:id="15"/>
      </w:r>
      <w:r w:rsidRPr="008C2FFE">
        <w:rPr>
          <w:color w:val="00B050"/>
          <w:sz w:val="36"/>
        </w:rPr>
        <w:t xml:space="preserve"> This is referred to as dis-history or “</w:t>
      </w:r>
      <w:proofErr w:type="spellStart"/>
      <w:r w:rsidRPr="008C2FFE">
        <w:rPr>
          <w:color w:val="00B050"/>
          <w:sz w:val="36"/>
        </w:rPr>
        <w:t>distory</w:t>
      </w:r>
      <w:proofErr w:type="spellEnd"/>
      <w:r w:rsidRPr="008C2FFE">
        <w:rPr>
          <w:color w:val="00B050"/>
          <w:sz w:val="36"/>
        </w:rPr>
        <w:t>”</w:t>
      </w:r>
      <w:r w:rsidRPr="008C2FFE">
        <w:rPr>
          <w:rStyle w:val="FootnoteReference"/>
          <w:color w:val="00B050"/>
          <w:sz w:val="36"/>
        </w:rPr>
        <w:footnoteReference w:id="16"/>
      </w:r>
      <w:r w:rsidRPr="008C2FFE">
        <w:rPr>
          <w:color w:val="00B050"/>
          <w:sz w:val="36"/>
        </w:rPr>
        <w:t>, and is described as “t</w:t>
      </w:r>
      <w:r w:rsidRPr="008C2FFE">
        <w:rPr>
          <w:i/>
          <w:color w:val="00B050"/>
          <w:sz w:val="36"/>
        </w:rPr>
        <w:t>he manufacture of history in the popular forms of narratives, packaged for commercial purposes.”</w:t>
      </w:r>
      <w:r w:rsidRPr="008C2FFE">
        <w:rPr>
          <w:rStyle w:val="FootnoteReference"/>
          <w:i/>
          <w:color w:val="00B050"/>
          <w:sz w:val="36"/>
        </w:rPr>
        <w:footnoteReference w:id="17"/>
      </w:r>
      <w:r w:rsidRPr="008C2FFE">
        <w:rPr>
          <w:color w:val="00B050"/>
          <w:sz w:val="36"/>
        </w:rPr>
        <w:t xml:space="preserve"> Basically, commercial heritage sites can manipulate the site and even invent entire monuments, as they are pandering to what the public expect to see, even if it is not actually authentic in any way. </w:t>
      </w:r>
      <w:proofErr w:type="gramStart"/>
      <w:r w:rsidRPr="008C2FFE">
        <w:rPr>
          <w:color w:val="00B050"/>
          <w:sz w:val="36"/>
        </w:rPr>
        <w:t>So</w:t>
      </w:r>
      <w:proofErr w:type="gramEnd"/>
      <w:r w:rsidRPr="008C2FFE">
        <w:rPr>
          <w:color w:val="00B050"/>
          <w:sz w:val="36"/>
        </w:rPr>
        <w:t xml:space="preserve"> at Xanten, the public expect to see ruined monuments, so the creators of the park created some.</w:t>
      </w:r>
    </w:p>
    <w:p w:rsidR="00F246DF" w:rsidRDefault="00F246DF" w:rsidP="00F246DF">
      <w:pPr>
        <w:pStyle w:val="ListParagraph"/>
        <w:ind w:left="1440"/>
        <w:rPr>
          <w:color w:val="C45911" w:themeColor="accent2" w:themeShade="BF"/>
          <w:sz w:val="36"/>
        </w:rPr>
      </w:pPr>
    </w:p>
    <w:p w:rsidR="00F246DF" w:rsidRPr="008C2FFE" w:rsidRDefault="00F246DF" w:rsidP="00F246DF">
      <w:pPr>
        <w:rPr>
          <w:color w:val="00B050"/>
          <w:sz w:val="36"/>
        </w:rPr>
      </w:pPr>
      <w:r w:rsidRPr="008C2FFE">
        <w:rPr>
          <w:color w:val="00B050"/>
          <w:sz w:val="36"/>
        </w:rPr>
        <w:t>The Dinosaur Exhibit in Museum of Natural History in London has been a staple of every visitor’s experience since its opening. The exhibit is made up of a mixture of animatronics and life-sized model depictions of the dinosaurs, combined with authentic fossils and dinosaur bone.</w:t>
      </w:r>
      <w:r>
        <w:rPr>
          <w:rStyle w:val="FootnoteReference"/>
          <w:color w:val="00B050"/>
          <w:sz w:val="36"/>
        </w:rPr>
        <w:footnoteReference w:id="18"/>
      </w:r>
      <w:r w:rsidRPr="008C2FFE">
        <w:rPr>
          <w:color w:val="00B050"/>
          <w:sz w:val="36"/>
        </w:rPr>
        <w:t xml:space="preserve"> In this exhibit, it does not seem to matter that some of the animatronic dinosaurs are outdated, or that they are not actually authentic dinosaurs. Visitors to the museum seem to enjoy the lack of authenticity, as it allows the curators more creative freedom with how they arrange and present the </w:t>
      </w:r>
      <w:r w:rsidRPr="008C2FFE">
        <w:rPr>
          <w:color w:val="00B050"/>
          <w:sz w:val="36"/>
        </w:rPr>
        <w:lastRenderedPageBreak/>
        <w:t>information. Every young child, and even some adults that visit will remember how it felt when they first saw the giant moving T-Rex roaring at them from across the room, or seeing the giant replicas of their favourite dinosaurs. The authentic fossils and skeletons may be impressive, but in this place, the unauthentic is what really sticks in the memories of those who come from all over the world to visit. The memories will be forever stamped into their brains as the learning experience is now combined with a positive emotion and that far surpasses the importance of authenticity.</w:t>
      </w:r>
    </w:p>
    <w:p w:rsidR="00687F45" w:rsidRPr="00687F45" w:rsidRDefault="00687F45" w:rsidP="00687F45">
      <w:pPr>
        <w:rPr>
          <w:color w:val="C45911" w:themeColor="accent2" w:themeShade="BF"/>
          <w:sz w:val="36"/>
        </w:rPr>
      </w:pPr>
    </w:p>
    <w:p w:rsidR="00332D8E" w:rsidRDefault="00332D8E" w:rsidP="00332D8E">
      <w:pPr>
        <w:rPr>
          <w:color w:val="C45911" w:themeColor="accent2" w:themeShade="BF"/>
          <w:sz w:val="36"/>
        </w:rPr>
      </w:pPr>
    </w:p>
    <w:p w:rsidR="00332D8E" w:rsidRPr="00D9361B" w:rsidRDefault="00824AD2" w:rsidP="00D9361B">
      <w:pPr>
        <w:rPr>
          <w:color w:val="C45911" w:themeColor="accent2" w:themeShade="BF"/>
          <w:sz w:val="40"/>
          <w:u w:val="single"/>
        </w:rPr>
      </w:pPr>
      <w:r w:rsidRPr="00D9361B">
        <w:rPr>
          <w:color w:val="C45911" w:themeColor="accent2" w:themeShade="BF"/>
          <w:sz w:val="40"/>
          <w:u w:val="single"/>
        </w:rPr>
        <w:t xml:space="preserve">Case study 1 - </w:t>
      </w:r>
      <w:r w:rsidR="008D52E4" w:rsidRPr="00D9361B">
        <w:rPr>
          <w:color w:val="C45911" w:themeColor="accent2" w:themeShade="BF"/>
          <w:sz w:val="40"/>
          <w:u w:val="single"/>
        </w:rPr>
        <w:t>Tiger 131</w:t>
      </w:r>
      <w:r w:rsidR="00D9361B">
        <w:rPr>
          <w:color w:val="C45911" w:themeColor="accent2" w:themeShade="BF"/>
          <w:sz w:val="40"/>
          <w:u w:val="single"/>
        </w:rPr>
        <w:t>,</w:t>
      </w:r>
      <w:r w:rsidR="008D52E4" w:rsidRPr="00D9361B">
        <w:rPr>
          <w:color w:val="C45911" w:themeColor="accent2" w:themeShade="BF"/>
          <w:sz w:val="40"/>
          <w:u w:val="single"/>
        </w:rPr>
        <w:t xml:space="preserve"> </w:t>
      </w:r>
      <w:r w:rsidR="00D9361B" w:rsidRPr="00D9361B">
        <w:rPr>
          <w:color w:val="C45911" w:themeColor="accent2" w:themeShade="BF"/>
          <w:sz w:val="40"/>
          <w:u w:val="single"/>
        </w:rPr>
        <w:t>Bovington Tank Museum</w:t>
      </w:r>
    </w:p>
    <w:p w:rsidR="002B42CA" w:rsidRDefault="002B42CA" w:rsidP="0064596F">
      <w:pPr>
        <w:rPr>
          <w:color w:val="C45911" w:themeColor="accent2" w:themeShade="BF"/>
          <w:sz w:val="36"/>
        </w:rPr>
      </w:pPr>
      <w:r>
        <w:rPr>
          <w:color w:val="C45911" w:themeColor="accent2" w:themeShade="BF"/>
          <w:sz w:val="36"/>
        </w:rPr>
        <w:t xml:space="preserve">The first case study I have chosen to focus on bares particular aid, I feel, in the determination of the importance of authenticity in heritage is the case of </w:t>
      </w:r>
      <w:r w:rsidR="00CC5D89" w:rsidRPr="0064596F">
        <w:rPr>
          <w:color w:val="C45911" w:themeColor="accent2" w:themeShade="BF"/>
          <w:sz w:val="36"/>
        </w:rPr>
        <w:t>Tiger 131</w:t>
      </w:r>
      <w:r>
        <w:rPr>
          <w:color w:val="C45911" w:themeColor="accent2" w:themeShade="BF"/>
          <w:sz w:val="36"/>
        </w:rPr>
        <w:t xml:space="preserve"> located at Bovington Tank Museum.</w:t>
      </w:r>
      <w:r w:rsidR="00CC5D89" w:rsidRPr="0064596F">
        <w:rPr>
          <w:color w:val="C45911" w:themeColor="accent2" w:themeShade="BF"/>
          <w:sz w:val="36"/>
        </w:rPr>
        <w:t xml:space="preserve"> </w:t>
      </w:r>
      <w:r>
        <w:rPr>
          <w:color w:val="C45911" w:themeColor="accent2" w:themeShade="BF"/>
          <w:sz w:val="36"/>
        </w:rPr>
        <w:t xml:space="preserve">Tiger 131 </w:t>
      </w:r>
      <w:r w:rsidR="0064596F">
        <w:rPr>
          <w:color w:val="C45911" w:themeColor="accent2" w:themeShade="BF"/>
          <w:sz w:val="36"/>
        </w:rPr>
        <w:t>was</w:t>
      </w:r>
      <w:r w:rsidR="00CC5D89" w:rsidRPr="00332D8E">
        <w:rPr>
          <w:color w:val="C45911" w:themeColor="accent2" w:themeShade="BF"/>
          <w:sz w:val="36"/>
        </w:rPr>
        <w:t xml:space="preserve"> </w:t>
      </w:r>
      <w:r w:rsidR="0064596F">
        <w:rPr>
          <w:color w:val="C45911" w:themeColor="accent2" w:themeShade="BF"/>
          <w:sz w:val="36"/>
        </w:rPr>
        <w:t>b</w:t>
      </w:r>
      <w:r w:rsidR="00CC5D89" w:rsidRPr="00332D8E">
        <w:rPr>
          <w:color w:val="C45911" w:themeColor="accent2" w:themeShade="BF"/>
          <w:sz w:val="36"/>
        </w:rPr>
        <w:t>uilt in 1943 and sent to Tunisia</w:t>
      </w:r>
      <w:r w:rsidR="00884360">
        <w:rPr>
          <w:color w:val="C45911" w:themeColor="accent2" w:themeShade="BF"/>
          <w:sz w:val="36"/>
        </w:rPr>
        <w:t>, she</w:t>
      </w:r>
      <w:r w:rsidR="00CC5D89" w:rsidRPr="00332D8E">
        <w:rPr>
          <w:color w:val="C45911" w:themeColor="accent2" w:themeShade="BF"/>
          <w:sz w:val="36"/>
        </w:rPr>
        <w:t xml:space="preserve"> captured in the same year</w:t>
      </w:r>
      <w:r w:rsidR="00884360">
        <w:rPr>
          <w:color w:val="C45911" w:themeColor="accent2" w:themeShade="BF"/>
          <w:sz w:val="36"/>
        </w:rPr>
        <w:t>, the first tiger tank to be captured by the allies in the war</w:t>
      </w:r>
      <w:r w:rsidR="00CC5D89" w:rsidRPr="00332D8E">
        <w:rPr>
          <w:color w:val="C45911" w:themeColor="accent2" w:themeShade="BF"/>
          <w:sz w:val="36"/>
        </w:rPr>
        <w:t xml:space="preserve">. </w:t>
      </w:r>
      <w:r w:rsidR="0064596F">
        <w:rPr>
          <w:color w:val="C45911" w:themeColor="accent2" w:themeShade="BF"/>
          <w:sz w:val="36"/>
        </w:rPr>
        <w:t>Ca</w:t>
      </w:r>
      <w:r w:rsidR="00CC5D89" w:rsidRPr="00332D8E">
        <w:rPr>
          <w:color w:val="C45911" w:themeColor="accent2" w:themeShade="BF"/>
          <w:sz w:val="36"/>
        </w:rPr>
        <w:t xml:space="preserve">ptured by </w:t>
      </w:r>
      <w:r w:rsidR="0064596F">
        <w:rPr>
          <w:color w:val="C45911" w:themeColor="accent2" w:themeShade="BF"/>
          <w:sz w:val="36"/>
        </w:rPr>
        <w:t xml:space="preserve">the </w:t>
      </w:r>
      <w:r w:rsidR="00CC5D89" w:rsidRPr="00332D8E">
        <w:rPr>
          <w:color w:val="C45911" w:themeColor="accent2" w:themeShade="BF"/>
          <w:sz w:val="36"/>
        </w:rPr>
        <w:t>48th Royal Tank Regiment</w:t>
      </w:r>
      <w:r w:rsidR="0064596F">
        <w:rPr>
          <w:color w:val="C45911" w:themeColor="accent2" w:themeShade="BF"/>
          <w:sz w:val="36"/>
        </w:rPr>
        <w:t>, Tiger 131 was</w:t>
      </w:r>
      <w:r w:rsidR="00CC5D89" w:rsidRPr="00332D8E">
        <w:rPr>
          <w:color w:val="C45911" w:themeColor="accent2" w:themeShade="BF"/>
          <w:sz w:val="36"/>
        </w:rPr>
        <w:t xml:space="preserve"> taken back to Britain and completely drawn and quartered</w:t>
      </w:r>
      <w:r w:rsidR="0064596F">
        <w:rPr>
          <w:color w:val="C45911" w:themeColor="accent2" w:themeShade="BF"/>
          <w:sz w:val="36"/>
        </w:rPr>
        <w:t xml:space="preserve"> by British engineers</w:t>
      </w:r>
      <w:r>
        <w:rPr>
          <w:color w:val="C45911" w:themeColor="accent2" w:themeShade="BF"/>
          <w:sz w:val="36"/>
        </w:rPr>
        <w:t>,</w:t>
      </w:r>
      <w:r w:rsidR="0064596F">
        <w:rPr>
          <w:color w:val="C45911" w:themeColor="accent2" w:themeShade="BF"/>
          <w:sz w:val="36"/>
        </w:rPr>
        <w:t xml:space="preserve"> quoted</w:t>
      </w:r>
      <w:r>
        <w:rPr>
          <w:color w:val="C45911" w:themeColor="accent2" w:themeShade="BF"/>
          <w:sz w:val="36"/>
        </w:rPr>
        <w:t xml:space="preserve"> by David Willey, a curator at the Tank Museums in Bovington as being </w:t>
      </w:r>
      <w:r w:rsidR="00CC5D89" w:rsidRPr="00332D8E">
        <w:rPr>
          <w:color w:val="C45911" w:themeColor="accent2" w:themeShade="BF"/>
          <w:sz w:val="36"/>
        </w:rPr>
        <w:t>"striped down and rebuilt, board and sec</w:t>
      </w:r>
      <w:r w:rsidR="00884360">
        <w:rPr>
          <w:color w:val="C45911" w:themeColor="accent2" w:themeShade="BF"/>
          <w:sz w:val="36"/>
        </w:rPr>
        <w:t>tioned" to find out how it worked inside and out</w:t>
      </w:r>
      <w:r w:rsidR="00CC5D89" w:rsidRPr="00332D8E">
        <w:rPr>
          <w:color w:val="C45911" w:themeColor="accent2" w:themeShade="BF"/>
          <w:sz w:val="36"/>
        </w:rPr>
        <w:t xml:space="preserve"> and to aid in combating it in the </w:t>
      </w:r>
      <w:r w:rsidR="00587998">
        <w:rPr>
          <w:color w:val="C45911" w:themeColor="accent2" w:themeShade="BF"/>
          <w:sz w:val="36"/>
        </w:rPr>
        <w:t>field</w:t>
      </w:r>
      <w:r w:rsidR="00CC5D89" w:rsidRPr="00332D8E">
        <w:rPr>
          <w:color w:val="C45911" w:themeColor="accent2" w:themeShade="BF"/>
          <w:sz w:val="36"/>
        </w:rPr>
        <w:t xml:space="preserve"> before being put back together again. </w:t>
      </w:r>
      <w:r>
        <w:rPr>
          <w:color w:val="C45911" w:themeColor="accent2" w:themeShade="BF"/>
          <w:sz w:val="36"/>
        </w:rPr>
        <w:t xml:space="preserve">Some may argue that if the tank was completely deconstructed and then put back together piece </w:t>
      </w:r>
      <w:r>
        <w:rPr>
          <w:color w:val="C45911" w:themeColor="accent2" w:themeShade="BF"/>
          <w:sz w:val="36"/>
        </w:rPr>
        <w:lastRenderedPageBreak/>
        <w:t xml:space="preserve">by piece then surly the tank itself is no longer as authentic as it was when it arrived in Britain.  </w:t>
      </w:r>
    </w:p>
    <w:p w:rsidR="00853F48" w:rsidRDefault="002B42CA" w:rsidP="0064596F">
      <w:pPr>
        <w:rPr>
          <w:color w:val="C45911" w:themeColor="accent2" w:themeShade="BF"/>
          <w:sz w:val="36"/>
        </w:rPr>
      </w:pPr>
      <w:r>
        <w:rPr>
          <w:color w:val="C45911" w:themeColor="accent2" w:themeShade="BF"/>
          <w:sz w:val="36"/>
        </w:rPr>
        <w:t xml:space="preserve">Tiger 131 was </w:t>
      </w:r>
      <w:r w:rsidR="00884360">
        <w:rPr>
          <w:color w:val="C45911" w:themeColor="accent2" w:themeShade="BF"/>
          <w:sz w:val="36"/>
        </w:rPr>
        <w:t>acquired by</w:t>
      </w:r>
      <w:r w:rsidR="00CC5D89" w:rsidRPr="00332D8E">
        <w:rPr>
          <w:color w:val="C45911" w:themeColor="accent2" w:themeShade="BF"/>
          <w:sz w:val="36"/>
        </w:rPr>
        <w:t xml:space="preserve"> the tank museum</w:t>
      </w:r>
      <w:r>
        <w:rPr>
          <w:color w:val="C45911" w:themeColor="accent2" w:themeShade="BF"/>
          <w:sz w:val="36"/>
        </w:rPr>
        <w:t xml:space="preserve"> after the war had ended and was official recorded as happening</w:t>
      </w:r>
      <w:r w:rsidR="00CC5D89" w:rsidRPr="00332D8E">
        <w:rPr>
          <w:color w:val="C45911" w:themeColor="accent2" w:themeShade="BF"/>
          <w:sz w:val="36"/>
        </w:rPr>
        <w:t xml:space="preserve"> in 1951</w:t>
      </w:r>
      <w:r>
        <w:rPr>
          <w:color w:val="C45911" w:themeColor="accent2" w:themeShade="BF"/>
          <w:sz w:val="36"/>
        </w:rPr>
        <w:t xml:space="preserve"> as being handed over and to have been found, at that point, to be</w:t>
      </w:r>
      <w:r w:rsidR="00CC5D89" w:rsidRPr="00332D8E">
        <w:rPr>
          <w:color w:val="C45911" w:themeColor="accent2" w:themeShade="BF"/>
          <w:sz w:val="36"/>
        </w:rPr>
        <w:t xml:space="preserve"> in "poor condition"</w:t>
      </w:r>
      <w:r w:rsidR="00884360">
        <w:rPr>
          <w:color w:val="C45911" w:themeColor="accent2" w:themeShade="BF"/>
          <w:sz w:val="36"/>
        </w:rPr>
        <w:t xml:space="preserve"> following vigorous testing and touring during and after the war</w:t>
      </w:r>
      <w:r>
        <w:rPr>
          <w:rStyle w:val="FootnoteReference"/>
          <w:color w:val="C45911" w:themeColor="accent2" w:themeShade="BF"/>
          <w:sz w:val="36"/>
        </w:rPr>
        <w:footnoteReference w:id="19"/>
      </w:r>
      <w:r w:rsidR="00CC5D89" w:rsidRPr="00332D8E">
        <w:rPr>
          <w:color w:val="C45911" w:themeColor="accent2" w:themeShade="BF"/>
          <w:sz w:val="36"/>
        </w:rPr>
        <w:t>. In 1990</w:t>
      </w:r>
      <w:r w:rsidR="00884360">
        <w:rPr>
          <w:color w:val="C45911" w:themeColor="accent2" w:themeShade="BF"/>
          <w:sz w:val="36"/>
        </w:rPr>
        <w:t xml:space="preserve"> a</w:t>
      </w:r>
      <w:r w:rsidR="00CC5D89" w:rsidRPr="00332D8E">
        <w:rPr>
          <w:color w:val="C45911" w:themeColor="accent2" w:themeShade="BF"/>
          <w:sz w:val="36"/>
        </w:rPr>
        <w:t xml:space="preserve"> project</w:t>
      </w:r>
      <w:r w:rsidR="00884360">
        <w:rPr>
          <w:color w:val="C45911" w:themeColor="accent2" w:themeShade="BF"/>
          <w:sz w:val="36"/>
        </w:rPr>
        <w:t xml:space="preserve"> was founded and funded</w:t>
      </w:r>
      <w:r w:rsidR="00CC5D89" w:rsidRPr="00332D8E">
        <w:rPr>
          <w:color w:val="C45911" w:themeColor="accent2" w:themeShade="BF"/>
          <w:sz w:val="36"/>
        </w:rPr>
        <w:t xml:space="preserve"> to restore </w:t>
      </w:r>
      <w:r w:rsidR="00884360">
        <w:rPr>
          <w:color w:val="C45911" w:themeColor="accent2" w:themeShade="BF"/>
          <w:sz w:val="36"/>
        </w:rPr>
        <w:t>Tiger 131 back</w:t>
      </w:r>
      <w:r w:rsidR="00CC5D89" w:rsidRPr="00332D8E">
        <w:rPr>
          <w:color w:val="C45911" w:themeColor="accent2" w:themeShade="BF"/>
          <w:sz w:val="36"/>
        </w:rPr>
        <w:t xml:space="preserve"> to working order</w:t>
      </w:r>
      <w:r w:rsidR="00884360">
        <w:rPr>
          <w:color w:val="C45911" w:themeColor="accent2" w:themeShade="BF"/>
          <w:sz w:val="36"/>
        </w:rPr>
        <w:t>, the project</w:t>
      </w:r>
      <w:r w:rsidR="00CC5D89" w:rsidRPr="00332D8E">
        <w:rPr>
          <w:color w:val="C45911" w:themeColor="accent2" w:themeShade="BF"/>
          <w:sz w:val="36"/>
        </w:rPr>
        <w:t xml:space="preserve"> was completed in 2004</w:t>
      </w:r>
      <w:r w:rsidR="00884360">
        <w:rPr>
          <w:rStyle w:val="FootnoteReference"/>
          <w:color w:val="C45911" w:themeColor="accent2" w:themeShade="BF"/>
          <w:sz w:val="36"/>
        </w:rPr>
        <w:footnoteReference w:id="20"/>
      </w:r>
      <w:r w:rsidR="00884360">
        <w:rPr>
          <w:color w:val="C45911" w:themeColor="accent2" w:themeShade="BF"/>
          <w:sz w:val="36"/>
        </w:rPr>
        <w:t xml:space="preserve"> with as many original parts as possible used although some </w:t>
      </w:r>
      <w:proofErr w:type="spellStart"/>
      <w:proofErr w:type="gramStart"/>
      <w:r w:rsidR="00884360">
        <w:rPr>
          <w:color w:val="C45911" w:themeColor="accent2" w:themeShade="BF"/>
          <w:sz w:val="36"/>
        </w:rPr>
        <w:t>non original</w:t>
      </w:r>
      <w:proofErr w:type="spellEnd"/>
      <w:proofErr w:type="gramEnd"/>
      <w:r w:rsidR="00884360">
        <w:rPr>
          <w:color w:val="C45911" w:themeColor="accent2" w:themeShade="BF"/>
          <w:sz w:val="36"/>
        </w:rPr>
        <w:t xml:space="preserve"> parts were added in such as a fire suppression system</w:t>
      </w:r>
      <w:r w:rsidR="00853F48">
        <w:rPr>
          <w:color w:val="C45911" w:themeColor="accent2" w:themeShade="BF"/>
          <w:sz w:val="36"/>
        </w:rPr>
        <w:t xml:space="preserve"> for safety reasons</w:t>
      </w:r>
      <w:r w:rsidR="00884360">
        <w:rPr>
          <w:rStyle w:val="FootnoteReference"/>
          <w:color w:val="C45911" w:themeColor="accent2" w:themeShade="BF"/>
          <w:sz w:val="36"/>
        </w:rPr>
        <w:footnoteReference w:id="21"/>
      </w:r>
      <w:r w:rsidR="00CC5D89" w:rsidRPr="00332D8E">
        <w:rPr>
          <w:color w:val="C45911" w:themeColor="accent2" w:themeShade="BF"/>
          <w:sz w:val="36"/>
        </w:rPr>
        <w:t>.</w:t>
      </w:r>
    </w:p>
    <w:p w:rsidR="00CC5D89" w:rsidRDefault="00853F48" w:rsidP="0064596F">
      <w:pPr>
        <w:rPr>
          <w:color w:val="C45911" w:themeColor="accent2" w:themeShade="BF"/>
          <w:sz w:val="36"/>
        </w:rPr>
      </w:pPr>
      <w:r>
        <w:rPr>
          <w:color w:val="C45911" w:themeColor="accent2" w:themeShade="BF"/>
          <w:sz w:val="36"/>
        </w:rPr>
        <w:t xml:space="preserve">To ensure </w:t>
      </w:r>
      <w:r w:rsidR="00CC5D89" w:rsidRPr="00332D8E">
        <w:rPr>
          <w:color w:val="C45911" w:themeColor="accent2" w:themeShade="BF"/>
          <w:sz w:val="36"/>
        </w:rPr>
        <w:t>Tiger</w:t>
      </w:r>
      <w:r>
        <w:rPr>
          <w:color w:val="C45911" w:themeColor="accent2" w:themeShade="BF"/>
          <w:sz w:val="36"/>
        </w:rPr>
        <w:t xml:space="preserve"> 131 could remain in active use for displays and demonstration it had to be maintained and after the first renovation project concluded in 2004, a ‘Tiger</w:t>
      </w:r>
      <w:r w:rsidR="00CC5D89" w:rsidRPr="00332D8E">
        <w:rPr>
          <w:color w:val="C45911" w:themeColor="accent2" w:themeShade="BF"/>
          <w:sz w:val="36"/>
        </w:rPr>
        <w:t xml:space="preserve"> fund</w:t>
      </w:r>
      <w:r>
        <w:rPr>
          <w:color w:val="C45911" w:themeColor="accent2" w:themeShade="BF"/>
          <w:sz w:val="36"/>
        </w:rPr>
        <w:t>’ was</w:t>
      </w:r>
      <w:r w:rsidR="00CC5D89" w:rsidRPr="00332D8E">
        <w:rPr>
          <w:color w:val="C45911" w:themeColor="accent2" w:themeShade="BF"/>
          <w:sz w:val="36"/>
        </w:rPr>
        <w:t xml:space="preserve"> </w:t>
      </w:r>
      <w:r>
        <w:rPr>
          <w:color w:val="C45911" w:themeColor="accent2" w:themeShade="BF"/>
          <w:sz w:val="36"/>
        </w:rPr>
        <w:t xml:space="preserve">proposed and later </w:t>
      </w:r>
      <w:r w:rsidR="00CC5D89" w:rsidRPr="00332D8E">
        <w:rPr>
          <w:color w:val="C45911" w:themeColor="accent2" w:themeShade="BF"/>
          <w:sz w:val="36"/>
        </w:rPr>
        <w:t>set up</w:t>
      </w:r>
      <w:r>
        <w:rPr>
          <w:color w:val="C45911" w:themeColor="accent2" w:themeShade="BF"/>
          <w:sz w:val="36"/>
        </w:rPr>
        <w:t xml:space="preserve"> in 2010</w:t>
      </w:r>
      <w:r w:rsidR="00CC5D89" w:rsidRPr="00332D8E">
        <w:rPr>
          <w:color w:val="C45911" w:themeColor="accent2" w:themeShade="BF"/>
          <w:sz w:val="36"/>
        </w:rPr>
        <w:t xml:space="preserve"> to keep it running</w:t>
      </w:r>
      <w:r>
        <w:rPr>
          <w:color w:val="C45911" w:themeColor="accent2" w:themeShade="BF"/>
          <w:sz w:val="36"/>
        </w:rPr>
        <w:t>, the museum set a target</w:t>
      </w:r>
      <w:r w:rsidR="00CC5D89" w:rsidRPr="00332D8E">
        <w:rPr>
          <w:color w:val="C45911" w:themeColor="accent2" w:themeShade="BF"/>
          <w:sz w:val="36"/>
        </w:rPr>
        <w:t xml:space="preserve"> </w:t>
      </w:r>
      <w:r>
        <w:rPr>
          <w:color w:val="C45911" w:themeColor="accent2" w:themeShade="BF"/>
          <w:sz w:val="36"/>
        </w:rPr>
        <w:t>of</w:t>
      </w:r>
      <w:r w:rsidR="00CC5D89" w:rsidRPr="00332D8E">
        <w:rPr>
          <w:color w:val="C45911" w:themeColor="accent2" w:themeShade="BF"/>
          <w:sz w:val="36"/>
        </w:rPr>
        <w:t xml:space="preserve"> £40,000</w:t>
      </w:r>
      <w:r>
        <w:rPr>
          <w:color w:val="C45911" w:themeColor="accent2" w:themeShade="BF"/>
          <w:sz w:val="36"/>
        </w:rPr>
        <w:t xml:space="preserve"> in donations which would be used to fund a second renovation project</w:t>
      </w:r>
      <w:r>
        <w:rPr>
          <w:rStyle w:val="FootnoteReference"/>
          <w:color w:val="C45911" w:themeColor="accent2" w:themeShade="BF"/>
          <w:sz w:val="36"/>
        </w:rPr>
        <w:footnoteReference w:id="22"/>
      </w:r>
      <w:r>
        <w:rPr>
          <w:color w:val="C45911" w:themeColor="accent2" w:themeShade="BF"/>
          <w:sz w:val="36"/>
        </w:rPr>
        <w:t>.</w:t>
      </w:r>
    </w:p>
    <w:p w:rsidR="00E2120F" w:rsidRDefault="00853F48" w:rsidP="0071081A">
      <w:pPr>
        <w:rPr>
          <w:color w:val="C45911" w:themeColor="accent2" w:themeShade="BF"/>
          <w:sz w:val="36"/>
        </w:rPr>
      </w:pPr>
      <w:r>
        <w:rPr>
          <w:color w:val="C45911" w:themeColor="accent2" w:themeShade="BF"/>
          <w:sz w:val="36"/>
        </w:rPr>
        <w:t>At the same time as the fund was set up, Tiger</w:t>
      </w:r>
      <w:r w:rsidR="00523E74">
        <w:rPr>
          <w:color w:val="C45911" w:themeColor="accent2" w:themeShade="BF"/>
          <w:sz w:val="36"/>
        </w:rPr>
        <w:t xml:space="preserve"> </w:t>
      </w:r>
      <w:r w:rsidR="00CC5D89" w:rsidRPr="00853F48">
        <w:rPr>
          <w:color w:val="C45911" w:themeColor="accent2" w:themeShade="BF"/>
          <w:sz w:val="36"/>
        </w:rPr>
        <w:t xml:space="preserve">new project began in 2010, Fire suppression system was </w:t>
      </w:r>
      <w:r w:rsidR="00884360" w:rsidRPr="00853F48">
        <w:rPr>
          <w:color w:val="C45911" w:themeColor="accent2" w:themeShade="BF"/>
          <w:sz w:val="36"/>
        </w:rPr>
        <w:t>added in in the 1990 project</w:t>
      </w:r>
      <w:r w:rsidR="00CC5D89" w:rsidRPr="00853F48">
        <w:rPr>
          <w:color w:val="C45911" w:themeColor="accent2" w:themeShade="BF"/>
          <w:sz w:val="36"/>
        </w:rPr>
        <w:t xml:space="preserve"> for safety - not on the original design</w:t>
      </w:r>
      <w:r w:rsidR="00884360" w:rsidRPr="00853F48">
        <w:rPr>
          <w:color w:val="C45911" w:themeColor="accent2" w:themeShade="BF"/>
          <w:sz w:val="36"/>
        </w:rPr>
        <w:t xml:space="preserve"> and as removed during the 2010 project</w:t>
      </w:r>
      <w:r w:rsidR="00E2120F">
        <w:rPr>
          <w:rStyle w:val="FootnoteReference"/>
          <w:color w:val="C45911" w:themeColor="accent2" w:themeShade="BF"/>
          <w:sz w:val="36"/>
        </w:rPr>
        <w:footnoteReference w:id="23"/>
      </w:r>
    </w:p>
    <w:p w:rsidR="0019313E" w:rsidRDefault="002A5054" w:rsidP="0071081A">
      <w:pPr>
        <w:rPr>
          <w:color w:val="C45911" w:themeColor="accent2" w:themeShade="BF"/>
          <w:sz w:val="36"/>
        </w:rPr>
      </w:pPr>
      <w:r w:rsidRPr="00677FCD">
        <w:rPr>
          <w:noProof/>
        </w:rPr>
        <w:lastRenderedPageBreak/>
        <w:drawing>
          <wp:anchor distT="0" distB="0" distL="114300" distR="114300" simplePos="0" relativeHeight="251658240" behindDoc="0" locked="0" layoutInCell="1" allowOverlap="1" wp14:anchorId="522900A1">
            <wp:simplePos x="0" y="0"/>
            <wp:positionH relativeFrom="margin">
              <wp:align>right</wp:align>
            </wp:positionH>
            <wp:positionV relativeFrom="paragraph">
              <wp:posOffset>1186815</wp:posOffset>
            </wp:positionV>
            <wp:extent cx="3143250" cy="23571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3250" cy="2357120"/>
                    </a:xfrm>
                    <a:prstGeom prst="rect">
                      <a:avLst/>
                    </a:prstGeom>
                  </pic:spPr>
                </pic:pic>
              </a:graphicData>
            </a:graphic>
            <wp14:sizeRelH relativeFrom="margin">
              <wp14:pctWidth>0</wp14:pctWidth>
            </wp14:sizeRelH>
            <wp14:sizeRelV relativeFrom="margin">
              <wp14:pctHeight>0</wp14:pctHeight>
            </wp14:sizeRelV>
          </wp:anchor>
        </w:drawing>
      </w:r>
      <w:r w:rsidR="00CC5D89" w:rsidRPr="00677FCD">
        <w:rPr>
          <w:color w:val="C45911" w:themeColor="accent2" w:themeShade="BF"/>
          <w:sz w:val="36"/>
        </w:rPr>
        <w:t>Tiger 1</w:t>
      </w:r>
      <w:r w:rsidR="00332D8E" w:rsidRPr="00677FCD">
        <w:rPr>
          <w:color w:val="C45911" w:themeColor="accent2" w:themeShade="BF"/>
          <w:sz w:val="36"/>
        </w:rPr>
        <w:t>31</w:t>
      </w:r>
      <w:r w:rsidR="00C15500" w:rsidRPr="00677FCD">
        <w:rPr>
          <w:color w:val="C45911" w:themeColor="accent2" w:themeShade="BF"/>
          <w:sz w:val="36"/>
        </w:rPr>
        <w:t xml:space="preserve"> was a 1939 model and therefore</w:t>
      </w:r>
      <w:r w:rsidR="00332D8E" w:rsidRPr="00677FCD">
        <w:rPr>
          <w:color w:val="C45911" w:themeColor="accent2" w:themeShade="BF"/>
          <w:sz w:val="36"/>
        </w:rPr>
        <w:t xml:space="preserve"> had a Maybach HL 210 engine </w:t>
      </w:r>
      <w:r w:rsidR="00CC5D89" w:rsidRPr="00677FCD">
        <w:rPr>
          <w:color w:val="C45911" w:themeColor="accent2" w:themeShade="BF"/>
          <w:sz w:val="36"/>
        </w:rPr>
        <w:t>with rear fan drives that operate fans that keep engine cool</w:t>
      </w:r>
      <w:r w:rsidR="007F3AAA">
        <w:rPr>
          <w:rStyle w:val="FootnoteReference"/>
          <w:color w:val="C45911" w:themeColor="accent2" w:themeShade="BF"/>
          <w:sz w:val="36"/>
        </w:rPr>
        <w:footnoteReference w:id="24"/>
      </w:r>
      <w:r w:rsidR="00CC5D89" w:rsidRPr="00677FCD">
        <w:rPr>
          <w:color w:val="C45911" w:themeColor="accent2" w:themeShade="BF"/>
          <w:sz w:val="36"/>
        </w:rPr>
        <w:t>.</w:t>
      </w:r>
      <w:r>
        <w:rPr>
          <w:color w:val="C45911" w:themeColor="accent2" w:themeShade="BF"/>
          <w:sz w:val="36"/>
        </w:rPr>
        <w:t xml:space="preserve"> La</w:t>
      </w:r>
      <w:r w:rsidR="00CC5D89" w:rsidRPr="0071081A">
        <w:rPr>
          <w:color w:val="C45911" w:themeColor="accent2" w:themeShade="BF"/>
          <w:sz w:val="36"/>
        </w:rPr>
        <w:t>ter models of the Tiger</w:t>
      </w:r>
      <w:r w:rsidR="007F3AAA">
        <w:rPr>
          <w:color w:val="C45911" w:themeColor="accent2" w:themeShade="BF"/>
          <w:sz w:val="36"/>
        </w:rPr>
        <w:t xml:space="preserve"> I and Tiger II</w:t>
      </w:r>
      <w:r w:rsidR="00CC5D89" w:rsidRPr="0071081A">
        <w:rPr>
          <w:color w:val="C45911" w:themeColor="accent2" w:themeShade="BF"/>
          <w:sz w:val="36"/>
        </w:rPr>
        <w:t xml:space="preserve"> had Maybach HL 230 engines and the fan drives on that</w:t>
      </w:r>
      <w:r w:rsidR="00332D8E" w:rsidRPr="0071081A">
        <w:rPr>
          <w:color w:val="C45911" w:themeColor="accent2" w:themeShade="BF"/>
          <w:sz w:val="36"/>
        </w:rPr>
        <w:t xml:space="preserve"> engine</w:t>
      </w:r>
      <w:r w:rsidR="00CC5D89" w:rsidRPr="0071081A">
        <w:rPr>
          <w:color w:val="C45911" w:themeColor="accent2" w:themeShade="BF"/>
          <w:sz w:val="36"/>
        </w:rPr>
        <w:t xml:space="preserve"> were powered by shafts on the sides of the engines</w:t>
      </w:r>
      <w:r w:rsidR="007F3AAA">
        <w:rPr>
          <w:color w:val="C45911" w:themeColor="accent2" w:themeShade="BF"/>
          <w:sz w:val="36"/>
        </w:rPr>
        <w:t xml:space="preserve"> rather than the older design </w:t>
      </w:r>
      <w:r w:rsidR="007F3AAA" w:rsidRPr="007F3AAA">
        <w:rPr>
          <w:color w:val="4472C4" w:themeColor="accent1"/>
          <w:sz w:val="36"/>
        </w:rPr>
        <w:t>where</w:t>
      </w:r>
      <w:r w:rsidR="00CC5D89" w:rsidRPr="007F3AAA">
        <w:rPr>
          <w:color w:val="4472C4" w:themeColor="accent1"/>
          <w:sz w:val="36"/>
        </w:rPr>
        <w:t xml:space="preserve"> </w:t>
      </w:r>
      <w:r w:rsidR="007F3AAA" w:rsidRPr="007F3AAA">
        <w:rPr>
          <w:color w:val="4472C4" w:themeColor="accent1"/>
          <w:sz w:val="36"/>
        </w:rPr>
        <w:t xml:space="preserve">the fan drives </w:t>
      </w:r>
      <w:r w:rsidR="00CC5D89" w:rsidRPr="007F3AAA">
        <w:rPr>
          <w:color w:val="4472C4" w:themeColor="accent1"/>
          <w:sz w:val="36"/>
        </w:rPr>
        <w:t xml:space="preserve">connected at the rear of the engine </w:t>
      </w:r>
      <w:r w:rsidR="00CC5D89" w:rsidRPr="0071081A">
        <w:rPr>
          <w:color w:val="C45911" w:themeColor="accent2" w:themeShade="BF"/>
          <w:sz w:val="36"/>
        </w:rPr>
        <w:t xml:space="preserve">as mentioned above. </w:t>
      </w:r>
      <w:r w:rsidR="00332D8E" w:rsidRPr="0071081A">
        <w:rPr>
          <w:color w:val="C45911" w:themeColor="accent2" w:themeShade="BF"/>
          <w:sz w:val="36"/>
        </w:rPr>
        <w:t>In 1990</w:t>
      </w:r>
      <w:r>
        <w:rPr>
          <w:color w:val="C45911" w:themeColor="accent2" w:themeShade="BF"/>
          <w:sz w:val="36"/>
        </w:rPr>
        <w:t>, during the restoration programme to bring it back to working order,</w:t>
      </w:r>
      <w:r w:rsidR="00332D8E" w:rsidRPr="0071081A">
        <w:rPr>
          <w:color w:val="C45911" w:themeColor="accent2" w:themeShade="BF"/>
          <w:sz w:val="36"/>
        </w:rPr>
        <w:t xml:space="preserve"> Tiger 131 was</w:t>
      </w:r>
      <w:r w:rsidR="00CC5D89" w:rsidRPr="0071081A">
        <w:rPr>
          <w:color w:val="C45911" w:themeColor="accent2" w:themeShade="BF"/>
          <w:sz w:val="36"/>
        </w:rPr>
        <w:t xml:space="preserve"> fitte</w:t>
      </w:r>
      <w:r>
        <w:rPr>
          <w:color w:val="C45911" w:themeColor="accent2" w:themeShade="BF"/>
          <w:sz w:val="36"/>
        </w:rPr>
        <w:t>d with the newer HL 230</w:t>
      </w:r>
      <w:r w:rsidR="0019313E">
        <w:rPr>
          <w:color w:val="C45911" w:themeColor="accent2" w:themeShade="BF"/>
          <w:sz w:val="36"/>
        </w:rPr>
        <w:t xml:space="preserve"> ‘which was deem</w:t>
      </w:r>
      <w:r w:rsidR="0064596F">
        <w:rPr>
          <w:color w:val="C45911" w:themeColor="accent2" w:themeShade="BF"/>
          <w:sz w:val="36"/>
        </w:rPr>
        <w:t>e</w:t>
      </w:r>
      <w:r w:rsidR="0019313E">
        <w:rPr>
          <w:color w:val="C45911" w:themeColor="accent2" w:themeShade="BF"/>
          <w:sz w:val="36"/>
        </w:rPr>
        <w:t>d authentic enough’</w:t>
      </w:r>
      <w:r>
        <w:rPr>
          <w:color w:val="C45911" w:themeColor="accent2" w:themeShade="BF"/>
          <w:sz w:val="36"/>
        </w:rPr>
        <w:t xml:space="preserve"> engine</w:t>
      </w:r>
      <w:r w:rsidR="007F3AAA">
        <w:rPr>
          <w:color w:val="C45911" w:themeColor="accent2" w:themeShade="BF"/>
          <w:sz w:val="36"/>
        </w:rPr>
        <w:t xml:space="preserve"> taken from a Tiger II also residing in the museum at Bovington</w:t>
      </w:r>
      <w:r w:rsidR="007F3AAA">
        <w:rPr>
          <w:rStyle w:val="FootnoteReference"/>
          <w:color w:val="C45911" w:themeColor="accent2" w:themeShade="BF"/>
          <w:sz w:val="36"/>
        </w:rPr>
        <w:footnoteReference w:id="25"/>
      </w:r>
      <w:r w:rsidR="007F3AAA">
        <w:rPr>
          <w:color w:val="C45911" w:themeColor="accent2" w:themeShade="BF"/>
          <w:sz w:val="36"/>
        </w:rPr>
        <w:t xml:space="preserve"> </w:t>
      </w:r>
      <w:r w:rsidR="00CC5D89" w:rsidRPr="0071081A">
        <w:rPr>
          <w:color w:val="C45911" w:themeColor="accent2" w:themeShade="BF"/>
          <w:sz w:val="36"/>
        </w:rPr>
        <w:t xml:space="preserve"> </w:t>
      </w:r>
      <w:r>
        <w:rPr>
          <w:color w:val="C45911" w:themeColor="accent2" w:themeShade="BF"/>
          <w:sz w:val="36"/>
        </w:rPr>
        <w:t xml:space="preserve">as the </w:t>
      </w:r>
      <w:r w:rsidR="00CC5D89" w:rsidRPr="0071081A">
        <w:rPr>
          <w:color w:val="C45911" w:themeColor="accent2" w:themeShade="BF"/>
          <w:sz w:val="36"/>
        </w:rPr>
        <w:t>original engine</w:t>
      </w:r>
      <w:r>
        <w:rPr>
          <w:color w:val="C45911" w:themeColor="accent2" w:themeShade="BF"/>
          <w:sz w:val="36"/>
        </w:rPr>
        <w:t xml:space="preserve"> that</w:t>
      </w:r>
      <w:r w:rsidR="007F3AAA">
        <w:rPr>
          <w:color w:val="C45911" w:themeColor="accent2" w:themeShade="BF"/>
          <w:sz w:val="36"/>
        </w:rPr>
        <w:t xml:space="preserve"> fitted into the vehicle in 1939</w:t>
      </w:r>
      <w:r w:rsidR="00CC5D89" w:rsidRPr="0071081A">
        <w:rPr>
          <w:color w:val="C45911" w:themeColor="accent2" w:themeShade="BF"/>
          <w:sz w:val="36"/>
        </w:rPr>
        <w:t xml:space="preserve"> was dissected beyond use for research</w:t>
      </w:r>
      <w:r w:rsidR="007F3AAA">
        <w:rPr>
          <w:rStyle w:val="FootnoteReference"/>
          <w:color w:val="C45911" w:themeColor="accent2" w:themeShade="BF"/>
          <w:sz w:val="36"/>
        </w:rPr>
        <w:footnoteReference w:id="26"/>
      </w:r>
      <w:r w:rsidR="00CC5D89" w:rsidRPr="0071081A">
        <w:rPr>
          <w:color w:val="C45911" w:themeColor="accent2" w:themeShade="BF"/>
          <w:sz w:val="36"/>
        </w:rPr>
        <w:t>. Although this engine is not authentic to this older 1943 model of tiger it is authentic to the newer designs for the Tiger and so is still considered authentic. Another issue was that the newer engine did not come with the side mounted fan drives and so the engineers</w:t>
      </w:r>
      <w:r w:rsidR="0019313E">
        <w:rPr>
          <w:color w:val="C45911" w:themeColor="accent2" w:themeShade="BF"/>
          <w:sz w:val="36"/>
        </w:rPr>
        <w:t xml:space="preserve"> from Bovington</w:t>
      </w:r>
      <w:r w:rsidR="00CC5D89" w:rsidRPr="0071081A">
        <w:rPr>
          <w:color w:val="C45911" w:themeColor="accent2" w:themeShade="BF"/>
          <w:sz w:val="36"/>
        </w:rPr>
        <w:t xml:space="preserve"> </w:t>
      </w:r>
      <w:r w:rsidR="0019313E">
        <w:rPr>
          <w:color w:val="C45911" w:themeColor="accent2" w:themeShade="BF"/>
          <w:sz w:val="36"/>
        </w:rPr>
        <w:t>travelled to the federal archives in</w:t>
      </w:r>
      <w:r w:rsidR="00CC5D89" w:rsidRPr="0071081A">
        <w:rPr>
          <w:color w:val="C45911" w:themeColor="accent2" w:themeShade="BF"/>
          <w:sz w:val="36"/>
        </w:rPr>
        <w:t xml:space="preserve"> </w:t>
      </w:r>
      <w:r w:rsidR="0019313E">
        <w:rPr>
          <w:color w:val="C45911" w:themeColor="accent2" w:themeShade="BF"/>
          <w:sz w:val="36"/>
        </w:rPr>
        <w:t>Koblenz, Germany</w:t>
      </w:r>
      <w:r w:rsidR="00CC5D89" w:rsidRPr="0071081A">
        <w:rPr>
          <w:color w:val="C45911" w:themeColor="accent2" w:themeShade="BF"/>
          <w:sz w:val="36"/>
        </w:rPr>
        <w:t xml:space="preserve"> </w:t>
      </w:r>
      <w:r w:rsidR="0019313E">
        <w:rPr>
          <w:color w:val="C45911" w:themeColor="accent2" w:themeShade="BF"/>
          <w:sz w:val="36"/>
        </w:rPr>
        <w:t>wh</w:t>
      </w:r>
      <w:r w:rsidR="00CC5D89" w:rsidRPr="0071081A">
        <w:rPr>
          <w:color w:val="C45911" w:themeColor="accent2" w:themeShade="BF"/>
          <w:sz w:val="36"/>
        </w:rPr>
        <w:t>ere the original schematics for the side fan drives were found</w:t>
      </w:r>
      <w:r w:rsidR="0019313E">
        <w:rPr>
          <w:color w:val="C45911" w:themeColor="accent2" w:themeShade="BF"/>
          <w:sz w:val="36"/>
        </w:rPr>
        <w:t>.</w:t>
      </w:r>
    </w:p>
    <w:p w:rsidR="00CC5D89" w:rsidRDefault="0019313E" w:rsidP="0071081A">
      <w:pPr>
        <w:rPr>
          <w:color w:val="C45911" w:themeColor="accent2" w:themeShade="BF"/>
          <w:sz w:val="36"/>
        </w:rPr>
      </w:pPr>
      <w:r w:rsidRPr="0071081A">
        <w:rPr>
          <w:color w:val="C45911" w:themeColor="accent2" w:themeShade="BF"/>
          <w:sz w:val="36"/>
        </w:rPr>
        <w:t>The</w:t>
      </w:r>
      <w:r>
        <w:rPr>
          <w:color w:val="C45911" w:themeColor="accent2" w:themeShade="BF"/>
          <w:sz w:val="36"/>
        </w:rPr>
        <w:t>se</w:t>
      </w:r>
      <w:r w:rsidRPr="0071081A">
        <w:rPr>
          <w:color w:val="C45911" w:themeColor="accent2" w:themeShade="BF"/>
          <w:sz w:val="36"/>
        </w:rPr>
        <w:t xml:space="preserve"> original blueprints had to be copied and</w:t>
      </w:r>
      <w:r>
        <w:rPr>
          <w:color w:val="C45911" w:themeColor="accent2" w:themeShade="BF"/>
          <w:sz w:val="36"/>
        </w:rPr>
        <w:t xml:space="preserve"> then</w:t>
      </w:r>
      <w:r w:rsidRPr="0071081A">
        <w:rPr>
          <w:color w:val="C45911" w:themeColor="accent2" w:themeShade="BF"/>
          <w:sz w:val="36"/>
        </w:rPr>
        <w:t xml:space="preserve"> converted into CAD formats </w:t>
      </w:r>
      <w:r w:rsidR="00CC5D89" w:rsidRPr="0071081A">
        <w:rPr>
          <w:color w:val="C45911" w:themeColor="accent2" w:themeShade="BF"/>
          <w:sz w:val="36"/>
        </w:rPr>
        <w:t>and were</w:t>
      </w:r>
      <w:r>
        <w:rPr>
          <w:color w:val="C45911" w:themeColor="accent2" w:themeShade="BF"/>
          <w:sz w:val="36"/>
        </w:rPr>
        <w:t xml:space="preserve"> then</w:t>
      </w:r>
      <w:r w:rsidR="00CC5D89" w:rsidRPr="0071081A">
        <w:rPr>
          <w:color w:val="C45911" w:themeColor="accent2" w:themeShade="BF"/>
          <w:sz w:val="36"/>
        </w:rPr>
        <w:t xml:space="preserve"> used to make </w:t>
      </w:r>
      <w:r w:rsidR="00CC5D89" w:rsidRPr="0071081A">
        <w:rPr>
          <w:color w:val="C45911" w:themeColor="accent2" w:themeShade="BF"/>
          <w:sz w:val="36"/>
        </w:rPr>
        <w:lastRenderedPageBreak/>
        <w:t xml:space="preserve">new </w:t>
      </w:r>
      <w:r>
        <w:rPr>
          <w:color w:val="C45911" w:themeColor="accent2" w:themeShade="BF"/>
          <w:sz w:val="36"/>
        </w:rPr>
        <w:t>fan drives from old designs</w:t>
      </w:r>
      <w:r w:rsidR="00CC5D89" w:rsidRPr="0071081A">
        <w:rPr>
          <w:color w:val="C45911" w:themeColor="accent2" w:themeShade="BF"/>
          <w:sz w:val="36"/>
        </w:rPr>
        <w:t xml:space="preserve">. </w:t>
      </w:r>
      <w:r w:rsidR="008E17B6">
        <w:rPr>
          <w:color w:val="C45911" w:themeColor="accent2" w:themeShade="BF"/>
          <w:sz w:val="36"/>
        </w:rPr>
        <w:t>The restoration p</w:t>
      </w:r>
      <w:r w:rsidR="00CC5D89" w:rsidRPr="0071081A">
        <w:rPr>
          <w:color w:val="C45911" w:themeColor="accent2" w:themeShade="BF"/>
          <w:sz w:val="36"/>
        </w:rPr>
        <w:t>roject finished in 2012</w:t>
      </w:r>
      <w:r>
        <w:rPr>
          <w:color w:val="C45911" w:themeColor="accent2" w:themeShade="BF"/>
          <w:sz w:val="36"/>
        </w:rPr>
        <w:t xml:space="preserve"> and now</w:t>
      </w:r>
      <w:r w:rsidR="008E17B6">
        <w:rPr>
          <w:color w:val="C45911" w:themeColor="accent2" w:themeShade="BF"/>
          <w:sz w:val="36"/>
        </w:rPr>
        <w:t xml:space="preserve"> Tiger 131</w:t>
      </w:r>
      <w:r>
        <w:rPr>
          <w:color w:val="C45911" w:themeColor="accent2" w:themeShade="BF"/>
          <w:sz w:val="36"/>
        </w:rPr>
        <w:t xml:space="preserve"> goes </w:t>
      </w:r>
      <w:r w:rsidR="008E17B6">
        <w:rPr>
          <w:color w:val="C45911" w:themeColor="accent2" w:themeShade="BF"/>
          <w:sz w:val="36"/>
        </w:rPr>
        <w:t>trudging</w:t>
      </w:r>
      <w:r>
        <w:rPr>
          <w:color w:val="C45911" w:themeColor="accent2" w:themeShade="BF"/>
          <w:sz w:val="36"/>
        </w:rPr>
        <w:t xml:space="preserve"> th</w:t>
      </w:r>
      <w:r w:rsidR="008E17B6">
        <w:rPr>
          <w:color w:val="C45911" w:themeColor="accent2" w:themeShade="BF"/>
          <w:sz w:val="36"/>
        </w:rPr>
        <w:t>rough</w:t>
      </w:r>
      <w:r>
        <w:rPr>
          <w:color w:val="C45911" w:themeColor="accent2" w:themeShade="BF"/>
          <w:sz w:val="36"/>
        </w:rPr>
        <w:t xml:space="preserve"> </w:t>
      </w:r>
      <w:r w:rsidR="008E17B6">
        <w:rPr>
          <w:color w:val="C45911" w:themeColor="accent2" w:themeShade="BF"/>
          <w:sz w:val="36"/>
        </w:rPr>
        <w:t xml:space="preserve">the </w:t>
      </w:r>
      <w:r>
        <w:rPr>
          <w:color w:val="C45911" w:themeColor="accent2" w:themeShade="BF"/>
          <w:sz w:val="36"/>
        </w:rPr>
        <w:t>mud</w:t>
      </w:r>
      <w:r w:rsidR="008E17B6">
        <w:rPr>
          <w:color w:val="C45911" w:themeColor="accent2" w:themeShade="BF"/>
          <w:sz w:val="36"/>
        </w:rPr>
        <w:t xml:space="preserve"> at the</w:t>
      </w:r>
      <w:r>
        <w:rPr>
          <w:color w:val="C45911" w:themeColor="accent2" w:themeShade="BF"/>
          <w:sz w:val="36"/>
        </w:rPr>
        <w:t xml:space="preserve"> </w:t>
      </w:r>
      <w:r w:rsidR="008E17B6">
        <w:rPr>
          <w:color w:val="C45911" w:themeColor="accent2" w:themeShade="BF"/>
          <w:sz w:val="36"/>
        </w:rPr>
        <w:t>Bovington</w:t>
      </w:r>
      <w:r>
        <w:rPr>
          <w:color w:val="C45911" w:themeColor="accent2" w:themeShade="BF"/>
          <w:sz w:val="36"/>
        </w:rPr>
        <w:t xml:space="preserve"> </w:t>
      </w:r>
      <w:r w:rsidR="008E17B6">
        <w:rPr>
          <w:color w:val="C45911" w:themeColor="accent2" w:themeShade="BF"/>
          <w:sz w:val="36"/>
        </w:rPr>
        <w:t>T</w:t>
      </w:r>
      <w:r>
        <w:rPr>
          <w:color w:val="C45911" w:themeColor="accent2" w:themeShade="BF"/>
          <w:sz w:val="36"/>
        </w:rPr>
        <w:t xml:space="preserve">ank </w:t>
      </w:r>
      <w:r w:rsidR="008E17B6">
        <w:rPr>
          <w:color w:val="C45911" w:themeColor="accent2" w:themeShade="BF"/>
          <w:sz w:val="36"/>
        </w:rPr>
        <w:t>M</w:t>
      </w:r>
      <w:r>
        <w:rPr>
          <w:color w:val="C45911" w:themeColor="accent2" w:themeShade="BF"/>
          <w:sz w:val="36"/>
        </w:rPr>
        <w:t>useum</w:t>
      </w:r>
      <w:r w:rsidR="008E17B6">
        <w:rPr>
          <w:color w:val="C45911" w:themeColor="accent2" w:themeShade="BF"/>
          <w:sz w:val="36"/>
        </w:rPr>
        <w:t xml:space="preserve"> arena</w:t>
      </w:r>
      <w:r>
        <w:rPr>
          <w:color w:val="C45911" w:themeColor="accent2" w:themeShade="BF"/>
          <w:sz w:val="36"/>
        </w:rPr>
        <w:t xml:space="preserve"> to the applaud of the crowd. </w:t>
      </w:r>
    </w:p>
    <w:p w:rsidR="0096442F" w:rsidRDefault="0096442F" w:rsidP="0071081A">
      <w:pPr>
        <w:rPr>
          <w:color w:val="C45911" w:themeColor="accent2" w:themeShade="BF"/>
          <w:sz w:val="36"/>
        </w:rPr>
      </w:pPr>
    </w:p>
    <w:p w:rsidR="00F14EFD" w:rsidRDefault="0096442F" w:rsidP="00F246DF">
      <w:pPr>
        <w:rPr>
          <w:sz w:val="24"/>
          <w:u w:val="single"/>
        </w:rPr>
      </w:pPr>
      <w:r w:rsidRPr="00F246DF">
        <w:rPr>
          <w:color w:val="C45911" w:themeColor="accent2" w:themeShade="BF"/>
          <w:sz w:val="40"/>
          <w:u w:val="single"/>
        </w:rPr>
        <w:t>Newgrange</w:t>
      </w:r>
      <w:r w:rsidR="00D8376D" w:rsidRPr="00F246DF">
        <w:rPr>
          <w:color w:val="C45911" w:themeColor="accent2" w:themeShade="BF"/>
          <w:sz w:val="40"/>
          <w:u w:val="single"/>
        </w:rPr>
        <w:t xml:space="preserve"> Passage Tomb in Ireland</w:t>
      </w:r>
      <w:r w:rsidR="00F14EFD" w:rsidRPr="00F246DF">
        <w:rPr>
          <w:sz w:val="24"/>
          <w:u w:val="single"/>
        </w:rPr>
        <w:t xml:space="preserve"> </w:t>
      </w:r>
    </w:p>
    <w:p w:rsidR="0096442F" w:rsidRPr="00F246DF" w:rsidRDefault="0096442F" w:rsidP="00F246DF">
      <w:pPr>
        <w:rPr>
          <w:color w:val="C45911" w:themeColor="accent2" w:themeShade="BF"/>
          <w:sz w:val="36"/>
        </w:rPr>
      </w:pPr>
      <w:r w:rsidRPr="00F246DF">
        <w:rPr>
          <w:color w:val="C45911" w:themeColor="accent2" w:themeShade="BF"/>
          <w:sz w:val="36"/>
        </w:rPr>
        <w:t>At Newgrange, the site was excavated and ‘restored’ between 1962 and 1975 by Professor Michael J. O’Kelly.</w:t>
      </w:r>
      <w:r>
        <w:rPr>
          <w:rStyle w:val="FootnoteReference"/>
          <w:color w:val="C45911" w:themeColor="accent2" w:themeShade="BF"/>
          <w:sz w:val="36"/>
        </w:rPr>
        <w:footnoteReference w:id="27"/>
      </w:r>
      <w:r w:rsidRPr="00F246DF">
        <w:rPr>
          <w:color w:val="C45911" w:themeColor="accent2" w:themeShade="BF"/>
          <w:sz w:val="36"/>
        </w:rPr>
        <w:t xml:space="preserve"> This site is a perfect example of how the concept of ‘authenticity’ can be influenced and dictated by one single person, as O’Kelly completely misread the site, and his so-called ‘restoration’ was not actually authentic.</w:t>
      </w:r>
      <w:r>
        <w:rPr>
          <w:rStyle w:val="FootnoteReference"/>
          <w:color w:val="C45911" w:themeColor="accent2" w:themeShade="BF"/>
          <w:sz w:val="36"/>
        </w:rPr>
        <w:footnoteReference w:id="28"/>
      </w:r>
      <w:r w:rsidRPr="00F246DF">
        <w:rPr>
          <w:color w:val="C45911" w:themeColor="accent2" w:themeShade="BF"/>
          <w:sz w:val="36"/>
        </w:rPr>
        <w:t xml:space="preserve"> This completely undermines the meaning of the word authentic, and gives the impression that we cannot always trust what the ‘experts’ say is authentic. </w:t>
      </w:r>
    </w:p>
    <w:p w:rsidR="0096442F" w:rsidRPr="00D9361B" w:rsidRDefault="0096442F" w:rsidP="00D9361B">
      <w:pPr>
        <w:rPr>
          <w:color w:val="C45911" w:themeColor="accent2" w:themeShade="BF"/>
          <w:sz w:val="36"/>
        </w:rPr>
      </w:pPr>
      <w:r w:rsidRPr="00D9361B">
        <w:rPr>
          <w:color w:val="C45911" w:themeColor="accent2" w:themeShade="BF"/>
          <w:sz w:val="36"/>
        </w:rPr>
        <w:t>In O’Kelly’s opinion, the site was only occupied during one period of time, and so whatever state the site was in when he found it was, in his opinion, created by the single group that lived there.</w:t>
      </w:r>
      <w:r>
        <w:rPr>
          <w:rStyle w:val="FootnoteReference"/>
          <w:color w:val="C45911" w:themeColor="accent2" w:themeShade="BF"/>
          <w:sz w:val="36"/>
        </w:rPr>
        <w:footnoteReference w:id="29"/>
      </w:r>
      <w:r w:rsidRPr="00D9361B">
        <w:rPr>
          <w:color w:val="C45911" w:themeColor="accent2" w:themeShade="BF"/>
          <w:sz w:val="36"/>
        </w:rPr>
        <w:t xml:space="preserve"> He was so convinced of his opinion, that he didn’t even consider that the site may have had multiple periods of occupancy,</w:t>
      </w:r>
      <w:r>
        <w:rPr>
          <w:rStyle w:val="FootnoteReference"/>
          <w:color w:val="C45911" w:themeColor="accent2" w:themeShade="BF"/>
          <w:sz w:val="36"/>
        </w:rPr>
        <w:footnoteReference w:id="30"/>
      </w:r>
      <w:r w:rsidRPr="00D9361B">
        <w:rPr>
          <w:color w:val="C45911" w:themeColor="accent2" w:themeShade="BF"/>
          <w:sz w:val="36"/>
        </w:rPr>
        <w:t xml:space="preserve"> and so </w:t>
      </w:r>
      <w:r w:rsidR="00D9361B">
        <w:rPr>
          <w:color w:val="C45911" w:themeColor="accent2" w:themeShade="BF"/>
          <w:sz w:val="36"/>
        </w:rPr>
        <w:t xml:space="preserve">opinion </w:t>
      </w:r>
      <w:r w:rsidRPr="00D9361B">
        <w:rPr>
          <w:color w:val="C45911" w:themeColor="accent2" w:themeShade="BF"/>
          <w:sz w:val="36"/>
        </w:rPr>
        <w:t>was considered to be fact for over twenty years until someone else finally pointed out t</w:t>
      </w:r>
      <w:r w:rsidR="00D9361B">
        <w:rPr>
          <w:color w:val="C45911" w:themeColor="accent2" w:themeShade="BF"/>
          <w:sz w:val="36"/>
        </w:rPr>
        <w:t>hat this was not actually the case.</w:t>
      </w:r>
    </w:p>
    <w:p w:rsidR="00E73F22" w:rsidRDefault="00D9361B" w:rsidP="00D9361B">
      <w:pPr>
        <w:rPr>
          <w:color w:val="C45911" w:themeColor="accent2" w:themeShade="BF"/>
          <w:sz w:val="36"/>
        </w:rPr>
      </w:pPr>
      <w:r>
        <w:rPr>
          <w:noProof/>
        </w:rPr>
        <w:lastRenderedPageBreak/>
        <w:drawing>
          <wp:anchor distT="0" distB="0" distL="114300" distR="114300" simplePos="0" relativeHeight="251659264" behindDoc="0" locked="0" layoutInCell="1" allowOverlap="1" wp14:anchorId="647D8522">
            <wp:simplePos x="0" y="0"/>
            <wp:positionH relativeFrom="margin">
              <wp:align>left</wp:align>
            </wp:positionH>
            <wp:positionV relativeFrom="paragraph">
              <wp:posOffset>1290320</wp:posOffset>
            </wp:positionV>
            <wp:extent cx="4524375" cy="3001010"/>
            <wp:effectExtent l="0" t="0" r="0" b="8890"/>
            <wp:wrapSquare wrapText="bothSides"/>
            <wp:docPr id="2" name="Picture 2" descr="Newg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grange"/>
                    <pic:cNvPicPr>
                      <a:picLocks noChangeAspect="1" noChangeArrowheads="1"/>
                    </pic:cNvPicPr>
                  </pic:nvPicPr>
                  <pic:blipFill rotWithShape="1">
                    <a:blip r:embed="rId9">
                      <a:extLst>
                        <a:ext uri="{28A0092B-C50C-407E-A947-70E740481C1C}">
                          <a14:useLocalDpi xmlns:a14="http://schemas.microsoft.com/office/drawing/2010/main" val="0"/>
                        </a:ext>
                      </a:extLst>
                    </a:blip>
                    <a:srcRect l="1667" t="12203" r="-1667" b="20340"/>
                    <a:stretch/>
                  </pic:blipFill>
                  <pic:spPr bwMode="auto">
                    <a:xfrm>
                      <a:off x="0" y="0"/>
                      <a:ext cx="4524375" cy="3001010"/>
                    </a:xfrm>
                    <a:prstGeom prst="rect">
                      <a:avLst/>
                    </a:prstGeom>
                    <a:noFill/>
                    <a:ln>
                      <a:noFill/>
                    </a:ln>
                    <a:extLst>
                      <a:ext uri="{53640926-AAD7-44D8-BBD7-CCE9431645EC}">
                        <a14:shadowObscured xmlns:a14="http://schemas.microsoft.com/office/drawing/2010/main"/>
                      </a:ext>
                    </a:extLst>
                  </pic:spPr>
                </pic:pic>
              </a:graphicData>
            </a:graphic>
          </wp:anchor>
        </w:drawing>
      </w:r>
      <w:r w:rsidR="00851861" w:rsidRPr="00D9361B">
        <w:rPr>
          <w:color w:val="C45911" w:themeColor="accent2" w:themeShade="BF"/>
          <w:sz w:val="36"/>
        </w:rPr>
        <w:t>The so-called ‘restoration’ of Newgrange involved building a massive concrete wall to support the roof of the mound</w:t>
      </w:r>
      <w:r w:rsidR="00D8376D" w:rsidRPr="00D9361B">
        <w:rPr>
          <w:color w:val="C45911" w:themeColor="accent2" w:themeShade="BF"/>
          <w:sz w:val="36"/>
        </w:rPr>
        <w:t xml:space="preserve"> covering the passage-tomb, and cover the parts near the entrance</w:t>
      </w:r>
      <w:r w:rsidR="00851861" w:rsidRPr="00D9361B">
        <w:rPr>
          <w:color w:val="C45911" w:themeColor="accent2" w:themeShade="BF"/>
          <w:sz w:val="36"/>
        </w:rPr>
        <w:t xml:space="preserve"> with white granite and quartz.</w:t>
      </w:r>
      <w:r w:rsidR="00851861">
        <w:rPr>
          <w:rStyle w:val="FootnoteReference"/>
          <w:color w:val="C45911" w:themeColor="accent2" w:themeShade="BF"/>
          <w:sz w:val="36"/>
        </w:rPr>
        <w:footnoteReference w:id="31"/>
      </w:r>
      <w:r w:rsidR="00851861" w:rsidRPr="00D9361B">
        <w:rPr>
          <w:color w:val="C45911" w:themeColor="accent2" w:themeShade="BF"/>
          <w:sz w:val="36"/>
        </w:rPr>
        <w:t xml:space="preserve"> O’Kelly decided that this was how the site would have originally looked, as he found large quantities of quartz and granite around the tomb entrance, and believed it </w:t>
      </w:r>
      <w:r w:rsidR="00AE2543" w:rsidRPr="00D9361B">
        <w:rPr>
          <w:color w:val="C45911" w:themeColor="accent2" w:themeShade="BF"/>
          <w:sz w:val="36"/>
        </w:rPr>
        <w:t>must have been part of a wall built by</w:t>
      </w:r>
      <w:r w:rsidR="00851861" w:rsidRPr="00D9361B">
        <w:rPr>
          <w:color w:val="C45911" w:themeColor="accent2" w:themeShade="BF"/>
          <w:sz w:val="36"/>
        </w:rPr>
        <w:t xml:space="preserve"> </w:t>
      </w:r>
      <w:r w:rsidR="00AE2543" w:rsidRPr="00D9361B">
        <w:rPr>
          <w:color w:val="C45911" w:themeColor="accent2" w:themeShade="BF"/>
          <w:sz w:val="36"/>
        </w:rPr>
        <w:t>the single occupants.</w:t>
      </w:r>
      <w:r w:rsidR="00AE2543">
        <w:rPr>
          <w:rStyle w:val="FootnoteReference"/>
          <w:color w:val="C45911" w:themeColor="accent2" w:themeShade="BF"/>
          <w:sz w:val="36"/>
        </w:rPr>
        <w:footnoteReference w:id="32"/>
      </w:r>
      <w:r w:rsidR="00851861" w:rsidRPr="00D9361B">
        <w:rPr>
          <w:color w:val="C45911" w:themeColor="accent2" w:themeShade="BF"/>
          <w:sz w:val="36"/>
        </w:rPr>
        <w:t xml:space="preserve"> </w:t>
      </w:r>
      <w:r w:rsidR="00AE2543" w:rsidRPr="00D9361B">
        <w:rPr>
          <w:color w:val="C45911" w:themeColor="accent2" w:themeShade="BF"/>
          <w:sz w:val="36"/>
        </w:rPr>
        <w:t>I</w:t>
      </w:r>
      <w:r w:rsidR="00851861" w:rsidRPr="00D9361B">
        <w:rPr>
          <w:color w:val="C45911" w:themeColor="accent2" w:themeShade="BF"/>
          <w:sz w:val="36"/>
        </w:rPr>
        <w:t>n fact it was constructed over at least</w:t>
      </w:r>
      <w:r w:rsidR="00D8376D" w:rsidRPr="00D9361B">
        <w:rPr>
          <w:color w:val="C45911" w:themeColor="accent2" w:themeShade="BF"/>
          <w:sz w:val="36"/>
        </w:rPr>
        <w:t xml:space="preserve"> two different time periods, the basic passage-tomb with a small mound in the Neolithic, and a bigger mound to cover it</w:t>
      </w:r>
      <w:r w:rsidR="00851861" w:rsidRPr="00D9361B">
        <w:rPr>
          <w:color w:val="C45911" w:themeColor="accent2" w:themeShade="BF"/>
          <w:sz w:val="36"/>
        </w:rPr>
        <w:t xml:space="preserve"> in the ‘Beaker’</w:t>
      </w:r>
      <w:r w:rsidR="00AE2543" w:rsidRPr="00D9361B">
        <w:rPr>
          <w:color w:val="C45911" w:themeColor="accent2" w:themeShade="BF"/>
          <w:sz w:val="36"/>
        </w:rPr>
        <w:t xml:space="preserve"> period,</w:t>
      </w:r>
      <w:r w:rsidR="00851861">
        <w:rPr>
          <w:rStyle w:val="FootnoteReference"/>
          <w:color w:val="C45911" w:themeColor="accent2" w:themeShade="BF"/>
          <w:sz w:val="36"/>
        </w:rPr>
        <w:footnoteReference w:id="33"/>
      </w:r>
      <w:r w:rsidR="00AE2543" w:rsidRPr="00D9361B">
        <w:rPr>
          <w:color w:val="C45911" w:themeColor="accent2" w:themeShade="BF"/>
          <w:sz w:val="36"/>
        </w:rPr>
        <w:t xml:space="preserve"> and neither of these constructions included a massive wall, as “</w:t>
      </w:r>
      <w:r w:rsidR="00AE2543" w:rsidRPr="00D9361B">
        <w:rPr>
          <w:i/>
          <w:color w:val="C45911" w:themeColor="accent2" w:themeShade="BF"/>
          <w:sz w:val="36"/>
        </w:rPr>
        <w:t>the mound was dome-shaped and hence there was never a vertical…wall.”</w:t>
      </w:r>
      <w:r w:rsidR="00AE2543">
        <w:rPr>
          <w:rStyle w:val="FootnoteReference"/>
          <w:i/>
          <w:color w:val="C45911" w:themeColor="accent2" w:themeShade="BF"/>
          <w:sz w:val="36"/>
        </w:rPr>
        <w:footnoteReference w:id="34"/>
      </w:r>
      <w:r w:rsidR="00AE2543" w:rsidRPr="00D9361B">
        <w:rPr>
          <w:color w:val="C45911" w:themeColor="accent2" w:themeShade="BF"/>
          <w:sz w:val="36"/>
        </w:rPr>
        <w:t xml:space="preserve"> The quartz </w:t>
      </w:r>
      <w:r w:rsidR="00DD6453" w:rsidRPr="00D9361B">
        <w:rPr>
          <w:color w:val="C45911" w:themeColor="accent2" w:themeShade="BF"/>
          <w:sz w:val="36"/>
        </w:rPr>
        <w:t xml:space="preserve">and granite </w:t>
      </w:r>
      <w:r w:rsidR="00AE2543" w:rsidRPr="00D9361B">
        <w:rPr>
          <w:color w:val="C45911" w:themeColor="accent2" w:themeShade="BF"/>
          <w:sz w:val="36"/>
        </w:rPr>
        <w:t xml:space="preserve">found by O’Kelly is suggested to have been laid on a sloping section of the </w:t>
      </w:r>
      <w:r w:rsidR="00AE2543" w:rsidRPr="00D9361B">
        <w:rPr>
          <w:color w:val="C45911" w:themeColor="accent2" w:themeShade="BF"/>
          <w:sz w:val="36"/>
        </w:rPr>
        <w:lastRenderedPageBreak/>
        <w:t>mound, or perhaps just as a deposit in front of the monument.</w:t>
      </w:r>
      <w:r w:rsidR="00AE2543">
        <w:rPr>
          <w:rStyle w:val="FootnoteReference"/>
          <w:color w:val="C45911" w:themeColor="accent2" w:themeShade="BF"/>
          <w:sz w:val="36"/>
        </w:rPr>
        <w:footnoteReference w:id="35"/>
      </w:r>
    </w:p>
    <w:p w:rsidR="00D9361B" w:rsidRDefault="00D9361B" w:rsidP="00D9361B">
      <w:pPr>
        <w:rPr>
          <w:color w:val="C45911" w:themeColor="accent2" w:themeShade="BF"/>
          <w:sz w:val="36"/>
        </w:rPr>
      </w:pPr>
    </w:p>
    <w:p w:rsidR="00D9361B" w:rsidRPr="00D9361B" w:rsidRDefault="00523E74" w:rsidP="00D9361B">
      <w:pPr>
        <w:rPr>
          <w:color w:val="C45911" w:themeColor="accent2" w:themeShade="BF"/>
          <w:sz w:val="36"/>
        </w:rPr>
      </w:pPr>
      <w:r>
        <w:rPr>
          <w:color w:val="C45911" w:themeColor="accent2" w:themeShade="BF"/>
          <w:sz w:val="36"/>
        </w:rPr>
        <w:t>In conclusion, o</w:t>
      </w:r>
      <w:r w:rsidR="00D9361B">
        <w:rPr>
          <w:color w:val="C45911" w:themeColor="accent2" w:themeShade="BF"/>
          <w:sz w:val="36"/>
        </w:rPr>
        <w:t xml:space="preserve">ne could easily argue </w:t>
      </w:r>
      <w:r>
        <w:rPr>
          <w:color w:val="C45911" w:themeColor="accent2" w:themeShade="BF"/>
          <w:sz w:val="36"/>
        </w:rPr>
        <w:t xml:space="preserve">that authenticity has its place and that it is needed for areas such as teaching and learning but heritage can be presented without a singular focus on authenticity and indeed can provide a better experience in doing so. The question of authenticity is highly dependent on the circumstance but </w:t>
      </w:r>
      <w:proofErr w:type="gramStart"/>
      <w:r>
        <w:rPr>
          <w:color w:val="C45911" w:themeColor="accent2" w:themeShade="BF"/>
          <w:sz w:val="36"/>
        </w:rPr>
        <w:t>overall</w:t>
      </w:r>
      <w:proofErr w:type="gramEnd"/>
      <w:r>
        <w:rPr>
          <w:color w:val="C45911" w:themeColor="accent2" w:themeShade="BF"/>
          <w:sz w:val="36"/>
        </w:rPr>
        <w:t xml:space="preserve"> I would argue that authenticity is not of primary importance in heritage.</w:t>
      </w:r>
    </w:p>
    <w:p w:rsidR="00E73F22" w:rsidRDefault="00E73F22" w:rsidP="006E7989">
      <w:pPr>
        <w:pStyle w:val="ListParagraph"/>
        <w:ind w:left="1440"/>
        <w:rPr>
          <w:color w:val="C45911" w:themeColor="accent2" w:themeShade="BF"/>
          <w:sz w:val="36"/>
        </w:rPr>
      </w:pPr>
    </w:p>
    <w:p w:rsidR="00E73F22" w:rsidRDefault="00E73F22" w:rsidP="006E7989">
      <w:pPr>
        <w:pStyle w:val="ListParagraph"/>
        <w:ind w:left="1440"/>
        <w:rPr>
          <w:color w:val="C45911" w:themeColor="accent2" w:themeShade="BF"/>
          <w:sz w:val="36"/>
        </w:rPr>
      </w:pPr>
    </w:p>
    <w:p w:rsidR="00687F45" w:rsidRDefault="00687F45" w:rsidP="00E73F22">
      <w:pPr>
        <w:rPr>
          <w:color w:val="C45911" w:themeColor="accent2" w:themeShade="BF"/>
          <w:sz w:val="36"/>
          <w:u w:val="single"/>
        </w:rPr>
      </w:pPr>
    </w:p>
    <w:p w:rsidR="00687F45" w:rsidRDefault="00687F45">
      <w:pPr>
        <w:rPr>
          <w:color w:val="C45911" w:themeColor="accent2" w:themeShade="BF"/>
          <w:sz w:val="36"/>
          <w:u w:val="single"/>
        </w:rPr>
      </w:pPr>
      <w:r>
        <w:rPr>
          <w:color w:val="C45911" w:themeColor="accent2" w:themeShade="BF"/>
          <w:sz w:val="36"/>
          <w:u w:val="single"/>
        </w:rPr>
        <w:br w:type="page"/>
      </w:r>
    </w:p>
    <w:p w:rsidR="00F246DF" w:rsidRDefault="00F246DF" w:rsidP="00F246DF">
      <w:pPr>
        <w:rPr>
          <w:color w:val="C45911" w:themeColor="accent2" w:themeShade="BF"/>
          <w:sz w:val="36"/>
          <w:u w:val="single"/>
        </w:rPr>
      </w:pPr>
      <w:r w:rsidRPr="00C9095A">
        <w:rPr>
          <w:color w:val="C45911" w:themeColor="accent2" w:themeShade="BF"/>
          <w:sz w:val="36"/>
          <w:u w:val="single"/>
        </w:rPr>
        <w:lastRenderedPageBreak/>
        <w:t>Bibliography</w:t>
      </w:r>
      <w:r>
        <w:rPr>
          <w:color w:val="C45911" w:themeColor="accent2" w:themeShade="BF"/>
          <w:sz w:val="36"/>
          <w:u w:val="single"/>
        </w:rPr>
        <w:t>:</w:t>
      </w:r>
    </w:p>
    <w:p w:rsidR="00F246DF" w:rsidRPr="00C9095A" w:rsidRDefault="00F246DF" w:rsidP="00F246DF">
      <w:pPr>
        <w:rPr>
          <w:color w:val="C45911" w:themeColor="accent2" w:themeShade="BF"/>
          <w:sz w:val="36"/>
        </w:rPr>
      </w:pPr>
      <w:r w:rsidRPr="00C9095A">
        <w:rPr>
          <w:color w:val="C45911" w:themeColor="accent2" w:themeShade="BF"/>
          <w:sz w:val="36"/>
        </w:rPr>
        <w:t>Beamish.org</w:t>
      </w:r>
      <w:r>
        <w:rPr>
          <w:color w:val="C45911" w:themeColor="accent2" w:themeShade="BF"/>
          <w:sz w:val="36"/>
        </w:rPr>
        <w:t xml:space="preserve"> 2018 ‘Remaking Beamish’. </w:t>
      </w:r>
      <w:r w:rsidRPr="008069F7">
        <w:rPr>
          <w:color w:val="C45911" w:themeColor="accent2" w:themeShade="BF"/>
          <w:sz w:val="36"/>
        </w:rPr>
        <w:t>https://www.beamish.org.uk/about/remaking-beamish/</w:t>
      </w:r>
      <w:r>
        <w:rPr>
          <w:color w:val="C45911" w:themeColor="accent2" w:themeShade="BF"/>
          <w:sz w:val="36"/>
        </w:rPr>
        <w:t xml:space="preserve"> [Accessed 7</w:t>
      </w:r>
      <w:r w:rsidRPr="008069F7">
        <w:rPr>
          <w:color w:val="C45911" w:themeColor="accent2" w:themeShade="BF"/>
          <w:sz w:val="36"/>
          <w:vertAlign w:val="superscript"/>
        </w:rPr>
        <w:t>th</w:t>
      </w:r>
      <w:r>
        <w:rPr>
          <w:color w:val="C45911" w:themeColor="accent2" w:themeShade="BF"/>
          <w:sz w:val="36"/>
        </w:rPr>
        <w:t xml:space="preserve"> May 2018]</w:t>
      </w:r>
    </w:p>
    <w:p w:rsidR="00F246DF" w:rsidRDefault="00F246DF" w:rsidP="00F246DF">
      <w:pPr>
        <w:rPr>
          <w:color w:val="C45911" w:themeColor="accent2" w:themeShade="BF"/>
          <w:sz w:val="36"/>
        </w:rPr>
      </w:pPr>
      <w:r w:rsidRPr="00C9095A">
        <w:rPr>
          <w:color w:val="C45911" w:themeColor="accent2" w:themeShade="BF"/>
          <w:sz w:val="36"/>
        </w:rPr>
        <w:t>Cable News Network</w:t>
      </w:r>
      <w:r>
        <w:rPr>
          <w:color w:val="C45911" w:themeColor="accent2" w:themeShade="BF"/>
          <w:sz w:val="36"/>
        </w:rPr>
        <w:t xml:space="preserve"> 2017 ‘Are Museums Still Relevant?’ </w:t>
      </w:r>
      <w:r w:rsidRPr="008069F7">
        <w:rPr>
          <w:color w:val="C45911" w:themeColor="accent2" w:themeShade="BF"/>
          <w:sz w:val="36"/>
        </w:rPr>
        <w:t>https://edition.cnn.com/travel/article/are-museums-still-relevant/index.html</w:t>
      </w:r>
      <w:r>
        <w:rPr>
          <w:color w:val="C45911" w:themeColor="accent2" w:themeShade="BF"/>
          <w:sz w:val="36"/>
        </w:rPr>
        <w:t xml:space="preserve"> [Accessed 7th May 2018]</w:t>
      </w:r>
    </w:p>
    <w:p w:rsidR="00F246DF" w:rsidRPr="008069F7" w:rsidRDefault="00F246DF" w:rsidP="00F246DF">
      <w:pPr>
        <w:rPr>
          <w:color w:val="C45911" w:themeColor="accent2" w:themeShade="BF"/>
          <w:sz w:val="36"/>
        </w:rPr>
      </w:pPr>
      <w:r>
        <w:rPr>
          <w:color w:val="C45911" w:themeColor="accent2" w:themeShade="BF"/>
          <w:sz w:val="36"/>
        </w:rPr>
        <w:t xml:space="preserve">Chhabra, D. 2008. ‘Positioning Museums on an Authenticity Continuum’ </w:t>
      </w:r>
      <w:r>
        <w:rPr>
          <w:i/>
          <w:color w:val="C45911" w:themeColor="accent2" w:themeShade="BF"/>
          <w:sz w:val="36"/>
        </w:rPr>
        <w:t>Annals of Tourism Research 35.2</w:t>
      </w:r>
      <w:r>
        <w:rPr>
          <w:color w:val="C45911" w:themeColor="accent2" w:themeShade="BF"/>
          <w:sz w:val="36"/>
        </w:rPr>
        <w:t xml:space="preserve"> 427-447</w:t>
      </w:r>
    </w:p>
    <w:p w:rsidR="00F246DF" w:rsidRPr="008069F7" w:rsidRDefault="00F246DF" w:rsidP="00F246DF">
      <w:pPr>
        <w:rPr>
          <w:color w:val="C45911" w:themeColor="accent2" w:themeShade="BF"/>
          <w:sz w:val="36"/>
        </w:rPr>
      </w:pPr>
      <w:r>
        <w:rPr>
          <w:color w:val="C45911" w:themeColor="accent2" w:themeShade="BF"/>
          <w:sz w:val="36"/>
        </w:rPr>
        <w:t xml:space="preserve">Cooney. G. 2006. ‘Newgrange – A View from the Platform’ </w:t>
      </w:r>
      <w:r>
        <w:rPr>
          <w:i/>
          <w:color w:val="C45911" w:themeColor="accent2" w:themeShade="BF"/>
          <w:sz w:val="36"/>
        </w:rPr>
        <w:t>Antiquity 80</w:t>
      </w:r>
      <w:r>
        <w:rPr>
          <w:color w:val="C45911" w:themeColor="accent2" w:themeShade="BF"/>
          <w:sz w:val="36"/>
        </w:rPr>
        <w:t xml:space="preserve"> 697-708</w:t>
      </w:r>
    </w:p>
    <w:p w:rsidR="00F246DF" w:rsidRPr="00C9095A" w:rsidRDefault="00F246DF" w:rsidP="00F246DF">
      <w:pPr>
        <w:rPr>
          <w:color w:val="C45911" w:themeColor="accent2" w:themeShade="BF"/>
          <w:sz w:val="36"/>
        </w:rPr>
      </w:pPr>
      <w:r w:rsidRPr="00E72F7C">
        <w:rPr>
          <w:color w:val="00B050"/>
          <w:sz w:val="36"/>
        </w:rPr>
        <w:t xml:space="preserve">Crew, S.R. and Simms, J.E. 1991. ‘Locating Authenticity: Fragments of a Dialogue.’ In Karp, I. and Lavine, S.D (eds) </w:t>
      </w:r>
      <w:r w:rsidRPr="00E72F7C">
        <w:rPr>
          <w:i/>
          <w:color w:val="00B050"/>
          <w:sz w:val="36"/>
        </w:rPr>
        <w:t>Exhibiting Cultures: The Poetics and Politics of Museum Display</w:t>
      </w:r>
      <w:r w:rsidRPr="00E72F7C">
        <w:rPr>
          <w:color w:val="00B050"/>
          <w:sz w:val="36"/>
        </w:rPr>
        <w:t>. Washington: Smithsonian Institution Press</w:t>
      </w:r>
    </w:p>
    <w:p w:rsidR="00F246DF" w:rsidRPr="00C9095A" w:rsidRDefault="00F246DF" w:rsidP="00F246DF">
      <w:pPr>
        <w:rPr>
          <w:color w:val="C45911" w:themeColor="accent2" w:themeShade="BF"/>
          <w:sz w:val="36"/>
        </w:rPr>
      </w:pPr>
      <w:r w:rsidRPr="00C9095A">
        <w:rPr>
          <w:color w:val="C45911" w:themeColor="accent2" w:themeShade="BF"/>
          <w:sz w:val="36"/>
        </w:rPr>
        <w:t>Deutsche Wells</w:t>
      </w:r>
      <w:r>
        <w:rPr>
          <w:color w:val="C45911" w:themeColor="accent2" w:themeShade="BF"/>
          <w:sz w:val="36"/>
        </w:rPr>
        <w:t xml:space="preserve"> 2003 ‘When in Xanten, </w:t>
      </w:r>
      <w:proofErr w:type="gramStart"/>
      <w:r>
        <w:rPr>
          <w:color w:val="C45911" w:themeColor="accent2" w:themeShade="BF"/>
          <w:sz w:val="36"/>
        </w:rPr>
        <w:t>Do</w:t>
      </w:r>
      <w:proofErr w:type="gramEnd"/>
      <w:r>
        <w:rPr>
          <w:color w:val="C45911" w:themeColor="accent2" w:themeShade="BF"/>
          <w:sz w:val="36"/>
        </w:rPr>
        <w:t xml:space="preserve"> as the Romans Do’ </w:t>
      </w:r>
      <w:r w:rsidRPr="008F69B7">
        <w:rPr>
          <w:color w:val="C45911" w:themeColor="accent2" w:themeShade="BF"/>
          <w:sz w:val="36"/>
        </w:rPr>
        <w:t>http://www.dw.com/en/when-in-xanten-do-as-the-romans-do/a-579491</w:t>
      </w:r>
      <w:r>
        <w:rPr>
          <w:color w:val="C45911" w:themeColor="accent2" w:themeShade="BF"/>
          <w:sz w:val="36"/>
        </w:rPr>
        <w:t xml:space="preserve"> [Accessed 7th May 2018]</w:t>
      </w:r>
    </w:p>
    <w:p w:rsidR="00F246DF" w:rsidRPr="00E72F7C" w:rsidRDefault="00F246DF" w:rsidP="00F246DF">
      <w:pPr>
        <w:rPr>
          <w:color w:val="00B050"/>
          <w:sz w:val="36"/>
        </w:rPr>
      </w:pPr>
      <w:proofErr w:type="spellStart"/>
      <w:r w:rsidRPr="00E72F7C">
        <w:rPr>
          <w:color w:val="00B050"/>
          <w:sz w:val="36"/>
        </w:rPr>
        <w:t>Dubin</w:t>
      </w:r>
      <w:proofErr w:type="spellEnd"/>
      <w:r w:rsidRPr="00E72F7C">
        <w:rPr>
          <w:color w:val="00B050"/>
          <w:sz w:val="36"/>
        </w:rPr>
        <w:t>, S.C. 2011. ‘Incivilities in Civil(-</w:t>
      </w:r>
      <w:proofErr w:type="spellStart"/>
      <w:r w:rsidRPr="00E72F7C">
        <w:rPr>
          <w:color w:val="00B050"/>
          <w:sz w:val="36"/>
        </w:rPr>
        <w:t>ized</w:t>
      </w:r>
      <w:proofErr w:type="spellEnd"/>
      <w:r w:rsidRPr="00E72F7C">
        <w:rPr>
          <w:color w:val="00B050"/>
          <w:sz w:val="36"/>
        </w:rPr>
        <w:t>) Places: “Culture Wars” in Comparative P</w:t>
      </w:r>
      <w:r>
        <w:rPr>
          <w:color w:val="00B050"/>
          <w:sz w:val="36"/>
        </w:rPr>
        <w:t>ers</w:t>
      </w:r>
      <w:r w:rsidRPr="00E72F7C">
        <w:rPr>
          <w:color w:val="00B050"/>
          <w:sz w:val="36"/>
        </w:rPr>
        <w:t xml:space="preserve">pective’. In Macdonald, S. (ed) </w:t>
      </w:r>
      <w:r w:rsidRPr="00E72F7C">
        <w:rPr>
          <w:i/>
          <w:color w:val="00B050"/>
          <w:sz w:val="36"/>
        </w:rPr>
        <w:t>A Companion to Museum Studies.</w:t>
      </w:r>
      <w:r w:rsidRPr="00E72F7C">
        <w:rPr>
          <w:color w:val="00B050"/>
          <w:sz w:val="36"/>
        </w:rPr>
        <w:t xml:space="preserve"> Chichester: Wiley-Blackwell</w:t>
      </w:r>
    </w:p>
    <w:p w:rsidR="00F246DF" w:rsidRDefault="00F246DF" w:rsidP="00F246DF">
      <w:pPr>
        <w:rPr>
          <w:color w:val="C45911" w:themeColor="accent2" w:themeShade="BF"/>
          <w:sz w:val="36"/>
        </w:rPr>
      </w:pPr>
      <w:r w:rsidRPr="00C9095A">
        <w:rPr>
          <w:color w:val="C45911" w:themeColor="accent2" w:themeShade="BF"/>
          <w:sz w:val="36"/>
        </w:rPr>
        <w:t>Eriksen</w:t>
      </w:r>
      <w:r>
        <w:rPr>
          <w:color w:val="C45911" w:themeColor="accent2" w:themeShade="BF"/>
          <w:sz w:val="36"/>
        </w:rPr>
        <w:t xml:space="preserve">, P. 2006. ‘The Rolling Stones of Newgrange’ </w:t>
      </w:r>
      <w:r>
        <w:rPr>
          <w:i/>
          <w:color w:val="C45911" w:themeColor="accent2" w:themeShade="BF"/>
          <w:sz w:val="36"/>
        </w:rPr>
        <w:t>Antiquity 80</w:t>
      </w:r>
      <w:r>
        <w:rPr>
          <w:color w:val="C45911" w:themeColor="accent2" w:themeShade="BF"/>
          <w:sz w:val="36"/>
        </w:rPr>
        <w:t xml:space="preserve"> 709-710</w:t>
      </w:r>
    </w:p>
    <w:p w:rsidR="00F246DF" w:rsidRPr="008F69B7" w:rsidRDefault="00F246DF" w:rsidP="00F246DF">
      <w:pPr>
        <w:rPr>
          <w:color w:val="C45911" w:themeColor="accent2" w:themeShade="BF"/>
          <w:sz w:val="36"/>
        </w:rPr>
      </w:pPr>
      <w:r>
        <w:rPr>
          <w:color w:val="C45911" w:themeColor="accent2" w:themeShade="BF"/>
          <w:sz w:val="36"/>
        </w:rPr>
        <w:t xml:space="preserve">Eriksen, P. 2008. ‘The Great Mound of Newgrange: An Irish Multi-Period Mound Spanning from the Megalithic Tomb </w:t>
      </w:r>
      <w:r>
        <w:rPr>
          <w:color w:val="C45911" w:themeColor="accent2" w:themeShade="BF"/>
          <w:sz w:val="36"/>
        </w:rPr>
        <w:lastRenderedPageBreak/>
        <w:t xml:space="preserve">Period to the Early Bronze Age’ </w:t>
      </w:r>
      <w:r>
        <w:rPr>
          <w:i/>
          <w:color w:val="C45911" w:themeColor="accent2" w:themeShade="BF"/>
          <w:sz w:val="36"/>
        </w:rPr>
        <w:t xml:space="preserve">Acta </w:t>
      </w:r>
      <w:proofErr w:type="spellStart"/>
      <w:r>
        <w:rPr>
          <w:i/>
          <w:color w:val="C45911" w:themeColor="accent2" w:themeShade="BF"/>
          <w:sz w:val="36"/>
        </w:rPr>
        <w:t>Archaeologica</w:t>
      </w:r>
      <w:proofErr w:type="spellEnd"/>
      <w:r>
        <w:rPr>
          <w:i/>
          <w:color w:val="C45911" w:themeColor="accent2" w:themeShade="BF"/>
          <w:sz w:val="36"/>
        </w:rPr>
        <w:t xml:space="preserve"> 79</w:t>
      </w:r>
      <w:r>
        <w:rPr>
          <w:color w:val="C45911" w:themeColor="accent2" w:themeShade="BF"/>
          <w:sz w:val="36"/>
        </w:rPr>
        <w:t xml:space="preserve"> 250-273</w:t>
      </w:r>
    </w:p>
    <w:p w:rsidR="00F246DF" w:rsidRPr="00C9095A" w:rsidRDefault="00F246DF" w:rsidP="00F246DF">
      <w:pPr>
        <w:rPr>
          <w:color w:val="C45911" w:themeColor="accent2" w:themeShade="BF"/>
          <w:sz w:val="36"/>
        </w:rPr>
      </w:pPr>
      <w:r w:rsidRPr="00C9095A">
        <w:rPr>
          <w:color w:val="C45911" w:themeColor="accent2" w:themeShade="BF"/>
          <w:sz w:val="36"/>
        </w:rPr>
        <w:t xml:space="preserve">Ironbridge </w:t>
      </w:r>
      <w:r>
        <w:rPr>
          <w:color w:val="C45911" w:themeColor="accent2" w:themeShade="BF"/>
          <w:sz w:val="36"/>
        </w:rPr>
        <w:t xml:space="preserve">Gorge </w:t>
      </w:r>
      <w:r w:rsidRPr="00C9095A">
        <w:rPr>
          <w:color w:val="C45911" w:themeColor="accent2" w:themeShade="BF"/>
          <w:sz w:val="36"/>
        </w:rPr>
        <w:t>Museum Trust</w:t>
      </w:r>
      <w:r>
        <w:rPr>
          <w:color w:val="C45911" w:themeColor="accent2" w:themeShade="BF"/>
          <w:sz w:val="36"/>
        </w:rPr>
        <w:t xml:space="preserve">, 2018. ‘Blists Hill Victorian Town’ </w:t>
      </w:r>
      <w:r w:rsidRPr="008F69B7">
        <w:rPr>
          <w:color w:val="C45911" w:themeColor="accent2" w:themeShade="BF"/>
          <w:sz w:val="36"/>
        </w:rPr>
        <w:t>https://www.ironbridge.org.uk/explore/blists-hill-victorian-town/</w:t>
      </w:r>
      <w:r>
        <w:rPr>
          <w:color w:val="C45911" w:themeColor="accent2" w:themeShade="BF"/>
          <w:sz w:val="36"/>
        </w:rPr>
        <w:t xml:space="preserve"> [Accessed 7</w:t>
      </w:r>
      <w:r w:rsidRPr="008F69B7">
        <w:rPr>
          <w:color w:val="C45911" w:themeColor="accent2" w:themeShade="BF"/>
          <w:sz w:val="36"/>
          <w:vertAlign w:val="superscript"/>
        </w:rPr>
        <w:t>th</w:t>
      </w:r>
      <w:r>
        <w:rPr>
          <w:color w:val="C45911" w:themeColor="accent2" w:themeShade="BF"/>
          <w:sz w:val="36"/>
        </w:rPr>
        <w:t xml:space="preserve"> May 2018]</w:t>
      </w:r>
    </w:p>
    <w:p w:rsidR="00F246DF" w:rsidRPr="00E72F7C" w:rsidRDefault="00F246DF" w:rsidP="00F246DF">
      <w:pPr>
        <w:rPr>
          <w:color w:val="00B050"/>
          <w:sz w:val="36"/>
        </w:rPr>
      </w:pPr>
      <w:r w:rsidRPr="00E72F7C">
        <w:rPr>
          <w:color w:val="00B050"/>
          <w:sz w:val="36"/>
        </w:rPr>
        <w:t>Rajadhyaksha, M. 2013. ‘Museums are About Authenticity in a World of Reproductions: Thomas P Campbell’ https://m.timesofindia.com/interviews/Museums-are-about-authenticity-in-a-world-of-reproductions-Thoman-P-Campbell/articleshow/19463958.cms [Accessed 7th May 2018]</w:t>
      </w:r>
    </w:p>
    <w:p w:rsidR="00F246DF" w:rsidRDefault="00F246DF" w:rsidP="00F246DF">
      <w:pPr>
        <w:rPr>
          <w:color w:val="00B050"/>
          <w:sz w:val="36"/>
        </w:rPr>
      </w:pPr>
      <w:r w:rsidRPr="0035244C">
        <w:rPr>
          <w:color w:val="00B050"/>
          <w:sz w:val="36"/>
        </w:rPr>
        <w:t>The Field Museum. 2018. ‘Restoring Pottery’ https://www.fieldmuseum.org/science/research/area/conserving-our-collections/treatment/restoring-pottery [Accessed 7th May 2018]</w:t>
      </w:r>
    </w:p>
    <w:p w:rsidR="00F246DF" w:rsidRDefault="00F246DF" w:rsidP="00F246DF">
      <w:pPr>
        <w:rPr>
          <w:color w:val="00B050"/>
          <w:sz w:val="36"/>
        </w:rPr>
      </w:pPr>
      <w:r>
        <w:rPr>
          <w:color w:val="00B050"/>
          <w:sz w:val="36"/>
        </w:rPr>
        <w:t xml:space="preserve">The Natural History Museum, 2018. ‘Dinosaurs’ </w:t>
      </w:r>
      <w:r w:rsidRPr="008C2FFE">
        <w:rPr>
          <w:color w:val="00B050"/>
          <w:sz w:val="36"/>
        </w:rPr>
        <w:t>http://www.nhm.ac.uk/visit/galleries-and-museum-map/dinosaurs.html</w:t>
      </w:r>
      <w:r>
        <w:rPr>
          <w:color w:val="00B050"/>
          <w:sz w:val="36"/>
        </w:rPr>
        <w:t xml:space="preserve"> [Accessed 7th May 2018]</w:t>
      </w:r>
    </w:p>
    <w:p w:rsidR="00F246DF" w:rsidRPr="0035244C" w:rsidRDefault="00F246DF" w:rsidP="00F246DF">
      <w:pPr>
        <w:rPr>
          <w:color w:val="00B050"/>
          <w:sz w:val="36"/>
        </w:rPr>
      </w:pPr>
      <w:r>
        <w:rPr>
          <w:color w:val="00B050"/>
          <w:sz w:val="36"/>
        </w:rPr>
        <w:t xml:space="preserve">The Tank Museum Youtube Channel. 2010. ‘Tiger 131 Appeal 2010 – The Tank Museum’ </w:t>
      </w:r>
      <w:r w:rsidRPr="0084017C">
        <w:rPr>
          <w:color w:val="00B050"/>
          <w:sz w:val="36"/>
        </w:rPr>
        <w:t>https://www.youtube.com/watch?v=VgM-DYS_ack&amp;index=0&amp;list=PLE09DA55921642D2D</w:t>
      </w:r>
      <w:r>
        <w:rPr>
          <w:color w:val="00B050"/>
          <w:sz w:val="36"/>
        </w:rPr>
        <w:t xml:space="preserve"> [Accessed 7</w:t>
      </w:r>
      <w:r w:rsidRPr="0084017C">
        <w:rPr>
          <w:color w:val="00B050"/>
          <w:sz w:val="36"/>
          <w:vertAlign w:val="superscript"/>
        </w:rPr>
        <w:t>th</w:t>
      </w:r>
      <w:r>
        <w:rPr>
          <w:color w:val="00B050"/>
          <w:sz w:val="36"/>
        </w:rPr>
        <w:t xml:space="preserve"> May 2018]</w:t>
      </w:r>
    </w:p>
    <w:p w:rsidR="00F246DF" w:rsidRDefault="00F246DF" w:rsidP="00F246DF">
      <w:pPr>
        <w:rPr>
          <w:color w:val="00B050"/>
          <w:sz w:val="36"/>
        </w:rPr>
      </w:pPr>
      <w:r w:rsidRPr="0035244C">
        <w:rPr>
          <w:color w:val="00B050"/>
          <w:sz w:val="36"/>
        </w:rPr>
        <w:t>The Tank Museum Youtube Channel. 2010. ‘Restoration of the Tiger Tank, Tiger 131’ https://www.youtube.com/watch?v=L-</w:t>
      </w:r>
      <w:r w:rsidRPr="0035244C">
        <w:rPr>
          <w:color w:val="00B050"/>
          <w:sz w:val="36"/>
        </w:rPr>
        <w:lastRenderedPageBreak/>
        <w:t>pSjyOG0ZU&amp;list=PLE09DA55921642D2D&amp;index=1 [Accessed 7</w:t>
      </w:r>
      <w:r w:rsidRPr="0035244C">
        <w:rPr>
          <w:color w:val="00B050"/>
          <w:sz w:val="36"/>
          <w:vertAlign w:val="superscript"/>
        </w:rPr>
        <w:t>th</w:t>
      </w:r>
      <w:r w:rsidRPr="0035244C">
        <w:rPr>
          <w:color w:val="00B050"/>
          <w:sz w:val="36"/>
        </w:rPr>
        <w:t xml:space="preserve"> May 2018]</w:t>
      </w:r>
    </w:p>
    <w:p w:rsidR="00F246DF" w:rsidRDefault="00F246DF" w:rsidP="00F246DF">
      <w:pPr>
        <w:rPr>
          <w:color w:val="00B050"/>
          <w:sz w:val="36"/>
        </w:rPr>
      </w:pPr>
      <w:r>
        <w:rPr>
          <w:color w:val="00B050"/>
          <w:sz w:val="36"/>
        </w:rPr>
        <w:t xml:space="preserve">The Tank Museum Youtube Channel. 2011. ‘Tiger Tank Restoration Update – December 2011.’ </w:t>
      </w:r>
      <w:r w:rsidRPr="0035244C">
        <w:rPr>
          <w:color w:val="00B050"/>
          <w:sz w:val="36"/>
        </w:rPr>
        <w:t>https://www.youtube.com/watch?v=AXvWlPv55SQ&amp;list=PLE09DA55921642D2D&amp;index=2</w:t>
      </w:r>
      <w:r>
        <w:rPr>
          <w:color w:val="00B050"/>
          <w:sz w:val="36"/>
        </w:rPr>
        <w:t xml:space="preserve"> [Accessed 7</w:t>
      </w:r>
      <w:r w:rsidRPr="0035244C">
        <w:rPr>
          <w:color w:val="00B050"/>
          <w:sz w:val="36"/>
          <w:vertAlign w:val="superscript"/>
        </w:rPr>
        <w:t>th</w:t>
      </w:r>
      <w:r>
        <w:rPr>
          <w:color w:val="00B050"/>
          <w:sz w:val="36"/>
        </w:rPr>
        <w:t xml:space="preserve"> May 2018]</w:t>
      </w:r>
    </w:p>
    <w:p w:rsidR="00F246DF" w:rsidRDefault="00F246DF" w:rsidP="00F246DF">
      <w:pPr>
        <w:rPr>
          <w:color w:val="00B050"/>
          <w:sz w:val="36"/>
        </w:rPr>
      </w:pPr>
      <w:r>
        <w:rPr>
          <w:color w:val="00B050"/>
          <w:sz w:val="36"/>
        </w:rPr>
        <w:t xml:space="preserve">The Tank Museum Youtube Channel. 2012. ‘Tiger 131 Conservation Update – February 2012’ </w:t>
      </w:r>
      <w:r w:rsidRPr="0035244C">
        <w:rPr>
          <w:color w:val="00B050"/>
          <w:sz w:val="36"/>
        </w:rPr>
        <w:t>https://www.youtube.com/watch?v=f_wZh-70WyI&amp;index=3&amp;list=PLE09DA55921642D2D</w:t>
      </w:r>
      <w:r>
        <w:rPr>
          <w:color w:val="00B050"/>
          <w:sz w:val="36"/>
        </w:rPr>
        <w:t xml:space="preserve"> [Accessed 7</w:t>
      </w:r>
      <w:r w:rsidRPr="0035244C">
        <w:rPr>
          <w:color w:val="00B050"/>
          <w:sz w:val="36"/>
          <w:vertAlign w:val="superscript"/>
        </w:rPr>
        <w:t>th</w:t>
      </w:r>
      <w:r>
        <w:rPr>
          <w:color w:val="00B050"/>
          <w:sz w:val="36"/>
        </w:rPr>
        <w:t xml:space="preserve"> May 2018]</w:t>
      </w:r>
    </w:p>
    <w:p w:rsidR="00F246DF" w:rsidRDefault="00F246DF" w:rsidP="00F246DF">
      <w:pPr>
        <w:rPr>
          <w:color w:val="C45911" w:themeColor="accent2" w:themeShade="BF"/>
          <w:sz w:val="36"/>
          <w:u w:val="single"/>
        </w:rPr>
      </w:pPr>
    </w:p>
    <w:p w:rsidR="00F246DF" w:rsidRDefault="00F246DF" w:rsidP="00F246DF">
      <w:pPr>
        <w:rPr>
          <w:color w:val="C45911" w:themeColor="accent2" w:themeShade="BF"/>
          <w:sz w:val="36"/>
          <w:u w:val="single"/>
        </w:rPr>
      </w:pPr>
      <w:r>
        <w:rPr>
          <w:color w:val="C45911" w:themeColor="accent2" w:themeShade="BF"/>
          <w:sz w:val="36"/>
          <w:u w:val="single"/>
        </w:rPr>
        <w:t>Pics:</w:t>
      </w:r>
    </w:p>
    <w:p w:rsidR="00F246DF" w:rsidRDefault="00F246DF" w:rsidP="00F246DF">
      <w:pPr>
        <w:rPr>
          <w:color w:val="00B050"/>
          <w:sz w:val="36"/>
        </w:rPr>
      </w:pPr>
      <w:proofErr w:type="spellStart"/>
      <w:r w:rsidRPr="0035244C">
        <w:rPr>
          <w:color w:val="00B050"/>
          <w:sz w:val="36"/>
        </w:rPr>
        <w:t>Megashorts</w:t>
      </w:r>
      <w:proofErr w:type="spellEnd"/>
      <w:r w:rsidRPr="0035244C">
        <w:rPr>
          <w:color w:val="00B050"/>
          <w:sz w:val="36"/>
        </w:rPr>
        <w:t xml:space="preserve">. 2012. ‘Tiger 131 Detail’ </w:t>
      </w:r>
      <w:hyperlink r:id="rId10" w:history="1">
        <w:r w:rsidRPr="0035244C">
          <w:rPr>
            <w:rStyle w:val="Hyperlink"/>
            <w:color w:val="00B050"/>
            <w:sz w:val="36"/>
          </w:rPr>
          <w:t>https://www.flickr.com/photos/megashorts/6944274215/</w:t>
        </w:r>
      </w:hyperlink>
      <w:r w:rsidRPr="0035244C">
        <w:rPr>
          <w:color w:val="00B050"/>
          <w:sz w:val="36"/>
        </w:rPr>
        <w:t xml:space="preserve"> [Accessed 7</w:t>
      </w:r>
      <w:r w:rsidRPr="0035244C">
        <w:rPr>
          <w:color w:val="00B050"/>
          <w:sz w:val="36"/>
          <w:vertAlign w:val="superscript"/>
        </w:rPr>
        <w:t>th</w:t>
      </w:r>
      <w:r w:rsidRPr="0035244C">
        <w:rPr>
          <w:color w:val="00B050"/>
          <w:sz w:val="36"/>
        </w:rPr>
        <w:t xml:space="preserve"> May 2018]</w:t>
      </w:r>
    </w:p>
    <w:p w:rsidR="00F246DF" w:rsidRPr="0035244C" w:rsidRDefault="00F246DF" w:rsidP="00F246DF">
      <w:pPr>
        <w:rPr>
          <w:color w:val="00B050"/>
          <w:sz w:val="36"/>
        </w:rPr>
      </w:pPr>
    </w:p>
    <w:p w:rsidR="00F246DF" w:rsidRPr="0035244C" w:rsidRDefault="00F246DF" w:rsidP="00F246DF">
      <w:pPr>
        <w:rPr>
          <w:color w:val="00B050"/>
          <w:sz w:val="36"/>
        </w:rPr>
      </w:pPr>
      <w:r w:rsidRPr="0035244C">
        <w:rPr>
          <w:color w:val="00B050"/>
          <w:sz w:val="36"/>
        </w:rPr>
        <w:t xml:space="preserve">Newgrange.com </w:t>
      </w:r>
      <w:proofErr w:type="spellStart"/>
      <w:r w:rsidRPr="0035244C">
        <w:rPr>
          <w:color w:val="00B050"/>
          <w:sz w:val="36"/>
        </w:rPr>
        <w:t>n.d.</w:t>
      </w:r>
      <w:proofErr w:type="spellEnd"/>
      <w:r w:rsidRPr="0035244C">
        <w:rPr>
          <w:color w:val="00B050"/>
          <w:sz w:val="36"/>
        </w:rPr>
        <w:t xml:space="preserve"> ‘Newgrange Stone Age Passage Tomb’ </w:t>
      </w:r>
      <w:hyperlink r:id="rId11" w:history="1">
        <w:r w:rsidRPr="0035244C">
          <w:rPr>
            <w:rStyle w:val="Hyperlink"/>
            <w:color w:val="00B050"/>
            <w:sz w:val="36"/>
          </w:rPr>
          <w:t>http://www.newgrange.com/</w:t>
        </w:r>
      </w:hyperlink>
      <w:r w:rsidRPr="0035244C">
        <w:rPr>
          <w:color w:val="00B050"/>
          <w:sz w:val="36"/>
        </w:rPr>
        <w:t xml:space="preserve"> [Accessed 7</w:t>
      </w:r>
      <w:r w:rsidRPr="0035244C">
        <w:rPr>
          <w:color w:val="00B050"/>
          <w:sz w:val="36"/>
          <w:vertAlign w:val="superscript"/>
        </w:rPr>
        <w:t>th</w:t>
      </w:r>
      <w:r w:rsidRPr="0035244C">
        <w:rPr>
          <w:color w:val="00B050"/>
          <w:sz w:val="36"/>
        </w:rPr>
        <w:t xml:space="preserve"> May 2018]</w:t>
      </w:r>
    </w:p>
    <w:p w:rsidR="00F246DF" w:rsidRPr="00C9095A" w:rsidRDefault="00F246DF" w:rsidP="00F246DF">
      <w:pPr>
        <w:rPr>
          <w:color w:val="C45911" w:themeColor="accent2" w:themeShade="BF"/>
          <w:sz w:val="36"/>
        </w:rPr>
      </w:pPr>
    </w:p>
    <w:p w:rsidR="008069F7" w:rsidRPr="00C9095A" w:rsidRDefault="008069F7" w:rsidP="00F246DF">
      <w:pPr>
        <w:rPr>
          <w:color w:val="C45911" w:themeColor="accent2" w:themeShade="BF"/>
          <w:sz w:val="36"/>
        </w:rPr>
      </w:pPr>
    </w:p>
    <w:sectPr w:rsidR="008069F7" w:rsidRPr="00C9095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0FF7" w:rsidRDefault="003D0FF7" w:rsidP="00B10485">
      <w:pPr>
        <w:spacing w:after="0" w:line="240" w:lineRule="auto"/>
      </w:pPr>
      <w:r>
        <w:separator/>
      </w:r>
    </w:p>
  </w:endnote>
  <w:endnote w:type="continuationSeparator" w:id="0">
    <w:p w:rsidR="003D0FF7" w:rsidRDefault="003D0FF7" w:rsidP="00B10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0FF7" w:rsidRDefault="003D0FF7" w:rsidP="00B10485">
      <w:pPr>
        <w:spacing w:after="0" w:line="240" w:lineRule="auto"/>
      </w:pPr>
      <w:r>
        <w:separator/>
      </w:r>
    </w:p>
  </w:footnote>
  <w:footnote w:type="continuationSeparator" w:id="0">
    <w:p w:rsidR="003D0FF7" w:rsidRDefault="003D0FF7" w:rsidP="00B10485">
      <w:pPr>
        <w:spacing w:after="0" w:line="240" w:lineRule="auto"/>
      </w:pPr>
      <w:r>
        <w:continuationSeparator/>
      </w:r>
    </w:p>
  </w:footnote>
  <w:footnote w:id="1">
    <w:p w:rsidR="0044471F" w:rsidRDefault="0044471F">
      <w:pPr>
        <w:pStyle w:val="FootnoteText"/>
      </w:pPr>
      <w:r>
        <w:rPr>
          <w:rStyle w:val="FootnoteReference"/>
        </w:rPr>
        <w:footnoteRef/>
      </w:r>
      <w:r>
        <w:t xml:space="preserve"> Cable </w:t>
      </w:r>
      <w:proofErr w:type="spellStart"/>
      <w:r>
        <w:t>New</w:t>
      </w:r>
      <w:proofErr w:type="spellEnd"/>
      <w:r>
        <w:t xml:space="preserve"> Network 2017</w:t>
      </w:r>
    </w:p>
  </w:footnote>
  <w:footnote w:id="2">
    <w:p w:rsidR="00AE4DDC" w:rsidRPr="00F26AB0" w:rsidRDefault="00AE4DDC" w:rsidP="00AE4DDC">
      <w:pPr>
        <w:pStyle w:val="FootnoteText"/>
        <w:rPr>
          <w:color w:val="C45911" w:themeColor="accent2" w:themeShade="BF"/>
        </w:rPr>
      </w:pPr>
      <w:r w:rsidRPr="00F26AB0">
        <w:rPr>
          <w:rStyle w:val="FootnoteReference"/>
          <w:color w:val="C45911" w:themeColor="accent2" w:themeShade="BF"/>
        </w:rPr>
        <w:footnoteRef/>
      </w:r>
      <w:r w:rsidRPr="00F26AB0">
        <w:rPr>
          <w:color w:val="C45911" w:themeColor="accent2" w:themeShade="BF"/>
        </w:rPr>
        <w:t xml:space="preserve"> Cable News Network 2017</w:t>
      </w:r>
    </w:p>
  </w:footnote>
  <w:footnote w:id="3">
    <w:p w:rsidR="00F246DF" w:rsidRDefault="00F246DF" w:rsidP="00F246DF">
      <w:pPr>
        <w:pStyle w:val="FootnoteText"/>
      </w:pPr>
      <w:r w:rsidRPr="000D0004">
        <w:rPr>
          <w:rStyle w:val="FootnoteReference"/>
          <w:color w:val="C45911" w:themeColor="accent2" w:themeShade="BF"/>
        </w:rPr>
        <w:footnoteRef/>
      </w:r>
      <w:r w:rsidRPr="000D0004">
        <w:rPr>
          <w:color w:val="C45911" w:themeColor="accent2" w:themeShade="BF"/>
        </w:rPr>
        <w:t xml:space="preserve"> </w:t>
      </w:r>
      <w:r>
        <w:rPr>
          <w:color w:val="C45911" w:themeColor="accent2" w:themeShade="BF"/>
        </w:rPr>
        <w:t xml:space="preserve">The </w:t>
      </w:r>
      <w:r w:rsidRPr="000D0004">
        <w:rPr>
          <w:color w:val="C45911" w:themeColor="accent2" w:themeShade="BF"/>
        </w:rPr>
        <w:t>Ironbridge</w:t>
      </w:r>
      <w:r>
        <w:rPr>
          <w:color w:val="C45911" w:themeColor="accent2" w:themeShade="BF"/>
        </w:rPr>
        <w:t xml:space="preserve"> Gorge Museum Trust</w:t>
      </w:r>
      <w:r w:rsidRPr="000D0004">
        <w:rPr>
          <w:color w:val="C45911" w:themeColor="accent2" w:themeShade="BF"/>
        </w:rPr>
        <w:t xml:space="preserve"> 2018</w:t>
      </w:r>
    </w:p>
  </w:footnote>
  <w:footnote w:id="4">
    <w:p w:rsidR="00F246DF" w:rsidRDefault="00F246DF" w:rsidP="00F246DF">
      <w:pPr>
        <w:pStyle w:val="FootnoteText"/>
      </w:pPr>
      <w:r w:rsidRPr="000D0004">
        <w:rPr>
          <w:rStyle w:val="FootnoteReference"/>
          <w:color w:val="C45911" w:themeColor="accent2" w:themeShade="BF"/>
        </w:rPr>
        <w:footnoteRef/>
      </w:r>
      <w:r w:rsidRPr="000D0004">
        <w:rPr>
          <w:color w:val="C45911" w:themeColor="accent2" w:themeShade="BF"/>
        </w:rPr>
        <w:t xml:space="preserve"> Beamish.org 2018</w:t>
      </w:r>
    </w:p>
  </w:footnote>
  <w:footnote w:id="5">
    <w:p w:rsidR="00F246DF" w:rsidRPr="00791F80" w:rsidRDefault="00F246DF" w:rsidP="00F246DF">
      <w:pPr>
        <w:pStyle w:val="FootnoteText"/>
        <w:rPr>
          <w:color w:val="C45911" w:themeColor="accent2" w:themeShade="BF"/>
        </w:rPr>
      </w:pPr>
      <w:r w:rsidRPr="00791F80">
        <w:rPr>
          <w:rStyle w:val="FootnoteReference"/>
          <w:color w:val="C45911" w:themeColor="accent2" w:themeShade="BF"/>
        </w:rPr>
        <w:footnoteRef/>
      </w:r>
      <w:r w:rsidRPr="00791F80">
        <w:rPr>
          <w:color w:val="C45911" w:themeColor="accent2" w:themeShade="BF"/>
        </w:rPr>
        <w:t xml:space="preserve"> Crew and Sims 1991:169, 171</w:t>
      </w:r>
    </w:p>
  </w:footnote>
  <w:footnote w:id="6">
    <w:p w:rsidR="00F246DF" w:rsidRDefault="00F246DF" w:rsidP="00F246DF">
      <w:pPr>
        <w:pStyle w:val="FootnoteText"/>
      </w:pPr>
      <w:r w:rsidRPr="00791F80">
        <w:rPr>
          <w:rStyle w:val="FootnoteReference"/>
          <w:color w:val="C45911" w:themeColor="accent2" w:themeShade="BF"/>
        </w:rPr>
        <w:footnoteRef/>
      </w:r>
      <w:r w:rsidRPr="00791F80">
        <w:rPr>
          <w:color w:val="C45911" w:themeColor="accent2" w:themeShade="BF"/>
        </w:rPr>
        <w:t xml:space="preserve"> </w:t>
      </w:r>
      <w:r>
        <w:rPr>
          <w:color w:val="C45911" w:themeColor="accent2" w:themeShade="BF"/>
        </w:rPr>
        <w:t>Crew and Sims 1991:</w:t>
      </w:r>
      <w:r w:rsidRPr="00791F80">
        <w:rPr>
          <w:color w:val="C45911" w:themeColor="accent2" w:themeShade="BF"/>
        </w:rPr>
        <w:t>171</w:t>
      </w:r>
    </w:p>
  </w:footnote>
  <w:footnote w:id="7">
    <w:p w:rsidR="00F246DF" w:rsidRDefault="00F246DF" w:rsidP="00F246DF">
      <w:pPr>
        <w:pStyle w:val="FootnoteText"/>
      </w:pPr>
      <w:r w:rsidRPr="00F26AB0">
        <w:rPr>
          <w:rStyle w:val="FootnoteReference"/>
          <w:color w:val="C45911" w:themeColor="accent2" w:themeShade="BF"/>
        </w:rPr>
        <w:footnoteRef/>
      </w:r>
      <w:r w:rsidRPr="00F26AB0">
        <w:rPr>
          <w:color w:val="C45911" w:themeColor="accent2" w:themeShade="BF"/>
        </w:rPr>
        <w:t xml:space="preserve"> </w:t>
      </w:r>
      <w:proofErr w:type="spellStart"/>
      <w:r w:rsidRPr="00F26AB0">
        <w:rPr>
          <w:color w:val="C45911" w:themeColor="accent2" w:themeShade="BF"/>
        </w:rPr>
        <w:t>Dubin</w:t>
      </w:r>
      <w:proofErr w:type="spellEnd"/>
      <w:r w:rsidRPr="00F26AB0">
        <w:rPr>
          <w:color w:val="C45911" w:themeColor="accent2" w:themeShade="BF"/>
        </w:rPr>
        <w:t xml:space="preserve"> 2011:479</w:t>
      </w:r>
    </w:p>
  </w:footnote>
  <w:footnote w:id="8">
    <w:p w:rsidR="00F246DF" w:rsidRDefault="00F246DF" w:rsidP="00F246DF">
      <w:pPr>
        <w:pStyle w:val="FootnoteText"/>
      </w:pPr>
      <w:r w:rsidRPr="00F26AB0">
        <w:rPr>
          <w:rStyle w:val="FootnoteReference"/>
          <w:color w:val="C45911" w:themeColor="accent2" w:themeShade="BF"/>
        </w:rPr>
        <w:footnoteRef/>
      </w:r>
      <w:r w:rsidRPr="00F26AB0">
        <w:rPr>
          <w:color w:val="C45911" w:themeColor="accent2" w:themeShade="BF"/>
        </w:rPr>
        <w:t xml:space="preserve"> Crew and Sims 1991:165</w:t>
      </w:r>
    </w:p>
  </w:footnote>
  <w:footnote w:id="9">
    <w:p w:rsidR="00F246DF" w:rsidRPr="00F26AB0" w:rsidRDefault="00F246DF" w:rsidP="00F246DF">
      <w:pPr>
        <w:pStyle w:val="FootnoteText"/>
        <w:rPr>
          <w:color w:val="C45911" w:themeColor="accent2" w:themeShade="BF"/>
        </w:rPr>
      </w:pPr>
      <w:r w:rsidRPr="00F26AB0">
        <w:rPr>
          <w:rStyle w:val="FootnoteReference"/>
          <w:color w:val="C45911" w:themeColor="accent2" w:themeShade="BF"/>
        </w:rPr>
        <w:footnoteRef/>
      </w:r>
      <w:r w:rsidRPr="00F26AB0">
        <w:rPr>
          <w:color w:val="C45911" w:themeColor="accent2" w:themeShade="BF"/>
        </w:rPr>
        <w:t xml:space="preserve"> Crew and Sims 1991:165</w:t>
      </w:r>
    </w:p>
  </w:footnote>
  <w:footnote w:id="10">
    <w:p w:rsidR="00F246DF" w:rsidRPr="00F26AB0" w:rsidRDefault="00F246DF" w:rsidP="00F246DF">
      <w:pPr>
        <w:pStyle w:val="FootnoteText"/>
        <w:rPr>
          <w:color w:val="C45911" w:themeColor="accent2" w:themeShade="BF"/>
        </w:rPr>
      </w:pPr>
      <w:r w:rsidRPr="00F26AB0">
        <w:rPr>
          <w:rStyle w:val="FootnoteReference"/>
          <w:color w:val="C45911" w:themeColor="accent2" w:themeShade="BF"/>
        </w:rPr>
        <w:footnoteRef/>
      </w:r>
      <w:r w:rsidRPr="00F26AB0">
        <w:rPr>
          <w:color w:val="C45911" w:themeColor="accent2" w:themeShade="BF"/>
        </w:rPr>
        <w:t xml:space="preserve"> Crew and Sims 1991:165</w:t>
      </w:r>
    </w:p>
  </w:footnote>
  <w:footnote w:id="11">
    <w:p w:rsidR="00F246DF" w:rsidRPr="00EE4A0B" w:rsidRDefault="00F246DF" w:rsidP="00F246DF">
      <w:pPr>
        <w:pStyle w:val="FootnoteText"/>
        <w:rPr>
          <w:color w:val="C45911" w:themeColor="accent2" w:themeShade="BF"/>
        </w:rPr>
      </w:pPr>
      <w:r w:rsidRPr="00EE4A0B">
        <w:rPr>
          <w:rStyle w:val="FootnoteReference"/>
          <w:color w:val="C45911" w:themeColor="accent2" w:themeShade="BF"/>
        </w:rPr>
        <w:footnoteRef/>
      </w:r>
      <w:r w:rsidRPr="00EE4A0B">
        <w:rPr>
          <w:color w:val="C45911" w:themeColor="accent2" w:themeShade="BF"/>
        </w:rPr>
        <w:t xml:space="preserve"> Chhabra 2008:428-9</w:t>
      </w:r>
    </w:p>
  </w:footnote>
  <w:footnote w:id="12">
    <w:p w:rsidR="00F246DF" w:rsidRPr="00EE4A0B" w:rsidRDefault="00F246DF" w:rsidP="00F246DF">
      <w:pPr>
        <w:pStyle w:val="FootnoteText"/>
        <w:rPr>
          <w:color w:val="C45911" w:themeColor="accent2" w:themeShade="BF"/>
        </w:rPr>
      </w:pPr>
      <w:r w:rsidRPr="00EE4A0B">
        <w:rPr>
          <w:rStyle w:val="FootnoteReference"/>
          <w:color w:val="C45911" w:themeColor="accent2" w:themeShade="BF"/>
        </w:rPr>
        <w:footnoteRef/>
      </w:r>
      <w:r w:rsidRPr="00EE4A0B">
        <w:rPr>
          <w:color w:val="C45911" w:themeColor="accent2" w:themeShade="BF"/>
        </w:rPr>
        <w:t xml:space="preserve"> Chhabra 2008:429</w:t>
      </w:r>
    </w:p>
  </w:footnote>
  <w:footnote w:id="13">
    <w:p w:rsidR="00F246DF" w:rsidRDefault="00F246DF" w:rsidP="00F246DF">
      <w:pPr>
        <w:pStyle w:val="FootnoteText"/>
      </w:pPr>
      <w:r w:rsidRPr="00EE4A0B">
        <w:rPr>
          <w:rStyle w:val="FootnoteReference"/>
          <w:color w:val="C45911" w:themeColor="accent2" w:themeShade="BF"/>
        </w:rPr>
        <w:footnoteRef/>
      </w:r>
      <w:r w:rsidRPr="00EE4A0B">
        <w:rPr>
          <w:color w:val="C45911" w:themeColor="accent2" w:themeShade="BF"/>
        </w:rPr>
        <w:t xml:space="preserve"> Chhabra 2008:428</w:t>
      </w:r>
    </w:p>
  </w:footnote>
  <w:footnote w:id="14">
    <w:p w:rsidR="00F246DF" w:rsidRDefault="00F246DF" w:rsidP="00F246DF">
      <w:pPr>
        <w:pStyle w:val="FootnoteText"/>
      </w:pPr>
      <w:r w:rsidRPr="001F29EC">
        <w:rPr>
          <w:rStyle w:val="FootnoteReference"/>
          <w:color w:val="C45911" w:themeColor="accent2" w:themeShade="BF"/>
        </w:rPr>
        <w:footnoteRef/>
      </w:r>
      <w:r>
        <w:rPr>
          <w:color w:val="C45911" w:themeColor="accent2" w:themeShade="BF"/>
        </w:rPr>
        <w:t xml:space="preserve"> The Field </w:t>
      </w:r>
      <w:r w:rsidRPr="001F29EC">
        <w:rPr>
          <w:color w:val="C45911" w:themeColor="accent2" w:themeShade="BF"/>
        </w:rPr>
        <w:t>Museum 2018</w:t>
      </w:r>
    </w:p>
  </w:footnote>
  <w:footnote w:id="15">
    <w:p w:rsidR="00F246DF" w:rsidRDefault="00F246DF" w:rsidP="00F246DF">
      <w:pPr>
        <w:pStyle w:val="FootnoteText"/>
      </w:pPr>
      <w:r w:rsidRPr="00F26AB0">
        <w:rPr>
          <w:rStyle w:val="FootnoteReference"/>
          <w:color w:val="C45911" w:themeColor="accent2" w:themeShade="BF"/>
        </w:rPr>
        <w:footnoteRef/>
      </w:r>
      <w:r w:rsidRPr="00F26AB0">
        <w:rPr>
          <w:color w:val="C45911" w:themeColor="accent2" w:themeShade="BF"/>
        </w:rPr>
        <w:t xml:space="preserve"> Deutsche </w:t>
      </w:r>
      <w:proofErr w:type="spellStart"/>
      <w:r w:rsidRPr="00F26AB0">
        <w:rPr>
          <w:color w:val="C45911" w:themeColor="accent2" w:themeShade="BF"/>
        </w:rPr>
        <w:t>Welle</w:t>
      </w:r>
      <w:proofErr w:type="spellEnd"/>
      <w:r w:rsidRPr="00F26AB0">
        <w:rPr>
          <w:color w:val="C45911" w:themeColor="accent2" w:themeShade="BF"/>
        </w:rPr>
        <w:t xml:space="preserve"> 2003</w:t>
      </w:r>
    </w:p>
  </w:footnote>
  <w:footnote w:id="16">
    <w:p w:rsidR="00F246DF" w:rsidRDefault="00F246DF" w:rsidP="00F246DF">
      <w:pPr>
        <w:pStyle w:val="FootnoteText"/>
      </w:pPr>
      <w:r w:rsidRPr="0008654D">
        <w:rPr>
          <w:rStyle w:val="FootnoteReference"/>
          <w:color w:val="C45911" w:themeColor="accent2" w:themeShade="BF"/>
        </w:rPr>
        <w:footnoteRef/>
      </w:r>
      <w:r w:rsidRPr="0008654D">
        <w:rPr>
          <w:color w:val="C45911" w:themeColor="accent2" w:themeShade="BF"/>
        </w:rPr>
        <w:t xml:space="preserve"> Chhabra 2008:428</w:t>
      </w:r>
    </w:p>
  </w:footnote>
  <w:footnote w:id="17">
    <w:p w:rsidR="00F246DF" w:rsidRDefault="00F246DF" w:rsidP="00F246DF">
      <w:pPr>
        <w:pStyle w:val="FootnoteText"/>
      </w:pPr>
      <w:r w:rsidRPr="0008654D">
        <w:rPr>
          <w:rStyle w:val="FootnoteReference"/>
          <w:color w:val="C45911" w:themeColor="accent2" w:themeShade="BF"/>
        </w:rPr>
        <w:footnoteRef/>
      </w:r>
      <w:r w:rsidRPr="0008654D">
        <w:rPr>
          <w:color w:val="C45911" w:themeColor="accent2" w:themeShade="BF"/>
        </w:rPr>
        <w:t xml:space="preserve"> Chhabra 2008:428</w:t>
      </w:r>
    </w:p>
  </w:footnote>
  <w:footnote w:id="18">
    <w:p w:rsidR="00F246DF" w:rsidRDefault="00F246DF" w:rsidP="00F246DF">
      <w:pPr>
        <w:pStyle w:val="FootnoteText"/>
      </w:pPr>
      <w:r>
        <w:rPr>
          <w:rStyle w:val="FootnoteReference"/>
        </w:rPr>
        <w:footnoteRef/>
      </w:r>
      <w:r>
        <w:t xml:space="preserve"> The Natural History Museum 2018</w:t>
      </w:r>
    </w:p>
  </w:footnote>
  <w:footnote w:id="19">
    <w:p w:rsidR="002B42CA" w:rsidRDefault="002B42CA">
      <w:pPr>
        <w:pStyle w:val="FootnoteText"/>
      </w:pPr>
      <w:r>
        <w:rPr>
          <w:rStyle w:val="FootnoteReference"/>
        </w:rPr>
        <w:footnoteRef/>
      </w:r>
      <w:r>
        <w:t xml:space="preserve"> </w:t>
      </w:r>
      <w:r w:rsidR="00523E74">
        <w:rPr>
          <w:color w:val="FF0000"/>
        </w:rPr>
        <w:t>The Tank Museum Youtube Channel. 2010a</w:t>
      </w:r>
    </w:p>
  </w:footnote>
  <w:footnote w:id="20">
    <w:p w:rsidR="00884360" w:rsidRDefault="00884360">
      <w:pPr>
        <w:pStyle w:val="FootnoteText"/>
      </w:pPr>
      <w:r>
        <w:rPr>
          <w:rStyle w:val="FootnoteReference"/>
        </w:rPr>
        <w:footnoteRef/>
      </w:r>
      <w:r>
        <w:t xml:space="preserve"> </w:t>
      </w:r>
      <w:r w:rsidR="00523E74">
        <w:rPr>
          <w:color w:val="FF0000"/>
        </w:rPr>
        <w:t>The Tank Museum Youtube Channel. 2010a</w:t>
      </w:r>
    </w:p>
  </w:footnote>
  <w:footnote w:id="21">
    <w:p w:rsidR="00884360" w:rsidRDefault="00884360">
      <w:pPr>
        <w:pStyle w:val="FootnoteText"/>
      </w:pPr>
      <w:r>
        <w:rPr>
          <w:rStyle w:val="FootnoteReference"/>
        </w:rPr>
        <w:footnoteRef/>
      </w:r>
      <w:r>
        <w:t xml:space="preserve"> </w:t>
      </w:r>
      <w:r w:rsidR="00523E74">
        <w:rPr>
          <w:color w:val="FF0000"/>
        </w:rPr>
        <w:t>The Ta</w:t>
      </w:r>
      <w:r w:rsidR="00523E74">
        <w:rPr>
          <w:color w:val="FF0000"/>
        </w:rPr>
        <w:t>nk Museum Youtube Channel. 2010b</w:t>
      </w:r>
    </w:p>
  </w:footnote>
  <w:footnote w:id="22">
    <w:p w:rsidR="00853F48" w:rsidRDefault="00853F48">
      <w:pPr>
        <w:pStyle w:val="FootnoteText"/>
      </w:pPr>
      <w:r>
        <w:rPr>
          <w:rStyle w:val="FootnoteReference"/>
        </w:rPr>
        <w:footnoteRef/>
      </w:r>
      <w:r>
        <w:t xml:space="preserve">  </w:t>
      </w:r>
      <w:r w:rsidR="00523E74">
        <w:rPr>
          <w:color w:val="FF0000"/>
        </w:rPr>
        <w:t>The Tank Museum Youtube Channel. 2010a</w:t>
      </w:r>
    </w:p>
  </w:footnote>
  <w:footnote w:id="23">
    <w:p w:rsidR="00E2120F" w:rsidRDefault="00E2120F">
      <w:pPr>
        <w:pStyle w:val="FootnoteText"/>
      </w:pPr>
      <w:r>
        <w:rPr>
          <w:rStyle w:val="FootnoteReference"/>
        </w:rPr>
        <w:footnoteRef/>
      </w:r>
      <w:r>
        <w:t xml:space="preserve"> </w:t>
      </w:r>
      <w:r>
        <w:rPr>
          <w:color w:val="FF0000"/>
        </w:rPr>
        <w:t xml:space="preserve">The Tank Museum Youtube Channel. </w:t>
      </w:r>
      <w:r>
        <w:rPr>
          <w:color w:val="FF0000"/>
        </w:rPr>
        <w:t>2012</w:t>
      </w:r>
      <w:bookmarkStart w:id="0" w:name="_GoBack"/>
      <w:bookmarkEnd w:id="0"/>
    </w:p>
  </w:footnote>
  <w:footnote w:id="24">
    <w:p w:rsidR="007F3AAA" w:rsidRDefault="007F3AAA">
      <w:pPr>
        <w:pStyle w:val="FootnoteText"/>
      </w:pPr>
      <w:r>
        <w:rPr>
          <w:rStyle w:val="FootnoteReference"/>
        </w:rPr>
        <w:footnoteRef/>
      </w:r>
      <w:r>
        <w:t xml:space="preserve"> </w:t>
      </w:r>
      <w:r w:rsidR="00523E74">
        <w:rPr>
          <w:color w:val="FF0000"/>
        </w:rPr>
        <w:t>The Tank Museum Youtube Channel. 2012</w:t>
      </w:r>
    </w:p>
  </w:footnote>
  <w:footnote w:id="25">
    <w:p w:rsidR="007F3AAA" w:rsidRDefault="007F3AAA">
      <w:pPr>
        <w:pStyle w:val="FootnoteText"/>
      </w:pPr>
      <w:r>
        <w:rPr>
          <w:rStyle w:val="FootnoteReference"/>
        </w:rPr>
        <w:footnoteRef/>
      </w:r>
      <w:r>
        <w:t xml:space="preserve"> </w:t>
      </w:r>
      <w:r w:rsidR="00523E74">
        <w:rPr>
          <w:color w:val="FF0000"/>
        </w:rPr>
        <w:t>The Tank Museum Youtube Channel. 2012</w:t>
      </w:r>
    </w:p>
  </w:footnote>
  <w:footnote w:id="26">
    <w:p w:rsidR="007F3AAA" w:rsidRDefault="007F3AAA">
      <w:pPr>
        <w:pStyle w:val="FootnoteText"/>
      </w:pPr>
      <w:r>
        <w:rPr>
          <w:rStyle w:val="FootnoteReference"/>
        </w:rPr>
        <w:footnoteRef/>
      </w:r>
      <w:r>
        <w:t xml:space="preserve"> </w:t>
      </w:r>
      <w:r w:rsidR="00523E74">
        <w:rPr>
          <w:color w:val="FF0000"/>
        </w:rPr>
        <w:t>The Tank Museum Youtube Channel. 2012</w:t>
      </w:r>
    </w:p>
  </w:footnote>
  <w:footnote w:id="27">
    <w:p w:rsidR="0096442F" w:rsidRPr="0096442F" w:rsidRDefault="0096442F">
      <w:pPr>
        <w:pStyle w:val="FootnoteText"/>
        <w:rPr>
          <w:color w:val="C45911" w:themeColor="accent2" w:themeShade="BF"/>
        </w:rPr>
      </w:pPr>
      <w:r w:rsidRPr="0096442F">
        <w:rPr>
          <w:rStyle w:val="FootnoteReference"/>
          <w:color w:val="C45911" w:themeColor="accent2" w:themeShade="BF"/>
        </w:rPr>
        <w:footnoteRef/>
      </w:r>
      <w:r w:rsidRPr="0096442F">
        <w:rPr>
          <w:color w:val="C45911" w:themeColor="accent2" w:themeShade="BF"/>
        </w:rPr>
        <w:t xml:space="preserve"> Eriksen 2008:250</w:t>
      </w:r>
    </w:p>
  </w:footnote>
  <w:footnote w:id="28">
    <w:p w:rsidR="0096442F" w:rsidRPr="00851861" w:rsidRDefault="0096442F">
      <w:pPr>
        <w:pStyle w:val="FootnoteText"/>
        <w:rPr>
          <w:color w:val="C45911" w:themeColor="accent2" w:themeShade="BF"/>
        </w:rPr>
      </w:pPr>
      <w:r w:rsidRPr="00851861">
        <w:rPr>
          <w:rStyle w:val="FootnoteReference"/>
          <w:color w:val="C45911" w:themeColor="accent2" w:themeShade="BF"/>
        </w:rPr>
        <w:footnoteRef/>
      </w:r>
      <w:r w:rsidRPr="00851861">
        <w:rPr>
          <w:color w:val="C45911" w:themeColor="accent2" w:themeShade="BF"/>
        </w:rPr>
        <w:t xml:space="preserve"> Eriksen 2008:250</w:t>
      </w:r>
    </w:p>
  </w:footnote>
  <w:footnote w:id="29">
    <w:p w:rsidR="0096442F" w:rsidRPr="00851861" w:rsidRDefault="0096442F">
      <w:pPr>
        <w:pStyle w:val="FootnoteText"/>
        <w:rPr>
          <w:color w:val="C45911" w:themeColor="accent2" w:themeShade="BF"/>
        </w:rPr>
      </w:pPr>
      <w:r w:rsidRPr="00851861">
        <w:rPr>
          <w:rStyle w:val="FootnoteReference"/>
          <w:color w:val="C45911" w:themeColor="accent2" w:themeShade="BF"/>
        </w:rPr>
        <w:footnoteRef/>
      </w:r>
      <w:r w:rsidRPr="00851861">
        <w:rPr>
          <w:color w:val="C45911" w:themeColor="accent2" w:themeShade="BF"/>
        </w:rPr>
        <w:t xml:space="preserve"> Eriksen 2008:250</w:t>
      </w:r>
    </w:p>
  </w:footnote>
  <w:footnote w:id="30">
    <w:p w:rsidR="0096442F" w:rsidRDefault="0096442F">
      <w:pPr>
        <w:pStyle w:val="FootnoteText"/>
      </w:pPr>
      <w:r w:rsidRPr="00851861">
        <w:rPr>
          <w:rStyle w:val="FootnoteReference"/>
          <w:color w:val="C45911" w:themeColor="accent2" w:themeShade="BF"/>
        </w:rPr>
        <w:footnoteRef/>
      </w:r>
      <w:r w:rsidRPr="00851861">
        <w:rPr>
          <w:color w:val="C45911" w:themeColor="accent2" w:themeShade="BF"/>
        </w:rPr>
        <w:t xml:space="preserve"> </w:t>
      </w:r>
      <w:r w:rsidR="00851861" w:rsidRPr="00851861">
        <w:rPr>
          <w:color w:val="C45911" w:themeColor="accent2" w:themeShade="BF"/>
        </w:rPr>
        <w:t>Eriksen 2008:250</w:t>
      </w:r>
    </w:p>
  </w:footnote>
  <w:footnote w:id="31">
    <w:p w:rsidR="00851861" w:rsidRPr="00AE2543" w:rsidRDefault="00851861">
      <w:pPr>
        <w:pStyle w:val="FootnoteText"/>
        <w:rPr>
          <w:color w:val="C45911" w:themeColor="accent2" w:themeShade="BF"/>
        </w:rPr>
      </w:pPr>
      <w:r w:rsidRPr="00AE2543">
        <w:rPr>
          <w:rStyle w:val="FootnoteReference"/>
          <w:color w:val="C45911" w:themeColor="accent2" w:themeShade="BF"/>
        </w:rPr>
        <w:footnoteRef/>
      </w:r>
      <w:r w:rsidRPr="00AE2543">
        <w:rPr>
          <w:color w:val="C45911" w:themeColor="accent2" w:themeShade="BF"/>
        </w:rPr>
        <w:t xml:space="preserve"> Cooney 2006:697</w:t>
      </w:r>
    </w:p>
  </w:footnote>
  <w:footnote w:id="32">
    <w:p w:rsidR="00AE2543" w:rsidRPr="00AE2543" w:rsidRDefault="00AE2543">
      <w:pPr>
        <w:pStyle w:val="FootnoteText"/>
        <w:rPr>
          <w:color w:val="C45911" w:themeColor="accent2" w:themeShade="BF"/>
        </w:rPr>
      </w:pPr>
      <w:r w:rsidRPr="00AE2543">
        <w:rPr>
          <w:rStyle w:val="FootnoteReference"/>
          <w:color w:val="C45911" w:themeColor="accent2" w:themeShade="BF"/>
        </w:rPr>
        <w:footnoteRef/>
      </w:r>
      <w:r w:rsidRPr="00AE2543">
        <w:rPr>
          <w:color w:val="C45911" w:themeColor="accent2" w:themeShade="BF"/>
        </w:rPr>
        <w:t xml:space="preserve"> Eriksen 2006:709</w:t>
      </w:r>
    </w:p>
  </w:footnote>
  <w:footnote w:id="33">
    <w:p w:rsidR="00851861" w:rsidRPr="00AE2543" w:rsidRDefault="00851861">
      <w:pPr>
        <w:pStyle w:val="FootnoteText"/>
        <w:rPr>
          <w:color w:val="C45911" w:themeColor="accent2" w:themeShade="BF"/>
        </w:rPr>
      </w:pPr>
      <w:r w:rsidRPr="00AE2543">
        <w:rPr>
          <w:rStyle w:val="FootnoteReference"/>
          <w:color w:val="C45911" w:themeColor="accent2" w:themeShade="BF"/>
        </w:rPr>
        <w:footnoteRef/>
      </w:r>
      <w:r w:rsidRPr="00AE2543">
        <w:rPr>
          <w:color w:val="C45911" w:themeColor="accent2" w:themeShade="BF"/>
        </w:rPr>
        <w:t xml:space="preserve"> Eriksen 2006:709</w:t>
      </w:r>
    </w:p>
  </w:footnote>
  <w:footnote w:id="34">
    <w:p w:rsidR="00AE2543" w:rsidRDefault="00AE2543">
      <w:pPr>
        <w:pStyle w:val="FootnoteText"/>
      </w:pPr>
      <w:r w:rsidRPr="00AE2543">
        <w:rPr>
          <w:rStyle w:val="FootnoteReference"/>
          <w:color w:val="C45911" w:themeColor="accent2" w:themeShade="BF"/>
        </w:rPr>
        <w:footnoteRef/>
      </w:r>
      <w:r w:rsidRPr="00AE2543">
        <w:rPr>
          <w:color w:val="C45911" w:themeColor="accent2" w:themeShade="BF"/>
        </w:rPr>
        <w:t xml:space="preserve"> Cooney 2006:698</w:t>
      </w:r>
    </w:p>
  </w:footnote>
  <w:footnote w:id="35">
    <w:p w:rsidR="00AE2543" w:rsidRDefault="00AE2543">
      <w:pPr>
        <w:pStyle w:val="FootnoteText"/>
      </w:pPr>
      <w:r w:rsidRPr="00AE2543">
        <w:rPr>
          <w:rStyle w:val="FootnoteReference"/>
          <w:color w:val="C45911" w:themeColor="accent2" w:themeShade="BF"/>
        </w:rPr>
        <w:footnoteRef/>
      </w:r>
      <w:r w:rsidRPr="00AE2543">
        <w:rPr>
          <w:color w:val="C45911" w:themeColor="accent2" w:themeShade="BF"/>
        </w:rPr>
        <w:t xml:space="preserve"> Cooney 2006:698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2DDD" w:rsidRPr="00A859B6" w:rsidRDefault="00C32F69" w:rsidP="006F2DDD">
    <w:pPr>
      <w:jc w:val="center"/>
      <w:rPr>
        <w:b/>
        <w:color w:val="FF0000"/>
        <w:sz w:val="52"/>
      </w:rPr>
    </w:pPr>
    <w:r>
      <w:t>Daniel Robert Fairfield</w:t>
    </w:r>
    <w:r w:rsidR="006F2DDD">
      <w:t xml:space="preserve"> </w:t>
    </w:r>
  </w:p>
  <w:p w:rsidR="00C32F69" w:rsidRDefault="00C32F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F2210"/>
    <w:multiLevelType w:val="hybridMultilevel"/>
    <w:tmpl w:val="03D08890"/>
    <w:lvl w:ilvl="0" w:tplc="08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15:restartNumberingAfterBreak="0">
    <w:nsid w:val="435F5A66"/>
    <w:multiLevelType w:val="hybridMultilevel"/>
    <w:tmpl w:val="65D294E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577D7D"/>
    <w:multiLevelType w:val="hybridMultilevel"/>
    <w:tmpl w:val="D3E22844"/>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351924"/>
    <w:multiLevelType w:val="hybridMultilevel"/>
    <w:tmpl w:val="7772F4EE"/>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4" w15:restartNumberingAfterBreak="0">
    <w:nsid w:val="69EE1FDE"/>
    <w:multiLevelType w:val="hybridMultilevel"/>
    <w:tmpl w:val="6B6C9D2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989"/>
    <w:rsid w:val="00063731"/>
    <w:rsid w:val="00072B0D"/>
    <w:rsid w:val="0008654D"/>
    <w:rsid w:val="00090AB1"/>
    <w:rsid w:val="000D0004"/>
    <w:rsid w:val="001848C4"/>
    <w:rsid w:val="0019313E"/>
    <w:rsid w:val="001F29EC"/>
    <w:rsid w:val="002649FD"/>
    <w:rsid w:val="002A5054"/>
    <w:rsid w:val="002B42CA"/>
    <w:rsid w:val="002B4F78"/>
    <w:rsid w:val="00332D8E"/>
    <w:rsid w:val="00393078"/>
    <w:rsid w:val="003B5B9A"/>
    <w:rsid w:val="003D0FF7"/>
    <w:rsid w:val="0044471F"/>
    <w:rsid w:val="00472C2F"/>
    <w:rsid w:val="004F3E9E"/>
    <w:rsid w:val="00523E74"/>
    <w:rsid w:val="00587998"/>
    <w:rsid w:val="0064596F"/>
    <w:rsid w:val="00656EE6"/>
    <w:rsid w:val="0067664D"/>
    <w:rsid w:val="00677FCD"/>
    <w:rsid w:val="00687F45"/>
    <w:rsid w:val="006E7989"/>
    <w:rsid w:val="006F2DDD"/>
    <w:rsid w:val="0071081A"/>
    <w:rsid w:val="0076526B"/>
    <w:rsid w:val="0077536B"/>
    <w:rsid w:val="00791F80"/>
    <w:rsid w:val="007B3FA1"/>
    <w:rsid w:val="007B5DDB"/>
    <w:rsid w:val="007F2447"/>
    <w:rsid w:val="007F3AAA"/>
    <w:rsid w:val="008069F7"/>
    <w:rsid w:val="00824AD2"/>
    <w:rsid w:val="0082538F"/>
    <w:rsid w:val="00843BD3"/>
    <w:rsid w:val="00845106"/>
    <w:rsid w:val="00851861"/>
    <w:rsid w:val="00853F48"/>
    <w:rsid w:val="008613D5"/>
    <w:rsid w:val="00884360"/>
    <w:rsid w:val="008A279F"/>
    <w:rsid w:val="008D52E4"/>
    <w:rsid w:val="008E17B6"/>
    <w:rsid w:val="008F69B7"/>
    <w:rsid w:val="00960262"/>
    <w:rsid w:val="0096442F"/>
    <w:rsid w:val="009748CF"/>
    <w:rsid w:val="009C7191"/>
    <w:rsid w:val="00A14732"/>
    <w:rsid w:val="00A859B6"/>
    <w:rsid w:val="00AA0A2E"/>
    <w:rsid w:val="00AD1F8D"/>
    <w:rsid w:val="00AE2543"/>
    <w:rsid w:val="00AE4DDC"/>
    <w:rsid w:val="00B10485"/>
    <w:rsid w:val="00B72AEB"/>
    <w:rsid w:val="00C00406"/>
    <w:rsid w:val="00C15500"/>
    <w:rsid w:val="00C32F69"/>
    <w:rsid w:val="00C9095A"/>
    <w:rsid w:val="00CC5D89"/>
    <w:rsid w:val="00D8376D"/>
    <w:rsid w:val="00D9361B"/>
    <w:rsid w:val="00DD6453"/>
    <w:rsid w:val="00E2120F"/>
    <w:rsid w:val="00E64BB0"/>
    <w:rsid w:val="00E73F22"/>
    <w:rsid w:val="00E83EBA"/>
    <w:rsid w:val="00EE4A0B"/>
    <w:rsid w:val="00F14EFD"/>
    <w:rsid w:val="00F246DF"/>
    <w:rsid w:val="00F26AB0"/>
    <w:rsid w:val="00FA4A8E"/>
    <w:rsid w:val="00FB12C2"/>
    <w:rsid w:val="00FB7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A28CE"/>
  <w15:chartTrackingRefBased/>
  <w15:docId w15:val="{28D053A0-FE49-41DF-AB00-12B733A77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989"/>
    <w:pPr>
      <w:ind w:left="720"/>
      <w:contextualSpacing/>
    </w:pPr>
  </w:style>
  <w:style w:type="paragraph" w:styleId="FootnoteText">
    <w:name w:val="footnote text"/>
    <w:basedOn w:val="Normal"/>
    <w:link w:val="FootnoteTextChar"/>
    <w:uiPriority w:val="99"/>
    <w:semiHidden/>
    <w:unhideWhenUsed/>
    <w:rsid w:val="00B104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0485"/>
    <w:rPr>
      <w:sz w:val="20"/>
      <w:szCs w:val="20"/>
    </w:rPr>
  </w:style>
  <w:style w:type="character" w:styleId="FootnoteReference">
    <w:name w:val="footnote reference"/>
    <w:basedOn w:val="DefaultParagraphFont"/>
    <w:uiPriority w:val="99"/>
    <w:semiHidden/>
    <w:unhideWhenUsed/>
    <w:rsid w:val="00B10485"/>
    <w:rPr>
      <w:vertAlign w:val="superscript"/>
    </w:rPr>
  </w:style>
  <w:style w:type="paragraph" w:styleId="Header">
    <w:name w:val="header"/>
    <w:basedOn w:val="Normal"/>
    <w:link w:val="HeaderChar"/>
    <w:uiPriority w:val="99"/>
    <w:unhideWhenUsed/>
    <w:rsid w:val="00C32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F69"/>
  </w:style>
  <w:style w:type="paragraph" w:styleId="Footer">
    <w:name w:val="footer"/>
    <w:basedOn w:val="Normal"/>
    <w:link w:val="FooterChar"/>
    <w:uiPriority w:val="99"/>
    <w:unhideWhenUsed/>
    <w:rsid w:val="00C32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F69"/>
  </w:style>
  <w:style w:type="character" w:styleId="Hyperlink">
    <w:name w:val="Hyperlink"/>
    <w:basedOn w:val="DefaultParagraphFont"/>
    <w:uiPriority w:val="99"/>
    <w:unhideWhenUsed/>
    <w:rsid w:val="008069F7"/>
    <w:rPr>
      <w:color w:val="0563C1" w:themeColor="hyperlink"/>
      <w:u w:val="single"/>
    </w:rPr>
  </w:style>
  <w:style w:type="character" w:styleId="UnresolvedMention">
    <w:name w:val="Unresolved Mention"/>
    <w:basedOn w:val="DefaultParagraphFont"/>
    <w:uiPriority w:val="99"/>
    <w:semiHidden/>
    <w:unhideWhenUsed/>
    <w:rsid w:val="008069F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290756">
      <w:bodyDiv w:val="1"/>
      <w:marLeft w:val="0"/>
      <w:marRight w:val="0"/>
      <w:marTop w:val="0"/>
      <w:marBottom w:val="0"/>
      <w:divBdr>
        <w:top w:val="none" w:sz="0" w:space="0" w:color="auto"/>
        <w:left w:val="none" w:sz="0" w:space="0" w:color="auto"/>
        <w:bottom w:val="none" w:sz="0" w:space="0" w:color="auto"/>
        <w:right w:val="none" w:sz="0" w:space="0" w:color="auto"/>
      </w:divBdr>
    </w:div>
    <w:div w:id="970743699">
      <w:bodyDiv w:val="1"/>
      <w:marLeft w:val="0"/>
      <w:marRight w:val="0"/>
      <w:marTop w:val="0"/>
      <w:marBottom w:val="0"/>
      <w:divBdr>
        <w:top w:val="none" w:sz="0" w:space="0" w:color="auto"/>
        <w:left w:val="none" w:sz="0" w:space="0" w:color="auto"/>
        <w:bottom w:val="none" w:sz="0" w:space="0" w:color="auto"/>
        <w:right w:val="none" w:sz="0" w:space="0" w:color="auto"/>
      </w:divBdr>
    </w:div>
    <w:div w:id="1384983173">
      <w:bodyDiv w:val="1"/>
      <w:marLeft w:val="0"/>
      <w:marRight w:val="0"/>
      <w:marTop w:val="0"/>
      <w:marBottom w:val="0"/>
      <w:divBdr>
        <w:top w:val="none" w:sz="0" w:space="0" w:color="auto"/>
        <w:left w:val="none" w:sz="0" w:space="0" w:color="auto"/>
        <w:bottom w:val="none" w:sz="0" w:space="0" w:color="auto"/>
        <w:right w:val="none" w:sz="0" w:space="0" w:color="auto"/>
      </w:divBdr>
    </w:div>
    <w:div w:id="185588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ewgrange.com/" TargetMode="External"/><Relationship Id="rId5" Type="http://schemas.openxmlformats.org/officeDocument/2006/relationships/webSettings" Target="webSettings.xml"/><Relationship Id="rId10" Type="http://schemas.openxmlformats.org/officeDocument/2006/relationships/hyperlink" Target="https://www.flickr.com/photos/megashorts/6944274215/"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19498-3B7B-45CD-9A03-8FEAD7024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TotalTime>
  <Pages>15</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24</cp:revision>
  <dcterms:created xsi:type="dcterms:W3CDTF">2018-05-03T15:33:00Z</dcterms:created>
  <dcterms:modified xsi:type="dcterms:W3CDTF">2018-05-08T22:59:00Z</dcterms:modified>
</cp:coreProperties>
</file>