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A75038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A75038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A75038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8240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A75038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A75038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A75038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Pr="00A75038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5ADEC384" w:rsidR="00ED1049" w:rsidRPr="00A75038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A75038">
        <w:rPr>
          <w:rFonts w:ascii="Arial" w:hAnsi="Arial" w:cs="Arial"/>
          <w:b/>
          <w:bCs/>
          <w:sz w:val="28"/>
          <w:szCs w:val="28"/>
        </w:rPr>
        <w:t>Student name</w:t>
      </w:r>
      <w:r w:rsidRPr="00A75038">
        <w:rPr>
          <w:rFonts w:ascii="Arial" w:hAnsi="Arial" w:cs="Arial"/>
          <w:sz w:val="28"/>
          <w:szCs w:val="28"/>
        </w:rPr>
        <w:t>:</w:t>
      </w:r>
      <w:r w:rsidR="00706234">
        <w:rPr>
          <w:rFonts w:ascii="Arial" w:hAnsi="Arial" w:cs="Arial"/>
          <w:sz w:val="28"/>
          <w:szCs w:val="28"/>
        </w:rPr>
        <w:t xml:space="preserve"> </w:t>
      </w:r>
      <w:r w:rsidR="00706234" w:rsidRPr="00706234">
        <w:rPr>
          <w:rFonts w:ascii="Arial" w:hAnsi="Arial" w:cs="Arial"/>
          <w:sz w:val="28"/>
          <w:szCs w:val="28"/>
        </w:rPr>
        <w:t xml:space="preserve">Angie Camila Vasquez Sanchez </w:t>
      </w:r>
    </w:p>
    <w:p w14:paraId="00429E76" w14:textId="5F171CFF" w:rsidR="00ED1049" w:rsidRPr="00A75038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A75038">
        <w:rPr>
          <w:rFonts w:ascii="Arial" w:hAnsi="Arial" w:cs="Arial"/>
          <w:b/>
          <w:bCs/>
          <w:sz w:val="28"/>
          <w:szCs w:val="28"/>
        </w:rPr>
        <w:t>Student ID</w:t>
      </w:r>
      <w:r w:rsidRPr="00A75038">
        <w:rPr>
          <w:rFonts w:ascii="Arial" w:hAnsi="Arial" w:cs="Arial"/>
          <w:sz w:val="28"/>
          <w:szCs w:val="28"/>
        </w:rPr>
        <w:t>:</w:t>
      </w:r>
      <w:r w:rsidR="00F851BD">
        <w:rPr>
          <w:rFonts w:ascii="Arial" w:hAnsi="Arial" w:cs="Arial"/>
          <w:sz w:val="28"/>
          <w:szCs w:val="28"/>
        </w:rPr>
        <w:t xml:space="preserve"> </w:t>
      </w:r>
      <w:r w:rsidR="00F851BD" w:rsidRPr="00F851BD">
        <w:rPr>
          <w:rFonts w:ascii="Arial" w:hAnsi="Arial" w:cs="Arial"/>
          <w:sz w:val="28"/>
          <w:szCs w:val="28"/>
        </w:rPr>
        <w:t xml:space="preserve">2325813 </w:t>
      </w:r>
    </w:p>
    <w:p w14:paraId="16C5D4A2" w14:textId="77777777" w:rsidR="00ED1049" w:rsidRPr="00A75038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3E7B146F" w14:textId="1BEB23B4" w:rsidR="00ED1049" w:rsidRPr="00A75038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A75038">
        <w:rPr>
          <w:rFonts w:ascii="Arial" w:hAnsi="Arial" w:cs="Arial"/>
          <w:b/>
          <w:bCs/>
          <w:sz w:val="28"/>
          <w:szCs w:val="28"/>
        </w:rPr>
        <w:t>Module name</w:t>
      </w:r>
      <w:r w:rsidRPr="00A75038">
        <w:rPr>
          <w:rFonts w:ascii="Arial" w:hAnsi="Arial" w:cs="Arial"/>
          <w:sz w:val="28"/>
          <w:szCs w:val="28"/>
        </w:rPr>
        <w:t xml:space="preserve">: </w:t>
      </w:r>
      <w:r w:rsidR="00ED5B93" w:rsidRPr="00ED5B93">
        <w:rPr>
          <w:rFonts w:ascii="Arial" w:hAnsi="Arial" w:cs="Arial"/>
          <w:sz w:val="28"/>
          <w:szCs w:val="28"/>
        </w:rPr>
        <w:t xml:space="preserve">Independent Project </w:t>
      </w:r>
    </w:p>
    <w:p w14:paraId="12CBB668" w14:textId="26C57A1F" w:rsidR="00ED1049" w:rsidRPr="00A75038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A75038">
        <w:rPr>
          <w:rFonts w:ascii="Arial" w:hAnsi="Arial" w:cs="Arial"/>
          <w:b/>
          <w:bCs/>
          <w:sz w:val="28"/>
          <w:szCs w:val="28"/>
        </w:rPr>
        <w:t>Module code</w:t>
      </w:r>
      <w:r w:rsidRPr="00A75038">
        <w:rPr>
          <w:rFonts w:ascii="Arial" w:hAnsi="Arial" w:cs="Arial"/>
          <w:sz w:val="28"/>
          <w:szCs w:val="28"/>
        </w:rPr>
        <w:t>:</w:t>
      </w:r>
      <w:r w:rsidR="00ED5B93" w:rsidRPr="00ED5B93">
        <w:rPr>
          <w:rFonts w:ascii="Arial" w:hAnsi="Arial" w:cs="Arial"/>
          <w:sz w:val="28"/>
          <w:szCs w:val="28"/>
        </w:rPr>
        <w:t xml:space="preserve">(BMHP6020_LON) </w:t>
      </w:r>
    </w:p>
    <w:p w14:paraId="2C2175CB" w14:textId="71CCD667" w:rsidR="00ED1049" w:rsidRPr="00A75038" w:rsidRDefault="006D2642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A75038"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A75038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 w:rsidRPr="00A75038">
        <w:rPr>
          <w:rFonts w:ascii="Arial" w:hAnsi="Arial" w:cs="Arial"/>
          <w:sz w:val="28"/>
          <w:szCs w:val="28"/>
        </w:rPr>
        <w:t>:</w:t>
      </w:r>
      <w:r w:rsidR="00B47892">
        <w:rPr>
          <w:rFonts w:ascii="Arial" w:hAnsi="Arial" w:cs="Arial"/>
          <w:sz w:val="28"/>
          <w:szCs w:val="28"/>
        </w:rPr>
        <w:t xml:space="preserve"> </w:t>
      </w:r>
      <w:r w:rsidR="00B47892" w:rsidRPr="00B47892">
        <w:rPr>
          <w:rFonts w:ascii="Arial" w:hAnsi="Arial" w:cs="Arial"/>
          <w:sz w:val="28"/>
          <w:szCs w:val="28"/>
        </w:rPr>
        <w:t>Jolly Nwankwo</w:t>
      </w:r>
    </w:p>
    <w:p w14:paraId="543861DF" w14:textId="77777777" w:rsidR="00ED1049" w:rsidRPr="00A75038" w:rsidRDefault="00ED1049">
      <w:pPr>
        <w:rPr>
          <w:rFonts w:ascii="Arial" w:hAnsi="Arial" w:cs="Arial"/>
        </w:rPr>
      </w:pPr>
    </w:p>
    <w:p w14:paraId="160FF05C" w14:textId="77777777" w:rsidR="00CC0A8F" w:rsidRPr="00A75038" w:rsidRDefault="00CC0A8F" w:rsidP="00C46111">
      <w:r w:rsidRPr="00A75038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547"/>
        <w:gridCol w:w="310"/>
        <w:gridCol w:w="4587"/>
      </w:tblGrid>
      <w:tr w:rsidR="00346FFA" w:rsidRPr="00A75038" w14:paraId="600B3A42" w14:textId="77777777" w:rsidTr="009666CD">
        <w:trPr>
          <w:trHeight w:val="2684"/>
          <w:jc w:val="center"/>
        </w:trPr>
        <w:tc>
          <w:tcPr>
            <w:tcW w:w="4530" w:type="dxa"/>
          </w:tcPr>
          <w:p w14:paraId="7C84B224" w14:textId="34A482AD" w:rsidR="00346FFA" w:rsidRPr="00D47091" w:rsidRDefault="00EA7F95" w:rsidP="00B6782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noProof/>
              </w:rPr>
              <w:lastRenderedPageBreak/>
              <w:drawing>
                <wp:inline distT="0" distB="0" distL="0" distR="0" wp14:anchorId="7486858F" wp14:editId="35CEC846">
                  <wp:extent cx="2806304" cy="1658679"/>
                  <wp:effectExtent l="0" t="0" r="0" b="0"/>
                  <wp:docPr id="845374096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5374096" name="Picture 845374096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31629" cy="1732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6" w:type="dxa"/>
            <w:vMerge w:val="restart"/>
          </w:tcPr>
          <w:p w14:paraId="09B2FC2D" w14:textId="77777777" w:rsidR="00346FFA" w:rsidRPr="00A75038" w:rsidRDefault="00346FFA" w:rsidP="00B67824">
            <w:pPr>
              <w:rPr>
                <w:rFonts w:ascii="Arial" w:hAnsi="Arial" w:cs="Arial"/>
              </w:rPr>
            </w:pPr>
          </w:p>
        </w:tc>
        <w:tc>
          <w:tcPr>
            <w:tcW w:w="4547" w:type="dxa"/>
            <w:vMerge w:val="restart"/>
          </w:tcPr>
          <w:tbl>
            <w:tblPr>
              <w:tblStyle w:val="TableGrid"/>
              <w:tblpPr w:leftFromText="180" w:rightFromText="180" w:vertAnchor="text" w:horzAnchor="margin" w:tblpY="-292"/>
              <w:tblOverlap w:val="never"/>
              <w:tblW w:w="4537" w:type="dxa"/>
              <w:tblLook w:val="04A0" w:firstRow="1" w:lastRow="0" w:firstColumn="1" w:lastColumn="0" w:noHBand="0" w:noVBand="1"/>
            </w:tblPr>
            <w:tblGrid>
              <w:gridCol w:w="4537"/>
            </w:tblGrid>
            <w:tr w:rsidR="00613B1A" w14:paraId="1D0C50FA" w14:textId="77777777" w:rsidTr="00613B1A">
              <w:trPr>
                <w:trHeight w:val="2826"/>
              </w:trPr>
              <w:tc>
                <w:tcPr>
                  <w:tcW w:w="4537" w:type="dxa"/>
                  <w:shd w:val="clear" w:color="auto" w:fill="E2EFD9" w:themeFill="accent6" w:themeFillTint="33"/>
                </w:tcPr>
                <w:p w14:paraId="2CB96B99" w14:textId="77777777" w:rsidR="00613B1A" w:rsidRPr="00613B1A" w:rsidRDefault="00613B1A" w:rsidP="00613B1A">
                  <w:pPr>
                    <w:pStyle w:val="Heading1"/>
                    <w:jc w:val="center"/>
                    <w:rPr>
                      <w:rFonts w:ascii="Arial Rounded MT Bold" w:hAnsi="Arial Rounded MT Bold" w:cs="Arial"/>
                      <w:color w:val="2F5496" w:themeColor="accent1" w:themeShade="BF"/>
                      <w:sz w:val="32"/>
                      <w:szCs w:val="24"/>
                    </w:rPr>
                  </w:pPr>
                </w:p>
                <w:p w14:paraId="6061A538" w14:textId="12412751" w:rsidR="00613B1A" w:rsidRDefault="00613B1A" w:rsidP="00613B1A">
                  <w:pPr>
                    <w:pStyle w:val="Heading1"/>
                    <w:jc w:val="center"/>
                    <w:rPr>
                      <w:rStyle w:val="Heading1Char"/>
                      <w:rFonts w:ascii="Arial Rounded MT Bold" w:hAnsi="Arial Rounded MT Bold" w:cs="Arial"/>
                      <w:b/>
                      <w:color w:val="2F5496" w:themeColor="accent1" w:themeShade="BF"/>
                    </w:rPr>
                  </w:pPr>
                  <w:r w:rsidRPr="00613B1A">
                    <w:rPr>
                      <w:rFonts w:ascii="Arial Rounded MT Bold" w:hAnsi="Arial Rounded MT Bold" w:cs="Arial"/>
                      <w:color w:val="2F5496" w:themeColor="accent1" w:themeShade="BF"/>
                      <w:sz w:val="32"/>
                      <w:szCs w:val="24"/>
                    </w:rPr>
                    <w:t>The Influence of Social Media Peer Communities on Young Adults' (18–29 years) Perceptions of Mental Illness and Self-Diagnosis in the United Kingdom</w:t>
                  </w:r>
                </w:p>
              </w:tc>
            </w:tr>
          </w:tbl>
          <w:p w14:paraId="5AEBDD1F" w14:textId="77777777" w:rsidR="00613B1A" w:rsidRDefault="00613B1A" w:rsidP="00EB6F36">
            <w:pPr>
              <w:rPr>
                <w:rFonts w:ascii="Arial" w:hAnsi="Arial" w:cs="Arial"/>
                <w:b/>
                <w:bCs/>
                <w:color w:val="2F5496" w:themeColor="accent1" w:themeShade="BF"/>
                <w:sz w:val="24"/>
                <w:szCs w:val="24"/>
              </w:rPr>
            </w:pPr>
          </w:p>
          <w:p w14:paraId="2B6B5E7C" w14:textId="77777777" w:rsidR="00CF58C0" w:rsidRPr="00CF58C0" w:rsidRDefault="00C305BA" w:rsidP="00CF58C0">
            <w:pPr>
              <w:pStyle w:val="ListParagraph"/>
              <w:numPr>
                <w:ilvl w:val="0"/>
                <w:numId w:val="17"/>
              </w:numPr>
              <w:shd w:val="clear" w:color="auto" w:fill="E2EFD9" w:themeFill="accent6" w:themeFillTint="33"/>
              <w:rPr>
                <w:rFonts w:ascii="Arial" w:hAnsi="Arial" w:cs="Arial"/>
              </w:rPr>
            </w:pPr>
            <w:r w:rsidRPr="002F6050">
              <w:rPr>
                <w:rFonts w:ascii="Arial" w:hAnsi="Arial" w:cs="Arial"/>
                <w:b/>
                <w:bCs/>
                <w:color w:val="2F5496" w:themeColor="accent1" w:themeShade="BF"/>
                <w:sz w:val="24"/>
                <w:szCs w:val="24"/>
              </w:rPr>
              <w:t>Aim:</w:t>
            </w:r>
            <w:r w:rsidRPr="002F6050">
              <w:rPr>
                <w:rFonts w:ascii="Arial" w:hAnsi="Arial" w:cs="Arial"/>
                <w:color w:val="2F5496" w:themeColor="accent1" w:themeShade="BF"/>
                <w:sz w:val="24"/>
                <w:szCs w:val="24"/>
              </w:rPr>
              <w:t xml:space="preserve"> </w:t>
            </w:r>
          </w:p>
          <w:p w14:paraId="4A6CEAFA" w14:textId="0446CE77" w:rsidR="00C305BA" w:rsidRDefault="00C305BA" w:rsidP="00CF58C0">
            <w:pPr>
              <w:pStyle w:val="ListParagraph"/>
              <w:ind w:left="360"/>
              <w:rPr>
                <w:rFonts w:ascii="Arial" w:hAnsi="Arial" w:cs="Arial"/>
              </w:rPr>
            </w:pPr>
            <w:r w:rsidRPr="002F6050">
              <w:rPr>
                <w:rFonts w:ascii="Arial" w:hAnsi="Arial" w:cs="Arial"/>
              </w:rPr>
              <w:t>To critically examine how social media peer communities influence young adults' (18–29 years) perceptions of mental illness and self-diagnosis in the United Kingdom, and to evaluate the implications for mental health literacy, professional diagnosis, and help-seeking behaviours.</w:t>
            </w:r>
          </w:p>
          <w:p w14:paraId="56E939DA" w14:textId="77777777" w:rsidR="002F6050" w:rsidRPr="002F6050" w:rsidRDefault="002F6050" w:rsidP="002F6050">
            <w:pPr>
              <w:pStyle w:val="ListParagraph"/>
              <w:ind w:left="360"/>
              <w:rPr>
                <w:rFonts w:ascii="Arial" w:hAnsi="Arial" w:cs="Arial"/>
              </w:rPr>
            </w:pPr>
          </w:p>
          <w:p w14:paraId="7574292B" w14:textId="77777777" w:rsidR="00A75038" w:rsidRPr="002F6050" w:rsidRDefault="00A75038" w:rsidP="00CF58C0">
            <w:pPr>
              <w:pStyle w:val="ListParagraph"/>
              <w:numPr>
                <w:ilvl w:val="0"/>
                <w:numId w:val="17"/>
              </w:numPr>
              <w:shd w:val="clear" w:color="auto" w:fill="E2EFD9" w:themeFill="accent6" w:themeFillTint="33"/>
              <w:rPr>
                <w:rFonts w:ascii="Arial" w:hAnsi="Arial" w:cs="Arial"/>
                <w:color w:val="2F5496" w:themeColor="accent1" w:themeShade="BF"/>
                <w:sz w:val="24"/>
                <w:szCs w:val="24"/>
              </w:rPr>
            </w:pPr>
            <w:r w:rsidRPr="002F6050">
              <w:rPr>
                <w:rFonts w:ascii="Arial" w:hAnsi="Arial" w:cs="Arial"/>
                <w:b/>
                <w:bCs/>
                <w:color w:val="2F5496" w:themeColor="accent1" w:themeShade="BF"/>
                <w:sz w:val="24"/>
                <w:szCs w:val="24"/>
              </w:rPr>
              <w:t>Objectives:</w:t>
            </w:r>
            <w:r w:rsidRPr="002F6050">
              <w:rPr>
                <w:rFonts w:ascii="Arial" w:hAnsi="Arial" w:cs="Arial"/>
                <w:color w:val="2F5496" w:themeColor="accent1" w:themeShade="BF"/>
                <w:sz w:val="24"/>
                <w:szCs w:val="24"/>
              </w:rPr>
              <w:t xml:space="preserve"> </w:t>
            </w:r>
          </w:p>
          <w:p w14:paraId="10A06B59" w14:textId="77777777" w:rsidR="00E21D4F" w:rsidRPr="00E21D4F" w:rsidRDefault="00E21D4F" w:rsidP="00E21D4F">
            <w:pPr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 w:rsidRPr="00E21D4F">
              <w:rPr>
                <w:rFonts w:ascii="Arial" w:hAnsi="Arial" w:cs="Arial"/>
                <w:b/>
                <w:bCs/>
              </w:rPr>
              <w:t>Representation:</w:t>
            </w:r>
            <w:r w:rsidRPr="00E21D4F">
              <w:rPr>
                <w:rFonts w:ascii="Arial" w:hAnsi="Arial" w:cs="Arial"/>
              </w:rPr>
              <w:t xml:space="preserve"> Critically evaluate how mental illness and self-diagnosis are portrayed and discussed within online peer communities.</w:t>
            </w:r>
          </w:p>
          <w:p w14:paraId="7542FEAF" w14:textId="77777777" w:rsidR="00E21D4F" w:rsidRPr="00E21D4F" w:rsidRDefault="00E21D4F" w:rsidP="00E21D4F">
            <w:pPr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 w:rsidRPr="00E21D4F">
              <w:rPr>
                <w:rFonts w:ascii="Arial" w:hAnsi="Arial" w:cs="Arial"/>
                <w:b/>
                <w:bCs/>
              </w:rPr>
              <w:t>Engagement &amp; trust:</w:t>
            </w:r>
            <w:r w:rsidRPr="00E21D4F">
              <w:rPr>
                <w:rFonts w:ascii="Arial" w:hAnsi="Arial" w:cs="Arial"/>
              </w:rPr>
              <w:t xml:space="preserve"> Examine the psychological, social and cultural factors shaping engagement with and trust in self-diagnosis content.</w:t>
            </w:r>
          </w:p>
          <w:p w14:paraId="2631791C" w14:textId="77777777" w:rsidR="00E21D4F" w:rsidRPr="00E21D4F" w:rsidRDefault="00E21D4F" w:rsidP="00E21D4F">
            <w:pPr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 w:rsidRPr="00E21D4F">
              <w:rPr>
                <w:rFonts w:ascii="Arial" w:hAnsi="Arial" w:cs="Arial"/>
                <w:b/>
                <w:bCs/>
              </w:rPr>
              <w:t>Understanding &amp; action:</w:t>
            </w:r>
            <w:r w:rsidRPr="00E21D4F">
              <w:rPr>
                <w:rFonts w:ascii="Arial" w:hAnsi="Arial" w:cs="Arial"/>
              </w:rPr>
              <w:t xml:space="preserve"> Analyse implications for mental health literacy, attitudes towards </w:t>
            </w:r>
            <w:r w:rsidRPr="00E21D4F">
              <w:rPr>
                <w:rFonts w:ascii="Arial" w:hAnsi="Arial" w:cs="Arial"/>
              </w:rPr>
              <w:lastRenderedPageBreak/>
              <w:t>professional diagnosis and help-seeking behaviours.</w:t>
            </w:r>
          </w:p>
          <w:p w14:paraId="646D5584" w14:textId="465045B5" w:rsidR="00703B58" w:rsidRPr="009666CD" w:rsidRDefault="00E21D4F" w:rsidP="00E21D4F">
            <w:pPr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 w:rsidRPr="00E21D4F">
              <w:rPr>
                <w:rFonts w:ascii="Arial" w:hAnsi="Arial" w:cs="Arial"/>
                <w:b/>
                <w:bCs/>
              </w:rPr>
              <w:t>Benefits, risks &amp; recommendations:</w:t>
            </w:r>
            <w:r w:rsidRPr="00E21D4F">
              <w:rPr>
                <w:rFonts w:ascii="Arial" w:hAnsi="Arial" w:cs="Arial"/>
              </w:rPr>
              <w:t xml:space="preserve"> Evaluate benefits, risks and ethical concerns to inform evidence-based recommendations for healthcare, policy, education and social media platforms.</w:t>
            </w:r>
          </w:p>
        </w:tc>
        <w:tc>
          <w:tcPr>
            <w:tcW w:w="310" w:type="dxa"/>
            <w:vMerge w:val="restart"/>
          </w:tcPr>
          <w:p w14:paraId="51769EE4" w14:textId="77777777" w:rsidR="00346FFA" w:rsidRPr="00A75038" w:rsidRDefault="00346FFA" w:rsidP="00B67824">
            <w:pPr>
              <w:rPr>
                <w:rFonts w:ascii="Arial" w:hAnsi="Arial" w:cs="Arial"/>
              </w:rPr>
            </w:pPr>
          </w:p>
        </w:tc>
        <w:tc>
          <w:tcPr>
            <w:tcW w:w="4587" w:type="dxa"/>
            <w:vAlign w:val="center"/>
          </w:tcPr>
          <w:p w14:paraId="4EBA66EC" w14:textId="4F64D3FD" w:rsidR="00346FFA" w:rsidRPr="00A75038" w:rsidRDefault="00C61FF0" w:rsidP="00EB6F36">
            <w:pPr>
              <w:rPr>
                <w:rFonts w:ascii="Arial" w:hAnsi="Arial" w:cs="Arial"/>
              </w:rPr>
            </w:pPr>
            <w:r>
              <w:rPr>
                <w:noProof/>
              </w:rPr>
              <w:drawing>
                <wp:inline distT="0" distB="0" distL="0" distR="0" wp14:anchorId="65EDE1E0" wp14:editId="19B22C74">
                  <wp:extent cx="2809126" cy="1684655"/>
                  <wp:effectExtent l="0" t="0" r="0" b="0"/>
                  <wp:docPr id="1729620683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29620683" name="Picture 1729620683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06505" cy="18030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46FFA" w:rsidRPr="00A75038" w14:paraId="6595EC5A" w14:textId="77777777" w:rsidTr="00AD6AB3">
        <w:trPr>
          <w:trHeight w:val="222"/>
          <w:jc w:val="center"/>
        </w:trPr>
        <w:tc>
          <w:tcPr>
            <w:tcW w:w="4530" w:type="dxa"/>
          </w:tcPr>
          <w:p w14:paraId="29C6DD9B" w14:textId="77777777" w:rsidR="00346FFA" w:rsidRPr="00A75038" w:rsidRDefault="00346FFA" w:rsidP="00AD6AB3">
            <w:pPr>
              <w:ind w:left="720"/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</w:tcPr>
          <w:p w14:paraId="4D303ECD" w14:textId="77777777" w:rsidR="00346FFA" w:rsidRPr="00A75038" w:rsidRDefault="00346FFA" w:rsidP="00B67824">
            <w:pPr>
              <w:rPr>
                <w:rFonts w:ascii="Arial" w:hAnsi="Arial" w:cs="Arial"/>
              </w:rPr>
            </w:pPr>
          </w:p>
        </w:tc>
        <w:tc>
          <w:tcPr>
            <w:tcW w:w="4547" w:type="dxa"/>
            <w:vMerge/>
          </w:tcPr>
          <w:p w14:paraId="4EE620DA" w14:textId="77777777" w:rsidR="00346FFA" w:rsidRPr="00A75038" w:rsidRDefault="00346FFA" w:rsidP="00B67824">
            <w:pPr>
              <w:rPr>
                <w:rFonts w:ascii="Arial" w:eastAsia="Century Gothic" w:hAnsi="Arial" w:cs="Arial"/>
                <w:b/>
                <w:color w:val="FFFFFF"/>
                <w:sz w:val="24"/>
              </w:rPr>
            </w:pPr>
          </w:p>
        </w:tc>
        <w:tc>
          <w:tcPr>
            <w:tcW w:w="310" w:type="dxa"/>
            <w:vMerge/>
          </w:tcPr>
          <w:p w14:paraId="6D8737FD" w14:textId="77777777" w:rsidR="00346FFA" w:rsidRPr="00A75038" w:rsidRDefault="00346FFA" w:rsidP="00B67824">
            <w:pPr>
              <w:rPr>
                <w:rFonts w:ascii="Arial" w:hAnsi="Arial" w:cs="Arial"/>
              </w:rPr>
            </w:pPr>
          </w:p>
        </w:tc>
        <w:tc>
          <w:tcPr>
            <w:tcW w:w="4587" w:type="dxa"/>
          </w:tcPr>
          <w:p w14:paraId="777BDB38" w14:textId="77777777" w:rsidR="00346FFA" w:rsidRPr="00A75038" w:rsidRDefault="00346FFA" w:rsidP="00346FFA">
            <w:pPr>
              <w:pStyle w:val="NoSpacing"/>
              <w:rPr>
                <w:rFonts w:ascii="Arial" w:hAnsi="Arial" w:cs="Arial"/>
                <w:lang w:val="en-GB"/>
              </w:rPr>
            </w:pPr>
          </w:p>
        </w:tc>
      </w:tr>
      <w:tr w:rsidR="004642F0" w:rsidRPr="00A75038" w14:paraId="6C436F7A" w14:textId="77777777" w:rsidTr="003E1E80">
        <w:trPr>
          <w:trHeight w:val="473"/>
          <w:jc w:val="center"/>
        </w:trPr>
        <w:tc>
          <w:tcPr>
            <w:tcW w:w="4530" w:type="dxa"/>
            <w:vMerge w:val="restart"/>
          </w:tcPr>
          <w:p w14:paraId="43992006" w14:textId="7D5F5A3A" w:rsidR="00B67824" w:rsidRPr="00A75038" w:rsidRDefault="00A75038" w:rsidP="00DF566D">
            <w:pPr>
              <w:pStyle w:val="Heading1"/>
              <w:shd w:val="clear" w:color="auto" w:fill="E2EFD9" w:themeFill="accent6" w:themeFillTint="33"/>
              <w:rPr>
                <w:rStyle w:val="Heading1Char"/>
                <w:rFonts w:ascii="Arial" w:hAnsi="Arial" w:cs="Arial"/>
                <w:b/>
                <w:color w:val="2F5496" w:themeColor="accent1" w:themeShade="BF"/>
              </w:rPr>
            </w:pPr>
            <w:r w:rsidRPr="00A75038">
              <w:rPr>
                <w:rFonts w:ascii="Arial" w:hAnsi="Arial" w:cs="Arial"/>
                <w:color w:val="2F5496" w:themeColor="accent1" w:themeShade="BF"/>
              </w:rPr>
              <w:t>M</w:t>
            </w:r>
            <w:r>
              <w:rPr>
                <w:rFonts w:ascii="Arial" w:hAnsi="Arial" w:cs="Arial"/>
                <w:color w:val="2F5496" w:themeColor="accent1" w:themeShade="BF"/>
              </w:rPr>
              <w:t>ethodology</w:t>
            </w:r>
          </w:p>
          <w:p w14:paraId="0CA4D8DC" w14:textId="77777777" w:rsidR="008D590C" w:rsidRDefault="008D590C" w:rsidP="002F6050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CF58C0">
              <w:rPr>
                <w:rFonts w:ascii="Arial" w:hAnsi="Arial" w:cs="Arial"/>
                <w:b/>
                <w:bCs/>
                <w:shd w:val="clear" w:color="auto" w:fill="DEEAF6" w:themeFill="accent5" w:themeFillTint="33"/>
              </w:rPr>
              <w:t>RESEARCH DESIGN</w:t>
            </w:r>
            <w:r w:rsidRPr="008D590C">
              <w:rPr>
                <w:rFonts w:ascii="Arial" w:hAnsi="Arial" w:cs="Arial"/>
              </w:rPr>
              <w:br/>
              <w:t>Critically synthesise evidence on how social media peer communities shape perceptions of mental illness and self-diagnosis (Snyder, 2019).</w:t>
            </w:r>
          </w:p>
          <w:p w14:paraId="7B821376" w14:textId="77777777" w:rsidR="00C15AEE" w:rsidRPr="008D590C" w:rsidRDefault="00C15AEE" w:rsidP="00C15AEE">
            <w:pPr>
              <w:pStyle w:val="ListParagraph"/>
              <w:ind w:left="360"/>
              <w:rPr>
                <w:rFonts w:ascii="Arial" w:hAnsi="Arial" w:cs="Arial"/>
              </w:rPr>
            </w:pPr>
          </w:p>
          <w:p w14:paraId="132A87D4" w14:textId="2AE2AD59" w:rsidR="00C15AEE" w:rsidRPr="00C15AEE" w:rsidRDefault="00C15AEE" w:rsidP="002F6050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CF58C0">
              <w:rPr>
                <w:rFonts w:ascii="Arial" w:hAnsi="Arial" w:cs="Arial"/>
                <w:b/>
                <w:bCs/>
                <w:shd w:val="clear" w:color="auto" w:fill="DEEAF6" w:themeFill="accent5" w:themeFillTint="33"/>
              </w:rPr>
              <w:t>SEARCH STRATEGY</w:t>
            </w:r>
            <w:r w:rsidRPr="00C15AEE">
              <w:rPr>
                <w:rFonts w:ascii="Arial" w:hAnsi="Arial" w:cs="Arial"/>
              </w:rPr>
              <w:br/>
            </w:r>
            <w:r w:rsidRPr="0063264D">
              <w:rPr>
                <w:rFonts w:ascii="Arial" w:hAnsi="Arial" w:cs="Arial"/>
              </w:rPr>
              <w:t>PubMed • ProQuest • CINAHL • Google Scholar</w:t>
            </w:r>
            <w:r w:rsidRPr="0063264D">
              <w:rPr>
                <w:rFonts w:ascii="Arial" w:hAnsi="Arial" w:cs="Arial"/>
              </w:rPr>
              <w:br/>
              <w:t>Combine terms for social media/peer communities, mental health/self-diagnosis and young adults using AND/OR.</w:t>
            </w: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2145"/>
              <w:gridCol w:w="2145"/>
            </w:tblGrid>
            <w:tr w:rsidR="00680515" w14:paraId="162E5E0F" w14:textId="77777777" w:rsidTr="002D43EB">
              <w:tc>
                <w:tcPr>
                  <w:tcW w:w="2145" w:type="dxa"/>
                  <w:shd w:val="clear" w:color="auto" w:fill="B4C6E7" w:themeFill="accent1" w:themeFillTint="66"/>
                </w:tcPr>
                <w:p w14:paraId="5DA0887A" w14:textId="7D79456E" w:rsidR="00680515" w:rsidRPr="002D43EB" w:rsidRDefault="00680515" w:rsidP="002D43EB">
                  <w:pPr>
                    <w:jc w:val="center"/>
                    <w:rPr>
                      <w:rFonts w:ascii="Arial" w:hAnsi="Arial" w:cs="Arial"/>
                      <w:b/>
                      <w:bCs/>
                    </w:rPr>
                  </w:pPr>
                  <w:r w:rsidRPr="002D43EB">
                    <w:rPr>
                      <w:rFonts w:ascii="Arial" w:hAnsi="Arial" w:cs="Arial"/>
                      <w:b/>
                      <w:bCs/>
                    </w:rPr>
                    <w:t>Inclusion Criteria:</w:t>
                  </w:r>
                  <w:r w:rsidR="007C5C4F">
                    <w:rPr>
                      <w:rFonts w:ascii="Arial" w:hAnsi="Arial" w:cs="Arial"/>
                      <w:b/>
                      <w:bCs/>
                    </w:rPr>
                    <w:t xml:space="preserve"> </w:t>
                  </w:r>
                </w:p>
              </w:tc>
              <w:tc>
                <w:tcPr>
                  <w:tcW w:w="2145" w:type="dxa"/>
                  <w:shd w:val="clear" w:color="auto" w:fill="B4C6E7" w:themeFill="accent1" w:themeFillTint="66"/>
                </w:tcPr>
                <w:p w14:paraId="56648974" w14:textId="359D1731" w:rsidR="00680515" w:rsidRPr="002D43EB" w:rsidRDefault="00680515" w:rsidP="00597140">
                  <w:pPr>
                    <w:jc w:val="center"/>
                    <w:rPr>
                      <w:rFonts w:ascii="Arial" w:hAnsi="Arial" w:cs="Arial"/>
                      <w:b/>
                      <w:bCs/>
                    </w:rPr>
                  </w:pPr>
                  <w:r w:rsidRPr="002D43EB">
                    <w:rPr>
                      <w:rFonts w:ascii="Arial" w:hAnsi="Arial" w:cs="Arial"/>
                      <w:b/>
                      <w:bCs/>
                    </w:rPr>
                    <w:t>Exclusion Criteria</w:t>
                  </w:r>
                </w:p>
                <w:p w14:paraId="72A09984" w14:textId="77777777" w:rsidR="00680515" w:rsidRPr="002D43EB" w:rsidRDefault="00680515" w:rsidP="00597140">
                  <w:pPr>
                    <w:jc w:val="center"/>
                    <w:rPr>
                      <w:rFonts w:ascii="Arial" w:hAnsi="Arial" w:cs="Arial"/>
                      <w:b/>
                      <w:bCs/>
                    </w:rPr>
                  </w:pPr>
                </w:p>
              </w:tc>
            </w:tr>
            <w:tr w:rsidR="00680515" w14:paraId="3BAE79B5" w14:textId="77777777" w:rsidTr="00680515">
              <w:tc>
                <w:tcPr>
                  <w:tcW w:w="2145" w:type="dxa"/>
                </w:tcPr>
                <w:tbl>
                  <w:tblPr>
                    <w:tblW w:w="4056" w:type="dxa"/>
                    <w:tblCellSpacing w:w="15" w:type="dxa"/>
                    <w:tblCellMar>
                      <w:top w:w="15" w:type="dxa"/>
                      <w:left w:w="15" w:type="dxa"/>
                      <w:bottom w:w="15" w:type="dxa"/>
                      <w:right w:w="15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3154"/>
                    <w:gridCol w:w="902"/>
                  </w:tblGrid>
                  <w:tr w:rsidR="003160F8" w:rsidRPr="002D43EB" w14:paraId="1F06A46A" w14:textId="77777777" w:rsidTr="007C5C4F">
                    <w:trPr>
                      <w:tblCellSpacing w:w="15" w:type="dxa"/>
                    </w:trPr>
                    <w:tc>
                      <w:tcPr>
                        <w:tcW w:w="3109" w:type="dxa"/>
                        <w:vAlign w:val="center"/>
                        <w:hideMark/>
                      </w:tcPr>
                      <w:p w14:paraId="2180A88D" w14:textId="7B3F81C9" w:rsidR="003160F8" w:rsidRPr="002D43EB" w:rsidRDefault="007C5C4F" w:rsidP="007C5C4F">
                        <w:pPr>
                          <w:jc w:val="both"/>
                          <w:rPr>
                            <w:rFonts w:ascii="Arial" w:hAnsi="Arial" w:cs="Arial"/>
                          </w:rPr>
                        </w:pPr>
                        <w:r w:rsidRPr="002D43EB">
                          <w:rPr>
                            <w:rFonts w:ascii="Arial" w:hAnsi="Arial" w:cs="Arial"/>
                          </w:rPr>
                          <w:t>Peer-reviewed</w:t>
                        </w:r>
                        <w:r>
                          <w:rPr>
                            <w:rFonts w:ascii="Arial" w:hAnsi="Arial" w:cs="Arial"/>
                          </w:rPr>
                          <w:t xml:space="preserve">                             </w:t>
                        </w:r>
                        <w:r w:rsidRPr="002D43EB">
                          <w:rPr>
                            <w:rFonts w:ascii="Arial" w:hAnsi="Arial" w:cs="Arial"/>
                          </w:rPr>
                          <w:t xml:space="preserve"> empirical studies</w:t>
                        </w:r>
                      </w:p>
                    </w:tc>
                    <w:tc>
                      <w:tcPr>
                        <w:tcW w:w="857" w:type="dxa"/>
                        <w:vAlign w:val="center"/>
                        <w:hideMark/>
                      </w:tcPr>
                      <w:p w14:paraId="5FCEE3D1" w14:textId="77777777" w:rsidR="003160F8" w:rsidRPr="002D43EB" w:rsidRDefault="003160F8" w:rsidP="003F47D9">
                        <w:pPr>
                          <w:spacing w:after="0"/>
                          <w:rPr>
                            <w:rFonts w:ascii="Arial" w:eastAsia="Times New Roman" w:hAnsi="Arial" w:cs="Arial"/>
                            <w:b/>
                            <w:bCs/>
                            <w:lang w:eastAsia="en-GB"/>
                          </w:rPr>
                        </w:pPr>
                        <w:r w:rsidRPr="002D43EB">
                          <w:rPr>
                            <w:rFonts w:ascii="Arial" w:eastAsia="Times New Roman" w:hAnsi="Arial" w:cs="Arial"/>
                            <w:b/>
                            <w:bCs/>
                            <w:lang w:eastAsia="en-GB"/>
                          </w:rPr>
                          <w:t>Exclude</w:t>
                        </w:r>
                      </w:p>
                    </w:tc>
                  </w:tr>
                  <w:tr w:rsidR="003160F8" w:rsidRPr="002D43EB" w14:paraId="40926DE4" w14:textId="77777777" w:rsidTr="007C5C4F">
                    <w:trPr>
                      <w:tblCellSpacing w:w="15" w:type="dxa"/>
                    </w:trPr>
                    <w:tc>
                      <w:tcPr>
                        <w:tcW w:w="3109" w:type="dxa"/>
                        <w:vAlign w:val="center"/>
                        <w:hideMark/>
                      </w:tcPr>
                      <w:p w14:paraId="5CDE4807" w14:textId="67C3AAE7" w:rsidR="003160F8" w:rsidRPr="002D43EB" w:rsidRDefault="003160F8" w:rsidP="003F47D9">
                        <w:pPr>
                          <w:spacing w:after="0"/>
                          <w:rPr>
                            <w:rFonts w:ascii="Arial" w:eastAsia="Times New Roman" w:hAnsi="Arial" w:cs="Arial"/>
                            <w:lang w:eastAsia="en-GB"/>
                          </w:rPr>
                        </w:pPr>
                      </w:p>
                    </w:tc>
                    <w:tc>
                      <w:tcPr>
                        <w:tcW w:w="857" w:type="dxa"/>
                        <w:vAlign w:val="center"/>
                        <w:hideMark/>
                      </w:tcPr>
                      <w:p w14:paraId="567E265C" w14:textId="77777777" w:rsidR="003160F8" w:rsidRPr="002D43EB" w:rsidRDefault="003160F8" w:rsidP="003F47D9">
                        <w:pPr>
                          <w:spacing w:after="0"/>
                          <w:rPr>
                            <w:rFonts w:ascii="Arial" w:eastAsia="Times New Roman" w:hAnsi="Arial" w:cs="Arial"/>
                            <w:lang w:eastAsia="en-GB"/>
                          </w:rPr>
                        </w:pPr>
                      </w:p>
                    </w:tc>
                  </w:tr>
                </w:tbl>
                <w:p w14:paraId="0BDB17BB" w14:textId="77777777" w:rsidR="00680515" w:rsidRPr="002D43EB" w:rsidRDefault="00680515" w:rsidP="003F47D9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2145" w:type="dxa"/>
                </w:tcPr>
                <w:tbl>
                  <w:tblPr>
                    <w:tblW w:w="0" w:type="auto"/>
                    <w:tblCellSpacing w:w="15" w:type="dxa"/>
                    <w:tblCellMar>
                      <w:top w:w="15" w:type="dxa"/>
                      <w:left w:w="15" w:type="dxa"/>
                      <w:bottom w:w="15" w:type="dxa"/>
                      <w:right w:w="15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95"/>
                    <w:gridCol w:w="3174"/>
                  </w:tblGrid>
                  <w:tr w:rsidR="006541E4" w:rsidRPr="002D43EB" w14:paraId="7C2217C4" w14:textId="77777777">
                    <w:trPr>
                      <w:tblCellSpacing w:w="15" w:type="dxa"/>
                    </w:trPr>
                    <w:tc>
                      <w:tcPr>
                        <w:tcW w:w="36" w:type="dxa"/>
                        <w:vAlign w:val="center"/>
                        <w:hideMark/>
                      </w:tcPr>
                      <w:p w14:paraId="41657104" w14:textId="77777777" w:rsidR="006541E4" w:rsidRPr="002D43EB" w:rsidRDefault="006541E4" w:rsidP="003F47D9">
                        <w:pPr>
                          <w:spacing w:after="0"/>
                          <w:rPr>
                            <w:rFonts w:ascii="Arial" w:eastAsia="Times New Roman" w:hAnsi="Arial" w:cs="Arial"/>
                            <w:lang w:eastAsia="en-GB"/>
                          </w:rPr>
                        </w:pPr>
                      </w:p>
                    </w:tc>
                    <w:tc>
                      <w:tcPr>
                        <w:tcW w:w="3129" w:type="dxa"/>
                        <w:vAlign w:val="center"/>
                        <w:hideMark/>
                      </w:tcPr>
                      <w:p w14:paraId="6BAD8DB4" w14:textId="77777777" w:rsidR="006541E4" w:rsidRPr="002D43EB" w:rsidRDefault="006541E4" w:rsidP="003F47D9">
                        <w:pPr>
                          <w:spacing w:after="0"/>
                          <w:rPr>
                            <w:rFonts w:ascii="Arial" w:eastAsia="Times New Roman" w:hAnsi="Arial" w:cs="Arial"/>
                            <w:lang w:eastAsia="en-GB"/>
                          </w:rPr>
                        </w:pPr>
                        <w:r w:rsidRPr="002D43EB">
                          <w:rPr>
                            <w:rFonts w:ascii="Arial" w:eastAsia="Times New Roman" w:hAnsi="Arial" w:cs="Arial"/>
                            <w:lang w:eastAsia="en-GB"/>
                          </w:rPr>
                          <w:t>Non-peer-reviewed publications</w:t>
                        </w:r>
                      </w:p>
                    </w:tc>
                  </w:tr>
                </w:tbl>
                <w:p w14:paraId="6F2A0FD6" w14:textId="77777777" w:rsidR="00680515" w:rsidRPr="002D43EB" w:rsidRDefault="00680515" w:rsidP="003F47D9">
                  <w:pPr>
                    <w:rPr>
                      <w:rFonts w:ascii="Arial" w:hAnsi="Arial" w:cs="Arial"/>
                    </w:rPr>
                  </w:pPr>
                </w:p>
              </w:tc>
            </w:tr>
            <w:tr w:rsidR="00680515" w14:paraId="43784FCD" w14:textId="77777777" w:rsidTr="00680515">
              <w:tc>
                <w:tcPr>
                  <w:tcW w:w="2145" w:type="dxa"/>
                </w:tcPr>
                <w:p w14:paraId="2F7FDD10" w14:textId="5D24FE96" w:rsidR="00680515" w:rsidRPr="002D43EB" w:rsidRDefault="006541E4" w:rsidP="003F47D9">
                  <w:pPr>
                    <w:rPr>
                      <w:rFonts w:ascii="Arial" w:hAnsi="Arial" w:cs="Arial"/>
                    </w:rPr>
                  </w:pPr>
                  <w:r w:rsidRPr="002D43EB">
                    <w:rPr>
                      <w:rFonts w:ascii="Arial" w:hAnsi="Arial" w:cs="Arial"/>
                    </w:rPr>
                    <w:t>2016–final search date in 2026; English</w:t>
                  </w:r>
                </w:p>
              </w:tc>
              <w:tc>
                <w:tcPr>
                  <w:tcW w:w="2145" w:type="dxa"/>
                </w:tcPr>
                <w:tbl>
                  <w:tblPr>
                    <w:tblW w:w="0" w:type="auto"/>
                    <w:tblCellSpacing w:w="15" w:type="dxa"/>
                    <w:tblCellMar>
                      <w:top w:w="15" w:type="dxa"/>
                      <w:left w:w="15" w:type="dxa"/>
                      <w:bottom w:w="15" w:type="dxa"/>
                      <w:right w:w="15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95"/>
                    <w:gridCol w:w="2908"/>
                  </w:tblGrid>
                  <w:tr w:rsidR="006541E4" w:rsidRPr="002D43EB" w14:paraId="71448573" w14:textId="77777777">
                    <w:trPr>
                      <w:tblCellSpacing w:w="15" w:type="dxa"/>
                    </w:trPr>
                    <w:tc>
                      <w:tcPr>
                        <w:tcW w:w="36" w:type="dxa"/>
                        <w:vAlign w:val="center"/>
                        <w:hideMark/>
                      </w:tcPr>
                      <w:p w14:paraId="63642B17" w14:textId="77777777" w:rsidR="006541E4" w:rsidRPr="002D43EB" w:rsidRDefault="006541E4" w:rsidP="003F47D9">
                        <w:pPr>
                          <w:spacing w:after="0"/>
                          <w:rPr>
                            <w:rFonts w:ascii="Arial" w:eastAsia="Times New Roman" w:hAnsi="Arial" w:cs="Arial"/>
                            <w:lang w:eastAsia="en-GB"/>
                          </w:rPr>
                        </w:pPr>
                      </w:p>
                    </w:tc>
                    <w:tc>
                      <w:tcPr>
                        <w:tcW w:w="2863" w:type="dxa"/>
                        <w:vAlign w:val="center"/>
                        <w:hideMark/>
                      </w:tcPr>
                      <w:p w14:paraId="14D6032D" w14:textId="77777777" w:rsidR="006541E4" w:rsidRPr="002D43EB" w:rsidRDefault="006541E4" w:rsidP="003F47D9">
                        <w:pPr>
                          <w:spacing w:after="0"/>
                          <w:rPr>
                            <w:rFonts w:ascii="Arial" w:eastAsia="Times New Roman" w:hAnsi="Arial" w:cs="Arial"/>
                            <w:lang w:eastAsia="en-GB"/>
                          </w:rPr>
                        </w:pPr>
                        <w:r w:rsidRPr="002D43EB">
                          <w:rPr>
                            <w:rFonts w:ascii="Arial" w:eastAsia="Times New Roman" w:hAnsi="Arial" w:cs="Arial"/>
                            <w:lang w:eastAsia="en-GB"/>
                          </w:rPr>
                          <w:t>Before 2016; other languages</w:t>
                        </w:r>
                      </w:p>
                    </w:tc>
                  </w:tr>
                </w:tbl>
                <w:p w14:paraId="57506D27" w14:textId="77777777" w:rsidR="00680515" w:rsidRPr="002D43EB" w:rsidRDefault="00680515" w:rsidP="003F47D9">
                  <w:pPr>
                    <w:rPr>
                      <w:rFonts w:ascii="Arial" w:hAnsi="Arial" w:cs="Arial"/>
                    </w:rPr>
                  </w:pPr>
                </w:p>
              </w:tc>
            </w:tr>
            <w:tr w:rsidR="00680515" w14:paraId="5FDA4FB1" w14:textId="77777777" w:rsidTr="00A80E38">
              <w:trPr>
                <w:trHeight w:val="1076"/>
              </w:trPr>
              <w:tc>
                <w:tcPr>
                  <w:tcW w:w="2145" w:type="dxa"/>
                </w:tcPr>
                <w:p w14:paraId="799A551E" w14:textId="0C438F40" w:rsidR="00680515" w:rsidRPr="002D43EB" w:rsidRDefault="00F12DBD" w:rsidP="003F47D9">
                  <w:pPr>
                    <w:rPr>
                      <w:rFonts w:ascii="Arial" w:hAnsi="Arial" w:cs="Arial"/>
                    </w:rPr>
                  </w:pPr>
                  <w:r w:rsidRPr="002D43EB">
                    <w:rPr>
                      <w:rFonts w:ascii="Arial" w:hAnsi="Arial" w:cs="Arial"/>
                    </w:rPr>
                    <w:lastRenderedPageBreak/>
                    <w:t>Ages 18–29, or separately extractable findings</w:t>
                  </w:r>
                </w:p>
              </w:tc>
              <w:tc>
                <w:tcPr>
                  <w:tcW w:w="2145" w:type="dxa"/>
                </w:tcPr>
                <w:p w14:paraId="42729C7B" w14:textId="77777777" w:rsidR="00F12DBD" w:rsidRPr="002D43EB" w:rsidRDefault="00F12DBD" w:rsidP="003F47D9">
                  <w:pPr>
                    <w:rPr>
                      <w:rFonts w:ascii="Arial" w:hAnsi="Arial" w:cs="Arial"/>
                    </w:rPr>
                  </w:pPr>
                  <w:r w:rsidRPr="002D43EB">
                    <w:rPr>
                      <w:rFonts w:ascii="Arial" w:hAnsi="Arial" w:cs="Arial"/>
                    </w:rPr>
                    <w:t>No identifiable findings for ages 18–29</w:t>
                  </w:r>
                </w:p>
                <w:p w14:paraId="30C06473" w14:textId="77777777" w:rsidR="00800117" w:rsidRPr="002D43EB" w:rsidRDefault="00800117" w:rsidP="003F47D9">
                  <w:pPr>
                    <w:rPr>
                      <w:rFonts w:ascii="Arial" w:hAnsi="Arial" w:cs="Arial"/>
                    </w:rPr>
                  </w:pPr>
                </w:p>
              </w:tc>
            </w:tr>
            <w:tr w:rsidR="00800117" w14:paraId="03AD8A9D" w14:textId="77777777" w:rsidTr="00680515">
              <w:tc>
                <w:tcPr>
                  <w:tcW w:w="2145" w:type="dxa"/>
                </w:tcPr>
                <w:p w14:paraId="07D7BB64" w14:textId="1A4F658C" w:rsidR="00800117" w:rsidRPr="002D43EB" w:rsidRDefault="00F12DBD" w:rsidP="003F47D9">
                  <w:pPr>
                    <w:rPr>
                      <w:rFonts w:ascii="Arial" w:hAnsi="Arial" w:cs="Arial"/>
                    </w:rPr>
                  </w:pPr>
                  <w:r w:rsidRPr="002D43EB">
                    <w:rPr>
                      <w:rFonts w:ascii="Arial" w:hAnsi="Arial" w:cs="Arial"/>
                    </w:rPr>
                    <w:t>Relevant peer-community and mental health focus</w:t>
                  </w:r>
                </w:p>
              </w:tc>
              <w:tc>
                <w:tcPr>
                  <w:tcW w:w="2145" w:type="dxa"/>
                </w:tcPr>
                <w:p w14:paraId="0DC38218" w14:textId="77777777" w:rsidR="00597140" w:rsidRPr="002D43EB" w:rsidRDefault="00597140" w:rsidP="003F47D9">
                  <w:pPr>
                    <w:rPr>
                      <w:rFonts w:ascii="Arial" w:hAnsi="Arial" w:cs="Arial"/>
                    </w:rPr>
                  </w:pPr>
                  <w:r w:rsidRPr="002D43EB">
                    <w:rPr>
                      <w:rFonts w:ascii="Arial" w:hAnsi="Arial" w:cs="Arial"/>
                    </w:rPr>
                    <w:t>Unrelated topics</w:t>
                  </w:r>
                </w:p>
                <w:p w14:paraId="7A3CA5B2" w14:textId="77777777" w:rsidR="00800117" w:rsidRPr="002D43EB" w:rsidRDefault="00800117" w:rsidP="003F47D9">
                  <w:pPr>
                    <w:rPr>
                      <w:rFonts w:ascii="Arial" w:hAnsi="Arial" w:cs="Arial"/>
                    </w:rPr>
                  </w:pPr>
                </w:p>
              </w:tc>
            </w:tr>
            <w:tr w:rsidR="00800117" w14:paraId="39DB2F95" w14:textId="77777777" w:rsidTr="00680515">
              <w:tc>
                <w:tcPr>
                  <w:tcW w:w="2145" w:type="dxa"/>
                </w:tcPr>
                <w:p w14:paraId="562E20A9" w14:textId="1CF2930F" w:rsidR="00800117" w:rsidRPr="002D43EB" w:rsidRDefault="00597140" w:rsidP="003F47D9">
                  <w:pPr>
                    <w:rPr>
                      <w:rFonts w:ascii="Arial" w:hAnsi="Arial" w:cs="Arial"/>
                    </w:rPr>
                  </w:pPr>
                  <w:r w:rsidRPr="002D43EB">
                    <w:rPr>
                      <w:rFonts w:ascii="Arial" w:hAnsi="Arial" w:cs="Arial"/>
                    </w:rPr>
                    <w:t>UK studies; justified international relevance</w:t>
                  </w:r>
                </w:p>
              </w:tc>
              <w:tc>
                <w:tcPr>
                  <w:tcW w:w="2145" w:type="dxa"/>
                </w:tcPr>
                <w:p w14:paraId="495C07FD" w14:textId="77777777" w:rsidR="00597140" w:rsidRPr="002D43EB" w:rsidRDefault="00597140" w:rsidP="003F47D9">
                  <w:pPr>
                    <w:rPr>
                      <w:rFonts w:ascii="Arial" w:hAnsi="Arial" w:cs="Arial"/>
                    </w:rPr>
                  </w:pPr>
                  <w:r w:rsidRPr="002D43EB">
                    <w:rPr>
                      <w:rFonts w:ascii="Arial" w:hAnsi="Arial" w:cs="Arial"/>
                    </w:rPr>
                    <w:t>No clear relevance to the UK</w:t>
                  </w:r>
                </w:p>
                <w:p w14:paraId="42A7C91D" w14:textId="77777777" w:rsidR="00800117" w:rsidRPr="002D43EB" w:rsidRDefault="00800117" w:rsidP="003F47D9">
                  <w:pPr>
                    <w:rPr>
                      <w:rFonts w:ascii="Arial" w:hAnsi="Arial" w:cs="Arial"/>
                    </w:rPr>
                  </w:pPr>
                </w:p>
              </w:tc>
            </w:tr>
          </w:tbl>
          <w:p w14:paraId="7809D18A" w14:textId="61A994F3" w:rsidR="009E172E" w:rsidRDefault="009E172E" w:rsidP="00EB6F36">
            <w:pPr>
              <w:rPr>
                <w:rFonts w:ascii="Arial" w:hAnsi="Arial" w:cs="Arial"/>
              </w:rPr>
            </w:pPr>
          </w:p>
          <w:p w14:paraId="766CB3C2" w14:textId="24E786B8" w:rsidR="00EB6F36" w:rsidRPr="00A75038" w:rsidRDefault="00EB6F36" w:rsidP="00597140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A75038" w:rsidRDefault="004642F0" w:rsidP="00B67824">
            <w:pPr>
              <w:pStyle w:val="NoSpacing"/>
              <w:jc w:val="center"/>
              <w:rPr>
                <w:rFonts w:ascii="Arial" w:hAnsi="Arial" w:cs="Arial"/>
                <w:lang w:val="en-GB"/>
              </w:rPr>
            </w:pPr>
          </w:p>
        </w:tc>
        <w:tc>
          <w:tcPr>
            <w:tcW w:w="4547" w:type="dxa"/>
            <w:vMerge/>
            <w:vAlign w:val="center"/>
          </w:tcPr>
          <w:p w14:paraId="7D78FDF6" w14:textId="77777777" w:rsidR="004642F0" w:rsidRPr="00A75038" w:rsidRDefault="004642F0" w:rsidP="00B67824">
            <w:pPr>
              <w:pStyle w:val="NoSpacing"/>
              <w:jc w:val="center"/>
              <w:rPr>
                <w:rFonts w:ascii="Arial" w:hAnsi="Arial" w:cs="Arial"/>
                <w:lang w:val="en-GB"/>
              </w:rPr>
            </w:pPr>
          </w:p>
        </w:tc>
        <w:tc>
          <w:tcPr>
            <w:tcW w:w="310" w:type="dxa"/>
            <w:vMerge/>
            <w:vAlign w:val="center"/>
          </w:tcPr>
          <w:p w14:paraId="25B3C4FF" w14:textId="77777777" w:rsidR="004642F0" w:rsidRPr="00A75038" w:rsidRDefault="004642F0" w:rsidP="00B67824">
            <w:pPr>
              <w:pStyle w:val="NoSpacing"/>
              <w:jc w:val="center"/>
              <w:rPr>
                <w:rFonts w:ascii="Arial" w:hAnsi="Arial" w:cs="Arial"/>
                <w:lang w:val="en-GB"/>
              </w:rPr>
            </w:pPr>
          </w:p>
        </w:tc>
        <w:tc>
          <w:tcPr>
            <w:tcW w:w="4587" w:type="dxa"/>
            <w:vMerge w:val="restart"/>
          </w:tcPr>
          <w:p w14:paraId="244A12D3" w14:textId="77777777" w:rsidR="000F14E3" w:rsidRPr="00013DDF" w:rsidRDefault="000F14E3" w:rsidP="00013DDF">
            <w:pPr>
              <w:pStyle w:val="Heading1"/>
              <w:shd w:val="clear" w:color="auto" w:fill="E2EFD9" w:themeFill="accent6" w:themeFillTint="33"/>
              <w:rPr>
                <w:rFonts w:ascii="Arial" w:hAnsi="Arial" w:cs="Arial"/>
                <w:color w:val="2F5496" w:themeColor="accent1" w:themeShade="BF"/>
              </w:rPr>
            </w:pPr>
            <w:r w:rsidRPr="00013DDF">
              <w:rPr>
                <w:rFonts w:ascii="Arial" w:hAnsi="Arial" w:cs="Arial"/>
                <w:color w:val="2F5496" w:themeColor="accent1" w:themeShade="BF"/>
              </w:rPr>
              <w:t>Data Analysis Method</w:t>
            </w:r>
          </w:p>
          <w:p w14:paraId="0C497289" w14:textId="77777777" w:rsidR="007D61B8" w:rsidRDefault="007D61B8" w:rsidP="007D61B8">
            <w:pPr>
              <w:pStyle w:val="ListParagraph"/>
              <w:numPr>
                <w:ilvl w:val="0"/>
                <w:numId w:val="24"/>
              </w:numPr>
              <w:rPr>
                <w:rFonts w:ascii="Arial" w:hAnsi="Arial" w:cs="Arial"/>
              </w:rPr>
            </w:pPr>
            <w:r w:rsidRPr="007110B0">
              <w:rPr>
                <w:rFonts w:ascii="Arial" w:hAnsi="Arial" w:cs="Arial"/>
                <w:b/>
                <w:bCs/>
                <w:shd w:val="clear" w:color="auto" w:fill="DEEAF6" w:themeFill="accent5" w:themeFillTint="33"/>
              </w:rPr>
              <w:t>DATA EXTRACTION</w:t>
            </w:r>
            <w:r w:rsidRPr="007110B0">
              <w:rPr>
                <w:rFonts w:ascii="Arial" w:hAnsi="Arial" w:cs="Arial"/>
                <w:shd w:val="clear" w:color="auto" w:fill="DEEAF6" w:themeFill="accent5" w:themeFillTint="33"/>
              </w:rPr>
              <w:br/>
            </w:r>
            <w:r w:rsidRPr="00CA2FB9">
              <w:rPr>
                <w:rFonts w:ascii="Arial" w:hAnsi="Arial" w:cs="Arial"/>
              </w:rPr>
              <w:t>Record study characteristics, findings and limitations in a structured table (Snyder, 2019).</w:t>
            </w:r>
          </w:p>
          <w:p w14:paraId="78BBBA72" w14:textId="77777777" w:rsidR="007D61B8" w:rsidRPr="008753C2" w:rsidRDefault="007D61B8" w:rsidP="007D61B8">
            <w:pPr>
              <w:pStyle w:val="ListParagraph"/>
              <w:ind w:left="360"/>
              <w:rPr>
                <w:rFonts w:ascii="Arial" w:hAnsi="Arial" w:cs="Arial"/>
              </w:rPr>
            </w:pPr>
          </w:p>
          <w:p w14:paraId="54ECAEF5" w14:textId="7E7C93DB" w:rsidR="007D61B8" w:rsidRPr="008753C2" w:rsidRDefault="007D61B8" w:rsidP="007D61B8">
            <w:pPr>
              <w:pStyle w:val="ListParagraph"/>
              <w:numPr>
                <w:ilvl w:val="0"/>
                <w:numId w:val="24"/>
              </w:numPr>
              <w:rPr>
                <w:rFonts w:ascii="Arial" w:hAnsi="Arial" w:cs="Arial"/>
              </w:rPr>
            </w:pPr>
            <w:r w:rsidRPr="007110B0">
              <w:rPr>
                <w:rFonts w:ascii="Arial" w:hAnsi="Arial" w:cs="Arial"/>
                <w:b/>
                <w:bCs/>
                <w:shd w:val="clear" w:color="auto" w:fill="DEEAF6" w:themeFill="accent5" w:themeFillTint="33"/>
              </w:rPr>
              <w:t>CRITICAL APPRAISAL</w:t>
            </w:r>
            <w:r w:rsidRPr="007110B0">
              <w:rPr>
                <w:rFonts w:ascii="Arial" w:hAnsi="Arial" w:cs="Arial"/>
              </w:rPr>
              <w:br/>
            </w:r>
            <w:r w:rsidRPr="008753C2">
              <w:rPr>
                <w:rFonts w:ascii="Arial" w:hAnsi="Arial" w:cs="Arial"/>
              </w:rPr>
              <w:t xml:space="preserve">Assess qualitative studies using the CASP qualitative checklist </w:t>
            </w:r>
            <w:r w:rsidR="00563ACE" w:rsidRPr="00892F7A">
              <w:rPr>
                <w:rFonts w:ascii="Arial" w:eastAsia="Arial Unicode MS" w:hAnsi="Arial" w:cs="Arial"/>
                <w:lang w:bidi="en-GB"/>
              </w:rPr>
              <w:t xml:space="preserve">(Long, French and Brooks, 2020). </w:t>
            </w:r>
          </w:p>
          <w:p w14:paraId="1700DD79" w14:textId="77777777" w:rsidR="007D61B8" w:rsidRPr="007110B0" w:rsidRDefault="007D61B8" w:rsidP="007D61B8">
            <w:pPr>
              <w:pStyle w:val="ListParagraph"/>
              <w:ind w:left="360"/>
              <w:rPr>
                <w:rFonts w:ascii="Arial" w:hAnsi="Arial" w:cs="Arial"/>
              </w:rPr>
            </w:pPr>
          </w:p>
          <w:p w14:paraId="173D3716" w14:textId="77777777" w:rsidR="007D61B8" w:rsidRPr="008D6C95" w:rsidRDefault="007D61B8" w:rsidP="007D61B8">
            <w:pPr>
              <w:pStyle w:val="ListParagraph"/>
              <w:numPr>
                <w:ilvl w:val="0"/>
                <w:numId w:val="24"/>
              </w:numPr>
              <w:rPr>
                <w:rFonts w:ascii="Arial" w:hAnsi="Arial" w:cs="Arial"/>
              </w:rPr>
            </w:pPr>
            <w:r w:rsidRPr="007110B0">
              <w:rPr>
                <w:rFonts w:ascii="Arial" w:hAnsi="Arial" w:cs="Arial"/>
                <w:b/>
                <w:bCs/>
                <w:shd w:val="clear" w:color="auto" w:fill="DEEAF6" w:themeFill="accent5" w:themeFillTint="33"/>
              </w:rPr>
              <w:t>THEMATIC SYNTHESIS</w:t>
            </w:r>
            <w:r w:rsidRPr="007110B0">
              <w:rPr>
                <w:rFonts w:ascii="Arial" w:hAnsi="Arial" w:cs="Arial"/>
              </w:rPr>
              <w:br/>
            </w:r>
            <w:r w:rsidRPr="008D6C95">
              <w:rPr>
                <w:rFonts w:ascii="Arial" w:hAnsi="Arial" w:cs="Arial"/>
              </w:rPr>
              <w:t>Code qualitative findings and compare themes of representation, trust, peer validation, self-diagnosis and help-seeking (Thomas and Harden, 2008).</w:t>
            </w:r>
          </w:p>
          <w:p w14:paraId="22770F73" w14:textId="77777777" w:rsidR="007D61B8" w:rsidRPr="007110B0" w:rsidRDefault="007D61B8" w:rsidP="007D61B8">
            <w:pPr>
              <w:pStyle w:val="ListParagraph"/>
              <w:ind w:left="360"/>
              <w:rPr>
                <w:rFonts w:ascii="Arial" w:hAnsi="Arial" w:cs="Arial"/>
              </w:rPr>
            </w:pPr>
          </w:p>
          <w:p w14:paraId="4C987B0E" w14:textId="77777777" w:rsidR="007D61B8" w:rsidRDefault="007D61B8" w:rsidP="007D61B8">
            <w:pPr>
              <w:pStyle w:val="ListParagraph"/>
              <w:numPr>
                <w:ilvl w:val="0"/>
                <w:numId w:val="24"/>
              </w:numPr>
              <w:rPr>
                <w:rFonts w:ascii="Arial" w:hAnsi="Arial" w:cs="Arial"/>
              </w:rPr>
            </w:pPr>
            <w:r w:rsidRPr="007110B0">
              <w:rPr>
                <w:rFonts w:ascii="Arial" w:hAnsi="Arial" w:cs="Arial"/>
                <w:b/>
                <w:bCs/>
                <w:shd w:val="clear" w:color="auto" w:fill="DEEAF6" w:themeFill="accent5" w:themeFillTint="33"/>
              </w:rPr>
              <w:t>INTERPRETATION</w:t>
            </w:r>
            <w:r w:rsidRPr="007110B0">
              <w:rPr>
                <w:rFonts w:ascii="Arial" w:hAnsi="Arial" w:cs="Arial"/>
              </w:rPr>
              <w:br/>
            </w:r>
            <w:r w:rsidRPr="008D6C95">
              <w:rPr>
                <w:rFonts w:ascii="Arial" w:hAnsi="Arial" w:cs="Arial"/>
              </w:rPr>
              <w:t>Compare conflicting findings, assess UK relevance and identify evidence gaps (Snyder, 2019).</w:t>
            </w:r>
          </w:p>
          <w:p w14:paraId="52096C5B" w14:textId="77777777" w:rsidR="00870D5F" w:rsidRPr="00870D5F" w:rsidRDefault="00870D5F" w:rsidP="00870D5F">
            <w:pPr>
              <w:pStyle w:val="ListParagraph"/>
              <w:rPr>
                <w:rFonts w:ascii="Arial" w:hAnsi="Arial" w:cs="Arial"/>
              </w:rPr>
            </w:pPr>
          </w:p>
          <w:p w14:paraId="44718508" w14:textId="77777777" w:rsidR="00870D5F" w:rsidRPr="00870D5F" w:rsidRDefault="00870D5F" w:rsidP="00870D5F">
            <w:pPr>
              <w:rPr>
                <w:rFonts w:ascii="Arial" w:hAnsi="Arial" w:cs="Arial"/>
              </w:rPr>
            </w:pPr>
          </w:p>
          <w:p w14:paraId="2E862053" w14:textId="77777777" w:rsidR="00870D5F" w:rsidRPr="007D61B8" w:rsidRDefault="00870D5F" w:rsidP="00870D5F">
            <w:pPr>
              <w:pStyle w:val="Heading1"/>
              <w:shd w:val="clear" w:color="auto" w:fill="E2EFD9" w:themeFill="accent6" w:themeFillTint="33"/>
              <w:rPr>
                <w:rFonts w:ascii="Arial" w:hAnsi="Arial" w:cs="Arial"/>
                <w:bCs/>
                <w:color w:val="2F5496" w:themeColor="accent1" w:themeShade="BF"/>
              </w:rPr>
            </w:pPr>
            <w:r w:rsidRPr="00A75038">
              <w:rPr>
                <w:rFonts w:ascii="Arial" w:hAnsi="Arial" w:cs="Arial"/>
                <w:color w:val="2F5496" w:themeColor="accent1" w:themeShade="BF"/>
              </w:rPr>
              <w:lastRenderedPageBreak/>
              <w:t xml:space="preserve">Ethical considerations </w:t>
            </w:r>
          </w:p>
          <w:p w14:paraId="6A92CB58" w14:textId="3F271318" w:rsidR="00870D5F" w:rsidRPr="00DE5E86" w:rsidRDefault="00870D5F" w:rsidP="00DE5E86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 w:rsidRPr="005D4E09">
              <w:rPr>
                <w:rFonts w:ascii="Arial" w:hAnsi="Arial" w:cs="Arial"/>
                <w:b/>
                <w:bCs/>
                <w:shd w:val="clear" w:color="auto" w:fill="D9E2F3" w:themeFill="accent1" w:themeFillTint="33"/>
              </w:rPr>
              <w:t>PRIVACY</w:t>
            </w:r>
            <w:r>
              <w:rPr>
                <w:rFonts w:ascii="Arial" w:hAnsi="Arial" w:cs="Arial"/>
                <w:b/>
                <w:bCs/>
                <w:shd w:val="clear" w:color="auto" w:fill="D9E2F3" w:themeFill="accent1" w:themeFillTint="33"/>
              </w:rPr>
              <w:t xml:space="preserve"> </w:t>
            </w:r>
            <w:r w:rsidRPr="00421C35">
              <w:rPr>
                <w:rFonts w:ascii="Arial" w:hAnsi="Arial" w:cs="Arial"/>
                <w:b/>
                <w:bCs/>
                <w:shd w:val="clear" w:color="auto" w:fill="D9E2F3" w:themeFill="accent1" w:themeFillTint="33"/>
              </w:rPr>
              <w:t>&amp; CONFIDENTIALITY</w:t>
            </w:r>
            <w:r w:rsidRPr="00421C35">
              <w:rPr>
                <w:rFonts w:ascii="Arial" w:hAnsi="Arial" w:cs="Arial"/>
              </w:rPr>
              <w:br/>
            </w:r>
            <w:r w:rsidR="00197916" w:rsidRPr="00197916">
              <w:rPr>
                <w:rFonts w:ascii="Arial" w:hAnsi="Arial" w:cs="Arial"/>
              </w:rPr>
              <w:t>Use published studies and avoid reproducing identifying details or searchable quotations from social media posts (Golder et al., 2017).</w:t>
            </w:r>
          </w:p>
          <w:p w14:paraId="1C8FDBD8" w14:textId="77777777" w:rsidR="00870D5F" w:rsidRPr="003E4217" w:rsidRDefault="00870D5F" w:rsidP="00870D5F">
            <w:pPr>
              <w:pStyle w:val="ListParagraph"/>
              <w:ind w:left="360"/>
              <w:rPr>
                <w:rFonts w:ascii="Arial" w:hAnsi="Arial" w:cs="Arial"/>
              </w:rPr>
            </w:pPr>
          </w:p>
          <w:p w14:paraId="55F19E05" w14:textId="0D009682" w:rsidR="00870D5F" w:rsidRPr="00ED27B2" w:rsidRDefault="00870D5F" w:rsidP="00ED27B2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 w:rsidRPr="005D4E09">
              <w:rPr>
                <w:rFonts w:ascii="Arial" w:hAnsi="Arial" w:cs="Arial"/>
                <w:b/>
                <w:bCs/>
                <w:shd w:val="clear" w:color="auto" w:fill="D9E2F3" w:themeFill="accent1" w:themeFillTint="33"/>
              </w:rPr>
              <w:t>RESPECTFUL REPRESENTATION</w:t>
            </w:r>
            <w:r w:rsidRPr="00013DDF">
              <w:rPr>
                <w:rFonts w:ascii="Arial" w:hAnsi="Arial" w:cs="Arial"/>
              </w:rPr>
              <w:br/>
            </w:r>
            <w:r w:rsidR="00ED27B2" w:rsidRPr="00ED27B2">
              <w:rPr>
                <w:rFonts w:ascii="Arial" w:hAnsi="Arial" w:cs="Arial"/>
              </w:rPr>
              <w:t>Use non-stigmatising language and represent young adults’ mental health experiences sensitively (Thornicroft et al., 2022).</w:t>
            </w:r>
          </w:p>
          <w:p w14:paraId="31481AA1" w14:textId="77777777" w:rsidR="00870D5F" w:rsidRPr="003E4217" w:rsidRDefault="00870D5F" w:rsidP="00870D5F">
            <w:pPr>
              <w:pStyle w:val="ListParagraph"/>
              <w:ind w:left="360"/>
              <w:rPr>
                <w:rFonts w:ascii="Arial" w:hAnsi="Arial" w:cs="Arial"/>
              </w:rPr>
            </w:pPr>
          </w:p>
          <w:p w14:paraId="4878386B" w14:textId="6300C3E0" w:rsidR="00870D5F" w:rsidRPr="00ED27B2" w:rsidRDefault="00870D5F" w:rsidP="00ED27B2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 w:rsidRPr="005D4E09">
              <w:rPr>
                <w:rFonts w:ascii="Arial" w:hAnsi="Arial" w:cs="Arial"/>
                <w:b/>
                <w:bCs/>
                <w:shd w:val="clear" w:color="auto" w:fill="D9E2F3" w:themeFill="accent1" w:themeFillTint="33"/>
              </w:rPr>
              <w:t>ACADEMIC INTEGRITY</w:t>
            </w:r>
            <w:r w:rsidRPr="00013DDF">
              <w:rPr>
                <w:rFonts w:ascii="Arial" w:hAnsi="Arial" w:cs="Arial"/>
              </w:rPr>
              <w:br/>
            </w:r>
            <w:r w:rsidR="00ED27B2" w:rsidRPr="00ED27B2">
              <w:rPr>
                <w:rFonts w:ascii="Arial" w:hAnsi="Arial" w:cs="Arial"/>
              </w:rPr>
              <w:t>Paraphrase accurately, acknowledge all sources and apply Harvard referencing consistently.</w:t>
            </w:r>
          </w:p>
          <w:p w14:paraId="471942E1" w14:textId="77777777" w:rsidR="00870D5F" w:rsidRPr="00E61CD3" w:rsidRDefault="00870D5F" w:rsidP="00870D5F">
            <w:pPr>
              <w:pStyle w:val="ListParagraph"/>
              <w:ind w:left="360"/>
              <w:rPr>
                <w:rFonts w:ascii="Arial" w:hAnsi="Arial" w:cs="Arial"/>
              </w:rPr>
            </w:pPr>
          </w:p>
          <w:p w14:paraId="0DCFE164" w14:textId="77777777" w:rsidR="00A40D7C" w:rsidRPr="00A40D7C" w:rsidRDefault="00870D5F" w:rsidP="00A40D7C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 w:rsidRPr="005D4E09">
              <w:rPr>
                <w:rFonts w:ascii="Arial" w:hAnsi="Arial" w:cs="Arial"/>
                <w:b/>
                <w:bCs/>
                <w:shd w:val="clear" w:color="auto" w:fill="D9E2F3" w:themeFill="accent1" w:themeFillTint="33"/>
              </w:rPr>
              <w:t>BALANCED REPORTING</w:t>
            </w:r>
            <w:r w:rsidRPr="00013DDF">
              <w:rPr>
                <w:rFonts w:ascii="Arial" w:hAnsi="Arial" w:cs="Arial"/>
              </w:rPr>
              <w:br/>
            </w:r>
            <w:r w:rsidR="00A40D7C" w:rsidRPr="00A40D7C">
              <w:rPr>
                <w:rFonts w:ascii="Arial" w:hAnsi="Arial" w:cs="Arial"/>
              </w:rPr>
              <w:t>Report conflicting findings and limitations transparently, drawing conclusions that reflect the evidence and its relevance to the UK context (Snyder, 2019).</w:t>
            </w:r>
          </w:p>
          <w:p w14:paraId="2F277BB2" w14:textId="7B068321" w:rsidR="00870D5F" w:rsidRPr="007D61B8" w:rsidRDefault="00870D5F" w:rsidP="00A40D7C">
            <w:pPr>
              <w:pStyle w:val="ListParagraph"/>
              <w:ind w:left="360"/>
              <w:rPr>
                <w:rFonts w:ascii="Arial" w:hAnsi="Arial" w:cs="Arial"/>
              </w:rPr>
            </w:pPr>
          </w:p>
          <w:p w14:paraId="4D4507A7" w14:textId="79591170" w:rsidR="00F252D4" w:rsidRPr="00A75038" w:rsidRDefault="00F252D4" w:rsidP="00F45406">
            <w:pPr>
              <w:rPr>
                <w:rFonts w:ascii="Arial" w:hAnsi="Arial" w:cs="Arial"/>
              </w:rPr>
            </w:pPr>
          </w:p>
        </w:tc>
      </w:tr>
      <w:tr w:rsidR="004642F0" w:rsidRPr="00A75038" w14:paraId="7D852EB3" w14:textId="77777777" w:rsidTr="003E1E80">
        <w:trPr>
          <w:trHeight w:val="60"/>
          <w:jc w:val="center"/>
        </w:trPr>
        <w:tc>
          <w:tcPr>
            <w:tcW w:w="4530" w:type="dxa"/>
            <w:vMerge/>
          </w:tcPr>
          <w:p w14:paraId="7218850B" w14:textId="77777777" w:rsidR="004642F0" w:rsidRPr="00A75038" w:rsidRDefault="004642F0" w:rsidP="00B67824">
            <w:pPr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</w:tcPr>
          <w:p w14:paraId="31B4DC3A" w14:textId="77777777" w:rsidR="004642F0" w:rsidRPr="00A75038" w:rsidRDefault="004642F0" w:rsidP="00B67824">
            <w:pPr>
              <w:rPr>
                <w:rFonts w:ascii="Arial" w:hAnsi="Arial" w:cs="Arial"/>
              </w:rPr>
            </w:pPr>
          </w:p>
        </w:tc>
        <w:tc>
          <w:tcPr>
            <w:tcW w:w="4547" w:type="dxa"/>
          </w:tcPr>
          <w:p w14:paraId="02715FD6" w14:textId="77777777" w:rsidR="004642F0" w:rsidRPr="00A75038" w:rsidRDefault="004642F0" w:rsidP="00C46111">
            <w:pPr>
              <w:rPr>
                <w:rFonts w:ascii="Arial" w:hAnsi="Arial" w:cs="Arial"/>
              </w:rPr>
            </w:pPr>
          </w:p>
        </w:tc>
        <w:tc>
          <w:tcPr>
            <w:tcW w:w="310" w:type="dxa"/>
            <w:vMerge/>
          </w:tcPr>
          <w:p w14:paraId="52764226" w14:textId="77777777" w:rsidR="004642F0" w:rsidRPr="00A75038" w:rsidRDefault="004642F0" w:rsidP="00B67824">
            <w:pPr>
              <w:rPr>
                <w:rFonts w:ascii="Arial" w:hAnsi="Arial" w:cs="Arial"/>
              </w:rPr>
            </w:pPr>
          </w:p>
        </w:tc>
        <w:tc>
          <w:tcPr>
            <w:tcW w:w="4587" w:type="dxa"/>
            <w:vMerge/>
          </w:tcPr>
          <w:p w14:paraId="1DD4887F" w14:textId="77777777" w:rsidR="004642F0" w:rsidRPr="00A75038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A75038" w14:paraId="6FE6E81E" w14:textId="77777777" w:rsidTr="003E1E80">
        <w:trPr>
          <w:trHeight w:val="6431"/>
          <w:jc w:val="center"/>
        </w:trPr>
        <w:tc>
          <w:tcPr>
            <w:tcW w:w="4530" w:type="dxa"/>
            <w:vMerge/>
          </w:tcPr>
          <w:p w14:paraId="795D7C90" w14:textId="77777777" w:rsidR="004642F0" w:rsidRPr="00A75038" w:rsidRDefault="004642F0" w:rsidP="00B67824">
            <w:pPr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</w:tcPr>
          <w:p w14:paraId="1280A41D" w14:textId="77777777" w:rsidR="004642F0" w:rsidRPr="00A75038" w:rsidRDefault="004642F0" w:rsidP="00B67824">
            <w:pPr>
              <w:rPr>
                <w:rFonts w:ascii="Arial" w:hAnsi="Arial" w:cs="Arial"/>
              </w:rPr>
            </w:pPr>
          </w:p>
        </w:tc>
        <w:tc>
          <w:tcPr>
            <w:tcW w:w="4547" w:type="dxa"/>
          </w:tcPr>
          <w:p w14:paraId="1F9B8F03" w14:textId="13AAE094" w:rsidR="00EB6F36" w:rsidRPr="00A75038" w:rsidRDefault="009E172E" w:rsidP="00DF566D">
            <w:pPr>
              <w:pStyle w:val="Heading1"/>
              <w:shd w:val="clear" w:color="auto" w:fill="E2EFD9" w:themeFill="accent6" w:themeFillTint="33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Methods</w:t>
            </w:r>
          </w:p>
          <w:p w14:paraId="306E4112" w14:textId="77777777" w:rsidR="002A2582" w:rsidRPr="00DF566D" w:rsidRDefault="002A2582" w:rsidP="002A2582">
            <w:pPr>
              <w:rPr>
                <w:rFonts w:ascii="Arial" w:hAnsi="Arial" w:cs="Arial"/>
                <w:sz w:val="24"/>
                <w:szCs w:val="24"/>
              </w:rPr>
            </w:pPr>
            <w:r w:rsidRPr="00DF566D">
              <w:rPr>
                <w:rFonts w:ascii="Arial" w:hAnsi="Arial" w:cs="Arial"/>
                <w:b/>
                <w:bCs/>
                <w:sz w:val="24"/>
                <w:szCs w:val="24"/>
              </w:rPr>
              <w:t>Secondary research</w:t>
            </w:r>
          </w:p>
          <w:p w14:paraId="13D3E09B" w14:textId="77777777" w:rsidR="00DF566D" w:rsidRDefault="00DF566D" w:rsidP="00CF58C0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</w:rPr>
            </w:pPr>
            <w:r w:rsidRPr="00CF58C0">
              <w:rPr>
                <w:rFonts w:ascii="Arial" w:hAnsi="Arial" w:cs="Arial"/>
                <w:b/>
                <w:bCs/>
                <w:shd w:val="clear" w:color="auto" w:fill="DEEAF6" w:themeFill="accent5" w:themeFillTint="33"/>
              </w:rPr>
              <w:t>DESIGN &amp; RATIONALE</w:t>
            </w:r>
            <w:r w:rsidRPr="00CF58C0">
              <w:rPr>
                <w:rFonts w:ascii="Arial" w:hAnsi="Arial" w:cs="Arial"/>
              </w:rPr>
              <w:br/>
              <w:t xml:space="preserve">Critically synthesise evidence on how social media peer communities shape </w:t>
            </w:r>
            <w:r w:rsidRPr="009F6648">
              <w:rPr>
                <w:rFonts w:ascii="Arial" w:hAnsi="Arial" w:cs="Arial"/>
              </w:rPr>
              <w:t>perceptions of mental illness and self-diagnosis among UK young adults aged 18–29. Evaluate study quality, identify research gaps and inform evidence-based recommendations (Snyder, 2019).</w:t>
            </w:r>
          </w:p>
          <w:p w14:paraId="07BE2FA4" w14:textId="77777777" w:rsidR="00CF58C0" w:rsidRPr="00CF58C0" w:rsidRDefault="00CF58C0" w:rsidP="00CF58C0">
            <w:pPr>
              <w:pStyle w:val="ListParagraph"/>
              <w:ind w:left="360"/>
              <w:rPr>
                <w:rFonts w:ascii="Arial" w:hAnsi="Arial" w:cs="Arial"/>
              </w:rPr>
            </w:pPr>
          </w:p>
          <w:p w14:paraId="39EDBB04" w14:textId="6720C95D" w:rsidR="003E1E80" w:rsidRPr="00FE318C" w:rsidRDefault="00DF566D" w:rsidP="00FE318C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</w:rPr>
            </w:pPr>
            <w:r w:rsidRPr="00CF58C0">
              <w:rPr>
                <w:rFonts w:ascii="Arial" w:hAnsi="Arial" w:cs="Arial"/>
                <w:b/>
                <w:bCs/>
                <w:shd w:val="clear" w:color="auto" w:fill="DEEAF6" w:themeFill="accent5" w:themeFillTint="33"/>
              </w:rPr>
              <w:t>DATABASES</w:t>
            </w:r>
            <w:r w:rsidRPr="00CF58C0">
              <w:rPr>
                <w:rFonts w:ascii="Arial" w:hAnsi="Arial" w:cs="Arial"/>
              </w:rPr>
              <w:br/>
              <w:t>PubMed • ProQuest • CINAHL (EBSCOhost) • Google Scholar</w:t>
            </w:r>
          </w:p>
          <w:p w14:paraId="3BA166B3" w14:textId="77777777" w:rsidR="003E1E80" w:rsidRPr="003E1E80" w:rsidRDefault="003E1E80" w:rsidP="003E1E80">
            <w:pPr>
              <w:pStyle w:val="ListParagraph"/>
              <w:ind w:left="360"/>
              <w:rPr>
                <w:rFonts w:ascii="Arial" w:hAnsi="Arial" w:cs="Arial"/>
              </w:rPr>
            </w:pPr>
          </w:p>
          <w:p w14:paraId="3A23526D" w14:textId="77777777" w:rsidR="00366A2D" w:rsidRPr="003E1E80" w:rsidRDefault="00366A2D" w:rsidP="003E1E80">
            <w:pPr>
              <w:pStyle w:val="ListParagraph"/>
              <w:numPr>
                <w:ilvl w:val="0"/>
                <w:numId w:val="18"/>
              </w:numPr>
              <w:shd w:val="clear" w:color="auto" w:fill="DEEAF6" w:themeFill="accent5" w:themeFillTint="33"/>
              <w:rPr>
                <w:rFonts w:ascii="Arial" w:hAnsi="Arial" w:cs="Arial"/>
              </w:rPr>
            </w:pPr>
            <w:r w:rsidRPr="003E1E80">
              <w:rPr>
                <w:rFonts w:ascii="Arial" w:hAnsi="Arial" w:cs="Arial"/>
                <w:b/>
                <w:bCs/>
              </w:rPr>
              <w:t>SEARCH TERMS</w:t>
            </w:r>
          </w:p>
          <w:p w14:paraId="6605225E" w14:textId="77777777" w:rsidR="00FE318C" w:rsidRPr="007F6BC9" w:rsidRDefault="00FE318C" w:rsidP="00C20230">
            <w:pPr>
              <w:pStyle w:val="ListParagraph"/>
              <w:numPr>
                <w:ilvl w:val="0"/>
                <w:numId w:val="22"/>
              </w:numPr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7F6BC9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Social media; peer communities; online communities</w:t>
            </w:r>
          </w:p>
          <w:p w14:paraId="28E6BBD7" w14:textId="77777777" w:rsidR="00B2635E" w:rsidRPr="007F6BC9" w:rsidRDefault="00FE318C" w:rsidP="00C20230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  <w:sz w:val="18"/>
                <w:szCs w:val="18"/>
              </w:rPr>
            </w:pPr>
            <w:r w:rsidRPr="007F6BC9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TikTok; Instagram; Reddit; YouTube</w:t>
            </w:r>
          </w:p>
          <w:p w14:paraId="5E021FB3" w14:textId="77777777" w:rsidR="00FE318C" w:rsidRPr="007F6BC9" w:rsidRDefault="00FE318C" w:rsidP="00C20230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  <w:sz w:val="18"/>
                <w:szCs w:val="18"/>
              </w:rPr>
            </w:pPr>
            <w:r w:rsidRPr="007F6BC9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Mental illness; mental health; self-diagnosis</w:t>
            </w:r>
          </w:p>
          <w:p w14:paraId="3CB99365" w14:textId="77777777" w:rsidR="00FE318C" w:rsidRPr="007F6BC9" w:rsidRDefault="00FE318C" w:rsidP="00C20230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  <w:sz w:val="18"/>
                <w:szCs w:val="18"/>
              </w:rPr>
            </w:pPr>
            <w:r w:rsidRPr="007F6BC9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Mental health literacy; help-seeking behaviour</w:t>
            </w:r>
          </w:p>
          <w:p w14:paraId="2AAA03C4" w14:textId="217AA4CB" w:rsidR="0052185B" w:rsidRPr="0052185B" w:rsidRDefault="00FE318C" w:rsidP="0052185B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  <w:sz w:val="18"/>
                <w:szCs w:val="18"/>
              </w:rPr>
            </w:pPr>
            <w:r w:rsidRPr="007F6BC9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Young adults</w:t>
            </w:r>
            <w:r w:rsidR="009666CD" w:rsidRPr="007F6BC9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(18–29y)</w:t>
            </w:r>
            <w:r w:rsidRPr="007F6BC9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; United Kingdom</w:t>
            </w:r>
            <w:r w:rsidR="009666CD" w:rsidRPr="007F6BC9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</w:p>
          <w:p w14:paraId="10A70B27" w14:textId="77777777" w:rsidR="00C20230" w:rsidRPr="007F6BC9" w:rsidRDefault="00C20230" w:rsidP="0052185B">
            <w:pPr>
              <w:pStyle w:val="ListParagraph"/>
              <w:numPr>
                <w:ilvl w:val="0"/>
                <w:numId w:val="26"/>
              </w:numPr>
              <w:rPr>
                <w:rFonts w:ascii="Arial" w:hAnsi="Arial" w:cs="Arial"/>
                <w:sz w:val="18"/>
                <w:szCs w:val="18"/>
              </w:rPr>
            </w:pPr>
            <w:r w:rsidRPr="0052185B">
              <w:rPr>
                <w:rFonts w:ascii="Arial" w:hAnsi="Arial" w:cs="Arial"/>
                <w:b/>
                <w:bCs/>
                <w:sz w:val="18"/>
                <w:szCs w:val="18"/>
                <w:shd w:val="clear" w:color="auto" w:fill="D9E2F3" w:themeFill="accent1" w:themeFillTint="33"/>
              </w:rPr>
              <w:t>SEARCH APPROACH</w:t>
            </w:r>
            <w:r w:rsidRPr="007F6BC9">
              <w:rPr>
                <w:rFonts w:ascii="Arial" w:hAnsi="Arial" w:cs="Arial"/>
                <w:sz w:val="18"/>
                <w:szCs w:val="18"/>
              </w:rPr>
              <w:br/>
              <w:t xml:space="preserve">Combine related terms with </w:t>
            </w:r>
            <w:r w:rsidRPr="007F6BC9">
              <w:rPr>
                <w:rFonts w:ascii="Arial" w:hAnsi="Arial" w:cs="Arial"/>
                <w:b/>
                <w:bCs/>
                <w:sz w:val="18"/>
                <w:szCs w:val="18"/>
              </w:rPr>
              <w:t>OR</w:t>
            </w:r>
            <w:r w:rsidRPr="007F6BC9">
              <w:rPr>
                <w:rFonts w:ascii="Arial" w:hAnsi="Arial" w:cs="Arial"/>
                <w:sz w:val="18"/>
                <w:szCs w:val="18"/>
              </w:rPr>
              <w:t xml:space="preserve"> and concepts with </w:t>
            </w:r>
            <w:r w:rsidRPr="007F6BC9">
              <w:rPr>
                <w:rFonts w:ascii="Arial" w:hAnsi="Arial" w:cs="Arial"/>
                <w:b/>
                <w:bCs/>
                <w:sz w:val="18"/>
                <w:szCs w:val="18"/>
              </w:rPr>
              <w:t>AND</w:t>
            </w:r>
            <w:r w:rsidRPr="007F6BC9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6C24B37D" w14:textId="5007DAB8" w:rsidR="00FE318C" w:rsidRPr="00FE318C" w:rsidRDefault="00FE318C" w:rsidP="009666CD">
            <w:pPr>
              <w:pStyle w:val="ListParagraph"/>
              <w:ind w:left="360"/>
              <w:rPr>
                <w:rFonts w:ascii="Arial" w:hAnsi="Arial" w:cs="Arial"/>
              </w:rPr>
            </w:pPr>
          </w:p>
        </w:tc>
        <w:tc>
          <w:tcPr>
            <w:tcW w:w="310" w:type="dxa"/>
            <w:vMerge/>
          </w:tcPr>
          <w:p w14:paraId="5706C323" w14:textId="77777777" w:rsidR="004642F0" w:rsidRPr="00A75038" w:rsidRDefault="004642F0" w:rsidP="00B67824">
            <w:pPr>
              <w:rPr>
                <w:rFonts w:ascii="Arial" w:hAnsi="Arial" w:cs="Arial"/>
              </w:rPr>
            </w:pPr>
          </w:p>
        </w:tc>
        <w:tc>
          <w:tcPr>
            <w:tcW w:w="4587" w:type="dxa"/>
            <w:vMerge/>
          </w:tcPr>
          <w:p w14:paraId="3978F1F4" w14:textId="77777777" w:rsidR="004642F0" w:rsidRPr="00A75038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0863B5DF" w14:textId="77777777" w:rsidR="00B67824" w:rsidRPr="00A75038" w:rsidRDefault="00B67824" w:rsidP="00C46111"/>
    <w:p w14:paraId="489BBCE1" w14:textId="030ECDA7" w:rsidR="00ED1049" w:rsidRPr="00A75038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A75038">
        <w:rPr>
          <w:rFonts w:ascii="Arial" w:hAnsi="Arial" w:cs="Arial"/>
          <w:b/>
          <w:bCs/>
          <w:sz w:val="28"/>
          <w:szCs w:val="28"/>
        </w:rPr>
        <w:t>References</w:t>
      </w:r>
    </w:p>
    <w:tbl>
      <w:tblPr>
        <w:tblpPr w:leftFromText="180" w:rightFromText="180" w:vertAnchor="text" w:horzAnchor="page" w:tblpX="5011" w:tblpY="70"/>
        <w:tblOverlap w:val="never"/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653"/>
        <w:gridCol w:w="3121"/>
        <w:gridCol w:w="2252"/>
      </w:tblGrid>
      <w:tr w:rsidR="00FE318C" w:rsidRPr="00FE318C" w14:paraId="7CA111AD" w14:textId="77777777" w:rsidTr="00FE318C">
        <w:trPr>
          <w:tblCellSpacing w:w="15" w:type="dxa"/>
        </w:trPr>
        <w:tc>
          <w:tcPr>
            <w:tcW w:w="3608" w:type="dxa"/>
            <w:vAlign w:val="center"/>
            <w:hideMark/>
          </w:tcPr>
          <w:p w14:paraId="59F2676B" w14:textId="6E21EA78" w:rsidR="00FE318C" w:rsidRPr="00FE318C" w:rsidRDefault="00FE318C" w:rsidP="00FE318C">
            <w:pPr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3091" w:type="dxa"/>
            <w:vAlign w:val="center"/>
            <w:hideMark/>
          </w:tcPr>
          <w:p w14:paraId="43764E76" w14:textId="4F2A11DE" w:rsidR="00FE318C" w:rsidRPr="00FE318C" w:rsidRDefault="00FE318C" w:rsidP="00FE318C">
            <w:pPr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207" w:type="dxa"/>
            <w:vAlign w:val="center"/>
            <w:hideMark/>
          </w:tcPr>
          <w:p w14:paraId="2CACCF7F" w14:textId="3EC4957D" w:rsidR="00FE318C" w:rsidRPr="00FE318C" w:rsidRDefault="00FE318C" w:rsidP="00FE318C">
            <w:pPr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E318C" w:rsidRPr="00FE318C" w14:paraId="746ED458" w14:textId="77777777" w:rsidTr="00FE318C">
        <w:trPr>
          <w:tblCellSpacing w:w="15" w:type="dxa"/>
        </w:trPr>
        <w:tc>
          <w:tcPr>
            <w:tcW w:w="3608" w:type="dxa"/>
            <w:vAlign w:val="center"/>
            <w:hideMark/>
          </w:tcPr>
          <w:p w14:paraId="4A30122F" w14:textId="0954FBBB" w:rsidR="00FE318C" w:rsidRPr="00FE318C" w:rsidRDefault="00FE318C" w:rsidP="00FE318C">
            <w:pPr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3091" w:type="dxa"/>
            <w:vAlign w:val="center"/>
            <w:hideMark/>
          </w:tcPr>
          <w:p w14:paraId="31366420" w14:textId="60EBA3F2" w:rsidR="00FE318C" w:rsidRPr="00FE318C" w:rsidRDefault="00FE318C" w:rsidP="00FE318C">
            <w:pPr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207" w:type="dxa"/>
            <w:vAlign w:val="center"/>
            <w:hideMark/>
          </w:tcPr>
          <w:p w14:paraId="0EABEB4E" w14:textId="79BBB3D3" w:rsidR="00FE318C" w:rsidRPr="00FE318C" w:rsidRDefault="00FE318C" w:rsidP="00FE318C">
            <w:pPr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</w:tbl>
    <w:p w14:paraId="364E780A" w14:textId="7C705074" w:rsidR="00EB6F36" w:rsidRPr="00A75038" w:rsidRDefault="00EB6F36" w:rsidP="00C46111">
      <w:pPr>
        <w:rPr>
          <w:rFonts w:ascii="Arial" w:hAnsi="Arial" w:cs="Arial"/>
          <w:sz w:val="24"/>
          <w:szCs w:val="24"/>
        </w:rPr>
      </w:pPr>
    </w:p>
    <w:p w14:paraId="3DECC600" w14:textId="77777777" w:rsidR="00563ACE" w:rsidRPr="00563ACE" w:rsidRDefault="00563ACE" w:rsidP="00563ACE">
      <w:pPr>
        <w:spacing w:line="360" w:lineRule="auto"/>
        <w:jc w:val="both"/>
        <w:rPr>
          <w:rFonts w:ascii="Arial" w:hAnsi="Arial" w:cs="Arial"/>
        </w:rPr>
      </w:pPr>
      <w:r w:rsidRPr="00563ACE">
        <w:rPr>
          <w:rFonts w:ascii="Arial" w:hAnsi="Arial" w:cs="Arial"/>
        </w:rPr>
        <w:t xml:space="preserve">Golder, S., Ahmed, S., Norman, G. and Booth, A. (2017) ‘Attitudes toward the ethics of research using social media: A systematic review’, </w:t>
      </w:r>
      <w:r w:rsidRPr="00563ACE">
        <w:rPr>
          <w:rFonts w:ascii="Arial" w:hAnsi="Arial" w:cs="Arial"/>
          <w:i/>
          <w:iCs/>
        </w:rPr>
        <w:t>Journal of Medical Internet Research</w:t>
      </w:r>
      <w:r w:rsidRPr="00563ACE">
        <w:rPr>
          <w:rFonts w:ascii="Arial" w:hAnsi="Arial" w:cs="Arial"/>
        </w:rPr>
        <w:t xml:space="preserve">, 19(6), e195. Available at: </w:t>
      </w:r>
      <w:hyperlink r:id="rId15" w:history="1">
        <w:r w:rsidRPr="00563ACE">
          <w:rPr>
            <w:rStyle w:val="Hyperlink"/>
            <w:rFonts w:ascii="Arial" w:hAnsi="Arial" w:cs="Arial"/>
          </w:rPr>
          <w:t>https://doi.org/10.2196/jmir.7082</w:t>
        </w:r>
      </w:hyperlink>
      <w:r w:rsidRPr="00563ACE">
        <w:rPr>
          <w:rFonts w:ascii="Arial" w:hAnsi="Arial" w:cs="Arial"/>
        </w:rPr>
        <w:t xml:space="preserve">. </w:t>
      </w:r>
    </w:p>
    <w:p w14:paraId="3F74CB70" w14:textId="77777777" w:rsidR="00563ACE" w:rsidRPr="00563ACE" w:rsidRDefault="00563ACE" w:rsidP="00563ACE">
      <w:pPr>
        <w:spacing w:line="360" w:lineRule="auto"/>
        <w:mirrorIndents/>
        <w:jc w:val="both"/>
        <w:rPr>
          <w:rFonts w:ascii="Arial" w:eastAsia="Arial Unicode MS" w:hAnsi="Arial" w:cs="Arial"/>
        </w:rPr>
      </w:pPr>
      <w:r w:rsidRPr="00563ACE">
        <w:rPr>
          <w:rFonts w:ascii="Arial" w:eastAsia="Arial Unicode MS" w:hAnsi="Arial" w:cs="Arial"/>
        </w:rPr>
        <w:t xml:space="preserve">Long, H.A., French, D.P. and Brooks, J.M. (2020) ‘Optimising the value of the critical appraisal skills programme (CASP) tool for quality appraisal in qualitative evidence synthesis’, </w:t>
      </w:r>
      <w:r w:rsidRPr="00563ACE">
        <w:rPr>
          <w:rFonts w:ascii="Arial" w:eastAsia="Arial Unicode MS" w:hAnsi="Arial" w:cs="Arial"/>
          <w:i/>
          <w:iCs/>
        </w:rPr>
        <w:t>Research Methods in Medicine &amp; Health Sciences</w:t>
      </w:r>
      <w:r w:rsidRPr="00563ACE">
        <w:rPr>
          <w:rFonts w:ascii="Arial" w:eastAsia="Arial Unicode MS" w:hAnsi="Arial" w:cs="Arial"/>
        </w:rPr>
        <w:t xml:space="preserve">, 1(1), pp. 31–42. Available at: </w:t>
      </w:r>
      <w:hyperlink r:id="rId16" w:history="1">
        <w:r w:rsidRPr="00563ACE">
          <w:rPr>
            <w:rStyle w:val="Hyperlink"/>
            <w:rFonts w:ascii="Arial" w:eastAsia="Arial Unicode MS" w:hAnsi="Arial" w:cs="Arial"/>
          </w:rPr>
          <w:t>https://doi.org/10.1177/2632084320947559</w:t>
        </w:r>
      </w:hyperlink>
      <w:r w:rsidRPr="00563ACE">
        <w:rPr>
          <w:rFonts w:ascii="Arial" w:eastAsia="Arial Unicode MS" w:hAnsi="Arial" w:cs="Arial"/>
        </w:rPr>
        <w:t xml:space="preserve">. </w:t>
      </w:r>
    </w:p>
    <w:p w14:paraId="7EAD4E91" w14:textId="77777777" w:rsidR="00563ACE" w:rsidRPr="00563ACE" w:rsidRDefault="00563ACE" w:rsidP="00563ACE">
      <w:pPr>
        <w:spacing w:line="360" w:lineRule="auto"/>
        <w:jc w:val="both"/>
        <w:rPr>
          <w:rFonts w:ascii="Arial" w:hAnsi="Arial" w:cs="Arial"/>
        </w:rPr>
      </w:pPr>
      <w:r w:rsidRPr="00563ACE">
        <w:rPr>
          <w:rFonts w:ascii="Arial" w:hAnsi="Arial" w:cs="Arial"/>
        </w:rPr>
        <w:t xml:space="preserve">Snyder, H. (2019) ‘Literature review as a research methodology: An overview and guidelines,’ </w:t>
      </w:r>
      <w:r w:rsidRPr="00563ACE">
        <w:rPr>
          <w:rFonts w:ascii="Arial" w:hAnsi="Arial" w:cs="Arial"/>
          <w:i/>
          <w:iCs/>
        </w:rPr>
        <w:t>Journal of business research,</w:t>
      </w:r>
      <w:r w:rsidRPr="00563ACE">
        <w:rPr>
          <w:rFonts w:ascii="Arial" w:hAnsi="Arial" w:cs="Arial"/>
        </w:rPr>
        <w:t xml:space="preserve"> </w:t>
      </w:r>
      <w:hyperlink r:id="rId17" w:history="1">
        <w:r w:rsidRPr="00563ACE">
          <w:rPr>
            <w:rStyle w:val="Hyperlink"/>
            <w:rFonts w:ascii="Arial" w:hAnsi="Arial" w:cs="Arial"/>
          </w:rPr>
          <w:t>https://doi.org/10.1016/j.jbusres.2019.07.039</w:t>
        </w:r>
      </w:hyperlink>
      <w:r w:rsidRPr="00563ACE">
        <w:rPr>
          <w:rFonts w:ascii="Arial" w:hAnsi="Arial" w:cs="Arial"/>
        </w:rPr>
        <w:t xml:space="preserve">.   </w:t>
      </w:r>
    </w:p>
    <w:p w14:paraId="59AC0A6F" w14:textId="77777777" w:rsidR="00563ACE" w:rsidRPr="00563ACE" w:rsidRDefault="00563ACE" w:rsidP="00563ACE">
      <w:pPr>
        <w:spacing w:line="360" w:lineRule="auto"/>
        <w:jc w:val="both"/>
        <w:rPr>
          <w:rFonts w:ascii="Arial" w:hAnsi="Arial" w:cs="Arial"/>
        </w:rPr>
      </w:pPr>
      <w:r w:rsidRPr="00563ACE">
        <w:rPr>
          <w:rFonts w:ascii="Arial" w:hAnsi="Arial" w:cs="Arial"/>
        </w:rPr>
        <w:t xml:space="preserve">Thomas, J. and Harden, A. (2008) ‘Methods for the thematic synthesis of qualitative research in systematic reviews,’ </w:t>
      </w:r>
      <w:r w:rsidRPr="00563ACE">
        <w:rPr>
          <w:rFonts w:ascii="Arial" w:hAnsi="Arial" w:cs="Arial"/>
          <w:i/>
          <w:iCs/>
        </w:rPr>
        <w:t>BMC medical research methodology</w:t>
      </w:r>
      <w:r w:rsidRPr="00563ACE">
        <w:rPr>
          <w:rFonts w:ascii="Arial" w:hAnsi="Arial" w:cs="Arial"/>
        </w:rPr>
        <w:t xml:space="preserve">, 8(1). Available at: </w:t>
      </w:r>
      <w:hyperlink r:id="rId18" w:history="1">
        <w:r w:rsidRPr="00563ACE">
          <w:rPr>
            <w:rStyle w:val="Hyperlink"/>
            <w:rFonts w:ascii="Arial" w:hAnsi="Arial" w:cs="Arial"/>
          </w:rPr>
          <w:t>https://doi.org/10.1186/1471-2288-8-45</w:t>
        </w:r>
      </w:hyperlink>
      <w:r w:rsidRPr="00563ACE">
        <w:rPr>
          <w:rFonts w:ascii="Arial" w:hAnsi="Arial" w:cs="Arial"/>
        </w:rPr>
        <w:t xml:space="preserve">. </w:t>
      </w:r>
    </w:p>
    <w:p w14:paraId="3819249C" w14:textId="77777777" w:rsidR="00563ACE" w:rsidRPr="00563ACE" w:rsidRDefault="00563ACE" w:rsidP="00563ACE">
      <w:pPr>
        <w:spacing w:line="360" w:lineRule="auto"/>
        <w:jc w:val="both"/>
        <w:rPr>
          <w:rFonts w:ascii="Arial" w:hAnsi="Arial" w:cs="Arial"/>
        </w:rPr>
      </w:pPr>
      <w:r w:rsidRPr="00563ACE">
        <w:rPr>
          <w:rFonts w:ascii="Arial" w:hAnsi="Arial" w:cs="Arial"/>
        </w:rPr>
        <w:t xml:space="preserve">Thornicroft, G. </w:t>
      </w:r>
      <w:r w:rsidRPr="00563ACE">
        <w:rPr>
          <w:rFonts w:ascii="Arial" w:hAnsi="Arial" w:cs="Arial"/>
          <w:i/>
          <w:iCs/>
        </w:rPr>
        <w:t>et al.</w:t>
      </w:r>
      <w:r w:rsidRPr="00563ACE">
        <w:rPr>
          <w:rFonts w:ascii="Arial" w:hAnsi="Arial" w:cs="Arial"/>
        </w:rPr>
        <w:t xml:space="preserve"> (2022) ‘The Lancet Commission on ending stigma and discrimination in mental health,’ </w:t>
      </w:r>
      <w:r w:rsidRPr="00563ACE">
        <w:rPr>
          <w:rFonts w:ascii="Arial" w:hAnsi="Arial" w:cs="Arial"/>
          <w:i/>
          <w:iCs/>
        </w:rPr>
        <w:t>The Lancet (British edition)</w:t>
      </w:r>
      <w:r w:rsidRPr="00563ACE">
        <w:rPr>
          <w:rFonts w:ascii="Arial" w:hAnsi="Arial" w:cs="Arial"/>
        </w:rPr>
        <w:t xml:space="preserve">, 400(10361), pp. 1438–1480. Available at: </w:t>
      </w:r>
      <w:hyperlink r:id="rId19" w:history="1">
        <w:r w:rsidRPr="00563ACE">
          <w:rPr>
            <w:rStyle w:val="Hyperlink"/>
            <w:rFonts w:ascii="Arial" w:hAnsi="Arial" w:cs="Arial"/>
          </w:rPr>
          <w:t>https://doi.org/10.1016/S0140-6736(22)01470-2</w:t>
        </w:r>
      </w:hyperlink>
      <w:r w:rsidRPr="00563ACE">
        <w:rPr>
          <w:rFonts w:ascii="Arial" w:hAnsi="Arial" w:cs="Arial"/>
        </w:rPr>
        <w:t>.</w:t>
      </w:r>
    </w:p>
    <w:p w14:paraId="02B217C7" w14:textId="77777777" w:rsidR="00563ACE" w:rsidRPr="00283592" w:rsidRDefault="00563ACE" w:rsidP="00283592">
      <w:pPr>
        <w:rPr>
          <w:rFonts w:ascii="Arial" w:hAnsi="Arial" w:cs="Arial"/>
          <w:sz w:val="24"/>
          <w:szCs w:val="24"/>
        </w:rPr>
      </w:pPr>
    </w:p>
    <w:p w14:paraId="44FDD383" w14:textId="77777777" w:rsidR="00283592" w:rsidRPr="00EB6F36" w:rsidRDefault="00283592" w:rsidP="00C46111">
      <w:pPr>
        <w:rPr>
          <w:rFonts w:ascii="Arial" w:hAnsi="Arial" w:cs="Arial"/>
          <w:sz w:val="24"/>
          <w:szCs w:val="24"/>
        </w:rPr>
      </w:pPr>
    </w:p>
    <w:sectPr w:rsidR="00283592" w:rsidRPr="00EB6F36" w:rsidSect="00C46111">
      <w:headerReference w:type="default" r:id="rId20"/>
      <w:headerReference w:type="first" r:id="rId21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753C1D" w14:textId="77777777" w:rsidR="005141D0" w:rsidRPr="00A75038" w:rsidRDefault="005141D0" w:rsidP="00D210FA">
      <w:pPr>
        <w:spacing w:after="0"/>
      </w:pPr>
      <w:r w:rsidRPr="00A75038">
        <w:separator/>
      </w:r>
    </w:p>
  </w:endnote>
  <w:endnote w:type="continuationSeparator" w:id="0">
    <w:p w14:paraId="096BC00A" w14:textId="77777777" w:rsidR="005141D0" w:rsidRPr="00A75038" w:rsidRDefault="005141D0" w:rsidP="00D210FA">
      <w:pPr>
        <w:spacing w:after="0"/>
      </w:pPr>
      <w:r w:rsidRPr="00A75038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6F8223" w14:textId="77777777" w:rsidR="005141D0" w:rsidRPr="00A75038" w:rsidRDefault="005141D0" w:rsidP="00D210FA">
      <w:pPr>
        <w:spacing w:after="0"/>
      </w:pPr>
      <w:r w:rsidRPr="00A75038">
        <w:separator/>
      </w:r>
    </w:p>
  </w:footnote>
  <w:footnote w:type="continuationSeparator" w:id="0">
    <w:p w14:paraId="66AFFE19" w14:textId="77777777" w:rsidR="005141D0" w:rsidRPr="00A75038" w:rsidRDefault="005141D0" w:rsidP="00D210FA">
      <w:pPr>
        <w:spacing w:after="0"/>
      </w:pPr>
      <w:r w:rsidRPr="00A75038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Pr="00A75038" w:rsidRDefault="00346FFA">
    <w:pPr>
      <w:pStyle w:val="Header"/>
    </w:pPr>
    <w:r w:rsidRPr="00A75038"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Pr="00A75038" w:rsidRDefault="008B0F18">
    <w:pPr>
      <w:pStyle w:val="Header"/>
    </w:pPr>
  </w:p>
  <w:p w14:paraId="68BF0258" w14:textId="683785A9" w:rsidR="00D210FA" w:rsidRPr="00A75038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6962EFB"/>
    <w:multiLevelType w:val="hybridMultilevel"/>
    <w:tmpl w:val="B96E635C"/>
    <w:lvl w:ilvl="0" w:tplc="B1E06270">
      <w:start w:val="500"/>
      <w:numFmt w:val="bullet"/>
      <w:lvlText w:val="•"/>
      <w:lvlJc w:val="left"/>
      <w:pPr>
        <w:ind w:left="3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DC03C7"/>
    <w:multiLevelType w:val="hybridMultilevel"/>
    <w:tmpl w:val="3AFEA852"/>
    <w:lvl w:ilvl="0" w:tplc="0809000D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7ED1511"/>
    <w:multiLevelType w:val="hybridMultilevel"/>
    <w:tmpl w:val="C6DA16AC"/>
    <w:lvl w:ilvl="0" w:tplc="7B666602">
      <w:start w:val="500"/>
      <w:numFmt w:val="bullet"/>
      <w:lvlText w:val="•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C7657"/>
    <w:multiLevelType w:val="hybridMultilevel"/>
    <w:tmpl w:val="DE808DF6"/>
    <w:lvl w:ilvl="0" w:tplc="B1E06270">
      <w:start w:val="500"/>
      <w:numFmt w:val="bullet"/>
      <w:lvlText w:val="•"/>
      <w:lvlJc w:val="left"/>
      <w:pPr>
        <w:ind w:left="3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BE36C4C"/>
    <w:multiLevelType w:val="hybridMultilevel"/>
    <w:tmpl w:val="209447D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2D0979FD"/>
    <w:multiLevelType w:val="hybridMultilevel"/>
    <w:tmpl w:val="133E8994"/>
    <w:lvl w:ilvl="0" w:tplc="B1E06270">
      <w:start w:val="500"/>
      <w:numFmt w:val="bullet"/>
      <w:lvlText w:val="•"/>
      <w:lvlJc w:val="left"/>
      <w:pPr>
        <w:ind w:left="3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2F2656"/>
    <w:multiLevelType w:val="hybridMultilevel"/>
    <w:tmpl w:val="EDC2E346"/>
    <w:lvl w:ilvl="0" w:tplc="B1E06270">
      <w:start w:val="500"/>
      <w:numFmt w:val="bullet"/>
      <w:lvlText w:val="•"/>
      <w:lvlJc w:val="left"/>
      <w:pPr>
        <w:ind w:left="3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5F3940"/>
    <w:multiLevelType w:val="hybridMultilevel"/>
    <w:tmpl w:val="354402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46B6726A"/>
    <w:multiLevelType w:val="hybridMultilevel"/>
    <w:tmpl w:val="5F0E095C"/>
    <w:lvl w:ilvl="0" w:tplc="0809000D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4B676049"/>
    <w:multiLevelType w:val="hybridMultilevel"/>
    <w:tmpl w:val="5A32964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55CE17B8"/>
    <w:multiLevelType w:val="hybridMultilevel"/>
    <w:tmpl w:val="B48840FA"/>
    <w:lvl w:ilvl="0" w:tplc="B1E06270">
      <w:start w:val="500"/>
      <w:numFmt w:val="bullet"/>
      <w:lvlText w:val="•"/>
      <w:lvlJc w:val="left"/>
      <w:pPr>
        <w:ind w:left="3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6EB44CA"/>
    <w:multiLevelType w:val="hybridMultilevel"/>
    <w:tmpl w:val="53CE98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8376F33"/>
    <w:multiLevelType w:val="hybridMultilevel"/>
    <w:tmpl w:val="B18E0B56"/>
    <w:lvl w:ilvl="0" w:tplc="B1E06270">
      <w:start w:val="500"/>
      <w:numFmt w:val="bullet"/>
      <w:lvlText w:val="•"/>
      <w:lvlJc w:val="left"/>
      <w:pPr>
        <w:ind w:left="3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B201F17"/>
    <w:multiLevelType w:val="hybridMultilevel"/>
    <w:tmpl w:val="08D4EED8"/>
    <w:lvl w:ilvl="0" w:tplc="B1E06270">
      <w:start w:val="500"/>
      <w:numFmt w:val="bullet"/>
      <w:lvlText w:val="•"/>
      <w:lvlJc w:val="left"/>
      <w:pPr>
        <w:ind w:left="3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5DE312E2"/>
    <w:multiLevelType w:val="multilevel"/>
    <w:tmpl w:val="30C679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61013A71"/>
    <w:multiLevelType w:val="hybridMultilevel"/>
    <w:tmpl w:val="9E16310A"/>
    <w:lvl w:ilvl="0" w:tplc="0809000D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FF435CD"/>
    <w:multiLevelType w:val="hybridMultilevel"/>
    <w:tmpl w:val="F89C0FA4"/>
    <w:lvl w:ilvl="0" w:tplc="7B666602">
      <w:start w:val="500"/>
      <w:numFmt w:val="bullet"/>
      <w:lvlText w:val="•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43C6BAD"/>
    <w:multiLevelType w:val="hybridMultilevel"/>
    <w:tmpl w:val="3A1243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4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FE301EF"/>
    <w:multiLevelType w:val="hybridMultilevel"/>
    <w:tmpl w:val="EEAE3E6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877359420">
    <w:abstractNumId w:val="5"/>
  </w:num>
  <w:num w:numId="2" w16cid:durableId="66732129">
    <w:abstractNumId w:val="0"/>
  </w:num>
  <w:num w:numId="3" w16cid:durableId="1791968620">
    <w:abstractNumId w:val="23"/>
  </w:num>
  <w:num w:numId="4" w16cid:durableId="67852329">
    <w:abstractNumId w:val="24"/>
  </w:num>
  <w:num w:numId="5" w16cid:durableId="825783799">
    <w:abstractNumId w:val="9"/>
  </w:num>
  <w:num w:numId="6" w16cid:durableId="1203637911">
    <w:abstractNumId w:val="6"/>
  </w:num>
  <w:num w:numId="7" w16cid:durableId="1393117886">
    <w:abstractNumId w:val="20"/>
  </w:num>
  <w:num w:numId="8" w16cid:durableId="1438015182">
    <w:abstractNumId w:val="15"/>
  </w:num>
  <w:num w:numId="9" w16cid:durableId="765030792">
    <w:abstractNumId w:val="13"/>
  </w:num>
  <w:num w:numId="10" w16cid:durableId="909073415">
    <w:abstractNumId w:val="21"/>
  </w:num>
  <w:num w:numId="11" w16cid:durableId="1203591581">
    <w:abstractNumId w:val="3"/>
  </w:num>
  <w:num w:numId="12" w16cid:durableId="50733717">
    <w:abstractNumId w:val="4"/>
  </w:num>
  <w:num w:numId="13" w16cid:durableId="519586118">
    <w:abstractNumId w:val="16"/>
  </w:num>
  <w:num w:numId="14" w16cid:durableId="152528166">
    <w:abstractNumId w:val="8"/>
  </w:num>
  <w:num w:numId="15" w16cid:durableId="19430495">
    <w:abstractNumId w:val="18"/>
  </w:num>
  <w:num w:numId="16" w16cid:durableId="1931230142">
    <w:abstractNumId w:val="1"/>
  </w:num>
  <w:num w:numId="17" w16cid:durableId="984120927">
    <w:abstractNumId w:val="14"/>
  </w:num>
  <w:num w:numId="18" w16cid:durableId="1423649051">
    <w:abstractNumId w:val="10"/>
  </w:num>
  <w:num w:numId="19" w16cid:durableId="556625262">
    <w:abstractNumId w:val="17"/>
  </w:num>
  <w:num w:numId="20" w16cid:durableId="402921297">
    <w:abstractNumId w:val="12"/>
  </w:num>
  <w:num w:numId="21" w16cid:durableId="1631745248">
    <w:abstractNumId w:val="25"/>
  </w:num>
  <w:num w:numId="22" w16cid:durableId="578096811">
    <w:abstractNumId w:val="19"/>
  </w:num>
  <w:num w:numId="23" w16cid:durableId="249852963">
    <w:abstractNumId w:val="2"/>
  </w:num>
  <w:num w:numId="24" w16cid:durableId="1330136758">
    <w:abstractNumId w:val="22"/>
  </w:num>
  <w:num w:numId="25" w16cid:durableId="2047169573">
    <w:abstractNumId w:val="11"/>
  </w:num>
  <w:num w:numId="26" w16cid:durableId="192159596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065B9"/>
    <w:rsid w:val="00013DDF"/>
    <w:rsid w:val="00023293"/>
    <w:rsid w:val="000312DF"/>
    <w:rsid w:val="0005226A"/>
    <w:rsid w:val="00061977"/>
    <w:rsid w:val="0008782A"/>
    <w:rsid w:val="000938D4"/>
    <w:rsid w:val="000A065A"/>
    <w:rsid w:val="000E6E01"/>
    <w:rsid w:val="000F14E3"/>
    <w:rsid w:val="00106FC5"/>
    <w:rsid w:val="00120DEC"/>
    <w:rsid w:val="00123C19"/>
    <w:rsid w:val="00197916"/>
    <w:rsid w:val="001C55B6"/>
    <w:rsid w:val="001D655A"/>
    <w:rsid w:val="001D6CC4"/>
    <w:rsid w:val="001F7F92"/>
    <w:rsid w:val="00206405"/>
    <w:rsid w:val="00253267"/>
    <w:rsid w:val="002823CD"/>
    <w:rsid w:val="00283592"/>
    <w:rsid w:val="00287787"/>
    <w:rsid w:val="00291685"/>
    <w:rsid w:val="002A2582"/>
    <w:rsid w:val="002B0A3D"/>
    <w:rsid w:val="002D43EB"/>
    <w:rsid w:val="002E6821"/>
    <w:rsid w:val="002F6050"/>
    <w:rsid w:val="003007A7"/>
    <w:rsid w:val="003160F8"/>
    <w:rsid w:val="003257E1"/>
    <w:rsid w:val="00325DEC"/>
    <w:rsid w:val="00346FFA"/>
    <w:rsid w:val="00366A2D"/>
    <w:rsid w:val="003A3069"/>
    <w:rsid w:val="003A30FF"/>
    <w:rsid w:val="003C20B5"/>
    <w:rsid w:val="003E1E80"/>
    <w:rsid w:val="003E4217"/>
    <w:rsid w:val="003E545F"/>
    <w:rsid w:val="003F03D2"/>
    <w:rsid w:val="003F1E1A"/>
    <w:rsid w:val="003F47D9"/>
    <w:rsid w:val="004045E5"/>
    <w:rsid w:val="00421496"/>
    <w:rsid w:val="00421C35"/>
    <w:rsid w:val="00422C27"/>
    <w:rsid w:val="00433DF1"/>
    <w:rsid w:val="0044367C"/>
    <w:rsid w:val="004642F0"/>
    <w:rsid w:val="004D08CC"/>
    <w:rsid w:val="004E354B"/>
    <w:rsid w:val="00500564"/>
    <w:rsid w:val="0051102B"/>
    <w:rsid w:val="005141D0"/>
    <w:rsid w:val="0052185B"/>
    <w:rsid w:val="00523EB2"/>
    <w:rsid w:val="00524708"/>
    <w:rsid w:val="00563ACE"/>
    <w:rsid w:val="005838BC"/>
    <w:rsid w:val="00597140"/>
    <w:rsid w:val="005B57E1"/>
    <w:rsid w:val="005D4E09"/>
    <w:rsid w:val="005E61E0"/>
    <w:rsid w:val="005F0F31"/>
    <w:rsid w:val="006024ED"/>
    <w:rsid w:val="00613B1A"/>
    <w:rsid w:val="0061793F"/>
    <w:rsid w:val="0062123A"/>
    <w:rsid w:val="0063264D"/>
    <w:rsid w:val="00641842"/>
    <w:rsid w:val="006541E4"/>
    <w:rsid w:val="006605F8"/>
    <w:rsid w:val="006676A1"/>
    <w:rsid w:val="00674465"/>
    <w:rsid w:val="00680515"/>
    <w:rsid w:val="006833BD"/>
    <w:rsid w:val="006C1013"/>
    <w:rsid w:val="006D2642"/>
    <w:rsid w:val="006E2D42"/>
    <w:rsid w:val="00703B58"/>
    <w:rsid w:val="00706234"/>
    <w:rsid w:val="007110B0"/>
    <w:rsid w:val="00720FEE"/>
    <w:rsid w:val="007538BC"/>
    <w:rsid w:val="007560D5"/>
    <w:rsid w:val="00764B6F"/>
    <w:rsid w:val="007C5C4F"/>
    <w:rsid w:val="007C7319"/>
    <w:rsid w:val="007D43B3"/>
    <w:rsid w:val="007D61B8"/>
    <w:rsid w:val="007F20B4"/>
    <w:rsid w:val="007F525E"/>
    <w:rsid w:val="007F6BC9"/>
    <w:rsid w:val="00800117"/>
    <w:rsid w:val="0082695D"/>
    <w:rsid w:val="0083044C"/>
    <w:rsid w:val="00836729"/>
    <w:rsid w:val="0085182D"/>
    <w:rsid w:val="00867E5F"/>
    <w:rsid w:val="008709F5"/>
    <w:rsid w:val="00870D5F"/>
    <w:rsid w:val="008753C2"/>
    <w:rsid w:val="00877A91"/>
    <w:rsid w:val="00884E86"/>
    <w:rsid w:val="008927FF"/>
    <w:rsid w:val="008A32B9"/>
    <w:rsid w:val="008B0F18"/>
    <w:rsid w:val="008D590C"/>
    <w:rsid w:val="008D6C95"/>
    <w:rsid w:val="008E3921"/>
    <w:rsid w:val="0090027B"/>
    <w:rsid w:val="00905238"/>
    <w:rsid w:val="009054DA"/>
    <w:rsid w:val="009403A0"/>
    <w:rsid w:val="0094702A"/>
    <w:rsid w:val="009666CD"/>
    <w:rsid w:val="00967DAB"/>
    <w:rsid w:val="00990E76"/>
    <w:rsid w:val="00991A53"/>
    <w:rsid w:val="00996F4E"/>
    <w:rsid w:val="009E172E"/>
    <w:rsid w:val="009F6648"/>
    <w:rsid w:val="009F71FE"/>
    <w:rsid w:val="00A26E84"/>
    <w:rsid w:val="00A31F33"/>
    <w:rsid w:val="00A40D7C"/>
    <w:rsid w:val="00A4543E"/>
    <w:rsid w:val="00A56138"/>
    <w:rsid w:val="00A70A62"/>
    <w:rsid w:val="00A71DA8"/>
    <w:rsid w:val="00A75038"/>
    <w:rsid w:val="00A80E38"/>
    <w:rsid w:val="00AB1210"/>
    <w:rsid w:val="00AB770D"/>
    <w:rsid w:val="00AD6AB3"/>
    <w:rsid w:val="00AF2088"/>
    <w:rsid w:val="00AF5FB0"/>
    <w:rsid w:val="00B0080A"/>
    <w:rsid w:val="00B02E2C"/>
    <w:rsid w:val="00B0538C"/>
    <w:rsid w:val="00B06C89"/>
    <w:rsid w:val="00B2635E"/>
    <w:rsid w:val="00B3077C"/>
    <w:rsid w:val="00B356D5"/>
    <w:rsid w:val="00B37AB8"/>
    <w:rsid w:val="00B418DE"/>
    <w:rsid w:val="00B47892"/>
    <w:rsid w:val="00B47FE7"/>
    <w:rsid w:val="00B6707B"/>
    <w:rsid w:val="00B67824"/>
    <w:rsid w:val="00B760CC"/>
    <w:rsid w:val="00BA69AE"/>
    <w:rsid w:val="00BB2409"/>
    <w:rsid w:val="00BE15BA"/>
    <w:rsid w:val="00C13817"/>
    <w:rsid w:val="00C15AEE"/>
    <w:rsid w:val="00C20230"/>
    <w:rsid w:val="00C20ED0"/>
    <w:rsid w:val="00C305BA"/>
    <w:rsid w:val="00C348A8"/>
    <w:rsid w:val="00C41941"/>
    <w:rsid w:val="00C46111"/>
    <w:rsid w:val="00C61FF0"/>
    <w:rsid w:val="00C83332"/>
    <w:rsid w:val="00C95E04"/>
    <w:rsid w:val="00CA2FB9"/>
    <w:rsid w:val="00CC0A8F"/>
    <w:rsid w:val="00CC24B6"/>
    <w:rsid w:val="00CD3A64"/>
    <w:rsid w:val="00CE08CD"/>
    <w:rsid w:val="00CE643E"/>
    <w:rsid w:val="00CF58C0"/>
    <w:rsid w:val="00D0664A"/>
    <w:rsid w:val="00D210FA"/>
    <w:rsid w:val="00D22B08"/>
    <w:rsid w:val="00D30F1D"/>
    <w:rsid w:val="00D47091"/>
    <w:rsid w:val="00D57231"/>
    <w:rsid w:val="00D63BBF"/>
    <w:rsid w:val="00D87B48"/>
    <w:rsid w:val="00D91203"/>
    <w:rsid w:val="00D94FD1"/>
    <w:rsid w:val="00D95F87"/>
    <w:rsid w:val="00DB16E3"/>
    <w:rsid w:val="00DC27E1"/>
    <w:rsid w:val="00DD136C"/>
    <w:rsid w:val="00DE5E86"/>
    <w:rsid w:val="00DF566D"/>
    <w:rsid w:val="00DF72D3"/>
    <w:rsid w:val="00E12488"/>
    <w:rsid w:val="00E21D4F"/>
    <w:rsid w:val="00E30A05"/>
    <w:rsid w:val="00E35874"/>
    <w:rsid w:val="00E41692"/>
    <w:rsid w:val="00E55D74"/>
    <w:rsid w:val="00E61CD3"/>
    <w:rsid w:val="00E81234"/>
    <w:rsid w:val="00E9037E"/>
    <w:rsid w:val="00E92BD4"/>
    <w:rsid w:val="00EA120D"/>
    <w:rsid w:val="00EA49C3"/>
    <w:rsid w:val="00EA7F95"/>
    <w:rsid w:val="00EB5E14"/>
    <w:rsid w:val="00EB6F36"/>
    <w:rsid w:val="00ED1049"/>
    <w:rsid w:val="00ED27B2"/>
    <w:rsid w:val="00ED5B93"/>
    <w:rsid w:val="00EE19D9"/>
    <w:rsid w:val="00EF26FC"/>
    <w:rsid w:val="00F12DBD"/>
    <w:rsid w:val="00F252D4"/>
    <w:rsid w:val="00F37523"/>
    <w:rsid w:val="00F45406"/>
    <w:rsid w:val="00F50168"/>
    <w:rsid w:val="00F50D34"/>
    <w:rsid w:val="00F61360"/>
    <w:rsid w:val="00F77A5D"/>
    <w:rsid w:val="00F851BD"/>
    <w:rsid w:val="00FB40FA"/>
    <w:rsid w:val="00FC538A"/>
    <w:rsid w:val="00FC6A8E"/>
    <w:rsid w:val="00FE2B9F"/>
    <w:rsid w:val="00FE318C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  <w15:docId w15:val="{2D9761F0-AE59-4408-8718-F5555EDAC4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paragraph" w:styleId="NormalWeb">
    <w:name w:val="Normal (Web)"/>
    <w:basedOn w:val="Normal"/>
    <w:uiPriority w:val="99"/>
    <w:semiHidden/>
    <w:unhideWhenUsed/>
    <w:rsid w:val="00C15AEE"/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0312D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hyperlink" Target="https://doi.org/10.1186/1471-2288-8-45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2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doi.org/10.1016/j.jbusres.2019.07.039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177/2632084320947559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doi.org/10.2196/jmir.7082" TargetMode="External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doi.org/10.1016/S0140-6736(22)01470-2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brochure.dotx</Template>
  <TotalTime>0</TotalTime>
  <Pages>4</Pages>
  <Words>795</Words>
  <Characters>4538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Vasquez Sanchez</dc:creator>
  <cp:keywords/>
  <dc:description/>
  <cp:lastModifiedBy>Vasquez Sanchez</cp:lastModifiedBy>
  <cp:revision>2</cp:revision>
  <dcterms:created xsi:type="dcterms:W3CDTF">2026-10-21T16:11:00Z</dcterms:created>
  <dcterms:modified xsi:type="dcterms:W3CDTF">2026-10-21T16:11:00Z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