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4214486"/>
        <w:docPartObj>
          <w:docPartGallery w:val="Cover Pages"/>
          <w:docPartUnique/>
        </w:docPartObj>
      </w:sdtPr>
      <w:sdtContent>
        <w:p w14:paraId="56F63601" w14:textId="4D874C46" w:rsidR="00EF49C3" w:rsidRDefault="00212B50">
          <w:r w:rsidRPr="00074402">
            <w:rPr>
              <w:rFonts w:ascii="Arial" w:hAnsi="Arial" w:cs="Arial"/>
              <w:noProof/>
            </w:rPr>
            <w:drawing>
              <wp:anchor distT="0" distB="0" distL="114300" distR="114300" simplePos="0" relativeHeight="251659264" behindDoc="0" locked="0" layoutInCell="1" allowOverlap="1" wp14:anchorId="618C41B3" wp14:editId="15C2976D">
                <wp:simplePos x="0" y="0"/>
                <wp:positionH relativeFrom="column">
                  <wp:posOffset>-101600</wp:posOffset>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F49C3">
            <w:rPr>
              <w:noProof/>
            </w:rPr>
            <mc:AlternateContent>
              <mc:Choice Requires="wps">
                <w:drawing>
                  <wp:anchor distT="0" distB="0" distL="114300" distR="114300" simplePos="0" relativeHeight="251666432" behindDoc="0" locked="0" layoutInCell="1" allowOverlap="1" wp14:anchorId="3E829CC7" wp14:editId="3B19A4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47A70D5" w14:textId="7CA1BEEC" w:rsidR="00EF49C3" w:rsidRDefault="00000000">
                                <w:pPr>
                                  <w:pStyle w:val="NoSpacing"/>
                                  <w:rPr>
                                    <w:color w:val="0E2841" w:themeColor="text2"/>
                                  </w:rPr>
                                </w:pPr>
                                <w:sdt>
                                  <w:sdtPr>
                                    <w:rPr>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EF49C3">
                                      <w:rPr>
                                        <w:color w:val="0E2841"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829CC7" id="_x0000_t202" coordsize="21600,21600" o:spt="202" path="m,l,21600r21600,l21600,xe">
                    <v:stroke joinstyle="miter"/>
                    <v:path gradientshapeok="t" o:connecttype="rect"/>
                  </v:shapetype>
                  <v:shape id="Text Box 25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47A70D5" w14:textId="7CA1BEEC" w:rsidR="00EF49C3" w:rsidRDefault="00000000">
                          <w:pPr>
                            <w:pStyle w:val="NoSpacing"/>
                            <w:rPr>
                              <w:color w:val="0E2841" w:themeColor="text2"/>
                            </w:rPr>
                          </w:pPr>
                          <w:sdt>
                            <w:sdtPr>
                              <w:rPr>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EF49C3">
                                <w:rPr>
                                  <w:color w:val="0E2841" w:themeColor="text2"/>
                                </w:rPr>
                                <w:t xml:space="preserve">     </w:t>
                              </w:r>
                            </w:sdtContent>
                          </w:sdt>
                        </w:p>
                      </w:txbxContent>
                    </v:textbox>
                    <w10:wrap type="square" anchorx="page" anchory="page"/>
                  </v:shape>
                </w:pict>
              </mc:Fallback>
            </mc:AlternateContent>
          </w:r>
          <w:r w:rsidR="00EF49C3">
            <w:rPr>
              <w:noProof/>
            </w:rPr>
            <mc:AlternateContent>
              <mc:Choice Requires="wps">
                <w:drawing>
                  <wp:anchor distT="0" distB="0" distL="114300" distR="114300" simplePos="0" relativeHeight="251665408" behindDoc="1" locked="0" layoutInCell="1" allowOverlap="1" wp14:anchorId="36C14BC8" wp14:editId="3084FEC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757A34D" w14:textId="77777777" w:rsidR="00EF49C3" w:rsidRDefault="00EF49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C14BC8" id="Rectangle 257"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6757A34D" w14:textId="77777777" w:rsidR="00EF49C3" w:rsidRDefault="00EF49C3"/>
                      </w:txbxContent>
                    </v:textbox>
                    <w10:wrap anchorx="page" anchory="page"/>
                  </v:rect>
                </w:pict>
              </mc:Fallback>
            </mc:AlternateContent>
          </w:r>
          <w:r w:rsidR="00EF49C3">
            <w:rPr>
              <w:noProof/>
            </w:rPr>
            <mc:AlternateContent>
              <mc:Choice Requires="wps">
                <w:drawing>
                  <wp:anchor distT="0" distB="0" distL="114300" distR="114300" simplePos="0" relativeHeight="251662336" behindDoc="0" locked="0" layoutInCell="1" allowOverlap="1" wp14:anchorId="792E6723" wp14:editId="0437A3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FF624E" w14:textId="01643D22" w:rsidR="00EF49C3" w:rsidRDefault="00EF49C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2E6723" id="Rectangle 259"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6FF624E" w14:textId="01643D22" w:rsidR="00EF49C3" w:rsidRDefault="00EF49C3">
                          <w:pPr>
                            <w:spacing w:before="240"/>
                            <w:jc w:val="center"/>
                            <w:rPr>
                              <w:color w:val="FFFFFF" w:themeColor="background1"/>
                            </w:rPr>
                          </w:pPr>
                        </w:p>
                      </w:txbxContent>
                    </v:textbox>
                    <w10:wrap anchorx="page" anchory="page"/>
                  </v:rect>
                </w:pict>
              </mc:Fallback>
            </mc:AlternateContent>
          </w:r>
          <w:r w:rsidR="00EF49C3">
            <w:rPr>
              <w:noProof/>
            </w:rPr>
            <mc:AlternateContent>
              <mc:Choice Requires="wps">
                <w:drawing>
                  <wp:anchor distT="0" distB="0" distL="114300" distR="114300" simplePos="0" relativeHeight="251661312" behindDoc="0" locked="0" layoutInCell="1" allowOverlap="1" wp14:anchorId="65987876" wp14:editId="25523E0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550DDAC" id="Rectangle 261"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EF49C3">
            <w:rPr>
              <w:noProof/>
            </w:rPr>
            <mc:AlternateContent>
              <mc:Choice Requires="wps">
                <w:drawing>
                  <wp:anchor distT="0" distB="0" distL="114300" distR="114300" simplePos="0" relativeHeight="251664384" behindDoc="0" locked="0" layoutInCell="1" allowOverlap="1" wp14:anchorId="5F217EDC" wp14:editId="230C97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3546B2" id="Rectangle 263"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sidR="00EF49C3">
            <w:rPr>
              <w:noProof/>
            </w:rPr>
            <mc:AlternateContent>
              <mc:Choice Requires="wps">
                <w:drawing>
                  <wp:anchor distT="0" distB="0" distL="114300" distR="114300" simplePos="0" relativeHeight="251663360" behindDoc="0" locked="0" layoutInCell="1" allowOverlap="1" wp14:anchorId="3512C66B" wp14:editId="2C52C6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806B84A" w14:textId="77777777" w:rsidR="00EF49C3" w:rsidRPr="00520A19" w:rsidRDefault="00EF49C3" w:rsidP="00EF49C3">
                                <w:pPr>
                                  <w:tabs>
                                    <w:tab w:val="left" w:pos="6540"/>
                                  </w:tabs>
                                  <w:spacing w:line="360" w:lineRule="auto"/>
                                  <w:rPr>
                                    <w:rFonts w:ascii="Arial" w:hAnsi="Arial" w:cs="Arial"/>
                                    <w:sz w:val="32"/>
                                    <w:szCs w:val="32"/>
                                  </w:rPr>
                                </w:pPr>
                                <w:bookmarkStart w:id="0" w:name="_Hlk119323191"/>
                                <w:r w:rsidRPr="00520A19">
                                  <w:rPr>
                                    <w:rFonts w:ascii="Arial" w:hAnsi="Arial" w:cs="Arial"/>
                                    <w:b/>
                                    <w:bCs/>
                                    <w:sz w:val="32"/>
                                    <w:szCs w:val="32"/>
                                  </w:rPr>
                                  <w:t>Student name</w:t>
                                </w:r>
                                <w:r w:rsidRPr="00520A19">
                                  <w:rPr>
                                    <w:rFonts w:ascii="Arial" w:hAnsi="Arial" w:cs="Arial"/>
                                    <w:sz w:val="32"/>
                                    <w:szCs w:val="32"/>
                                  </w:rPr>
                                  <w:t>: Clara Piredda</w:t>
                                </w:r>
                              </w:p>
                              <w:p w14:paraId="24D8B0D2" w14:textId="36E4A8F9" w:rsidR="00EF49C3" w:rsidRPr="00520A19" w:rsidRDefault="00EF49C3" w:rsidP="00EF49C3">
                                <w:pPr>
                                  <w:tabs>
                                    <w:tab w:val="left" w:pos="6540"/>
                                  </w:tabs>
                                  <w:spacing w:line="360" w:lineRule="auto"/>
                                  <w:rPr>
                                    <w:rFonts w:ascii="Arial" w:hAnsi="Arial" w:cs="Arial"/>
                                    <w:sz w:val="32"/>
                                    <w:szCs w:val="32"/>
                                    <w:lang w:val="nl-NL"/>
                                  </w:rPr>
                                </w:pPr>
                                <w:r w:rsidRPr="00520A19">
                                  <w:rPr>
                                    <w:rFonts w:ascii="Arial" w:hAnsi="Arial" w:cs="Arial"/>
                                    <w:b/>
                                    <w:bCs/>
                                    <w:sz w:val="32"/>
                                    <w:szCs w:val="32"/>
                                    <w:lang w:val="nl-NL"/>
                                  </w:rPr>
                                  <w:t>Student ID</w:t>
                                </w:r>
                                <w:r w:rsidRPr="00520A19">
                                  <w:rPr>
                                    <w:rFonts w:ascii="Arial" w:hAnsi="Arial" w:cs="Arial"/>
                                    <w:sz w:val="32"/>
                                    <w:szCs w:val="32"/>
                                    <w:lang w:val="nl-NL"/>
                                  </w:rPr>
                                  <w:t>:</w:t>
                                </w:r>
                                <w:r w:rsidR="005D4F9D" w:rsidRPr="00520A19">
                                  <w:rPr>
                                    <w:rFonts w:ascii="Arial" w:hAnsi="Arial" w:cs="Arial"/>
                                    <w:sz w:val="32"/>
                                    <w:szCs w:val="32"/>
                                    <w:lang w:val="nl-NL"/>
                                  </w:rPr>
                                  <w:t xml:space="preserve"> </w:t>
                                </w:r>
                                <w:r w:rsidR="00027EE7" w:rsidRPr="00520A19">
                                  <w:rPr>
                                    <w:rFonts w:ascii="Arial" w:hAnsi="Arial" w:cs="Arial"/>
                                    <w:sz w:val="32"/>
                                    <w:szCs w:val="32"/>
                                    <w:lang w:val="nl-NL"/>
                                  </w:rPr>
                                  <w:t>2512886</w:t>
                                </w:r>
                              </w:p>
                              <w:p w14:paraId="4583C802" w14:textId="42C8C5A4" w:rsidR="00EF49C3" w:rsidRPr="00520A19" w:rsidRDefault="00EF49C3" w:rsidP="00EF49C3">
                                <w:pPr>
                                  <w:tabs>
                                    <w:tab w:val="left" w:pos="6540"/>
                                  </w:tabs>
                                  <w:spacing w:line="360" w:lineRule="auto"/>
                                  <w:rPr>
                                    <w:rFonts w:ascii="Arial" w:hAnsi="Arial" w:cs="Arial"/>
                                    <w:sz w:val="32"/>
                                    <w:szCs w:val="32"/>
                                    <w:lang w:val="nl-NL"/>
                                  </w:rPr>
                                </w:pPr>
                                <w:r w:rsidRPr="00520A19">
                                  <w:rPr>
                                    <w:rFonts w:ascii="Arial" w:hAnsi="Arial" w:cs="Arial"/>
                                    <w:b/>
                                    <w:bCs/>
                                    <w:sz w:val="32"/>
                                    <w:szCs w:val="32"/>
                                    <w:lang w:val="nl-NL"/>
                                  </w:rPr>
                                  <w:t>Module name</w:t>
                                </w:r>
                                <w:r w:rsidRPr="00520A19">
                                  <w:rPr>
                                    <w:rFonts w:ascii="Arial" w:hAnsi="Arial" w:cs="Arial"/>
                                    <w:sz w:val="32"/>
                                    <w:szCs w:val="32"/>
                                    <w:lang w:val="nl-NL"/>
                                  </w:rPr>
                                  <w:t xml:space="preserve">: </w:t>
                                </w:r>
                                <w:r w:rsidR="00BC7F6A" w:rsidRPr="00520A19">
                                  <w:rPr>
                                    <w:rFonts w:ascii="Arial" w:hAnsi="Arial" w:cs="Arial"/>
                                    <w:sz w:val="32"/>
                                    <w:szCs w:val="32"/>
                                    <w:lang w:val="nl-NL"/>
                                  </w:rPr>
                                  <w:t xml:space="preserve">Introduction to </w:t>
                                </w:r>
                                <w:r w:rsidRPr="00520A19">
                                  <w:rPr>
                                    <w:rFonts w:ascii="Arial" w:hAnsi="Arial" w:cs="Arial"/>
                                    <w:sz w:val="32"/>
                                    <w:szCs w:val="32"/>
                                    <w:lang w:val="nl-NL"/>
                                  </w:rPr>
                                  <w:t xml:space="preserve">Health and Social Care </w:t>
                                </w:r>
                              </w:p>
                              <w:p w14:paraId="3B97C365" w14:textId="77777777" w:rsidR="00021948" w:rsidRPr="00520A19" w:rsidRDefault="00EF49C3" w:rsidP="00021948">
                                <w:pPr>
                                  <w:tabs>
                                    <w:tab w:val="left" w:pos="6540"/>
                                  </w:tabs>
                                  <w:spacing w:line="360" w:lineRule="auto"/>
                                  <w:rPr>
                                    <w:rFonts w:ascii="Arial" w:hAnsi="Arial" w:cs="Arial"/>
                                    <w:b/>
                                    <w:bCs/>
                                    <w:sz w:val="32"/>
                                    <w:szCs w:val="32"/>
                                  </w:rPr>
                                </w:pPr>
                                <w:r w:rsidRPr="00520A19">
                                  <w:rPr>
                                    <w:rFonts w:ascii="Arial" w:hAnsi="Arial" w:cs="Arial"/>
                                    <w:b/>
                                    <w:bCs/>
                                    <w:sz w:val="32"/>
                                    <w:szCs w:val="32"/>
                                  </w:rPr>
                                  <w:t>Module code</w:t>
                                </w:r>
                                <w:r w:rsidRPr="00520A19">
                                  <w:rPr>
                                    <w:rFonts w:ascii="Arial" w:hAnsi="Arial" w:cs="Arial"/>
                                    <w:sz w:val="32"/>
                                    <w:szCs w:val="32"/>
                                  </w:rPr>
                                  <w:t>:</w:t>
                                </w:r>
                                <w:r w:rsidR="00027EE7" w:rsidRPr="00520A19">
                                  <w:rPr>
                                    <w:rFonts w:ascii="Arial" w:hAnsi="Arial" w:cs="Arial"/>
                                    <w:sz w:val="32"/>
                                    <w:szCs w:val="32"/>
                                  </w:rPr>
                                  <w:t xml:space="preserve"> </w:t>
                                </w:r>
                                <w:r w:rsidR="00021948" w:rsidRPr="00520A19">
                                  <w:rPr>
                                    <w:rFonts w:ascii="Arial" w:hAnsi="Arial" w:cs="Arial"/>
                                    <w:sz w:val="32"/>
                                    <w:szCs w:val="32"/>
                                  </w:rPr>
                                  <w:t>LCHS4003_LON</w:t>
                                </w:r>
                              </w:p>
                              <w:p w14:paraId="77463E05" w14:textId="13DF2E20" w:rsidR="00EF49C3" w:rsidRPr="00520A19" w:rsidRDefault="00EF49C3" w:rsidP="00EF49C3">
                                <w:pPr>
                                  <w:rPr>
                                    <w:rFonts w:ascii="Arial" w:hAnsi="Arial" w:cs="Arial"/>
                                    <w:sz w:val="32"/>
                                    <w:szCs w:val="32"/>
                                  </w:rPr>
                                </w:pPr>
                                <w:r w:rsidRPr="00520A19">
                                  <w:rPr>
                                    <w:rFonts w:ascii="Arial" w:hAnsi="Arial" w:cs="Arial"/>
                                    <w:b/>
                                    <w:bCs/>
                                    <w:sz w:val="32"/>
                                    <w:szCs w:val="32"/>
                                  </w:rPr>
                                  <w:t>Lecturer name</w:t>
                                </w:r>
                                <w:r w:rsidR="00164387">
                                  <w:rPr>
                                    <w:rFonts w:ascii="Arial" w:hAnsi="Arial" w:cs="Arial"/>
                                    <w:sz w:val="32"/>
                                    <w:szCs w:val="32"/>
                                  </w:rPr>
                                  <w:t>:</w:t>
                                </w:r>
                                <w:r w:rsidR="00CB5E52" w:rsidRPr="00520A19">
                                  <w:rPr>
                                    <w:rFonts w:ascii="Arial" w:hAnsi="Arial" w:cs="Arial"/>
                                    <w:sz w:val="32"/>
                                    <w:szCs w:val="32"/>
                                  </w:rPr>
                                  <w:t xml:space="preserve"> </w:t>
                                </w:r>
                                <w:r w:rsidRPr="00520A19">
                                  <w:rPr>
                                    <w:rFonts w:ascii="Arial" w:hAnsi="Arial" w:cs="Arial"/>
                                    <w:sz w:val="32"/>
                                    <w:szCs w:val="32"/>
                                  </w:rPr>
                                  <w:t>Muhammad Al</w:t>
                                </w:r>
                                <w:r w:rsidR="00F40D82" w:rsidRPr="00520A19">
                                  <w:rPr>
                                    <w:rFonts w:ascii="Arial" w:hAnsi="Arial" w:cs="Arial"/>
                                    <w:sz w:val="32"/>
                                    <w:szCs w:val="32"/>
                                  </w:rPr>
                                  <w:t>i</w:t>
                                </w:r>
                                <w:r w:rsidRPr="00520A19">
                                  <w:rPr>
                                    <w:rFonts w:ascii="Arial" w:hAnsi="Arial" w:cs="Arial"/>
                                    <w:sz w:val="32"/>
                                    <w:szCs w:val="32"/>
                                  </w:rPr>
                                  <w:t>yu</w:t>
                                </w:r>
                              </w:p>
                              <w:bookmarkEnd w:id="0"/>
                              <w:p w14:paraId="5A108369" w14:textId="691D0140" w:rsidR="00EF49C3" w:rsidRDefault="00EF49C3">
                                <w:pPr>
                                  <w:rPr>
                                    <w:rFonts w:asciiTheme="majorHAnsi" w:eastAsiaTheme="majorEastAsia" w:hAnsiTheme="majorHAnsi" w:cstheme="majorBidi"/>
                                    <w:color w:val="0E2841"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512C66B" id="Text Box 265"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2806B84A" w14:textId="77777777" w:rsidR="00EF49C3" w:rsidRPr="00520A19" w:rsidRDefault="00EF49C3" w:rsidP="00EF49C3">
                          <w:pPr>
                            <w:tabs>
                              <w:tab w:val="left" w:pos="6540"/>
                            </w:tabs>
                            <w:spacing w:line="360" w:lineRule="auto"/>
                            <w:rPr>
                              <w:rFonts w:ascii="Arial" w:hAnsi="Arial" w:cs="Arial"/>
                              <w:sz w:val="32"/>
                              <w:szCs w:val="32"/>
                            </w:rPr>
                          </w:pPr>
                          <w:bookmarkStart w:id="1" w:name="_Hlk119323191"/>
                          <w:r w:rsidRPr="00520A19">
                            <w:rPr>
                              <w:rFonts w:ascii="Arial" w:hAnsi="Arial" w:cs="Arial"/>
                              <w:b/>
                              <w:bCs/>
                              <w:sz w:val="32"/>
                              <w:szCs w:val="32"/>
                            </w:rPr>
                            <w:t>Student name</w:t>
                          </w:r>
                          <w:r w:rsidRPr="00520A19">
                            <w:rPr>
                              <w:rFonts w:ascii="Arial" w:hAnsi="Arial" w:cs="Arial"/>
                              <w:sz w:val="32"/>
                              <w:szCs w:val="32"/>
                            </w:rPr>
                            <w:t>: Clara Piredda</w:t>
                          </w:r>
                        </w:p>
                        <w:p w14:paraId="24D8B0D2" w14:textId="36E4A8F9" w:rsidR="00EF49C3" w:rsidRPr="00520A19" w:rsidRDefault="00EF49C3" w:rsidP="00EF49C3">
                          <w:pPr>
                            <w:tabs>
                              <w:tab w:val="left" w:pos="6540"/>
                            </w:tabs>
                            <w:spacing w:line="360" w:lineRule="auto"/>
                            <w:rPr>
                              <w:rFonts w:ascii="Arial" w:hAnsi="Arial" w:cs="Arial"/>
                              <w:sz w:val="32"/>
                              <w:szCs w:val="32"/>
                              <w:lang w:val="nl-NL"/>
                            </w:rPr>
                          </w:pPr>
                          <w:r w:rsidRPr="00520A19">
                            <w:rPr>
                              <w:rFonts w:ascii="Arial" w:hAnsi="Arial" w:cs="Arial"/>
                              <w:b/>
                              <w:bCs/>
                              <w:sz w:val="32"/>
                              <w:szCs w:val="32"/>
                              <w:lang w:val="nl-NL"/>
                            </w:rPr>
                            <w:t>Student ID</w:t>
                          </w:r>
                          <w:r w:rsidRPr="00520A19">
                            <w:rPr>
                              <w:rFonts w:ascii="Arial" w:hAnsi="Arial" w:cs="Arial"/>
                              <w:sz w:val="32"/>
                              <w:szCs w:val="32"/>
                              <w:lang w:val="nl-NL"/>
                            </w:rPr>
                            <w:t>:</w:t>
                          </w:r>
                          <w:r w:rsidR="005D4F9D" w:rsidRPr="00520A19">
                            <w:rPr>
                              <w:rFonts w:ascii="Arial" w:hAnsi="Arial" w:cs="Arial"/>
                              <w:sz w:val="32"/>
                              <w:szCs w:val="32"/>
                              <w:lang w:val="nl-NL"/>
                            </w:rPr>
                            <w:t xml:space="preserve"> </w:t>
                          </w:r>
                          <w:r w:rsidR="00027EE7" w:rsidRPr="00520A19">
                            <w:rPr>
                              <w:rFonts w:ascii="Arial" w:hAnsi="Arial" w:cs="Arial"/>
                              <w:sz w:val="32"/>
                              <w:szCs w:val="32"/>
                              <w:lang w:val="nl-NL"/>
                            </w:rPr>
                            <w:t>2512886</w:t>
                          </w:r>
                        </w:p>
                        <w:p w14:paraId="4583C802" w14:textId="42C8C5A4" w:rsidR="00EF49C3" w:rsidRPr="00520A19" w:rsidRDefault="00EF49C3" w:rsidP="00EF49C3">
                          <w:pPr>
                            <w:tabs>
                              <w:tab w:val="left" w:pos="6540"/>
                            </w:tabs>
                            <w:spacing w:line="360" w:lineRule="auto"/>
                            <w:rPr>
                              <w:rFonts w:ascii="Arial" w:hAnsi="Arial" w:cs="Arial"/>
                              <w:sz w:val="32"/>
                              <w:szCs w:val="32"/>
                              <w:lang w:val="nl-NL"/>
                            </w:rPr>
                          </w:pPr>
                          <w:r w:rsidRPr="00520A19">
                            <w:rPr>
                              <w:rFonts w:ascii="Arial" w:hAnsi="Arial" w:cs="Arial"/>
                              <w:b/>
                              <w:bCs/>
                              <w:sz w:val="32"/>
                              <w:szCs w:val="32"/>
                              <w:lang w:val="nl-NL"/>
                            </w:rPr>
                            <w:t>Module name</w:t>
                          </w:r>
                          <w:r w:rsidRPr="00520A19">
                            <w:rPr>
                              <w:rFonts w:ascii="Arial" w:hAnsi="Arial" w:cs="Arial"/>
                              <w:sz w:val="32"/>
                              <w:szCs w:val="32"/>
                              <w:lang w:val="nl-NL"/>
                            </w:rPr>
                            <w:t xml:space="preserve">: </w:t>
                          </w:r>
                          <w:r w:rsidR="00BC7F6A" w:rsidRPr="00520A19">
                            <w:rPr>
                              <w:rFonts w:ascii="Arial" w:hAnsi="Arial" w:cs="Arial"/>
                              <w:sz w:val="32"/>
                              <w:szCs w:val="32"/>
                              <w:lang w:val="nl-NL"/>
                            </w:rPr>
                            <w:t xml:space="preserve">Introduction to </w:t>
                          </w:r>
                          <w:r w:rsidRPr="00520A19">
                            <w:rPr>
                              <w:rFonts w:ascii="Arial" w:hAnsi="Arial" w:cs="Arial"/>
                              <w:sz w:val="32"/>
                              <w:szCs w:val="32"/>
                              <w:lang w:val="nl-NL"/>
                            </w:rPr>
                            <w:t xml:space="preserve">Health and Social Care </w:t>
                          </w:r>
                        </w:p>
                        <w:p w14:paraId="3B97C365" w14:textId="77777777" w:rsidR="00021948" w:rsidRPr="00520A19" w:rsidRDefault="00EF49C3" w:rsidP="00021948">
                          <w:pPr>
                            <w:tabs>
                              <w:tab w:val="left" w:pos="6540"/>
                            </w:tabs>
                            <w:spacing w:line="360" w:lineRule="auto"/>
                            <w:rPr>
                              <w:rFonts w:ascii="Arial" w:hAnsi="Arial" w:cs="Arial"/>
                              <w:b/>
                              <w:bCs/>
                              <w:sz w:val="32"/>
                              <w:szCs w:val="32"/>
                            </w:rPr>
                          </w:pPr>
                          <w:r w:rsidRPr="00520A19">
                            <w:rPr>
                              <w:rFonts w:ascii="Arial" w:hAnsi="Arial" w:cs="Arial"/>
                              <w:b/>
                              <w:bCs/>
                              <w:sz w:val="32"/>
                              <w:szCs w:val="32"/>
                            </w:rPr>
                            <w:t>Module code</w:t>
                          </w:r>
                          <w:r w:rsidRPr="00520A19">
                            <w:rPr>
                              <w:rFonts w:ascii="Arial" w:hAnsi="Arial" w:cs="Arial"/>
                              <w:sz w:val="32"/>
                              <w:szCs w:val="32"/>
                            </w:rPr>
                            <w:t>:</w:t>
                          </w:r>
                          <w:r w:rsidR="00027EE7" w:rsidRPr="00520A19">
                            <w:rPr>
                              <w:rFonts w:ascii="Arial" w:hAnsi="Arial" w:cs="Arial"/>
                              <w:sz w:val="32"/>
                              <w:szCs w:val="32"/>
                            </w:rPr>
                            <w:t xml:space="preserve"> </w:t>
                          </w:r>
                          <w:r w:rsidR="00021948" w:rsidRPr="00520A19">
                            <w:rPr>
                              <w:rFonts w:ascii="Arial" w:hAnsi="Arial" w:cs="Arial"/>
                              <w:sz w:val="32"/>
                              <w:szCs w:val="32"/>
                            </w:rPr>
                            <w:t>LCHS4003_LON</w:t>
                          </w:r>
                        </w:p>
                        <w:p w14:paraId="77463E05" w14:textId="13DF2E20" w:rsidR="00EF49C3" w:rsidRPr="00520A19" w:rsidRDefault="00EF49C3" w:rsidP="00EF49C3">
                          <w:pPr>
                            <w:rPr>
                              <w:rFonts w:ascii="Arial" w:hAnsi="Arial" w:cs="Arial"/>
                              <w:sz w:val="32"/>
                              <w:szCs w:val="32"/>
                            </w:rPr>
                          </w:pPr>
                          <w:r w:rsidRPr="00520A19">
                            <w:rPr>
                              <w:rFonts w:ascii="Arial" w:hAnsi="Arial" w:cs="Arial"/>
                              <w:b/>
                              <w:bCs/>
                              <w:sz w:val="32"/>
                              <w:szCs w:val="32"/>
                            </w:rPr>
                            <w:t>Lecturer name</w:t>
                          </w:r>
                          <w:r w:rsidR="00164387">
                            <w:rPr>
                              <w:rFonts w:ascii="Arial" w:hAnsi="Arial" w:cs="Arial"/>
                              <w:sz w:val="32"/>
                              <w:szCs w:val="32"/>
                            </w:rPr>
                            <w:t>:</w:t>
                          </w:r>
                          <w:r w:rsidR="00CB5E52" w:rsidRPr="00520A19">
                            <w:rPr>
                              <w:rFonts w:ascii="Arial" w:hAnsi="Arial" w:cs="Arial"/>
                              <w:sz w:val="32"/>
                              <w:szCs w:val="32"/>
                            </w:rPr>
                            <w:t xml:space="preserve"> </w:t>
                          </w:r>
                          <w:r w:rsidRPr="00520A19">
                            <w:rPr>
                              <w:rFonts w:ascii="Arial" w:hAnsi="Arial" w:cs="Arial"/>
                              <w:sz w:val="32"/>
                              <w:szCs w:val="32"/>
                            </w:rPr>
                            <w:t>Muhammad Al</w:t>
                          </w:r>
                          <w:r w:rsidR="00F40D82" w:rsidRPr="00520A19">
                            <w:rPr>
                              <w:rFonts w:ascii="Arial" w:hAnsi="Arial" w:cs="Arial"/>
                              <w:sz w:val="32"/>
                              <w:szCs w:val="32"/>
                            </w:rPr>
                            <w:t>i</w:t>
                          </w:r>
                          <w:r w:rsidRPr="00520A19">
                            <w:rPr>
                              <w:rFonts w:ascii="Arial" w:hAnsi="Arial" w:cs="Arial"/>
                              <w:sz w:val="32"/>
                              <w:szCs w:val="32"/>
                            </w:rPr>
                            <w:t>yu</w:t>
                          </w:r>
                        </w:p>
                        <w:bookmarkEnd w:id="1"/>
                        <w:p w14:paraId="5A108369" w14:textId="691D0140" w:rsidR="00EF49C3" w:rsidRDefault="00EF49C3">
                          <w:pPr>
                            <w:rPr>
                              <w:rFonts w:asciiTheme="majorHAnsi" w:eastAsiaTheme="majorEastAsia" w:hAnsiTheme="majorHAnsi" w:cstheme="majorBidi"/>
                              <w:color w:val="0E2841" w:themeColor="text2"/>
                              <w:sz w:val="32"/>
                              <w:szCs w:val="32"/>
                            </w:rPr>
                          </w:pPr>
                        </w:p>
                      </w:txbxContent>
                    </v:textbox>
                    <w10:wrap type="square" anchorx="page" anchory="page"/>
                  </v:shape>
                </w:pict>
              </mc:Fallback>
            </mc:AlternateContent>
          </w:r>
        </w:p>
        <w:p w14:paraId="1EBB5C51" w14:textId="2D91CD8C" w:rsidR="00383172" w:rsidRDefault="00000000"/>
      </w:sdtContent>
    </w:sdt>
    <w:p w14:paraId="2946D2E0" w14:textId="5BEFDEF6" w:rsidR="004879AD" w:rsidRDefault="004879AD" w:rsidP="005C7095">
      <w:r>
        <w:br w:type="page"/>
      </w:r>
    </w:p>
    <w:p w14:paraId="4C563313" w14:textId="755487CF" w:rsidR="004879AD" w:rsidRPr="009E3887" w:rsidRDefault="00C14E1A" w:rsidP="009E3887">
      <w:pPr>
        <w:jc w:val="center"/>
      </w:pPr>
      <w:r>
        <w:rPr>
          <w:noProof/>
        </w:rPr>
        <w:drawing>
          <wp:anchor distT="0" distB="0" distL="114300" distR="114300" simplePos="0" relativeHeight="251667456" behindDoc="0" locked="0" layoutInCell="1" allowOverlap="1" wp14:anchorId="46EB05D6" wp14:editId="79FFA1AC">
            <wp:simplePos x="0" y="0"/>
            <wp:positionH relativeFrom="margin">
              <wp:align>center</wp:align>
            </wp:positionH>
            <wp:positionV relativeFrom="margin">
              <wp:align>center</wp:align>
            </wp:positionV>
            <wp:extent cx="7200900" cy="10401935"/>
            <wp:effectExtent l="0" t="0" r="0" b="0"/>
            <wp:wrapSquare wrapText="bothSides"/>
            <wp:docPr id="2051111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1157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200900" cy="10401935"/>
                    </a:xfrm>
                    <a:prstGeom prst="rect">
                      <a:avLst/>
                    </a:prstGeom>
                  </pic:spPr>
                </pic:pic>
              </a:graphicData>
            </a:graphic>
            <wp14:sizeRelH relativeFrom="margin">
              <wp14:pctWidth>0</wp14:pctWidth>
            </wp14:sizeRelH>
            <wp14:sizeRelV relativeFrom="margin">
              <wp14:pctHeight>0</wp14:pctHeight>
            </wp14:sizeRelV>
          </wp:anchor>
        </w:drawing>
      </w:r>
      <w:r w:rsidR="004879AD">
        <w:br w:type="page"/>
      </w:r>
      <w:r w:rsidR="0014195A" w:rsidRPr="00DE6555">
        <w:rPr>
          <w:b/>
          <w:bCs/>
        </w:rPr>
        <w:t xml:space="preserve">Dentistry </w:t>
      </w:r>
    </w:p>
    <w:p w14:paraId="3E8FF118" w14:textId="77777777" w:rsidR="007A4A07" w:rsidRDefault="007A4A07" w:rsidP="007A4A07">
      <w:pPr>
        <w:rPr>
          <w:b/>
          <w:bCs/>
        </w:rPr>
      </w:pPr>
    </w:p>
    <w:p w14:paraId="2088FF65" w14:textId="239C4F03" w:rsidR="00DE6555" w:rsidRPr="007A4A07" w:rsidRDefault="00B265D6" w:rsidP="007A4A07">
      <w:pPr>
        <w:rPr>
          <w:b/>
          <w:bCs/>
        </w:rPr>
      </w:pPr>
      <w:r w:rsidRPr="007A4A07">
        <w:rPr>
          <w:b/>
          <w:bCs/>
        </w:rPr>
        <w:t xml:space="preserve">Introduction </w:t>
      </w:r>
    </w:p>
    <w:p w14:paraId="1FAE74D8" w14:textId="108186BF" w:rsidR="00DE6555" w:rsidRDefault="00DE6555" w:rsidP="00DE6555">
      <w:r>
        <w:t>Dentistry is a medical field comprehending diagnosis, prevention, conditions treatments, disorders and diseases that affect teeth, gums, mouth and jaw.</w:t>
      </w:r>
      <w:r w:rsidR="006D61E5">
        <w:t xml:space="preserve"> </w:t>
      </w:r>
      <w:r>
        <w:t xml:space="preserve">It is a very important role as good oral health prevents other health </w:t>
      </w:r>
      <w:r w:rsidRPr="008F5BDF">
        <w:t>conditions such as</w:t>
      </w:r>
      <w:r w:rsidR="00ED78F3" w:rsidRPr="008F5BDF">
        <w:t xml:space="preserve"> cognitive </w:t>
      </w:r>
      <w:r w:rsidR="00E80822" w:rsidRPr="008F5BDF">
        <w:t>declination,</w:t>
      </w:r>
      <w:r w:rsidRPr="008F5BDF">
        <w:t xml:space="preserve"> cardiovascular </w:t>
      </w:r>
      <w:r w:rsidR="00E80822" w:rsidRPr="008F5BDF">
        <w:t>problems</w:t>
      </w:r>
      <w:r w:rsidRPr="008F5BDF">
        <w:t>, diabetes</w:t>
      </w:r>
      <w:r w:rsidR="00E80822" w:rsidRPr="008F5BDF">
        <w:t xml:space="preserve"> and </w:t>
      </w:r>
      <w:r w:rsidRPr="008F5BDF">
        <w:t xml:space="preserve">arthritis </w:t>
      </w:r>
      <w:r w:rsidR="009A3C28">
        <w:t>(</w:t>
      </w:r>
      <w:r w:rsidRPr="009A3C28">
        <w:t>D’Aiuto</w:t>
      </w:r>
      <w:r w:rsidR="00544891" w:rsidRPr="009A3C28">
        <w:t xml:space="preserve"> et al.</w:t>
      </w:r>
      <w:r w:rsidR="00E915C3" w:rsidRPr="009A3C28">
        <w:t xml:space="preserve"> </w:t>
      </w:r>
      <w:r w:rsidRPr="009A3C28">
        <w:t>2025</w:t>
      </w:r>
      <w:r w:rsidR="00E915C3" w:rsidRPr="009A3C28">
        <w:t>)</w:t>
      </w:r>
      <w:r w:rsidR="00331CDD">
        <w:t>.</w:t>
      </w:r>
    </w:p>
    <w:p w14:paraId="2117F5B2" w14:textId="77777777" w:rsidR="00337552" w:rsidRDefault="00337552" w:rsidP="00DE6555"/>
    <w:p w14:paraId="660ECFEA" w14:textId="2A6D49F5" w:rsidR="00DE6555" w:rsidRDefault="00DE6555" w:rsidP="00DE6555">
      <w:r w:rsidRPr="009C583B">
        <w:t xml:space="preserve">Today dentistry operates </w:t>
      </w:r>
      <w:r>
        <w:t>with evolutionary science and cosmetology, using imaging, lasers, minimally invasive procedures and personalised restorations and instructing patients and helping them achieve the perfect smile.</w:t>
      </w:r>
      <w:r w:rsidR="006D61E5">
        <w:t xml:space="preserve"> </w:t>
      </w:r>
      <w:r>
        <w:t>Although these services have advanced, the field still needs improvement to help patients get their best out of their treatments and wellbeing. Upgrading them could lead to result</w:t>
      </w:r>
      <w:r w:rsidR="008107F8">
        <w:t>s</w:t>
      </w:r>
      <w:r>
        <w:t xml:space="preserve"> </w:t>
      </w:r>
      <w:r w:rsidR="008107F8">
        <w:t>such as</w:t>
      </w:r>
      <w:r>
        <w:t xml:space="preserve"> better comfort, more accessible services and long-term good health.</w:t>
      </w:r>
    </w:p>
    <w:p w14:paraId="6C7D9DAA" w14:textId="77777777" w:rsidR="00DE6555" w:rsidRPr="00B265D6" w:rsidRDefault="00DE6555" w:rsidP="00DE6555">
      <w:pPr>
        <w:pStyle w:val="ListParagraph"/>
      </w:pPr>
    </w:p>
    <w:p w14:paraId="4EB31B21" w14:textId="3E249977" w:rsidR="00B265D6" w:rsidRDefault="00B265D6" w:rsidP="007A4A07">
      <w:pPr>
        <w:rPr>
          <w:b/>
          <w:bCs/>
        </w:rPr>
      </w:pPr>
      <w:r w:rsidRPr="007A4A07">
        <w:rPr>
          <w:b/>
          <w:bCs/>
        </w:rPr>
        <w:t>How Dental Services Work Today</w:t>
      </w:r>
    </w:p>
    <w:p w14:paraId="4DC68BF2" w14:textId="77777777" w:rsidR="004F0174" w:rsidRPr="007A4A07" w:rsidRDefault="004F0174" w:rsidP="007A4A07">
      <w:pPr>
        <w:rPr>
          <w:b/>
          <w:bCs/>
        </w:rPr>
      </w:pPr>
    </w:p>
    <w:p w14:paraId="0D6B768A" w14:textId="77777777" w:rsidR="001F3075" w:rsidRPr="001F3075" w:rsidRDefault="001F3075" w:rsidP="00BA5B29">
      <w:r w:rsidRPr="001F3075">
        <w:t>The dental patient journey has significantly evolved over the years through the integration of modern technology. From online appointment bookings to advanced diagnostic tools, patients now experience greater confidence and a stronger sense of safety in their care. A typical journey involves scheduling an appointment, undergoing a dental examination with X</w:t>
      </w:r>
      <w:r w:rsidRPr="001F3075">
        <w:noBreakHyphen/>
        <w:t>rays or 3D imaging, engaging in an informed discussion about treatment options, and attending follow</w:t>
      </w:r>
      <w:r w:rsidRPr="001F3075">
        <w:noBreakHyphen/>
        <w:t>up visits if required.</w:t>
      </w:r>
    </w:p>
    <w:p w14:paraId="520BADA8" w14:textId="3BAD6406" w:rsidR="001F3075" w:rsidRPr="001F3075" w:rsidRDefault="001F3075" w:rsidP="002D51BA">
      <w:r w:rsidRPr="001F3075">
        <w:t>Key strengths of the current dental system include highly trained professionals operating under strict standards and a strong emphasis on preventive care. Modern technologie</w:t>
      </w:r>
      <w:r w:rsidR="00BC06DF">
        <w:t xml:space="preserve">s </w:t>
      </w:r>
      <w:r w:rsidRPr="001F3075">
        <w:t>such as intraoral scanners that replace traditional impression</w:t>
      </w:r>
      <w:r w:rsidR="00BC06DF">
        <w:t xml:space="preserve">s, </w:t>
      </w:r>
      <w:r w:rsidRPr="001F3075">
        <w:t xml:space="preserve">enhance both accuracy and patient comfort. These digital scans can be efficiently transferred to laboratories </w:t>
      </w:r>
      <w:r w:rsidRPr="008F5BDF">
        <w:t>through computer</w:t>
      </w:r>
      <w:r w:rsidR="008F5BDF" w:rsidRPr="008F5BDF">
        <w:t xml:space="preserve"> </w:t>
      </w:r>
      <w:r w:rsidRPr="008F5BDF">
        <w:t>design and computer</w:t>
      </w:r>
      <w:r w:rsidRPr="008F5BDF">
        <w:noBreakHyphen/>
        <w:t xml:space="preserve">aided </w:t>
      </w:r>
      <w:r w:rsidR="008F5BDF" w:rsidRPr="008F5BDF">
        <w:t>fabricated</w:t>
      </w:r>
      <w:r w:rsidRPr="008F5BDF">
        <w:t xml:space="preserve"> (CAD</w:t>
      </w:r>
      <w:r w:rsidRPr="008F5BDF">
        <w:noBreakHyphen/>
        <w:t xml:space="preserve">CAM) </w:t>
      </w:r>
      <w:r w:rsidR="007A4A07" w:rsidRPr="008F5BDF">
        <w:t>systems.</w:t>
      </w:r>
      <w:r w:rsidR="007A4A07" w:rsidRPr="001F3075">
        <w:t xml:space="preserve"> Intraoral</w:t>
      </w:r>
      <w:r w:rsidRPr="001F3075">
        <w:t xml:space="preserve"> scanners are particularly valuable for producing invisible orthodontic aligners, which have gained popularity for their comfort and discreet appearance. AI</w:t>
      </w:r>
      <w:r w:rsidRPr="001F3075">
        <w:noBreakHyphen/>
        <w:t xml:space="preserve">driven clinical data algorithms also contribute to analysing malocclusions and supporting personalised treatment planning (Vineet </w:t>
      </w:r>
      <w:proofErr w:type="spellStart"/>
      <w:r w:rsidRPr="001F3075">
        <w:t>Shaarma</w:t>
      </w:r>
      <w:proofErr w:type="spellEnd"/>
      <w:r w:rsidRPr="001F3075">
        <w:t xml:space="preserve"> et al., 2024).</w:t>
      </w:r>
    </w:p>
    <w:p w14:paraId="2511E711" w14:textId="397461CE" w:rsidR="001F3075" w:rsidRPr="001F3075" w:rsidRDefault="001F3075" w:rsidP="006C6F02">
      <w:r w:rsidRPr="001F3075">
        <w:t>Despite technological progress, access to dental care remains uneven</w:t>
      </w:r>
      <w:r w:rsidRPr="00715011">
        <w:t>. Long public waiting lists and costly private care limit timely treatment.</w:t>
      </w:r>
      <w:r w:rsidRPr="001F3075">
        <w:t xml:space="preserve"> </w:t>
      </w:r>
      <w:r w:rsidR="00022256" w:rsidRPr="00022256">
        <w:t>National estimates indicate that new NHS patients typically wait approximately 4–8 weeks for an initial consultation, although in major urban centres this interval frequently extends to 8–12 weeks due to heightened service demand</w:t>
      </w:r>
      <w:r w:rsidR="003A4640">
        <w:t xml:space="preserve"> </w:t>
      </w:r>
      <w:r w:rsidR="00FF6A6B">
        <w:t>(</w:t>
      </w:r>
      <w:proofErr w:type="spellStart"/>
      <w:r w:rsidR="00FF6A6B" w:rsidRPr="00FF6A6B">
        <w:t>Redent</w:t>
      </w:r>
      <w:proofErr w:type="spellEnd"/>
      <w:r w:rsidR="00FF6A6B" w:rsidRPr="00FF6A6B">
        <w:t xml:space="preserve"> Dental Clinic</w:t>
      </w:r>
      <w:r w:rsidR="00FF6A6B">
        <w:t>,</w:t>
      </w:r>
      <w:r w:rsidR="003A4640">
        <w:t xml:space="preserve"> </w:t>
      </w:r>
      <w:r w:rsidR="00FF6A6B">
        <w:t>2025)</w:t>
      </w:r>
      <w:r w:rsidR="003A4640">
        <w:t xml:space="preserve">. </w:t>
      </w:r>
      <w:r w:rsidR="003A4640" w:rsidRPr="001F3075">
        <w:t>Continual</w:t>
      </w:r>
      <w:r w:rsidRPr="001F3075">
        <w:t xml:space="preserve"> action is needed to ensure dental services become more accessible and affordable for all.</w:t>
      </w:r>
    </w:p>
    <w:p w14:paraId="20D0962A" w14:textId="24A570D2" w:rsidR="0013780B" w:rsidRDefault="0013780B" w:rsidP="0013780B">
      <w:pPr>
        <w:ind w:left="720"/>
      </w:pPr>
    </w:p>
    <w:p w14:paraId="03B612D8" w14:textId="77777777" w:rsidR="00E434D7" w:rsidRDefault="00E434D7" w:rsidP="007A4A07">
      <w:pPr>
        <w:rPr>
          <w:b/>
          <w:bCs/>
        </w:rPr>
      </w:pPr>
    </w:p>
    <w:p w14:paraId="049C75F0" w14:textId="6006E618" w:rsidR="00B265D6" w:rsidRPr="007A4A07" w:rsidRDefault="00B265D6" w:rsidP="007A4A07">
      <w:r w:rsidRPr="007A4A07">
        <w:rPr>
          <w:b/>
          <w:bCs/>
        </w:rPr>
        <w:t xml:space="preserve">Significance of Improving Dental Services </w:t>
      </w:r>
    </w:p>
    <w:p w14:paraId="6249859B" w14:textId="77777777" w:rsidR="00587858" w:rsidRPr="00EA4A03" w:rsidRDefault="00587858" w:rsidP="00587858">
      <w:pPr>
        <w:pStyle w:val="ListParagraph"/>
        <w:rPr>
          <w:b/>
          <w:bCs/>
        </w:rPr>
      </w:pPr>
    </w:p>
    <w:p w14:paraId="3F5EB3AF" w14:textId="1C31D9F5" w:rsidR="003B7FEF" w:rsidRPr="00807C56" w:rsidRDefault="003B7FEF" w:rsidP="003B7FEF">
      <w:pPr>
        <w:rPr>
          <w:highlight w:val="yellow"/>
        </w:rPr>
      </w:pPr>
      <w:r w:rsidRPr="003B7FEF">
        <w:t xml:space="preserve">Research by Di Fu et al. (2025) highlights the strong connection between oral health and overall health, showing that untreated dental conditions can contribute to harmful diseases in other parts of the body. While poor oral hygiene can initially cause local issues such as infections or inflammation, </w:t>
      </w:r>
      <w:r w:rsidR="00A845D1" w:rsidRPr="00A845D1">
        <w:t>it can also contribute to serious long</w:t>
      </w:r>
      <w:r w:rsidR="00A845D1" w:rsidRPr="00A845D1">
        <w:noBreakHyphen/>
        <w:t xml:space="preserve">term health problems, including noncommunicable diseases (NCDs) such as </w:t>
      </w:r>
      <w:r w:rsidR="006800D3">
        <w:t>diabetes</w:t>
      </w:r>
      <w:r w:rsidR="00A845D1" w:rsidRPr="00A845D1">
        <w:t>,</w:t>
      </w:r>
      <w:r w:rsidR="00A04100">
        <w:t xml:space="preserve"> heart diseases</w:t>
      </w:r>
      <w:r w:rsidR="00A845D1" w:rsidRPr="00A845D1">
        <w:t>,</w:t>
      </w:r>
      <w:r w:rsidR="00A04100">
        <w:t xml:space="preserve"> </w:t>
      </w:r>
      <w:r w:rsidR="00A845D1" w:rsidRPr="00A845D1">
        <w:t>respiratory illnesses, various cancers, and obesity.</w:t>
      </w:r>
      <w:r w:rsidR="00807C56">
        <w:t xml:space="preserve"> </w:t>
      </w:r>
      <w:r w:rsidRPr="003B7FEF">
        <w:t>To address these risks, the integration of modern dental technologies offers promising solutions. Enhancing AI</w:t>
      </w:r>
      <w:r w:rsidRPr="003B7FEF">
        <w:noBreakHyphen/>
        <w:t xml:space="preserve">based diagnostics, expanding </w:t>
      </w:r>
      <w:r w:rsidR="007544B0" w:rsidRPr="003B7FEF">
        <w:t>tele dentistry</w:t>
      </w:r>
      <w:r w:rsidRPr="003B7FEF">
        <w:t>, and advancing 3D</w:t>
      </w:r>
      <w:r w:rsidRPr="003B7FEF">
        <w:noBreakHyphen/>
        <w:t>printing technologies can greatly improve the accuracy, efficiency, and accessibility of dental treatment. These innovations can also reduce patient anxiety, minimise pain, and shorten treatment times. Strengthening preventive care is equally important, as it encourages more regular dental check</w:t>
      </w:r>
      <w:r w:rsidRPr="003B7FEF">
        <w:noBreakHyphen/>
        <w:t>ups, lowers healthcare costs, and reduces the likelihood of severe dental disease.</w:t>
      </w:r>
    </w:p>
    <w:p w14:paraId="2F200C1A" w14:textId="291E3FAA" w:rsidR="003B7FEF" w:rsidRPr="003B7FEF" w:rsidRDefault="003B7FEF" w:rsidP="003B7FEF">
      <w:r w:rsidRPr="00DB5533">
        <w:t xml:space="preserve">Furthermore, an article from NHE (2021) </w:t>
      </w:r>
      <w:r w:rsidR="00A845D1" w:rsidRPr="00DB5533">
        <w:t>demonstrated</w:t>
      </w:r>
      <w:r w:rsidRPr="00DB5533">
        <w:t xml:space="preserve"> that vulnerable groups</w:t>
      </w:r>
      <w:r w:rsidR="003C0358" w:rsidRPr="00DB5533">
        <w:t xml:space="preserve"> </w:t>
      </w:r>
      <w:r w:rsidR="00BD565E" w:rsidRPr="00DB5533">
        <w:t>including homeless</w:t>
      </w:r>
      <w:r w:rsidRPr="00DB5533">
        <w:t xml:space="preserve">, </w:t>
      </w:r>
      <w:r w:rsidR="00313090" w:rsidRPr="00DB5533">
        <w:t>prison</w:t>
      </w:r>
      <w:r w:rsidR="003C0358" w:rsidRPr="00DB5533">
        <w:t>er</w:t>
      </w:r>
      <w:r w:rsidR="00313090" w:rsidRPr="00DB5533">
        <w:t>s</w:t>
      </w:r>
      <w:r w:rsidRPr="00DB5533">
        <w:t xml:space="preserve">, travellers, and children </w:t>
      </w:r>
      <w:r w:rsidR="00313090" w:rsidRPr="00DB5533">
        <w:t>under</w:t>
      </w:r>
      <w:r w:rsidRPr="00DB5533">
        <w:t xml:space="preserve"> car</w:t>
      </w:r>
      <w:r w:rsidR="003C0358" w:rsidRPr="00DB5533">
        <w:t xml:space="preserve">e </w:t>
      </w:r>
      <w:r w:rsidRPr="00DB5533">
        <w:t>experience significantly poorer oral health and face major barriers to accessing dental services.</w:t>
      </w:r>
      <w:r w:rsidRPr="003B7FEF">
        <w:t xml:space="preserve"> </w:t>
      </w:r>
      <w:r w:rsidR="003A65E6" w:rsidRPr="003A65E6">
        <w:t>Estimates suggest that dental caries affect around 61–67% of people in these communities, while periodontal disease is present in approximately 56–92%. Moreover, between 71% and 87% report negative perceptions of their oral health and show limited utilisation of dental services.</w:t>
      </w:r>
      <w:r w:rsidR="00715011">
        <w:t xml:space="preserve"> </w:t>
      </w:r>
      <w:r w:rsidR="00F834EE">
        <w:t>(British Dental Journal,2025).</w:t>
      </w:r>
      <w:r w:rsidR="00715011">
        <w:t xml:space="preserve"> </w:t>
      </w:r>
      <w:r w:rsidR="00715011" w:rsidRPr="003B7FEF">
        <w:t>Increasing</w:t>
      </w:r>
      <w:r w:rsidRPr="003B7FEF">
        <w:t xml:space="preserve"> free and accessible dental care is essential to improving health outcomes for these populations.</w:t>
      </w:r>
    </w:p>
    <w:p w14:paraId="24E58283" w14:textId="77777777" w:rsidR="003569F6" w:rsidRPr="00A21809" w:rsidRDefault="003569F6" w:rsidP="00A21809"/>
    <w:p w14:paraId="31274734" w14:textId="1B0A4E63" w:rsidR="00B265D6" w:rsidRPr="00B265D6" w:rsidRDefault="00000000" w:rsidP="00B265D6">
      <w:r>
        <w:pict w14:anchorId="2C09E745">
          <v:rect id="_x0000_i1026" style="width:0;height:1.5pt" o:hralign="center" o:hrstd="t" o:hr="t" fillcolor="#a0a0a0" stroked="f"/>
        </w:pict>
      </w:r>
    </w:p>
    <w:p w14:paraId="4AE36936" w14:textId="731B057E" w:rsidR="00B265D6" w:rsidRPr="007A4A07" w:rsidRDefault="00B265D6" w:rsidP="007A4A07">
      <w:pPr>
        <w:rPr>
          <w:b/>
          <w:bCs/>
        </w:rPr>
      </w:pPr>
      <w:r w:rsidRPr="007A4A07">
        <w:rPr>
          <w:b/>
          <w:bCs/>
        </w:rPr>
        <w:t>Impact on Users’ Quality of Life</w:t>
      </w:r>
    </w:p>
    <w:p w14:paraId="342FA936" w14:textId="7386857F" w:rsidR="009E3887" w:rsidRDefault="00741C67" w:rsidP="009E3887">
      <w:pPr>
        <w:pStyle w:val="NormalWeb"/>
        <w:rPr>
          <w:rFonts w:asciiTheme="minorHAnsi" w:hAnsiTheme="minorHAnsi"/>
        </w:rPr>
      </w:pPr>
      <w:r w:rsidRPr="00741C67">
        <w:rPr>
          <w:rFonts w:asciiTheme="minorHAnsi" w:hAnsiTheme="minorHAnsi"/>
        </w:rPr>
        <w:t>Effective dental treatments not only prevent pain, infections, and tooth loss but also enhance comfort and the overall functioning of the mouth.</w:t>
      </w:r>
      <w:r w:rsidR="001C48B0">
        <w:rPr>
          <w:rFonts w:asciiTheme="minorHAnsi" w:hAnsiTheme="minorHAnsi"/>
        </w:rPr>
        <w:t xml:space="preserve"> </w:t>
      </w:r>
      <w:r w:rsidRPr="00741C67">
        <w:rPr>
          <w:rFonts w:asciiTheme="minorHAnsi" w:hAnsiTheme="minorHAnsi"/>
        </w:rPr>
        <w:t>Aesthetic and restorative procedures further support wellbeing by helping individuals regain confidence and self</w:t>
      </w:r>
      <w:r w:rsidRPr="00741C67">
        <w:rPr>
          <w:rFonts w:asciiTheme="minorHAnsi" w:hAnsiTheme="minorHAnsi"/>
        </w:rPr>
        <w:noBreakHyphen/>
        <w:t xml:space="preserve">esteem, which contributes positively to psychological health. </w:t>
      </w:r>
      <w:r w:rsidR="007E6DF8" w:rsidRPr="007E6DF8">
        <w:rPr>
          <w:rFonts w:asciiTheme="minorHAnsi" w:hAnsiTheme="minorHAnsi"/>
        </w:rPr>
        <w:t>Tiwari et al. (2022) highlights that inadequate oral health can cause pain, social withdrawal, and diminished self</w:t>
      </w:r>
      <w:r w:rsidR="007E6DF8" w:rsidRPr="007E6DF8">
        <w:rPr>
          <w:rFonts w:asciiTheme="minorHAnsi" w:hAnsiTheme="minorHAnsi"/>
        </w:rPr>
        <w:noBreakHyphen/>
        <w:t>esteem, which in turn can negatively affect mental well</w:t>
      </w:r>
      <w:r w:rsidR="007E6DF8" w:rsidRPr="007E6DF8">
        <w:rPr>
          <w:rFonts w:asciiTheme="minorHAnsi" w:hAnsiTheme="minorHAnsi"/>
        </w:rPr>
        <w:noBreakHyphen/>
        <w:t>being and overall quality of life.</w:t>
      </w:r>
      <w:r w:rsidR="007D0AB0">
        <w:rPr>
          <w:rFonts w:asciiTheme="minorHAnsi" w:hAnsiTheme="minorHAnsi"/>
        </w:rPr>
        <w:t xml:space="preserve"> </w:t>
      </w:r>
      <w:r w:rsidRPr="00741C67">
        <w:rPr>
          <w:rFonts w:asciiTheme="minorHAnsi" w:hAnsiTheme="minorHAnsi"/>
        </w:rPr>
        <w:t>In contrast, a healthy smile facilitates communication, encourages social participation, and supports emotional wellbeing.</w:t>
      </w:r>
      <w:r w:rsidR="001C48B0">
        <w:rPr>
          <w:rFonts w:asciiTheme="minorHAnsi" w:hAnsiTheme="minorHAnsi"/>
        </w:rPr>
        <w:t xml:space="preserve"> </w:t>
      </w:r>
      <w:r w:rsidR="001C48B0" w:rsidRPr="00741C67">
        <w:rPr>
          <w:rFonts w:asciiTheme="minorHAnsi" w:hAnsiTheme="minorHAnsi"/>
        </w:rPr>
        <w:t>Preserving</w:t>
      </w:r>
      <w:r w:rsidRPr="00741C67">
        <w:rPr>
          <w:rFonts w:asciiTheme="minorHAnsi" w:hAnsiTheme="minorHAnsi"/>
        </w:rPr>
        <w:t xml:space="preserve"> good oral health through regular preventive care also reduces the likelihood of needing complex or costly treatments later, promoting long</w:t>
      </w:r>
      <w:r w:rsidRPr="00741C67">
        <w:rPr>
          <w:rFonts w:asciiTheme="minorHAnsi" w:hAnsiTheme="minorHAnsi"/>
        </w:rPr>
        <w:noBreakHyphen/>
        <w:t>term health and financial stability. High</w:t>
      </w:r>
      <w:r w:rsidRPr="00741C67">
        <w:rPr>
          <w:rFonts w:asciiTheme="minorHAnsi" w:hAnsiTheme="minorHAnsi"/>
        </w:rPr>
        <w:noBreakHyphen/>
        <w:t>quality dental services therefore play a central role in holistic wellbeing</w:t>
      </w:r>
      <w:r w:rsidR="00393ED4">
        <w:rPr>
          <w:rFonts w:asciiTheme="minorHAnsi" w:hAnsiTheme="minorHAnsi"/>
        </w:rPr>
        <w:t xml:space="preserve"> by </w:t>
      </w:r>
      <w:r w:rsidRPr="00741C67">
        <w:rPr>
          <w:rFonts w:asciiTheme="minorHAnsi" w:hAnsiTheme="minorHAnsi"/>
        </w:rPr>
        <w:t>supporting physical, psychological, and social quality of life.</w:t>
      </w:r>
    </w:p>
    <w:p w14:paraId="43D8F390" w14:textId="77777777" w:rsidR="004F0174" w:rsidRDefault="004F0174" w:rsidP="009E3887">
      <w:pPr>
        <w:pStyle w:val="NormalWeb"/>
        <w:rPr>
          <w:b/>
          <w:bCs/>
        </w:rPr>
      </w:pPr>
    </w:p>
    <w:p w14:paraId="7C3F486F" w14:textId="7BD20A10" w:rsidR="00B265D6" w:rsidRPr="009E3887" w:rsidRDefault="00B265D6" w:rsidP="009E3887">
      <w:pPr>
        <w:pStyle w:val="NormalWeb"/>
        <w:rPr>
          <w:rFonts w:asciiTheme="minorHAnsi" w:hAnsiTheme="minorHAnsi"/>
        </w:rPr>
      </w:pPr>
      <w:r w:rsidRPr="00B265D6">
        <w:rPr>
          <w:b/>
          <w:bCs/>
        </w:rPr>
        <w:t xml:space="preserve">Conclusion </w:t>
      </w:r>
    </w:p>
    <w:p w14:paraId="3D768572" w14:textId="78E49112" w:rsidR="00A71240" w:rsidRDefault="00A71240" w:rsidP="00B265D6">
      <w:r>
        <w:t>In conclusion</w:t>
      </w:r>
      <w:r w:rsidR="00A8172C">
        <w:t xml:space="preserve">, </w:t>
      </w:r>
      <w:r w:rsidR="00257E89">
        <w:t>d</w:t>
      </w:r>
      <w:r w:rsidR="00257E89" w:rsidRPr="00257E89">
        <w:t xml:space="preserve">entistry today benefits from </w:t>
      </w:r>
      <w:r w:rsidR="00417FC1">
        <w:t xml:space="preserve">advanced </w:t>
      </w:r>
      <w:r w:rsidR="00257E89" w:rsidRPr="00257E89">
        <w:t>technology and artificial intelligence, leading to higher</w:t>
      </w:r>
      <w:r w:rsidR="00257E89" w:rsidRPr="00257E89">
        <w:noBreakHyphen/>
        <w:t xml:space="preserve">quality, more precise, and more comfortable care for patients. These developments have strengthened trust in dental services and improved the </w:t>
      </w:r>
      <w:r w:rsidR="006E0102" w:rsidRPr="00257E89">
        <w:t>general</w:t>
      </w:r>
      <w:r w:rsidR="00257E89" w:rsidRPr="00257E89">
        <w:t xml:space="preserve"> treatment experience. At the same time, significant gaps remain in access to care, particularly for people who cannot afford private treatment or who rely on public services with long waiting times. Improving affordability, expanding public provision, and reducing delays are essential to ensure that the benefits of modern dentistry reach everyone, including the most vulnerable groups.</w:t>
      </w:r>
    </w:p>
    <w:p w14:paraId="636BF77C" w14:textId="610FF11D" w:rsidR="002449DD" w:rsidRPr="002449DD" w:rsidRDefault="002449DD" w:rsidP="002449DD">
      <w:r w:rsidRPr="002449DD">
        <w:t xml:space="preserve">Ultimately, </w:t>
      </w:r>
      <w:r w:rsidR="006B4924" w:rsidRPr="002449DD">
        <w:t>improving</w:t>
      </w:r>
      <w:r w:rsidRPr="002449DD">
        <w:t xml:space="preserve"> dental health services is fundamental to promot</w:t>
      </w:r>
      <w:r w:rsidR="006B4924">
        <w:t>e</w:t>
      </w:r>
      <w:r w:rsidRPr="002449DD">
        <w:t xml:space="preserve"> well</w:t>
      </w:r>
      <w:r w:rsidRPr="002449DD">
        <w:noBreakHyphen/>
        <w:t xml:space="preserve">being, supporting better </w:t>
      </w:r>
      <w:r w:rsidR="005B516C" w:rsidRPr="002449DD">
        <w:t>general</w:t>
      </w:r>
      <w:r w:rsidRPr="002449DD">
        <w:t xml:space="preserve"> health, and </w:t>
      </w:r>
      <w:r w:rsidR="005B516C" w:rsidRPr="002449DD">
        <w:t>supporting</w:t>
      </w:r>
      <w:r w:rsidRPr="002449DD">
        <w:t xml:space="preserve"> individuals to lead active social lives. As technology continues to evolve, dentistry must evolve with</w:t>
      </w:r>
      <w:r w:rsidR="00200E0A">
        <w:t xml:space="preserve"> it</w:t>
      </w:r>
      <w:r w:rsidRPr="002449DD">
        <w:t xml:space="preserve"> </w:t>
      </w:r>
      <w:r>
        <w:t xml:space="preserve">by </w:t>
      </w:r>
      <w:r w:rsidRPr="002449DD">
        <w:t>prioritizing patient</w:t>
      </w:r>
      <w:r w:rsidRPr="002449DD">
        <w:noBreakHyphen/>
        <w:t>centred care, widening access for all, and operating with greater efficiency to meet the needs of diverse communities.</w:t>
      </w:r>
    </w:p>
    <w:p w14:paraId="234EA324" w14:textId="77777777" w:rsidR="004879AD" w:rsidRDefault="004879AD">
      <w:r>
        <w:br w:type="page"/>
      </w:r>
    </w:p>
    <w:p w14:paraId="4E5CCD24" w14:textId="3C1EEFE7" w:rsidR="00E3073D" w:rsidRPr="00416BE4" w:rsidRDefault="006E151C">
      <w:pPr>
        <w:rPr>
          <w:b/>
          <w:bCs/>
        </w:rPr>
      </w:pPr>
      <w:r w:rsidRPr="00416BE4">
        <w:rPr>
          <w:b/>
          <w:bCs/>
        </w:rPr>
        <w:t>Referen</w:t>
      </w:r>
      <w:r w:rsidR="00C60D9F" w:rsidRPr="00416BE4">
        <w:rPr>
          <w:b/>
          <w:bCs/>
        </w:rPr>
        <w:t>ces</w:t>
      </w:r>
    </w:p>
    <w:p w14:paraId="1679414E" w14:textId="4994243B" w:rsidR="00467D5E" w:rsidRDefault="00467D5E" w:rsidP="00467D5E">
      <w:r w:rsidRPr="00467D5E">
        <w:t xml:space="preserve">D’Aiuto, F., Suvan, J., </w:t>
      </w:r>
      <w:proofErr w:type="spellStart"/>
      <w:r w:rsidRPr="00467D5E">
        <w:t>Siripaiboonpong</w:t>
      </w:r>
      <w:proofErr w:type="spellEnd"/>
      <w:r w:rsidRPr="00467D5E">
        <w:t xml:space="preserve">, N., </w:t>
      </w:r>
      <w:proofErr w:type="spellStart"/>
      <w:r w:rsidRPr="00467D5E">
        <w:t>Gatzoulis</w:t>
      </w:r>
      <w:proofErr w:type="spellEnd"/>
      <w:r w:rsidRPr="00467D5E">
        <w:t xml:space="preserve">, M.A. and D’Aiuto, F. (2025) </w:t>
      </w:r>
      <w:r w:rsidRPr="00467D5E">
        <w:rPr>
          <w:i/>
          <w:iCs/>
        </w:rPr>
        <w:t>The root of the matter: Linking oral health to chronic diseases prevention</w:t>
      </w:r>
      <w:r w:rsidRPr="00467D5E">
        <w:t xml:space="preserve">. Available at: </w:t>
      </w:r>
      <w:r w:rsidR="007D7CAE" w:rsidRPr="007D7CAE">
        <w:t>https://pmc.ncbi.nlm.nih.gov/articles/PMC11891740/</w:t>
      </w:r>
      <w:r w:rsidRPr="00467D5E">
        <w:t xml:space="preserve"> (Accessed: 4 March 2026). </w:t>
      </w:r>
    </w:p>
    <w:p w14:paraId="2CC6B7C6" w14:textId="1DDD502F" w:rsidR="000541A4" w:rsidRPr="00467D5E" w:rsidRDefault="000541A4" w:rsidP="00467D5E">
      <w:r w:rsidRPr="000541A4">
        <w:t>Venturelli, R., Blokland, A., Tsakos, G. </w:t>
      </w:r>
      <w:r w:rsidRPr="000541A4">
        <w:rPr>
          <w:i/>
          <w:iCs/>
        </w:rPr>
        <w:t>et al.</w:t>
      </w:r>
      <w:r w:rsidRPr="000541A4">
        <w:t> Oral health inequalities concerning socially vulnerable population groups in the United Kingdom: a scoping review. </w:t>
      </w:r>
      <w:r w:rsidRPr="000541A4">
        <w:rPr>
          <w:i/>
          <w:iCs/>
        </w:rPr>
        <w:t>Br Dent J</w:t>
      </w:r>
      <w:r w:rsidRPr="000541A4">
        <w:t xml:space="preserve"> (2025). </w:t>
      </w:r>
      <w:r w:rsidR="00D70900" w:rsidRPr="00D70900">
        <w:t>https://doi.org/10.1038/s41415-025-8916-8</w:t>
      </w:r>
      <w:r>
        <w:t xml:space="preserve"> (Accessed</w:t>
      </w:r>
      <w:r w:rsidR="00D70900">
        <w:t>:</w:t>
      </w:r>
      <w:r>
        <w:t xml:space="preserve"> 8 March </w:t>
      </w:r>
      <w:r w:rsidR="00D70900">
        <w:t>2026)</w:t>
      </w:r>
    </w:p>
    <w:p w14:paraId="44CB0B4D" w14:textId="00EFC244" w:rsidR="00467D5E" w:rsidRPr="00467D5E" w:rsidRDefault="00467D5E" w:rsidP="00467D5E">
      <w:r w:rsidRPr="00467D5E">
        <w:t xml:space="preserve">Fu, D., Shu, X., Zhou, G., Ji, M., Liao, G. and Zou, L. (2025) </w:t>
      </w:r>
      <w:r w:rsidRPr="00467D5E">
        <w:rPr>
          <w:i/>
          <w:iCs/>
        </w:rPr>
        <w:t>Connection between oral health and chronic diseases</w:t>
      </w:r>
      <w:r w:rsidRPr="00467D5E">
        <w:t xml:space="preserve">. Available at: </w:t>
      </w:r>
      <w:r w:rsidR="007D7CAE" w:rsidRPr="007D7CAE">
        <w:t>https://pmc.ncbi.nlm.nih.gov/articles/PMC11891740/</w:t>
      </w:r>
      <w:r w:rsidRPr="00467D5E">
        <w:t xml:space="preserve"> (Accessed: 6 March 2026). </w:t>
      </w:r>
    </w:p>
    <w:p w14:paraId="3C7D6B21" w14:textId="0BFB6B87" w:rsidR="00467D5E" w:rsidRDefault="00467D5E" w:rsidP="00467D5E">
      <w:r w:rsidRPr="00467D5E">
        <w:t xml:space="preserve">Public Health England (2021) </w:t>
      </w:r>
      <w:r w:rsidRPr="00467D5E">
        <w:rPr>
          <w:i/>
          <w:iCs/>
        </w:rPr>
        <w:t>Inequalities in oral health in England: Summary</w:t>
      </w:r>
      <w:r w:rsidRPr="00467D5E">
        <w:t xml:space="preserve">. Available at: </w:t>
      </w:r>
      <w:r w:rsidR="007D7CAE" w:rsidRPr="007D7CAE">
        <w:t xml:space="preserve">https://www.gov.uk/government/publications/inequalities-in-oral-health-in-england/inequalities-in-oral-health-in-england-summary </w:t>
      </w:r>
      <w:r w:rsidRPr="00467D5E">
        <w:t>(Accessed: 3 March 2026).</w:t>
      </w:r>
    </w:p>
    <w:p w14:paraId="2D1B2F33" w14:textId="32010443" w:rsidR="00DA7449" w:rsidRPr="00467D5E" w:rsidRDefault="00DA7449" w:rsidP="00467D5E">
      <w:proofErr w:type="spellStart"/>
      <w:r w:rsidRPr="00DA7449">
        <w:t>Redent</w:t>
      </w:r>
      <w:proofErr w:type="spellEnd"/>
      <w:r w:rsidRPr="00DA7449">
        <w:t xml:space="preserve"> Klinik (2025) </w:t>
      </w:r>
      <w:r w:rsidRPr="00DA7449">
        <w:rPr>
          <w:i/>
          <w:iCs/>
        </w:rPr>
        <w:t>Dentists taking on NHS patients in 2025</w:t>
      </w:r>
      <w:r w:rsidRPr="00DA7449">
        <w:t>. Available at: https://www.redentklinik.com/en/dentists-taking-on-nhs-patients/ (Accessed: 8 March 2026).</w:t>
      </w:r>
    </w:p>
    <w:p w14:paraId="3283A8E1" w14:textId="4AA811DC" w:rsidR="00467D5E" w:rsidRPr="00467D5E" w:rsidRDefault="00467D5E" w:rsidP="00467D5E">
      <w:r w:rsidRPr="00467D5E">
        <w:t xml:space="preserve">Sharma, V. and Kadu, A. (2024) </w:t>
      </w:r>
      <w:r w:rsidRPr="00467D5E">
        <w:rPr>
          <w:i/>
          <w:iCs/>
        </w:rPr>
        <w:t>Technology shaping the future of dentistry</w:t>
      </w:r>
      <w:r w:rsidRPr="00467D5E">
        <w:t xml:space="preserve">. Available at: </w:t>
      </w:r>
      <w:r w:rsidR="007D7CAE" w:rsidRPr="007D7CAE">
        <w:t>https://pmc.ncbi.nlm.nih.gov/articles/PMC11280132/</w:t>
      </w:r>
      <w:r w:rsidRPr="00467D5E">
        <w:t xml:space="preserve"> (Accessed: 5 March 2026). </w:t>
      </w:r>
    </w:p>
    <w:p w14:paraId="7FF29C0C" w14:textId="568B6C74" w:rsidR="00467D5E" w:rsidRPr="00467D5E" w:rsidRDefault="00467D5E" w:rsidP="00467D5E">
      <w:r w:rsidRPr="00467D5E">
        <w:t xml:space="preserve">Tiwari, T., Albino, J., Accurso, B., Heaton, B. and Dye, B. (2022) </w:t>
      </w:r>
      <w:r w:rsidRPr="00467D5E">
        <w:rPr>
          <w:i/>
          <w:iCs/>
        </w:rPr>
        <w:t>Association between mental health and oral health status and care utilization</w:t>
      </w:r>
      <w:r w:rsidRPr="00467D5E">
        <w:t xml:space="preserve">. </w:t>
      </w:r>
      <w:r w:rsidRPr="00467D5E">
        <w:rPr>
          <w:i/>
          <w:iCs/>
        </w:rPr>
        <w:t>Frontiers in Oral Health</w:t>
      </w:r>
      <w:r w:rsidRPr="00467D5E">
        <w:t xml:space="preserve">. Available at: </w:t>
      </w:r>
      <w:r w:rsidR="007D7CAE" w:rsidRPr="007D7CAE">
        <w:t xml:space="preserve">https://pmc.ncbi.nlm.nih.gov/articles/PMC8859414/ </w:t>
      </w:r>
      <w:r w:rsidRPr="00467D5E">
        <w:t>(Accessed: 2 March 2026).</w:t>
      </w:r>
    </w:p>
    <w:p w14:paraId="2C1AFD5D" w14:textId="1790C410" w:rsidR="00677286" w:rsidRDefault="00D623DD">
      <w:r>
        <w:t xml:space="preserve"> </w:t>
      </w:r>
    </w:p>
    <w:sectPr w:rsidR="00677286" w:rsidSect="00EF49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37074" w14:textId="77777777" w:rsidR="00CB592B" w:rsidRDefault="00CB592B" w:rsidP="0014195A">
      <w:pPr>
        <w:spacing w:after="0" w:line="240" w:lineRule="auto"/>
      </w:pPr>
      <w:r>
        <w:separator/>
      </w:r>
    </w:p>
  </w:endnote>
  <w:endnote w:type="continuationSeparator" w:id="0">
    <w:p w14:paraId="5EAC3676" w14:textId="77777777" w:rsidR="00CB592B" w:rsidRDefault="00CB592B" w:rsidP="00141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530FC" w14:textId="77777777" w:rsidR="00CB592B" w:rsidRDefault="00CB592B" w:rsidP="0014195A">
      <w:pPr>
        <w:spacing w:after="0" w:line="240" w:lineRule="auto"/>
      </w:pPr>
      <w:r>
        <w:separator/>
      </w:r>
    </w:p>
  </w:footnote>
  <w:footnote w:type="continuationSeparator" w:id="0">
    <w:p w14:paraId="1B092485" w14:textId="77777777" w:rsidR="00CB592B" w:rsidRDefault="00CB592B" w:rsidP="001419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118A1C0C"/>
    <w:multiLevelType w:val="multilevel"/>
    <w:tmpl w:val="43A4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0119C0"/>
    <w:multiLevelType w:val="hybridMultilevel"/>
    <w:tmpl w:val="BDF01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46A52"/>
    <w:multiLevelType w:val="multilevel"/>
    <w:tmpl w:val="33F0F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042C3C"/>
    <w:multiLevelType w:val="multilevel"/>
    <w:tmpl w:val="86F85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A07682"/>
    <w:multiLevelType w:val="multilevel"/>
    <w:tmpl w:val="3FA2A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6A717C"/>
    <w:multiLevelType w:val="multilevel"/>
    <w:tmpl w:val="CB60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197695">
    <w:abstractNumId w:val="0"/>
  </w:num>
  <w:num w:numId="2" w16cid:durableId="693504200">
    <w:abstractNumId w:val="3"/>
  </w:num>
  <w:num w:numId="3" w16cid:durableId="239801269">
    <w:abstractNumId w:val="2"/>
  </w:num>
  <w:num w:numId="4" w16cid:durableId="136192143">
    <w:abstractNumId w:val="4"/>
  </w:num>
  <w:num w:numId="5" w16cid:durableId="358361677">
    <w:abstractNumId w:val="5"/>
  </w:num>
  <w:num w:numId="6" w16cid:durableId="495808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3D"/>
    <w:rsid w:val="00000554"/>
    <w:rsid w:val="00005256"/>
    <w:rsid w:val="00021948"/>
    <w:rsid w:val="0002198E"/>
    <w:rsid w:val="00022256"/>
    <w:rsid w:val="000237A8"/>
    <w:rsid w:val="00027EE7"/>
    <w:rsid w:val="00031E77"/>
    <w:rsid w:val="000403F2"/>
    <w:rsid w:val="0004787D"/>
    <w:rsid w:val="000541A4"/>
    <w:rsid w:val="00055CFE"/>
    <w:rsid w:val="000622EE"/>
    <w:rsid w:val="00075C01"/>
    <w:rsid w:val="0007610D"/>
    <w:rsid w:val="00081DA5"/>
    <w:rsid w:val="000912D8"/>
    <w:rsid w:val="00096804"/>
    <w:rsid w:val="000A23B7"/>
    <w:rsid w:val="000A62C7"/>
    <w:rsid w:val="000C4BD8"/>
    <w:rsid w:val="00102C02"/>
    <w:rsid w:val="00102F44"/>
    <w:rsid w:val="0013780B"/>
    <w:rsid w:val="0014195A"/>
    <w:rsid w:val="0015543B"/>
    <w:rsid w:val="00161622"/>
    <w:rsid w:val="00164387"/>
    <w:rsid w:val="0017122E"/>
    <w:rsid w:val="00173FF4"/>
    <w:rsid w:val="0018212E"/>
    <w:rsid w:val="0018563A"/>
    <w:rsid w:val="00185BFE"/>
    <w:rsid w:val="00194EEB"/>
    <w:rsid w:val="001B0581"/>
    <w:rsid w:val="001C48B0"/>
    <w:rsid w:val="001E13DA"/>
    <w:rsid w:val="001E60F0"/>
    <w:rsid w:val="001F121C"/>
    <w:rsid w:val="001F3075"/>
    <w:rsid w:val="001F5632"/>
    <w:rsid w:val="00200E0A"/>
    <w:rsid w:val="00210203"/>
    <w:rsid w:val="00212B50"/>
    <w:rsid w:val="00217BE8"/>
    <w:rsid w:val="0023375D"/>
    <w:rsid w:val="002449DD"/>
    <w:rsid w:val="00250E81"/>
    <w:rsid w:val="00257E89"/>
    <w:rsid w:val="00266851"/>
    <w:rsid w:val="00267025"/>
    <w:rsid w:val="002758CA"/>
    <w:rsid w:val="002A37C6"/>
    <w:rsid w:val="002B161F"/>
    <w:rsid w:val="002C1B55"/>
    <w:rsid w:val="002D2C43"/>
    <w:rsid w:val="002D51BA"/>
    <w:rsid w:val="002D5F23"/>
    <w:rsid w:val="002D796B"/>
    <w:rsid w:val="002E14A0"/>
    <w:rsid w:val="002E2CCF"/>
    <w:rsid w:val="002F58AC"/>
    <w:rsid w:val="003033C6"/>
    <w:rsid w:val="00313090"/>
    <w:rsid w:val="00313587"/>
    <w:rsid w:val="00324967"/>
    <w:rsid w:val="00331CDD"/>
    <w:rsid w:val="0033409D"/>
    <w:rsid w:val="00337552"/>
    <w:rsid w:val="00343C17"/>
    <w:rsid w:val="00346C88"/>
    <w:rsid w:val="003569F6"/>
    <w:rsid w:val="00362A36"/>
    <w:rsid w:val="00370245"/>
    <w:rsid w:val="00370E1B"/>
    <w:rsid w:val="00383172"/>
    <w:rsid w:val="00392D1E"/>
    <w:rsid w:val="00393ED4"/>
    <w:rsid w:val="003A45C4"/>
    <w:rsid w:val="003A4640"/>
    <w:rsid w:val="003A65E6"/>
    <w:rsid w:val="003B7FEF"/>
    <w:rsid w:val="003C0358"/>
    <w:rsid w:val="003C0EB8"/>
    <w:rsid w:val="003F3B7F"/>
    <w:rsid w:val="003F618B"/>
    <w:rsid w:val="0040746D"/>
    <w:rsid w:val="00412C30"/>
    <w:rsid w:val="00416BE4"/>
    <w:rsid w:val="00417FC1"/>
    <w:rsid w:val="00420EC6"/>
    <w:rsid w:val="00467D5E"/>
    <w:rsid w:val="004739E1"/>
    <w:rsid w:val="004823A4"/>
    <w:rsid w:val="004879AD"/>
    <w:rsid w:val="004A314C"/>
    <w:rsid w:val="004A338D"/>
    <w:rsid w:val="004B2896"/>
    <w:rsid w:val="004C0AE5"/>
    <w:rsid w:val="004C3146"/>
    <w:rsid w:val="004C6B46"/>
    <w:rsid w:val="004F0174"/>
    <w:rsid w:val="00506859"/>
    <w:rsid w:val="005139C7"/>
    <w:rsid w:val="00520A19"/>
    <w:rsid w:val="0053012E"/>
    <w:rsid w:val="005332AA"/>
    <w:rsid w:val="00534020"/>
    <w:rsid w:val="005347D0"/>
    <w:rsid w:val="00544891"/>
    <w:rsid w:val="005479F6"/>
    <w:rsid w:val="005537A0"/>
    <w:rsid w:val="00583283"/>
    <w:rsid w:val="0058439F"/>
    <w:rsid w:val="00587858"/>
    <w:rsid w:val="005A2616"/>
    <w:rsid w:val="005A4CD0"/>
    <w:rsid w:val="005A5780"/>
    <w:rsid w:val="005B516C"/>
    <w:rsid w:val="005C7095"/>
    <w:rsid w:val="005D1AA3"/>
    <w:rsid w:val="005D4F9D"/>
    <w:rsid w:val="005E3417"/>
    <w:rsid w:val="005E3CF4"/>
    <w:rsid w:val="005E421F"/>
    <w:rsid w:val="005F5A6F"/>
    <w:rsid w:val="005F6013"/>
    <w:rsid w:val="006038CF"/>
    <w:rsid w:val="00604512"/>
    <w:rsid w:val="006045E4"/>
    <w:rsid w:val="006062E8"/>
    <w:rsid w:val="00623A0A"/>
    <w:rsid w:val="00633C01"/>
    <w:rsid w:val="0064166C"/>
    <w:rsid w:val="00643E50"/>
    <w:rsid w:val="00667A5B"/>
    <w:rsid w:val="006713F7"/>
    <w:rsid w:val="00676746"/>
    <w:rsid w:val="00677286"/>
    <w:rsid w:val="006800D3"/>
    <w:rsid w:val="006869CA"/>
    <w:rsid w:val="006A278E"/>
    <w:rsid w:val="006B0F61"/>
    <w:rsid w:val="006B4924"/>
    <w:rsid w:val="006C5F43"/>
    <w:rsid w:val="006C6F02"/>
    <w:rsid w:val="006C7841"/>
    <w:rsid w:val="006D367D"/>
    <w:rsid w:val="006D61E5"/>
    <w:rsid w:val="006E0102"/>
    <w:rsid w:val="006E151C"/>
    <w:rsid w:val="006F0A70"/>
    <w:rsid w:val="006F78D9"/>
    <w:rsid w:val="007016A9"/>
    <w:rsid w:val="00703FBD"/>
    <w:rsid w:val="007145B9"/>
    <w:rsid w:val="00715011"/>
    <w:rsid w:val="00737977"/>
    <w:rsid w:val="00741C67"/>
    <w:rsid w:val="007464F0"/>
    <w:rsid w:val="007544B0"/>
    <w:rsid w:val="00785632"/>
    <w:rsid w:val="00793153"/>
    <w:rsid w:val="00794E0C"/>
    <w:rsid w:val="007A4A07"/>
    <w:rsid w:val="007B5E30"/>
    <w:rsid w:val="007D0AB0"/>
    <w:rsid w:val="007D2450"/>
    <w:rsid w:val="007D7CAE"/>
    <w:rsid w:val="007E6DF8"/>
    <w:rsid w:val="00807C56"/>
    <w:rsid w:val="008107F8"/>
    <w:rsid w:val="00816D92"/>
    <w:rsid w:val="0082789B"/>
    <w:rsid w:val="008459E8"/>
    <w:rsid w:val="00850112"/>
    <w:rsid w:val="008504AA"/>
    <w:rsid w:val="008644EC"/>
    <w:rsid w:val="008651A6"/>
    <w:rsid w:val="008705F3"/>
    <w:rsid w:val="00872F16"/>
    <w:rsid w:val="008731A2"/>
    <w:rsid w:val="008A4393"/>
    <w:rsid w:val="008D5F79"/>
    <w:rsid w:val="008D6BFF"/>
    <w:rsid w:val="008E7D22"/>
    <w:rsid w:val="008F5BDF"/>
    <w:rsid w:val="00912DC0"/>
    <w:rsid w:val="00926A43"/>
    <w:rsid w:val="00937A3B"/>
    <w:rsid w:val="0095499F"/>
    <w:rsid w:val="009561DF"/>
    <w:rsid w:val="0098438A"/>
    <w:rsid w:val="009A0733"/>
    <w:rsid w:val="009A3C28"/>
    <w:rsid w:val="009A5480"/>
    <w:rsid w:val="009B71AC"/>
    <w:rsid w:val="009C3DDE"/>
    <w:rsid w:val="009D03DC"/>
    <w:rsid w:val="009E3887"/>
    <w:rsid w:val="009E3F14"/>
    <w:rsid w:val="009E4453"/>
    <w:rsid w:val="009E668E"/>
    <w:rsid w:val="009F1EC7"/>
    <w:rsid w:val="00A04100"/>
    <w:rsid w:val="00A21809"/>
    <w:rsid w:val="00A24F66"/>
    <w:rsid w:val="00A302BB"/>
    <w:rsid w:val="00A31CB4"/>
    <w:rsid w:val="00A40C32"/>
    <w:rsid w:val="00A464BD"/>
    <w:rsid w:val="00A659D2"/>
    <w:rsid w:val="00A71240"/>
    <w:rsid w:val="00A80616"/>
    <w:rsid w:val="00A8172C"/>
    <w:rsid w:val="00A845D1"/>
    <w:rsid w:val="00A9116E"/>
    <w:rsid w:val="00AA700E"/>
    <w:rsid w:val="00AB3825"/>
    <w:rsid w:val="00AB39A3"/>
    <w:rsid w:val="00AC6FE8"/>
    <w:rsid w:val="00AC7CFD"/>
    <w:rsid w:val="00AE6EDF"/>
    <w:rsid w:val="00AF056A"/>
    <w:rsid w:val="00B265D6"/>
    <w:rsid w:val="00B274FA"/>
    <w:rsid w:val="00B51957"/>
    <w:rsid w:val="00B53868"/>
    <w:rsid w:val="00B5533C"/>
    <w:rsid w:val="00B667F4"/>
    <w:rsid w:val="00B97A91"/>
    <w:rsid w:val="00B97E82"/>
    <w:rsid w:val="00BA1C59"/>
    <w:rsid w:val="00BA5B29"/>
    <w:rsid w:val="00BC06DF"/>
    <w:rsid w:val="00BC5B2B"/>
    <w:rsid w:val="00BC7F6A"/>
    <w:rsid w:val="00BD565E"/>
    <w:rsid w:val="00BF2C18"/>
    <w:rsid w:val="00BF5E9B"/>
    <w:rsid w:val="00C03568"/>
    <w:rsid w:val="00C10A14"/>
    <w:rsid w:val="00C14E1A"/>
    <w:rsid w:val="00C2029B"/>
    <w:rsid w:val="00C36C0A"/>
    <w:rsid w:val="00C60540"/>
    <w:rsid w:val="00C60D9F"/>
    <w:rsid w:val="00C82F06"/>
    <w:rsid w:val="00C95838"/>
    <w:rsid w:val="00CB592B"/>
    <w:rsid w:val="00CB5E52"/>
    <w:rsid w:val="00CD41EA"/>
    <w:rsid w:val="00CD4BF1"/>
    <w:rsid w:val="00CD57EB"/>
    <w:rsid w:val="00CE1425"/>
    <w:rsid w:val="00CE2C40"/>
    <w:rsid w:val="00CE6C63"/>
    <w:rsid w:val="00CF47F0"/>
    <w:rsid w:val="00CF7DD9"/>
    <w:rsid w:val="00D07D0D"/>
    <w:rsid w:val="00D27E34"/>
    <w:rsid w:val="00D32D99"/>
    <w:rsid w:val="00D548DD"/>
    <w:rsid w:val="00D54DEF"/>
    <w:rsid w:val="00D623DD"/>
    <w:rsid w:val="00D630BC"/>
    <w:rsid w:val="00D70900"/>
    <w:rsid w:val="00D7336A"/>
    <w:rsid w:val="00D8286F"/>
    <w:rsid w:val="00D8293F"/>
    <w:rsid w:val="00D86C35"/>
    <w:rsid w:val="00DA7449"/>
    <w:rsid w:val="00DB5533"/>
    <w:rsid w:val="00DC4A0A"/>
    <w:rsid w:val="00DE6555"/>
    <w:rsid w:val="00E00E61"/>
    <w:rsid w:val="00E07893"/>
    <w:rsid w:val="00E2638E"/>
    <w:rsid w:val="00E26CBD"/>
    <w:rsid w:val="00E3073D"/>
    <w:rsid w:val="00E316C7"/>
    <w:rsid w:val="00E434D7"/>
    <w:rsid w:val="00E4557B"/>
    <w:rsid w:val="00E54D5C"/>
    <w:rsid w:val="00E70C00"/>
    <w:rsid w:val="00E734A8"/>
    <w:rsid w:val="00E80822"/>
    <w:rsid w:val="00E9011A"/>
    <w:rsid w:val="00E915C3"/>
    <w:rsid w:val="00EA4A03"/>
    <w:rsid w:val="00EA74BD"/>
    <w:rsid w:val="00ED3852"/>
    <w:rsid w:val="00ED78F3"/>
    <w:rsid w:val="00EE2445"/>
    <w:rsid w:val="00EF49C3"/>
    <w:rsid w:val="00F05A0F"/>
    <w:rsid w:val="00F11008"/>
    <w:rsid w:val="00F17834"/>
    <w:rsid w:val="00F23BD7"/>
    <w:rsid w:val="00F3086F"/>
    <w:rsid w:val="00F4071A"/>
    <w:rsid w:val="00F40D82"/>
    <w:rsid w:val="00F41B87"/>
    <w:rsid w:val="00F52111"/>
    <w:rsid w:val="00F825D6"/>
    <w:rsid w:val="00F83174"/>
    <w:rsid w:val="00F834EE"/>
    <w:rsid w:val="00FA31B6"/>
    <w:rsid w:val="00FA56E2"/>
    <w:rsid w:val="00FB0574"/>
    <w:rsid w:val="00FC56DB"/>
    <w:rsid w:val="00FD49F5"/>
    <w:rsid w:val="00FD57CA"/>
    <w:rsid w:val="00FE17CF"/>
    <w:rsid w:val="00FE2256"/>
    <w:rsid w:val="00FE2D05"/>
    <w:rsid w:val="00FE6B73"/>
    <w:rsid w:val="00FF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9C132A"/>
  <w15:chartTrackingRefBased/>
  <w15:docId w15:val="{6EBB1D19-D444-49FD-9F14-F3E4EFB46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7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7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7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7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7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7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7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7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73D"/>
    <w:rPr>
      <w:rFonts w:eastAsiaTheme="majorEastAsia" w:cstheme="majorBidi"/>
      <w:color w:val="272727" w:themeColor="text1" w:themeTint="D8"/>
    </w:rPr>
  </w:style>
  <w:style w:type="paragraph" w:styleId="Title">
    <w:name w:val="Title"/>
    <w:basedOn w:val="Normal"/>
    <w:next w:val="Normal"/>
    <w:link w:val="TitleChar"/>
    <w:uiPriority w:val="10"/>
    <w:qFormat/>
    <w:rsid w:val="00E30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73D"/>
    <w:pPr>
      <w:spacing w:before="160"/>
      <w:jc w:val="center"/>
    </w:pPr>
    <w:rPr>
      <w:i/>
      <w:iCs/>
      <w:color w:val="404040" w:themeColor="text1" w:themeTint="BF"/>
    </w:rPr>
  </w:style>
  <w:style w:type="character" w:customStyle="1" w:styleId="QuoteChar">
    <w:name w:val="Quote Char"/>
    <w:basedOn w:val="DefaultParagraphFont"/>
    <w:link w:val="Quote"/>
    <w:uiPriority w:val="29"/>
    <w:rsid w:val="00E3073D"/>
    <w:rPr>
      <w:i/>
      <w:iCs/>
      <w:color w:val="404040" w:themeColor="text1" w:themeTint="BF"/>
    </w:rPr>
  </w:style>
  <w:style w:type="paragraph" w:styleId="ListParagraph">
    <w:name w:val="List Paragraph"/>
    <w:basedOn w:val="Normal"/>
    <w:uiPriority w:val="34"/>
    <w:qFormat/>
    <w:rsid w:val="00E3073D"/>
    <w:pPr>
      <w:ind w:left="720"/>
      <w:contextualSpacing/>
    </w:pPr>
  </w:style>
  <w:style w:type="character" w:styleId="IntenseEmphasis">
    <w:name w:val="Intense Emphasis"/>
    <w:basedOn w:val="DefaultParagraphFont"/>
    <w:uiPriority w:val="21"/>
    <w:qFormat/>
    <w:rsid w:val="00E3073D"/>
    <w:rPr>
      <w:i/>
      <w:iCs/>
      <w:color w:val="0F4761" w:themeColor="accent1" w:themeShade="BF"/>
    </w:rPr>
  </w:style>
  <w:style w:type="paragraph" w:styleId="IntenseQuote">
    <w:name w:val="Intense Quote"/>
    <w:basedOn w:val="Normal"/>
    <w:next w:val="Normal"/>
    <w:link w:val="IntenseQuoteChar"/>
    <w:uiPriority w:val="30"/>
    <w:qFormat/>
    <w:rsid w:val="00E30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73D"/>
    <w:rPr>
      <w:i/>
      <w:iCs/>
      <w:color w:val="0F4761" w:themeColor="accent1" w:themeShade="BF"/>
    </w:rPr>
  </w:style>
  <w:style w:type="character" w:styleId="IntenseReference">
    <w:name w:val="Intense Reference"/>
    <w:basedOn w:val="DefaultParagraphFont"/>
    <w:uiPriority w:val="32"/>
    <w:qFormat/>
    <w:rsid w:val="00E3073D"/>
    <w:rPr>
      <w:b/>
      <w:bCs/>
      <w:smallCaps/>
      <w:color w:val="0F4761" w:themeColor="accent1" w:themeShade="BF"/>
      <w:spacing w:val="5"/>
    </w:rPr>
  </w:style>
  <w:style w:type="paragraph" w:styleId="Header">
    <w:name w:val="header"/>
    <w:basedOn w:val="Normal"/>
    <w:link w:val="HeaderChar"/>
    <w:uiPriority w:val="99"/>
    <w:unhideWhenUsed/>
    <w:rsid w:val="00141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95A"/>
  </w:style>
  <w:style w:type="paragraph" w:styleId="Footer">
    <w:name w:val="footer"/>
    <w:basedOn w:val="Normal"/>
    <w:link w:val="FooterChar"/>
    <w:uiPriority w:val="99"/>
    <w:unhideWhenUsed/>
    <w:rsid w:val="00141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95A"/>
  </w:style>
  <w:style w:type="paragraph" w:styleId="NoSpacing">
    <w:name w:val="No Spacing"/>
    <w:link w:val="NoSpacingChar"/>
    <w:uiPriority w:val="1"/>
    <w:qFormat/>
    <w:rsid w:val="00EF49C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F49C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46C88"/>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40746D"/>
    <w:rPr>
      <w:color w:val="467886" w:themeColor="hyperlink"/>
      <w:u w:val="single"/>
    </w:rPr>
  </w:style>
  <w:style w:type="character" w:styleId="UnresolvedMention">
    <w:name w:val="Unresolved Mention"/>
    <w:basedOn w:val="DefaultParagraphFont"/>
    <w:uiPriority w:val="99"/>
    <w:semiHidden/>
    <w:unhideWhenUsed/>
    <w:rsid w:val="0040746D"/>
    <w:rPr>
      <w:color w:val="605E5C"/>
      <w:shd w:val="clear" w:color="auto" w:fill="E1DFDD"/>
    </w:rPr>
  </w:style>
  <w:style w:type="paragraph" w:styleId="NormalWeb">
    <w:name w:val="Normal (Web)"/>
    <w:basedOn w:val="Normal"/>
    <w:uiPriority w:val="99"/>
    <w:unhideWhenUsed/>
    <w:rsid w:val="00741C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D0A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E383F-C41D-4AE9-A18D-2F501C759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1886</TotalTime>
  <Pages>1</Pages>
  <Words>1193</Words>
  <Characters>6804</Characters>
  <Application>Microsoft Office Word</Application>
  <DocSecurity>0</DocSecurity>
  <Lines>56</Lines>
  <Paragraphs>15</Paragraphs>
  <ScaleCrop>false</ScaleCrop>
  <Company/>
  <LinksUpToDate>false</LinksUpToDate>
  <CharactersWithSpaces>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Clara Piredda</cp:lastModifiedBy>
  <cp:revision>281</cp:revision>
  <dcterms:created xsi:type="dcterms:W3CDTF">2026-02-26T09:19:00Z</dcterms:created>
  <dcterms:modified xsi:type="dcterms:W3CDTF">2026-03-15T12:14:00Z</dcterms:modified>
</cp:coreProperties>
</file>