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C37208" w14:textId="09E5588C" w:rsidR="00923E9F" w:rsidRDefault="00923E9F" w:rsidP="095D9EFA">
      <w:pPr>
        <w:pStyle w:val="Title"/>
        <w:jc w:val="center"/>
        <w:rPr>
          <w:b/>
          <w:bCs/>
        </w:rPr>
      </w:pPr>
      <w:r w:rsidRPr="0075150F">
        <w:rPr>
          <w:noProof/>
        </w:rPr>
        <w:drawing>
          <wp:anchor distT="0" distB="0" distL="114300" distR="114300" simplePos="0" relativeHeight="251659264" behindDoc="0" locked="0" layoutInCell="1" allowOverlap="1" wp14:anchorId="311CDD57" wp14:editId="411F91D5">
            <wp:simplePos x="0" y="0"/>
            <wp:positionH relativeFrom="column">
              <wp:posOffset>4486275</wp:posOffset>
            </wp:positionH>
            <wp:positionV relativeFrom="paragraph">
              <wp:posOffset>-591185</wp:posOffset>
            </wp:positionV>
            <wp:extent cx="1950889" cy="777307"/>
            <wp:effectExtent l="0" t="0" r="0" b="3810"/>
            <wp:wrapNone/>
            <wp:docPr id="1158446716" name="Picture 1"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446716" name="Picture 1" descr="A close up of black 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1950889" cy="777307"/>
                    </a:xfrm>
                    <a:prstGeom prst="rect">
                      <a:avLst/>
                    </a:prstGeom>
                  </pic:spPr>
                </pic:pic>
              </a:graphicData>
            </a:graphic>
          </wp:anchor>
        </w:drawing>
      </w:r>
    </w:p>
    <w:p w14:paraId="1BBA2FD9" w14:textId="2E1D89F0" w:rsidR="003C589F" w:rsidRDefault="35FE9360" w:rsidP="095D9EFA">
      <w:pPr>
        <w:pStyle w:val="Title"/>
        <w:jc w:val="center"/>
        <w:rPr>
          <w:b/>
          <w:bCs/>
        </w:rPr>
      </w:pPr>
      <w:r w:rsidRPr="095D9EFA">
        <w:rPr>
          <w:b/>
          <w:bCs/>
        </w:rPr>
        <w:t>BrewWheels – The Movement to Reinvent the Culture of Coffee on Wheels</w:t>
      </w:r>
    </w:p>
    <w:p w14:paraId="4E53E7B4" w14:textId="5C89A68D" w:rsidR="003C589F" w:rsidRDefault="35FE9360" w:rsidP="095D9EFA">
      <w:pPr>
        <w:pStyle w:val="Title"/>
        <w:jc w:val="center"/>
        <w:rPr>
          <w:b/>
          <w:bCs/>
        </w:rPr>
      </w:pPr>
      <w:r w:rsidRPr="095D9EFA">
        <w:rPr>
          <w:b/>
          <w:bCs/>
        </w:rPr>
        <w:t>1500-word report</w:t>
      </w:r>
    </w:p>
    <w:p w14:paraId="15D96E1C" w14:textId="77777777" w:rsidR="00331E0A" w:rsidRPr="00331E0A" w:rsidRDefault="00331E0A" w:rsidP="00331E0A">
      <w:pPr>
        <w:rPr>
          <w:rFonts w:asciiTheme="majorHAnsi" w:eastAsiaTheme="majorEastAsia" w:hAnsiTheme="majorHAnsi" w:cstheme="majorBidi"/>
          <w:b/>
          <w:bCs/>
          <w:spacing w:val="-10"/>
          <w:kern w:val="28"/>
          <w:sz w:val="56"/>
          <w:szCs w:val="56"/>
        </w:rPr>
      </w:pPr>
      <w:r w:rsidRPr="00331E0A">
        <w:rPr>
          <w:rFonts w:asciiTheme="majorHAnsi" w:eastAsiaTheme="majorEastAsia" w:hAnsiTheme="majorHAnsi" w:cstheme="majorBidi"/>
          <w:b/>
          <w:bCs/>
          <w:spacing w:val="-10"/>
          <w:kern w:val="28"/>
          <w:sz w:val="56"/>
          <w:szCs w:val="56"/>
        </w:rPr>
        <w:t>Module: Entrepreneurship (LCBB5001)</w:t>
      </w:r>
    </w:p>
    <w:p w14:paraId="475109E3" w14:textId="77777777" w:rsidR="00331E0A" w:rsidRPr="00331E0A" w:rsidRDefault="00331E0A" w:rsidP="00331E0A"/>
    <w:p w14:paraId="23B5B607" w14:textId="77777777" w:rsidR="00923E9F" w:rsidRPr="00923E9F" w:rsidRDefault="00923E9F" w:rsidP="00923E9F"/>
    <w:p w14:paraId="11EA110C" w14:textId="77777777" w:rsidR="00923E9F" w:rsidRPr="00E4025F" w:rsidRDefault="00923E9F" w:rsidP="00923E9F">
      <w:pPr>
        <w:pStyle w:val="Normal1"/>
        <w:jc w:val="center"/>
        <w:rPr>
          <w:b/>
          <w:bCs/>
          <w:sz w:val="40"/>
          <w:szCs w:val="40"/>
        </w:rPr>
      </w:pPr>
      <w:r>
        <w:rPr>
          <w:b/>
          <w:bCs/>
          <w:sz w:val="40"/>
          <w:szCs w:val="40"/>
        </w:rPr>
        <w:t>Student: Florin Claudiu Visan</w:t>
      </w:r>
      <w:r>
        <w:rPr>
          <w:b/>
          <w:bCs/>
          <w:sz w:val="40"/>
          <w:szCs w:val="40"/>
        </w:rPr>
        <w:br/>
        <w:t>Student ID: 2247386</w:t>
      </w:r>
    </w:p>
    <w:p w14:paraId="4EDD1136" w14:textId="53ADE4B1" w:rsidR="00923E9F" w:rsidRDefault="00923E9F" w:rsidP="00923E9F"/>
    <w:p w14:paraId="5161A82B" w14:textId="21F688A8" w:rsidR="00923E9F" w:rsidRPr="00923E9F" w:rsidRDefault="00923E9F" w:rsidP="00923E9F"/>
    <w:p w14:paraId="65F1186B" w14:textId="77777777" w:rsidR="00923E9F" w:rsidRPr="00923E9F" w:rsidRDefault="00923E9F" w:rsidP="00923E9F"/>
    <w:p w14:paraId="61899ED5" w14:textId="0D05040E" w:rsidR="003C589F" w:rsidRDefault="003C589F" w:rsidP="095D9EFA"/>
    <w:p w14:paraId="484F76B1" w14:textId="0446F7A1" w:rsidR="003C589F" w:rsidRDefault="003C589F" w:rsidP="095D9EFA"/>
    <w:p w14:paraId="07153F7F" w14:textId="02C8BE6E" w:rsidR="003C589F" w:rsidRDefault="003C589F" w:rsidP="095D9EFA"/>
    <w:p w14:paraId="57F83263" w14:textId="0E4A1B24" w:rsidR="003C589F" w:rsidRDefault="003C589F" w:rsidP="095D9EFA"/>
    <w:p w14:paraId="2D011EA3" w14:textId="682BDF2B" w:rsidR="003C589F" w:rsidRDefault="003C589F" w:rsidP="095D9EFA"/>
    <w:p w14:paraId="7F0022DD" w14:textId="0A7B4189" w:rsidR="003C589F" w:rsidRDefault="003C589F" w:rsidP="095D9EFA"/>
    <w:p w14:paraId="421ECE5A" w14:textId="0BFA416C" w:rsidR="003C589F" w:rsidRDefault="003C589F" w:rsidP="095D9EFA"/>
    <w:p w14:paraId="50C4FBF9" w14:textId="137DBD5B" w:rsidR="003C589F" w:rsidRDefault="003C589F" w:rsidP="095D9EFA"/>
    <w:p w14:paraId="07FB833A" w14:textId="6290CC1A" w:rsidR="003C589F" w:rsidRDefault="003C589F" w:rsidP="095D9EFA"/>
    <w:p w14:paraId="544261F3" w14:textId="68C8032A" w:rsidR="003C589F" w:rsidRDefault="35FE9360" w:rsidP="095D9EFA">
      <w:pPr>
        <w:rPr>
          <w:b/>
          <w:bCs/>
        </w:rPr>
      </w:pPr>
      <w:r w:rsidRPr="095D9EFA">
        <w:rPr>
          <w:b/>
          <w:bCs/>
        </w:rPr>
        <w:lastRenderedPageBreak/>
        <w:t>Contents</w:t>
      </w:r>
    </w:p>
    <w:sdt>
      <w:sdtPr>
        <w:id w:val="2110217933"/>
        <w:docPartObj>
          <w:docPartGallery w:val="Table of Contents"/>
          <w:docPartUnique/>
        </w:docPartObj>
      </w:sdtPr>
      <w:sdtContent>
        <w:p w14:paraId="6D22B66B" w14:textId="7E62867B" w:rsidR="003C589F" w:rsidRDefault="095D9EFA" w:rsidP="095D9EFA">
          <w:pPr>
            <w:pStyle w:val="TOC2"/>
            <w:tabs>
              <w:tab w:val="right" w:leader="dot" w:pos="9360"/>
            </w:tabs>
            <w:rPr>
              <w:rStyle w:val="Hyperlink"/>
            </w:rPr>
          </w:pPr>
          <w:r>
            <w:fldChar w:fldCharType="begin"/>
          </w:r>
          <w:r>
            <w:instrText>TOC \o \z \u \h</w:instrText>
          </w:r>
          <w:r>
            <w:fldChar w:fldCharType="separate"/>
          </w:r>
          <w:hyperlink w:anchor="_Toc1815742757">
            <w:r w:rsidRPr="095D9EFA">
              <w:rPr>
                <w:rStyle w:val="Hyperlink"/>
              </w:rPr>
              <w:t>Introduction</w:t>
            </w:r>
            <w:r>
              <w:tab/>
            </w:r>
            <w:r>
              <w:fldChar w:fldCharType="begin"/>
            </w:r>
            <w:r>
              <w:instrText>PAGEREF _Toc1815742757 \h</w:instrText>
            </w:r>
            <w:r>
              <w:fldChar w:fldCharType="separate"/>
            </w:r>
            <w:r w:rsidRPr="095D9EFA">
              <w:rPr>
                <w:rStyle w:val="Hyperlink"/>
              </w:rPr>
              <w:t>3</w:t>
            </w:r>
            <w:r>
              <w:fldChar w:fldCharType="end"/>
            </w:r>
          </w:hyperlink>
        </w:p>
        <w:p w14:paraId="7E514816" w14:textId="31897924" w:rsidR="003C589F" w:rsidRDefault="095D9EFA" w:rsidP="095D9EFA">
          <w:pPr>
            <w:pStyle w:val="TOC2"/>
            <w:tabs>
              <w:tab w:val="right" w:leader="dot" w:pos="9360"/>
            </w:tabs>
            <w:rPr>
              <w:rStyle w:val="Hyperlink"/>
            </w:rPr>
          </w:pPr>
          <w:hyperlink w:anchor="_Toc680418115">
            <w:r w:rsidRPr="095D9EFA">
              <w:rPr>
                <w:rStyle w:val="Hyperlink"/>
              </w:rPr>
              <w:t>Background</w:t>
            </w:r>
            <w:r>
              <w:tab/>
            </w:r>
            <w:r>
              <w:fldChar w:fldCharType="begin"/>
            </w:r>
            <w:r>
              <w:instrText>PAGEREF _Toc680418115 \h</w:instrText>
            </w:r>
            <w:r>
              <w:fldChar w:fldCharType="separate"/>
            </w:r>
            <w:r w:rsidRPr="095D9EFA">
              <w:rPr>
                <w:rStyle w:val="Hyperlink"/>
              </w:rPr>
              <w:t>3</w:t>
            </w:r>
            <w:r>
              <w:fldChar w:fldCharType="end"/>
            </w:r>
          </w:hyperlink>
        </w:p>
        <w:p w14:paraId="6603EDE4" w14:textId="3A079048" w:rsidR="003C589F" w:rsidRDefault="095D9EFA" w:rsidP="095D9EFA">
          <w:pPr>
            <w:pStyle w:val="TOC2"/>
            <w:tabs>
              <w:tab w:val="right" w:leader="dot" w:pos="9360"/>
            </w:tabs>
            <w:rPr>
              <w:rStyle w:val="Hyperlink"/>
            </w:rPr>
          </w:pPr>
          <w:hyperlink w:anchor="_Toc1847581562">
            <w:r w:rsidRPr="095D9EFA">
              <w:rPr>
                <w:rStyle w:val="Hyperlink"/>
              </w:rPr>
              <w:t>Accomplishments</w:t>
            </w:r>
            <w:r>
              <w:tab/>
            </w:r>
            <w:r>
              <w:fldChar w:fldCharType="begin"/>
            </w:r>
            <w:r>
              <w:instrText>PAGEREF _Toc1847581562 \h</w:instrText>
            </w:r>
            <w:r>
              <w:fldChar w:fldCharType="separate"/>
            </w:r>
            <w:r w:rsidRPr="095D9EFA">
              <w:rPr>
                <w:rStyle w:val="Hyperlink"/>
              </w:rPr>
              <w:t>3</w:t>
            </w:r>
            <w:r>
              <w:fldChar w:fldCharType="end"/>
            </w:r>
          </w:hyperlink>
        </w:p>
        <w:p w14:paraId="3F045F21" w14:textId="3BF3DC59" w:rsidR="003C589F" w:rsidRDefault="095D9EFA" w:rsidP="095D9EFA">
          <w:pPr>
            <w:pStyle w:val="TOC2"/>
            <w:tabs>
              <w:tab w:val="right" w:leader="dot" w:pos="9360"/>
            </w:tabs>
            <w:rPr>
              <w:rStyle w:val="Hyperlink"/>
            </w:rPr>
          </w:pPr>
          <w:hyperlink w:anchor="_Toc317454587">
            <w:r w:rsidRPr="095D9EFA">
              <w:rPr>
                <w:rStyle w:val="Hyperlink"/>
              </w:rPr>
              <w:t>Inspiration</w:t>
            </w:r>
            <w:r>
              <w:tab/>
            </w:r>
            <w:r>
              <w:fldChar w:fldCharType="begin"/>
            </w:r>
            <w:r>
              <w:instrText>PAGEREF _Toc317454587 \h</w:instrText>
            </w:r>
            <w:r>
              <w:fldChar w:fldCharType="separate"/>
            </w:r>
            <w:r w:rsidRPr="095D9EFA">
              <w:rPr>
                <w:rStyle w:val="Hyperlink"/>
              </w:rPr>
              <w:t>4</w:t>
            </w:r>
            <w:r>
              <w:fldChar w:fldCharType="end"/>
            </w:r>
          </w:hyperlink>
        </w:p>
        <w:p w14:paraId="703DBC29" w14:textId="5648FE09" w:rsidR="003C589F" w:rsidRDefault="095D9EFA" w:rsidP="095D9EFA">
          <w:pPr>
            <w:pStyle w:val="TOC2"/>
            <w:tabs>
              <w:tab w:val="right" w:leader="dot" w:pos="9360"/>
            </w:tabs>
            <w:rPr>
              <w:rStyle w:val="Hyperlink"/>
            </w:rPr>
          </w:pPr>
          <w:hyperlink w:anchor="_Toc1776059622">
            <w:r w:rsidRPr="095D9EFA">
              <w:rPr>
                <w:rStyle w:val="Hyperlink"/>
              </w:rPr>
              <w:t>Qualities That Can Be Developed</w:t>
            </w:r>
            <w:r>
              <w:tab/>
            </w:r>
            <w:r>
              <w:fldChar w:fldCharType="begin"/>
            </w:r>
            <w:r>
              <w:instrText>PAGEREF _Toc1776059622 \h</w:instrText>
            </w:r>
            <w:r>
              <w:fldChar w:fldCharType="separate"/>
            </w:r>
            <w:r w:rsidRPr="095D9EFA">
              <w:rPr>
                <w:rStyle w:val="Hyperlink"/>
              </w:rPr>
              <w:t>5</w:t>
            </w:r>
            <w:r>
              <w:fldChar w:fldCharType="end"/>
            </w:r>
          </w:hyperlink>
        </w:p>
        <w:p w14:paraId="4B31E30F" w14:textId="073466EB" w:rsidR="003C589F" w:rsidRDefault="095D9EFA" w:rsidP="095D9EFA">
          <w:pPr>
            <w:pStyle w:val="TOC2"/>
            <w:tabs>
              <w:tab w:val="right" w:leader="dot" w:pos="9360"/>
            </w:tabs>
            <w:rPr>
              <w:rStyle w:val="Hyperlink"/>
            </w:rPr>
          </w:pPr>
          <w:hyperlink w:anchor="_Toc586627161">
            <w:r w:rsidRPr="095D9EFA">
              <w:rPr>
                <w:rStyle w:val="Hyperlink"/>
              </w:rPr>
              <w:t>Conclusion</w:t>
            </w:r>
            <w:r>
              <w:tab/>
            </w:r>
            <w:r>
              <w:fldChar w:fldCharType="begin"/>
            </w:r>
            <w:r>
              <w:instrText>PAGEREF _Toc586627161 \h</w:instrText>
            </w:r>
            <w:r>
              <w:fldChar w:fldCharType="separate"/>
            </w:r>
            <w:r w:rsidRPr="095D9EFA">
              <w:rPr>
                <w:rStyle w:val="Hyperlink"/>
              </w:rPr>
              <w:t>5</w:t>
            </w:r>
            <w:r>
              <w:fldChar w:fldCharType="end"/>
            </w:r>
          </w:hyperlink>
        </w:p>
        <w:p w14:paraId="3840BADF" w14:textId="6A5DA8D4" w:rsidR="003C589F" w:rsidRDefault="095D9EFA" w:rsidP="095D9EFA">
          <w:pPr>
            <w:pStyle w:val="TOC2"/>
            <w:tabs>
              <w:tab w:val="right" w:leader="dot" w:pos="9360"/>
            </w:tabs>
            <w:rPr>
              <w:rStyle w:val="Hyperlink"/>
            </w:rPr>
          </w:pPr>
          <w:hyperlink w:anchor="_Toc343023232">
            <w:r w:rsidRPr="095D9EFA">
              <w:rPr>
                <w:rStyle w:val="Hyperlink"/>
              </w:rPr>
              <w:t>References</w:t>
            </w:r>
            <w:r>
              <w:tab/>
            </w:r>
            <w:r>
              <w:fldChar w:fldCharType="begin"/>
            </w:r>
            <w:r>
              <w:instrText>PAGEREF _Toc343023232 \h</w:instrText>
            </w:r>
            <w:r>
              <w:fldChar w:fldCharType="separate"/>
            </w:r>
            <w:r w:rsidRPr="095D9EFA">
              <w:rPr>
                <w:rStyle w:val="Hyperlink"/>
              </w:rPr>
              <w:t>6</w:t>
            </w:r>
            <w:r>
              <w:fldChar w:fldCharType="end"/>
            </w:r>
          </w:hyperlink>
          <w:r>
            <w:fldChar w:fldCharType="end"/>
          </w:r>
        </w:p>
      </w:sdtContent>
    </w:sdt>
    <w:p w14:paraId="52831371" w14:textId="107CFA1C" w:rsidR="003C589F" w:rsidRDefault="003C589F" w:rsidP="095D9EFA"/>
    <w:p w14:paraId="5F2C1B55" w14:textId="4B86F9B0" w:rsidR="003C589F" w:rsidRDefault="003C589F" w:rsidP="095D9EFA"/>
    <w:p w14:paraId="4FB792F8" w14:textId="192D333C" w:rsidR="003C589F" w:rsidRDefault="003C589F" w:rsidP="095D9EFA"/>
    <w:p w14:paraId="38A9284F" w14:textId="0EE60D16" w:rsidR="003C589F" w:rsidRDefault="003C589F" w:rsidP="095D9EFA"/>
    <w:p w14:paraId="0EFD5920" w14:textId="6BE17506" w:rsidR="003C589F" w:rsidRDefault="003C589F" w:rsidP="095D9EFA"/>
    <w:p w14:paraId="2D86B605" w14:textId="2A7A4993" w:rsidR="003C589F" w:rsidRDefault="003C589F" w:rsidP="095D9EFA"/>
    <w:p w14:paraId="02E31B95" w14:textId="681573B9" w:rsidR="003C589F" w:rsidRDefault="003C589F" w:rsidP="095D9EFA"/>
    <w:p w14:paraId="1972C9C7" w14:textId="213F65F1" w:rsidR="003C589F" w:rsidRDefault="003C589F" w:rsidP="095D9EFA"/>
    <w:p w14:paraId="13B7021C" w14:textId="33DC7B67" w:rsidR="003C589F" w:rsidRDefault="003C589F" w:rsidP="095D9EFA"/>
    <w:p w14:paraId="4FA02FBF" w14:textId="7FD3DF2E" w:rsidR="003C589F" w:rsidRDefault="003C589F" w:rsidP="095D9EFA"/>
    <w:p w14:paraId="1CE34ACB" w14:textId="7F5D2592" w:rsidR="003C589F" w:rsidRDefault="003C589F" w:rsidP="095D9EFA"/>
    <w:p w14:paraId="186B5667" w14:textId="4B70ABA9" w:rsidR="003C589F" w:rsidRDefault="003C589F" w:rsidP="095D9EFA"/>
    <w:p w14:paraId="46896B37" w14:textId="45E897BC" w:rsidR="003C589F" w:rsidRDefault="003C589F" w:rsidP="095D9EFA"/>
    <w:p w14:paraId="0B656310" w14:textId="1A0964D3" w:rsidR="003C589F" w:rsidRDefault="003C589F" w:rsidP="095D9EFA"/>
    <w:p w14:paraId="37037C01" w14:textId="0A1E69C5" w:rsidR="003C589F" w:rsidRDefault="003C589F" w:rsidP="095D9EFA"/>
    <w:p w14:paraId="7B8A0F57" w14:textId="1E5C9C47" w:rsidR="003C589F" w:rsidRDefault="003C589F" w:rsidP="095D9EFA"/>
    <w:p w14:paraId="5E0FF38D" w14:textId="1B51D4F5" w:rsidR="003C589F" w:rsidRDefault="003C589F" w:rsidP="095D9EFA"/>
    <w:p w14:paraId="54878C9A" w14:textId="4CD421F7" w:rsidR="003C589F" w:rsidRDefault="003C589F" w:rsidP="095D9EFA"/>
    <w:p w14:paraId="25367CC9" w14:textId="6B1556EF" w:rsidR="003C589F" w:rsidRDefault="003C589F" w:rsidP="095D9EFA"/>
    <w:p w14:paraId="3C561792" w14:textId="5EB6D9F5" w:rsidR="003C589F" w:rsidRDefault="35FE9360" w:rsidP="095D9EFA">
      <w:pPr>
        <w:pStyle w:val="Heading2"/>
      </w:pPr>
      <w:bookmarkStart w:id="0" w:name="_Toc1815742757"/>
      <w:r w:rsidRPr="095D9EFA">
        <w:lastRenderedPageBreak/>
        <w:t>Introduction</w:t>
      </w:r>
      <w:bookmarkEnd w:id="0"/>
    </w:p>
    <w:p w14:paraId="1685F7A5" w14:textId="0F7A32D4" w:rsidR="003C589F" w:rsidRDefault="35FE9360" w:rsidP="095D9EFA">
      <w:pPr>
        <w:spacing w:before="240" w:after="240"/>
        <w:rPr>
          <w:rFonts w:ascii="Calibri" w:eastAsia="Calibri" w:hAnsi="Calibri" w:cs="Calibri"/>
        </w:rPr>
      </w:pPr>
      <w:r w:rsidRPr="095D9EFA">
        <w:rPr>
          <w:rFonts w:ascii="Calibri" w:eastAsia="Calibri" w:hAnsi="Calibri" w:cs="Calibri"/>
        </w:rPr>
        <w:t xml:space="preserve">BrewWheels, a mobile coffee company, has quickly carved its niche into the coffee market by bringing premium coffee directly to consumers on the road. BrewWheels is a creative example of how mobile services are transforming traditional businesses. Since its inception the company has aimed to combine convenience, quality, and community (Smith &amp; Taylor, 2021). Utilising a mobile van to deliver premium coffee, BrewWheels meets the rising need for convenience without compromising the customer experience (Jones, 2022). Given changing order habits and climate change, BrewWheels has implemented a business model that utilizes sustainable practices to solve environmental issues all the while delivering quality coffee (Brown, 2023). This report highlights the trajectory of BrewWheels, the successes of its </w:t>
      </w:r>
      <w:proofErr w:type="gramStart"/>
      <w:r w:rsidRPr="095D9EFA">
        <w:rPr>
          <w:rFonts w:ascii="Calibri" w:eastAsia="Calibri" w:hAnsi="Calibri" w:cs="Calibri"/>
        </w:rPr>
        <w:t>based</w:t>
      </w:r>
      <w:proofErr w:type="gramEnd"/>
      <w:r w:rsidRPr="095D9EFA">
        <w:rPr>
          <w:rFonts w:ascii="Calibri" w:eastAsia="Calibri" w:hAnsi="Calibri" w:cs="Calibri"/>
        </w:rPr>
        <w:t xml:space="preserve"> and when entrepreneurs can learn from and challenge the traditional business models (Johnson, 2023).</w:t>
      </w:r>
    </w:p>
    <w:p w14:paraId="4BFB0705" w14:textId="5E85584F" w:rsidR="003C589F" w:rsidRDefault="35FE9360" w:rsidP="095D9EFA">
      <w:pPr>
        <w:pStyle w:val="Heading2"/>
      </w:pPr>
      <w:bookmarkStart w:id="1" w:name="_Toc680418115"/>
      <w:r w:rsidRPr="095D9EFA">
        <w:t>Background</w:t>
      </w:r>
      <w:bookmarkEnd w:id="1"/>
      <w:r w:rsidRPr="095D9EFA">
        <w:t xml:space="preserve"> </w:t>
      </w:r>
    </w:p>
    <w:p w14:paraId="69D9266F" w14:textId="24984281" w:rsidR="003C589F" w:rsidRDefault="35FE9360" w:rsidP="095D9EFA">
      <w:pPr>
        <w:spacing w:before="240" w:after="240"/>
        <w:rPr>
          <w:rFonts w:ascii="Calibri" w:eastAsia="Calibri" w:hAnsi="Calibri" w:cs="Calibri"/>
        </w:rPr>
      </w:pPr>
      <w:r w:rsidRPr="095D9EFA">
        <w:rPr>
          <w:rFonts w:ascii="Calibri" w:eastAsia="Calibri" w:hAnsi="Calibri" w:cs="Calibri"/>
        </w:rPr>
        <w:t xml:space="preserve">BrewWheels was founded in 2018 by entrepreneur Alex Harris, who wanted to create the type of company that would allow him to participate in his community while pursuing his love of coffee. Harris grew up in a family that celebrated small, local businesses, and was fascinated by the idea of establishing a mobile coffee service whose products would reach consumers wherever they traveled (Choi &amp; Cheng, 2021). After working in the field for </w:t>
      </w:r>
      <w:proofErr w:type="gramStart"/>
      <w:r w:rsidRPr="095D9EFA">
        <w:rPr>
          <w:rFonts w:ascii="Calibri" w:eastAsia="Calibri" w:hAnsi="Calibri" w:cs="Calibri"/>
        </w:rPr>
        <w:t>a number of</w:t>
      </w:r>
      <w:proofErr w:type="gramEnd"/>
      <w:r w:rsidRPr="095D9EFA">
        <w:rPr>
          <w:rFonts w:ascii="Calibri" w:eastAsia="Calibri" w:hAnsi="Calibri" w:cs="Calibri"/>
        </w:rPr>
        <w:t xml:space="preserve"> years, Harris felt there was a need for mobile, premium coffee experiences, especially in areas where artisanal coffee shops are hard to come by (Anderson, 2021).</w:t>
      </w:r>
    </w:p>
    <w:p w14:paraId="678ADEDC" w14:textId="30AB960B" w:rsidR="003C589F" w:rsidRDefault="35FE9360" w:rsidP="095D9EFA">
      <w:pPr>
        <w:spacing w:before="240" w:after="240"/>
        <w:rPr>
          <w:rFonts w:ascii="Calibri" w:eastAsia="Calibri" w:hAnsi="Calibri" w:cs="Calibri"/>
        </w:rPr>
      </w:pPr>
      <w:r w:rsidRPr="095D9EFA">
        <w:rPr>
          <w:rFonts w:ascii="Calibri" w:eastAsia="Calibri" w:hAnsi="Calibri" w:cs="Calibri"/>
        </w:rPr>
        <w:t xml:space="preserve">Harris started BrewWheels with the vision of a unique brand, offering a rotating selection of drinks made from local, sustainably sourced beans. The BrewWheels truck aims to provide customers with </w:t>
      </w:r>
      <w:proofErr w:type="gramStart"/>
      <w:r w:rsidRPr="095D9EFA">
        <w:rPr>
          <w:rFonts w:ascii="Calibri" w:eastAsia="Calibri" w:hAnsi="Calibri" w:cs="Calibri"/>
        </w:rPr>
        <w:t>a unique</w:t>
      </w:r>
      <w:proofErr w:type="gramEnd"/>
      <w:r w:rsidRPr="095D9EFA">
        <w:rPr>
          <w:rFonts w:ascii="Calibri" w:eastAsia="Calibri" w:hAnsi="Calibri" w:cs="Calibri"/>
        </w:rPr>
        <w:t xml:space="preserve"> and personal experience, engaging with the barista and tasting a selection of beverages made with high-quality products (Jones, 2022). Unlike other companies, BrewWheels is a mobile company which may bring its services directly to corporate parties, festivals, and urban locations which allows the company to build a loyal customer group by meeting customers where they are (Porter, 2008).</w:t>
      </w:r>
    </w:p>
    <w:p w14:paraId="2E560FA6" w14:textId="06C0FF53" w:rsidR="003C589F" w:rsidRDefault="35FE9360" w:rsidP="095D9EFA">
      <w:pPr>
        <w:pStyle w:val="Heading2"/>
      </w:pPr>
      <w:bookmarkStart w:id="2" w:name="_Toc1847581562"/>
      <w:r w:rsidRPr="095D9EFA">
        <w:t>Accomplishments</w:t>
      </w:r>
      <w:bookmarkEnd w:id="2"/>
      <w:r w:rsidRPr="095D9EFA">
        <w:t xml:space="preserve"> </w:t>
      </w:r>
    </w:p>
    <w:p w14:paraId="7DAA7EB2" w14:textId="6FBB9CD3" w:rsidR="003C589F" w:rsidRDefault="35FE9360" w:rsidP="095D9EFA">
      <w:pPr>
        <w:spacing w:before="240" w:after="240"/>
        <w:rPr>
          <w:rFonts w:ascii="Calibri" w:eastAsia="Calibri" w:hAnsi="Calibri" w:cs="Calibri"/>
        </w:rPr>
      </w:pPr>
      <w:r w:rsidRPr="095D9EFA">
        <w:rPr>
          <w:rFonts w:ascii="Calibri" w:eastAsia="Calibri" w:hAnsi="Calibri" w:cs="Calibri"/>
        </w:rPr>
        <w:t>Capitali</w:t>
      </w:r>
      <w:r w:rsidR="48FAABC7" w:rsidRPr="095D9EFA">
        <w:rPr>
          <w:rFonts w:ascii="Calibri" w:eastAsia="Calibri" w:hAnsi="Calibri" w:cs="Calibri"/>
        </w:rPr>
        <w:t>s</w:t>
      </w:r>
      <w:r w:rsidRPr="095D9EFA">
        <w:rPr>
          <w:rFonts w:ascii="Calibri" w:eastAsia="Calibri" w:hAnsi="Calibri" w:cs="Calibri"/>
        </w:rPr>
        <w:t xml:space="preserve">ing on these trends, BrewWheels forged a name in mobile coffee by appealing to consumers seeking higher quality coffee, greater convenience and, ultimately, a unique experience. One of the key successes of the business has been its ability to expand from a single truck to a fleet, allowing it to cater in more places and for more events, all while maintaining its commitment to quality (Smith &amp; Taylor, 2021). </w:t>
      </w:r>
      <w:r w:rsidR="5076E791" w:rsidRPr="095D9EFA">
        <w:rPr>
          <w:rFonts w:ascii="Calibri" w:eastAsia="Calibri" w:hAnsi="Calibri" w:cs="Calibri"/>
        </w:rPr>
        <w:t>Because</w:t>
      </w:r>
      <w:r w:rsidRPr="095D9EFA">
        <w:rPr>
          <w:rFonts w:ascii="Calibri" w:eastAsia="Calibri" w:hAnsi="Calibri" w:cs="Calibri"/>
        </w:rPr>
        <w:t xml:space="preserve"> </w:t>
      </w:r>
      <w:r w:rsidR="6F7129CD" w:rsidRPr="095D9EFA">
        <w:rPr>
          <w:rFonts w:ascii="Calibri" w:eastAsia="Calibri" w:hAnsi="Calibri" w:cs="Calibri"/>
        </w:rPr>
        <w:t>it's</w:t>
      </w:r>
      <w:r w:rsidRPr="095D9EFA">
        <w:rPr>
          <w:rFonts w:ascii="Calibri" w:eastAsia="Calibri" w:hAnsi="Calibri" w:cs="Calibri"/>
        </w:rPr>
        <w:t xml:space="preserve"> known to offer </w:t>
      </w:r>
      <w:r w:rsidR="28CEE3E4" w:rsidRPr="095D9EFA">
        <w:rPr>
          <w:rFonts w:ascii="Calibri" w:eastAsia="Calibri" w:hAnsi="Calibri" w:cs="Calibri"/>
        </w:rPr>
        <w:t>specialty</w:t>
      </w:r>
      <w:r w:rsidRPr="095D9EFA">
        <w:rPr>
          <w:rFonts w:ascii="Calibri" w:eastAsia="Calibri" w:hAnsi="Calibri" w:cs="Calibri"/>
        </w:rPr>
        <w:t xml:space="preserve"> coffee, the </w:t>
      </w:r>
      <w:r w:rsidRPr="095D9EFA">
        <w:rPr>
          <w:rFonts w:ascii="Calibri" w:eastAsia="Calibri" w:hAnsi="Calibri" w:cs="Calibri"/>
        </w:rPr>
        <w:lastRenderedPageBreak/>
        <w:t xml:space="preserve">brand tends to be used in offices, festivals, and events. Johnson </w:t>
      </w:r>
      <w:r w:rsidR="57A3B7CE" w:rsidRPr="095D9EFA">
        <w:rPr>
          <w:rFonts w:ascii="Calibri" w:eastAsia="Calibri" w:hAnsi="Calibri" w:cs="Calibri"/>
        </w:rPr>
        <w:t xml:space="preserve">(2023) </w:t>
      </w:r>
      <w:r w:rsidRPr="095D9EFA">
        <w:rPr>
          <w:rFonts w:ascii="Calibri" w:eastAsia="Calibri" w:hAnsi="Calibri" w:cs="Calibri"/>
        </w:rPr>
        <w:t>attributed this expansion also to the company's ability to form strong partnerships with local coffee roasters that provided an upscale selection of beans for its beverages.</w:t>
      </w:r>
    </w:p>
    <w:p w14:paraId="2AC8D3B8" w14:textId="750557D6" w:rsidR="003C589F" w:rsidRDefault="35FE9360" w:rsidP="095D9EFA">
      <w:pPr>
        <w:spacing w:before="240" w:after="240"/>
        <w:rPr>
          <w:rFonts w:ascii="Calibri" w:eastAsia="Calibri" w:hAnsi="Calibri" w:cs="Calibri"/>
        </w:rPr>
      </w:pPr>
      <w:r w:rsidRPr="095D9EFA">
        <w:rPr>
          <w:rFonts w:ascii="Calibri" w:eastAsia="Calibri" w:hAnsi="Calibri" w:cs="Calibri"/>
        </w:rPr>
        <w:t xml:space="preserve">Additionally, BrewWheels had leveraged social media to connect with consumers, developing a loyal customer base and an engaged brand community. Through interactive posts, prizes, and behind the scenes looks at the coffee making process, BrewWheels has created a relationship with their audience (Choi &amp; Cheng, 2021). This </w:t>
      </w:r>
      <w:proofErr w:type="gramStart"/>
      <w:r w:rsidRPr="095D9EFA">
        <w:rPr>
          <w:rFonts w:ascii="Calibri" w:eastAsia="Calibri" w:hAnsi="Calibri" w:cs="Calibri"/>
        </w:rPr>
        <w:t>community-building</w:t>
      </w:r>
      <w:proofErr w:type="gramEnd"/>
      <w:r w:rsidRPr="095D9EFA">
        <w:rPr>
          <w:rFonts w:ascii="Calibri" w:eastAsia="Calibri" w:hAnsi="Calibri" w:cs="Calibri"/>
        </w:rPr>
        <w:t xml:space="preserve"> has been hugely beneficial to the brand's success because now consumers feel not only a delicious cup of joe in the company, but also a deeper connection to the company's mission and values.</w:t>
      </w:r>
    </w:p>
    <w:p w14:paraId="07AEF613" w14:textId="092D528D" w:rsidR="003C589F" w:rsidRDefault="35FE9360" w:rsidP="095D9EFA">
      <w:pPr>
        <w:spacing w:before="240" w:after="240"/>
        <w:rPr>
          <w:rFonts w:ascii="Calibri" w:eastAsia="Calibri" w:hAnsi="Calibri" w:cs="Calibri"/>
        </w:rPr>
      </w:pPr>
      <w:r w:rsidRPr="095D9EFA">
        <w:rPr>
          <w:rFonts w:ascii="Calibri" w:eastAsia="Calibri" w:hAnsi="Calibri" w:cs="Calibri"/>
        </w:rPr>
        <w:t xml:space="preserve">BrewWheels has also embraced ecological practices from the start, allowing customers to bring their own reusable containers and using biodegradable straws and cups (Brown, 2023). These methods have been positively received by customers who are becoming more aware </w:t>
      </w:r>
      <w:r w:rsidR="7A93DAF7" w:rsidRPr="095D9EFA">
        <w:rPr>
          <w:rFonts w:ascii="Calibri" w:eastAsia="Calibri" w:hAnsi="Calibri" w:cs="Calibri"/>
        </w:rPr>
        <w:t>of</w:t>
      </w:r>
      <w:r w:rsidRPr="095D9EFA">
        <w:rPr>
          <w:rFonts w:ascii="Calibri" w:eastAsia="Calibri" w:hAnsi="Calibri" w:cs="Calibri"/>
        </w:rPr>
        <w:t xml:space="preserve"> environmental issues. Its commitment to sustainability has made BrewWheels known in a more environmentally conscious marketplace (Taylor, 2020).</w:t>
      </w:r>
    </w:p>
    <w:p w14:paraId="742A2CA1" w14:textId="527036E7" w:rsidR="003C589F" w:rsidRDefault="35FE9360" w:rsidP="095D9EFA">
      <w:pPr>
        <w:pStyle w:val="Heading2"/>
      </w:pPr>
      <w:bookmarkStart w:id="3" w:name="_Toc317454587"/>
      <w:r w:rsidRPr="095D9EFA">
        <w:t>Inspiration</w:t>
      </w:r>
      <w:bookmarkEnd w:id="3"/>
    </w:p>
    <w:p w14:paraId="2D5E97E2" w14:textId="3355C710" w:rsidR="003C589F" w:rsidRDefault="35FE9360" w:rsidP="095D9EFA">
      <w:pPr>
        <w:spacing w:before="240" w:after="240"/>
        <w:rPr>
          <w:rFonts w:ascii="Calibri" w:eastAsia="Calibri" w:hAnsi="Calibri" w:cs="Calibri"/>
        </w:rPr>
      </w:pPr>
      <w:r w:rsidRPr="095D9EFA">
        <w:rPr>
          <w:rFonts w:ascii="Calibri" w:eastAsia="Calibri" w:hAnsi="Calibri" w:cs="Calibri"/>
        </w:rPr>
        <w:t xml:space="preserve">Driven by a passion for coffee and a vision to build a company that embodies the values of community, sustainability, and quality, BrewWheels is on its way to </w:t>
      </w:r>
      <w:r w:rsidR="118D9005" w:rsidRPr="095D9EFA">
        <w:rPr>
          <w:rFonts w:ascii="Calibri" w:eastAsia="Calibri" w:hAnsi="Calibri" w:cs="Calibri"/>
        </w:rPr>
        <w:t>becoming</w:t>
      </w:r>
      <w:r w:rsidRPr="095D9EFA">
        <w:rPr>
          <w:rFonts w:ascii="Calibri" w:eastAsia="Calibri" w:hAnsi="Calibri" w:cs="Calibri"/>
        </w:rPr>
        <w:t xml:space="preserve"> a success. Inspiration came to founder Alex Harris through the idea to leverage two of his passions by providing great coffee while helping individuals directly within their communities (Anderson, 2021). Harris understood </w:t>
      </w:r>
      <w:r w:rsidR="21336873" w:rsidRPr="095D9EFA">
        <w:rPr>
          <w:rFonts w:ascii="Calibri" w:eastAsia="Calibri" w:hAnsi="Calibri" w:cs="Calibri"/>
        </w:rPr>
        <w:t>that</w:t>
      </w:r>
      <w:r w:rsidRPr="095D9EFA">
        <w:rPr>
          <w:rFonts w:ascii="Calibri" w:eastAsia="Calibri" w:hAnsi="Calibri" w:cs="Calibri"/>
        </w:rPr>
        <w:t xml:space="preserve"> consumers were increasingly looking for easy, quality coffee that they could take away with them, instead of having to stop at a coffee shop. This led him to launch BrewWheels to offer consumers an experience to get exposed to the coffee culture as opposed to just a cup of coffee (Jones, 2022).</w:t>
      </w:r>
    </w:p>
    <w:p w14:paraId="190C0208" w14:textId="02BA1D23" w:rsidR="003C589F" w:rsidRDefault="35FE9360" w:rsidP="095D9EFA">
      <w:pPr>
        <w:spacing w:before="240" w:after="240"/>
        <w:rPr>
          <w:rFonts w:ascii="Calibri" w:eastAsia="Calibri" w:hAnsi="Calibri" w:cs="Calibri"/>
        </w:rPr>
      </w:pPr>
      <w:r w:rsidRPr="095D9EFA">
        <w:rPr>
          <w:rFonts w:ascii="Calibri" w:eastAsia="Calibri" w:hAnsi="Calibri" w:cs="Calibri"/>
        </w:rPr>
        <w:t>Sustainability has also been a driver for BrewWheels. Wasting as little as possible is Harris's number one passion, and he has taken on reducing waste, sourcing sustainable packaging, and partnering with sustainable suppliers (Choi &amp; Cheng, 2021). By aligning its philosophy with that of its consumers, BrewWheels has been able to take advantage of increasing demand for environmentally friendly services and products (Porter, 2008).</w:t>
      </w:r>
    </w:p>
    <w:p w14:paraId="7DFD26B3" w14:textId="6DA9D144" w:rsidR="003C589F" w:rsidRDefault="35FE9360" w:rsidP="095D9EFA">
      <w:pPr>
        <w:spacing w:before="240" w:after="240"/>
        <w:rPr>
          <w:rFonts w:ascii="Calibri" w:eastAsia="Calibri" w:hAnsi="Calibri" w:cs="Calibri"/>
        </w:rPr>
      </w:pPr>
      <w:r w:rsidRPr="095D9EFA">
        <w:rPr>
          <w:rFonts w:ascii="Calibri" w:eastAsia="Calibri" w:hAnsi="Calibri" w:cs="Calibri"/>
        </w:rPr>
        <w:t xml:space="preserve">Instead, Harris wants to create a brand that makes people feel like they have a vested interest in the success of the brand; a brand that will create a sense of community (Smith &amp; Taylor, 2021). BrewWheels intends to impact positively the communities when serving, either by coordinating local events or partnering with local organizations (Johnson, 2023). The company's </w:t>
      </w:r>
      <w:r w:rsidRPr="095D9EFA">
        <w:rPr>
          <w:rFonts w:ascii="Calibri" w:eastAsia="Calibri" w:hAnsi="Calibri" w:cs="Calibri"/>
        </w:rPr>
        <w:lastRenderedPageBreak/>
        <w:t xml:space="preserve">mission of integrating social </w:t>
      </w:r>
      <w:proofErr w:type="gramStart"/>
      <w:r w:rsidRPr="095D9EFA">
        <w:rPr>
          <w:rFonts w:ascii="Calibri" w:eastAsia="Calibri" w:hAnsi="Calibri" w:cs="Calibri"/>
        </w:rPr>
        <w:t>good</w:t>
      </w:r>
      <w:proofErr w:type="gramEnd"/>
      <w:r w:rsidRPr="095D9EFA">
        <w:rPr>
          <w:rFonts w:ascii="Calibri" w:eastAsia="Calibri" w:hAnsi="Calibri" w:cs="Calibri"/>
        </w:rPr>
        <w:t xml:space="preserve"> with profit has been the driving force behind its growth and the appeal of a loyal customer base.</w:t>
      </w:r>
    </w:p>
    <w:p w14:paraId="6B97DBD4" w14:textId="24FC0F85" w:rsidR="003C589F" w:rsidRDefault="35FE9360" w:rsidP="095D9EFA">
      <w:pPr>
        <w:pStyle w:val="Heading2"/>
      </w:pPr>
      <w:bookmarkStart w:id="4" w:name="_Toc1776059622"/>
      <w:r w:rsidRPr="095D9EFA">
        <w:t>Qualities That Can Be Developed</w:t>
      </w:r>
      <w:bookmarkEnd w:id="4"/>
      <w:r w:rsidRPr="095D9EFA">
        <w:t xml:space="preserve"> </w:t>
      </w:r>
    </w:p>
    <w:p w14:paraId="06DA89D8" w14:textId="520775A9" w:rsidR="003C589F" w:rsidRDefault="35FE9360" w:rsidP="095D9EFA">
      <w:pPr>
        <w:spacing w:before="240" w:after="240"/>
        <w:rPr>
          <w:rFonts w:ascii="Calibri" w:eastAsia="Calibri" w:hAnsi="Calibri" w:cs="Calibri"/>
        </w:rPr>
      </w:pPr>
      <w:r w:rsidRPr="095D9EFA">
        <w:rPr>
          <w:rFonts w:ascii="Calibri" w:eastAsia="Calibri" w:hAnsi="Calibri" w:cs="Calibri"/>
        </w:rPr>
        <w:t>BrewWheels' success can be attributed not only to the company's overall business plan but also to the entrepreneurial traits of its founder, Alex Harris. One of Harris’s greatest strengths is his versatility. Mobile services have transformed the competitive landscape of the coffee industry. BrewWheels' success has been principally ascribed to Harris' ability to adapt to shifting consumer tastes, environmental issues, and market trends (Brown, 2023). This can lead to new challenges, but for entrepreneurs who are looking to do well in this sector, knowing how to pivot and adapt is an asset (Choi &amp; Cheng, 2021)</w:t>
      </w:r>
      <w:r w:rsidR="24A0F611" w:rsidRPr="095D9EFA">
        <w:rPr>
          <w:rFonts w:ascii="Calibri" w:eastAsia="Calibri" w:hAnsi="Calibri" w:cs="Calibri"/>
        </w:rPr>
        <w:t>.</w:t>
      </w:r>
    </w:p>
    <w:p w14:paraId="2D307399" w14:textId="28A61237" w:rsidR="003C589F" w:rsidRDefault="35FE9360" w:rsidP="095D9EFA">
      <w:pPr>
        <w:spacing w:before="240" w:after="240"/>
        <w:rPr>
          <w:rFonts w:ascii="Calibri" w:eastAsia="Calibri" w:hAnsi="Calibri" w:cs="Calibri"/>
        </w:rPr>
      </w:pPr>
      <w:r w:rsidRPr="095D9EFA">
        <w:rPr>
          <w:rFonts w:ascii="Calibri" w:eastAsia="Calibri" w:hAnsi="Calibri" w:cs="Calibri"/>
        </w:rPr>
        <w:t>Another key trait is customer-centricity. BrewWheels has established a loyal following by focusing on creating tailored client experiences (Smith &amp; Taylor, 2021). Much of the brand's success can likely be attributed to Harris' focus on understanding the needs of consumers, listening to feedback, and offering a unique product. Client acceptance is also welcome to entrepreneurs as it increases trust, brand loyalty as well (Jones, 2022)</w:t>
      </w:r>
      <w:r w:rsidR="2FB58918" w:rsidRPr="095D9EFA">
        <w:rPr>
          <w:rFonts w:ascii="Calibri" w:eastAsia="Calibri" w:hAnsi="Calibri" w:cs="Calibri"/>
        </w:rPr>
        <w:t>.</w:t>
      </w:r>
    </w:p>
    <w:p w14:paraId="1B672656" w14:textId="40AA6A67" w:rsidR="003C589F" w:rsidRDefault="35FE9360" w:rsidP="095D9EFA">
      <w:pPr>
        <w:spacing w:before="240" w:after="240"/>
        <w:rPr>
          <w:rFonts w:ascii="Calibri" w:eastAsia="Calibri" w:hAnsi="Calibri" w:cs="Calibri"/>
        </w:rPr>
      </w:pPr>
      <w:r w:rsidRPr="095D9EFA">
        <w:rPr>
          <w:rFonts w:ascii="Calibri" w:eastAsia="Calibri" w:hAnsi="Calibri" w:cs="Calibri"/>
        </w:rPr>
        <w:t>Finally, Harris has promoted sustainability throughout BrewWheels' operations. In an action that brought the company in line with eco-friendly practices, Harris has positioned BrewWheels as a business that cares about more than profit (Porter, 2008). Aspiring entrepreneurs must understand how their businesses impact the world and find ways to mitigate their adverse effects (Taylor, 2020). Not only does this ethical business practice benefit the environment, but it also attracts consumers that honour sustainability in the brands they support.</w:t>
      </w:r>
    </w:p>
    <w:p w14:paraId="05E5FAFF" w14:textId="56FBF4EA" w:rsidR="003C589F" w:rsidRDefault="354A1D4F" w:rsidP="095D9EFA">
      <w:pPr>
        <w:pStyle w:val="Heading2"/>
      </w:pPr>
      <w:bookmarkStart w:id="5" w:name="_Toc586627161"/>
      <w:r w:rsidRPr="095D9EFA">
        <w:t>Conclusion</w:t>
      </w:r>
      <w:bookmarkEnd w:id="5"/>
    </w:p>
    <w:p w14:paraId="4D5DAC9D" w14:textId="5D8E3E0E" w:rsidR="003C589F" w:rsidRDefault="35FE9360" w:rsidP="095D9EFA">
      <w:pPr>
        <w:spacing w:before="240" w:after="240"/>
        <w:rPr>
          <w:rFonts w:ascii="Calibri" w:eastAsia="Calibri" w:hAnsi="Calibri" w:cs="Calibri"/>
        </w:rPr>
      </w:pPr>
      <w:r w:rsidRPr="095D9EFA">
        <w:rPr>
          <w:rFonts w:ascii="Calibri" w:eastAsia="Calibri" w:hAnsi="Calibri" w:cs="Calibri"/>
        </w:rPr>
        <w:t xml:space="preserve">In summary, BrewWheels has demonstrated that in the competitive world of coffee, innovation, consumer focus and sustainability can combine to create an approach to a profitable company. Alex Harris's entrepreneurial journey highlights the importance of flexibility, commitment to quality, and social consciousness. BrewWheels shows the potential of a unique product/service, healthy community, and commitment to sustainability (Johnson, 2023). From maintaining integrity, to navigating the business landscape, to making an impact </w:t>
      </w:r>
      <w:proofErr w:type="gramStart"/>
      <w:r w:rsidRPr="095D9EFA">
        <w:rPr>
          <w:rFonts w:ascii="Calibri" w:eastAsia="Calibri" w:hAnsi="Calibri" w:cs="Calibri"/>
        </w:rPr>
        <w:t>in</w:t>
      </w:r>
      <w:proofErr w:type="gramEnd"/>
      <w:r w:rsidRPr="095D9EFA">
        <w:rPr>
          <w:rFonts w:ascii="Calibri" w:eastAsia="Calibri" w:hAnsi="Calibri" w:cs="Calibri"/>
        </w:rPr>
        <w:t xml:space="preserve"> consumers' lives and the environment, BrewWheels provides entrepreneurs with valuable lessons on infusing passion into business. BrewWheels, as one of the most straightforward examples of entrepreneurship as a vehicle for social and commercial change (Choi &amp; Cheng, 2021).</w:t>
      </w:r>
    </w:p>
    <w:p w14:paraId="1A570148" w14:textId="787478FC" w:rsidR="003C589F" w:rsidRDefault="72728FA6" w:rsidP="095D9EFA">
      <w:pPr>
        <w:pStyle w:val="Heading2"/>
      </w:pPr>
      <w:bookmarkStart w:id="6" w:name="_Toc343023232"/>
      <w:r w:rsidRPr="095D9EFA">
        <w:lastRenderedPageBreak/>
        <w:t>References</w:t>
      </w:r>
      <w:bookmarkEnd w:id="6"/>
    </w:p>
    <w:p w14:paraId="371E1437" w14:textId="5099365B" w:rsidR="003C589F" w:rsidRDefault="35FE9360" w:rsidP="095D9EFA">
      <w:pPr>
        <w:spacing w:before="240" w:after="240"/>
        <w:rPr>
          <w:rFonts w:ascii="Calibri" w:eastAsia="Calibri" w:hAnsi="Calibri" w:cs="Calibri"/>
          <w:i/>
          <w:iCs/>
        </w:rPr>
      </w:pPr>
      <w:r w:rsidRPr="095D9EFA">
        <w:rPr>
          <w:rFonts w:ascii="Calibri" w:eastAsia="Calibri" w:hAnsi="Calibri" w:cs="Calibri"/>
          <w:i/>
          <w:iCs/>
        </w:rPr>
        <w:t xml:space="preserve">J. Anderson. 2021. Mobile Cafés. Trends and Innovations in the Emergence of Mobile </w:t>
      </w:r>
      <w:proofErr w:type="gramStart"/>
      <w:r w:rsidRPr="095D9EFA">
        <w:rPr>
          <w:rFonts w:ascii="Calibri" w:eastAsia="Calibri" w:hAnsi="Calibri" w:cs="Calibri"/>
          <w:i/>
          <w:iCs/>
        </w:rPr>
        <w:t>Cafés</w:t>
      </w:r>
      <w:proofErr w:type="gramEnd"/>
      <w:r w:rsidRPr="095D9EFA">
        <w:rPr>
          <w:rFonts w:ascii="Calibri" w:eastAsia="Calibri" w:hAnsi="Calibri" w:cs="Calibri"/>
          <w:i/>
          <w:iCs/>
        </w:rPr>
        <w:t xml:space="preserve"> </w:t>
      </w:r>
      <w:r w:rsidR="02E41937" w:rsidRPr="095D9EFA">
        <w:rPr>
          <w:rFonts w:ascii="Calibri" w:eastAsia="Calibri" w:hAnsi="Calibri" w:cs="Calibri"/>
          <w:i/>
          <w:iCs/>
        </w:rPr>
        <w:t>the</w:t>
      </w:r>
      <w:r w:rsidRPr="095D9EFA">
        <w:rPr>
          <w:rFonts w:ascii="Calibri" w:eastAsia="Calibri" w:hAnsi="Calibri" w:cs="Calibri"/>
          <w:i/>
          <w:iCs/>
        </w:rPr>
        <w:t xml:space="preserve"> Coffee Industry Press.</w:t>
      </w:r>
    </w:p>
    <w:p w14:paraId="60557E00" w14:textId="32BD0919" w:rsidR="003C589F" w:rsidRDefault="35FE9360" w:rsidP="095D9EFA">
      <w:pPr>
        <w:spacing w:before="240" w:after="240"/>
        <w:rPr>
          <w:rFonts w:ascii="Calibri" w:eastAsia="Calibri" w:hAnsi="Calibri" w:cs="Calibri"/>
          <w:i/>
          <w:iCs/>
        </w:rPr>
      </w:pPr>
      <w:r w:rsidRPr="095D9EFA">
        <w:rPr>
          <w:rFonts w:ascii="Calibri" w:eastAsia="Calibri" w:hAnsi="Calibri" w:cs="Calibri"/>
          <w:i/>
          <w:iCs/>
        </w:rPr>
        <w:t>A. Brown (2023). Environmentally Friendly Practices in Coffee Industry Green Beans Publishing.</w:t>
      </w:r>
    </w:p>
    <w:p w14:paraId="7059ABF0" w14:textId="0ECB6784" w:rsidR="003C589F" w:rsidRDefault="35FE9360" w:rsidP="095D9EFA">
      <w:pPr>
        <w:spacing w:before="240" w:after="240"/>
        <w:rPr>
          <w:rFonts w:ascii="Calibri" w:eastAsia="Calibri" w:hAnsi="Calibri" w:cs="Calibri"/>
          <w:i/>
          <w:iCs/>
        </w:rPr>
      </w:pPr>
      <w:r w:rsidRPr="095D9EFA">
        <w:rPr>
          <w:rFonts w:ascii="Calibri" w:eastAsia="Calibri" w:hAnsi="Calibri" w:cs="Calibri"/>
          <w:i/>
          <w:iCs/>
        </w:rPr>
        <w:t>Liu Cheng and Hucheng Choi, (2021), How Consumer Behavior Influences Coffee Businesses Food Marketing Journal, 34 (2), 45–67.</w:t>
      </w:r>
    </w:p>
    <w:p w14:paraId="70604023" w14:textId="119C151E" w:rsidR="003C589F" w:rsidRDefault="35FE9360" w:rsidP="095D9EFA">
      <w:pPr>
        <w:spacing w:before="240" w:after="240"/>
        <w:rPr>
          <w:rFonts w:ascii="Calibri" w:eastAsia="Calibri" w:hAnsi="Calibri" w:cs="Calibri"/>
          <w:i/>
          <w:iCs/>
        </w:rPr>
      </w:pPr>
      <w:r w:rsidRPr="095D9EFA">
        <w:rPr>
          <w:rFonts w:ascii="Calibri" w:eastAsia="Calibri" w:hAnsi="Calibri" w:cs="Calibri"/>
          <w:i/>
          <w:iCs/>
        </w:rPr>
        <w:t>P. Johnson (2023). Finding Your Business Niche: A Market Analysis of Coffee Trucks' Future Research on Urban Coffee.</w:t>
      </w:r>
    </w:p>
    <w:p w14:paraId="311FF3A2" w14:textId="143D7D64" w:rsidR="003C589F" w:rsidRDefault="35FE9360" w:rsidP="095D9EFA">
      <w:pPr>
        <w:spacing w:before="240" w:after="240"/>
        <w:rPr>
          <w:rFonts w:ascii="Calibri" w:eastAsia="Calibri" w:hAnsi="Calibri" w:cs="Calibri"/>
          <w:i/>
          <w:iCs/>
        </w:rPr>
      </w:pPr>
      <w:r w:rsidRPr="095D9EFA">
        <w:rPr>
          <w:rFonts w:ascii="Calibri" w:eastAsia="Calibri" w:hAnsi="Calibri" w:cs="Calibri"/>
          <w:i/>
          <w:iCs/>
        </w:rPr>
        <w:t>Jones (2022). Mobile Café Business Models Success Stories. Publishers: Entrepreneur's guide.</w:t>
      </w:r>
    </w:p>
    <w:p w14:paraId="1471DE3C" w14:textId="30CB4A79" w:rsidR="003C589F" w:rsidRDefault="35FE9360" w:rsidP="095D9EFA">
      <w:pPr>
        <w:spacing w:before="240" w:after="240"/>
        <w:rPr>
          <w:rFonts w:ascii="Calibri" w:eastAsia="Calibri" w:hAnsi="Calibri" w:cs="Calibri"/>
          <w:i/>
          <w:iCs/>
        </w:rPr>
      </w:pPr>
      <w:r w:rsidRPr="095D9EFA">
        <w:rPr>
          <w:rFonts w:ascii="Calibri" w:eastAsia="Calibri" w:hAnsi="Calibri" w:cs="Calibri"/>
          <w:i/>
          <w:iCs/>
        </w:rPr>
        <w:t>M. Porter (2008). 'Competitive Strategy: Techniques for Analyzing Industries and Competitors. Press freedom.</w:t>
      </w:r>
    </w:p>
    <w:p w14:paraId="6F47E6E7" w14:textId="10D078DA" w:rsidR="003C589F" w:rsidRDefault="35FE9360" w:rsidP="095D9EFA">
      <w:pPr>
        <w:spacing w:before="240" w:after="240"/>
        <w:rPr>
          <w:rFonts w:ascii="Calibri" w:eastAsia="Calibri" w:hAnsi="Calibri" w:cs="Calibri"/>
          <w:i/>
          <w:iCs/>
        </w:rPr>
      </w:pPr>
      <w:r w:rsidRPr="095D9EFA">
        <w:rPr>
          <w:rFonts w:ascii="Calibri" w:eastAsia="Calibri" w:hAnsi="Calibri" w:cs="Calibri"/>
          <w:i/>
          <w:iCs/>
        </w:rPr>
        <w:t>Taylor L, and Smith R. 2021. Coffee Culture and Trends in the Beverage Industry Coffee Culture Press.</w:t>
      </w:r>
    </w:p>
    <w:p w14:paraId="743F4413" w14:textId="3B400BE6" w:rsidR="003C589F" w:rsidRDefault="35FE9360" w:rsidP="095D9EFA">
      <w:pPr>
        <w:spacing w:before="240" w:after="240"/>
        <w:rPr>
          <w:rFonts w:ascii="Calibri" w:eastAsia="Calibri" w:hAnsi="Calibri" w:cs="Calibri"/>
          <w:i/>
          <w:iCs/>
        </w:rPr>
      </w:pPr>
      <w:r w:rsidRPr="095D9EFA">
        <w:rPr>
          <w:rFonts w:ascii="Calibri" w:eastAsia="Calibri" w:hAnsi="Calibri" w:cs="Calibri"/>
          <w:i/>
          <w:iCs/>
        </w:rPr>
        <w:t>S. Taylor (2020). Coffee Service Innovation: A World Approach. 28(3), 100–115, World Coffee Review.</w:t>
      </w:r>
    </w:p>
    <w:p w14:paraId="6575A683" w14:textId="43BB9BA4" w:rsidR="003C589F" w:rsidRDefault="35FE9360" w:rsidP="095D9EFA">
      <w:pPr>
        <w:spacing w:before="240" w:after="240"/>
        <w:rPr>
          <w:rFonts w:ascii="Calibri" w:eastAsia="Calibri" w:hAnsi="Calibri" w:cs="Calibri"/>
          <w:i/>
          <w:iCs/>
        </w:rPr>
      </w:pPr>
      <w:r w:rsidRPr="095D9EFA">
        <w:rPr>
          <w:rFonts w:ascii="Calibri" w:eastAsia="Calibri" w:hAnsi="Calibri" w:cs="Calibri"/>
          <w:i/>
          <w:iCs/>
        </w:rPr>
        <w:t xml:space="preserve">J. Anderson. 2021. Eco-Friendly Coffee: Sustainability in the Beverage Industry DOI: </w:t>
      </w:r>
      <w:hyperlink r:id="rId8">
        <w:r w:rsidRPr="095D9EFA">
          <w:rPr>
            <w:rStyle w:val="Hyperlink"/>
            <w:rFonts w:ascii="Calibri" w:eastAsia="Calibri" w:hAnsi="Calibri" w:cs="Calibri"/>
            <w:i/>
            <w:iCs/>
          </w:rPr>
          <w:t>https://doi.org/10.16864/jgi.20200801.006</w:t>
        </w:r>
      </w:hyperlink>
      <w:r w:rsidRPr="095D9EFA">
        <w:rPr>
          <w:rFonts w:ascii="Calibri" w:eastAsia="Calibri" w:hAnsi="Calibri" w:cs="Calibri"/>
          <w:i/>
          <w:iCs/>
        </w:rPr>
        <w:t xml:space="preserve"> 8. Jain, S., Ranjan, P. and Ahlawat, V. (2020) The Effect of the Learning Organization Characteristics on Organizational Innovation: An Empirical Study.</w:t>
      </w:r>
    </w:p>
    <w:p w14:paraId="3EE7BD5D" w14:textId="7B554A51" w:rsidR="003C589F" w:rsidRDefault="35FE9360" w:rsidP="095D9EFA">
      <w:pPr>
        <w:spacing w:before="240" w:after="240"/>
        <w:rPr>
          <w:rFonts w:ascii="Calibri" w:eastAsia="Calibri" w:hAnsi="Calibri" w:cs="Calibri"/>
          <w:i/>
          <w:iCs/>
        </w:rPr>
      </w:pPr>
      <w:r w:rsidRPr="095D9EFA">
        <w:rPr>
          <w:rFonts w:ascii="Calibri" w:eastAsia="Calibri" w:hAnsi="Calibri" w:cs="Calibri"/>
          <w:i/>
          <w:iCs/>
        </w:rPr>
        <w:t xml:space="preserve">A. Brown (2023). Luxury and Sustainability in </w:t>
      </w:r>
      <w:proofErr w:type="gramStart"/>
      <w:r w:rsidRPr="095D9EFA">
        <w:rPr>
          <w:rFonts w:ascii="Calibri" w:eastAsia="Calibri" w:hAnsi="Calibri" w:cs="Calibri"/>
          <w:i/>
          <w:iCs/>
        </w:rPr>
        <w:t>Coffee</w:t>
      </w:r>
      <w:proofErr w:type="gramEnd"/>
      <w:r w:rsidRPr="095D9EFA">
        <w:rPr>
          <w:rFonts w:ascii="Calibri" w:eastAsia="Calibri" w:hAnsi="Calibri" w:cs="Calibri"/>
          <w:i/>
          <w:iCs/>
        </w:rPr>
        <w:t xml:space="preserve"> Industry. Coffee Business Journal, 13(4), 34–47.</w:t>
      </w:r>
    </w:p>
    <w:p w14:paraId="2A7FB042" w14:textId="13FBD164" w:rsidR="003C589F" w:rsidRDefault="35FE9360" w:rsidP="095D9EFA">
      <w:pPr>
        <w:spacing w:before="240" w:after="240"/>
        <w:rPr>
          <w:rFonts w:ascii="Calibri" w:eastAsia="Calibri" w:hAnsi="Calibri" w:cs="Calibri"/>
          <w:i/>
          <w:iCs/>
        </w:rPr>
      </w:pPr>
      <w:r w:rsidRPr="095D9EFA">
        <w:rPr>
          <w:rFonts w:ascii="Calibri" w:eastAsia="Calibri" w:hAnsi="Calibri" w:cs="Calibri"/>
          <w:i/>
          <w:iCs/>
        </w:rPr>
        <w:t>Cheng, L. &amp; Choi, H. (2021). Coffee shop trends, consumer, and sustainability Journal of Coffee Entrepreneurship, 9(2), 101-114.</w:t>
      </w:r>
    </w:p>
    <w:p w14:paraId="2E5009AD" w14:textId="6EE02E26" w:rsidR="003C589F" w:rsidRDefault="35FE9360" w:rsidP="095D9EFA">
      <w:pPr>
        <w:spacing w:before="240" w:after="240"/>
        <w:rPr>
          <w:rFonts w:ascii="Calibri" w:eastAsia="Calibri" w:hAnsi="Calibri" w:cs="Calibri"/>
          <w:i/>
          <w:iCs/>
        </w:rPr>
      </w:pPr>
      <w:r w:rsidRPr="095D9EFA">
        <w:rPr>
          <w:rFonts w:ascii="Calibri" w:eastAsia="Calibri" w:hAnsi="Calibri" w:cs="Calibri"/>
          <w:i/>
          <w:iCs/>
        </w:rPr>
        <w:t>Taylor, L., and Smith, R. (2021). The Bean: Coffee Sustainability from Bean to Brew Coffee Review International, 11(4), 50-65.</w:t>
      </w:r>
    </w:p>
    <w:p w14:paraId="2C078E63" w14:textId="743959CA" w:rsidR="003C589F" w:rsidRDefault="003C589F"/>
    <w:sectPr w:rsidR="003C589F">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D8AE41" w14:textId="77777777" w:rsidR="008F77EB" w:rsidRDefault="008F77EB">
      <w:pPr>
        <w:spacing w:after="0" w:line="240" w:lineRule="auto"/>
      </w:pPr>
      <w:r>
        <w:separator/>
      </w:r>
    </w:p>
  </w:endnote>
  <w:endnote w:type="continuationSeparator" w:id="0">
    <w:p w14:paraId="5CCA0A0A" w14:textId="77777777" w:rsidR="008F77EB" w:rsidRDefault="008F77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Sans-Serif">
    <w:altName w:val="Arial"/>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095D9EFA" w14:paraId="264DE5B2" w14:textId="77777777" w:rsidTr="095D9EFA">
      <w:trPr>
        <w:trHeight w:val="300"/>
      </w:trPr>
      <w:tc>
        <w:tcPr>
          <w:tcW w:w="3120" w:type="dxa"/>
        </w:tcPr>
        <w:p w14:paraId="06A20D65" w14:textId="6A224295" w:rsidR="095D9EFA" w:rsidRDefault="095D9EFA" w:rsidP="095D9EFA">
          <w:pPr>
            <w:pStyle w:val="Header"/>
            <w:ind w:left="-115"/>
          </w:pPr>
        </w:p>
      </w:tc>
      <w:tc>
        <w:tcPr>
          <w:tcW w:w="3120" w:type="dxa"/>
        </w:tcPr>
        <w:p w14:paraId="674E395D" w14:textId="1DE33B46" w:rsidR="095D9EFA" w:rsidRDefault="095D9EFA" w:rsidP="095D9EFA">
          <w:pPr>
            <w:pStyle w:val="Header"/>
            <w:jc w:val="center"/>
          </w:pPr>
          <w:r>
            <w:fldChar w:fldCharType="begin"/>
          </w:r>
          <w:r>
            <w:instrText>PAGE</w:instrText>
          </w:r>
          <w:r>
            <w:fldChar w:fldCharType="separate"/>
          </w:r>
          <w:r w:rsidR="00923E9F">
            <w:rPr>
              <w:noProof/>
            </w:rPr>
            <w:t>1</w:t>
          </w:r>
          <w:r>
            <w:fldChar w:fldCharType="end"/>
          </w:r>
        </w:p>
      </w:tc>
      <w:tc>
        <w:tcPr>
          <w:tcW w:w="3120" w:type="dxa"/>
        </w:tcPr>
        <w:p w14:paraId="5AA60E57" w14:textId="0E706DE2" w:rsidR="095D9EFA" w:rsidRDefault="095D9EFA" w:rsidP="095D9EFA">
          <w:pPr>
            <w:pStyle w:val="Header"/>
            <w:ind w:right="-115"/>
            <w:jc w:val="right"/>
          </w:pPr>
        </w:p>
      </w:tc>
    </w:tr>
  </w:tbl>
  <w:p w14:paraId="154E8966" w14:textId="26A9DE35" w:rsidR="095D9EFA" w:rsidRDefault="095D9EFA" w:rsidP="095D9E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E05941" w14:textId="77777777" w:rsidR="008F77EB" w:rsidRDefault="008F77EB">
      <w:pPr>
        <w:spacing w:after="0" w:line="240" w:lineRule="auto"/>
      </w:pPr>
      <w:r>
        <w:separator/>
      </w:r>
    </w:p>
  </w:footnote>
  <w:footnote w:type="continuationSeparator" w:id="0">
    <w:p w14:paraId="68F6F70D" w14:textId="77777777" w:rsidR="008F77EB" w:rsidRDefault="008F77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095D9EFA" w14:paraId="07DCD7DC" w14:textId="77777777" w:rsidTr="095D9EFA">
      <w:trPr>
        <w:trHeight w:val="300"/>
      </w:trPr>
      <w:tc>
        <w:tcPr>
          <w:tcW w:w="3120" w:type="dxa"/>
        </w:tcPr>
        <w:p w14:paraId="6A707958" w14:textId="69EE7C08" w:rsidR="095D9EFA" w:rsidRDefault="095D9EFA" w:rsidP="095D9EFA">
          <w:pPr>
            <w:pStyle w:val="Header"/>
            <w:ind w:left="-115"/>
          </w:pPr>
        </w:p>
      </w:tc>
      <w:tc>
        <w:tcPr>
          <w:tcW w:w="3120" w:type="dxa"/>
        </w:tcPr>
        <w:p w14:paraId="25134567" w14:textId="03E6ACB3" w:rsidR="095D9EFA" w:rsidRDefault="095D9EFA" w:rsidP="095D9EFA">
          <w:pPr>
            <w:pStyle w:val="Header"/>
            <w:jc w:val="center"/>
          </w:pPr>
        </w:p>
      </w:tc>
      <w:tc>
        <w:tcPr>
          <w:tcW w:w="3120" w:type="dxa"/>
        </w:tcPr>
        <w:p w14:paraId="21609868" w14:textId="60E665A2" w:rsidR="095D9EFA" w:rsidRDefault="095D9EFA" w:rsidP="095D9EFA">
          <w:pPr>
            <w:pStyle w:val="Header"/>
            <w:ind w:right="-115"/>
            <w:jc w:val="right"/>
          </w:pPr>
        </w:p>
      </w:tc>
    </w:tr>
  </w:tbl>
  <w:p w14:paraId="75188208" w14:textId="6C405B11" w:rsidR="095D9EFA" w:rsidRDefault="095D9EFA" w:rsidP="095D9EFA">
    <w:pPr>
      <w:pStyle w:val="Header"/>
    </w:pPr>
  </w:p>
</w:hdr>
</file>

<file path=word/intelligence2.xml><?xml version="1.0" encoding="utf-8"?>
<int2:intelligence xmlns:int2="http://schemas.microsoft.com/office/intelligence/2020/intelligence" xmlns:oel="http://schemas.microsoft.com/office/2019/extlst">
  <int2:observations>
    <int2:textHash int2:hashCode="dcmaekFQEoDWT0" int2:id="731kcm4g">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77F75A7"/>
    <w:multiLevelType w:val="hybridMultilevel"/>
    <w:tmpl w:val="A9E2F5AC"/>
    <w:lvl w:ilvl="0" w:tplc="6296AD0C">
      <w:start w:val="1"/>
      <w:numFmt w:val="bullet"/>
      <w:lvlText w:val="•"/>
      <w:lvlJc w:val="left"/>
      <w:pPr>
        <w:tabs>
          <w:tab w:val="num" w:pos="720"/>
        </w:tabs>
        <w:ind w:left="720" w:hanging="360"/>
      </w:pPr>
      <w:rPr>
        <w:rFonts w:ascii="Arial,Sans-Serif" w:hAnsi="Arial,Sans-Serif" w:hint="default"/>
      </w:rPr>
    </w:lvl>
    <w:lvl w:ilvl="1" w:tplc="1D267BD0" w:tentative="1">
      <w:start w:val="1"/>
      <w:numFmt w:val="bullet"/>
      <w:lvlText w:val="•"/>
      <w:lvlJc w:val="left"/>
      <w:pPr>
        <w:tabs>
          <w:tab w:val="num" w:pos="1440"/>
        </w:tabs>
        <w:ind w:left="1440" w:hanging="360"/>
      </w:pPr>
      <w:rPr>
        <w:rFonts w:ascii="Arial,Sans-Serif" w:hAnsi="Arial,Sans-Serif" w:hint="default"/>
      </w:rPr>
    </w:lvl>
    <w:lvl w:ilvl="2" w:tplc="4FDE5064" w:tentative="1">
      <w:start w:val="1"/>
      <w:numFmt w:val="bullet"/>
      <w:lvlText w:val="•"/>
      <w:lvlJc w:val="left"/>
      <w:pPr>
        <w:tabs>
          <w:tab w:val="num" w:pos="2160"/>
        </w:tabs>
        <w:ind w:left="2160" w:hanging="360"/>
      </w:pPr>
      <w:rPr>
        <w:rFonts w:ascii="Arial,Sans-Serif" w:hAnsi="Arial,Sans-Serif" w:hint="default"/>
      </w:rPr>
    </w:lvl>
    <w:lvl w:ilvl="3" w:tplc="87F6906C" w:tentative="1">
      <w:start w:val="1"/>
      <w:numFmt w:val="bullet"/>
      <w:lvlText w:val="•"/>
      <w:lvlJc w:val="left"/>
      <w:pPr>
        <w:tabs>
          <w:tab w:val="num" w:pos="2880"/>
        </w:tabs>
        <w:ind w:left="2880" w:hanging="360"/>
      </w:pPr>
      <w:rPr>
        <w:rFonts w:ascii="Arial,Sans-Serif" w:hAnsi="Arial,Sans-Serif" w:hint="default"/>
      </w:rPr>
    </w:lvl>
    <w:lvl w:ilvl="4" w:tplc="F3F0C7AA" w:tentative="1">
      <w:start w:val="1"/>
      <w:numFmt w:val="bullet"/>
      <w:lvlText w:val="•"/>
      <w:lvlJc w:val="left"/>
      <w:pPr>
        <w:tabs>
          <w:tab w:val="num" w:pos="3600"/>
        </w:tabs>
        <w:ind w:left="3600" w:hanging="360"/>
      </w:pPr>
      <w:rPr>
        <w:rFonts w:ascii="Arial,Sans-Serif" w:hAnsi="Arial,Sans-Serif" w:hint="default"/>
      </w:rPr>
    </w:lvl>
    <w:lvl w:ilvl="5" w:tplc="57D27F14" w:tentative="1">
      <w:start w:val="1"/>
      <w:numFmt w:val="bullet"/>
      <w:lvlText w:val="•"/>
      <w:lvlJc w:val="left"/>
      <w:pPr>
        <w:tabs>
          <w:tab w:val="num" w:pos="4320"/>
        </w:tabs>
        <w:ind w:left="4320" w:hanging="360"/>
      </w:pPr>
      <w:rPr>
        <w:rFonts w:ascii="Arial,Sans-Serif" w:hAnsi="Arial,Sans-Serif" w:hint="default"/>
      </w:rPr>
    </w:lvl>
    <w:lvl w:ilvl="6" w:tplc="BB1495B4" w:tentative="1">
      <w:start w:val="1"/>
      <w:numFmt w:val="bullet"/>
      <w:lvlText w:val="•"/>
      <w:lvlJc w:val="left"/>
      <w:pPr>
        <w:tabs>
          <w:tab w:val="num" w:pos="5040"/>
        </w:tabs>
        <w:ind w:left="5040" w:hanging="360"/>
      </w:pPr>
      <w:rPr>
        <w:rFonts w:ascii="Arial,Sans-Serif" w:hAnsi="Arial,Sans-Serif" w:hint="default"/>
      </w:rPr>
    </w:lvl>
    <w:lvl w:ilvl="7" w:tplc="B9020DF4" w:tentative="1">
      <w:start w:val="1"/>
      <w:numFmt w:val="bullet"/>
      <w:lvlText w:val="•"/>
      <w:lvlJc w:val="left"/>
      <w:pPr>
        <w:tabs>
          <w:tab w:val="num" w:pos="5760"/>
        </w:tabs>
        <w:ind w:left="5760" w:hanging="360"/>
      </w:pPr>
      <w:rPr>
        <w:rFonts w:ascii="Arial,Sans-Serif" w:hAnsi="Arial,Sans-Serif" w:hint="default"/>
      </w:rPr>
    </w:lvl>
    <w:lvl w:ilvl="8" w:tplc="97868BD8" w:tentative="1">
      <w:start w:val="1"/>
      <w:numFmt w:val="bullet"/>
      <w:lvlText w:val="•"/>
      <w:lvlJc w:val="left"/>
      <w:pPr>
        <w:tabs>
          <w:tab w:val="num" w:pos="6480"/>
        </w:tabs>
        <w:ind w:left="6480" w:hanging="360"/>
      </w:pPr>
      <w:rPr>
        <w:rFonts w:ascii="Arial,Sans-Serif" w:hAnsi="Arial,Sans-Serif" w:hint="default"/>
      </w:rPr>
    </w:lvl>
  </w:abstractNum>
  <w:abstractNum w:abstractNumId="1" w15:restartNumberingAfterBreak="0">
    <w:nsid w:val="3BF85EC6"/>
    <w:multiLevelType w:val="hybridMultilevel"/>
    <w:tmpl w:val="5F20CE02"/>
    <w:lvl w:ilvl="0" w:tplc="D56C0776">
      <w:start w:val="1"/>
      <w:numFmt w:val="bullet"/>
      <w:lvlText w:val="•"/>
      <w:lvlJc w:val="left"/>
      <w:pPr>
        <w:tabs>
          <w:tab w:val="num" w:pos="720"/>
        </w:tabs>
        <w:ind w:left="720" w:hanging="360"/>
      </w:pPr>
      <w:rPr>
        <w:rFonts w:ascii="Arial,Sans-Serif" w:hAnsi="Arial,Sans-Serif" w:hint="default"/>
      </w:rPr>
    </w:lvl>
    <w:lvl w:ilvl="1" w:tplc="BAB8DA3C" w:tentative="1">
      <w:start w:val="1"/>
      <w:numFmt w:val="bullet"/>
      <w:lvlText w:val="•"/>
      <w:lvlJc w:val="left"/>
      <w:pPr>
        <w:tabs>
          <w:tab w:val="num" w:pos="1440"/>
        </w:tabs>
        <w:ind w:left="1440" w:hanging="360"/>
      </w:pPr>
      <w:rPr>
        <w:rFonts w:ascii="Arial,Sans-Serif" w:hAnsi="Arial,Sans-Serif" w:hint="default"/>
      </w:rPr>
    </w:lvl>
    <w:lvl w:ilvl="2" w:tplc="C02026B8" w:tentative="1">
      <w:start w:val="1"/>
      <w:numFmt w:val="bullet"/>
      <w:lvlText w:val="•"/>
      <w:lvlJc w:val="left"/>
      <w:pPr>
        <w:tabs>
          <w:tab w:val="num" w:pos="2160"/>
        </w:tabs>
        <w:ind w:left="2160" w:hanging="360"/>
      </w:pPr>
      <w:rPr>
        <w:rFonts w:ascii="Arial,Sans-Serif" w:hAnsi="Arial,Sans-Serif" w:hint="default"/>
      </w:rPr>
    </w:lvl>
    <w:lvl w:ilvl="3" w:tplc="AF98E5FE" w:tentative="1">
      <w:start w:val="1"/>
      <w:numFmt w:val="bullet"/>
      <w:lvlText w:val="•"/>
      <w:lvlJc w:val="left"/>
      <w:pPr>
        <w:tabs>
          <w:tab w:val="num" w:pos="2880"/>
        </w:tabs>
        <w:ind w:left="2880" w:hanging="360"/>
      </w:pPr>
      <w:rPr>
        <w:rFonts w:ascii="Arial,Sans-Serif" w:hAnsi="Arial,Sans-Serif" w:hint="default"/>
      </w:rPr>
    </w:lvl>
    <w:lvl w:ilvl="4" w:tplc="011AC540" w:tentative="1">
      <w:start w:val="1"/>
      <w:numFmt w:val="bullet"/>
      <w:lvlText w:val="•"/>
      <w:lvlJc w:val="left"/>
      <w:pPr>
        <w:tabs>
          <w:tab w:val="num" w:pos="3600"/>
        </w:tabs>
        <w:ind w:left="3600" w:hanging="360"/>
      </w:pPr>
      <w:rPr>
        <w:rFonts w:ascii="Arial,Sans-Serif" w:hAnsi="Arial,Sans-Serif" w:hint="default"/>
      </w:rPr>
    </w:lvl>
    <w:lvl w:ilvl="5" w:tplc="E010653C" w:tentative="1">
      <w:start w:val="1"/>
      <w:numFmt w:val="bullet"/>
      <w:lvlText w:val="•"/>
      <w:lvlJc w:val="left"/>
      <w:pPr>
        <w:tabs>
          <w:tab w:val="num" w:pos="4320"/>
        </w:tabs>
        <w:ind w:left="4320" w:hanging="360"/>
      </w:pPr>
      <w:rPr>
        <w:rFonts w:ascii="Arial,Sans-Serif" w:hAnsi="Arial,Sans-Serif" w:hint="default"/>
      </w:rPr>
    </w:lvl>
    <w:lvl w:ilvl="6" w:tplc="1B9C81C2" w:tentative="1">
      <w:start w:val="1"/>
      <w:numFmt w:val="bullet"/>
      <w:lvlText w:val="•"/>
      <w:lvlJc w:val="left"/>
      <w:pPr>
        <w:tabs>
          <w:tab w:val="num" w:pos="5040"/>
        </w:tabs>
        <w:ind w:left="5040" w:hanging="360"/>
      </w:pPr>
      <w:rPr>
        <w:rFonts w:ascii="Arial,Sans-Serif" w:hAnsi="Arial,Sans-Serif" w:hint="default"/>
      </w:rPr>
    </w:lvl>
    <w:lvl w:ilvl="7" w:tplc="65DE8DAA" w:tentative="1">
      <w:start w:val="1"/>
      <w:numFmt w:val="bullet"/>
      <w:lvlText w:val="•"/>
      <w:lvlJc w:val="left"/>
      <w:pPr>
        <w:tabs>
          <w:tab w:val="num" w:pos="5760"/>
        </w:tabs>
        <w:ind w:left="5760" w:hanging="360"/>
      </w:pPr>
      <w:rPr>
        <w:rFonts w:ascii="Arial,Sans-Serif" w:hAnsi="Arial,Sans-Serif" w:hint="default"/>
      </w:rPr>
    </w:lvl>
    <w:lvl w:ilvl="8" w:tplc="3156097E" w:tentative="1">
      <w:start w:val="1"/>
      <w:numFmt w:val="bullet"/>
      <w:lvlText w:val="•"/>
      <w:lvlJc w:val="left"/>
      <w:pPr>
        <w:tabs>
          <w:tab w:val="num" w:pos="6480"/>
        </w:tabs>
        <w:ind w:left="6480" w:hanging="360"/>
      </w:pPr>
      <w:rPr>
        <w:rFonts w:ascii="Arial,Sans-Serif" w:hAnsi="Arial,Sans-Serif" w:hint="default"/>
      </w:rPr>
    </w:lvl>
  </w:abstractNum>
  <w:num w:numId="1" w16cid:durableId="948704620">
    <w:abstractNumId w:val="1"/>
  </w:num>
  <w:num w:numId="2" w16cid:durableId="8959680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F79058C"/>
    <w:rsid w:val="00331E0A"/>
    <w:rsid w:val="003C589F"/>
    <w:rsid w:val="007E2F88"/>
    <w:rsid w:val="008F77EB"/>
    <w:rsid w:val="00901F16"/>
    <w:rsid w:val="00923E9F"/>
    <w:rsid w:val="00B07F7D"/>
    <w:rsid w:val="00B418DF"/>
    <w:rsid w:val="00B71503"/>
    <w:rsid w:val="00BA2909"/>
    <w:rsid w:val="0255BF11"/>
    <w:rsid w:val="02E41937"/>
    <w:rsid w:val="095D9EFA"/>
    <w:rsid w:val="118D9005"/>
    <w:rsid w:val="21336873"/>
    <w:rsid w:val="24A0F611"/>
    <w:rsid w:val="289B6FF9"/>
    <w:rsid w:val="28CEE3E4"/>
    <w:rsid w:val="2FB58918"/>
    <w:rsid w:val="31287333"/>
    <w:rsid w:val="354A1D4F"/>
    <w:rsid w:val="35FE9360"/>
    <w:rsid w:val="3A9D7C5D"/>
    <w:rsid w:val="3DA48AFF"/>
    <w:rsid w:val="3F79058C"/>
    <w:rsid w:val="4890FE07"/>
    <w:rsid w:val="48FAABC7"/>
    <w:rsid w:val="4B570D33"/>
    <w:rsid w:val="5076E791"/>
    <w:rsid w:val="57A3B7CE"/>
    <w:rsid w:val="5D69D931"/>
    <w:rsid w:val="5FA927C2"/>
    <w:rsid w:val="6197C965"/>
    <w:rsid w:val="6F7129CD"/>
    <w:rsid w:val="72728FA6"/>
    <w:rsid w:val="7A93DAF7"/>
    <w:rsid w:val="7BD20D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79058C"/>
  <w15:chartTrackingRefBased/>
  <w15:docId w15:val="{15FC1ECC-F339-4ECF-BB4D-D3D8378AA3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sid w:val="095D9EFA"/>
    <w:rPr>
      <w:color w:val="467886"/>
      <w:u w:val="single"/>
    </w:rPr>
  </w:style>
  <w:style w:type="paragraph" w:styleId="TOC2">
    <w:name w:val="toc 2"/>
    <w:basedOn w:val="Normal"/>
    <w:next w:val="Normal"/>
    <w:uiPriority w:val="39"/>
    <w:unhideWhenUsed/>
    <w:rsid w:val="095D9EFA"/>
    <w:pPr>
      <w:spacing w:after="100"/>
      <w:ind w:left="220"/>
    </w:pPr>
  </w:style>
  <w:style w:type="paragraph" w:styleId="Header">
    <w:name w:val="header"/>
    <w:basedOn w:val="Normal"/>
    <w:uiPriority w:val="99"/>
    <w:unhideWhenUsed/>
    <w:rsid w:val="095D9EFA"/>
    <w:pPr>
      <w:tabs>
        <w:tab w:val="center" w:pos="4680"/>
        <w:tab w:val="right" w:pos="9360"/>
      </w:tabs>
      <w:spacing w:after="0" w:line="240" w:lineRule="auto"/>
    </w:pPr>
  </w:style>
  <w:style w:type="paragraph" w:styleId="Footer">
    <w:name w:val="footer"/>
    <w:basedOn w:val="Normal"/>
    <w:uiPriority w:val="99"/>
    <w:unhideWhenUsed/>
    <w:rsid w:val="095D9EFA"/>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Normal1">
    <w:name w:val="Normal1"/>
    <w:rsid w:val="00923E9F"/>
    <w:pPr>
      <w:spacing w:after="0" w:line="360" w:lineRule="auto"/>
      <w:jc w:val="both"/>
    </w:pPr>
    <w:rPr>
      <w:rFonts w:ascii="Arial" w:eastAsia="Arial" w:hAnsi="Arial" w:cs="Arial"/>
      <w:lang w:va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65421983">
      <w:bodyDiv w:val="1"/>
      <w:marLeft w:val="0"/>
      <w:marRight w:val="0"/>
      <w:marTop w:val="0"/>
      <w:marBottom w:val="0"/>
      <w:divBdr>
        <w:top w:val="none" w:sz="0" w:space="0" w:color="auto"/>
        <w:left w:val="none" w:sz="0" w:space="0" w:color="auto"/>
        <w:bottom w:val="none" w:sz="0" w:space="0" w:color="auto"/>
        <w:right w:val="none" w:sz="0" w:space="0" w:color="auto"/>
      </w:divBdr>
      <w:divsChild>
        <w:div w:id="1124343728">
          <w:marLeft w:val="446"/>
          <w:marRight w:val="0"/>
          <w:marTop w:val="200"/>
          <w:marBottom w:val="0"/>
          <w:divBdr>
            <w:top w:val="none" w:sz="0" w:space="0" w:color="auto"/>
            <w:left w:val="none" w:sz="0" w:space="0" w:color="auto"/>
            <w:bottom w:val="none" w:sz="0" w:space="0" w:color="auto"/>
            <w:right w:val="none" w:sz="0" w:space="0" w:color="auto"/>
          </w:divBdr>
        </w:div>
      </w:divsChild>
    </w:div>
    <w:div w:id="830022004">
      <w:bodyDiv w:val="1"/>
      <w:marLeft w:val="0"/>
      <w:marRight w:val="0"/>
      <w:marTop w:val="0"/>
      <w:marBottom w:val="0"/>
      <w:divBdr>
        <w:top w:val="none" w:sz="0" w:space="0" w:color="auto"/>
        <w:left w:val="none" w:sz="0" w:space="0" w:color="auto"/>
        <w:bottom w:val="none" w:sz="0" w:space="0" w:color="auto"/>
        <w:right w:val="none" w:sz="0" w:space="0" w:color="auto"/>
      </w:divBdr>
      <w:divsChild>
        <w:div w:id="2123911211">
          <w:marLeft w:val="446"/>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6864/jgi.20200801.006" TargetMode="External"/><Relationship Id="rId13" Type="http://schemas.microsoft.com/office/2020/10/relationships/intelligence" Target="intelligence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1536</Words>
  <Characters>8760</Characters>
  <Application>Microsoft Office Word</Application>
  <DocSecurity>0</DocSecurity>
  <Lines>73</Lines>
  <Paragraphs>20</Paragraphs>
  <ScaleCrop>false</ScaleCrop>
  <Company/>
  <LinksUpToDate>false</LinksUpToDate>
  <CharactersWithSpaces>10276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Burcila84</dc:creator>
  <cp:keywords/>
  <dc:description/>
  <cp:lastModifiedBy>Florin Visan</cp:lastModifiedBy>
  <cp:revision>4</cp:revision>
  <dcterms:created xsi:type="dcterms:W3CDTF">2024-12-13T23:09:00Z</dcterms:created>
  <dcterms:modified xsi:type="dcterms:W3CDTF">2024-12-14T21:47:00Z</dcterms:modified>
</cp:coreProperties>
</file>