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CEEA6" w14:textId="77777777" w:rsidR="00BE049C" w:rsidRDefault="00BE049C" w:rsidP="00BE049C">
      <w:pPr>
        <w:spacing w:line="360" w:lineRule="auto"/>
        <w:jc w:val="center"/>
        <w:rPr>
          <w:rFonts w:ascii="Arial" w:hAnsi="Arial" w:cs="Arial"/>
          <w:b/>
          <w:bCs/>
          <w:sz w:val="28"/>
          <w:szCs w:val="24"/>
        </w:rPr>
      </w:pPr>
      <w:r w:rsidRPr="00E14037">
        <w:rPr>
          <w:rFonts w:ascii="Arial" w:hAnsi="Arial" w:cs="Arial"/>
          <w:noProof/>
          <w:sz w:val="24"/>
          <w:szCs w:val="24"/>
          <w:lang w:eastAsia="en-GB"/>
        </w:rPr>
        <w:drawing>
          <wp:anchor distT="0" distB="0" distL="114300" distR="114300" simplePos="0" relativeHeight="251659264" behindDoc="0" locked="0" layoutInCell="1" allowOverlap="1" wp14:anchorId="1B19FAF9" wp14:editId="73863051">
            <wp:simplePos x="0" y="0"/>
            <wp:positionH relativeFrom="margin">
              <wp:posOffset>1183005</wp:posOffset>
            </wp:positionH>
            <wp:positionV relativeFrom="paragraph">
              <wp:posOffset>190500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C2C1B63" w14:textId="4EEDB3D7" w:rsidR="00BE049C" w:rsidRPr="00C80D7E" w:rsidRDefault="00C305FA" w:rsidP="00BE049C">
      <w:pPr>
        <w:spacing w:line="360" w:lineRule="auto"/>
        <w:jc w:val="center"/>
        <w:rPr>
          <w:rFonts w:ascii="Arial" w:hAnsi="Arial" w:cs="Arial"/>
          <w:b/>
          <w:bCs/>
          <w:sz w:val="36"/>
          <w:szCs w:val="32"/>
        </w:rPr>
      </w:pPr>
      <w:r>
        <w:rPr>
          <w:rFonts w:ascii="Arial" w:hAnsi="Arial" w:cs="Arial"/>
          <w:b/>
          <w:bCs/>
          <w:sz w:val="36"/>
          <w:szCs w:val="32"/>
        </w:rPr>
        <w:t>MSc In Public Health and Social Care in Practice</w:t>
      </w:r>
    </w:p>
    <w:p w14:paraId="4863538F" w14:textId="42A1E66F" w:rsidR="00C80D7E" w:rsidRPr="00B6034D" w:rsidRDefault="00C80D7E" w:rsidP="00C80D7E">
      <w:pPr>
        <w:spacing w:line="360" w:lineRule="auto"/>
        <w:jc w:val="center"/>
        <w:rPr>
          <w:rFonts w:ascii="Arial" w:hAnsi="Arial" w:cs="Arial"/>
          <w:b/>
          <w:bCs/>
          <w:sz w:val="28"/>
          <w:szCs w:val="24"/>
        </w:rPr>
      </w:pPr>
      <w:r w:rsidRPr="00D568E2">
        <w:rPr>
          <w:rFonts w:ascii="Arial" w:hAnsi="Arial" w:cs="Arial"/>
          <w:b/>
          <w:bCs/>
          <w:sz w:val="28"/>
          <w:szCs w:val="24"/>
        </w:rPr>
        <w:t xml:space="preserve">Module </w:t>
      </w:r>
      <w:r w:rsidRPr="00B6034D">
        <w:rPr>
          <w:rFonts w:ascii="Arial" w:hAnsi="Arial" w:cs="Arial"/>
          <w:b/>
          <w:bCs/>
          <w:sz w:val="28"/>
          <w:szCs w:val="24"/>
        </w:rPr>
        <w:t xml:space="preserve">Name: </w:t>
      </w:r>
      <w:r w:rsidR="00C305FA">
        <w:rPr>
          <w:rFonts w:ascii="Arial" w:hAnsi="Arial" w:cs="Arial"/>
          <w:b/>
          <w:bCs/>
          <w:sz w:val="28"/>
          <w:szCs w:val="24"/>
        </w:rPr>
        <w:t>Practice</w:t>
      </w:r>
      <w:r w:rsidR="00832D78">
        <w:rPr>
          <w:rFonts w:ascii="Arial" w:hAnsi="Arial" w:cs="Arial"/>
          <w:b/>
          <w:bCs/>
          <w:sz w:val="28"/>
          <w:szCs w:val="24"/>
        </w:rPr>
        <w:t>-</w:t>
      </w:r>
      <w:r w:rsidR="00C305FA">
        <w:rPr>
          <w:rFonts w:ascii="Arial" w:hAnsi="Arial" w:cs="Arial"/>
          <w:b/>
          <w:bCs/>
          <w:sz w:val="28"/>
          <w:szCs w:val="24"/>
        </w:rPr>
        <w:t xml:space="preserve">Based </w:t>
      </w:r>
      <w:r w:rsidR="00E45D3A" w:rsidRPr="00E45D3A">
        <w:rPr>
          <w:rFonts w:ascii="Arial" w:hAnsi="Arial" w:cs="Arial"/>
          <w:b/>
          <w:bCs/>
          <w:sz w:val="28"/>
          <w:szCs w:val="24"/>
        </w:rPr>
        <w:t>Research</w:t>
      </w:r>
    </w:p>
    <w:p w14:paraId="46DDDC90" w14:textId="53850C6E" w:rsidR="00C80D7E" w:rsidRDefault="00C80D7E" w:rsidP="00BE049C">
      <w:pPr>
        <w:spacing w:line="360" w:lineRule="auto"/>
        <w:jc w:val="center"/>
        <w:rPr>
          <w:rFonts w:ascii="Arial" w:hAnsi="Arial" w:cs="Arial"/>
          <w:b/>
          <w:bCs/>
          <w:sz w:val="28"/>
          <w:szCs w:val="24"/>
        </w:rPr>
      </w:pPr>
      <w:r w:rsidRPr="00D568E2">
        <w:rPr>
          <w:rFonts w:ascii="Arial" w:hAnsi="Arial" w:cs="Arial"/>
          <w:b/>
          <w:bCs/>
          <w:sz w:val="28"/>
          <w:szCs w:val="24"/>
        </w:rPr>
        <w:t xml:space="preserve">Module code: </w:t>
      </w:r>
      <w:r w:rsidR="00E45D3A" w:rsidRPr="00E45D3A">
        <w:rPr>
          <w:rFonts w:ascii="Arial" w:hAnsi="Arial" w:cs="Arial"/>
          <w:b/>
          <w:bCs/>
          <w:sz w:val="28"/>
          <w:szCs w:val="24"/>
        </w:rPr>
        <w:t>LCHS7008</w:t>
      </w:r>
    </w:p>
    <w:p w14:paraId="532390F0" w14:textId="79560B75" w:rsidR="00BE049C" w:rsidRPr="00982625" w:rsidRDefault="00BE049C" w:rsidP="00BE049C">
      <w:pPr>
        <w:spacing w:line="360" w:lineRule="auto"/>
        <w:jc w:val="center"/>
        <w:rPr>
          <w:rFonts w:ascii="Arial" w:hAnsi="Arial" w:cs="Arial"/>
          <w:b/>
          <w:bCs/>
          <w:sz w:val="28"/>
          <w:szCs w:val="24"/>
        </w:rPr>
      </w:pPr>
      <w:r w:rsidRPr="00D568E2">
        <w:rPr>
          <w:rFonts w:ascii="Arial" w:hAnsi="Arial" w:cs="Arial"/>
          <w:b/>
          <w:bCs/>
          <w:sz w:val="28"/>
          <w:szCs w:val="24"/>
        </w:rPr>
        <w:t>Student Name:</w:t>
      </w:r>
      <w:r>
        <w:rPr>
          <w:rFonts w:ascii="Arial" w:hAnsi="Arial" w:cs="Arial"/>
          <w:b/>
          <w:bCs/>
          <w:sz w:val="28"/>
          <w:szCs w:val="24"/>
        </w:rPr>
        <w:t xml:space="preserve"> </w:t>
      </w:r>
      <w:r w:rsidR="00E45D3A" w:rsidRPr="00E45D3A">
        <w:rPr>
          <w:rFonts w:ascii="Arial" w:hAnsi="Arial" w:cs="Arial"/>
          <w:b/>
          <w:bCs/>
          <w:sz w:val="28"/>
          <w:szCs w:val="24"/>
        </w:rPr>
        <w:t xml:space="preserve">Md. </w:t>
      </w:r>
      <w:proofErr w:type="spellStart"/>
      <w:r w:rsidR="00E45D3A" w:rsidRPr="00E45D3A">
        <w:rPr>
          <w:rFonts w:ascii="Arial" w:hAnsi="Arial" w:cs="Arial"/>
          <w:b/>
          <w:bCs/>
          <w:sz w:val="28"/>
          <w:szCs w:val="24"/>
        </w:rPr>
        <w:t>Mukhlesur</w:t>
      </w:r>
      <w:proofErr w:type="spellEnd"/>
      <w:r w:rsidR="00E45D3A" w:rsidRPr="00E45D3A">
        <w:rPr>
          <w:rFonts w:ascii="Arial" w:hAnsi="Arial" w:cs="Arial"/>
          <w:b/>
          <w:bCs/>
          <w:sz w:val="28"/>
          <w:szCs w:val="24"/>
        </w:rPr>
        <w:t xml:space="preserve"> Rahman </w:t>
      </w:r>
      <w:proofErr w:type="spellStart"/>
      <w:r w:rsidR="00E45D3A" w:rsidRPr="00E45D3A">
        <w:rPr>
          <w:rFonts w:ascii="Arial" w:hAnsi="Arial" w:cs="Arial"/>
          <w:b/>
          <w:bCs/>
          <w:sz w:val="28"/>
          <w:szCs w:val="24"/>
        </w:rPr>
        <w:t>Shepon</w:t>
      </w:r>
      <w:proofErr w:type="spellEnd"/>
    </w:p>
    <w:p w14:paraId="167C1737" w14:textId="2BB3BD5D" w:rsidR="00BE049C" w:rsidRPr="003C001B" w:rsidRDefault="00BE049C" w:rsidP="00BE049C">
      <w:pPr>
        <w:spacing w:line="360" w:lineRule="auto"/>
        <w:jc w:val="center"/>
        <w:rPr>
          <w:rFonts w:ascii="Arial" w:hAnsi="Arial" w:cs="Arial"/>
          <w:b/>
          <w:bCs/>
          <w:sz w:val="28"/>
          <w:szCs w:val="24"/>
        </w:rPr>
      </w:pPr>
      <w:r w:rsidRPr="00D568E2">
        <w:rPr>
          <w:rFonts w:ascii="Arial" w:hAnsi="Arial" w:cs="Arial"/>
          <w:b/>
          <w:bCs/>
          <w:sz w:val="28"/>
          <w:szCs w:val="24"/>
        </w:rPr>
        <w:t>Student Number:</w:t>
      </w:r>
      <w:r w:rsidRPr="00D568E2">
        <w:rPr>
          <w:rFonts w:ascii="Arial" w:hAnsi="Arial" w:cs="Arial"/>
          <w:sz w:val="28"/>
          <w:szCs w:val="24"/>
        </w:rPr>
        <w:t xml:space="preserve"> </w:t>
      </w:r>
      <w:r w:rsidR="00E45D3A" w:rsidRPr="00E45D3A">
        <w:rPr>
          <w:rFonts w:ascii="Arial" w:hAnsi="Arial" w:cs="Arial"/>
          <w:b/>
          <w:bCs/>
          <w:sz w:val="28"/>
          <w:szCs w:val="24"/>
        </w:rPr>
        <w:t>2435264</w:t>
      </w:r>
    </w:p>
    <w:p w14:paraId="1D1F4E2D" w14:textId="119C87F0" w:rsidR="00BE049C" w:rsidRPr="00D568E2" w:rsidRDefault="00BE049C" w:rsidP="00BE049C">
      <w:pPr>
        <w:spacing w:line="360" w:lineRule="auto"/>
        <w:jc w:val="center"/>
        <w:rPr>
          <w:rFonts w:ascii="Arial" w:hAnsi="Arial" w:cs="Arial"/>
          <w:b/>
          <w:bCs/>
          <w:sz w:val="28"/>
          <w:szCs w:val="24"/>
        </w:rPr>
      </w:pPr>
      <w:r>
        <w:rPr>
          <w:rFonts w:ascii="Arial" w:hAnsi="Arial" w:cs="Arial"/>
          <w:b/>
          <w:bCs/>
          <w:sz w:val="28"/>
          <w:szCs w:val="24"/>
        </w:rPr>
        <w:t>Title</w:t>
      </w:r>
      <w:r w:rsidRPr="00D568E2">
        <w:rPr>
          <w:rFonts w:ascii="Arial" w:hAnsi="Arial" w:cs="Arial"/>
          <w:b/>
          <w:bCs/>
          <w:sz w:val="28"/>
          <w:szCs w:val="24"/>
        </w:rPr>
        <w:t xml:space="preserve">: </w:t>
      </w:r>
      <w:r w:rsidR="002969F4" w:rsidRPr="002969F4">
        <w:rPr>
          <w:rFonts w:ascii="Arial" w:hAnsi="Arial" w:cs="Arial"/>
          <w:b/>
          <w:bCs/>
          <w:sz w:val="28"/>
          <w:szCs w:val="24"/>
        </w:rPr>
        <w:t>“</w:t>
      </w:r>
      <w:r w:rsidR="00EC6C44" w:rsidRPr="00EC6C44">
        <w:rPr>
          <w:rFonts w:ascii="Arial" w:hAnsi="Arial" w:cs="Arial"/>
          <w:b/>
          <w:bCs/>
          <w:sz w:val="28"/>
          <w:szCs w:val="24"/>
        </w:rPr>
        <w:t>Prevalence and Determinants of Vitamin D Deficiency Among Ethnic Minority Populations in the United Kingdom: A Systematic Review</w:t>
      </w:r>
      <w:r w:rsidR="002969F4" w:rsidRPr="002969F4">
        <w:rPr>
          <w:rFonts w:ascii="Arial" w:hAnsi="Arial" w:cs="Arial"/>
          <w:b/>
          <w:bCs/>
          <w:sz w:val="28"/>
          <w:szCs w:val="24"/>
        </w:rPr>
        <w:t>”</w:t>
      </w:r>
    </w:p>
    <w:p w14:paraId="431A4716" w14:textId="6108AF07" w:rsidR="00C80D7E" w:rsidRPr="00E45D3A" w:rsidRDefault="00BE049C" w:rsidP="00E45D3A">
      <w:pPr>
        <w:spacing w:line="360" w:lineRule="auto"/>
        <w:jc w:val="center"/>
        <w:rPr>
          <w:rFonts w:ascii="Arial" w:hAnsi="Arial" w:cs="Arial"/>
          <w:b/>
          <w:bCs/>
          <w:i/>
          <w:iCs/>
          <w:sz w:val="28"/>
          <w:szCs w:val="24"/>
        </w:rPr>
      </w:pPr>
      <w:r w:rsidRPr="00D568E2">
        <w:rPr>
          <w:rFonts w:ascii="Arial" w:hAnsi="Arial" w:cs="Arial"/>
          <w:b/>
          <w:bCs/>
          <w:sz w:val="28"/>
          <w:szCs w:val="24"/>
        </w:rPr>
        <w:t xml:space="preserve">Word </w:t>
      </w:r>
      <w:r>
        <w:rPr>
          <w:rFonts w:ascii="Arial" w:hAnsi="Arial" w:cs="Arial"/>
          <w:b/>
          <w:bCs/>
          <w:sz w:val="28"/>
          <w:szCs w:val="24"/>
        </w:rPr>
        <w:t>C</w:t>
      </w:r>
      <w:r w:rsidRPr="00D568E2">
        <w:rPr>
          <w:rFonts w:ascii="Arial" w:hAnsi="Arial" w:cs="Arial"/>
          <w:b/>
          <w:bCs/>
          <w:sz w:val="28"/>
          <w:szCs w:val="24"/>
        </w:rPr>
        <w:t>ount:</w:t>
      </w:r>
      <w:r>
        <w:rPr>
          <w:rFonts w:ascii="Arial" w:hAnsi="Arial" w:cs="Arial"/>
          <w:b/>
          <w:bCs/>
          <w:sz w:val="28"/>
          <w:szCs w:val="24"/>
        </w:rPr>
        <w:t xml:space="preserve"> </w:t>
      </w:r>
      <w:r w:rsidR="00E42651">
        <w:rPr>
          <w:rFonts w:ascii="Arial" w:hAnsi="Arial" w:cs="Arial"/>
          <w:b/>
          <w:bCs/>
          <w:sz w:val="28"/>
          <w:szCs w:val="24"/>
        </w:rPr>
        <w:t>2</w:t>
      </w:r>
      <w:r w:rsidR="00337CF3">
        <w:rPr>
          <w:rFonts w:ascii="Arial" w:hAnsi="Arial" w:cs="Arial"/>
          <w:b/>
          <w:bCs/>
          <w:sz w:val="28"/>
          <w:szCs w:val="24"/>
        </w:rPr>
        <w:t>7</w:t>
      </w:r>
      <w:r w:rsidR="008502AA">
        <w:rPr>
          <w:rFonts w:ascii="Arial" w:hAnsi="Arial" w:cs="Arial"/>
          <w:b/>
          <w:bCs/>
          <w:sz w:val="28"/>
          <w:szCs w:val="24"/>
        </w:rPr>
        <w:t>22</w:t>
      </w:r>
    </w:p>
    <w:p w14:paraId="03F84F9E" w14:textId="019CB11B" w:rsidR="00BE049C" w:rsidRPr="00D568E2" w:rsidRDefault="00BE049C" w:rsidP="00BE049C">
      <w:pPr>
        <w:spacing w:line="360" w:lineRule="auto"/>
        <w:jc w:val="center"/>
        <w:rPr>
          <w:rFonts w:ascii="Arial" w:hAnsi="Arial" w:cs="Arial"/>
          <w:b/>
          <w:bCs/>
          <w:sz w:val="28"/>
          <w:szCs w:val="24"/>
        </w:rPr>
      </w:pPr>
      <w:r w:rsidRPr="00D568E2">
        <w:rPr>
          <w:rFonts w:ascii="Arial" w:hAnsi="Arial" w:cs="Arial"/>
          <w:b/>
          <w:bCs/>
          <w:sz w:val="28"/>
          <w:szCs w:val="24"/>
        </w:rPr>
        <w:t xml:space="preserve">Submission </w:t>
      </w:r>
      <w:r>
        <w:rPr>
          <w:rFonts w:ascii="Arial" w:hAnsi="Arial" w:cs="Arial"/>
          <w:b/>
          <w:bCs/>
          <w:sz w:val="28"/>
          <w:szCs w:val="24"/>
        </w:rPr>
        <w:t>D</w:t>
      </w:r>
      <w:r w:rsidRPr="00D568E2">
        <w:rPr>
          <w:rFonts w:ascii="Arial" w:hAnsi="Arial" w:cs="Arial"/>
          <w:b/>
          <w:bCs/>
          <w:sz w:val="28"/>
          <w:szCs w:val="24"/>
        </w:rPr>
        <w:t xml:space="preserve">eadline: </w:t>
      </w:r>
      <w:r w:rsidR="00337CF3" w:rsidRPr="00337CF3">
        <w:rPr>
          <w:rFonts w:ascii="Arial" w:hAnsi="Arial" w:cs="Arial"/>
          <w:b/>
          <w:bCs/>
          <w:sz w:val="28"/>
          <w:szCs w:val="24"/>
        </w:rPr>
        <w:t xml:space="preserve"> 21</w:t>
      </w:r>
      <w:r w:rsidR="00337CF3" w:rsidRPr="00337CF3">
        <w:rPr>
          <w:rFonts w:ascii="Arial" w:hAnsi="Arial" w:cs="Arial"/>
          <w:b/>
          <w:bCs/>
          <w:sz w:val="28"/>
          <w:szCs w:val="24"/>
          <w:vertAlign w:val="superscript"/>
        </w:rPr>
        <w:t>st</w:t>
      </w:r>
      <w:r w:rsidR="00337CF3" w:rsidRPr="00337CF3">
        <w:rPr>
          <w:rFonts w:ascii="Arial" w:hAnsi="Arial" w:cs="Arial"/>
          <w:b/>
          <w:bCs/>
          <w:sz w:val="28"/>
          <w:szCs w:val="24"/>
        </w:rPr>
        <w:t xml:space="preserve"> April 2026</w:t>
      </w:r>
    </w:p>
    <w:p w14:paraId="68130795" w14:textId="77777777" w:rsidR="00BE049C" w:rsidRDefault="00BE049C" w:rsidP="00BE049C">
      <w:pPr>
        <w:spacing w:line="360" w:lineRule="auto"/>
        <w:rPr>
          <w:rFonts w:ascii="Arial" w:hAnsi="Arial" w:cs="Arial"/>
          <w:b/>
          <w:lang w:val="en-GB"/>
        </w:rPr>
      </w:pPr>
      <w:r>
        <w:rPr>
          <w:rFonts w:ascii="Arial" w:hAnsi="Arial" w:cs="Arial"/>
          <w:b/>
          <w:lang w:val="en-GB"/>
        </w:rPr>
        <w:br w:type="page"/>
      </w:r>
    </w:p>
    <w:sdt>
      <w:sdtPr>
        <w:rPr>
          <w:rFonts w:asciiTheme="minorHAnsi" w:eastAsiaTheme="minorHAnsi" w:hAnsiTheme="minorHAnsi" w:cs="Arial"/>
          <w:b/>
          <w:color w:val="auto"/>
          <w:sz w:val="22"/>
          <w:szCs w:val="22"/>
          <w:lang w:val="en-GB"/>
        </w:rPr>
        <w:id w:val="-1536878671"/>
        <w:docPartObj>
          <w:docPartGallery w:val="Table of Contents"/>
          <w:docPartUnique/>
        </w:docPartObj>
      </w:sdtPr>
      <w:sdtEndPr>
        <w:rPr>
          <w:b w:val="0"/>
          <w:bCs/>
          <w:noProof/>
          <w:sz w:val="24"/>
          <w:szCs w:val="24"/>
        </w:rPr>
      </w:sdtEndPr>
      <w:sdtContent>
        <w:p w14:paraId="3D16DF42" w14:textId="77777777" w:rsidR="00BE049C" w:rsidRPr="008502AA" w:rsidRDefault="00BE049C" w:rsidP="00BE049C">
          <w:pPr>
            <w:pStyle w:val="TOCHeading"/>
            <w:jc w:val="center"/>
            <w:rPr>
              <w:rFonts w:cs="Arial"/>
              <w:b/>
              <w:bCs/>
              <w:sz w:val="28"/>
              <w:szCs w:val="24"/>
              <w:u w:val="single"/>
              <w:lang w:val="en-GB"/>
            </w:rPr>
          </w:pPr>
          <w:r w:rsidRPr="008502AA">
            <w:rPr>
              <w:rFonts w:cs="Arial"/>
              <w:b/>
              <w:bCs/>
              <w:sz w:val="28"/>
              <w:szCs w:val="24"/>
              <w:u w:val="single"/>
              <w:lang w:val="en-GB"/>
            </w:rPr>
            <w:t>Table of Contents</w:t>
          </w:r>
        </w:p>
        <w:p w14:paraId="42B82143" w14:textId="0E669ECE" w:rsidR="008502AA" w:rsidRPr="008502AA" w:rsidRDefault="00BE049C">
          <w:pPr>
            <w:pStyle w:val="TOC1"/>
            <w:rPr>
              <w:rFonts w:eastAsiaTheme="minorEastAsia"/>
              <w:kern w:val="2"/>
              <w:lang w:val="en-US"/>
              <w14:ligatures w14:val="standardContextual"/>
            </w:rPr>
          </w:pPr>
          <w:r w:rsidRPr="008502AA">
            <w:rPr>
              <w:b/>
              <w:bCs/>
              <w:sz w:val="28"/>
              <w:szCs w:val="28"/>
            </w:rPr>
            <w:fldChar w:fldCharType="begin"/>
          </w:r>
          <w:r w:rsidRPr="008502AA">
            <w:rPr>
              <w:b/>
              <w:bCs/>
              <w:sz w:val="28"/>
              <w:szCs w:val="28"/>
            </w:rPr>
            <w:instrText xml:space="preserve"> TOC \o "1-3" \h \z \u </w:instrText>
          </w:r>
          <w:r w:rsidRPr="008502AA">
            <w:rPr>
              <w:b/>
              <w:bCs/>
              <w:sz w:val="28"/>
              <w:szCs w:val="28"/>
            </w:rPr>
            <w:fldChar w:fldCharType="separate"/>
          </w:r>
          <w:hyperlink w:anchor="_Toc227620202" w:history="1">
            <w:r w:rsidR="008502AA" w:rsidRPr="008502AA">
              <w:rPr>
                <w:rStyle w:val="Hyperlink"/>
              </w:rPr>
              <w:t>The prevalence of the problem(s) identified in health and/or social care</w:t>
            </w:r>
            <w:r w:rsidR="008502AA" w:rsidRPr="008502AA">
              <w:rPr>
                <w:webHidden/>
              </w:rPr>
              <w:tab/>
            </w:r>
            <w:r w:rsidR="008502AA" w:rsidRPr="008502AA">
              <w:rPr>
                <w:webHidden/>
              </w:rPr>
              <w:fldChar w:fldCharType="begin"/>
            </w:r>
            <w:r w:rsidR="008502AA" w:rsidRPr="008502AA">
              <w:rPr>
                <w:webHidden/>
              </w:rPr>
              <w:instrText xml:space="preserve"> PAGEREF _Toc227620202 \h </w:instrText>
            </w:r>
            <w:r w:rsidR="008502AA" w:rsidRPr="008502AA">
              <w:rPr>
                <w:webHidden/>
              </w:rPr>
            </w:r>
            <w:r w:rsidR="008502AA" w:rsidRPr="008502AA">
              <w:rPr>
                <w:webHidden/>
              </w:rPr>
              <w:fldChar w:fldCharType="separate"/>
            </w:r>
            <w:r w:rsidR="008502AA" w:rsidRPr="008502AA">
              <w:rPr>
                <w:webHidden/>
              </w:rPr>
              <w:t>1</w:t>
            </w:r>
            <w:r w:rsidR="008502AA" w:rsidRPr="008502AA">
              <w:rPr>
                <w:webHidden/>
              </w:rPr>
              <w:fldChar w:fldCharType="end"/>
            </w:r>
          </w:hyperlink>
        </w:p>
        <w:p w14:paraId="2CE0E23B" w14:textId="65A87D08" w:rsidR="008502AA" w:rsidRPr="008502AA" w:rsidRDefault="008502AA">
          <w:pPr>
            <w:pStyle w:val="TOC1"/>
            <w:rPr>
              <w:rFonts w:eastAsiaTheme="minorEastAsia"/>
              <w:kern w:val="2"/>
              <w:lang w:val="en-US"/>
              <w14:ligatures w14:val="standardContextual"/>
            </w:rPr>
          </w:pPr>
          <w:hyperlink w:anchor="_Toc227620203" w:history="1">
            <w:r w:rsidRPr="008502AA">
              <w:rPr>
                <w:rStyle w:val="Hyperlink"/>
              </w:rPr>
              <w:t>Introduction, including a Literature Based Background to the Study</w:t>
            </w:r>
            <w:r w:rsidRPr="008502AA">
              <w:rPr>
                <w:webHidden/>
              </w:rPr>
              <w:tab/>
            </w:r>
            <w:r w:rsidRPr="008502AA">
              <w:rPr>
                <w:webHidden/>
              </w:rPr>
              <w:fldChar w:fldCharType="begin"/>
            </w:r>
            <w:r w:rsidRPr="008502AA">
              <w:rPr>
                <w:webHidden/>
              </w:rPr>
              <w:instrText xml:space="preserve"> PAGEREF _Toc227620203 \h </w:instrText>
            </w:r>
            <w:r w:rsidRPr="008502AA">
              <w:rPr>
                <w:webHidden/>
              </w:rPr>
            </w:r>
            <w:r w:rsidRPr="008502AA">
              <w:rPr>
                <w:webHidden/>
              </w:rPr>
              <w:fldChar w:fldCharType="separate"/>
            </w:r>
            <w:r w:rsidRPr="008502AA">
              <w:rPr>
                <w:webHidden/>
              </w:rPr>
              <w:t>1</w:t>
            </w:r>
            <w:r w:rsidRPr="008502AA">
              <w:rPr>
                <w:webHidden/>
              </w:rPr>
              <w:fldChar w:fldCharType="end"/>
            </w:r>
          </w:hyperlink>
        </w:p>
        <w:p w14:paraId="4A53C893" w14:textId="02FA1460" w:rsidR="008502AA" w:rsidRPr="008502AA" w:rsidRDefault="008502AA">
          <w:pPr>
            <w:pStyle w:val="TOC1"/>
            <w:rPr>
              <w:rFonts w:eastAsiaTheme="minorEastAsia"/>
              <w:kern w:val="2"/>
              <w:lang w:val="en-US"/>
              <w14:ligatures w14:val="standardContextual"/>
            </w:rPr>
          </w:pPr>
          <w:hyperlink w:anchor="_Toc227620204" w:history="1">
            <w:r w:rsidRPr="008502AA">
              <w:rPr>
                <w:rStyle w:val="Hyperlink"/>
              </w:rPr>
              <w:t>Rationale of the research</w:t>
            </w:r>
            <w:r w:rsidRPr="008502AA">
              <w:rPr>
                <w:webHidden/>
              </w:rPr>
              <w:tab/>
            </w:r>
            <w:r w:rsidRPr="008502AA">
              <w:rPr>
                <w:webHidden/>
              </w:rPr>
              <w:fldChar w:fldCharType="begin"/>
            </w:r>
            <w:r w:rsidRPr="008502AA">
              <w:rPr>
                <w:webHidden/>
              </w:rPr>
              <w:instrText xml:space="preserve"> PAGEREF _Toc227620204 \h </w:instrText>
            </w:r>
            <w:r w:rsidRPr="008502AA">
              <w:rPr>
                <w:webHidden/>
              </w:rPr>
            </w:r>
            <w:r w:rsidRPr="008502AA">
              <w:rPr>
                <w:webHidden/>
              </w:rPr>
              <w:fldChar w:fldCharType="separate"/>
            </w:r>
            <w:r w:rsidRPr="008502AA">
              <w:rPr>
                <w:webHidden/>
              </w:rPr>
              <w:t>3</w:t>
            </w:r>
            <w:r w:rsidRPr="008502AA">
              <w:rPr>
                <w:webHidden/>
              </w:rPr>
              <w:fldChar w:fldCharType="end"/>
            </w:r>
          </w:hyperlink>
        </w:p>
        <w:p w14:paraId="0B4292C3" w14:textId="5AE0310D" w:rsidR="008502AA" w:rsidRPr="008502AA" w:rsidRDefault="008502AA">
          <w:pPr>
            <w:pStyle w:val="TOC1"/>
            <w:rPr>
              <w:rFonts w:eastAsiaTheme="minorEastAsia"/>
              <w:kern w:val="2"/>
              <w:lang w:val="en-US"/>
              <w14:ligatures w14:val="standardContextual"/>
            </w:rPr>
          </w:pPr>
          <w:hyperlink w:anchor="_Toc227620205" w:history="1">
            <w:r w:rsidRPr="008502AA">
              <w:rPr>
                <w:rStyle w:val="Hyperlink"/>
              </w:rPr>
              <w:t>Research Questions</w:t>
            </w:r>
            <w:r w:rsidRPr="008502AA">
              <w:rPr>
                <w:webHidden/>
              </w:rPr>
              <w:tab/>
            </w:r>
            <w:r w:rsidRPr="008502AA">
              <w:rPr>
                <w:webHidden/>
              </w:rPr>
              <w:fldChar w:fldCharType="begin"/>
            </w:r>
            <w:r w:rsidRPr="008502AA">
              <w:rPr>
                <w:webHidden/>
              </w:rPr>
              <w:instrText xml:space="preserve"> PAGEREF _Toc227620205 \h </w:instrText>
            </w:r>
            <w:r w:rsidRPr="008502AA">
              <w:rPr>
                <w:webHidden/>
              </w:rPr>
            </w:r>
            <w:r w:rsidRPr="008502AA">
              <w:rPr>
                <w:webHidden/>
              </w:rPr>
              <w:fldChar w:fldCharType="separate"/>
            </w:r>
            <w:r w:rsidRPr="008502AA">
              <w:rPr>
                <w:webHidden/>
              </w:rPr>
              <w:t>3</w:t>
            </w:r>
            <w:r w:rsidRPr="008502AA">
              <w:rPr>
                <w:webHidden/>
              </w:rPr>
              <w:fldChar w:fldCharType="end"/>
            </w:r>
          </w:hyperlink>
        </w:p>
        <w:p w14:paraId="1404F0C6" w14:textId="118D5D80" w:rsidR="008502AA" w:rsidRPr="008502AA" w:rsidRDefault="008502AA">
          <w:pPr>
            <w:pStyle w:val="TOC1"/>
            <w:rPr>
              <w:rFonts w:eastAsiaTheme="minorEastAsia"/>
              <w:kern w:val="2"/>
              <w:lang w:val="en-US"/>
              <w14:ligatures w14:val="standardContextual"/>
            </w:rPr>
          </w:pPr>
          <w:hyperlink w:anchor="_Toc227620206" w:history="1">
            <w:r w:rsidRPr="008502AA">
              <w:rPr>
                <w:rStyle w:val="Hyperlink"/>
              </w:rPr>
              <w:t>Research Aim:</w:t>
            </w:r>
            <w:r w:rsidRPr="008502AA">
              <w:rPr>
                <w:webHidden/>
              </w:rPr>
              <w:tab/>
            </w:r>
            <w:r w:rsidRPr="008502AA">
              <w:rPr>
                <w:webHidden/>
              </w:rPr>
              <w:fldChar w:fldCharType="begin"/>
            </w:r>
            <w:r w:rsidRPr="008502AA">
              <w:rPr>
                <w:webHidden/>
              </w:rPr>
              <w:instrText xml:space="preserve"> PAGEREF _Toc227620206 \h </w:instrText>
            </w:r>
            <w:r w:rsidRPr="008502AA">
              <w:rPr>
                <w:webHidden/>
              </w:rPr>
            </w:r>
            <w:r w:rsidRPr="008502AA">
              <w:rPr>
                <w:webHidden/>
              </w:rPr>
              <w:fldChar w:fldCharType="separate"/>
            </w:r>
            <w:r w:rsidRPr="008502AA">
              <w:rPr>
                <w:webHidden/>
              </w:rPr>
              <w:t>3</w:t>
            </w:r>
            <w:r w:rsidRPr="008502AA">
              <w:rPr>
                <w:webHidden/>
              </w:rPr>
              <w:fldChar w:fldCharType="end"/>
            </w:r>
          </w:hyperlink>
        </w:p>
        <w:p w14:paraId="1C959CAC" w14:textId="3CAE29A5" w:rsidR="008502AA" w:rsidRPr="008502AA" w:rsidRDefault="008502AA">
          <w:pPr>
            <w:pStyle w:val="TOC1"/>
            <w:rPr>
              <w:rFonts w:eastAsiaTheme="minorEastAsia"/>
              <w:kern w:val="2"/>
              <w:lang w:val="en-US"/>
              <w14:ligatures w14:val="standardContextual"/>
            </w:rPr>
          </w:pPr>
          <w:hyperlink w:anchor="_Toc227620207" w:history="1">
            <w:r w:rsidRPr="008502AA">
              <w:rPr>
                <w:rStyle w:val="Hyperlink"/>
              </w:rPr>
              <w:t>Research Objectives:</w:t>
            </w:r>
            <w:r w:rsidRPr="008502AA">
              <w:rPr>
                <w:webHidden/>
              </w:rPr>
              <w:tab/>
            </w:r>
            <w:r w:rsidRPr="008502AA">
              <w:rPr>
                <w:webHidden/>
              </w:rPr>
              <w:fldChar w:fldCharType="begin"/>
            </w:r>
            <w:r w:rsidRPr="008502AA">
              <w:rPr>
                <w:webHidden/>
              </w:rPr>
              <w:instrText xml:space="preserve"> PAGEREF _Toc227620207 \h </w:instrText>
            </w:r>
            <w:r w:rsidRPr="008502AA">
              <w:rPr>
                <w:webHidden/>
              </w:rPr>
            </w:r>
            <w:r w:rsidRPr="008502AA">
              <w:rPr>
                <w:webHidden/>
              </w:rPr>
              <w:fldChar w:fldCharType="separate"/>
            </w:r>
            <w:r w:rsidRPr="008502AA">
              <w:rPr>
                <w:webHidden/>
              </w:rPr>
              <w:t>3</w:t>
            </w:r>
            <w:r w:rsidRPr="008502AA">
              <w:rPr>
                <w:webHidden/>
              </w:rPr>
              <w:fldChar w:fldCharType="end"/>
            </w:r>
          </w:hyperlink>
        </w:p>
        <w:p w14:paraId="32A82390" w14:textId="59F175FC" w:rsidR="008502AA" w:rsidRPr="008502AA" w:rsidRDefault="008502AA">
          <w:pPr>
            <w:pStyle w:val="TOC1"/>
            <w:rPr>
              <w:rFonts w:eastAsiaTheme="minorEastAsia"/>
              <w:kern w:val="2"/>
              <w:lang w:val="en-US"/>
              <w14:ligatures w14:val="standardContextual"/>
            </w:rPr>
          </w:pPr>
          <w:hyperlink w:anchor="_Toc227620208" w:history="1">
            <w:r w:rsidRPr="008502AA">
              <w:rPr>
                <w:rStyle w:val="Hyperlink"/>
              </w:rPr>
              <w:t>Research Methodology</w:t>
            </w:r>
            <w:r w:rsidRPr="008502AA">
              <w:rPr>
                <w:webHidden/>
              </w:rPr>
              <w:tab/>
            </w:r>
            <w:r w:rsidRPr="008502AA">
              <w:rPr>
                <w:webHidden/>
              </w:rPr>
              <w:fldChar w:fldCharType="begin"/>
            </w:r>
            <w:r w:rsidRPr="008502AA">
              <w:rPr>
                <w:webHidden/>
              </w:rPr>
              <w:instrText xml:space="preserve"> PAGEREF _Toc227620208 \h </w:instrText>
            </w:r>
            <w:r w:rsidRPr="008502AA">
              <w:rPr>
                <w:webHidden/>
              </w:rPr>
            </w:r>
            <w:r w:rsidRPr="008502AA">
              <w:rPr>
                <w:webHidden/>
              </w:rPr>
              <w:fldChar w:fldCharType="separate"/>
            </w:r>
            <w:r w:rsidRPr="008502AA">
              <w:rPr>
                <w:webHidden/>
              </w:rPr>
              <w:t>4</w:t>
            </w:r>
            <w:r w:rsidRPr="008502AA">
              <w:rPr>
                <w:webHidden/>
              </w:rPr>
              <w:fldChar w:fldCharType="end"/>
            </w:r>
          </w:hyperlink>
        </w:p>
        <w:p w14:paraId="7769242D" w14:textId="2E944427" w:rsidR="008502AA" w:rsidRPr="008502AA" w:rsidRDefault="008502AA">
          <w:pPr>
            <w:pStyle w:val="TOC1"/>
            <w:rPr>
              <w:rFonts w:eastAsiaTheme="minorEastAsia"/>
              <w:kern w:val="2"/>
              <w:lang w:val="en-US"/>
              <w14:ligatures w14:val="standardContextual"/>
            </w:rPr>
          </w:pPr>
          <w:hyperlink w:anchor="_Toc227620209" w:history="1">
            <w:r w:rsidRPr="008502AA">
              <w:rPr>
                <w:rStyle w:val="Hyperlink"/>
              </w:rPr>
              <w:t>Research Design</w:t>
            </w:r>
            <w:r w:rsidRPr="008502AA">
              <w:rPr>
                <w:webHidden/>
              </w:rPr>
              <w:tab/>
            </w:r>
            <w:r w:rsidRPr="008502AA">
              <w:rPr>
                <w:webHidden/>
              </w:rPr>
              <w:fldChar w:fldCharType="begin"/>
            </w:r>
            <w:r w:rsidRPr="008502AA">
              <w:rPr>
                <w:webHidden/>
              </w:rPr>
              <w:instrText xml:space="preserve"> PAGEREF _Toc227620209 \h </w:instrText>
            </w:r>
            <w:r w:rsidRPr="008502AA">
              <w:rPr>
                <w:webHidden/>
              </w:rPr>
            </w:r>
            <w:r w:rsidRPr="008502AA">
              <w:rPr>
                <w:webHidden/>
              </w:rPr>
              <w:fldChar w:fldCharType="separate"/>
            </w:r>
            <w:r w:rsidRPr="008502AA">
              <w:rPr>
                <w:webHidden/>
              </w:rPr>
              <w:t>4</w:t>
            </w:r>
            <w:r w:rsidRPr="008502AA">
              <w:rPr>
                <w:webHidden/>
              </w:rPr>
              <w:fldChar w:fldCharType="end"/>
            </w:r>
          </w:hyperlink>
        </w:p>
        <w:p w14:paraId="179DBC86" w14:textId="784C35A6" w:rsidR="008502AA" w:rsidRPr="008502AA" w:rsidRDefault="008502AA">
          <w:pPr>
            <w:pStyle w:val="TOC1"/>
            <w:rPr>
              <w:rFonts w:eastAsiaTheme="minorEastAsia"/>
              <w:kern w:val="2"/>
              <w:lang w:val="en-US"/>
              <w14:ligatures w14:val="standardContextual"/>
            </w:rPr>
          </w:pPr>
          <w:hyperlink w:anchor="_Toc227620210" w:history="1">
            <w:r w:rsidRPr="008502AA">
              <w:rPr>
                <w:rStyle w:val="Hyperlink"/>
              </w:rPr>
              <w:t>Recruitment, Sampling and Study Participants</w:t>
            </w:r>
            <w:r w:rsidRPr="008502AA">
              <w:rPr>
                <w:webHidden/>
              </w:rPr>
              <w:tab/>
            </w:r>
            <w:r w:rsidRPr="008502AA">
              <w:rPr>
                <w:webHidden/>
              </w:rPr>
              <w:fldChar w:fldCharType="begin"/>
            </w:r>
            <w:r w:rsidRPr="008502AA">
              <w:rPr>
                <w:webHidden/>
              </w:rPr>
              <w:instrText xml:space="preserve"> PAGEREF _Toc227620210 \h </w:instrText>
            </w:r>
            <w:r w:rsidRPr="008502AA">
              <w:rPr>
                <w:webHidden/>
              </w:rPr>
            </w:r>
            <w:r w:rsidRPr="008502AA">
              <w:rPr>
                <w:webHidden/>
              </w:rPr>
              <w:fldChar w:fldCharType="separate"/>
            </w:r>
            <w:r w:rsidRPr="008502AA">
              <w:rPr>
                <w:webHidden/>
              </w:rPr>
              <w:t>5</w:t>
            </w:r>
            <w:r w:rsidRPr="008502AA">
              <w:rPr>
                <w:webHidden/>
              </w:rPr>
              <w:fldChar w:fldCharType="end"/>
            </w:r>
          </w:hyperlink>
        </w:p>
        <w:p w14:paraId="195622FE" w14:textId="5A91D91B" w:rsidR="008502AA" w:rsidRPr="008502AA" w:rsidRDefault="008502AA">
          <w:pPr>
            <w:pStyle w:val="TOC1"/>
            <w:rPr>
              <w:rFonts w:eastAsiaTheme="minorEastAsia"/>
              <w:kern w:val="2"/>
              <w:lang w:val="en-US"/>
              <w14:ligatures w14:val="standardContextual"/>
            </w:rPr>
          </w:pPr>
          <w:hyperlink w:anchor="_Toc227620211" w:history="1">
            <w:r w:rsidRPr="008502AA">
              <w:rPr>
                <w:rStyle w:val="Hyperlink"/>
              </w:rPr>
              <w:t>Data Collection Methods/Procedures</w:t>
            </w:r>
            <w:r w:rsidRPr="008502AA">
              <w:rPr>
                <w:webHidden/>
              </w:rPr>
              <w:tab/>
            </w:r>
            <w:r w:rsidRPr="008502AA">
              <w:rPr>
                <w:webHidden/>
              </w:rPr>
              <w:fldChar w:fldCharType="begin"/>
            </w:r>
            <w:r w:rsidRPr="008502AA">
              <w:rPr>
                <w:webHidden/>
              </w:rPr>
              <w:instrText xml:space="preserve"> PAGEREF _Toc227620211 \h </w:instrText>
            </w:r>
            <w:r w:rsidRPr="008502AA">
              <w:rPr>
                <w:webHidden/>
              </w:rPr>
            </w:r>
            <w:r w:rsidRPr="008502AA">
              <w:rPr>
                <w:webHidden/>
              </w:rPr>
              <w:fldChar w:fldCharType="separate"/>
            </w:r>
            <w:r w:rsidRPr="008502AA">
              <w:rPr>
                <w:webHidden/>
              </w:rPr>
              <w:t>5</w:t>
            </w:r>
            <w:r w:rsidRPr="008502AA">
              <w:rPr>
                <w:webHidden/>
              </w:rPr>
              <w:fldChar w:fldCharType="end"/>
            </w:r>
          </w:hyperlink>
        </w:p>
        <w:p w14:paraId="18893A99" w14:textId="249A517C" w:rsidR="008502AA" w:rsidRPr="008502AA" w:rsidRDefault="008502AA">
          <w:pPr>
            <w:pStyle w:val="TOC1"/>
            <w:rPr>
              <w:rFonts w:eastAsiaTheme="minorEastAsia"/>
              <w:kern w:val="2"/>
              <w:lang w:val="en-US"/>
              <w14:ligatures w14:val="standardContextual"/>
            </w:rPr>
          </w:pPr>
          <w:hyperlink w:anchor="_Toc227620212" w:history="1">
            <w:r w:rsidRPr="008502AA">
              <w:rPr>
                <w:rStyle w:val="Hyperlink"/>
              </w:rPr>
              <w:t>Proposed Data Analysis Technique</w:t>
            </w:r>
            <w:r w:rsidRPr="008502AA">
              <w:rPr>
                <w:webHidden/>
              </w:rPr>
              <w:tab/>
            </w:r>
            <w:r w:rsidRPr="008502AA">
              <w:rPr>
                <w:webHidden/>
              </w:rPr>
              <w:fldChar w:fldCharType="begin"/>
            </w:r>
            <w:r w:rsidRPr="008502AA">
              <w:rPr>
                <w:webHidden/>
              </w:rPr>
              <w:instrText xml:space="preserve"> PAGEREF _Toc227620212 \h </w:instrText>
            </w:r>
            <w:r w:rsidRPr="008502AA">
              <w:rPr>
                <w:webHidden/>
              </w:rPr>
            </w:r>
            <w:r w:rsidRPr="008502AA">
              <w:rPr>
                <w:webHidden/>
              </w:rPr>
              <w:fldChar w:fldCharType="separate"/>
            </w:r>
            <w:r w:rsidRPr="008502AA">
              <w:rPr>
                <w:webHidden/>
              </w:rPr>
              <w:t>6</w:t>
            </w:r>
            <w:r w:rsidRPr="008502AA">
              <w:rPr>
                <w:webHidden/>
              </w:rPr>
              <w:fldChar w:fldCharType="end"/>
            </w:r>
          </w:hyperlink>
        </w:p>
        <w:p w14:paraId="6399CEA1" w14:textId="37BF5DD7" w:rsidR="008502AA" w:rsidRPr="008502AA" w:rsidRDefault="008502AA">
          <w:pPr>
            <w:pStyle w:val="TOC1"/>
            <w:rPr>
              <w:rFonts w:eastAsiaTheme="minorEastAsia"/>
              <w:kern w:val="2"/>
              <w:lang w:val="en-US"/>
              <w14:ligatures w14:val="standardContextual"/>
            </w:rPr>
          </w:pPr>
          <w:hyperlink w:anchor="_Toc227620213" w:history="1">
            <w:r w:rsidRPr="008502AA">
              <w:rPr>
                <w:rStyle w:val="Hyperlink"/>
              </w:rPr>
              <w:t>Ethical considerations</w:t>
            </w:r>
            <w:r w:rsidRPr="008502AA">
              <w:rPr>
                <w:webHidden/>
              </w:rPr>
              <w:tab/>
            </w:r>
            <w:r w:rsidRPr="008502AA">
              <w:rPr>
                <w:webHidden/>
              </w:rPr>
              <w:fldChar w:fldCharType="begin"/>
            </w:r>
            <w:r w:rsidRPr="008502AA">
              <w:rPr>
                <w:webHidden/>
              </w:rPr>
              <w:instrText xml:space="preserve"> PAGEREF _Toc227620213 \h </w:instrText>
            </w:r>
            <w:r w:rsidRPr="008502AA">
              <w:rPr>
                <w:webHidden/>
              </w:rPr>
            </w:r>
            <w:r w:rsidRPr="008502AA">
              <w:rPr>
                <w:webHidden/>
              </w:rPr>
              <w:fldChar w:fldCharType="separate"/>
            </w:r>
            <w:r w:rsidRPr="008502AA">
              <w:rPr>
                <w:webHidden/>
              </w:rPr>
              <w:t>6</w:t>
            </w:r>
            <w:r w:rsidRPr="008502AA">
              <w:rPr>
                <w:webHidden/>
              </w:rPr>
              <w:fldChar w:fldCharType="end"/>
            </w:r>
          </w:hyperlink>
        </w:p>
        <w:p w14:paraId="1E98E888" w14:textId="1828084F" w:rsidR="008502AA" w:rsidRPr="008502AA" w:rsidRDefault="008502AA">
          <w:pPr>
            <w:pStyle w:val="TOC1"/>
            <w:rPr>
              <w:rFonts w:eastAsiaTheme="minorEastAsia"/>
              <w:kern w:val="2"/>
              <w:lang w:val="en-US"/>
              <w14:ligatures w14:val="standardContextual"/>
            </w:rPr>
          </w:pPr>
          <w:hyperlink w:anchor="_Toc227620214" w:history="1">
            <w:r w:rsidRPr="008502AA">
              <w:rPr>
                <w:rStyle w:val="Hyperlink"/>
              </w:rPr>
              <w:t>Implication of research</w:t>
            </w:r>
            <w:r w:rsidRPr="008502AA">
              <w:rPr>
                <w:webHidden/>
              </w:rPr>
              <w:tab/>
            </w:r>
            <w:r w:rsidRPr="008502AA">
              <w:rPr>
                <w:webHidden/>
              </w:rPr>
              <w:fldChar w:fldCharType="begin"/>
            </w:r>
            <w:r w:rsidRPr="008502AA">
              <w:rPr>
                <w:webHidden/>
              </w:rPr>
              <w:instrText xml:space="preserve"> PAGEREF _Toc227620214 \h </w:instrText>
            </w:r>
            <w:r w:rsidRPr="008502AA">
              <w:rPr>
                <w:webHidden/>
              </w:rPr>
            </w:r>
            <w:r w:rsidRPr="008502AA">
              <w:rPr>
                <w:webHidden/>
              </w:rPr>
              <w:fldChar w:fldCharType="separate"/>
            </w:r>
            <w:r w:rsidRPr="008502AA">
              <w:rPr>
                <w:webHidden/>
              </w:rPr>
              <w:t>7</w:t>
            </w:r>
            <w:r w:rsidRPr="008502AA">
              <w:rPr>
                <w:webHidden/>
              </w:rPr>
              <w:fldChar w:fldCharType="end"/>
            </w:r>
          </w:hyperlink>
        </w:p>
        <w:p w14:paraId="6B1D6E6A" w14:textId="15C44F08" w:rsidR="008502AA" w:rsidRPr="008502AA" w:rsidRDefault="008502AA">
          <w:pPr>
            <w:pStyle w:val="TOC1"/>
            <w:rPr>
              <w:rFonts w:eastAsiaTheme="minorEastAsia"/>
              <w:kern w:val="2"/>
              <w:lang w:val="en-US"/>
              <w14:ligatures w14:val="standardContextual"/>
            </w:rPr>
          </w:pPr>
          <w:hyperlink w:anchor="_Toc227620215" w:history="1">
            <w:r w:rsidRPr="008502AA">
              <w:rPr>
                <w:rStyle w:val="Hyperlink"/>
              </w:rPr>
              <w:t>Plan to work and Time Schedule:</w:t>
            </w:r>
            <w:r w:rsidRPr="008502AA">
              <w:rPr>
                <w:webHidden/>
              </w:rPr>
              <w:tab/>
            </w:r>
            <w:r w:rsidRPr="008502AA">
              <w:rPr>
                <w:webHidden/>
              </w:rPr>
              <w:fldChar w:fldCharType="begin"/>
            </w:r>
            <w:r w:rsidRPr="008502AA">
              <w:rPr>
                <w:webHidden/>
              </w:rPr>
              <w:instrText xml:space="preserve"> PAGEREF _Toc227620215 \h </w:instrText>
            </w:r>
            <w:r w:rsidRPr="008502AA">
              <w:rPr>
                <w:webHidden/>
              </w:rPr>
            </w:r>
            <w:r w:rsidRPr="008502AA">
              <w:rPr>
                <w:webHidden/>
              </w:rPr>
              <w:fldChar w:fldCharType="separate"/>
            </w:r>
            <w:r w:rsidRPr="008502AA">
              <w:rPr>
                <w:webHidden/>
              </w:rPr>
              <w:t>7</w:t>
            </w:r>
            <w:r w:rsidRPr="008502AA">
              <w:rPr>
                <w:webHidden/>
              </w:rPr>
              <w:fldChar w:fldCharType="end"/>
            </w:r>
          </w:hyperlink>
        </w:p>
        <w:p w14:paraId="6321BD82" w14:textId="74EF3FB6" w:rsidR="008502AA" w:rsidRPr="008502AA" w:rsidRDefault="008502AA">
          <w:pPr>
            <w:pStyle w:val="TOC1"/>
            <w:rPr>
              <w:rFonts w:eastAsiaTheme="minorEastAsia"/>
              <w:kern w:val="2"/>
              <w:lang w:val="en-US"/>
              <w14:ligatures w14:val="standardContextual"/>
            </w:rPr>
          </w:pPr>
          <w:hyperlink w:anchor="_Toc227620216" w:history="1">
            <w:r w:rsidRPr="008502AA">
              <w:rPr>
                <w:rStyle w:val="Hyperlink"/>
              </w:rPr>
              <w:t>Reference</w:t>
            </w:r>
            <w:r w:rsidRPr="008502AA">
              <w:rPr>
                <w:webHidden/>
              </w:rPr>
              <w:tab/>
            </w:r>
            <w:r w:rsidRPr="008502AA">
              <w:rPr>
                <w:webHidden/>
              </w:rPr>
              <w:fldChar w:fldCharType="begin"/>
            </w:r>
            <w:r w:rsidRPr="008502AA">
              <w:rPr>
                <w:webHidden/>
              </w:rPr>
              <w:instrText xml:space="preserve"> PAGEREF _Toc227620216 \h </w:instrText>
            </w:r>
            <w:r w:rsidRPr="008502AA">
              <w:rPr>
                <w:webHidden/>
              </w:rPr>
            </w:r>
            <w:r w:rsidRPr="008502AA">
              <w:rPr>
                <w:webHidden/>
              </w:rPr>
              <w:fldChar w:fldCharType="separate"/>
            </w:r>
            <w:r w:rsidRPr="008502AA">
              <w:rPr>
                <w:webHidden/>
              </w:rPr>
              <w:t>9</w:t>
            </w:r>
            <w:r w:rsidRPr="008502AA">
              <w:rPr>
                <w:webHidden/>
              </w:rPr>
              <w:fldChar w:fldCharType="end"/>
            </w:r>
          </w:hyperlink>
        </w:p>
        <w:p w14:paraId="1850BAA9" w14:textId="77777777" w:rsidR="00BE049C" w:rsidRPr="008502AA" w:rsidRDefault="00BE049C" w:rsidP="005E4603">
          <w:pPr>
            <w:rPr>
              <w:rFonts w:ascii="Arial" w:hAnsi="Arial" w:cs="Arial"/>
              <w:b/>
              <w:bCs/>
              <w:noProof/>
              <w:sz w:val="28"/>
              <w:szCs w:val="28"/>
              <w:lang w:val="en-GB"/>
            </w:rPr>
          </w:pPr>
          <w:r w:rsidRPr="008502AA">
            <w:rPr>
              <w:rFonts w:ascii="Arial" w:hAnsi="Arial" w:cs="Arial"/>
              <w:b/>
              <w:bCs/>
              <w:noProof/>
              <w:sz w:val="28"/>
              <w:szCs w:val="28"/>
              <w:lang w:val="en-GB"/>
            </w:rPr>
            <w:fldChar w:fldCharType="end"/>
          </w:r>
        </w:p>
      </w:sdtContent>
    </w:sdt>
    <w:p w14:paraId="172E4B4D" w14:textId="6B6E080D" w:rsidR="008502AA" w:rsidRPr="008502AA" w:rsidRDefault="008502AA" w:rsidP="008502AA">
      <w:pPr>
        <w:jc w:val="center"/>
        <w:rPr>
          <w:rFonts w:ascii="Arial" w:hAnsi="Arial" w:cs="Arial"/>
          <w:b/>
          <w:bCs/>
          <w:noProof/>
          <w:sz w:val="28"/>
          <w:szCs w:val="28"/>
          <w:u w:val="single"/>
          <w:lang w:val="en-GB"/>
        </w:rPr>
      </w:pPr>
      <w:r w:rsidRPr="008502AA">
        <w:rPr>
          <w:rFonts w:ascii="Arial" w:hAnsi="Arial" w:cs="Arial"/>
          <w:b/>
          <w:bCs/>
          <w:noProof/>
          <w:sz w:val="28"/>
          <w:szCs w:val="28"/>
          <w:u w:val="single"/>
          <w:lang w:val="en-GB"/>
        </w:rPr>
        <w:t>Contents of Table</w:t>
      </w:r>
    </w:p>
    <w:p w14:paraId="7673C1AD" w14:textId="77EEA4E7" w:rsidR="008502AA" w:rsidRPr="008502AA" w:rsidRDefault="008502AA">
      <w:pPr>
        <w:pStyle w:val="TableofFigures"/>
        <w:tabs>
          <w:tab w:val="right" w:leader="dot" w:pos="9016"/>
        </w:tabs>
        <w:rPr>
          <w:rFonts w:ascii="Arial" w:hAnsi="Arial" w:cs="Arial"/>
          <w:noProof/>
        </w:rPr>
      </w:pPr>
      <w:r w:rsidRPr="008502AA">
        <w:rPr>
          <w:rFonts w:ascii="Arial" w:hAnsi="Arial" w:cs="Arial"/>
          <w:b/>
          <w:bCs/>
          <w:noProof/>
          <w:sz w:val="28"/>
          <w:szCs w:val="28"/>
          <w:lang w:val="en-GB"/>
        </w:rPr>
        <w:fldChar w:fldCharType="begin"/>
      </w:r>
      <w:r w:rsidRPr="008502AA">
        <w:rPr>
          <w:rFonts w:ascii="Arial" w:hAnsi="Arial" w:cs="Arial"/>
          <w:b/>
          <w:bCs/>
          <w:noProof/>
          <w:sz w:val="28"/>
          <w:szCs w:val="28"/>
          <w:lang w:val="en-GB"/>
        </w:rPr>
        <w:instrText xml:space="preserve"> TOC \h \z \c "Table" </w:instrText>
      </w:r>
      <w:r w:rsidRPr="008502AA">
        <w:rPr>
          <w:rFonts w:ascii="Arial" w:hAnsi="Arial" w:cs="Arial"/>
          <w:b/>
          <w:bCs/>
          <w:noProof/>
          <w:sz w:val="28"/>
          <w:szCs w:val="28"/>
          <w:lang w:val="en-GB"/>
        </w:rPr>
        <w:fldChar w:fldCharType="separate"/>
      </w:r>
      <w:hyperlink w:anchor="_Toc227620249" w:history="1">
        <w:r w:rsidRPr="008502AA">
          <w:rPr>
            <w:rStyle w:val="Hyperlink"/>
            <w:rFonts w:ascii="Arial" w:hAnsi="Arial" w:cs="Arial"/>
            <w:noProof/>
          </w:rPr>
          <w:t>Table 1: Research Project Timeline</w:t>
        </w:r>
        <w:r w:rsidRPr="008502AA">
          <w:rPr>
            <w:rFonts w:ascii="Arial" w:hAnsi="Arial" w:cs="Arial"/>
            <w:noProof/>
            <w:webHidden/>
          </w:rPr>
          <w:tab/>
        </w:r>
        <w:r w:rsidRPr="008502AA">
          <w:rPr>
            <w:rFonts w:ascii="Arial" w:hAnsi="Arial" w:cs="Arial"/>
            <w:noProof/>
            <w:webHidden/>
          </w:rPr>
          <w:fldChar w:fldCharType="begin"/>
        </w:r>
        <w:r w:rsidRPr="008502AA">
          <w:rPr>
            <w:rFonts w:ascii="Arial" w:hAnsi="Arial" w:cs="Arial"/>
            <w:noProof/>
            <w:webHidden/>
          </w:rPr>
          <w:instrText xml:space="preserve"> PAGEREF _Toc227620249 \h </w:instrText>
        </w:r>
        <w:r w:rsidRPr="008502AA">
          <w:rPr>
            <w:rFonts w:ascii="Arial" w:hAnsi="Arial" w:cs="Arial"/>
            <w:noProof/>
            <w:webHidden/>
          </w:rPr>
        </w:r>
        <w:r w:rsidRPr="008502AA">
          <w:rPr>
            <w:rFonts w:ascii="Arial" w:hAnsi="Arial" w:cs="Arial"/>
            <w:noProof/>
            <w:webHidden/>
          </w:rPr>
          <w:fldChar w:fldCharType="separate"/>
        </w:r>
        <w:r w:rsidRPr="008502AA">
          <w:rPr>
            <w:rFonts w:ascii="Arial" w:hAnsi="Arial" w:cs="Arial"/>
            <w:noProof/>
            <w:webHidden/>
          </w:rPr>
          <w:t>8</w:t>
        </w:r>
        <w:r w:rsidRPr="008502AA">
          <w:rPr>
            <w:rFonts w:ascii="Arial" w:hAnsi="Arial" w:cs="Arial"/>
            <w:noProof/>
            <w:webHidden/>
          </w:rPr>
          <w:fldChar w:fldCharType="end"/>
        </w:r>
      </w:hyperlink>
    </w:p>
    <w:p w14:paraId="2FE2E0F4" w14:textId="51DA09C0" w:rsidR="008502AA" w:rsidRDefault="008502AA" w:rsidP="008502AA">
      <w:pPr>
        <w:rPr>
          <w:rFonts w:ascii="Arial" w:hAnsi="Arial" w:cs="Arial"/>
          <w:b/>
          <w:bCs/>
          <w:noProof/>
          <w:sz w:val="28"/>
          <w:szCs w:val="28"/>
          <w:lang w:val="en-GB"/>
        </w:rPr>
      </w:pPr>
      <w:r w:rsidRPr="008502AA">
        <w:rPr>
          <w:rFonts w:ascii="Arial" w:hAnsi="Arial" w:cs="Arial"/>
          <w:b/>
          <w:bCs/>
          <w:noProof/>
          <w:sz w:val="28"/>
          <w:szCs w:val="28"/>
          <w:lang w:val="en-GB"/>
        </w:rPr>
        <w:fldChar w:fldCharType="end"/>
      </w:r>
    </w:p>
    <w:p w14:paraId="1022539E" w14:textId="77777777" w:rsidR="008502AA" w:rsidRDefault="008502AA" w:rsidP="008502AA">
      <w:pPr>
        <w:rPr>
          <w:rFonts w:ascii="Arial" w:hAnsi="Arial" w:cs="Arial"/>
          <w:b/>
          <w:bCs/>
          <w:noProof/>
          <w:sz w:val="28"/>
          <w:szCs w:val="28"/>
          <w:lang w:val="en-GB"/>
        </w:rPr>
      </w:pPr>
    </w:p>
    <w:p w14:paraId="66634FED" w14:textId="20701EBD" w:rsidR="008502AA" w:rsidRPr="008502AA" w:rsidRDefault="008502AA" w:rsidP="008502AA">
      <w:pPr>
        <w:rPr>
          <w:rFonts w:ascii="Arial" w:hAnsi="Arial" w:cs="Arial"/>
          <w:sz w:val="24"/>
          <w:szCs w:val="24"/>
          <w:lang w:val="en-GB"/>
        </w:rPr>
        <w:sectPr w:rsidR="008502AA" w:rsidRPr="008502AA" w:rsidSect="00BE049C">
          <w:footerReference w:type="default" r:id="rId10"/>
          <w:pgSz w:w="11906" w:h="16838"/>
          <w:pgMar w:top="1440" w:right="1440" w:bottom="1440" w:left="1440" w:header="708" w:footer="708" w:gutter="0"/>
          <w:cols w:space="708"/>
          <w:docGrid w:linePitch="360"/>
        </w:sectPr>
      </w:pPr>
    </w:p>
    <w:p w14:paraId="4E47B357" w14:textId="6B133912" w:rsidR="00DA37B8" w:rsidRPr="00C15B8A" w:rsidRDefault="003744EA" w:rsidP="008502AA">
      <w:pPr>
        <w:pStyle w:val="Heading1"/>
      </w:pPr>
      <w:bookmarkStart w:id="0" w:name="_Toc227620202"/>
      <w:r w:rsidRPr="00C15B8A">
        <w:lastRenderedPageBreak/>
        <w:t xml:space="preserve">The prevalence of the problem(s) identified </w:t>
      </w:r>
      <w:r w:rsidR="00DC2A61" w:rsidRPr="00C15B8A">
        <w:t>in</w:t>
      </w:r>
      <w:r w:rsidRPr="00C15B8A">
        <w:t xml:space="preserve"> health and/or social care</w:t>
      </w:r>
      <w:bookmarkEnd w:id="0"/>
      <w:r w:rsidRPr="00C15B8A">
        <w:t xml:space="preserve">   </w:t>
      </w:r>
    </w:p>
    <w:p w14:paraId="2B5C201E" w14:textId="77777777" w:rsidR="009114A1" w:rsidRDefault="009114A1" w:rsidP="009114A1">
      <w:pPr>
        <w:spacing w:line="360" w:lineRule="auto"/>
        <w:jc w:val="both"/>
        <w:rPr>
          <w:rFonts w:ascii="Arial" w:hAnsi="Arial" w:cs="Arial"/>
        </w:rPr>
      </w:pPr>
      <w:r w:rsidRPr="009114A1">
        <w:rPr>
          <w:rFonts w:ascii="Arial" w:hAnsi="Arial" w:cs="Arial"/>
        </w:rPr>
        <w:t xml:space="preserve">The UK Biobank cohort (~440,000 participants): </w:t>
      </w:r>
    </w:p>
    <w:p w14:paraId="716748BF" w14:textId="77777777" w:rsidR="009114A1" w:rsidRPr="009114A1" w:rsidRDefault="009114A1" w:rsidP="009114A1">
      <w:pPr>
        <w:pStyle w:val="ListParagraph"/>
        <w:numPr>
          <w:ilvl w:val="0"/>
          <w:numId w:val="21"/>
        </w:numPr>
        <w:spacing w:line="360" w:lineRule="auto"/>
        <w:jc w:val="both"/>
        <w:rPr>
          <w:rFonts w:ascii="Arial" w:hAnsi="Arial" w:cs="Arial"/>
        </w:rPr>
      </w:pPr>
      <w:r w:rsidRPr="009114A1">
        <w:rPr>
          <w:rFonts w:ascii="Arial" w:hAnsi="Arial" w:cs="Arial"/>
        </w:rPr>
        <w:t xml:space="preserve">57.2% of South Asians had been vitamin D deficient in wintry weather/spring, as compared with 38.5% of Black Africans and 17.5% of white Europeans, showing full-size ethnic disparities (UK Biobank study) (Jolliffe et al., 2020). </w:t>
      </w:r>
    </w:p>
    <w:p w14:paraId="38B5439A" w14:textId="0848F18C" w:rsidR="00C65D7F" w:rsidRPr="009114A1" w:rsidRDefault="009114A1" w:rsidP="009114A1">
      <w:pPr>
        <w:pStyle w:val="ListParagraph"/>
        <w:numPr>
          <w:ilvl w:val="0"/>
          <w:numId w:val="21"/>
        </w:numPr>
        <w:spacing w:line="360" w:lineRule="auto"/>
        <w:jc w:val="both"/>
        <w:rPr>
          <w:rFonts w:ascii="Arial" w:hAnsi="Arial" w:cs="Arial"/>
        </w:rPr>
      </w:pPr>
      <w:r w:rsidRPr="009114A1">
        <w:rPr>
          <w:rFonts w:ascii="Arial" w:hAnsi="Arial" w:cs="Arial"/>
        </w:rPr>
        <w:t xml:space="preserve">In a multicultural London population, deficiency affected 25% of Black people, 21% of Asians and 17% of Whites, indicating a better chance among ethnic minorities in urban UK populations (Sharma et al., 2024). </w:t>
      </w:r>
      <w:r w:rsidR="00BD1E15" w:rsidRPr="009114A1">
        <w:rPr>
          <w:rFonts w:ascii="Arial" w:hAnsi="Arial" w:cs="Arial"/>
        </w:rPr>
        <w:t xml:space="preserve"> </w:t>
      </w:r>
    </w:p>
    <w:p w14:paraId="28D960D2" w14:textId="77777777" w:rsidR="00DA37B8" w:rsidRPr="00C15B8A" w:rsidRDefault="00DA37B8" w:rsidP="008502AA">
      <w:pPr>
        <w:pStyle w:val="Heading1"/>
      </w:pPr>
      <w:bookmarkStart w:id="1" w:name="_Toc227620203"/>
      <w:r w:rsidRPr="00C15B8A">
        <w:t>Introduction, including a Literature Based Background to the Study</w:t>
      </w:r>
      <w:bookmarkEnd w:id="1"/>
      <w:r w:rsidRPr="00C15B8A">
        <w:t xml:space="preserve"> </w:t>
      </w:r>
    </w:p>
    <w:p w14:paraId="18684BDB" w14:textId="56E57000" w:rsidR="00BE049C" w:rsidRPr="00C15B8A" w:rsidRDefault="00A85D3F" w:rsidP="00BE049C">
      <w:pPr>
        <w:spacing w:line="360" w:lineRule="auto"/>
        <w:jc w:val="both"/>
        <w:rPr>
          <w:rFonts w:ascii="Arial" w:hAnsi="Arial" w:cs="Arial"/>
        </w:rPr>
      </w:pPr>
      <w:r w:rsidRPr="00C15B8A">
        <w:rPr>
          <w:rFonts w:ascii="Arial" w:hAnsi="Arial" w:cs="Arial"/>
        </w:rPr>
        <w:t xml:space="preserve">Deficiency in vitamin D is a worldwide health issue; however, its rate is higher in proportion in ethnic minority groups in the United Kingdom. Although UVB radiation cannot penetrate the skin of people in the north of the UK, South Asian, Black, and mixed-ethnic people are at greater biological risk because of the dark </w:t>
      </w:r>
      <w:proofErr w:type="spellStart"/>
      <w:r w:rsidRPr="00C15B8A">
        <w:rPr>
          <w:rFonts w:ascii="Arial" w:hAnsi="Arial" w:cs="Arial"/>
        </w:rPr>
        <w:t>colour</w:t>
      </w:r>
      <w:proofErr w:type="spellEnd"/>
      <w:r w:rsidRPr="00C15B8A">
        <w:rPr>
          <w:rFonts w:ascii="Arial" w:hAnsi="Arial" w:cs="Arial"/>
        </w:rPr>
        <w:t xml:space="preserve"> of their skin (high melanin levels) and the need to spend more time in the sun to </w:t>
      </w:r>
      <w:proofErr w:type="spellStart"/>
      <w:r w:rsidRPr="00C15B8A">
        <w:rPr>
          <w:rFonts w:ascii="Arial" w:hAnsi="Arial" w:cs="Arial"/>
        </w:rPr>
        <w:t>synthesise</w:t>
      </w:r>
      <w:proofErr w:type="spellEnd"/>
      <w:r w:rsidRPr="00C15B8A">
        <w:rPr>
          <w:rFonts w:ascii="Arial" w:hAnsi="Arial" w:cs="Arial"/>
        </w:rPr>
        <w:t xml:space="preserve"> vitamin D (Chauhan et al., 2022). The latest statistics indicate that the deficiency rates in these groups can go as high as 57%, which is considerably higher than the 17.5% of the White European population (Cui et al., 2023). This study was conducted because health inequalities are a multifaceted issue. </w:t>
      </w:r>
      <w:r w:rsidR="00337CF3" w:rsidRPr="00C15B8A">
        <w:rPr>
          <w:rFonts w:ascii="Arial" w:hAnsi="Arial" w:cs="Arial"/>
        </w:rPr>
        <w:t xml:space="preserve">Demographic factors including age and length of life and cultural lifestyle choices like simple clothing and particular dietary patterns complicate serum level attainment (Goudarzi et al., 2024). Income and healthcare disparity limit the </w:t>
      </w:r>
      <w:proofErr w:type="spellStart"/>
      <w:r w:rsidR="00337CF3" w:rsidRPr="00C15B8A">
        <w:rPr>
          <w:rFonts w:ascii="Arial" w:hAnsi="Arial" w:cs="Arial"/>
        </w:rPr>
        <w:t>utilisation</w:t>
      </w:r>
      <w:proofErr w:type="spellEnd"/>
      <w:r w:rsidR="00337CF3" w:rsidRPr="00C15B8A">
        <w:rPr>
          <w:rFonts w:ascii="Arial" w:hAnsi="Arial" w:cs="Arial"/>
        </w:rPr>
        <w:t xml:space="preserve"> of preventive interventions like supplements (NHS England, 2025). Current public health strategies ignore these overlapping issues, resulting in health disparities. This study will examine the prevalence of the issue and its demographic, cultural, and socioeconomic drivers to provide evidence for more culturally appropriate solutions.</w:t>
      </w:r>
    </w:p>
    <w:p w14:paraId="26B97E03" w14:textId="5B8486B6" w:rsidR="00DA37B8" w:rsidRPr="00C15B8A" w:rsidRDefault="00DA37B8" w:rsidP="00DA37B8">
      <w:pPr>
        <w:spacing w:line="360" w:lineRule="auto"/>
        <w:jc w:val="both"/>
        <w:rPr>
          <w:rFonts w:ascii="Arial" w:hAnsi="Arial" w:cs="Arial"/>
        </w:rPr>
      </w:pPr>
      <w:r w:rsidRPr="00C15B8A">
        <w:rPr>
          <w:rFonts w:ascii="Arial" w:hAnsi="Arial" w:cs="Arial"/>
        </w:rPr>
        <w:t xml:space="preserve">The chapter critically reviews existing literature regarding vitamin D deficiency amongst the ethnic minority groups in the United Kingdom. It addresses the existence of theoretical frameworks for health inequalities, </w:t>
      </w:r>
      <w:proofErr w:type="spellStart"/>
      <w:r w:rsidRPr="00C15B8A">
        <w:rPr>
          <w:rFonts w:ascii="Arial" w:hAnsi="Arial" w:cs="Arial"/>
        </w:rPr>
        <w:t>summarises</w:t>
      </w:r>
      <w:proofErr w:type="spellEnd"/>
      <w:r w:rsidRPr="00C15B8A">
        <w:rPr>
          <w:rFonts w:ascii="Arial" w:hAnsi="Arial" w:cs="Arial"/>
        </w:rPr>
        <w:t xml:space="preserve"> the major themes of current studies, and points out the gaps that are essential to the current evidence base. </w:t>
      </w:r>
    </w:p>
    <w:p w14:paraId="3FD6DBB4" w14:textId="44637C48" w:rsidR="00DA37B8" w:rsidRPr="00C15B8A" w:rsidRDefault="00DA37B8" w:rsidP="00DA37B8">
      <w:pPr>
        <w:spacing w:line="360" w:lineRule="auto"/>
        <w:jc w:val="both"/>
        <w:rPr>
          <w:rFonts w:ascii="Arial" w:hAnsi="Arial" w:cs="Arial"/>
        </w:rPr>
      </w:pPr>
      <w:r w:rsidRPr="00C15B8A">
        <w:rPr>
          <w:rFonts w:ascii="Arial" w:hAnsi="Arial" w:cs="Arial"/>
        </w:rPr>
        <w:t xml:space="preserve">In a bid to comprehend the disproportionate occurrence of </w:t>
      </w:r>
      <w:r w:rsidR="00C15B8A" w:rsidRPr="00C15B8A">
        <w:rPr>
          <w:rFonts w:ascii="Arial" w:hAnsi="Arial" w:cs="Arial"/>
        </w:rPr>
        <w:t>vitamin</w:t>
      </w:r>
      <w:r w:rsidRPr="00C15B8A">
        <w:rPr>
          <w:rFonts w:ascii="Arial" w:hAnsi="Arial" w:cs="Arial"/>
        </w:rPr>
        <w:t xml:space="preserve"> D deficiency, this study will use a two-layered theoretical framework, the Social Determinants of Health (SDH) model and the Health Belief Model (HBM). The SDH model posits that individuals are born into conditions </w:t>
      </w:r>
      <w:r w:rsidRPr="00C15B8A">
        <w:rPr>
          <w:rFonts w:ascii="Arial" w:hAnsi="Arial" w:cs="Arial"/>
        </w:rPr>
        <w:lastRenderedPageBreak/>
        <w:t xml:space="preserve">that shape their health outcomes, influencing their growth, living, and working environments (Belfield and </w:t>
      </w:r>
      <w:proofErr w:type="spellStart"/>
      <w:r w:rsidRPr="00C15B8A">
        <w:rPr>
          <w:rFonts w:ascii="Arial" w:hAnsi="Arial" w:cs="Arial"/>
        </w:rPr>
        <w:t>Llahana</w:t>
      </w:r>
      <w:proofErr w:type="spellEnd"/>
      <w:r w:rsidRPr="00C15B8A">
        <w:rPr>
          <w:rFonts w:ascii="Arial" w:hAnsi="Arial" w:cs="Arial"/>
        </w:rPr>
        <w:t>, 2024). In the case of UK ethnic minorities, it involves environmental inappropriateness, such as the fact that people who are used to a high-UV environment live in a low-UV, northern latitude, and socioeconomic barriers, which restrict their access to good nutrition and healthcare (Smith et al., 2020).</w:t>
      </w:r>
    </w:p>
    <w:p w14:paraId="7A1E6903" w14:textId="46D79113" w:rsidR="00DA37B8" w:rsidRPr="00C15B8A" w:rsidRDefault="00DA37B8" w:rsidP="00DA37B8">
      <w:pPr>
        <w:spacing w:line="360" w:lineRule="auto"/>
        <w:jc w:val="both"/>
        <w:rPr>
          <w:rFonts w:ascii="Arial" w:hAnsi="Arial" w:cs="Arial"/>
        </w:rPr>
      </w:pPr>
      <w:r w:rsidRPr="00C15B8A">
        <w:rPr>
          <w:rFonts w:ascii="Arial" w:hAnsi="Arial" w:cs="Arial"/>
        </w:rPr>
        <w:t xml:space="preserve">To augment this, </w:t>
      </w:r>
      <w:r w:rsidR="00C65D7F" w:rsidRPr="00C15B8A">
        <w:rPr>
          <w:rFonts w:ascii="Arial" w:hAnsi="Arial" w:cs="Arial"/>
        </w:rPr>
        <w:t>HBM</w:t>
      </w:r>
      <w:r w:rsidRPr="00C15B8A">
        <w:rPr>
          <w:rFonts w:ascii="Arial" w:hAnsi="Arial" w:cs="Arial"/>
        </w:rPr>
        <w:t xml:space="preserve"> offers a psychological perspective to </w:t>
      </w:r>
      <w:proofErr w:type="spellStart"/>
      <w:r w:rsidRPr="00C15B8A">
        <w:rPr>
          <w:rFonts w:ascii="Arial" w:hAnsi="Arial" w:cs="Arial"/>
        </w:rPr>
        <w:t>analyse</w:t>
      </w:r>
      <w:proofErr w:type="spellEnd"/>
      <w:r w:rsidRPr="00C15B8A">
        <w:rPr>
          <w:rFonts w:ascii="Arial" w:hAnsi="Arial" w:cs="Arial"/>
        </w:rPr>
        <w:t xml:space="preserve"> the health </w:t>
      </w:r>
      <w:proofErr w:type="spellStart"/>
      <w:r w:rsidRPr="00C15B8A">
        <w:rPr>
          <w:rFonts w:ascii="Arial" w:hAnsi="Arial" w:cs="Arial"/>
        </w:rPr>
        <w:t>behaviours</w:t>
      </w:r>
      <w:proofErr w:type="spellEnd"/>
      <w:r w:rsidRPr="00C15B8A">
        <w:rPr>
          <w:rFonts w:ascii="Arial" w:hAnsi="Arial" w:cs="Arial"/>
        </w:rPr>
        <w:t xml:space="preserve"> of individual </w:t>
      </w:r>
      <w:r w:rsidR="00A66002" w:rsidRPr="00C15B8A">
        <w:rPr>
          <w:rFonts w:ascii="Arial" w:hAnsi="Arial" w:cs="Arial"/>
        </w:rPr>
        <w:t>people</w:t>
      </w:r>
      <w:r w:rsidRPr="00C15B8A">
        <w:rPr>
          <w:rFonts w:ascii="Arial" w:hAnsi="Arial" w:cs="Arial"/>
        </w:rPr>
        <w:t xml:space="preserve">. It holds that how a person makes the decision to prevent, i.e., taking vitamin </w:t>
      </w:r>
      <w:r w:rsidR="00A66002" w:rsidRPr="00C15B8A">
        <w:rPr>
          <w:rFonts w:ascii="Arial" w:hAnsi="Arial" w:cs="Arial"/>
        </w:rPr>
        <w:t>D</w:t>
      </w:r>
      <w:r w:rsidRPr="00C15B8A">
        <w:rPr>
          <w:rFonts w:ascii="Arial" w:hAnsi="Arial" w:cs="Arial"/>
        </w:rPr>
        <w:t xml:space="preserve"> depends on their perceived risk of deficiency and the perceived payoff of the intervention (Belfield and </w:t>
      </w:r>
      <w:proofErr w:type="spellStart"/>
      <w:r w:rsidRPr="00C15B8A">
        <w:rPr>
          <w:rFonts w:ascii="Arial" w:hAnsi="Arial" w:cs="Arial"/>
        </w:rPr>
        <w:t>Llahana</w:t>
      </w:r>
      <w:proofErr w:type="spellEnd"/>
      <w:r w:rsidRPr="00C15B8A">
        <w:rPr>
          <w:rFonts w:ascii="Arial" w:hAnsi="Arial" w:cs="Arial"/>
        </w:rPr>
        <w:t>, 2024). Cultural health beliefs and lack of specific and tailored health communication may reduce these perceptions and result in reduced adherence to national supplementation recommendations among many minority groups (Frontiers in Public Health, 2025). Combining these frameworks, it is possible to make an analysis that can connect systemic inequality to individual lifestyle determinants.</w:t>
      </w:r>
    </w:p>
    <w:p w14:paraId="7C530C85" w14:textId="29FFB4FD" w:rsidR="00DA37B8" w:rsidRPr="00C15B8A" w:rsidRDefault="00DA37B8" w:rsidP="00DA37B8">
      <w:pPr>
        <w:spacing w:line="360" w:lineRule="auto"/>
        <w:jc w:val="both"/>
        <w:rPr>
          <w:rFonts w:ascii="Arial" w:hAnsi="Arial" w:cs="Arial"/>
        </w:rPr>
      </w:pPr>
      <w:r w:rsidRPr="00C15B8A">
        <w:rPr>
          <w:rFonts w:ascii="Arial" w:hAnsi="Arial" w:cs="Arial"/>
        </w:rPr>
        <w:t xml:space="preserve">In the latest literature (2020–2026), </w:t>
      </w:r>
      <w:r w:rsidR="00A66002" w:rsidRPr="00C15B8A">
        <w:rPr>
          <w:rFonts w:ascii="Arial" w:hAnsi="Arial" w:cs="Arial"/>
        </w:rPr>
        <w:t>several</w:t>
      </w:r>
      <w:r w:rsidRPr="00C15B8A">
        <w:rPr>
          <w:rFonts w:ascii="Arial" w:hAnsi="Arial" w:cs="Arial"/>
        </w:rPr>
        <w:t xml:space="preserve"> prevailing themes exist on the current vitamin D status in the UK. One of the main themes is biological and environmental incompatibility; when temperatures in the UK are temperate, darker skin phenotypes (high melanin) prevent the synthesis of cutaneous vitamin D in large amounts due to insufficient UVB radiation throughout the year (</w:t>
      </w:r>
      <w:proofErr w:type="spellStart"/>
      <w:r w:rsidRPr="00C15B8A">
        <w:rPr>
          <w:rFonts w:ascii="Arial" w:hAnsi="Arial" w:cs="Arial"/>
        </w:rPr>
        <w:t>Vearing</w:t>
      </w:r>
      <w:proofErr w:type="spellEnd"/>
      <w:r w:rsidRPr="00C15B8A">
        <w:rPr>
          <w:rFonts w:ascii="Arial" w:hAnsi="Arial" w:cs="Arial"/>
        </w:rPr>
        <w:t xml:space="preserve"> et al., 2021). The proportions of deficiency among the South Asian and African-Caribbean populations are therefore significantly higher than among the Whites in Britain (Cui et al., 2022).</w:t>
      </w:r>
    </w:p>
    <w:p w14:paraId="23CE750C" w14:textId="6B2F71E1" w:rsidR="00BD1E15" w:rsidRPr="00C15B8A" w:rsidRDefault="00DA37B8" w:rsidP="00BD1E15">
      <w:pPr>
        <w:spacing w:line="360" w:lineRule="auto"/>
        <w:jc w:val="both"/>
        <w:rPr>
          <w:rFonts w:ascii="Arial" w:hAnsi="Arial" w:cs="Arial"/>
          <w:b/>
          <w:bCs/>
          <w:sz w:val="28"/>
          <w:szCs w:val="28"/>
        </w:rPr>
      </w:pPr>
      <w:r w:rsidRPr="00C15B8A">
        <w:rPr>
          <w:rFonts w:ascii="Arial" w:hAnsi="Arial" w:cs="Arial"/>
        </w:rPr>
        <w:t>The influence of cultural and lifestyle practices is another theme that is emerging. Research will often refer to a humble dress code and eating habits, including the high consumption of phytates in traditional foods, as an item that prevents UV absorption or disturbs nutrient bioavailability (Frontiers in Public Health, 2025). Lastly, the socioeconomic differences are also an essential subject. Recent data shows that a deficiency is critical in lower household income and living in deprived urban regions, since these variables restrict both accidental exposure to the sun and the financial means to adhere to a supplement regimen (</w:t>
      </w:r>
      <w:proofErr w:type="spellStart"/>
      <w:r w:rsidRPr="00C15B8A">
        <w:rPr>
          <w:rFonts w:ascii="Arial" w:hAnsi="Arial" w:cs="Arial"/>
        </w:rPr>
        <w:t>Vearing</w:t>
      </w:r>
      <w:proofErr w:type="spellEnd"/>
      <w:r w:rsidRPr="00C15B8A">
        <w:rPr>
          <w:rFonts w:ascii="Arial" w:hAnsi="Arial" w:cs="Arial"/>
        </w:rPr>
        <w:t xml:space="preserve"> et al., 2021; Goudarzi et al., 2024).</w:t>
      </w:r>
      <w:r w:rsidR="00BD1E15" w:rsidRPr="00BD1E15">
        <w:rPr>
          <w:rFonts w:ascii="Arial" w:hAnsi="Arial" w:cs="Arial"/>
          <w:b/>
          <w:bCs/>
          <w:sz w:val="28"/>
          <w:szCs w:val="28"/>
        </w:rPr>
        <w:t xml:space="preserve"> </w:t>
      </w:r>
    </w:p>
    <w:p w14:paraId="63B18F4B" w14:textId="3054F8BF" w:rsidR="007229FD" w:rsidRPr="00C15B8A" w:rsidRDefault="00BD1E15" w:rsidP="00DA37B8">
      <w:pPr>
        <w:spacing w:line="360" w:lineRule="auto"/>
        <w:jc w:val="both"/>
        <w:rPr>
          <w:rFonts w:ascii="Arial" w:hAnsi="Arial" w:cs="Arial"/>
        </w:rPr>
      </w:pPr>
      <w:r w:rsidRPr="00C15B8A">
        <w:rPr>
          <w:rFonts w:ascii="Arial" w:hAnsi="Arial" w:cs="Arial"/>
        </w:rPr>
        <w:t xml:space="preserve">There are gaps, though much information has been given on prevalence in general. To begin with, there is a scarcity of granular data on intra-ethnic variations; most of the studies lump together the population of South Asian or Black people, not considering the potential differences in dietary or cultural variations between such groups as Bengali or Punjabi populations (Belfield and </w:t>
      </w:r>
      <w:proofErr w:type="spellStart"/>
      <w:r w:rsidRPr="00C15B8A">
        <w:rPr>
          <w:rFonts w:ascii="Arial" w:hAnsi="Arial" w:cs="Arial"/>
        </w:rPr>
        <w:t>Llahana</w:t>
      </w:r>
      <w:proofErr w:type="spellEnd"/>
      <w:r w:rsidRPr="00C15B8A">
        <w:rPr>
          <w:rFonts w:ascii="Arial" w:hAnsi="Arial" w:cs="Arial"/>
        </w:rPr>
        <w:t xml:space="preserve">, 2024). Second, a lack of qualitative studies in the lived experiences and barriers to supplementation as perceived by the impacted communities themselves exists (Frontiers in Public Health, 2025). Lastly, longitudinal data that evaluates </w:t>
      </w:r>
      <w:r w:rsidRPr="00C15B8A">
        <w:rPr>
          <w:rFonts w:ascii="Arial" w:hAnsi="Arial" w:cs="Arial"/>
        </w:rPr>
        <w:lastRenderedPageBreak/>
        <w:t xml:space="preserve">the efficacy of culturally specific interventions in comparison with generic public health instructions is direly lacking. </w:t>
      </w:r>
    </w:p>
    <w:p w14:paraId="2DBCEF81" w14:textId="0F93A06F" w:rsidR="006C440E" w:rsidRPr="00C15B8A" w:rsidRDefault="00DA37B8" w:rsidP="008502AA">
      <w:pPr>
        <w:pStyle w:val="Heading1"/>
      </w:pPr>
      <w:bookmarkStart w:id="2" w:name="_Toc227620204"/>
      <w:r w:rsidRPr="00C15B8A">
        <w:t>Rationale</w:t>
      </w:r>
      <w:r w:rsidR="00396EE0">
        <w:t xml:space="preserve"> of the research</w:t>
      </w:r>
      <w:bookmarkEnd w:id="2"/>
      <w:r w:rsidR="00396EE0">
        <w:t xml:space="preserve"> </w:t>
      </w:r>
    </w:p>
    <w:p w14:paraId="74B83231" w14:textId="77777777" w:rsidR="009114A1" w:rsidRPr="009114A1" w:rsidRDefault="009114A1" w:rsidP="009114A1">
      <w:pPr>
        <w:spacing w:line="360" w:lineRule="auto"/>
        <w:jc w:val="both"/>
        <w:rPr>
          <w:rFonts w:ascii="Arial" w:hAnsi="Arial" w:cs="Arial"/>
        </w:rPr>
      </w:pPr>
      <w:r w:rsidRPr="009114A1">
        <w:rPr>
          <w:rFonts w:ascii="Arial" w:hAnsi="Arial" w:cs="Arial"/>
        </w:rPr>
        <w:t>The key needs and the importance of this examination include the following:</w:t>
      </w:r>
    </w:p>
    <w:p w14:paraId="3F84D09B" w14:textId="389A278F" w:rsidR="009114A1" w:rsidRPr="009114A1" w:rsidRDefault="009114A1" w:rsidP="009114A1">
      <w:pPr>
        <w:pStyle w:val="ListParagraph"/>
        <w:numPr>
          <w:ilvl w:val="0"/>
          <w:numId w:val="23"/>
        </w:numPr>
        <w:spacing w:line="360" w:lineRule="auto"/>
        <w:jc w:val="both"/>
        <w:rPr>
          <w:rFonts w:ascii="Arial" w:hAnsi="Arial" w:cs="Arial"/>
        </w:rPr>
      </w:pPr>
      <w:r w:rsidRPr="009114A1">
        <w:rPr>
          <w:rFonts w:ascii="Arial" w:hAnsi="Arial" w:cs="Arial"/>
        </w:rPr>
        <w:t xml:space="preserve">Fixing the health inequality: This study is essential to fill the expertise gap about the situation in the United Kingdom because the ethnic minorities are at far greater risk of deficiency in comparison to the White British (OHID, 2022). </w:t>
      </w:r>
    </w:p>
    <w:p w14:paraId="596A6F1F" w14:textId="6C1FE41B" w:rsidR="009114A1" w:rsidRPr="009114A1" w:rsidRDefault="009114A1" w:rsidP="009114A1">
      <w:pPr>
        <w:pStyle w:val="ListParagraph"/>
        <w:numPr>
          <w:ilvl w:val="0"/>
          <w:numId w:val="23"/>
        </w:numPr>
        <w:spacing w:line="360" w:lineRule="auto"/>
        <w:jc w:val="both"/>
        <w:rPr>
          <w:rFonts w:ascii="Arial" w:hAnsi="Arial" w:cs="Arial"/>
        </w:rPr>
      </w:pPr>
      <w:r w:rsidRPr="009114A1">
        <w:rPr>
          <w:rFonts w:ascii="Arial" w:hAnsi="Arial" w:cs="Arial"/>
        </w:rPr>
        <w:t>The increasing prevalence of secondary health issues, such as rickets and musculoskeletal problems, among these groups constitutes an urgent public health burden that requires immediate attention (Quality, 2023).</w:t>
      </w:r>
    </w:p>
    <w:p w14:paraId="6335D2B3" w14:textId="634ECEE3" w:rsidR="009114A1" w:rsidRPr="009114A1" w:rsidRDefault="009114A1" w:rsidP="009114A1">
      <w:pPr>
        <w:pStyle w:val="ListParagraph"/>
        <w:numPr>
          <w:ilvl w:val="0"/>
          <w:numId w:val="23"/>
        </w:numPr>
        <w:spacing w:line="360" w:lineRule="auto"/>
        <w:jc w:val="both"/>
        <w:rPr>
          <w:rFonts w:ascii="Arial" w:hAnsi="Arial" w:cs="Arial"/>
        </w:rPr>
      </w:pPr>
      <w:r w:rsidRPr="009114A1">
        <w:rPr>
          <w:rFonts w:ascii="Arial" w:hAnsi="Arial" w:cs="Arial"/>
        </w:rPr>
        <w:t>Identifying new determinants: Although biological factors are understood, this study presents a unique viewpoint as the author examines the specific effects of the new post-pandemic lifestyle on urban minority populations (UKHSA, 2024).</w:t>
      </w:r>
    </w:p>
    <w:p w14:paraId="33178355" w14:textId="20A64901" w:rsidR="00396EE0" w:rsidRPr="009114A1" w:rsidRDefault="009114A1" w:rsidP="009114A1">
      <w:pPr>
        <w:pStyle w:val="ListParagraph"/>
        <w:numPr>
          <w:ilvl w:val="0"/>
          <w:numId w:val="23"/>
        </w:numPr>
        <w:spacing w:line="360" w:lineRule="auto"/>
        <w:jc w:val="both"/>
        <w:rPr>
          <w:rFonts w:ascii="Arial" w:hAnsi="Arial" w:cs="Arial"/>
        </w:rPr>
      </w:pPr>
      <w:r w:rsidRPr="009114A1">
        <w:rPr>
          <w:rFonts w:ascii="Arial" w:hAnsi="Arial" w:cs="Arial"/>
        </w:rPr>
        <w:t xml:space="preserve">Layout of the Intervention: The study is novel, as it will focus on the layout of health communication interventions geared toward addressing cultural limitations rather than imparting </w:t>
      </w:r>
      <w:proofErr w:type="spellStart"/>
      <w:r w:rsidRPr="009114A1">
        <w:rPr>
          <w:rFonts w:ascii="Arial" w:hAnsi="Arial" w:cs="Arial"/>
        </w:rPr>
        <w:t>generalised</w:t>
      </w:r>
      <w:proofErr w:type="spellEnd"/>
      <w:r w:rsidRPr="009114A1">
        <w:rPr>
          <w:rFonts w:ascii="Arial" w:hAnsi="Arial" w:cs="Arial"/>
        </w:rPr>
        <w:t>, one-size-fits-all recommendations (Royal Pharmaceutical Society, 2021).</w:t>
      </w:r>
      <w:r w:rsidR="00396EE0" w:rsidRPr="009114A1">
        <w:rPr>
          <w:rFonts w:ascii="Arial" w:hAnsi="Arial" w:cs="Arial"/>
        </w:rPr>
        <w:t xml:space="preserve"> </w:t>
      </w:r>
    </w:p>
    <w:p w14:paraId="14C3570F" w14:textId="443CEBF9" w:rsidR="00DA37B8" w:rsidRPr="00C15B8A" w:rsidRDefault="00DA37B8" w:rsidP="008502AA">
      <w:pPr>
        <w:pStyle w:val="Heading1"/>
        <w:rPr>
          <w:bCs/>
        </w:rPr>
      </w:pPr>
      <w:bookmarkStart w:id="3" w:name="_Toc227620205"/>
      <w:r w:rsidRPr="00C15B8A">
        <w:t>Research</w:t>
      </w:r>
      <w:r w:rsidRPr="00C15B8A">
        <w:rPr>
          <w:lang w:val="en-GB"/>
        </w:rPr>
        <w:t xml:space="preserve"> Questions</w:t>
      </w:r>
      <w:bookmarkEnd w:id="3"/>
    </w:p>
    <w:p w14:paraId="453250CB" w14:textId="77777777" w:rsidR="00A13584" w:rsidRDefault="00DA37B8" w:rsidP="00A13584">
      <w:pPr>
        <w:spacing w:line="360" w:lineRule="auto"/>
        <w:jc w:val="both"/>
        <w:rPr>
          <w:rFonts w:ascii="Arial" w:hAnsi="Arial" w:cs="Arial"/>
          <w:lang w:val="en-GB"/>
        </w:rPr>
      </w:pPr>
      <w:r w:rsidRPr="00C15B8A">
        <w:rPr>
          <w:rFonts w:ascii="Arial" w:hAnsi="Arial" w:cs="Arial"/>
          <w:lang w:val="en-GB"/>
        </w:rPr>
        <w:t>What is the key demographic, cultural, and socioeconomic determinants associated with vitamin D deficiency among ethnic minority populations in the United Kingdom?</w:t>
      </w:r>
    </w:p>
    <w:p w14:paraId="7432C694" w14:textId="0D92B89A" w:rsidR="00BE049C" w:rsidRPr="00C15B8A" w:rsidRDefault="00BE049C" w:rsidP="008502AA">
      <w:pPr>
        <w:pStyle w:val="Heading1"/>
        <w:rPr>
          <w:lang w:val="en-GB"/>
        </w:rPr>
      </w:pPr>
      <w:bookmarkStart w:id="4" w:name="_Toc227620206"/>
      <w:r w:rsidRPr="00C15B8A">
        <w:t>Research</w:t>
      </w:r>
      <w:r w:rsidRPr="00C15B8A">
        <w:rPr>
          <w:lang w:val="en-GB"/>
        </w:rPr>
        <w:t xml:space="preserve"> Aim:</w:t>
      </w:r>
      <w:bookmarkEnd w:id="4"/>
    </w:p>
    <w:p w14:paraId="62B8DD75" w14:textId="77777777" w:rsidR="00DA37B8" w:rsidRPr="00C15B8A" w:rsidRDefault="00A85D3F" w:rsidP="00DA37B8">
      <w:pPr>
        <w:spacing w:line="360" w:lineRule="auto"/>
        <w:jc w:val="both"/>
        <w:rPr>
          <w:rFonts w:ascii="Arial" w:hAnsi="Arial" w:cs="Arial"/>
        </w:rPr>
      </w:pPr>
      <w:r w:rsidRPr="00C15B8A">
        <w:rPr>
          <w:rFonts w:ascii="Arial" w:hAnsi="Arial" w:cs="Arial"/>
        </w:rPr>
        <w:t>To investigate the prevalence of vitamin D deficiency and to identify the key demographic, cultural and socioeconomic determinants associated with vitamin D deficiency among ethnic minority populations in the United Kingdom.</w:t>
      </w:r>
    </w:p>
    <w:p w14:paraId="217C2D3A" w14:textId="25C070EC" w:rsidR="00BE049C" w:rsidRPr="00C15B8A" w:rsidRDefault="00BE049C" w:rsidP="008502AA">
      <w:pPr>
        <w:pStyle w:val="Heading1"/>
      </w:pPr>
      <w:bookmarkStart w:id="5" w:name="_Toc227620207"/>
      <w:r w:rsidRPr="00C15B8A">
        <w:rPr>
          <w:lang w:val="en-GB"/>
        </w:rPr>
        <w:t xml:space="preserve">Research </w:t>
      </w:r>
      <w:r w:rsidRPr="00C15B8A">
        <w:t>Objectives</w:t>
      </w:r>
      <w:r w:rsidRPr="00C15B8A">
        <w:rPr>
          <w:lang w:val="en-GB"/>
        </w:rPr>
        <w:t>:</w:t>
      </w:r>
      <w:bookmarkEnd w:id="5"/>
    </w:p>
    <w:p w14:paraId="50E0AC50" w14:textId="767E00C3" w:rsidR="00A85D3F" w:rsidRPr="00C15B8A" w:rsidRDefault="00A85D3F" w:rsidP="00A85D3F">
      <w:pPr>
        <w:pStyle w:val="ListParagraph"/>
        <w:numPr>
          <w:ilvl w:val="0"/>
          <w:numId w:val="16"/>
        </w:numPr>
        <w:spacing w:line="360" w:lineRule="auto"/>
        <w:jc w:val="both"/>
        <w:rPr>
          <w:rFonts w:ascii="Arial" w:hAnsi="Arial" w:cs="Arial"/>
        </w:rPr>
      </w:pPr>
      <w:r w:rsidRPr="00C15B8A">
        <w:rPr>
          <w:rFonts w:ascii="Arial" w:hAnsi="Arial" w:cs="Arial"/>
        </w:rPr>
        <w:t>To determine the underlying reasons, influences and prevalence of vitamin D deficiency among ethnic minority populations living in the United Kingdom.</w:t>
      </w:r>
    </w:p>
    <w:p w14:paraId="56CF346A" w14:textId="5A0DDE46" w:rsidR="00A85D3F" w:rsidRPr="00C15B8A" w:rsidRDefault="00A85D3F" w:rsidP="00A85D3F">
      <w:pPr>
        <w:pStyle w:val="ListParagraph"/>
        <w:numPr>
          <w:ilvl w:val="0"/>
          <w:numId w:val="16"/>
        </w:numPr>
        <w:spacing w:line="360" w:lineRule="auto"/>
        <w:jc w:val="both"/>
        <w:rPr>
          <w:rFonts w:ascii="Arial" w:hAnsi="Arial" w:cs="Arial"/>
        </w:rPr>
      </w:pPr>
      <w:r w:rsidRPr="00C15B8A">
        <w:rPr>
          <w:rFonts w:ascii="Arial" w:hAnsi="Arial" w:cs="Arial"/>
        </w:rPr>
        <w:t xml:space="preserve">To examine the association between demographic factors (such as age, gender, ethnicity, and duration </w:t>
      </w:r>
      <w:r w:rsidR="00DC2A61" w:rsidRPr="00C15B8A">
        <w:rPr>
          <w:rFonts w:ascii="Arial" w:hAnsi="Arial" w:cs="Arial"/>
        </w:rPr>
        <w:t>of residence</w:t>
      </w:r>
      <w:r w:rsidRPr="00C15B8A">
        <w:rPr>
          <w:rFonts w:ascii="Arial" w:hAnsi="Arial" w:cs="Arial"/>
        </w:rPr>
        <w:t xml:space="preserve"> in the UK) and vitamin D deficiency.</w:t>
      </w:r>
    </w:p>
    <w:p w14:paraId="2A7FDA39" w14:textId="53C6FAD9" w:rsidR="00A85D3F" w:rsidRPr="00C15B8A" w:rsidRDefault="00A85D3F" w:rsidP="00A85D3F">
      <w:pPr>
        <w:pStyle w:val="ListParagraph"/>
        <w:numPr>
          <w:ilvl w:val="0"/>
          <w:numId w:val="16"/>
        </w:numPr>
        <w:spacing w:line="360" w:lineRule="auto"/>
        <w:jc w:val="both"/>
        <w:rPr>
          <w:rFonts w:ascii="Arial" w:hAnsi="Arial" w:cs="Arial"/>
        </w:rPr>
      </w:pPr>
      <w:r w:rsidRPr="00C15B8A">
        <w:rPr>
          <w:rFonts w:ascii="Arial" w:hAnsi="Arial" w:cs="Arial"/>
        </w:rPr>
        <w:t>To assess the influence of cultural and lifestyle factors (including clothing practices, dietary habits, sun exposure, and supplementation use) on vitamin D status.</w:t>
      </w:r>
    </w:p>
    <w:p w14:paraId="20FF3113" w14:textId="77777777" w:rsidR="00DA37B8" w:rsidRPr="00C15B8A" w:rsidRDefault="00A85D3F" w:rsidP="00DF6A12">
      <w:pPr>
        <w:pStyle w:val="ListParagraph"/>
        <w:numPr>
          <w:ilvl w:val="0"/>
          <w:numId w:val="16"/>
        </w:numPr>
        <w:spacing w:line="360" w:lineRule="auto"/>
        <w:jc w:val="both"/>
        <w:rPr>
          <w:rFonts w:ascii="Arial" w:hAnsi="Arial" w:cs="Arial"/>
        </w:rPr>
      </w:pPr>
      <w:r w:rsidRPr="00C15B8A">
        <w:rPr>
          <w:rFonts w:ascii="Arial" w:hAnsi="Arial" w:cs="Arial"/>
        </w:rPr>
        <w:lastRenderedPageBreak/>
        <w:t>To evaluate the impact of socioeconomic factors (such as income level, education, and access to healthcare services) on the risk of vitamin D deficiency among ethnic minority in the UK</w:t>
      </w:r>
      <w:r w:rsidR="00D7128C" w:rsidRPr="00C15B8A">
        <w:rPr>
          <w:rFonts w:ascii="Arial" w:hAnsi="Arial" w:cs="Arial"/>
          <w:lang w:val="en-GB"/>
        </w:rPr>
        <w:t>.</w:t>
      </w:r>
    </w:p>
    <w:p w14:paraId="0B5D72D0" w14:textId="35B6B7D7" w:rsidR="0094026F" w:rsidRPr="00C15B8A" w:rsidRDefault="0094026F" w:rsidP="008502AA">
      <w:pPr>
        <w:pStyle w:val="Heading1"/>
      </w:pPr>
      <w:bookmarkStart w:id="6" w:name="_Toc227620208"/>
      <w:r w:rsidRPr="00C15B8A">
        <w:t>Research Methodology</w:t>
      </w:r>
      <w:bookmarkEnd w:id="6"/>
    </w:p>
    <w:p w14:paraId="1B0A399B" w14:textId="56D9D27F" w:rsidR="0094026F" w:rsidRPr="00C15B8A" w:rsidRDefault="0094026F" w:rsidP="0094026F">
      <w:pPr>
        <w:spacing w:line="360" w:lineRule="auto"/>
        <w:jc w:val="both"/>
        <w:rPr>
          <w:rFonts w:ascii="Arial" w:hAnsi="Arial" w:cs="Arial"/>
        </w:rPr>
      </w:pPr>
      <w:r w:rsidRPr="00C15B8A">
        <w:rPr>
          <w:rFonts w:ascii="Arial" w:hAnsi="Arial" w:cs="Arial"/>
        </w:rPr>
        <w:t xml:space="preserve">This paper will use </w:t>
      </w:r>
      <w:r w:rsidR="005E4603" w:rsidRPr="00C15B8A">
        <w:rPr>
          <w:rFonts w:ascii="Arial" w:hAnsi="Arial" w:cs="Arial"/>
        </w:rPr>
        <w:t>systematic</w:t>
      </w:r>
      <w:r w:rsidRPr="00C15B8A">
        <w:rPr>
          <w:rFonts w:ascii="Arial" w:hAnsi="Arial" w:cs="Arial"/>
        </w:rPr>
        <w:t xml:space="preserve"> review as a rigorous method to identify, appraise and </w:t>
      </w:r>
      <w:r w:rsidR="00CC5943" w:rsidRPr="00C15B8A">
        <w:rPr>
          <w:rFonts w:ascii="Arial" w:hAnsi="Arial" w:cs="Arial"/>
        </w:rPr>
        <w:t>synthesis</w:t>
      </w:r>
      <w:r w:rsidRPr="00C15B8A">
        <w:rPr>
          <w:rFonts w:ascii="Arial" w:hAnsi="Arial" w:cs="Arial"/>
        </w:rPr>
        <w:t xml:space="preserve"> evidence on the prevalence and determinants of vitamin D deficiency in ethnic minorities in the UK. The most suitable design of this study is a systematic review because it enables the combination of various results of high-quality primary research to form an overall understanding of health disparities (Snyder, 2019). The review will be conducted according to the guidelines of Preferred Reporting Items of Systematic Reviews and Meta-Analyses (PRISMA) to achieve the transparency, replicability, and reduction of bias (Page et al., 2021).</w:t>
      </w:r>
    </w:p>
    <w:p w14:paraId="726E8477" w14:textId="59429450" w:rsidR="00DA37B8" w:rsidRDefault="0094026F" w:rsidP="00DA37B8">
      <w:pPr>
        <w:spacing w:line="360" w:lineRule="auto"/>
        <w:jc w:val="both"/>
        <w:rPr>
          <w:rFonts w:ascii="Arial" w:hAnsi="Arial" w:cs="Arial"/>
        </w:rPr>
      </w:pPr>
      <w:r w:rsidRPr="00C15B8A">
        <w:rPr>
          <w:rFonts w:ascii="Arial" w:hAnsi="Arial" w:cs="Arial"/>
        </w:rPr>
        <w:t xml:space="preserve">The search strategy will include the search of electronic databases, such as PubMed, Scopus and Cochrane Library, with the help of </w:t>
      </w:r>
      <w:r w:rsidR="00CC5943" w:rsidRPr="00C15B8A">
        <w:rPr>
          <w:rFonts w:ascii="Arial" w:hAnsi="Arial" w:cs="Arial"/>
        </w:rPr>
        <w:t>Boolean</w:t>
      </w:r>
      <w:r w:rsidRPr="00C15B8A">
        <w:rPr>
          <w:rFonts w:ascii="Arial" w:hAnsi="Arial" w:cs="Arial"/>
        </w:rPr>
        <w:t xml:space="preserve"> operators connected with vitamin D, ethnic minorities and the United Kingdom. Peer-reviewed articles published in 2020 to 2026 are limited as inclusion criteria to guarantee the results are also </w:t>
      </w:r>
      <w:r w:rsidR="00CC5943" w:rsidRPr="00C15B8A">
        <w:rPr>
          <w:rFonts w:ascii="Arial" w:hAnsi="Arial" w:cs="Arial"/>
        </w:rPr>
        <w:t>up to date</w:t>
      </w:r>
      <w:r w:rsidRPr="00C15B8A">
        <w:rPr>
          <w:rFonts w:ascii="Arial" w:hAnsi="Arial" w:cs="Arial"/>
        </w:rPr>
        <w:t xml:space="preserve"> on current public health trends and socioeconomic status (Cui et al., 2023). The Critical Appraisal Skills </w:t>
      </w:r>
      <w:proofErr w:type="spellStart"/>
      <w:r w:rsidRPr="00C15B8A">
        <w:rPr>
          <w:rFonts w:ascii="Arial" w:hAnsi="Arial" w:cs="Arial"/>
        </w:rPr>
        <w:t>Programme</w:t>
      </w:r>
      <w:proofErr w:type="spellEnd"/>
      <w:r w:rsidRPr="00C15B8A">
        <w:rPr>
          <w:rFonts w:ascii="Arial" w:hAnsi="Arial" w:cs="Arial"/>
        </w:rPr>
        <w:t xml:space="preserve"> (CASP) checklists will be used to assess the quality of the included literature to ensure that only strong evidence is used to inform the final synthesis (Long, French and Brooks, 2020). This methodology yields a high level of evidence by secondary analysis of available demographic and socioeconomic data without the ethical issues of primary clinical testing.</w:t>
      </w:r>
    </w:p>
    <w:p w14:paraId="036CD71C" w14:textId="2D5A0B41" w:rsidR="0094026F" w:rsidRPr="00C15B8A" w:rsidRDefault="0094026F" w:rsidP="008502AA">
      <w:pPr>
        <w:pStyle w:val="Heading1"/>
      </w:pPr>
      <w:bookmarkStart w:id="7" w:name="_Toc227620209"/>
      <w:r w:rsidRPr="00C15B8A">
        <w:t>Research Design</w:t>
      </w:r>
      <w:bookmarkEnd w:id="7"/>
    </w:p>
    <w:p w14:paraId="4404FCDD" w14:textId="5B79EA0F" w:rsidR="0094026F" w:rsidRDefault="00AC6ECA" w:rsidP="005921A4">
      <w:pPr>
        <w:spacing w:line="360" w:lineRule="auto"/>
        <w:jc w:val="both"/>
        <w:rPr>
          <w:rFonts w:ascii="Arial" w:hAnsi="Arial" w:cs="Arial"/>
        </w:rPr>
      </w:pPr>
      <w:r w:rsidRPr="00AC6ECA">
        <w:rPr>
          <w:rFonts w:ascii="Arial" w:hAnsi="Arial" w:cs="Arial"/>
        </w:rPr>
        <w:t>This study will employ a descriptive, non-experimental systematic review research design instead of qualitative methods like case studies, narrative, grounded theory, ethnography, or phenomenology. Instead of engaging participants or collecting primary data, this study methodically evaluates current empirical studies to provide a proof-based synthesis (Snyder, 2019). This design is best for studying the prevalence and causes of vitamin D deficiency in ethnic minority populations in the UK because it allows the combination of findings from multiple nearby studies to create a comprehensive and nationally consulted fitness knowledge base.</w:t>
      </w:r>
      <w:r>
        <w:rPr>
          <w:rFonts w:ascii="Arial" w:hAnsi="Arial" w:cs="Arial"/>
        </w:rPr>
        <w:t xml:space="preserve"> </w:t>
      </w:r>
      <w:r w:rsidR="0094026F" w:rsidRPr="00C15B8A">
        <w:rPr>
          <w:rFonts w:ascii="Arial" w:hAnsi="Arial" w:cs="Arial"/>
        </w:rPr>
        <w:t>It complies with the PRISMA (Preferred Reporting Items to Systematic Reviews and Meta-Analyses) framework to make a rigorous and objective selection process (Page et al., 2021). It uses a thematic synthesis methodology of a qualitative nature to classify the determinants into three domains: demographic, cultural, and socioeconomic. This approach gives the opportunity to explore more the interplay of factors that affect the levels of vitamin D, including skin phototype and economic deprivation (</w:t>
      </w:r>
      <w:proofErr w:type="spellStart"/>
      <w:r w:rsidR="0094026F" w:rsidRPr="00C15B8A">
        <w:rPr>
          <w:rFonts w:ascii="Arial" w:hAnsi="Arial" w:cs="Arial"/>
        </w:rPr>
        <w:t>Vearing</w:t>
      </w:r>
      <w:proofErr w:type="spellEnd"/>
      <w:r w:rsidR="0094026F" w:rsidRPr="00C15B8A">
        <w:rPr>
          <w:rFonts w:ascii="Arial" w:hAnsi="Arial" w:cs="Arial"/>
        </w:rPr>
        <w:t xml:space="preserve"> et al., 2021). To ensure high </w:t>
      </w:r>
      <w:r w:rsidR="0094026F" w:rsidRPr="00C15B8A">
        <w:rPr>
          <w:rFonts w:ascii="Arial" w:hAnsi="Arial" w:cs="Arial"/>
        </w:rPr>
        <w:lastRenderedPageBreak/>
        <w:t xml:space="preserve">internal validity, a Critical Appraisal Skills </w:t>
      </w:r>
      <w:proofErr w:type="spellStart"/>
      <w:r w:rsidR="0094026F" w:rsidRPr="00C15B8A">
        <w:rPr>
          <w:rFonts w:ascii="Arial" w:hAnsi="Arial" w:cs="Arial"/>
        </w:rPr>
        <w:t>Programme</w:t>
      </w:r>
      <w:proofErr w:type="spellEnd"/>
      <w:r w:rsidR="0094026F" w:rsidRPr="00C15B8A">
        <w:rPr>
          <w:rFonts w:ascii="Arial" w:hAnsi="Arial" w:cs="Arial"/>
        </w:rPr>
        <w:t xml:space="preserve"> (CASP) checklist will be employed to narrow down on the quality of the studies so that the ultimate findings will be made on the basis of the evidence that is academically sound and credible (Long, French and Brooks, 2020).</w:t>
      </w:r>
      <w:r w:rsidR="007229FD">
        <w:rPr>
          <w:rFonts w:ascii="Arial" w:hAnsi="Arial" w:cs="Arial"/>
        </w:rPr>
        <w:t xml:space="preserve"> </w:t>
      </w:r>
    </w:p>
    <w:p w14:paraId="0EE0810C" w14:textId="7FD0CFBC" w:rsidR="0036720C" w:rsidRPr="00C15B8A" w:rsidRDefault="0036720C" w:rsidP="008502AA">
      <w:pPr>
        <w:pStyle w:val="Heading1"/>
        <w:rPr>
          <w:color w:val="EE0000"/>
        </w:rPr>
      </w:pPr>
      <w:bookmarkStart w:id="8" w:name="_Toc227620210"/>
      <w:r w:rsidRPr="00C15B8A">
        <w:t>Recruitment, Sampling and Study Participants</w:t>
      </w:r>
      <w:bookmarkEnd w:id="8"/>
      <w:r w:rsidR="005E4603" w:rsidRPr="00C15B8A">
        <w:t xml:space="preserve"> </w:t>
      </w:r>
    </w:p>
    <w:p w14:paraId="55C374F6" w14:textId="77777777" w:rsidR="0036720C" w:rsidRPr="00C15B8A" w:rsidRDefault="0036720C" w:rsidP="0036720C">
      <w:pPr>
        <w:spacing w:line="360" w:lineRule="auto"/>
        <w:jc w:val="both"/>
        <w:rPr>
          <w:rFonts w:ascii="Arial" w:hAnsi="Arial" w:cs="Arial"/>
        </w:rPr>
      </w:pPr>
      <w:r w:rsidRPr="00C15B8A">
        <w:rPr>
          <w:rFonts w:ascii="Arial" w:hAnsi="Arial" w:cs="Arial"/>
        </w:rPr>
        <w:t xml:space="preserve">Since this study employs a systematic review research approach, it does not entail direct recruitment and sampling of human subjects. Rather, the participants are actual primary studies, which have to satisfy very rigid inclusion criteria. The search of the digital repositories (PubMed, Scopus, Cochrane Library) is conducted to find the appropriate literature in the context of the recruitment process (Snyder, 2019). The proposed study </w:t>
      </w:r>
      <w:proofErr w:type="spellStart"/>
      <w:r w:rsidRPr="00C15B8A">
        <w:rPr>
          <w:rFonts w:ascii="Arial" w:hAnsi="Arial" w:cs="Arial"/>
        </w:rPr>
        <w:t>utilises</w:t>
      </w:r>
      <w:proofErr w:type="spellEnd"/>
      <w:r w:rsidRPr="00C15B8A">
        <w:rPr>
          <w:rFonts w:ascii="Arial" w:hAnsi="Arial" w:cs="Arial"/>
        </w:rPr>
        <w:t xml:space="preserve"> purposive sampling, i.e., a sample that is directed at peer-reviewed studies that have been performed in the United Kingdom and are dedicated to South Asian, Black, and other ethnic minority groups (Cui et al., 2023).</w:t>
      </w:r>
    </w:p>
    <w:p w14:paraId="6313007A" w14:textId="77777777" w:rsidR="006C440E" w:rsidRPr="00C15B8A" w:rsidRDefault="0036720C" w:rsidP="006C440E">
      <w:pPr>
        <w:spacing w:line="360" w:lineRule="auto"/>
        <w:jc w:val="both"/>
        <w:rPr>
          <w:rFonts w:ascii="Arial" w:hAnsi="Arial" w:cs="Arial"/>
        </w:rPr>
      </w:pPr>
      <w:r w:rsidRPr="00C15B8A">
        <w:rPr>
          <w:rFonts w:ascii="Arial" w:hAnsi="Arial" w:cs="Arial"/>
        </w:rPr>
        <w:t>The study has a representative sample of evidence, which comprises both quantitative (e.g., serum 25(OH)D levels of the UK Biobank) and qualitative information about cultural habits. The resulting study population, which has been effectively sampled, is thousands of people in the UK whose data were captured in the chosen sources, which are primary, and has a comprehensive coverage of demographics (age, gender, socioeconomic background, etc.) (Goudarzi et al., 2024). Research papers that do not include disaggregated data in terms of ethnicity are excluded, as well as those studies that were not conducted in the UK. This method enables a synthesis of determinants on a high level in a large group of participants without the logistical challenges associated with primary recruitment (Page et al., 2021).</w:t>
      </w:r>
    </w:p>
    <w:p w14:paraId="03BF4FCC" w14:textId="72B78241" w:rsidR="0036720C" w:rsidRPr="00C15B8A" w:rsidRDefault="0036720C" w:rsidP="008502AA">
      <w:pPr>
        <w:pStyle w:val="Heading1"/>
      </w:pPr>
      <w:bookmarkStart w:id="9" w:name="_Toc227620211"/>
      <w:r w:rsidRPr="00C15B8A">
        <w:t>Data Collection Methods</w:t>
      </w:r>
      <w:r w:rsidR="005E4603" w:rsidRPr="00C15B8A">
        <w:t>/</w:t>
      </w:r>
      <w:r w:rsidRPr="00C15B8A">
        <w:t>Procedures</w:t>
      </w:r>
      <w:bookmarkEnd w:id="9"/>
    </w:p>
    <w:p w14:paraId="5D64FECD" w14:textId="77777777" w:rsidR="0036720C" w:rsidRPr="00C15B8A" w:rsidRDefault="0036720C" w:rsidP="0036720C">
      <w:pPr>
        <w:spacing w:line="360" w:lineRule="auto"/>
        <w:jc w:val="both"/>
        <w:rPr>
          <w:rFonts w:ascii="Arial" w:hAnsi="Arial" w:cs="Arial"/>
        </w:rPr>
      </w:pPr>
      <w:r w:rsidRPr="00C15B8A">
        <w:rPr>
          <w:rFonts w:ascii="Arial" w:hAnsi="Arial" w:cs="Arial"/>
        </w:rPr>
        <w:t xml:space="preserve">The study is based on the secondary mode of data collection, which is the systematic process of collecting and </w:t>
      </w:r>
      <w:proofErr w:type="spellStart"/>
      <w:r w:rsidRPr="00C15B8A">
        <w:rPr>
          <w:rFonts w:ascii="Arial" w:hAnsi="Arial" w:cs="Arial"/>
        </w:rPr>
        <w:t>analysing</w:t>
      </w:r>
      <w:proofErr w:type="spellEnd"/>
      <w:r w:rsidRPr="00C15B8A">
        <w:rPr>
          <w:rFonts w:ascii="Arial" w:hAnsi="Arial" w:cs="Arial"/>
        </w:rPr>
        <w:t xml:space="preserve"> the available data to answer the research questions. Such a method can be very effective in conducting public health research because it can </w:t>
      </w:r>
      <w:proofErr w:type="spellStart"/>
      <w:r w:rsidRPr="00C15B8A">
        <w:rPr>
          <w:rFonts w:ascii="Arial" w:hAnsi="Arial" w:cs="Arial"/>
        </w:rPr>
        <w:t>synthesise</w:t>
      </w:r>
      <w:proofErr w:type="spellEnd"/>
      <w:r w:rsidRPr="00C15B8A">
        <w:rPr>
          <w:rFonts w:ascii="Arial" w:hAnsi="Arial" w:cs="Arial"/>
        </w:rPr>
        <w:t xml:space="preserve"> large-scale datasets, e.g., the UK Biobank, which includes detailed biochemical and demographic profiles, which would be difficult to collect primarily logistically (Goudarzi et al., 2024). The process is carried out on a systematic guideline to make the data up-to-date, pertinent and plausible.</w:t>
      </w:r>
    </w:p>
    <w:p w14:paraId="10DC7A36" w14:textId="4AF3A80E" w:rsidR="006C440E" w:rsidRPr="00C15B8A" w:rsidRDefault="0036720C" w:rsidP="006C440E">
      <w:pPr>
        <w:spacing w:line="360" w:lineRule="auto"/>
        <w:jc w:val="both"/>
        <w:rPr>
          <w:rFonts w:ascii="Arial" w:hAnsi="Arial" w:cs="Arial"/>
        </w:rPr>
      </w:pPr>
      <w:r w:rsidRPr="00C15B8A">
        <w:rPr>
          <w:rFonts w:ascii="Arial" w:hAnsi="Arial" w:cs="Arial"/>
        </w:rPr>
        <w:t xml:space="preserve">The data collection process will involve a comprehensive search of electronic databases such as PubMed, Google Scholar and ScienceDirect. The main keywords are vitamin D prevalence, ethnic minorities in the UK, and socioeconomic determinants. In addition to academic journals, </w:t>
      </w:r>
      <w:r w:rsidRPr="00C15B8A">
        <w:rPr>
          <w:rFonts w:ascii="Arial" w:hAnsi="Arial" w:cs="Arial"/>
        </w:rPr>
        <w:lastRenderedPageBreak/>
        <w:t xml:space="preserve">there is also the so-called grey literature in the form of reputable </w:t>
      </w:r>
      <w:proofErr w:type="spellStart"/>
      <w:r w:rsidRPr="00C15B8A">
        <w:rPr>
          <w:rFonts w:ascii="Arial" w:hAnsi="Arial" w:cs="Arial"/>
        </w:rPr>
        <w:t>organisations</w:t>
      </w:r>
      <w:proofErr w:type="spellEnd"/>
      <w:r w:rsidRPr="00C15B8A">
        <w:rPr>
          <w:rFonts w:ascii="Arial" w:hAnsi="Arial" w:cs="Arial"/>
        </w:rPr>
        <w:t xml:space="preserve">, including the Office for National Statistics (ONS) and NHS England, whose publications help to give a picture of the current policies in the UK regarding health and demographics (NHS England, 2025). </w:t>
      </w:r>
      <w:r w:rsidR="00CC5943" w:rsidRPr="00C15B8A">
        <w:rPr>
          <w:rFonts w:ascii="Arial" w:hAnsi="Arial" w:cs="Arial"/>
        </w:rPr>
        <w:t>To</w:t>
      </w:r>
      <w:r w:rsidRPr="00C15B8A">
        <w:rPr>
          <w:rFonts w:ascii="Arial" w:hAnsi="Arial" w:cs="Arial"/>
        </w:rPr>
        <w:t xml:space="preserve"> guarantee data integrity, a data extraction form is applied to enter study characteristics, sample sizes, prevalence rates and determinants identified consistently. The sources published within the past year (2020-2026) are given preference to capture the post-pandemic health situation and current socioeconomic changes in the UK (Cui et al., 2023).</w:t>
      </w:r>
    </w:p>
    <w:p w14:paraId="6066EE63" w14:textId="31065738" w:rsidR="0036720C" w:rsidRPr="00C15B8A" w:rsidRDefault="005E4603" w:rsidP="008502AA">
      <w:pPr>
        <w:pStyle w:val="Heading1"/>
      </w:pPr>
      <w:bookmarkStart w:id="10" w:name="_Toc227620212"/>
      <w:r w:rsidRPr="00C15B8A">
        <w:t xml:space="preserve">Proposed </w:t>
      </w:r>
      <w:r w:rsidR="0036720C" w:rsidRPr="00C15B8A">
        <w:t xml:space="preserve">Data Analysis </w:t>
      </w:r>
      <w:r w:rsidRPr="00C15B8A">
        <w:t>Technique</w:t>
      </w:r>
      <w:bookmarkEnd w:id="10"/>
      <w:r w:rsidRPr="00C15B8A">
        <w:t xml:space="preserve"> </w:t>
      </w:r>
    </w:p>
    <w:p w14:paraId="67D43C6E" w14:textId="77777777" w:rsidR="0036720C" w:rsidRPr="00C15B8A" w:rsidRDefault="0036720C" w:rsidP="0036720C">
      <w:pPr>
        <w:spacing w:line="360" w:lineRule="auto"/>
        <w:jc w:val="both"/>
        <w:rPr>
          <w:rFonts w:ascii="Arial" w:hAnsi="Arial" w:cs="Arial"/>
        </w:rPr>
      </w:pPr>
      <w:r w:rsidRPr="00C15B8A">
        <w:rPr>
          <w:rFonts w:ascii="Arial" w:hAnsi="Arial" w:cs="Arial"/>
        </w:rPr>
        <w:t xml:space="preserve">Thematic synthesis will be used to </w:t>
      </w:r>
      <w:proofErr w:type="spellStart"/>
      <w:r w:rsidRPr="00C15B8A">
        <w:rPr>
          <w:rFonts w:ascii="Arial" w:hAnsi="Arial" w:cs="Arial"/>
        </w:rPr>
        <w:t>analyse</w:t>
      </w:r>
      <w:proofErr w:type="spellEnd"/>
      <w:r w:rsidRPr="00C15B8A">
        <w:rPr>
          <w:rFonts w:ascii="Arial" w:hAnsi="Arial" w:cs="Arial"/>
        </w:rPr>
        <w:t xml:space="preserve"> the secondary data collected, which is a powerful method of </w:t>
      </w:r>
      <w:proofErr w:type="spellStart"/>
      <w:r w:rsidRPr="00C15B8A">
        <w:rPr>
          <w:rFonts w:ascii="Arial" w:hAnsi="Arial" w:cs="Arial"/>
        </w:rPr>
        <w:t>synthesising</w:t>
      </w:r>
      <w:proofErr w:type="spellEnd"/>
      <w:r w:rsidRPr="00C15B8A">
        <w:rPr>
          <w:rFonts w:ascii="Arial" w:hAnsi="Arial" w:cs="Arial"/>
        </w:rPr>
        <w:t xml:space="preserve"> the results of various studies to come up with new interpretive information (Thomas &amp; Harden, 2008). Since this study will seek a variety of determinants, thematic synthesis enables grouping qualitative and quantitative data into more significant themes, demographic, cultural, and socioeconomic factors (Snyder, 2019). This is done through three different processes, including the line-by-line coding of findings, the formation of descriptive themes, and the ultimate production of analytical themes which directly answer the research question.</w:t>
      </w:r>
    </w:p>
    <w:p w14:paraId="39DCFBF3" w14:textId="3574712A" w:rsidR="006C440E" w:rsidRPr="00C15B8A" w:rsidRDefault="0036720C" w:rsidP="006C440E">
      <w:pPr>
        <w:spacing w:line="360" w:lineRule="auto"/>
        <w:jc w:val="both"/>
        <w:rPr>
          <w:rFonts w:ascii="Arial" w:hAnsi="Arial" w:cs="Arial"/>
        </w:rPr>
      </w:pPr>
      <w:r w:rsidRPr="00C15B8A">
        <w:rPr>
          <w:rFonts w:ascii="Arial" w:hAnsi="Arial" w:cs="Arial"/>
        </w:rPr>
        <w:t xml:space="preserve">The study will also use descriptive narrative synthesis to guarantee the statistical validity of the prevalence data. The analysis will entail comparing serum 25(OH)D levels of various ethnicities as mentioned in primary sources, including the UK Biobank, to detect a considerable pattern and differences (Goudarzi et al., 2024). The analysis will consider current changes, such as the influence of the cost-of-living crisis on supplementation adherence by </w:t>
      </w:r>
      <w:proofErr w:type="spellStart"/>
      <w:r w:rsidRPr="00C15B8A">
        <w:rPr>
          <w:rFonts w:ascii="Arial" w:hAnsi="Arial" w:cs="Arial"/>
        </w:rPr>
        <w:t>synthesising</w:t>
      </w:r>
      <w:proofErr w:type="spellEnd"/>
      <w:r w:rsidRPr="00C15B8A">
        <w:rPr>
          <w:rFonts w:ascii="Arial" w:hAnsi="Arial" w:cs="Arial"/>
        </w:rPr>
        <w:t xml:space="preserve"> data between 2020 and 2026 (NHS England, 2025). This analysis is rigorous because triangulation is used, and the results of one type of study are </w:t>
      </w:r>
      <w:r w:rsidR="005E4603" w:rsidRPr="00C15B8A">
        <w:rPr>
          <w:rFonts w:ascii="Arial" w:hAnsi="Arial" w:cs="Arial"/>
        </w:rPr>
        <w:t>cross validated</w:t>
      </w:r>
      <w:r w:rsidRPr="00C15B8A">
        <w:rPr>
          <w:rFonts w:ascii="Arial" w:hAnsi="Arial" w:cs="Arial"/>
        </w:rPr>
        <w:t xml:space="preserve"> with another type of study to enhance the legitimacy of the findings on health inequalities in the UK (Cui et al., 2023).</w:t>
      </w:r>
    </w:p>
    <w:p w14:paraId="6B47ACE2" w14:textId="06CE77F7" w:rsidR="0036720C" w:rsidRPr="00C15B8A" w:rsidRDefault="0036720C" w:rsidP="008502AA">
      <w:pPr>
        <w:pStyle w:val="Heading1"/>
      </w:pPr>
      <w:bookmarkStart w:id="11" w:name="_Toc227620213"/>
      <w:r w:rsidRPr="00C15B8A">
        <w:t>Ethical considerations</w:t>
      </w:r>
      <w:bookmarkEnd w:id="11"/>
    </w:p>
    <w:p w14:paraId="7108AF34" w14:textId="4F2630E6" w:rsidR="00832D78" w:rsidRPr="00C15B8A" w:rsidRDefault="0036720C" w:rsidP="006C440E">
      <w:pPr>
        <w:spacing w:line="360" w:lineRule="auto"/>
        <w:jc w:val="both"/>
        <w:rPr>
          <w:rFonts w:ascii="Arial" w:hAnsi="Arial" w:cs="Arial"/>
        </w:rPr>
      </w:pPr>
      <w:r w:rsidRPr="00C15B8A">
        <w:rPr>
          <w:rFonts w:ascii="Arial" w:hAnsi="Arial" w:cs="Arial"/>
        </w:rPr>
        <w:t xml:space="preserve">Although this research is based on secondary data, ethical integrity is of utmost importance. The study is based on the Economic and Social Research Council (ESRC) Framework of Research Ethics, where the primary studies </w:t>
      </w:r>
      <w:proofErr w:type="spellStart"/>
      <w:r w:rsidRPr="00C15B8A">
        <w:rPr>
          <w:rFonts w:ascii="Arial" w:hAnsi="Arial" w:cs="Arial"/>
        </w:rPr>
        <w:t>synthesised</w:t>
      </w:r>
      <w:proofErr w:type="spellEnd"/>
      <w:r w:rsidRPr="00C15B8A">
        <w:rPr>
          <w:rFonts w:ascii="Arial" w:hAnsi="Arial" w:cs="Arial"/>
        </w:rPr>
        <w:t xml:space="preserve"> were informed with consent and institutional approval of the study (ESRC, 2024). As there is no direct human contact, the risk of harm is minimal, but the problem of data confidentiality and the risk of </w:t>
      </w:r>
      <w:proofErr w:type="spellStart"/>
      <w:r w:rsidRPr="00C15B8A">
        <w:rPr>
          <w:rFonts w:ascii="Arial" w:hAnsi="Arial" w:cs="Arial"/>
        </w:rPr>
        <w:t>stigmatisation</w:t>
      </w:r>
      <w:proofErr w:type="spellEnd"/>
      <w:r w:rsidRPr="00C15B8A">
        <w:rPr>
          <w:rFonts w:ascii="Arial" w:hAnsi="Arial" w:cs="Arial"/>
        </w:rPr>
        <w:t xml:space="preserve"> of certain ethnic groups are well addressed with objective and unbiased reporting (Goudarzi et al., 2024). Moreover, the research avoids any cases of academic dishonesty by giving due </w:t>
      </w:r>
      <w:r w:rsidRPr="00C15B8A">
        <w:rPr>
          <w:rFonts w:ascii="Arial" w:hAnsi="Arial" w:cs="Arial"/>
        </w:rPr>
        <w:lastRenderedPageBreak/>
        <w:t>credit to original authors, plagiarism, and transparency in the extraction and synthesis of the findings.</w:t>
      </w:r>
    </w:p>
    <w:p w14:paraId="3A3C2D1E" w14:textId="77777777" w:rsidR="004C2BD4" w:rsidRDefault="004C2BD4" w:rsidP="006C440E">
      <w:pPr>
        <w:spacing w:line="360" w:lineRule="auto"/>
        <w:jc w:val="both"/>
        <w:rPr>
          <w:rFonts w:ascii="Arial" w:hAnsi="Arial" w:cs="Arial"/>
          <w:b/>
          <w:bCs/>
          <w:sz w:val="28"/>
          <w:szCs w:val="28"/>
        </w:rPr>
      </w:pPr>
    </w:p>
    <w:p w14:paraId="2926D589" w14:textId="2E8EE035" w:rsidR="002D42F2" w:rsidRPr="009861F5" w:rsidRDefault="002D42F2" w:rsidP="008502AA">
      <w:pPr>
        <w:pStyle w:val="Heading1"/>
      </w:pPr>
      <w:bookmarkStart w:id="12" w:name="_Toc227620214"/>
      <w:r w:rsidRPr="009861F5">
        <w:t>Implication of research</w:t>
      </w:r>
      <w:bookmarkEnd w:id="12"/>
    </w:p>
    <w:p w14:paraId="5EBE310D" w14:textId="77777777" w:rsidR="006C440E" w:rsidRPr="00C15B8A" w:rsidRDefault="002D42F2" w:rsidP="006C440E">
      <w:pPr>
        <w:spacing w:line="360" w:lineRule="auto"/>
        <w:jc w:val="both"/>
        <w:rPr>
          <w:rFonts w:ascii="Arial" w:hAnsi="Arial" w:cs="Arial"/>
        </w:rPr>
      </w:pPr>
      <w:r w:rsidRPr="00C15B8A">
        <w:rPr>
          <w:rFonts w:ascii="Arial" w:hAnsi="Arial" w:cs="Arial"/>
        </w:rPr>
        <w:t xml:space="preserve">This research has important implications for the policies of the United Kingdom in the fields of public health and clinical practice. The study provides a roadmap for culturally competent healthcare, moving away from universal recommendations and instead focusing on those tailored to the dietary, clothing, and biological needs of ethnic minorities (Cui et al., 2023). Moreover, the emphasis on the socioeconomic barriers implies that policy changes, including </w:t>
      </w:r>
      <w:proofErr w:type="spellStart"/>
      <w:r w:rsidRPr="00C15B8A">
        <w:rPr>
          <w:rFonts w:ascii="Arial" w:hAnsi="Arial" w:cs="Arial"/>
        </w:rPr>
        <w:t>subsidised</w:t>
      </w:r>
      <w:proofErr w:type="spellEnd"/>
      <w:r w:rsidRPr="00C15B8A">
        <w:rPr>
          <w:rFonts w:ascii="Arial" w:hAnsi="Arial" w:cs="Arial"/>
        </w:rPr>
        <w:t xml:space="preserve"> supplemental </w:t>
      </w:r>
      <w:proofErr w:type="spellStart"/>
      <w:r w:rsidRPr="00C15B8A">
        <w:rPr>
          <w:rFonts w:ascii="Arial" w:hAnsi="Arial" w:cs="Arial"/>
        </w:rPr>
        <w:t>programmes</w:t>
      </w:r>
      <w:proofErr w:type="spellEnd"/>
      <w:r w:rsidRPr="00C15B8A">
        <w:rPr>
          <w:rFonts w:ascii="Arial" w:hAnsi="Arial" w:cs="Arial"/>
        </w:rPr>
        <w:t xml:space="preserve"> for low-income families, are necessary (NHS England, 2025). Finally, the results can be used to decrease the occurrence of preventable diseases, including osteomalacia and cardiovascular issues, and, in this way, mitigate health disparities over time.</w:t>
      </w:r>
    </w:p>
    <w:p w14:paraId="0207E3D0" w14:textId="21B1D673" w:rsidR="002D42F2" w:rsidRPr="009861F5" w:rsidRDefault="006C440E" w:rsidP="008502AA">
      <w:pPr>
        <w:pStyle w:val="Heading1"/>
      </w:pPr>
      <w:bookmarkStart w:id="13" w:name="_Toc227620215"/>
      <w:r w:rsidRPr="009861F5">
        <w:t>Plan to work and Time Schedule</w:t>
      </w:r>
      <w:r w:rsidR="008502AA">
        <w:t>:</w:t>
      </w:r>
      <w:bookmarkEnd w:id="13"/>
    </w:p>
    <w:p w14:paraId="1D300ABE" w14:textId="316CCC54" w:rsidR="002D42F2" w:rsidRDefault="002D42F2" w:rsidP="002D42F2">
      <w:pPr>
        <w:spacing w:line="360" w:lineRule="auto"/>
        <w:jc w:val="both"/>
        <w:rPr>
          <w:rFonts w:ascii="Arial" w:hAnsi="Arial" w:cs="Arial"/>
        </w:rPr>
      </w:pPr>
      <w:r w:rsidRPr="00C15B8A">
        <w:rPr>
          <w:rFonts w:ascii="Arial" w:hAnsi="Arial" w:cs="Arial"/>
        </w:rPr>
        <w:t xml:space="preserve">Effective project management is a structured approach to </w:t>
      </w:r>
      <w:r w:rsidR="00E45D3A" w:rsidRPr="00C15B8A">
        <w:rPr>
          <w:rFonts w:ascii="Arial" w:hAnsi="Arial" w:cs="Arial"/>
        </w:rPr>
        <w:t>research</w:t>
      </w:r>
      <w:r w:rsidRPr="00C15B8A">
        <w:rPr>
          <w:rFonts w:ascii="Arial" w:hAnsi="Arial" w:cs="Arial"/>
        </w:rPr>
        <w:t xml:space="preserve"> completion. The table below details a 1</w:t>
      </w:r>
      <w:r w:rsidR="00AC6ECA">
        <w:rPr>
          <w:rFonts w:ascii="Arial" w:hAnsi="Arial" w:cs="Arial"/>
        </w:rPr>
        <w:t>6</w:t>
      </w:r>
      <w:r w:rsidRPr="00C15B8A">
        <w:rPr>
          <w:rFonts w:ascii="Arial" w:hAnsi="Arial" w:cs="Arial"/>
        </w:rPr>
        <w:t>-week plan, starting on 7th June 2026 and ending with the final submission on 7th September 2026.</w:t>
      </w:r>
    </w:p>
    <w:tbl>
      <w:tblPr>
        <w:tblStyle w:val="TableGrid"/>
        <w:tblW w:w="9053" w:type="dxa"/>
        <w:tblLook w:val="04A0" w:firstRow="1" w:lastRow="0" w:firstColumn="1" w:lastColumn="0" w:noHBand="0" w:noVBand="1"/>
      </w:tblPr>
      <w:tblGrid>
        <w:gridCol w:w="957"/>
        <w:gridCol w:w="3407"/>
        <w:gridCol w:w="1784"/>
        <w:gridCol w:w="1784"/>
        <w:gridCol w:w="1121"/>
      </w:tblGrid>
      <w:tr w:rsidR="00AC6ECA" w:rsidRPr="00AC6ECA" w14:paraId="50DD4CB9" w14:textId="77777777" w:rsidTr="00AC6ECA">
        <w:trPr>
          <w:trHeight w:val="599"/>
        </w:trPr>
        <w:tc>
          <w:tcPr>
            <w:tcW w:w="0" w:type="auto"/>
            <w:hideMark/>
          </w:tcPr>
          <w:p w14:paraId="0CAC7F77" w14:textId="77777777" w:rsidR="00AC6ECA" w:rsidRPr="00AC6ECA" w:rsidRDefault="00AC6ECA" w:rsidP="00AC6ECA">
            <w:pPr>
              <w:spacing w:after="160" w:line="360" w:lineRule="auto"/>
              <w:jc w:val="both"/>
              <w:rPr>
                <w:rFonts w:ascii="Arial" w:hAnsi="Arial" w:cs="Arial"/>
                <w:b/>
                <w:bCs/>
              </w:rPr>
            </w:pPr>
            <w:r w:rsidRPr="00AC6ECA">
              <w:rPr>
                <w:rFonts w:ascii="Arial" w:hAnsi="Arial" w:cs="Arial"/>
                <w:b/>
                <w:bCs/>
              </w:rPr>
              <w:t>Phase</w:t>
            </w:r>
          </w:p>
        </w:tc>
        <w:tc>
          <w:tcPr>
            <w:tcW w:w="0" w:type="auto"/>
            <w:hideMark/>
          </w:tcPr>
          <w:p w14:paraId="50A2B1DA" w14:textId="77777777" w:rsidR="00AC6ECA" w:rsidRPr="00AC6ECA" w:rsidRDefault="00AC6ECA" w:rsidP="00AC6ECA">
            <w:pPr>
              <w:spacing w:after="160" w:line="360" w:lineRule="auto"/>
              <w:jc w:val="both"/>
              <w:rPr>
                <w:rFonts w:ascii="Arial" w:hAnsi="Arial" w:cs="Arial"/>
                <w:b/>
                <w:bCs/>
              </w:rPr>
            </w:pPr>
            <w:r w:rsidRPr="00AC6ECA">
              <w:rPr>
                <w:rFonts w:ascii="Arial" w:hAnsi="Arial" w:cs="Arial"/>
                <w:b/>
                <w:bCs/>
              </w:rPr>
              <w:t>Task Description</w:t>
            </w:r>
          </w:p>
        </w:tc>
        <w:tc>
          <w:tcPr>
            <w:tcW w:w="0" w:type="auto"/>
            <w:hideMark/>
          </w:tcPr>
          <w:p w14:paraId="0C8DC5D3" w14:textId="77777777" w:rsidR="00AC6ECA" w:rsidRPr="00AC6ECA" w:rsidRDefault="00AC6ECA" w:rsidP="00AC6ECA">
            <w:pPr>
              <w:spacing w:after="160" w:line="360" w:lineRule="auto"/>
              <w:jc w:val="both"/>
              <w:rPr>
                <w:rFonts w:ascii="Arial" w:hAnsi="Arial" w:cs="Arial"/>
                <w:b/>
                <w:bCs/>
              </w:rPr>
            </w:pPr>
            <w:r w:rsidRPr="00AC6ECA">
              <w:rPr>
                <w:rFonts w:ascii="Arial" w:hAnsi="Arial" w:cs="Arial"/>
                <w:b/>
                <w:bCs/>
              </w:rPr>
              <w:t>Start Date</w:t>
            </w:r>
          </w:p>
        </w:tc>
        <w:tc>
          <w:tcPr>
            <w:tcW w:w="0" w:type="auto"/>
            <w:hideMark/>
          </w:tcPr>
          <w:p w14:paraId="35EAEA06" w14:textId="77777777" w:rsidR="00AC6ECA" w:rsidRPr="00AC6ECA" w:rsidRDefault="00AC6ECA" w:rsidP="00AC6ECA">
            <w:pPr>
              <w:spacing w:after="160" w:line="360" w:lineRule="auto"/>
              <w:jc w:val="both"/>
              <w:rPr>
                <w:rFonts w:ascii="Arial" w:hAnsi="Arial" w:cs="Arial"/>
                <w:b/>
                <w:bCs/>
              </w:rPr>
            </w:pPr>
            <w:r w:rsidRPr="00AC6ECA">
              <w:rPr>
                <w:rFonts w:ascii="Arial" w:hAnsi="Arial" w:cs="Arial"/>
                <w:b/>
                <w:bCs/>
              </w:rPr>
              <w:t>End Date</w:t>
            </w:r>
          </w:p>
        </w:tc>
        <w:tc>
          <w:tcPr>
            <w:tcW w:w="0" w:type="auto"/>
            <w:hideMark/>
          </w:tcPr>
          <w:p w14:paraId="1020AEC4" w14:textId="77777777" w:rsidR="00AC6ECA" w:rsidRPr="00AC6ECA" w:rsidRDefault="00AC6ECA" w:rsidP="00AC6ECA">
            <w:pPr>
              <w:spacing w:after="160" w:line="360" w:lineRule="auto"/>
              <w:jc w:val="both"/>
              <w:rPr>
                <w:rFonts w:ascii="Arial" w:hAnsi="Arial" w:cs="Arial"/>
                <w:b/>
                <w:bCs/>
              </w:rPr>
            </w:pPr>
            <w:r w:rsidRPr="00AC6ECA">
              <w:rPr>
                <w:rFonts w:ascii="Arial" w:hAnsi="Arial" w:cs="Arial"/>
                <w:b/>
                <w:bCs/>
              </w:rPr>
              <w:t>Duration</w:t>
            </w:r>
          </w:p>
        </w:tc>
      </w:tr>
      <w:tr w:rsidR="00AC6ECA" w:rsidRPr="00AC6ECA" w14:paraId="3D430994" w14:textId="77777777" w:rsidTr="00AC6ECA">
        <w:trPr>
          <w:trHeight w:val="1021"/>
        </w:trPr>
        <w:tc>
          <w:tcPr>
            <w:tcW w:w="0" w:type="auto"/>
            <w:hideMark/>
          </w:tcPr>
          <w:p w14:paraId="54D545E6" w14:textId="77777777" w:rsidR="00AC6ECA" w:rsidRPr="00AC6ECA" w:rsidRDefault="00AC6ECA" w:rsidP="00AC6ECA">
            <w:pPr>
              <w:spacing w:after="160" w:line="360" w:lineRule="auto"/>
              <w:jc w:val="both"/>
              <w:rPr>
                <w:rFonts w:ascii="Arial" w:hAnsi="Arial" w:cs="Arial"/>
              </w:rPr>
            </w:pPr>
            <w:r w:rsidRPr="00AC6ECA">
              <w:rPr>
                <w:rFonts w:ascii="Arial" w:hAnsi="Arial" w:cs="Arial"/>
              </w:rPr>
              <w:t>Phase 1</w:t>
            </w:r>
          </w:p>
        </w:tc>
        <w:tc>
          <w:tcPr>
            <w:tcW w:w="0" w:type="auto"/>
            <w:hideMark/>
          </w:tcPr>
          <w:p w14:paraId="14E76997" w14:textId="77777777" w:rsidR="00AC6ECA" w:rsidRPr="00AC6ECA" w:rsidRDefault="00AC6ECA" w:rsidP="00AC6ECA">
            <w:pPr>
              <w:spacing w:after="160" w:line="360" w:lineRule="auto"/>
              <w:jc w:val="both"/>
              <w:rPr>
                <w:rFonts w:ascii="Arial" w:hAnsi="Arial" w:cs="Arial"/>
              </w:rPr>
            </w:pPr>
            <w:r w:rsidRPr="00AC6ECA">
              <w:rPr>
                <w:rFonts w:ascii="Arial" w:hAnsi="Arial" w:cs="Arial"/>
              </w:rPr>
              <w:t xml:space="preserve">Proposal </w:t>
            </w:r>
            <w:proofErr w:type="spellStart"/>
            <w:r w:rsidRPr="00AC6ECA">
              <w:rPr>
                <w:rFonts w:ascii="Arial" w:hAnsi="Arial" w:cs="Arial"/>
              </w:rPr>
              <w:t>Finalisation</w:t>
            </w:r>
            <w:proofErr w:type="spellEnd"/>
            <w:r w:rsidRPr="00AC6ECA">
              <w:rPr>
                <w:rFonts w:ascii="Arial" w:hAnsi="Arial" w:cs="Arial"/>
              </w:rPr>
              <w:t xml:space="preserve"> &amp; Ethics Review</w:t>
            </w:r>
          </w:p>
        </w:tc>
        <w:tc>
          <w:tcPr>
            <w:tcW w:w="0" w:type="auto"/>
            <w:hideMark/>
          </w:tcPr>
          <w:p w14:paraId="0CCA81F4" w14:textId="77777777" w:rsidR="00AC6ECA" w:rsidRPr="00AC6ECA" w:rsidRDefault="00AC6ECA" w:rsidP="00AC6ECA">
            <w:pPr>
              <w:spacing w:after="160" w:line="360" w:lineRule="auto"/>
              <w:jc w:val="both"/>
              <w:rPr>
                <w:rFonts w:ascii="Arial" w:hAnsi="Arial" w:cs="Arial"/>
              </w:rPr>
            </w:pPr>
            <w:r w:rsidRPr="00AC6ECA">
              <w:rPr>
                <w:rFonts w:ascii="Arial" w:hAnsi="Arial" w:cs="Arial"/>
              </w:rPr>
              <w:t>07 June 2026</w:t>
            </w:r>
          </w:p>
        </w:tc>
        <w:tc>
          <w:tcPr>
            <w:tcW w:w="0" w:type="auto"/>
            <w:hideMark/>
          </w:tcPr>
          <w:p w14:paraId="4FE814AD" w14:textId="77777777" w:rsidR="00AC6ECA" w:rsidRPr="00AC6ECA" w:rsidRDefault="00AC6ECA" w:rsidP="00AC6ECA">
            <w:pPr>
              <w:spacing w:after="160" w:line="360" w:lineRule="auto"/>
              <w:jc w:val="both"/>
              <w:rPr>
                <w:rFonts w:ascii="Arial" w:hAnsi="Arial" w:cs="Arial"/>
              </w:rPr>
            </w:pPr>
            <w:r w:rsidRPr="00AC6ECA">
              <w:rPr>
                <w:rFonts w:ascii="Arial" w:hAnsi="Arial" w:cs="Arial"/>
              </w:rPr>
              <w:t>21 June 2026</w:t>
            </w:r>
          </w:p>
        </w:tc>
        <w:tc>
          <w:tcPr>
            <w:tcW w:w="0" w:type="auto"/>
            <w:hideMark/>
          </w:tcPr>
          <w:p w14:paraId="156E230B" w14:textId="77777777" w:rsidR="00AC6ECA" w:rsidRPr="00AC6ECA" w:rsidRDefault="00AC6ECA" w:rsidP="00AC6ECA">
            <w:pPr>
              <w:spacing w:after="160" w:line="360" w:lineRule="auto"/>
              <w:jc w:val="both"/>
              <w:rPr>
                <w:rFonts w:ascii="Arial" w:hAnsi="Arial" w:cs="Arial"/>
              </w:rPr>
            </w:pPr>
            <w:r w:rsidRPr="00AC6ECA">
              <w:rPr>
                <w:rFonts w:ascii="Arial" w:hAnsi="Arial" w:cs="Arial"/>
              </w:rPr>
              <w:t>2 Weeks</w:t>
            </w:r>
          </w:p>
        </w:tc>
      </w:tr>
      <w:tr w:rsidR="00AC6ECA" w:rsidRPr="00AC6ECA" w14:paraId="642CC5B9" w14:textId="77777777" w:rsidTr="00AC6ECA">
        <w:trPr>
          <w:trHeight w:val="1021"/>
        </w:trPr>
        <w:tc>
          <w:tcPr>
            <w:tcW w:w="0" w:type="auto"/>
            <w:hideMark/>
          </w:tcPr>
          <w:p w14:paraId="4FD34F87" w14:textId="77777777" w:rsidR="00AC6ECA" w:rsidRPr="00AC6ECA" w:rsidRDefault="00AC6ECA" w:rsidP="00AC6ECA">
            <w:pPr>
              <w:spacing w:after="160" w:line="360" w:lineRule="auto"/>
              <w:jc w:val="both"/>
              <w:rPr>
                <w:rFonts w:ascii="Arial" w:hAnsi="Arial" w:cs="Arial"/>
              </w:rPr>
            </w:pPr>
            <w:r w:rsidRPr="00AC6ECA">
              <w:rPr>
                <w:rFonts w:ascii="Arial" w:hAnsi="Arial" w:cs="Arial"/>
              </w:rPr>
              <w:t>Phase 2</w:t>
            </w:r>
          </w:p>
        </w:tc>
        <w:tc>
          <w:tcPr>
            <w:tcW w:w="0" w:type="auto"/>
            <w:hideMark/>
          </w:tcPr>
          <w:p w14:paraId="789EC2EF" w14:textId="77777777" w:rsidR="00AC6ECA" w:rsidRPr="00AC6ECA" w:rsidRDefault="00AC6ECA" w:rsidP="00AC6ECA">
            <w:pPr>
              <w:spacing w:after="160" w:line="360" w:lineRule="auto"/>
              <w:jc w:val="both"/>
              <w:rPr>
                <w:rFonts w:ascii="Arial" w:hAnsi="Arial" w:cs="Arial"/>
              </w:rPr>
            </w:pPr>
            <w:r w:rsidRPr="00AC6ECA">
              <w:rPr>
                <w:rFonts w:ascii="Arial" w:hAnsi="Arial" w:cs="Arial"/>
              </w:rPr>
              <w:t>Literature Search &amp; Initial Source Identification</w:t>
            </w:r>
          </w:p>
        </w:tc>
        <w:tc>
          <w:tcPr>
            <w:tcW w:w="0" w:type="auto"/>
            <w:hideMark/>
          </w:tcPr>
          <w:p w14:paraId="7DA9434E" w14:textId="77777777" w:rsidR="00AC6ECA" w:rsidRPr="00AC6ECA" w:rsidRDefault="00AC6ECA" w:rsidP="00AC6ECA">
            <w:pPr>
              <w:spacing w:after="160" w:line="360" w:lineRule="auto"/>
              <w:jc w:val="both"/>
              <w:rPr>
                <w:rFonts w:ascii="Arial" w:hAnsi="Arial" w:cs="Arial"/>
              </w:rPr>
            </w:pPr>
            <w:r w:rsidRPr="00AC6ECA">
              <w:rPr>
                <w:rFonts w:ascii="Arial" w:hAnsi="Arial" w:cs="Arial"/>
              </w:rPr>
              <w:t>22 June 2026</w:t>
            </w:r>
          </w:p>
        </w:tc>
        <w:tc>
          <w:tcPr>
            <w:tcW w:w="0" w:type="auto"/>
            <w:hideMark/>
          </w:tcPr>
          <w:p w14:paraId="61880A89" w14:textId="77777777" w:rsidR="00AC6ECA" w:rsidRPr="00AC6ECA" w:rsidRDefault="00AC6ECA" w:rsidP="00AC6ECA">
            <w:pPr>
              <w:spacing w:after="160" w:line="360" w:lineRule="auto"/>
              <w:jc w:val="both"/>
              <w:rPr>
                <w:rFonts w:ascii="Arial" w:hAnsi="Arial" w:cs="Arial"/>
              </w:rPr>
            </w:pPr>
            <w:r w:rsidRPr="00AC6ECA">
              <w:rPr>
                <w:rFonts w:ascii="Arial" w:hAnsi="Arial" w:cs="Arial"/>
              </w:rPr>
              <w:t>12 July 2026</w:t>
            </w:r>
          </w:p>
        </w:tc>
        <w:tc>
          <w:tcPr>
            <w:tcW w:w="0" w:type="auto"/>
            <w:hideMark/>
          </w:tcPr>
          <w:p w14:paraId="3B0905B5" w14:textId="77777777" w:rsidR="00AC6ECA" w:rsidRPr="00AC6ECA" w:rsidRDefault="00AC6ECA" w:rsidP="00AC6ECA">
            <w:pPr>
              <w:spacing w:after="160" w:line="360" w:lineRule="auto"/>
              <w:jc w:val="both"/>
              <w:rPr>
                <w:rFonts w:ascii="Arial" w:hAnsi="Arial" w:cs="Arial"/>
              </w:rPr>
            </w:pPr>
            <w:r w:rsidRPr="00AC6ECA">
              <w:rPr>
                <w:rFonts w:ascii="Arial" w:hAnsi="Arial" w:cs="Arial"/>
              </w:rPr>
              <w:t>3 Weeks</w:t>
            </w:r>
          </w:p>
        </w:tc>
      </w:tr>
      <w:tr w:rsidR="00AC6ECA" w:rsidRPr="00AC6ECA" w14:paraId="7981870C" w14:textId="77777777" w:rsidTr="00AC6ECA">
        <w:trPr>
          <w:trHeight w:val="1021"/>
        </w:trPr>
        <w:tc>
          <w:tcPr>
            <w:tcW w:w="0" w:type="auto"/>
            <w:hideMark/>
          </w:tcPr>
          <w:p w14:paraId="24AA234C" w14:textId="77777777" w:rsidR="00AC6ECA" w:rsidRPr="00AC6ECA" w:rsidRDefault="00AC6ECA" w:rsidP="00AC6ECA">
            <w:pPr>
              <w:spacing w:after="160" w:line="360" w:lineRule="auto"/>
              <w:jc w:val="both"/>
              <w:rPr>
                <w:rFonts w:ascii="Arial" w:hAnsi="Arial" w:cs="Arial"/>
              </w:rPr>
            </w:pPr>
            <w:r w:rsidRPr="00AC6ECA">
              <w:rPr>
                <w:rFonts w:ascii="Arial" w:hAnsi="Arial" w:cs="Arial"/>
              </w:rPr>
              <w:t>Phase 3</w:t>
            </w:r>
          </w:p>
        </w:tc>
        <w:tc>
          <w:tcPr>
            <w:tcW w:w="0" w:type="auto"/>
            <w:hideMark/>
          </w:tcPr>
          <w:p w14:paraId="2E18F353" w14:textId="77777777" w:rsidR="00AC6ECA" w:rsidRPr="00AC6ECA" w:rsidRDefault="00AC6ECA" w:rsidP="00AC6ECA">
            <w:pPr>
              <w:spacing w:after="160" w:line="360" w:lineRule="auto"/>
              <w:jc w:val="both"/>
              <w:rPr>
                <w:rFonts w:ascii="Arial" w:hAnsi="Arial" w:cs="Arial"/>
              </w:rPr>
            </w:pPr>
            <w:r w:rsidRPr="00AC6ECA">
              <w:rPr>
                <w:rFonts w:ascii="Arial" w:hAnsi="Arial" w:cs="Arial"/>
              </w:rPr>
              <w:t xml:space="preserve">Data Extraction &amp; </w:t>
            </w:r>
            <w:proofErr w:type="spellStart"/>
            <w:r w:rsidRPr="00AC6ECA">
              <w:rPr>
                <w:rFonts w:ascii="Arial" w:hAnsi="Arial" w:cs="Arial"/>
              </w:rPr>
              <w:t>Organisation</w:t>
            </w:r>
            <w:proofErr w:type="spellEnd"/>
            <w:r w:rsidRPr="00AC6ECA">
              <w:rPr>
                <w:rFonts w:ascii="Arial" w:hAnsi="Arial" w:cs="Arial"/>
              </w:rPr>
              <w:t xml:space="preserve"> of Studies</w:t>
            </w:r>
          </w:p>
        </w:tc>
        <w:tc>
          <w:tcPr>
            <w:tcW w:w="0" w:type="auto"/>
            <w:hideMark/>
          </w:tcPr>
          <w:p w14:paraId="0E3B9364" w14:textId="77777777" w:rsidR="00AC6ECA" w:rsidRPr="00AC6ECA" w:rsidRDefault="00AC6ECA" w:rsidP="00AC6ECA">
            <w:pPr>
              <w:spacing w:after="160" w:line="360" w:lineRule="auto"/>
              <w:jc w:val="both"/>
              <w:rPr>
                <w:rFonts w:ascii="Arial" w:hAnsi="Arial" w:cs="Arial"/>
              </w:rPr>
            </w:pPr>
            <w:r w:rsidRPr="00AC6ECA">
              <w:rPr>
                <w:rFonts w:ascii="Arial" w:hAnsi="Arial" w:cs="Arial"/>
              </w:rPr>
              <w:t>13 July 2026</w:t>
            </w:r>
          </w:p>
        </w:tc>
        <w:tc>
          <w:tcPr>
            <w:tcW w:w="0" w:type="auto"/>
            <w:hideMark/>
          </w:tcPr>
          <w:p w14:paraId="1E922DCF" w14:textId="77777777" w:rsidR="00AC6ECA" w:rsidRPr="00AC6ECA" w:rsidRDefault="00AC6ECA" w:rsidP="00AC6ECA">
            <w:pPr>
              <w:spacing w:after="160" w:line="360" w:lineRule="auto"/>
              <w:jc w:val="both"/>
              <w:rPr>
                <w:rFonts w:ascii="Arial" w:hAnsi="Arial" w:cs="Arial"/>
              </w:rPr>
            </w:pPr>
            <w:r w:rsidRPr="00AC6ECA">
              <w:rPr>
                <w:rFonts w:ascii="Arial" w:hAnsi="Arial" w:cs="Arial"/>
              </w:rPr>
              <w:t>26 July 2026</w:t>
            </w:r>
          </w:p>
        </w:tc>
        <w:tc>
          <w:tcPr>
            <w:tcW w:w="0" w:type="auto"/>
            <w:hideMark/>
          </w:tcPr>
          <w:p w14:paraId="68F426CD" w14:textId="77777777" w:rsidR="00AC6ECA" w:rsidRPr="00AC6ECA" w:rsidRDefault="00AC6ECA" w:rsidP="00AC6ECA">
            <w:pPr>
              <w:spacing w:after="160" w:line="360" w:lineRule="auto"/>
              <w:jc w:val="both"/>
              <w:rPr>
                <w:rFonts w:ascii="Arial" w:hAnsi="Arial" w:cs="Arial"/>
              </w:rPr>
            </w:pPr>
            <w:r w:rsidRPr="00AC6ECA">
              <w:rPr>
                <w:rFonts w:ascii="Arial" w:hAnsi="Arial" w:cs="Arial"/>
              </w:rPr>
              <w:t>2 Weeks</w:t>
            </w:r>
          </w:p>
        </w:tc>
      </w:tr>
      <w:tr w:rsidR="00AC6ECA" w:rsidRPr="00AC6ECA" w14:paraId="0C1BA77D" w14:textId="77777777" w:rsidTr="00AC6ECA">
        <w:trPr>
          <w:trHeight w:val="1021"/>
        </w:trPr>
        <w:tc>
          <w:tcPr>
            <w:tcW w:w="0" w:type="auto"/>
            <w:hideMark/>
          </w:tcPr>
          <w:p w14:paraId="7926CBDF" w14:textId="77777777" w:rsidR="00AC6ECA" w:rsidRPr="00AC6ECA" w:rsidRDefault="00AC6ECA" w:rsidP="00AC6ECA">
            <w:pPr>
              <w:spacing w:after="160" w:line="360" w:lineRule="auto"/>
              <w:jc w:val="both"/>
              <w:rPr>
                <w:rFonts w:ascii="Arial" w:hAnsi="Arial" w:cs="Arial"/>
              </w:rPr>
            </w:pPr>
            <w:r w:rsidRPr="00AC6ECA">
              <w:rPr>
                <w:rFonts w:ascii="Arial" w:hAnsi="Arial" w:cs="Arial"/>
              </w:rPr>
              <w:t>Phase 4</w:t>
            </w:r>
          </w:p>
        </w:tc>
        <w:tc>
          <w:tcPr>
            <w:tcW w:w="0" w:type="auto"/>
            <w:hideMark/>
          </w:tcPr>
          <w:p w14:paraId="6068153C" w14:textId="77777777" w:rsidR="00AC6ECA" w:rsidRPr="00AC6ECA" w:rsidRDefault="00AC6ECA" w:rsidP="00AC6ECA">
            <w:pPr>
              <w:spacing w:after="160" w:line="360" w:lineRule="auto"/>
              <w:jc w:val="both"/>
              <w:rPr>
                <w:rFonts w:ascii="Arial" w:hAnsi="Arial" w:cs="Arial"/>
              </w:rPr>
            </w:pPr>
            <w:r w:rsidRPr="00AC6ECA">
              <w:rPr>
                <w:rFonts w:ascii="Arial" w:hAnsi="Arial" w:cs="Arial"/>
              </w:rPr>
              <w:t>Critical Appraisal of Sources (CASP)</w:t>
            </w:r>
          </w:p>
        </w:tc>
        <w:tc>
          <w:tcPr>
            <w:tcW w:w="0" w:type="auto"/>
            <w:hideMark/>
          </w:tcPr>
          <w:p w14:paraId="140375F1" w14:textId="77777777" w:rsidR="00AC6ECA" w:rsidRPr="00AC6ECA" w:rsidRDefault="00AC6ECA" w:rsidP="00AC6ECA">
            <w:pPr>
              <w:spacing w:after="160" w:line="360" w:lineRule="auto"/>
              <w:jc w:val="both"/>
              <w:rPr>
                <w:rFonts w:ascii="Arial" w:hAnsi="Arial" w:cs="Arial"/>
              </w:rPr>
            </w:pPr>
            <w:r w:rsidRPr="00AC6ECA">
              <w:rPr>
                <w:rFonts w:ascii="Arial" w:hAnsi="Arial" w:cs="Arial"/>
              </w:rPr>
              <w:t>27 July 2026</w:t>
            </w:r>
          </w:p>
        </w:tc>
        <w:tc>
          <w:tcPr>
            <w:tcW w:w="0" w:type="auto"/>
            <w:hideMark/>
          </w:tcPr>
          <w:p w14:paraId="63D05B8A" w14:textId="77777777" w:rsidR="00AC6ECA" w:rsidRPr="00AC6ECA" w:rsidRDefault="00AC6ECA" w:rsidP="00AC6ECA">
            <w:pPr>
              <w:spacing w:after="160" w:line="360" w:lineRule="auto"/>
              <w:jc w:val="both"/>
              <w:rPr>
                <w:rFonts w:ascii="Arial" w:hAnsi="Arial" w:cs="Arial"/>
              </w:rPr>
            </w:pPr>
            <w:r w:rsidRPr="00AC6ECA">
              <w:rPr>
                <w:rFonts w:ascii="Arial" w:hAnsi="Arial" w:cs="Arial"/>
              </w:rPr>
              <w:t>09 August 2026</w:t>
            </w:r>
          </w:p>
        </w:tc>
        <w:tc>
          <w:tcPr>
            <w:tcW w:w="0" w:type="auto"/>
            <w:hideMark/>
          </w:tcPr>
          <w:p w14:paraId="4B54B7CA" w14:textId="77777777" w:rsidR="00AC6ECA" w:rsidRPr="00AC6ECA" w:rsidRDefault="00AC6ECA" w:rsidP="00AC6ECA">
            <w:pPr>
              <w:spacing w:after="160" w:line="360" w:lineRule="auto"/>
              <w:jc w:val="both"/>
              <w:rPr>
                <w:rFonts w:ascii="Arial" w:hAnsi="Arial" w:cs="Arial"/>
              </w:rPr>
            </w:pPr>
            <w:r w:rsidRPr="00AC6ECA">
              <w:rPr>
                <w:rFonts w:ascii="Arial" w:hAnsi="Arial" w:cs="Arial"/>
              </w:rPr>
              <w:t>2 Weeks</w:t>
            </w:r>
          </w:p>
        </w:tc>
      </w:tr>
      <w:tr w:rsidR="00AC6ECA" w:rsidRPr="00AC6ECA" w14:paraId="6CC94339" w14:textId="77777777" w:rsidTr="00AC6ECA">
        <w:trPr>
          <w:trHeight w:val="1010"/>
        </w:trPr>
        <w:tc>
          <w:tcPr>
            <w:tcW w:w="0" w:type="auto"/>
            <w:hideMark/>
          </w:tcPr>
          <w:p w14:paraId="1BF5177E" w14:textId="77777777" w:rsidR="00AC6ECA" w:rsidRPr="00AC6ECA" w:rsidRDefault="00AC6ECA" w:rsidP="00AC6ECA">
            <w:pPr>
              <w:spacing w:after="160" w:line="360" w:lineRule="auto"/>
              <w:jc w:val="both"/>
              <w:rPr>
                <w:rFonts w:ascii="Arial" w:hAnsi="Arial" w:cs="Arial"/>
              </w:rPr>
            </w:pPr>
            <w:r w:rsidRPr="00AC6ECA">
              <w:rPr>
                <w:rFonts w:ascii="Arial" w:hAnsi="Arial" w:cs="Arial"/>
              </w:rPr>
              <w:t>Phase 5</w:t>
            </w:r>
          </w:p>
        </w:tc>
        <w:tc>
          <w:tcPr>
            <w:tcW w:w="0" w:type="auto"/>
            <w:hideMark/>
          </w:tcPr>
          <w:p w14:paraId="2492EF47" w14:textId="77777777" w:rsidR="00AC6ECA" w:rsidRPr="00AC6ECA" w:rsidRDefault="00AC6ECA" w:rsidP="00AC6ECA">
            <w:pPr>
              <w:spacing w:after="160" w:line="360" w:lineRule="auto"/>
              <w:jc w:val="both"/>
              <w:rPr>
                <w:rFonts w:ascii="Arial" w:hAnsi="Arial" w:cs="Arial"/>
              </w:rPr>
            </w:pPr>
            <w:r w:rsidRPr="00AC6ECA">
              <w:rPr>
                <w:rFonts w:ascii="Arial" w:hAnsi="Arial" w:cs="Arial"/>
              </w:rPr>
              <w:t>Data Synthesis &amp; Thematic Analysis</w:t>
            </w:r>
          </w:p>
        </w:tc>
        <w:tc>
          <w:tcPr>
            <w:tcW w:w="0" w:type="auto"/>
            <w:hideMark/>
          </w:tcPr>
          <w:p w14:paraId="33F23A9B" w14:textId="77777777" w:rsidR="00AC6ECA" w:rsidRPr="00AC6ECA" w:rsidRDefault="00AC6ECA" w:rsidP="00AC6ECA">
            <w:pPr>
              <w:spacing w:after="160" w:line="360" w:lineRule="auto"/>
              <w:jc w:val="both"/>
              <w:rPr>
                <w:rFonts w:ascii="Arial" w:hAnsi="Arial" w:cs="Arial"/>
              </w:rPr>
            </w:pPr>
            <w:r w:rsidRPr="00AC6ECA">
              <w:rPr>
                <w:rFonts w:ascii="Arial" w:hAnsi="Arial" w:cs="Arial"/>
              </w:rPr>
              <w:t>10 August 2026</w:t>
            </w:r>
          </w:p>
        </w:tc>
        <w:tc>
          <w:tcPr>
            <w:tcW w:w="0" w:type="auto"/>
            <w:hideMark/>
          </w:tcPr>
          <w:p w14:paraId="6EBF0E8B" w14:textId="77777777" w:rsidR="00AC6ECA" w:rsidRPr="00AC6ECA" w:rsidRDefault="00AC6ECA" w:rsidP="00AC6ECA">
            <w:pPr>
              <w:spacing w:after="160" w:line="360" w:lineRule="auto"/>
              <w:jc w:val="both"/>
              <w:rPr>
                <w:rFonts w:ascii="Arial" w:hAnsi="Arial" w:cs="Arial"/>
              </w:rPr>
            </w:pPr>
            <w:r w:rsidRPr="00AC6ECA">
              <w:rPr>
                <w:rFonts w:ascii="Arial" w:hAnsi="Arial" w:cs="Arial"/>
              </w:rPr>
              <w:t>30 August 2026</w:t>
            </w:r>
          </w:p>
        </w:tc>
        <w:tc>
          <w:tcPr>
            <w:tcW w:w="0" w:type="auto"/>
            <w:hideMark/>
          </w:tcPr>
          <w:p w14:paraId="329DDA37" w14:textId="77777777" w:rsidR="00AC6ECA" w:rsidRPr="00AC6ECA" w:rsidRDefault="00AC6ECA" w:rsidP="00AC6ECA">
            <w:pPr>
              <w:spacing w:after="160" w:line="360" w:lineRule="auto"/>
              <w:jc w:val="both"/>
              <w:rPr>
                <w:rFonts w:ascii="Arial" w:hAnsi="Arial" w:cs="Arial"/>
              </w:rPr>
            </w:pPr>
            <w:r w:rsidRPr="00AC6ECA">
              <w:rPr>
                <w:rFonts w:ascii="Arial" w:hAnsi="Arial" w:cs="Arial"/>
              </w:rPr>
              <w:t>3 Weeks</w:t>
            </w:r>
          </w:p>
        </w:tc>
      </w:tr>
      <w:tr w:rsidR="00AC6ECA" w:rsidRPr="00AC6ECA" w14:paraId="7C7EE9E7" w14:textId="77777777" w:rsidTr="00AC6ECA">
        <w:trPr>
          <w:trHeight w:val="1021"/>
        </w:trPr>
        <w:tc>
          <w:tcPr>
            <w:tcW w:w="0" w:type="auto"/>
            <w:hideMark/>
          </w:tcPr>
          <w:p w14:paraId="0024DA59" w14:textId="77777777" w:rsidR="00AC6ECA" w:rsidRPr="00AC6ECA" w:rsidRDefault="00AC6ECA" w:rsidP="00AC6ECA">
            <w:pPr>
              <w:spacing w:after="160" w:line="360" w:lineRule="auto"/>
              <w:jc w:val="both"/>
              <w:rPr>
                <w:rFonts w:ascii="Arial" w:hAnsi="Arial" w:cs="Arial"/>
              </w:rPr>
            </w:pPr>
            <w:r w:rsidRPr="00AC6ECA">
              <w:rPr>
                <w:rFonts w:ascii="Arial" w:hAnsi="Arial" w:cs="Arial"/>
              </w:rPr>
              <w:lastRenderedPageBreak/>
              <w:t>Phase 6</w:t>
            </w:r>
          </w:p>
        </w:tc>
        <w:tc>
          <w:tcPr>
            <w:tcW w:w="0" w:type="auto"/>
            <w:hideMark/>
          </w:tcPr>
          <w:p w14:paraId="20D92688" w14:textId="77777777" w:rsidR="00AC6ECA" w:rsidRPr="00AC6ECA" w:rsidRDefault="00AC6ECA" w:rsidP="00AC6ECA">
            <w:pPr>
              <w:spacing w:after="160" w:line="360" w:lineRule="auto"/>
              <w:jc w:val="both"/>
              <w:rPr>
                <w:rFonts w:ascii="Arial" w:hAnsi="Arial" w:cs="Arial"/>
              </w:rPr>
            </w:pPr>
            <w:r w:rsidRPr="00AC6ECA">
              <w:rPr>
                <w:rFonts w:ascii="Arial" w:hAnsi="Arial" w:cs="Arial"/>
              </w:rPr>
              <w:t>Drafting Results &amp; Discussion Chapters</w:t>
            </w:r>
          </w:p>
        </w:tc>
        <w:tc>
          <w:tcPr>
            <w:tcW w:w="0" w:type="auto"/>
            <w:hideMark/>
          </w:tcPr>
          <w:p w14:paraId="45A7EA9A" w14:textId="77777777" w:rsidR="00AC6ECA" w:rsidRPr="00AC6ECA" w:rsidRDefault="00AC6ECA" w:rsidP="00AC6ECA">
            <w:pPr>
              <w:spacing w:after="160" w:line="360" w:lineRule="auto"/>
              <w:jc w:val="both"/>
              <w:rPr>
                <w:rFonts w:ascii="Arial" w:hAnsi="Arial" w:cs="Arial"/>
              </w:rPr>
            </w:pPr>
            <w:r w:rsidRPr="00AC6ECA">
              <w:rPr>
                <w:rFonts w:ascii="Arial" w:hAnsi="Arial" w:cs="Arial"/>
              </w:rPr>
              <w:t>31 August 2026</w:t>
            </w:r>
          </w:p>
        </w:tc>
        <w:tc>
          <w:tcPr>
            <w:tcW w:w="0" w:type="auto"/>
            <w:hideMark/>
          </w:tcPr>
          <w:p w14:paraId="55DFEAD7" w14:textId="77777777" w:rsidR="00AC6ECA" w:rsidRPr="00AC6ECA" w:rsidRDefault="00AC6ECA" w:rsidP="00AC6ECA">
            <w:pPr>
              <w:spacing w:after="160" w:line="360" w:lineRule="auto"/>
              <w:jc w:val="both"/>
              <w:rPr>
                <w:rFonts w:ascii="Arial" w:hAnsi="Arial" w:cs="Arial"/>
              </w:rPr>
            </w:pPr>
            <w:r w:rsidRPr="00AC6ECA">
              <w:rPr>
                <w:rFonts w:ascii="Arial" w:hAnsi="Arial" w:cs="Arial"/>
              </w:rPr>
              <w:t>13 September 2026</w:t>
            </w:r>
          </w:p>
        </w:tc>
        <w:tc>
          <w:tcPr>
            <w:tcW w:w="0" w:type="auto"/>
            <w:hideMark/>
          </w:tcPr>
          <w:p w14:paraId="0A410C3B" w14:textId="77777777" w:rsidR="00AC6ECA" w:rsidRPr="00AC6ECA" w:rsidRDefault="00AC6ECA" w:rsidP="00AC6ECA">
            <w:pPr>
              <w:spacing w:after="160" w:line="360" w:lineRule="auto"/>
              <w:jc w:val="both"/>
              <w:rPr>
                <w:rFonts w:ascii="Arial" w:hAnsi="Arial" w:cs="Arial"/>
              </w:rPr>
            </w:pPr>
            <w:r w:rsidRPr="00AC6ECA">
              <w:rPr>
                <w:rFonts w:ascii="Arial" w:hAnsi="Arial" w:cs="Arial"/>
              </w:rPr>
              <w:t>2 Weeks</w:t>
            </w:r>
          </w:p>
        </w:tc>
      </w:tr>
      <w:tr w:rsidR="00AC6ECA" w:rsidRPr="00AC6ECA" w14:paraId="5B6199EA" w14:textId="77777777" w:rsidTr="00AC6ECA">
        <w:trPr>
          <w:trHeight w:val="1021"/>
        </w:trPr>
        <w:tc>
          <w:tcPr>
            <w:tcW w:w="0" w:type="auto"/>
            <w:hideMark/>
          </w:tcPr>
          <w:p w14:paraId="2BE04525" w14:textId="77777777" w:rsidR="00AC6ECA" w:rsidRPr="00AC6ECA" w:rsidRDefault="00AC6ECA" w:rsidP="00AC6ECA">
            <w:pPr>
              <w:spacing w:after="160" w:line="360" w:lineRule="auto"/>
              <w:jc w:val="both"/>
              <w:rPr>
                <w:rFonts w:ascii="Arial" w:hAnsi="Arial" w:cs="Arial"/>
              </w:rPr>
            </w:pPr>
            <w:r w:rsidRPr="00AC6ECA">
              <w:rPr>
                <w:rFonts w:ascii="Arial" w:hAnsi="Arial" w:cs="Arial"/>
              </w:rPr>
              <w:t>Phase 7</w:t>
            </w:r>
          </w:p>
        </w:tc>
        <w:tc>
          <w:tcPr>
            <w:tcW w:w="0" w:type="auto"/>
            <w:hideMark/>
          </w:tcPr>
          <w:p w14:paraId="55C96A97" w14:textId="77777777" w:rsidR="00AC6ECA" w:rsidRPr="00AC6ECA" w:rsidRDefault="00AC6ECA" w:rsidP="00AC6ECA">
            <w:pPr>
              <w:spacing w:after="160" w:line="360" w:lineRule="auto"/>
              <w:jc w:val="both"/>
              <w:rPr>
                <w:rFonts w:ascii="Arial" w:hAnsi="Arial" w:cs="Arial"/>
              </w:rPr>
            </w:pPr>
            <w:r w:rsidRPr="00AC6ECA">
              <w:rPr>
                <w:rFonts w:ascii="Arial" w:hAnsi="Arial" w:cs="Arial"/>
              </w:rPr>
              <w:t>Final Review, Editing, Formatting &amp; Submission</w:t>
            </w:r>
          </w:p>
        </w:tc>
        <w:tc>
          <w:tcPr>
            <w:tcW w:w="0" w:type="auto"/>
            <w:hideMark/>
          </w:tcPr>
          <w:p w14:paraId="2B0B0E01" w14:textId="77777777" w:rsidR="00AC6ECA" w:rsidRPr="00AC6ECA" w:rsidRDefault="00AC6ECA" w:rsidP="00AC6ECA">
            <w:pPr>
              <w:spacing w:after="160" w:line="360" w:lineRule="auto"/>
              <w:jc w:val="both"/>
              <w:rPr>
                <w:rFonts w:ascii="Arial" w:hAnsi="Arial" w:cs="Arial"/>
              </w:rPr>
            </w:pPr>
            <w:r w:rsidRPr="00AC6ECA">
              <w:rPr>
                <w:rFonts w:ascii="Arial" w:hAnsi="Arial" w:cs="Arial"/>
              </w:rPr>
              <w:t>14 September 2026</w:t>
            </w:r>
          </w:p>
        </w:tc>
        <w:tc>
          <w:tcPr>
            <w:tcW w:w="0" w:type="auto"/>
            <w:hideMark/>
          </w:tcPr>
          <w:p w14:paraId="62250C76" w14:textId="77777777" w:rsidR="00AC6ECA" w:rsidRPr="00AC6ECA" w:rsidRDefault="00AC6ECA" w:rsidP="00AC6ECA">
            <w:pPr>
              <w:spacing w:after="160" w:line="360" w:lineRule="auto"/>
              <w:jc w:val="both"/>
              <w:rPr>
                <w:rFonts w:ascii="Arial" w:hAnsi="Arial" w:cs="Arial"/>
              </w:rPr>
            </w:pPr>
            <w:r w:rsidRPr="00AC6ECA">
              <w:rPr>
                <w:rFonts w:ascii="Arial" w:hAnsi="Arial" w:cs="Arial"/>
              </w:rPr>
              <w:t>27 September 2026</w:t>
            </w:r>
          </w:p>
        </w:tc>
        <w:tc>
          <w:tcPr>
            <w:tcW w:w="0" w:type="auto"/>
            <w:hideMark/>
          </w:tcPr>
          <w:p w14:paraId="425BEB60" w14:textId="77777777" w:rsidR="00AC6ECA" w:rsidRPr="00AC6ECA" w:rsidRDefault="00AC6ECA" w:rsidP="00AC6ECA">
            <w:pPr>
              <w:spacing w:after="160" w:line="360" w:lineRule="auto"/>
              <w:jc w:val="both"/>
              <w:rPr>
                <w:rFonts w:ascii="Arial" w:hAnsi="Arial" w:cs="Arial"/>
              </w:rPr>
            </w:pPr>
            <w:r w:rsidRPr="00AC6ECA">
              <w:rPr>
                <w:rFonts w:ascii="Arial" w:hAnsi="Arial" w:cs="Arial"/>
              </w:rPr>
              <w:t>2 Weeks</w:t>
            </w:r>
          </w:p>
        </w:tc>
      </w:tr>
    </w:tbl>
    <w:p w14:paraId="3F28B9CB" w14:textId="3D9B1EAC" w:rsidR="002D42F2" w:rsidRPr="00C15B8A" w:rsidRDefault="002D42F2" w:rsidP="002D42F2">
      <w:pPr>
        <w:pStyle w:val="Caption"/>
        <w:rPr>
          <w:rFonts w:ascii="Arial" w:hAnsi="Arial" w:cs="Arial"/>
          <w:sz w:val="22"/>
          <w:szCs w:val="22"/>
        </w:rPr>
      </w:pPr>
      <w:bookmarkStart w:id="14" w:name="_Toc227620249"/>
      <w:r w:rsidRPr="00C15B8A">
        <w:rPr>
          <w:rFonts w:ascii="Arial" w:hAnsi="Arial" w:cs="Arial"/>
          <w:sz w:val="22"/>
          <w:szCs w:val="22"/>
        </w:rPr>
        <w:t xml:space="preserve">Table </w:t>
      </w:r>
      <w:r w:rsidRPr="00C15B8A">
        <w:rPr>
          <w:rFonts w:ascii="Arial" w:hAnsi="Arial" w:cs="Arial"/>
          <w:sz w:val="22"/>
          <w:szCs w:val="22"/>
        </w:rPr>
        <w:fldChar w:fldCharType="begin"/>
      </w:r>
      <w:r w:rsidRPr="00C15B8A">
        <w:rPr>
          <w:rFonts w:ascii="Arial" w:hAnsi="Arial" w:cs="Arial"/>
          <w:sz w:val="22"/>
          <w:szCs w:val="22"/>
        </w:rPr>
        <w:instrText xml:space="preserve"> SEQ Table \* ARABIC </w:instrText>
      </w:r>
      <w:r w:rsidRPr="00C15B8A">
        <w:rPr>
          <w:rFonts w:ascii="Arial" w:hAnsi="Arial" w:cs="Arial"/>
          <w:sz w:val="22"/>
          <w:szCs w:val="22"/>
        </w:rPr>
        <w:fldChar w:fldCharType="separate"/>
      </w:r>
      <w:r w:rsidRPr="00C15B8A">
        <w:rPr>
          <w:rFonts w:ascii="Arial" w:hAnsi="Arial" w:cs="Arial"/>
          <w:noProof/>
          <w:sz w:val="22"/>
          <w:szCs w:val="22"/>
        </w:rPr>
        <w:t>1</w:t>
      </w:r>
      <w:r w:rsidRPr="00C15B8A">
        <w:rPr>
          <w:rFonts w:ascii="Arial" w:hAnsi="Arial" w:cs="Arial"/>
          <w:noProof/>
          <w:sz w:val="22"/>
          <w:szCs w:val="22"/>
        </w:rPr>
        <w:fldChar w:fldCharType="end"/>
      </w:r>
      <w:r w:rsidRPr="00C15B8A">
        <w:rPr>
          <w:rFonts w:ascii="Arial" w:hAnsi="Arial" w:cs="Arial"/>
          <w:sz w:val="22"/>
          <w:szCs w:val="22"/>
        </w:rPr>
        <w:t xml:space="preserve">: </w:t>
      </w:r>
      <w:r w:rsidR="00E45D3A" w:rsidRPr="00C15B8A">
        <w:rPr>
          <w:rFonts w:ascii="Arial" w:hAnsi="Arial" w:cs="Arial"/>
          <w:sz w:val="22"/>
          <w:szCs w:val="22"/>
        </w:rPr>
        <w:t>Research</w:t>
      </w:r>
      <w:r w:rsidRPr="00C15B8A">
        <w:rPr>
          <w:rFonts w:ascii="Arial" w:hAnsi="Arial" w:cs="Arial"/>
          <w:sz w:val="22"/>
          <w:szCs w:val="22"/>
        </w:rPr>
        <w:t xml:space="preserve"> Project Timeline</w:t>
      </w:r>
      <w:bookmarkEnd w:id="14"/>
    </w:p>
    <w:p w14:paraId="082DEC57" w14:textId="694BDD5E" w:rsidR="002D42F2" w:rsidRPr="00C15B8A" w:rsidRDefault="002D42F2" w:rsidP="002D42F2">
      <w:pPr>
        <w:spacing w:line="360" w:lineRule="auto"/>
        <w:jc w:val="both"/>
        <w:rPr>
          <w:rFonts w:ascii="Arial" w:hAnsi="Arial" w:cs="Arial"/>
          <w:b/>
          <w:bCs/>
        </w:rPr>
      </w:pPr>
      <w:r w:rsidRPr="00C15B8A">
        <w:rPr>
          <w:rFonts w:ascii="Arial" w:hAnsi="Arial" w:cs="Arial"/>
          <w:b/>
          <w:bCs/>
        </w:rPr>
        <w:t xml:space="preserve">Gantt Chart Representation: </w:t>
      </w:r>
      <w:r w:rsidRPr="00C15B8A">
        <w:rPr>
          <w:rFonts w:ascii="Arial" w:hAnsi="Arial" w:cs="Arial"/>
        </w:rPr>
        <w:t>The Gantt chart below illustrates the overlapping characteristic of the systematic review process, namely, the intensive stages of data extraction and analysis that are needed to determine the determinants of vitamin D deficiency.</w:t>
      </w:r>
    </w:p>
    <w:tbl>
      <w:tblPr>
        <w:tblStyle w:val="TableGrid"/>
        <w:tblW w:w="0" w:type="auto"/>
        <w:tblLook w:val="04A0" w:firstRow="1" w:lastRow="0" w:firstColumn="1" w:lastColumn="0" w:noHBand="0" w:noVBand="1"/>
      </w:tblPr>
      <w:tblGrid>
        <w:gridCol w:w="1696"/>
        <w:gridCol w:w="1701"/>
        <w:gridCol w:w="1843"/>
        <w:gridCol w:w="1843"/>
        <w:gridCol w:w="1933"/>
      </w:tblGrid>
      <w:tr w:rsidR="002D42F2" w:rsidRPr="00C15B8A" w14:paraId="32151E94" w14:textId="77777777" w:rsidTr="008502AA">
        <w:tc>
          <w:tcPr>
            <w:tcW w:w="1696" w:type="dxa"/>
            <w:hideMark/>
          </w:tcPr>
          <w:p w14:paraId="0BCE352D" w14:textId="77777777" w:rsidR="002D42F2" w:rsidRPr="00C15B8A" w:rsidRDefault="002D42F2" w:rsidP="002D42F2">
            <w:pPr>
              <w:spacing w:after="160" w:line="360" w:lineRule="auto"/>
              <w:jc w:val="both"/>
              <w:rPr>
                <w:rFonts w:ascii="Arial" w:hAnsi="Arial" w:cs="Arial"/>
              </w:rPr>
            </w:pPr>
            <w:r w:rsidRPr="00C15B8A">
              <w:rPr>
                <w:rFonts w:ascii="Arial" w:hAnsi="Arial" w:cs="Arial"/>
                <w:b/>
                <w:bCs/>
              </w:rPr>
              <w:t>Activity</w:t>
            </w:r>
          </w:p>
        </w:tc>
        <w:tc>
          <w:tcPr>
            <w:tcW w:w="1701" w:type="dxa"/>
            <w:hideMark/>
          </w:tcPr>
          <w:p w14:paraId="00DAB0E1" w14:textId="6833FB44" w:rsidR="002D42F2" w:rsidRPr="00C15B8A" w:rsidRDefault="002D42F2" w:rsidP="002D42F2">
            <w:pPr>
              <w:spacing w:after="160" w:line="360" w:lineRule="auto"/>
              <w:jc w:val="both"/>
              <w:rPr>
                <w:rFonts w:ascii="Arial" w:hAnsi="Arial" w:cs="Arial"/>
              </w:rPr>
            </w:pPr>
            <w:r w:rsidRPr="00C15B8A">
              <w:rPr>
                <w:rFonts w:ascii="Arial" w:hAnsi="Arial" w:cs="Arial"/>
                <w:b/>
                <w:bCs/>
              </w:rPr>
              <w:t>June (W1-W</w:t>
            </w:r>
            <w:r w:rsidR="008502AA">
              <w:rPr>
                <w:rFonts w:ascii="Arial" w:hAnsi="Arial" w:cs="Arial"/>
                <w:b/>
                <w:bCs/>
              </w:rPr>
              <w:t>5</w:t>
            </w:r>
            <w:r w:rsidRPr="00C15B8A">
              <w:rPr>
                <w:rFonts w:ascii="Arial" w:hAnsi="Arial" w:cs="Arial"/>
                <w:b/>
                <w:bCs/>
              </w:rPr>
              <w:t>)</w:t>
            </w:r>
          </w:p>
        </w:tc>
        <w:tc>
          <w:tcPr>
            <w:tcW w:w="1843" w:type="dxa"/>
            <w:hideMark/>
          </w:tcPr>
          <w:p w14:paraId="60C05DAF" w14:textId="22D76DE3" w:rsidR="002D42F2" w:rsidRPr="00C15B8A" w:rsidRDefault="002D42F2" w:rsidP="002D42F2">
            <w:pPr>
              <w:spacing w:after="160" w:line="360" w:lineRule="auto"/>
              <w:jc w:val="both"/>
              <w:rPr>
                <w:rFonts w:ascii="Arial" w:hAnsi="Arial" w:cs="Arial"/>
              </w:rPr>
            </w:pPr>
            <w:r w:rsidRPr="00C15B8A">
              <w:rPr>
                <w:rFonts w:ascii="Arial" w:hAnsi="Arial" w:cs="Arial"/>
                <w:b/>
                <w:bCs/>
              </w:rPr>
              <w:t>July (W</w:t>
            </w:r>
            <w:r w:rsidR="008502AA">
              <w:rPr>
                <w:rFonts w:ascii="Arial" w:hAnsi="Arial" w:cs="Arial"/>
                <w:b/>
                <w:bCs/>
              </w:rPr>
              <w:t>6</w:t>
            </w:r>
            <w:r w:rsidRPr="00C15B8A">
              <w:rPr>
                <w:rFonts w:ascii="Arial" w:hAnsi="Arial" w:cs="Arial"/>
                <w:b/>
                <w:bCs/>
              </w:rPr>
              <w:t>-W</w:t>
            </w:r>
            <w:r w:rsidR="008502AA">
              <w:rPr>
                <w:rFonts w:ascii="Arial" w:hAnsi="Arial" w:cs="Arial"/>
                <w:b/>
                <w:bCs/>
              </w:rPr>
              <w:t>10</w:t>
            </w:r>
            <w:r w:rsidRPr="00C15B8A">
              <w:rPr>
                <w:rFonts w:ascii="Arial" w:hAnsi="Arial" w:cs="Arial"/>
                <w:b/>
                <w:bCs/>
              </w:rPr>
              <w:t>)</w:t>
            </w:r>
          </w:p>
        </w:tc>
        <w:tc>
          <w:tcPr>
            <w:tcW w:w="1843" w:type="dxa"/>
            <w:hideMark/>
          </w:tcPr>
          <w:p w14:paraId="4ED6FA63" w14:textId="59C01B1E" w:rsidR="002D42F2" w:rsidRPr="00C15B8A" w:rsidRDefault="002D42F2" w:rsidP="002D42F2">
            <w:pPr>
              <w:spacing w:after="160" w:line="360" w:lineRule="auto"/>
              <w:jc w:val="both"/>
              <w:rPr>
                <w:rFonts w:ascii="Arial" w:hAnsi="Arial" w:cs="Arial"/>
              </w:rPr>
            </w:pPr>
            <w:r w:rsidRPr="00C15B8A">
              <w:rPr>
                <w:rFonts w:ascii="Arial" w:hAnsi="Arial" w:cs="Arial"/>
                <w:b/>
                <w:bCs/>
              </w:rPr>
              <w:t>Aug (W</w:t>
            </w:r>
            <w:r w:rsidR="008502AA">
              <w:rPr>
                <w:rFonts w:ascii="Arial" w:hAnsi="Arial" w:cs="Arial"/>
                <w:b/>
                <w:bCs/>
              </w:rPr>
              <w:t>10</w:t>
            </w:r>
            <w:r w:rsidRPr="00C15B8A">
              <w:rPr>
                <w:rFonts w:ascii="Arial" w:hAnsi="Arial" w:cs="Arial"/>
                <w:b/>
                <w:bCs/>
              </w:rPr>
              <w:t>-W1</w:t>
            </w:r>
            <w:r w:rsidR="008502AA">
              <w:rPr>
                <w:rFonts w:ascii="Arial" w:hAnsi="Arial" w:cs="Arial"/>
                <w:b/>
                <w:bCs/>
              </w:rPr>
              <w:t>3</w:t>
            </w:r>
            <w:r w:rsidRPr="00C15B8A">
              <w:rPr>
                <w:rFonts w:ascii="Arial" w:hAnsi="Arial" w:cs="Arial"/>
                <w:b/>
                <w:bCs/>
              </w:rPr>
              <w:t>)</w:t>
            </w:r>
          </w:p>
        </w:tc>
        <w:tc>
          <w:tcPr>
            <w:tcW w:w="1933" w:type="dxa"/>
            <w:hideMark/>
          </w:tcPr>
          <w:p w14:paraId="285077EA" w14:textId="2CBD06E0" w:rsidR="002D42F2" w:rsidRPr="00C15B8A" w:rsidRDefault="002D42F2" w:rsidP="002D42F2">
            <w:pPr>
              <w:spacing w:after="160" w:line="360" w:lineRule="auto"/>
              <w:jc w:val="both"/>
              <w:rPr>
                <w:rFonts w:ascii="Arial" w:hAnsi="Arial" w:cs="Arial"/>
              </w:rPr>
            </w:pPr>
            <w:r w:rsidRPr="00C15B8A">
              <w:rPr>
                <w:rFonts w:ascii="Arial" w:hAnsi="Arial" w:cs="Arial"/>
                <w:b/>
                <w:bCs/>
              </w:rPr>
              <w:t>Sept (W</w:t>
            </w:r>
            <w:r w:rsidR="008502AA">
              <w:rPr>
                <w:rFonts w:ascii="Arial" w:hAnsi="Arial" w:cs="Arial"/>
                <w:b/>
                <w:bCs/>
              </w:rPr>
              <w:t>14-W16</w:t>
            </w:r>
            <w:r w:rsidRPr="00C15B8A">
              <w:rPr>
                <w:rFonts w:ascii="Arial" w:hAnsi="Arial" w:cs="Arial"/>
                <w:b/>
                <w:bCs/>
              </w:rPr>
              <w:t>)</w:t>
            </w:r>
          </w:p>
        </w:tc>
      </w:tr>
      <w:tr w:rsidR="002D42F2" w:rsidRPr="00C15B8A" w14:paraId="1FCD8538" w14:textId="77777777" w:rsidTr="008502AA">
        <w:tc>
          <w:tcPr>
            <w:tcW w:w="1696" w:type="dxa"/>
            <w:hideMark/>
          </w:tcPr>
          <w:p w14:paraId="6F42F40C" w14:textId="77777777" w:rsidR="002D42F2" w:rsidRPr="00C15B8A" w:rsidRDefault="002D42F2" w:rsidP="002D42F2">
            <w:pPr>
              <w:spacing w:after="160" w:line="360" w:lineRule="auto"/>
              <w:jc w:val="both"/>
              <w:rPr>
                <w:rFonts w:ascii="Arial" w:hAnsi="Arial" w:cs="Arial"/>
              </w:rPr>
            </w:pPr>
            <w:r w:rsidRPr="00C15B8A">
              <w:rPr>
                <w:rFonts w:ascii="Arial" w:hAnsi="Arial" w:cs="Arial"/>
                <w:b/>
                <w:bCs/>
              </w:rPr>
              <w:t>1. Proposal &amp; Ethics</w:t>
            </w:r>
          </w:p>
        </w:tc>
        <w:tc>
          <w:tcPr>
            <w:tcW w:w="1701" w:type="dxa"/>
            <w:hideMark/>
          </w:tcPr>
          <w:p w14:paraId="769959DB"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843" w:type="dxa"/>
            <w:hideMark/>
          </w:tcPr>
          <w:p w14:paraId="74191D2B" w14:textId="77777777" w:rsidR="002D42F2" w:rsidRPr="00C15B8A" w:rsidRDefault="002D42F2" w:rsidP="002D42F2">
            <w:pPr>
              <w:spacing w:after="160" w:line="360" w:lineRule="auto"/>
              <w:jc w:val="both"/>
              <w:rPr>
                <w:rFonts w:ascii="Arial" w:hAnsi="Arial" w:cs="Arial"/>
              </w:rPr>
            </w:pPr>
          </w:p>
        </w:tc>
        <w:tc>
          <w:tcPr>
            <w:tcW w:w="1843" w:type="dxa"/>
            <w:hideMark/>
          </w:tcPr>
          <w:p w14:paraId="0280E925" w14:textId="77777777" w:rsidR="002D42F2" w:rsidRPr="00C15B8A" w:rsidRDefault="002D42F2" w:rsidP="002D42F2">
            <w:pPr>
              <w:spacing w:after="160" w:line="360" w:lineRule="auto"/>
              <w:jc w:val="both"/>
              <w:rPr>
                <w:rFonts w:ascii="Arial" w:hAnsi="Arial" w:cs="Arial"/>
              </w:rPr>
            </w:pPr>
          </w:p>
        </w:tc>
        <w:tc>
          <w:tcPr>
            <w:tcW w:w="1933" w:type="dxa"/>
            <w:hideMark/>
          </w:tcPr>
          <w:p w14:paraId="267CE0EC" w14:textId="77777777" w:rsidR="002D42F2" w:rsidRPr="00C15B8A" w:rsidRDefault="002D42F2" w:rsidP="002D42F2">
            <w:pPr>
              <w:spacing w:after="160" w:line="360" w:lineRule="auto"/>
              <w:jc w:val="both"/>
              <w:rPr>
                <w:rFonts w:ascii="Arial" w:hAnsi="Arial" w:cs="Arial"/>
              </w:rPr>
            </w:pPr>
          </w:p>
        </w:tc>
      </w:tr>
      <w:tr w:rsidR="002D42F2" w:rsidRPr="00C15B8A" w14:paraId="3D367BFC" w14:textId="77777777" w:rsidTr="008502AA">
        <w:tc>
          <w:tcPr>
            <w:tcW w:w="1696" w:type="dxa"/>
            <w:hideMark/>
          </w:tcPr>
          <w:p w14:paraId="2A7C8AC3" w14:textId="77777777" w:rsidR="002D42F2" w:rsidRPr="00C15B8A" w:rsidRDefault="002D42F2" w:rsidP="002D42F2">
            <w:pPr>
              <w:spacing w:after="160" w:line="360" w:lineRule="auto"/>
              <w:jc w:val="both"/>
              <w:rPr>
                <w:rFonts w:ascii="Arial" w:hAnsi="Arial" w:cs="Arial"/>
              </w:rPr>
            </w:pPr>
            <w:r w:rsidRPr="00C15B8A">
              <w:rPr>
                <w:rFonts w:ascii="Arial" w:hAnsi="Arial" w:cs="Arial"/>
                <w:b/>
                <w:bCs/>
              </w:rPr>
              <w:t>2. Literature Search</w:t>
            </w:r>
          </w:p>
        </w:tc>
        <w:tc>
          <w:tcPr>
            <w:tcW w:w="1701" w:type="dxa"/>
            <w:hideMark/>
          </w:tcPr>
          <w:p w14:paraId="06E43761"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843" w:type="dxa"/>
            <w:hideMark/>
          </w:tcPr>
          <w:p w14:paraId="7C2D4439"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843" w:type="dxa"/>
            <w:hideMark/>
          </w:tcPr>
          <w:p w14:paraId="6F9F438D" w14:textId="77777777" w:rsidR="002D42F2" w:rsidRPr="00C15B8A" w:rsidRDefault="002D42F2" w:rsidP="002D42F2">
            <w:pPr>
              <w:spacing w:after="160" w:line="360" w:lineRule="auto"/>
              <w:jc w:val="both"/>
              <w:rPr>
                <w:rFonts w:ascii="Arial" w:hAnsi="Arial" w:cs="Arial"/>
              </w:rPr>
            </w:pPr>
          </w:p>
        </w:tc>
        <w:tc>
          <w:tcPr>
            <w:tcW w:w="1933" w:type="dxa"/>
            <w:hideMark/>
          </w:tcPr>
          <w:p w14:paraId="4BEF7A5F" w14:textId="77777777" w:rsidR="002D42F2" w:rsidRPr="00C15B8A" w:rsidRDefault="002D42F2" w:rsidP="002D42F2">
            <w:pPr>
              <w:spacing w:after="160" w:line="360" w:lineRule="auto"/>
              <w:jc w:val="both"/>
              <w:rPr>
                <w:rFonts w:ascii="Arial" w:hAnsi="Arial" w:cs="Arial"/>
              </w:rPr>
            </w:pPr>
          </w:p>
        </w:tc>
      </w:tr>
      <w:tr w:rsidR="002D42F2" w:rsidRPr="00C15B8A" w14:paraId="443751C8" w14:textId="77777777" w:rsidTr="008502AA">
        <w:tc>
          <w:tcPr>
            <w:tcW w:w="1696" w:type="dxa"/>
            <w:hideMark/>
          </w:tcPr>
          <w:p w14:paraId="6E3F347B" w14:textId="77777777" w:rsidR="002D42F2" w:rsidRPr="00C15B8A" w:rsidRDefault="002D42F2" w:rsidP="002D42F2">
            <w:pPr>
              <w:spacing w:after="160" w:line="360" w:lineRule="auto"/>
              <w:jc w:val="both"/>
              <w:rPr>
                <w:rFonts w:ascii="Arial" w:hAnsi="Arial" w:cs="Arial"/>
              </w:rPr>
            </w:pPr>
            <w:r w:rsidRPr="00C15B8A">
              <w:rPr>
                <w:rFonts w:ascii="Arial" w:hAnsi="Arial" w:cs="Arial"/>
                <w:b/>
                <w:bCs/>
              </w:rPr>
              <w:t>3. Critical Appraisal</w:t>
            </w:r>
          </w:p>
        </w:tc>
        <w:tc>
          <w:tcPr>
            <w:tcW w:w="1701" w:type="dxa"/>
            <w:hideMark/>
          </w:tcPr>
          <w:p w14:paraId="09CD4CE5" w14:textId="77777777" w:rsidR="002D42F2" w:rsidRPr="00C15B8A" w:rsidRDefault="002D42F2" w:rsidP="002D42F2">
            <w:pPr>
              <w:spacing w:after="160" w:line="360" w:lineRule="auto"/>
              <w:jc w:val="both"/>
              <w:rPr>
                <w:rFonts w:ascii="Arial" w:hAnsi="Arial" w:cs="Arial"/>
              </w:rPr>
            </w:pPr>
          </w:p>
        </w:tc>
        <w:tc>
          <w:tcPr>
            <w:tcW w:w="1843" w:type="dxa"/>
            <w:hideMark/>
          </w:tcPr>
          <w:p w14:paraId="240BAA8F"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843" w:type="dxa"/>
            <w:hideMark/>
          </w:tcPr>
          <w:p w14:paraId="6E9B00B8" w14:textId="77777777" w:rsidR="002D42F2" w:rsidRPr="00C15B8A" w:rsidRDefault="002D42F2" w:rsidP="002D42F2">
            <w:pPr>
              <w:spacing w:after="160" w:line="360" w:lineRule="auto"/>
              <w:jc w:val="both"/>
              <w:rPr>
                <w:rFonts w:ascii="Arial" w:hAnsi="Arial" w:cs="Arial"/>
              </w:rPr>
            </w:pPr>
          </w:p>
        </w:tc>
        <w:tc>
          <w:tcPr>
            <w:tcW w:w="1933" w:type="dxa"/>
            <w:hideMark/>
          </w:tcPr>
          <w:p w14:paraId="4B778BB4" w14:textId="77777777" w:rsidR="002D42F2" w:rsidRPr="00C15B8A" w:rsidRDefault="002D42F2" w:rsidP="002D42F2">
            <w:pPr>
              <w:spacing w:after="160" w:line="360" w:lineRule="auto"/>
              <w:jc w:val="both"/>
              <w:rPr>
                <w:rFonts w:ascii="Arial" w:hAnsi="Arial" w:cs="Arial"/>
              </w:rPr>
            </w:pPr>
          </w:p>
        </w:tc>
      </w:tr>
      <w:tr w:rsidR="002D42F2" w:rsidRPr="00C15B8A" w14:paraId="22347F15" w14:textId="77777777" w:rsidTr="008502AA">
        <w:tc>
          <w:tcPr>
            <w:tcW w:w="1696" w:type="dxa"/>
            <w:hideMark/>
          </w:tcPr>
          <w:p w14:paraId="194933E2" w14:textId="77777777" w:rsidR="002D42F2" w:rsidRPr="00C15B8A" w:rsidRDefault="002D42F2" w:rsidP="002D42F2">
            <w:pPr>
              <w:spacing w:after="160" w:line="360" w:lineRule="auto"/>
              <w:jc w:val="both"/>
              <w:rPr>
                <w:rFonts w:ascii="Arial" w:hAnsi="Arial" w:cs="Arial"/>
              </w:rPr>
            </w:pPr>
            <w:r w:rsidRPr="00C15B8A">
              <w:rPr>
                <w:rFonts w:ascii="Arial" w:hAnsi="Arial" w:cs="Arial"/>
                <w:b/>
                <w:bCs/>
              </w:rPr>
              <w:t>4. Data Analysis</w:t>
            </w:r>
          </w:p>
        </w:tc>
        <w:tc>
          <w:tcPr>
            <w:tcW w:w="1701" w:type="dxa"/>
            <w:hideMark/>
          </w:tcPr>
          <w:p w14:paraId="285830DB" w14:textId="77777777" w:rsidR="002D42F2" w:rsidRPr="00C15B8A" w:rsidRDefault="002D42F2" w:rsidP="002D42F2">
            <w:pPr>
              <w:spacing w:after="160" w:line="360" w:lineRule="auto"/>
              <w:jc w:val="both"/>
              <w:rPr>
                <w:rFonts w:ascii="Arial" w:hAnsi="Arial" w:cs="Arial"/>
              </w:rPr>
            </w:pPr>
          </w:p>
        </w:tc>
        <w:tc>
          <w:tcPr>
            <w:tcW w:w="1843" w:type="dxa"/>
            <w:hideMark/>
          </w:tcPr>
          <w:p w14:paraId="5A570D89"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843" w:type="dxa"/>
            <w:hideMark/>
          </w:tcPr>
          <w:p w14:paraId="58AF21A7"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933" w:type="dxa"/>
            <w:hideMark/>
          </w:tcPr>
          <w:p w14:paraId="51AAD830" w14:textId="77777777" w:rsidR="002D42F2" w:rsidRPr="00C15B8A" w:rsidRDefault="002D42F2" w:rsidP="002D42F2">
            <w:pPr>
              <w:spacing w:after="160" w:line="360" w:lineRule="auto"/>
              <w:jc w:val="both"/>
              <w:rPr>
                <w:rFonts w:ascii="Arial" w:hAnsi="Arial" w:cs="Arial"/>
              </w:rPr>
            </w:pPr>
          </w:p>
        </w:tc>
      </w:tr>
      <w:tr w:rsidR="002D42F2" w:rsidRPr="00C15B8A" w14:paraId="08F681AF" w14:textId="77777777" w:rsidTr="008502AA">
        <w:tc>
          <w:tcPr>
            <w:tcW w:w="1696" w:type="dxa"/>
            <w:hideMark/>
          </w:tcPr>
          <w:p w14:paraId="52FC13B5" w14:textId="77777777" w:rsidR="002D42F2" w:rsidRPr="00C15B8A" w:rsidRDefault="002D42F2" w:rsidP="002D42F2">
            <w:pPr>
              <w:spacing w:after="160" w:line="360" w:lineRule="auto"/>
              <w:jc w:val="both"/>
              <w:rPr>
                <w:rFonts w:ascii="Arial" w:hAnsi="Arial" w:cs="Arial"/>
              </w:rPr>
            </w:pPr>
            <w:r w:rsidRPr="00C15B8A">
              <w:rPr>
                <w:rFonts w:ascii="Arial" w:hAnsi="Arial" w:cs="Arial"/>
                <w:b/>
                <w:bCs/>
              </w:rPr>
              <w:t>5. Drafting Chapters</w:t>
            </w:r>
          </w:p>
        </w:tc>
        <w:tc>
          <w:tcPr>
            <w:tcW w:w="1701" w:type="dxa"/>
            <w:hideMark/>
          </w:tcPr>
          <w:p w14:paraId="2B8CE0BF" w14:textId="77777777" w:rsidR="002D42F2" w:rsidRPr="00C15B8A" w:rsidRDefault="002D42F2" w:rsidP="002D42F2">
            <w:pPr>
              <w:spacing w:after="160" w:line="360" w:lineRule="auto"/>
              <w:jc w:val="both"/>
              <w:rPr>
                <w:rFonts w:ascii="Arial" w:hAnsi="Arial" w:cs="Arial"/>
              </w:rPr>
            </w:pPr>
          </w:p>
        </w:tc>
        <w:tc>
          <w:tcPr>
            <w:tcW w:w="1843" w:type="dxa"/>
            <w:hideMark/>
          </w:tcPr>
          <w:p w14:paraId="5696B8A2" w14:textId="77777777" w:rsidR="002D42F2" w:rsidRPr="00C15B8A" w:rsidRDefault="002D42F2" w:rsidP="002D42F2">
            <w:pPr>
              <w:spacing w:after="160" w:line="360" w:lineRule="auto"/>
              <w:jc w:val="both"/>
              <w:rPr>
                <w:rFonts w:ascii="Arial" w:hAnsi="Arial" w:cs="Arial"/>
              </w:rPr>
            </w:pPr>
          </w:p>
        </w:tc>
        <w:tc>
          <w:tcPr>
            <w:tcW w:w="1843" w:type="dxa"/>
            <w:hideMark/>
          </w:tcPr>
          <w:p w14:paraId="6F35EFFF"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933" w:type="dxa"/>
            <w:hideMark/>
          </w:tcPr>
          <w:p w14:paraId="0344FEFA" w14:textId="77777777" w:rsidR="002D42F2" w:rsidRPr="00C15B8A" w:rsidRDefault="002D42F2" w:rsidP="002D42F2">
            <w:pPr>
              <w:spacing w:after="160" w:line="360" w:lineRule="auto"/>
              <w:jc w:val="both"/>
              <w:rPr>
                <w:rFonts w:ascii="Arial" w:hAnsi="Arial" w:cs="Arial"/>
              </w:rPr>
            </w:pPr>
          </w:p>
        </w:tc>
      </w:tr>
      <w:tr w:rsidR="002D42F2" w:rsidRPr="00C15B8A" w14:paraId="60D61131" w14:textId="77777777" w:rsidTr="008502AA">
        <w:tc>
          <w:tcPr>
            <w:tcW w:w="1696" w:type="dxa"/>
            <w:hideMark/>
          </w:tcPr>
          <w:p w14:paraId="73D9C747" w14:textId="77777777" w:rsidR="002D42F2" w:rsidRPr="00C15B8A" w:rsidRDefault="002D42F2" w:rsidP="002D42F2">
            <w:pPr>
              <w:spacing w:after="160" w:line="360" w:lineRule="auto"/>
              <w:jc w:val="both"/>
              <w:rPr>
                <w:rFonts w:ascii="Arial" w:hAnsi="Arial" w:cs="Arial"/>
              </w:rPr>
            </w:pPr>
            <w:r w:rsidRPr="00C15B8A">
              <w:rPr>
                <w:rFonts w:ascii="Arial" w:hAnsi="Arial" w:cs="Arial"/>
                <w:b/>
                <w:bCs/>
              </w:rPr>
              <w:t>6. Final Submission</w:t>
            </w:r>
          </w:p>
        </w:tc>
        <w:tc>
          <w:tcPr>
            <w:tcW w:w="1701" w:type="dxa"/>
            <w:hideMark/>
          </w:tcPr>
          <w:p w14:paraId="04BEE22D" w14:textId="77777777" w:rsidR="002D42F2" w:rsidRPr="00C15B8A" w:rsidRDefault="002D42F2" w:rsidP="002D42F2">
            <w:pPr>
              <w:spacing w:after="160" w:line="360" w:lineRule="auto"/>
              <w:jc w:val="both"/>
              <w:rPr>
                <w:rFonts w:ascii="Arial" w:hAnsi="Arial" w:cs="Arial"/>
              </w:rPr>
            </w:pPr>
          </w:p>
        </w:tc>
        <w:tc>
          <w:tcPr>
            <w:tcW w:w="1843" w:type="dxa"/>
            <w:hideMark/>
          </w:tcPr>
          <w:p w14:paraId="29F79890" w14:textId="77777777" w:rsidR="002D42F2" w:rsidRPr="00C15B8A" w:rsidRDefault="002D42F2" w:rsidP="002D42F2">
            <w:pPr>
              <w:spacing w:after="160" w:line="360" w:lineRule="auto"/>
              <w:jc w:val="both"/>
              <w:rPr>
                <w:rFonts w:ascii="Arial" w:hAnsi="Arial" w:cs="Arial"/>
              </w:rPr>
            </w:pPr>
          </w:p>
        </w:tc>
        <w:tc>
          <w:tcPr>
            <w:tcW w:w="1843" w:type="dxa"/>
            <w:hideMark/>
          </w:tcPr>
          <w:p w14:paraId="1AA49957"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c>
          <w:tcPr>
            <w:tcW w:w="1933" w:type="dxa"/>
            <w:hideMark/>
          </w:tcPr>
          <w:p w14:paraId="379B6DF5" w14:textId="77777777" w:rsidR="002D42F2" w:rsidRPr="00C15B8A" w:rsidRDefault="002D42F2" w:rsidP="002D42F2">
            <w:pPr>
              <w:spacing w:after="160" w:line="360" w:lineRule="auto"/>
              <w:jc w:val="both"/>
              <w:rPr>
                <w:rFonts w:ascii="Arial" w:hAnsi="Arial" w:cs="Arial"/>
              </w:rPr>
            </w:pPr>
            <w:r w:rsidRPr="00C15B8A">
              <w:rPr>
                <w:rFonts w:ascii="Arial" w:hAnsi="Arial" w:cs="Arial"/>
              </w:rPr>
              <w:t>██</w:t>
            </w:r>
          </w:p>
        </w:tc>
      </w:tr>
    </w:tbl>
    <w:p w14:paraId="02864E6D" w14:textId="77777777" w:rsidR="002D42F2" w:rsidRPr="00C15B8A" w:rsidRDefault="002D42F2" w:rsidP="002D42F2">
      <w:pPr>
        <w:spacing w:line="360" w:lineRule="auto"/>
        <w:jc w:val="both"/>
        <w:rPr>
          <w:rFonts w:ascii="Arial" w:hAnsi="Arial" w:cs="Arial"/>
        </w:rPr>
      </w:pPr>
    </w:p>
    <w:p w14:paraId="18AD9112" w14:textId="77777777" w:rsidR="002D42F2" w:rsidRPr="00C15B8A" w:rsidRDefault="002D42F2" w:rsidP="002D42F2">
      <w:pPr>
        <w:spacing w:line="360" w:lineRule="auto"/>
        <w:jc w:val="both"/>
        <w:rPr>
          <w:rFonts w:ascii="Arial" w:hAnsi="Arial" w:cs="Arial"/>
        </w:rPr>
      </w:pPr>
    </w:p>
    <w:p w14:paraId="387669B3" w14:textId="43E49E54" w:rsidR="000F5F7B" w:rsidRPr="00C15B8A" w:rsidRDefault="000F5F7B" w:rsidP="00BE049C">
      <w:pPr>
        <w:spacing w:line="360" w:lineRule="auto"/>
        <w:jc w:val="both"/>
        <w:rPr>
          <w:rFonts w:ascii="Arial" w:hAnsi="Arial" w:cs="Arial"/>
        </w:rPr>
      </w:pPr>
    </w:p>
    <w:p w14:paraId="06EDC1AE" w14:textId="77777777" w:rsidR="008502AA" w:rsidRDefault="008502AA">
      <w:pPr>
        <w:spacing w:line="278" w:lineRule="auto"/>
        <w:rPr>
          <w:rFonts w:ascii="Arial" w:hAnsi="Arial" w:cs="Arial"/>
          <w:sz w:val="28"/>
          <w:szCs w:val="28"/>
        </w:rPr>
      </w:pPr>
      <w:r>
        <w:rPr>
          <w:rFonts w:ascii="Arial" w:hAnsi="Arial" w:cs="Arial"/>
          <w:sz w:val="28"/>
          <w:szCs w:val="28"/>
        </w:rPr>
        <w:br w:type="page"/>
      </w:r>
    </w:p>
    <w:p w14:paraId="1D8A899B" w14:textId="6ABD9AEF" w:rsidR="00BE049C" w:rsidRPr="00C15B8A" w:rsidRDefault="00BE049C" w:rsidP="008502AA">
      <w:pPr>
        <w:pStyle w:val="Heading1"/>
      </w:pPr>
      <w:bookmarkStart w:id="15" w:name="_Toc227620216"/>
      <w:r w:rsidRPr="009861F5">
        <w:lastRenderedPageBreak/>
        <w:t>Reference</w:t>
      </w:r>
      <w:bookmarkEnd w:id="15"/>
    </w:p>
    <w:p w14:paraId="57977AC4" w14:textId="77777777" w:rsidR="00FD4772" w:rsidRPr="00C15B8A" w:rsidRDefault="00FD4772" w:rsidP="00E45D3A">
      <w:pPr>
        <w:spacing w:line="360" w:lineRule="auto"/>
        <w:jc w:val="both"/>
        <w:rPr>
          <w:rFonts w:ascii="Arial" w:hAnsi="Arial" w:cs="Arial"/>
        </w:rPr>
      </w:pPr>
      <w:proofErr w:type="spellStart"/>
      <w:r w:rsidRPr="00C15B8A">
        <w:rPr>
          <w:rFonts w:ascii="Arial" w:hAnsi="Arial" w:cs="Arial"/>
        </w:rPr>
        <w:t>Abuelazm</w:t>
      </w:r>
      <w:proofErr w:type="spellEnd"/>
      <w:r w:rsidRPr="00C15B8A">
        <w:rPr>
          <w:rFonts w:ascii="Arial" w:hAnsi="Arial" w:cs="Arial"/>
        </w:rPr>
        <w:t xml:space="preserve">, M., Muhammad, S., Gamal, M., Labieb, F., Amin, M. A., Abdelazeem, B. and </w:t>
      </w:r>
      <w:proofErr w:type="spellStart"/>
      <w:r w:rsidRPr="00C15B8A">
        <w:rPr>
          <w:rFonts w:ascii="Arial" w:hAnsi="Arial" w:cs="Arial"/>
        </w:rPr>
        <w:t>Brašić</w:t>
      </w:r>
      <w:proofErr w:type="spellEnd"/>
      <w:r w:rsidRPr="00C15B8A">
        <w:rPr>
          <w:rFonts w:ascii="Arial" w:hAnsi="Arial" w:cs="Arial"/>
        </w:rPr>
        <w:t xml:space="preserve">, J. R. (2022) 'The Effect of Vitamin D Supplementation on the Severity of Symptoms and the Quality of Life in Irritable Bowel Syndrome Patients: A Systematic Review and Meta-Analysis of Randomized Controlled Trials', </w:t>
      </w:r>
      <w:r w:rsidRPr="00C15B8A">
        <w:rPr>
          <w:rFonts w:ascii="Arial" w:hAnsi="Arial" w:cs="Arial"/>
          <w:i/>
          <w:iCs/>
        </w:rPr>
        <w:t>Nutrients</w:t>
      </w:r>
      <w:r w:rsidRPr="00C15B8A">
        <w:rPr>
          <w:rFonts w:ascii="Arial" w:hAnsi="Arial" w:cs="Arial"/>
        </w:rPr>
        <w:t xml:space="preserve">, 14(13), p. 2618. </w:t>
      </w:r>
      <w:proofErr w:type="spellStart"/>
      <w:r w:rsidRPr="00C15B8A">
        <w:rPr>
          <w:rFonts w:ascii="Arial" w:hAnsi="Arial" w:cs="Arial"/>
        </w:rPr>
        <w:t>doi</w:t>
      </w:r>
      <w:proofErr w:type="spellEnd"/>
      <w:r w:rsidRPr="00C15B8A">
        <w:rPr>
          <w:rFonts w:ascii="Arial" w:hAnsi="Arial" w:cs="Arial"/>
        </w:rPr>
        <w:t xml:space="preserve">: 10.3390/nu14132618. Available at: </w:t>
      </w:r>
      <w:hyperlink r:id="rId11" w:tgtFrame="_blank" w:history="1">
        <w:r w:rsidRPr="00C15B8A">
          <w:rPr>
            <w:rStyle w:val="Hyperlink"/>
            <w:rFonts w:ascii="Arial" w:hAnsi="Arial" w:cs="Arial"/>
          </w:rPr>
          <w:t>https://www.mdpi.com/2072-6643/14/13/2618</w:t>
        </w:r>
      </w:hyperlink>
      <w:r w:rsidRPr="00C15B8A">
        <w:rPr>
          <w:rFonts w:ascii="Arial" w:hAnsi="Arial" w:cs="Arial"/>
        </w:rPr>
        <w:t xml:space="preserve"> (Accessed: 18 April 2026). Cited by: 30</w:t>
      </w:r>
    </w:p>
    <w:p w14:paraId="694DA1F8"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Aspell, N., Laird, E., Healy, M., Shannon, T., Molloy, A. M. and O’Sullivan, M. (2021) 'The Prevalence and Determinants of Vitamin D Status in Community-Dwelling Older Adults: Results from the English Longitudinal Study of Ageing (ELSA)', </w:t>
      </w:r>
      <w:r w:rsidRPr="00C15B8A">
        <w:rPr>
          <w:rFonts w:ascii="Arial" w:hAnsi="Arial" w:cs="Arial"/>
          <w:i/>
          <w:iCs/>
        </w:rPr>
        <w:t>Nutrients</w:t>
      </w:r>
      <w:r w:rsidRPr="00C15B8A">
        <w:rPr>
          <w:rFonts w:ascii="Arial" w:hAnsi="Arial" w:cs="Arial"/>
        </w:rPr>
        <w:t xml:space="preserve">, 13(4), p. 1253. </w:t>
      </w:r>
      <w:proofErr w:type="spellStart"/>
      <w:r w:rsidRPr="00C15B8A">
        <w:rPr>
          <w:rFonts w:ascii="Arial" w:hAnsi="Arial" w:cs="Arial"/>
        </w:rPr>
        <w:t>doi</w:t>
      </w:r>
      <w:proofErr w:type="spellEnd"/>
      <w:r w:rsidRPr="00C15B8A">
        <w:rPr>
          <w:rFonts w:ascii="Arial" w:hAnsi="Arial" w:cs="Arial"/>
        </w:rPr>
        <w:t xml:space="preserve">: 10.3390/nu13041253. Available at: </w:t>
      </w:r>
      <w:hyperlink r:id="rId12" w:tgtFrame="_blank" w:history="1">
        <w:r w:rsidRPr="00C15B8A">
          <w:rPr>
            <w:rStyle w:val="Hyperlink"/>
            <w:rFonts w:ascii="Arial" w:hAnsi="Arial" w:cs="Arial"/>
          </w:rPr>
          <w:t>https://www.mdpi.com/2072-6643/13/4/1253</w:t>
        </w:r>
      </w:hyperlink>
      <w:r w:rsidRPr="00C15B8A">
        <w:rPr>
          <w:rFonts w:ascii="Arial" w:hAnsi="Arial" w:cs="Arial"/>
        </w:rPr>
        <w:t xml:space="preserve"> (Accessed: 18 April 2026).</w:t>
      </w:r>
    </w:p>
    <w:p w14:paraId="624B8F18"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Aspell, N., Laird, E., Healy, M., Shannon, T., Molloy, A.M. and O’Sullivan, M. (2021) 'The Prevalence and Determinants of Vitamin D Status in Community-Dwelling Older Adults: Results from the English Longitudinal Study of Ageing (ELSA)', </w:t>
      </w:r>
      <w:r w:rsidRPr="00C15B8A">
        <w:rPr>
          <w:rFonts w:ascii="Arial" w:hAnsi="Arial" w:cs="Arial"/>
          <w:i/>
          <w:iCs/>
        </w:rPr>
        <w:t>Nutrients</w:t>
      </w:r>
      <w:r w:rsidRPr="00C15B8A">
        <w:rPr>
          <w:rFonts w:ascii="Arial" w:hAnsi="Arial" w:cs="Arial"/>
        </w:rPr>
        <w:t xml:space="preserve">, 13(4), p. 1253. </w:t>
      </w:r>
      <w:proofErr w:type="spellStart"/>
      <w:r w:rsidRPr="00C15B8A">
        <w:rPr>
          <w:rFonts w:ascii="Arial" w:hAnsi="Arial" w:cs="Arial"/>
        </w:rPr>
        <w:t>doi</w:t>
      </w:r>
      <w:proofErr w:type="spellEnd"/>
      <w:r w:rsidRPr="00C15B8A">
        <w:rPr>
          <w:rFonts w:ascii="Arial" w:hAnsi="Arial" w:cs="Arial"/>
        </w:rPr>
        <w:t xml:space="preserve">: 10.3390/nu13041253. Available at: </w:t>
      </w:r>
      <w:hyperlink r:id="rId13" w:tgtFrame="_blank" w:history="1">
        <w:r w:rsidRPr="00C15B8A">
          <w:rPr>
            <w:rStyle w:val="Hyperlink"/>
            <w:rFonts w:ascii="Arial" w:hAnsi="Arial" w:cs="Arial"/>
          </w:rPr>
          <w:t>https://www.mdpi.com/2072-6643/13/4/1253</w:t>
        </w:r>
      </w:hyperlink>
      <w:r w:rsidRPr="00C15B8A">
        <w:rPr>
          <w:rFonts w:ascii="Arial" w:hAnsi="Arial" w:cs="Arial"/>
        </w:rPr>
        <w:t xml:space="preserve"> (Accessed: 18 April 2026).</w:t>
      </w:r>
    </w:p>
    <w:p w14:paraId="07BD6A0F"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Belfield, P. and </w:t>
      </w:r>
      <w:proofErr w:type="spellStart"/>
      <w:r w:rsidRPr="00C15B8A">
        <w:rPr>
          <w:rFonts w:ascii="Arial" w:hAnsi="Arial" w:cs="Arial"/>
        </w:rPr>
        <w:t>Llahana</w:t>
      </w:r>
      <w:proofErr w:type="spellEnd"/>
      <w:r w:rsidRPr="00C15B8A">
        <w:rPr>
          <w:rFonts w:ascii="Arial" w:hAnsi="Arial" w:cs="Arial"/>
        </w:rPr>
        <w:t xml:space="preserve">, S. (2024) 'A qualitative study to explore the knowledge and perceptions of vitamin D deficiency in women of Bengali origin living in the UK', </w:t>
      </w:r>
      <w:r w:rsidRPr="00C15B8A">
        <w:rPr>
          <w:rFonts w:ascii="Arial" w:hAnsi="Arial" w:cs="Arial"/>
          <w:i/>
          <w:iCs/>
        </w:rPr>
        <w:t>Practice Nursing</w:t>
      </w:r>
      <w:r w:rsidRPr="00C15B8A">
        <w:rPr>
          <w:rFonts w:ascii="Arial" w:hAnsi="Arial" w:cs="Arial"/>
        </w:rPr>
        <w:t xml:space="preserve">, 35(5), pp. 166-172. </w:t>
      </w:r>
      <w:proofErr w:type="spellStart"/>
      <w:r w:rsidRPr="00C15B8A">
        <w:rPr>
          <w:rFonts w:ascii="Arial" w:hAnsi="Arial" w:cs="Arial"/>
        </w:rPr>
        <w:t>doi</w:t>
      </w:r>
      <w:proofErr w:type="spellEnd"/>
      <w:r w:rsidRPr="00C15B8A">
        <w:rPr>
          <w:rFonts w:ascii="Arial" w:hAnsi="Arial" w:cs="Arial"/>
        </w:rPr>
        <w:t xml:space="preserve">: 10.12968/pnur.2024.35.5.166. Available at: </w:t>
      </w:r>
      <w:hyperlink r:id="rId14" w:tgtFrame="_blank" w:history="1">
        <w:r w:rsidRPr="00C15B8A">
          <w:rPr>
            <w:rStyle w:val="Hyperlink"/>
            <w:rFonts w:ascii="Arial" w:hAnsi="Arial" w:cs="Arial"/>
          </w:rPr>
          <w:t>https://openaccess.city.ac.uk/id/eprint/33920/</w:t>
        </w:r>
      </w:hyperlink>
      <w:r w:rsidRPr="00C15B8A">
        <w:rPr>
          <w:rFonts w:ascii="Arial" w:hAnsi="Arial" w:cs="Arial"/>
        </w:rPr>
        <w:t xml:space="preserve"> (Accessed: 18 April 2026).</w:t>
      </w:r>
    </w:p>
    <w:p w14:paraId="089A68DD"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Cambridge Core (2023) </w:t>
      </w:r>
      <w:r w:rsidRPr="00C15B8A">
        <w:rPr>
          <w:rFonts w:ascii="Arial" w:hAnsi="Arial" w:cs="Arial"/>
          <w:i/>
          <w:iCs/>
        </w:rPr>
        <w:t>Vitamin D: determinants of status, indications for testing and knowledge in a convenience sample of Irish adults</w:t>
      </w:r>
      <w:r w:rsidRPr="00C15B8A">
        <w:rPr>
          <w:rFonts w:ascii="Arial" w:hAnsi="Arial" w:cs="Arial"/>
        </w:rPr>
        <w:t xml:space="preserve">. Available at: </w:t>
      </w:r>
      <w:hyperlink r:id="rId15" w:tgtFrame="_blank" w:history="1">
        <w:r w:rsidRPr="00C15B8A">
          <w:rPr>
            <w:rStyle w:val="Hyperlink"/>
            <w:rFonts w:ascii="Arial" w:hAnsi="Arial" w:cs="Arial"/>
          </w:rPr>
          <w:t>https://www.cambridge.org/core/journals/british-journal-of-nutrition</w:t>
        </w:r>
      </w:hyperlink>
      <w:r w:rsidRPr="00C15B8A">
        <w:rPr>
          <w:rFonts w:ascii="Arial" w:hAnsi="Arial" w:cs="Arial"/>
        </w:rPr>
        <w:t xml:space="preserve"> (Accessed: 18 April 2026).</w:t>
      </w:r>
    </w:p>
    <w:p w14:paraId="26B5AE98"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Chauhan, K., Shahrokhi, M. and Huecker, M. R. (2022) </w:t>
      </w:r>
      <w:r w:rsidRPr="00C15B8A">
        <w:rPr>
          <w:rFonts w:ascii="Arial" w:hAnsi="Arial" w:cs="Arial"/>
          <w:i/>
          <w:iCs/>
        </w:rPr>
        <w:t>Vitamin D Deficiency</w:t>
      </w:r>
      <w:r w:rsidRPr="00C15B8A">
        <w:rPr>
          <w:rFonts w:ascii="Arial" w:hAnsi="Arial" w:cs="Arial"/>
        </w:rPr>
        <w:t xml:space="preserve">. Treasure Island (FL): </w:t>
      </w:r>
      <w:proofErr w:type="spellStart"/>
      <w:r w:rsidRPr="00C15B8A">
        <w:rPr>
          <w:rFonts w:ascii="Arial" w:hAnsi="Arial" w:cs="Arial"/>
        </w:rPr>
        <w:t>StatPearls</w:t>
      </w:r>
      <w:proofErr w:type="spellEnd"/>
      <w:r w:rsidRPr="00C15B8A">
        <w:rPr>
          <w:rFonts w:ascii="Arial" w:hAnsi="Arial" w:cs="Arial"/>
        </w:rPr>
        <w:t xml:space="preserve"> Publishing. Available at: </w:t>
      </w:r>
      <w:hyperlink r:id="rId16" w:tgtFrame="_blank" w:history="1">
        <w:r w:rsidRPr="00C15B8A">
          <w:rPr>
            <w:rStyle w:val="Hyperlink"/>
            <w:rFonts w:ascii="Arial" w:hAnsi="Arial" w:cs="Arial"/>
          </w:rPr>
          <w:t>https://www.ncbi.nlm.nih.gov/books/NBK441912/</w:t>
        </w:r>
      </w:hyperlink>
      <w:r w:rsidRPr="00C15B8A">
        <w:rPr>
          <w:rFonts w:ascii="Arial" w:hAnsi="Arial" w:cs="Arial"/>
        </w:rPr>
        <w:t xml:space="preserve"> (Accessed: 18 April 2026).</w:t>
      </w:r>
    </w:p>
    <w:p w14:paraId="22F7BB90"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Chauhan, K., Shahrokhi, M. and Huecker, M.R. (2022) </w:t>
      </w:r>
      <w:r w:rsidRPr="00C15B8A">
        <w:rPr>
          <w:rFonts w:ascii="Arial" w:hAnsi="Arial" w:cs="Arial"/>
          <w:i/>
          <w:iCs/>
        </w:rPr>
        <w:t>Vitamin D Deficiency</w:t>
      </w:r>
      <w:r w:rsidRPr="00C15B8A">
        <w:rPr>
          <w:rFonts w:ascii="Arial" w:hAnsi="Arial" w:cs="Arial"/>
        </w:rPr>
        <w:t xml:space="preserve">. Treasure Island (FL): </w:t>
      </w:r>
      <w:proofErr w:type="spellStart"/>
      <w:r w:rsidRPr="00C15B8A">
        <w:rPr>
          <w:rFonts w:ascii="Arial" w:hAnsi="Arial" w:cs="Arial"/>
        </w:rPr>
        <w:t>StatPearls</w:t>
      </w:r>
      <w:proofErr w:type="spellEnd"/>
      <w:r w:rsidRPr="00C15B8A">
        <w:rPr>
          <w:rFonts w:ascii="Arial" w:hAnsi="Arial" w:cs="Arial"/>
        </w:rPr>
        <w:t xml:space="preserve"> Publishing. Available at: </w:t>
      </w:r>
      <w:hyperlink r:id="rId17" w:tgtFrame="_blank" w:history="1">
        <w:r w:rsidRPr="00C15B8A">
          <w:rPr>
            <w:rStyle w:val="Hyperlink"/>
            <w:rFonts w:ascii="Arial" w:hAnsi="Arial" w:cs="Arial"/>
          </w:rPr>
          <w:t>https://www.ncbi.nlm.nih.gov/books/NBK441912/</w:t>
        </w:r>
      </w:hyperlink>
      <w:r w:rsidRPr="00C15B8A">
        <w:rPr>
          <w:rFonts w:ascii="Arial" w:hAnsi="Arial" w:cs="Arial"/>
        </w:rPr>
        <w:t xml:space="preserve"> (Accessed: 18 April 2026).</w:t>
      </w:r>
    </w:p>
    <w:p w14:paraId="14E33B96"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Cui, A., Xiao, P., Ma, Y., Fan, Z., Zhou, F., Zheng, J. and Zhang, L. (2022) 'Prevalence, trend, and predictor analyses of vitamin D deficiency in the US population, 2001–2018', </w:t>
      </w:r>
      <w:r w:rsidRPr="00C15B8A">
        <w:rPr>
          <w:rFonts w:ascii="Arial" w:hAnsi="Arial" w:cs="Arial"/>
          <w:i/>
          <w:iCs/>
        </w:rPr>
        <w:t>Frontiers in Nutrition</w:t>
      </w:r>
      <w:r w:rsidRPr="00C15B8A">
        <w:rPr>
          <w:rFonts w:ascii="Arial" w:hAnsi="Arial" w:cs="Arial"/>
        </w:rPr>
        <w:t xml:space="preserve">, 9. </w:t>
      </w:r>
      <w:proofErr w:type="spellStart"/>
      <w:r w:rsidRPr="00C15B8A">
        <w:rPr>
          <w:rFonts w:ascii="Arial" w:hAnsi="Arial" w:cs="Arial"/>
        </w:rPr>
        <w:t>doi</w:t>
      </w:r>
      <w:proofErr w:type="spellEnd"/>
      <w:r w:rsidRPr="00C15B8A">
        <w:rPr>
          <w:rFonts w:ascii="Arial" w:hAnsi="Arial" w:cs="Arial"/>
        </w:rPr>
        <w:t xml:space="preserve">: 10.3389/fnut.2022.965376. Available at: </w:t>
      </w:r>
      <w:hyperlink r:id="rId18" w:tgtFrame="_blank" w:history="1">
        <w:r w:rsidRPr="00C15B8A">
          <w:rPr>
            <w:rStyle w:val="Hyperlink"/>
            <w:rFonts w:ascii="Arial" w:hAnsi="Arial" w:cs="Arial"/>
          </w:rPr>
          <w:t>https://www.frontiersin.org/journals/nutrition/articles/10.3389/fnut.2022.965376/full</w:t>
        </w:r>
      </w:hyperlink>
      <w:r w:rsidRPr="00C15B8A">
        <w:rPr>
          <w:rFonts w:ascii="Arial" w:hAnsi="Arial" w:cs="Arial"/>
        </w:rPr>
        <w:t xml:space="preserve"> (Accessed: 18 April 2026). Cited by: 140</w:t>
      </w:r>
    </w:p>
    <w:p w14:paraId="6C71ACC7"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Cui, A., Zhang, T., Xiao, P., Fan, Z., Wang, H. and Zhuang, Y. (2023) 'Global and regional prevalence of vitamin D deficiency in population-based studies from 2000 to 2022: A pooled analysis of 7.9 million participants', </w:t>
      </w:r>
      <w:r w:rsidRPr="00C15B8A">
        <w:rPr>
          <w:rFonts w:ascii="Arial" w:hAnsi="Arial" w:cs="Arial"/>
          <w:i/>
          <w:iCs/>
        </w:rPr>
        <w:t>Frontiers in Nutrition</w:t>
      </w:r>
      <w:r w:rsidRPr="00C15B8A">
        <w:rPr>
          <w:rFonts w:ascii="Arial" w:hAnsi="Arial" w:cs="Arial"/>
        </w:rPr>
        <w:t xml:space="preserve">, 10. </w:t>
      </w:r>
      <w:proofErr w:type="spellStart"/>
      <w:r w:rsidRPr="00C15B8A">
        <w:rPr>
          <w:rFonts w:ascii="Arial" w:hAnsi="Arial" w:cs="Arial"/>
        </w:rPr>
        <w:t>doi</w:t>
      </w:r>
      <w:proofErr w:type="spellEnd"/>
      <w:r w:rsidRPr="00C15B8A">
        <w:rPr>
          <w:rFonts w:ascii="Arial" w:hAnsi="Arial" w:cs="Arial"/>
        </w:rPr>
        <w:t xml:space="preserve">: 10.3389/fnut.2023.1070808. Available at: </w:t>
      </w:r>
      <w:hyperlink r:id="rId19" w:tgtFrame="_blank" w:history="1">
        <w:r w:rsidRPr="00C15B8A">
          <w:rPr>
            <w:rStyle w:val="Hyperlink"/>
            <w:rFonts w:ascii="Arial" w:hAnsi="Arial" w:cs="Arial"/>
          </w:rPr>
          <w:t>https://www.frontiersin.org/articles/10.3389/fnut.2023.1070808/full</w:t>
        </w:r>
      </w:hyperlink>
      <w:r w:rsidRPr="00C15B8A">
        <w:rPr>
          <w:rFonts w:ascii="Arial" w:hAnsi="Arial" w:cs="Arial"/>
        </w:rPr>
        <w:t xml:space="preserve"> (Accessed: 18 April 2026).</w:t>
      </w:r>
    </w:p>
    <w:p w14:paraId="5FFE2C7A"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ESRC (2024) </w:t>
      </w:r>
      <w:r w:rsidRPr="00C15B8A">
        <w:rPr>
          <w:rFonts w:ascii="Arial" w:hAnsi="Arial" w:cs="Arial"/>
          <w:i/>
          <w:iCs/>
        </w:rPr>
        <w:t>Framework for research ethics</w:t>
      </w:r>
      <w:r w:rsidRPr="00C15B8A">
        <w:rPr>
          <w:rFonts w:ascii="Arial" w:hAnsi="Arial" w:cs="Arial"/>
        </w:rPr>
        <w:t xml:space="preserve">. Available at: </w:t>
      </w:r>
      <w:hyperlink r:id="rId20" w:tgtFrame="_blank" w:history="1">
        <w:r w:rsidRPr="00C15B8A">
          <w:rPr>
            <w:rStyle w:val="Hyperlink"/>
            <w:rFonts w:ascii="Arial" w:hAnsi="Arial" w:cs="Arial"/>
          </w:rPr>
          <w:t>https://www.ukri.org/councils/esrc/guidance-for-applicants/research-ethics-guidance/</w:t>
        </w:r>
      </w:hyperlink>
      <w:r w:rsidRPr="00C15B8A">
        <w:rPr>
          <w:rFonts w:ascii="Arial" w:hAnsi="Arial" w:cs="Arial"/>
        </w:rPr>
        <w:t xml:space="preserve"> (Accessed: 19 April 2026).</w:t>
      </w:r>
    </w:p>
    <w:p w14:paraId="34FD2A99"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Frontiers in Public Health (2025) </w:t>
      </w:r>
      <w:r w:rsidRPr="00C15B8A">
        <w:rPr>
          <w:rFonts w:ascii="Arial" w:hAnsi="Arial" w:cs="Arial"/>
          <w:i/>
          <w:iCs/>
        </w:rPr>
        <w:t>Interventions supporting people from Black, Asian and Minority Ethnic groups in the United Kingdom with musculoskeletal disorders: a scoping review</w:t>
      </w:r>
      <w:r w:rsidRPr="00C15B8A">
        <w:rPr>
          <w:rFonts w:ascii="Arial" w:hAnsi="Arial" w:cs="Arial"/>
        </w:rPr>
        <w:t xml:space="preserve">. Available at: </w:t>
      </w:r>
      <w:hyperlink r:id="rId21" w:tgtFrame="_blank" w:history="1">
        <w:r w:rsidRPr="00C15B8A">
          <w:rPr>
            <w:rStyle w:val="Hyperlink"/>
            <w:rFonts w:ascii="Arial" w:hAnsi="Arial" w:cs="Arial"/>
          </w:rPr>
          <w:t>https://www.frontiersin.org/journals/public-health/articles/10.3389/fpubh.2025.1675860/pdf</w:t>
        </w:r>
      </w:hyperlink>
      <w:r w:rsidRPr="00C15B8A">
        <w:rPr>
          <w:rFonts w:ascii="Arial" w:hAnsi="Arial" w:cs="Arial"/>
        </w:rPr>
        <w:t xml:space="preserve"> (Accessed: 18 April 2026).</w:t>
      </w:r>
    </w:p>
    <w:p w14:paraId="6F580719"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GAIN Health (2026) </w:t>
      </w:r>
      <w:r w:rsidRPr="00C15B8A">
        <w:rPr>
          <w:rFonts w:ascii="Arial" w:hAnsi="Arial" w:cs="Arial"/>
          <w:i/>
          <w:iCs/>
        </w:rPr>
        <w:t>Widespread Vitamin-D Deficiency: Evidence of a Major Public Health Concern in Bangladesh</w:t>
      </w:r>
      <w:r w:rsidRPr="00C15B8A">
        <w:rPr>
          <w:rFonts w:ascii="Arial" w:hAnsi="Arial" w:cs="Arial"/>
        </w:rPr>
        <w:t xml:space="preserve">. Available at: </w:t>
      </w:r>
      <w:hyperlink r:id="rId22" w:tgtFrame="_blank" w:history="1">
        <w:r w:rsidRPr="00C15B8A">
          <w:rPr>
            <w:rStyle w:val="Hyperlink"/>
            <w:rFonts w:ascii="Arial" w:hAnsi="Arial" w:cs="Arial"/>
          </w:rPr>
          <w:t>https://www.gainhealth.org/</w:t>
        </w:r>
      </w:hyperlink>
      <w:r w:rsidRPr="00C15B8A">
        <w:rPr>
          <w:rFonts w:ascii="Arial" w:hAnsi="Arial" w:cs="Arial"/>
        </w:rPr>
        <w:t xml:space="preserve"> (Accessed: 18 April 2026).</w:t>
      </w:r>
    </w:p>
    <w:p w14:paraId="1F1529EB"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Goudarzi, H., Chien, S. C., Lan, G. Y., He, M. C., Tseng, C. H. and Chen, P. C. (2024) 'The role of ethnicity and environmental factors in Vitamin D deficiency: a UK Biobank study', </w:t>
      </w:r>
      <w:r w:rsidRPr="00C15B8A">
        <w:rPr>
          <w:rFonts w:ascii="Arial" w:hAnsi="Arial" w:cs="Arial"/>
          <w:i/>
          <w:iCs/>
        </w:rPr>
        <w:t>Scientific Reports</w:t>
      </w:r>
      <w:r w:rsidRPr="00C15B8A">
        <w:rPr>
          <w:rFonts w:ascii="Arial" w:hAnsi="Arial" w:cs="Arial"/>
        </w:rPr>
        <w:t xml:space="preserve">, 14(1). </w:t>
      </w:r>
      <w:proofErr w:type="spellStart"/>
      <w:r w:rsidRPr="00C15B8A">
        <w:rPr>
          <w:rFonts w:ascii="Arial" w:hAnsi="Arial" w:cs="Arial"/>
        </w:rPr>
        <w:t>doi</w:t>
      </w:r>
      <w:proofErr w:type="spellEnd"/>
      <w:r w:rsidRPr="00C15B8A">
        <w:rPr>
          <w:rFonts w:ascii="Arial" w:hAnsi="Arial" w:cs="Arial"/>
        </w:rPr>
        <w:t xml:space="preserve">: 10.1038/s41598-024-51234-x. Available at: </w:t>
      </w:r>
      <w:hyperlink r:id="rId23" w:tgtFrame="_blank" w:history="1">
        <w:r w:rsidRPr="00C15B8A">
          <w:rPr>
            <w:rStyle w:val="Hyperlink"/>
            <w:rFonts w:ascii="Arial" w:hAnsi="Arial" w:cs="Arial"/>
          </w:rPr>
          <w:t>https://www.nature.com/articles/s41598-024-51234-x</w:t>
        </w:r>
      </w:hyperlink>
      <w:r w:rsidRPr="00C15B8A">
        <w:rPr>
          <w:rFonts w:ascii="Arial" w:hAnsi="Arial" w:cs="Arial"/>
        </w:rPr>
        <w:t xml:space="preserve"> (Accessed: 18 April 2026).</w:t>
      </w:r>
    </w:p>
    <w:p w14:paraId="09F5DC24"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Goudarzi, H., Chien, S.C., Lan, G.Y., He, M.C., Tseng, C.H. and Chen, P.C. (2024) 'The role of ethnicity and environmental factors in Vitamin D deficiency: a UK Biobank study', </w:t>
      </w:r>
      <w:r w:rsidRPr="00C15B8A">
        <w:rPr>
          <w:rFonts w:ascii="Arial" w:hAnsi="Arial" w:cs="Arial"/>
          <w:i/>
          <w:iCs/>
        </w:rPr>
        <w:t>Scientific Reports</w:t>
      </w:r>
      <w:r w:rsidRPr="00C15B8A">
        <w:rPr>
          <w:rFonts w:ascii="Arial" w:hAnsi="Arial" w:cs="Arial"/>
        </w:rPr>
        <w:t xml:space="preserve">, 14(1). </w:t>
      </w:r>
      <w:proofErr w:type="spellStart"/>
      <w:r w:rsidRPr="00C15B8A">
        <w:rPr>
          <w:rFonts w:ascii="Arial" w:hAnsi="Arial" w:cs="Arial"/>
        </w:rPr>
        <w:t>doi</w:t>
      </w:r>
      <w:proofErr w:type="spellEnd"/>
      <w:r w:rsidRPr="00C15B8A">
        <w:rPr>
          <w:rFonts w:ascii="Arial" w:hAnsi="Arial" w:cs="Arial"/>
        </w:rPr>
        <w:t xml:space="preserve">: 10.1038/s41598-024-51234-x. Available at: </w:t>
      </w:r>
      <w:hyperlink r:id="rId24" w:tgtFrame="_blank" w:history="1">
        <w:r w:rsidRPr="00C15B8A">
          <w:rPr>
            <w:rStyle w:val="Hyperlink"/>
            <w:rFonts w:ascii="Arial" w:hAnsi="Arial" w:cs="Arial"/>
          </w:rPr>
          <w:t>https://www.nature.com/articles/s41598-024-51234-x</w:t>
        </w:r>
      </w:hyperlink>
      <w:r w:rsidRPr="00C15B8A">
        <w:rPr>
          <w:rFonts w:ascii="Arial" w:hAnsi="Arial" w:cs="Arial"/>
        </w:rPr>
        <w:t xml:space="preserve"> (Accessed: 18 April 2026).</w:t>
      </w:r>
    </w:p>
    <w:p w14:paraId="380AF44C"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Gov.uk (2024) </w:t>
      </w:r>
      <w:r w:rsidRPr="00C15B8A">
        <w:rPr>
          <w:rFonts w:ascii="Arial" w:hAnsi="Arial" w:cs="Arial"/>
          <w:i/>
          <w:iCs/>
        </w:rPr>
        <w:t>Vitamin D supplements: how to take them safely</w:t>
      </w:r>
      <w:r w:rsidRPr="00C15B8A">
        <w:rPr>
          <w:rFonts w:ascii="Arial" w:hAnsi="Arial" w:cs="Arial"/>
        </w:rPr>
        <w:t xml:space="preserve">. Available at: </w:t>
      </w:r>
      <w:hyperlink r:id="rId25" w:tgtFrame="_blank" w:history="1">
        <w:r w:rsidRPr="00C15B8A">
          <w:rPr>
            <w:rStyle w:val="Hyperlink"/>
            <w:rFonts w:ascii="Arial" w:hAnsi="Arial" w:cs="Arial"/>
          </w:rPr>
          <w:t>https://www.gov.uk/government/publications/vitamin-d-supplements-how-to-take-them-safely</w:t>
        </w:r>
      </w:hyperlink>
      <w:r w:rsidRPr="00C15B8A">
        <w:rPr>
          <w:rFonts w:ascii="Arial" w:hAnsi="Arial" w:cs="Arial"/>
        </w:rPr>
        <w:t xml:space="preserve"> (Accessed: 18 April 2026).</w:t>
      </w:r>
    </w:p>
    <w:p w14:paraId="174AC953"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Institute for Fiscal Studies (2026) </w:t>
      </w:r>
      <w:r w:rsidRPr="00C15B8A">
        <w:rPr>
          <w:rFonts w:ascii="Arial" w:hAnsi="Arial" w:cs="Arial"/>
          <w:i/>
          <w:iCs/>
        </w:rPr>
        <w:t>Race/ethnic inequalities in health: moving beyond confusion to focus on fundamental causes</w:t>
      </w:r>
      <w:r w:rsidRPr="00C15B8A">
        <w:rPr>
          <w:rFonts w:ascii="Arial" w:hAnsi="Arial" w:cs="Arial"/>
        </w:rPr>
        <w:t xml:space="preserve">. Available at: </w:t>
      </w:r>
      <w:hyperlink r:id="rId26" w:tgtFrame="_blank" w:history="1">
        <w:r w:rsidRPr="00C15B8A">
          <w:rPr>
            <w:rStyle w:val="Hyperlink"/>
            <w:rFonts w:ascii="Arial" w:hAnsi="Arial" w:cs="Arial"/>
          </w:rPr>
          <w:t>https://ifs.org.uk/</w:t>
        </w:r>
      </w:hyperlink>
      <w:r w:rsidRPr="00C15B8A">
        <w:rPr>
          <w:rFonts w:ascii="Arial" w:hAnsi="Arial" w:cs="Arial"/>
        </w:rPr>
        <w:t xml:space="preserve"> (Accessed: 18 April 2026).</w:t>
      </w:r>
    </w:p>
    <w:p w14:paraId="2B1A3418" w14:textId="77777777" w:rsidR="00FD4772" w:rsidRPr="00C15B8A" w:rsidRDefault="00FD4772" w:rsidP="00E45D3A">
      <w:pPr>
        <w:spacing w:line="360" w:lineRule="auto"/>
        <w:jc w:val="both"/>
        <w:rPr>
          <w:rFonts w:ascii="Arial" w:hAnsi="Arial" w:cs="Arial"/>
        </w:rPr>
      </w:pPr>
      <w:r w:rsidRPr="00C15B8A">
        <w:rPr>
          <w:rFonts w:ascii="Arial" w:hAnsi="Arial" w:cs="Arial"/>
        </w:rPr>
        <w:t>Long, H.A., French, D.P. and Brooks, J.M. (2020) '</w:t>
      </w:r>
      <w:proofErr w:type="spellStart"/>
      <w:r w:rsidRPr="00C15B8A">
        <w:rPr>
          <w:rFonts w:ascii="Arial" w:hAnsi="Arial" w:cs="Arial"/>
        </w:rPr>
        <w:t>Optimising</w:t>
      </w:r>
      <w:proofErr w:type="spellEnd"/>
      <w:r w:rsidRPr="00C15B8A">
        <w:rPr>
          <w:rFonts w:ascii="Arial" w:hAnsi="Arial" w:cs="Arial"/>
        </w:rPr>
        <w:t xml:space="preserve"> the value of the Critical Appraisal Skills </w:t>
      </w:r>
      <w:proofErr w:type="spellStart"/>
      <w:r w:rsidRPr="00C15B8A">
        <w:rPr>
          <w:rFonts w:ascii="Arial" w:hAnsi="Arial" w:cs="Arial"/>
        </w:rPr>
        <w:t>Programme</w:t>
      </w:r>
      <w:proofErr w:type="spellEnd"/>
      <w:r w:rsidRPr="00C15B8A">
        <w:rPr>
          <w:rFonts w:ascii="Arial" w:hAnsi="Arial" w:cs="Arial"/>
        </w:rPr>
        <w:t xml:space="preserve"> (CASP) tool for quality appraisal in qualitative evidence synthesis', </w:t>
      </w:r>
      <w:r w:rsidRPr="00C15B8A">
        <w:rPr>
          <w:rFonts w:ascii="Arial" w:hAnsi="Arial" w:cs="Arial"/>
          <w:i/>
          <w:iCs/>
        </w:rPr>
        <w:t>Research Methods in Medicine &amp; Health Sciences</w:t>
      </w:r>
      <w:r w:rsidRPr="00C15B8A">
        <w:rPr>
          <w:rFonts w:ascii="Arial" w:hAnsi="Arial" w:cs="Arial"/>
        </w:rPr>
        <w:t xml:space="preserve">, 1(1), pp. 31-42. </w:t>
      </w:r>
      <w:proofErr w:type="spellStart"/>
      <w:r w:rsidRPr="00C15B8A">
        <w:rPr>
          <w:rFonts w:ascii="Arial" w:hAnsi="Arial" w:cs="Arial"/>
        </w:rPr>
        <w:t>doi</w:t>
      </w:r>
      <w:proofErr w:type="spellEnd"/>
      <w:r w:rsidRPr="00C15B8A">
        <w:rPr>
          <w:rFonts w:ascii="Arial" w:hAnsi="Arial" w:cs="Arial"/>
        </w:rPr>
        <w:t xml:space="preserve">: </w:t>
      </w:r>
      <w:r w:rsidRPr="00C15B8A">
        <w:rPr>
          <w:rFonts w:ascii="Arial" w:hAnsi="Arial" w:cs="Arial"/>
        </w:rPr>
        <w:lastRenderedPageBreak/>
        <w:t xml:space="preserve">10.1177/2632084320947559. Available at: </w:t>
      </w:r>
      <w:hyperlink r:id="rId27" w:tgtFrame="_blank" w:history="1">
        <w:r w:rsidRPr="00C15B8A">
          <w:rPr>
            <w:rStyle w:val="Hyperlink"/>
            <w:rFonts w:ascii="Arial" w:hAnsi="Arial" w:cs="Arial"/>
          </w:rPr>
          <w:t>https://journals.sagepub.com/doi/10.1177/2632084320947559</w:t>
        </w:r>
      </w:hyperlink>
      <w:r w:rsidRPr="00C15B8A">
        <w:rPr>
          <w:rFonts w:ascii="Arial" w:hAnsi="Arial" w:cs="Arial"/>
        </w:rPr>
        <w:t xml:space="preserve"> (Accessed: 18 April 2026).</w:t>
      </w:r>
    </w:p>
    <w:p w14:paraId="274D4660"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NHS England (2025) </w:t>
      </w:r>
      <w:r w:rsidRPr="00C15B8A">
        <w:rPr>
          <w:rFonts w:ascii="Arial" w:hAnsi="Arial" w:cs="Arial"/>
          <w:i/>
          <w:iCs/>
        </w:rPr>
        <w:t>Addressing Health Inequalities: Vitamin D distribution in minority communities</w:t>
      </w:r>
      <w:r w:rsidRPr="00C15B8A">
        <w:rPr>
          <w:rFonts w:ascii="Arial" w:hAnsi="Arial" w:cs="Arial"/>
        </w:rPr>
        <w:t xml:space="preserve">. Available at: </w:t>
      </w:r>
      <w:hyperlink r:id="rId28" w:tgtFrame="_blank" w:history="1">
        <w:r w:rsidRPr="00C15B8A">
          <w:rPr>
            <w:rStyle w:val="Hyperlink"/>
            <w:rFonts w:ascii="Arial" w:hAnsi="Arial" w:cs="Arial"/>
          </w:rPr>
          <w:t>https://www.england.nhs.uk/</w:t>
        </w:r>
      </w:hyperlink>
      <w:r w:rsidRPr="00C15B8A">
        <w:rPr>
          <w:rFonts w:ascii="Arial" w:hAnsi="Arial" w:cs="Arial"/>
        </w:rPr>
        <w:t xml:space="preserve"> (Accessed: 18 April 2026).</w:t>
      </w:r>
    </w:p>
    <w:p w14:paraId="5A91998E"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NICE (2021) </w:t>
      </w:r>
      <w:r w:rsidRPr="00C15B8A">
        <w:rPr>
          <w:rFonts w:ascii="Arial" w:hAnsi="Arial" w:cs="Arial"/>
          <w:i/>
          <w:iCs/>
        </w:rPr>
        <w:t>Vitamin D: supplement use in specific population groups</w:t>
      </w:r>
      <w:r w:rsidRPr="00C15B8A">
        <w:rPr>
          <w:rFonts w:ascii="Arial" w:hAnsi="Arial" w:cs="Arial"/>
        </w:rPr>
        <w:t xml:space="preserve">. London: National Institute for Health and Care Excellence. Available at: </w:t>
      </w:r>
      <w:hyperlink r:id="rId29" w:tgtFrame="_blank" w:history="1">
        <w:r w:rsidRPr="00C15B8A">
          <w:rPr>
            <w:rStyle w:val="Hyperlink"/>
            <w:rFonts w:ascii="Arial" w:hAnsi="Arial" w:cs="Arial"/>
          </w:rPr>
          <w:t>https://www.nice.org.uk/guidance/ng146</w:t>
        </w:r>
      </w:hyperlink>
      <w:r w:rsidRPr="00C15B8A">
        <w:rPr>
          <w:rFonts w:ascii="Arial" w:hAnsi="Arial" w:cs="Arial"/>
        </w:rPr>
        <w:t xml:space="preserve"> (Accessed: 18 April 2026).</w:t>
      </w:r>
    </w:p>
    <w:p w14:paraId="1EBCBDC5"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Office for National Statistics (2023) </w:t>
      </w:r>
      <w:r w:rsidRPr="00C15B8A">
        <w:rPr>
          <w:rFonts w:ascii="Arial" w:hAnsi="Arial" w:cs="Arial"/>
          <w:i/>
          <w:iCs/>
        </w:rPr>
        <w:t>Health in England: 2021 Census data</w:t>
      </w:r>
      <w:r w:rsidRPr="00C15B8A">
        <w:rPr>
          <w:rFonts w:ascii="Arial" w:hAnsi="Arial" w:cs="Arial"/>
        </w:rPr>
        <w:t xml:space="preserve">. Available at: </w:t>
      </w:r>
      <w:hyperlink r:id="rId30" w:tgtFrame="_blank" w:history="1">
        <w:r w:rsidRPr="00C15B8A">
          <w:rPr>
            <w:rStyle w:val="Hyperlink"/>
            <w:rFonts w:ascii="Arial" w:hAnsi="Arial" w:cs="Arial"/>
          </w:rPr>
          <w:t>https://www.ons.gov.uk/</w:t>
        </w:r>
      </w:hyperlink>
      <w:r w:rsidRPr="00C15B8A">
        <w:rPr>
          <w:rFonts w:ascii="Arial" w:hAnsi="Arial" w:cs="Arial"/>
        </w:rPr>
        <w:t xml:space="preserve"> (Accessed: 18 April 2026).</w:t>
      </w:r>
    </w:p>
    <w:p w14:paraId="49C8F898"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Page, M.J., McKenzie, J.E., Bossuyt, P.M., </w:t>
      </w:r>
      <w:proofErr w:type="spellStart"/>
      <w:r w:rsidRPr="00C15B8A">
        <w:rPr>
          <w:rFonts w:ascii="Arial" w:hAnsi="Arial" w:cs="Arial"/>
        </w:rPr>
        <w:t>Boutron</w:t>
      </w:r>
      <w:proofErr w:type="spellEnd"/>
      <w:r w:rsidRPr="00C15B8A">
        <w:rPr>
          <w:rFonts w:ascii="Arial" w:hAnsi="Arial" w:cs="Arial"/>
        </w:rPr>
        <w:t xml:space="preserve">, I., Hoffmann, T.C., Mulrow, C.D., </w:t>
      </w:r>
      <w:proofErr w:type="spellStart"/>
      <w:r w:rsidRPr="00C15B8A">
        <w:rPr>
          <w:rFonts w:ascii="Arial" w:hAnsi="Arial" w:cs="Arial"/>
        </w:rPr>
        <w:t>Shamseer</w:t>
      </w:r>
      <w:proofErr w:type="spellEnd"/>
      <w:r w:rsidRPr="00C15B8A">
        <w:rPr>
          <w:rFonts w:ascii="Arial" w:hAnsi="Arial" w:cs="Arial"/>
        </w:rPr>
        <w:t xml:space="preserve">, L., Tetzlaff, J.M., Akl, E.A., Brennan, S.E. and Chou, R. (2021) 'The PRISMA 2020 statement: an updated guideline for reporting systematic reviews', </w:t>
      </w:r>
      <w:r w:rsidRPr="00C15B8A">
        <w:rPr>
          <w:rFonts w:ascii="Arial" w:hAnsi="Arial" w:cs="Arial"/>
          <w:i/>
          <w:iCs/>
        </w:rPr>
        <w:t>The BMJ</w:t>
      </w:r>
      <w:r w:rsidRPr="00C15B8A">
        <w:rPr>
          <w:rFonts w:ascii="Arial" w:hAnsi="Arial" w:cs="Arial"/>
        </w:rPr>
        <w:t xml:space="preserve">, 372(71). </w:t>
      </w:r>
      <w:proofErr w:type="spellStart"/>
      <w:r w:rsidRPr="00C15B8A">
        <w:rPr>
          <w:rFonts w:ascii="Arial" w:hAnsi="Arial" w:cs="Arial"/>
        </w:rPr>
        <w:t>doi</w:t>
      </w:r>
      <w:proofErr w:type="spellEnd"/>
      <w:r w:rsidRPr="00C15B8A">
        <w:rPr>
          <w:rFonts w:ascii="Arial" w:hAnsi="Arial" w:cs="Arial"/>
        </w:rPr>
        <w:t>: 10.1136/</w:t>
      </w:r>
      <w:proofErr w:type="gramStart"/>
      <w:r w:rsidRPr="00C15B8A">
        <w:rPr>
          <w:rFonts w:ascii="Arial" w:hAnsi="Arial" w:cs="Arial"/>
        </w:rPr>
        <w:t>bmj.n</w:t>
      </w:r>
      <w:proofErr w:type="gramEnd"/>
      <w:r w:rsidRPr="00C15B8A">
        <w:rPr>
          <w:rFonts w:ascii="Arial" w:hAnsi="Arial" w:cs="Arial"/>
        </w:rPr>
        <w:t xml:space="preserve">71. Available at: </w:t>
      </w:r>
      <w:hyperlink r:id="rId31" w:tgtFrame="_blank" w:history="1">
        <w:r w:rsidRPr="00C15B8A">
          <w:rPr>
            <w:rStyle w:val="Hyperlink"/>
            <w:rFonts w:ascii="Arial" w:hAnsi="Arial" w:cs="Arial"/>
          </w:rPr>
          <w:t>https://www.bmj.com/content/372/bmj.n71</w:t>
        </w:r>
      </w:hyperlink>
      <w:r w:rsidRPr="00C15B8A">
        <w:rPr>
          <w:rFonts w:ascii="Arial" w:hAnsi="Arial" w:cs="Arial"/>
        </w:rPr>
        <w:t xml:space="preserve"> (Accessed: 18 April 2026).</w:t>
      </w:r>
    </w:p>
    <w:p w14:paraId="3DF5CABE"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Public Health England (2023) </w:t>
      </w:r>
      <w:r w:rsidRPr="00C15B8A">
        <w:rPr>
          <w:rFonts w:ascii="Arial" w:hAnsi="Arial" w:cs="Arial"/>
          <w:i/>
          <w:iCs/>
        </w:rPr>
        <w:t>Health Profile for England: 2023 report</w:t>
      </w:r>
      <w:r w:rsidRPr="00C15B8A">
        <w:rPr>
          <w:rFonts w:ascii="Arial" w:hAnsi="Arial" w:cs="Arial"/>
        </w:rPr>
        <w:t>. London: PHE Publications.</w:t>
      </w:r>
    </w:p>
    <w:p w14:paraId="196FA79A"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Scully, H., Laird, E. J., Healy, M., Crowley, V., Walsh, J. B. and McCarroll, K. (2023) 'Vitamin D: determinants of status, indications for testing and knowledge in a convenience sample of Irish adults', </w:t>
      </w:r>
      <w:r w:rsidRPr="00C15B8A">
        <w:rPr>
          <w:rFonts w:ascii="Arial" w:hAnsi="Arial" w:cs="Arial"/>
          <w:i/>
          <w:iCs/>
        </w:rPr>
        <w:t>British Journal of Nutrition</w:t>
      </w:r>
      <w:r w:rsidRPr="00C15B8A">
        <w:rPr>
          <w:rFonts w:ascii="Arial" w:hAnsi="Arial" w:cs="Arial"/>
        </w:rPr>
        <w:t xml:space="preserve">, 130(7), pp. 1144-1154. </w:t>
      </w:r>
      <w:proofErr w:type="spellStart"/>
      <w:r w:rsidRPr="00C15B8A">
        <w:rPr>
          <w:rFonts w:ascii="Arial" w:hAnsi="Arial" w:cs="Arial"/>
        </w:rPr>
        <w:t>doi</w:t>
      </w:r>
      <w:proofErr w:type="spellEnd"/>
      <w:r w:rsidRPr="00C15B8A">
        <w:rPr>
          <w:rFonts w:ascii="Arial" w:hAnsi="Arial" w:cs="Arial"/>
        </w:rPr>
        <w:t xml:space="preserve">: 10.1017/s0007114523000168. Available at: </w:t>
      </w:r>
      <w:hyperlink r:id="rId32" w:tgtFrame="_blank" w:history="1">
        <w:r w:rsidRPr="00C15B8A">
          <w:rPr>
            <w:rStyle w:val="Hyperlink"/>
            <w:rFonts w:ascii="Arial" w:hAnsi="Arial" w:cs="Arial"/>
          </w:rPr>
          <w:t>https://www.cambridge.org/core/journals/british-journal-of-nutrition</w:t>
        </w:r>
      </w:hyperlink>
      <w:r w:rsidRPr="00C15B8A">
        <w:rPr>
          <w:rFonts w:ascii="Arial" w:hAnsi="Arial" w:cs="Arial"/>
        </w:rPr>
        <w:t xml:space="preserve"> (Accessed: 18 April 2026). Cited by: 4</w:t>
      </w:r>
    </w:p>
    <w:p w14:paraId="6B7D8AD8"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Sekar, P., Ventura, E. F., Dhanapal, A. C. T. A., et al. (2023) 'Gene–Diet Interactions on Metabolic Disease-Related Outcomes in Southeast Asian Populations: A Systematic Review', </w:t>
      </w:r>
      <w:r w:rsidRPr="00C15B8A">
        <w:rPr>
          <w:rFonts w:ascii="Arial" w:hAnsi="Arial" w:cs="Arial"/>
          <w:i/>
          <w:iCs/>
        </w:rPr>
        <w:t>Nutrients</w:t>
      </w:r>
      <w:r w:rsidRPr="00C15B8A">
        <w:rPr>
          <w:rFonts w:ascii="Arial" w:hAnsi="Arial" w:cs="Arial"/>
        </w:rPr>
        <w:t xml:space="preserve">, 15(13), p. 2948. </w:t>
      </w:r>
      <w:proofErr w:type="spellStart"/>
      <w:r w:rsidRPr="00C15B8A">
        <w:rPr>
          <w:rFonts w:ascii="Arial" w:hAnsi="Arial" w:cs="Arial"/>
        </w:rPr>
        <w:t>doi</w:t>
      </w:r>
      <w:proofErr w:type="spellEnd"/>
      <w:r w:rsidRPr="00C15B8A">
        <w:rPr>
          <w:rFonts w:ascii="Arial" w:hAnsi="Arial" w:cs="Arial"/>
        </w:rPr>
        <w:t xml:space="preserve">: 10.3390/nu15132948. Available at: </w:t>
      </w:r>
      <w:hyperlink r:id="rId33" w:tgtFrame="_blank" w:history="1">
        <w:r w:rsidRPr="00C15B8A">
          <w:rPr>
            <w:rStyle w:val="Hyperlink"/>
            <w:rFonts w:ascii="Arial" w:hAnsi="Arial" w:cs="Arial"/>
          </w:rPr>
          <w:t>https://www.mdpi.com/2072-6643/15/13/2948</w:t>
        </w:r>
      </w:hyperlink>
      <w:r w:rsidRPr="00C15B8A">
        <w:rPr>
          <w:rFonts w:ascii="Arial" w:hAnsi="Arial" w:cs="Arial"/>
        </w:rPr>
        <w:t xml:space="preserve"> (Accessed: 18 April 2026). Cited by: 35</w:t>
      </w:r>
    </w:p>
    <w:p w14:paraId="4A4480BF"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Smith, N., Sievert, L. L., </w:t>
      </w:r>
      <w:proofErr w:type="spellStart"/>
      <w:r w:rsidRPr="00C15B8A">
        <w:rPr>
          <w:rFonts w:ascii="Arial" w:hAnsi="Arial" w:cs="Arial"/>
        </w:rPr>
        <w:t>Muttukrishna</w:t>
      </w:r>
      <w:proofErr w:type="spellEnd"/>
      <w:r w:rsidRPr="00C15B8A">
        <w:rPr>
          <w:rFonts w:ascii="Arial" w:hAnsi="Arial" w:cs="Arial"/>
        </w:rPr>
        <w:t xml:space="preserve">, S., Begum, K., Murphy, L., Sharmeen, T., </w:t>
      </w:r>
      <w:proofErr w:type="spellStart"/>
      <w:r w:rsidRPr="00C15B8A">
        <w:rPr>
          <w:rFonts w:ascii="Arial" w:hAnsi="Arial" w:cs="Arial"/>
        </w:rPr>
        <w:t>Gunu</w:t>
      </w:r>
      <w:proofErr w:type="spellEnd"/>
      <w:r w:rsidRPr="00C15B8A">
        <w:rPr>
          <w:rFonts w:ascii="Arial" w:hAnsi="Arial" w:cs="Arial"/>
        </w:rPr>
        <w:t xml:space="preserve">, R., Chowdhury, O. and Bentley, G. R. (2020) 'Mismatch: A comparative study of vitamin D status in British-Bangladeshi migrants', </w:t>
      </w:r>
      <w:r w:rsidRPr="00C15B8A">
        <w:rPr>
          <w:rFonts w:ascii="Arial" w:hAnsi="Arial" w:cs="Arial"/>
          <w:i/>
          <w:iCs/>
        </w:rPr>
        <w:t>Cold Spring Harbor Laboratory</w:t>
      </w:r>
      <w:r w:rsidRPr="00C15B8A">
        <w:rPr>
          <w:rFonts w:ascii="Arial" w:hAnsi="Arial" w:cs="Arial"/>
        </w:rPr>
        <w:t xml:space="preserve">. </w:t>
      </w:r>
      <w:proofErr w:type="spellStart"/>
      <w:r w:rsidRPr="00C15B8A">
        <w:rPr>
          <w:rFonts w:ascii="Arial" w:hAnsi="Arial" w:cs="Arial"/>
        </w:rPr>
        <w:t>doi</w:t>
      </w:r>
      <w:proofErr w:type="spellEnd"/>
      <w:r w:rsidRPr="00C15B8A">
        <w:rPr>
          <w:rFonts w:ascii="Arial" w:hAnsi="Arial" w:cs="Arial"/>
        </w:rPr>
        <w:t xml:space="preserve">: 10.1101/2020.12.04.20244111. Available at: </w:t>
      </w:r>
      <w:hyperlink r:id="rId34" w:tgtFrame="_blank" w:history="1">
        <w:r w:rsidRPr="00C15B8A">
          <w:rPr>
            <w:rStyle w:val="Hyperlink"/>
            <w:rFonts w:ascii="Arial" w:hAnsi="Arial" w:cs="Arial"/>
          </w:rPr>
          <w:t>https://centaur.reading.ac.uk/97126/</w:t>
        </w:r>
      </w:hyperlink>
      <w:r w:rsidRPr="00C15B8A">
        <w:rPr>
          <w:rFonts w:ascii="Arial" w:hAnsi="Arial" w:cs="Arial"/>
        </w:rPr>
        <w:t xml:space="preserve"> (Accessed: 18 April 2026). Cited by: 21</w:t>
      </w:r>
    </w:p>
    <w:p w14:paraId="410BF807"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Snyder, H. (2019) 'Literature review as a research methodology: An overview and guidelines', </w:t>
      </w:r>
      <w:r w:rsidRPr="00C15B8A">
        <w:rPr>
          <w:rFonts w:ascii="Arial" w:hAnsi="Arial" w:cs="Arial"/>
          <w:i/>
          <w:iCs/>
        </w:rPr>
        <w:t>Journal of Business Research</w:t>
      </w:r>
      <w:r w:rsidRPr="00C15B8A">
        <w:rPr>
          <w:rFonts w:ascii="Arial" w:hAnsi="Arial" w:cs="Arial"/>
        </w:rPr>
        <w:t xml:space="preserve">, 104, pp. 333-339. </w:t>
      </w:r>
      <w:proofErr w:type="spellStart"/>
      <w:r w:rsidRPr="00C15B8A">
        <w:rPr>
          <w:rFonts w:ascii="Arial" w:hAnsi="Arial" w:cs="Arial"/>
        </w:rPr>
        <w:t>doi</w:t>
      </w:r>
      <w:proofErr w:type="spellEnd"/>
      <w:r w:rsidRPr="00C15B8A">
        <w:rPr>
          <w:rFonts w:ascii="Arial" w:hAnsi="Arial" w:cs="Arial"/>
        </w:rPr>
        <w:t xml:space="preserve">: 10.1016/j.jbusres.2019.07.039. </w:t>
      </w:r>
      <w:r w:rsidRPr="00C15B8A">
        <w:rPr>
          <w:rFonts w:ascii="Arial" w:hAnsi="Arial" w:cs="Arial"/>
        </w:rPr>
        <w:lastRenderedPageBreak/>
        <w:t xml:space="preserve">Available at: </w:t>
      </w:r>
      <w:hyperlink r:id="rId35" w:tgtFrame="_blank" w:history="1">
        <w:r w:rsidRPr="00C15B8A">
          <w:rPr>
            <w:rStyle w:val="Hyperlink"/>
            <w:rFonts w:ascii="Arial" w:hAnsi="Arial" w:cs="Arial"/>
          </w:rPr>
          <w:t>https://www.sciencedirect.com/science/article/pii/S014829631930499X</w:t>
        </w:r>
      </w:hyperlink>
      <w:r w:rsidRPr="00C15B8A">
        <w:rPr>
          <w:rFonts w:ascii="Arial" w:hAnsi="Arial" w:cs="Arial"/>
        </w:rPr>
        <w:t xml:space="preserve"> (Accessed: 18 April 2026).</w:t>
      </w:r>
    </w:p>
    <w:p w14:paraId="0336F9D1"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Statista (2025) </w:t>
      </w:r>
      <w:r w:rsidRPr="00C15B8A">
        <w:rPr>
          <w:rFonts w:ascii="Arial" w:hAnsi="Arial" w:cs="Arial"/>
          <w:i/>
          <w:iCs/>
        </w:rPr>
        <w:t>Prevalence of vitamin D deficiency in the UK by ethnicity</w:t>
      </w:r>
      <w:r w:rsidRPr="00C15B8A">
        <w:rPr>
          <w:rFonts w:ascii="Arial" w:hAnsi="Arial" w:cs="Arial"/>
        </w:rPr>
        <w:t xml:space="preserve">. Available at: </w:t>
      </w:r>
      <w:hyperlink r:id="rId36" w:tgtFrame="_blank" w:history="1">
        <w:r w:rsidRPr="00C15B8A">
          <w:rPr>
            <w:rStyle w:val="Hyperlink"/>
            <w:rFonts w:ascii="Arial" w:hAnsi="Arial" w:cs="Arial"/>
          </w:rPr>
          <w:t>https://www.statista.com/</w:t>
        </w:r>
      </w:hyperlink>
      <w:r w:rsidRPr="00C15B8A">
        <w:rPr>
          <w:rFonts w:ascii="Arial" w:hAnsi="Arial" w:cs="Arial"/>
        </w:rPr>
        <w:t xml:space="preserve"> (Accessed: 18 April 2026).</w:t>
      </w:r>
    </w:p>
    <w:p w14:paraId="6F1A6F29"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Tesco Plc (2025) </w:t>
      </w:r>
      <w:r w:rsidRPr="00C15B8A">
        <w:rPr>
          <w:rFonts w:ascii="Arial" w:hAnsi="Arial" w:cs="Arial"/>
          <w:i/>
          <w:iCs/>
        </w:rPr>
        <w:t>Community Health Initiatives: Supporting Vitamin D Awareness</w:t>
      </w:r>
      <w:r w:rsidRPr="00C15B8A">
        <w:rPr>
          <w:rFonts w:ascii="Arial" w:hAnsi="Arial" w:cs="Arial"/>
        </w:rPr>
        <w:t xml:space="preserve">. Available at: </w:t>
      </w:r>
      <w:hyperlink r:id="rId37" w:tgtFrame="_blank" w:history="1">
        <w:r w:rsidRPr="00C15B8A">
          <w:rPr>
            <w:rStyle w:val="Hyperlink"/>
            <w:rFonts w:ascii="Arial" w:hAnsi="Arial" w:cs="Arial"/>
          </w:rPr>
          <w:t>https://www.tescoplc.com/</w:t>
        </w:r>
      </w:hyperlink>
      <w:r w:rsidRPr="00C15B8A">
        <w:rPr>
          <w:rFonts w:ascii="Arial" w:hAnsi="Arial" w:cs="Arial"/>
        </w:rPr>
        <w:t xml:space="preserve"> (Accessed: 18 April 2026).</w:t>
      </w:r>
    </w:p>
    <w:p w14:paraId="6427667D"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The Lancet (2024) 'Health inequalities in the UK: a 2024 update on vitamin D', </w:t>
      </w:r>
      <w:r w:rsidRPr="00C15B8A">
        <w:rPr>
          <w:rFonts w:ascii="Arial" w:hAnsi="Arial" w:cs="Arial"/>
          <w:i/>
          <w:iCs/>
        </w:rPr>
        <w:t>The Lancet Public Health</w:t>
      </w:r>
      <w:r w:rsidRPr="00C15B8A">
        <w:rPr>
          <w:rFonts w:ascii="Arial" w:hAnsi="Arial" w:cs="Arial"/>
        </w:rPr>
        <w:t xml:space="preserve">, 9(2), pp. 100-105. Available at: </w:t>
      </w:r>
      <w:hyperlink r:id="rId38" w:tgtFrame="_blank" w:history="1">
        <w:r w:rsidRPr="00C15B8A">
          <w:rPr>
            <w:rStyle w:val="Hyperlink"/>
            <w:rFonts w:ascii="Arial" w:hAnsi="Arial" w:cs="Arial"/>
          </w:rPr>
          <w:t>https://www.thelancet.com/journals/lanpub/home</w:t>
        </w:r>
      </w:hyperlink>
      <w:r w:rsidRPr="00C15B8A">
        <w:rPr>
          <w:rFonts w:ascii="Arial" w:hAnsi="Arial" w:cs="Arial"/>
        </w:rPr>
        <w:t xml:space="preserve"> (Accessed: 18 April 2026).</w:t>
      </w:r>
    </w:p>
    <w:p w14:paraId="5693BE39"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Thomas, J. and Harden, A. (2008) 'Methods for the thematic synthesis of qualitative research in systematic reviews', </w:t>
      </w:r>
      <w:r w:rsidRPr="00C15B8A">
        <w:rPr>
          <w:rFonts w:ascii="Arial" w:hAnsi="Arial" w:cs="Arial"/>
          <w:i/>
          <w:iCs/>
        </w:rPr>
        <w:t>BMC Medical Research Methodology</w:t>
      </w:r>
      <w:r w:rsidRPr="00C15B8A">
        <w:rPr>
          <w:rFonts w:ascii="Arial" w:hAnsi="Arial" w:cs="Arial"/>
        </w:rPr>
        <w:t xml:space="preserve">, 8(45). </w:t>
      </w:r>
      <w:proofErr w:type="spellStart"/>
      <w:r w:rsidRPr="00C15B8A">
        <w:rPr>
          <w:rFonts w:ascii="Arial" w:hAnsi="Arial" w:cs="Arial"/>
        </w:rPr>
        <w:t>doi</w:t>
      </w:r>
      <w:proofErr w:type="spellEnd"/>
      <w:r w:rsidRPr="00C15B8A">
        <w:rPr>
          <w:rFonts w:ascii="Arial" w:hAnsi="Arial" w:cs="Arial"/>
        </w:rPr>
        <w:t xml:space="preserve">: 10.1186/1471-2288-8-45. Available at: </w:t>
      </w:r>
      <w:hyperlink r:id="rId39" w:tgtFrame="_blank" w:history="1">
        <w:r w:rsidRPr="00C15B8A">
          <w:rPr>
            <w:rStyle w:val="Hyperlink"/>
            <w:rFonts w:ascii="Arial" w:hAnsi="Arial" w:cs="Arial"/>
          </w:rPr>
          <w:t>https://bmcmedresmethodol.biomedcentral.com/articles/10.1186/1471-2288-8-45</w:t>
        </w:r>
      </w:hyperlink>
      <w:r w:rsidRPr="00C15B8A">
        <w:rPr>
          <w:rFonts w:ascii="Arial" w:hAnsi="Arial" w:cs="Arial"/>
        </w:rPr>
        <w:t xml:space="preserve"> (Accessed: 18 April 2026).</w:t>
      </w:r>
    </w:p>
    <w:p w14:paraId="7CF5715C"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UNICEF (2023) </w:t>
      </w:r>
      <w:r w:rsidRPr="00C15B8A">
        <w:rPr>
          <w:rFonts w:ascii="Arial" w:hAnsi="Arial" w:cs="Arial"/>
          <w:i/>
          <w:iCs/>
        </w:rPr>
        <w:t>Micronutrient deficiencies in South Asian migrant populations</w:t>
      </w:r>
      <w:r w:rsidRPr="00C15B8A">
        <w:rPr>
          <w:rFonts w:ascii="Arial" w:hAnsi="Arial" w:cs="Arial"/>
        </w:rPr>
        <w:t xml:space="preserve">. Available at: </w:t>
      </w:r>
      <w:hyperlink r:id="rId40" w:tgtFrame="_blank" w:history="1">
        <w:r w:rsidRPr="00C15B8A">
          <w:rPr>
            <w:rStyle w:val="Hyperlink"/>
            <w:rFonts w:ascii="Arial" w:hAnsi="Arial" w:cs="Arial"/>
          </w:rPr>
          <w:t>https://www.unicef.org/</w:t>
        </w:r>
      </w:hyperlink>
      <w:r w:rsidRPr="00C15B8A">
        <w:rPr>
          <w:rFonts w:ascii="Arial" w:hAnsi="Arial" w:cs="Arial"/>
        </w:rPr>
        <w:t xml:space="preserve"> (Accessed: 18 April 2026).</w:t>
      </w:r>
    </w:p>
    <w:p w14:paraId="6F0AE2C3" w14:textId="77777777" w:rsidR="00FD4772" w:rsidRPr="00C15B8A" w:rsidRDefault="00FD4772" w:rsidP="00E45D3A">
      <w:pPr>
        <w:spacing w:line="360" w:lineRule="auto"/>
        <w:jc w:val="both"/>
        <w:rPr>
          <w:rFonts w:ascii="Arial" w:hAnsi="Arial" w:cs="Arial"/>
        </w:rPr>
      </w:pPr>
      <w:proofErr w:type="spellStart"/>
      <w:r w:rsidRPr="00C15B8A">
        <w:rPr>
          <w:rFonts w:ascii="Arial" w:hAnsi="Arial" w:cs="Arial"/>
        </w:rPr>
        <w:t>Vearing</w:t>
      </w:r>
      <w:proofErr w:type="spellEnd"/>
      <w:r w:rsidRPr="00C15B8A">
        <w:rPr>
          <w:rFonts w:ascii="Arial" w:hAnsi="Arial" w:cs="Arial"/>
        </w:rPr>
        <w:t xml:space="preserve">, R. M., Hart, K. H., Charlton, K., Probst, Y., Blackbourn, D. J., Ahmadi, K. R., Lanham-New, S. A. and Darling, A. L. (2021) 'Vitamin D Status of the British African-Caribbean Residents: Analysis of the UK Biobank Cohort', </w:t>
      </w:r>
      <w:r w:rsidRPr="00C15B8A">
        <w:rPr>
          <w:rFonts w:ascii="Arial" w:hAnsi="Arial" w:cs="Arial"/>
          <w:i/>
          <w:iCs/>
        </w:rPr>
        <w:t>Nutrients</w:t>
      </w:r>
      <w:r w:rsidRPr="00C15B8A">
        <w:rPr>
          <w:rFonts w:ascii="Arial" w:hAnsi="Arial" w:cs="Arial"/>
        </w:rPr>
        <w:t xml:space="preserve">, 13(11), p. 4104. </w:t>
      </w:r>
      <w:proofErr w:type="spellStart"/>
      <w:r w:rsidRPr="00C15B8A">
        <w:rPr>
          <w:rFonts w:ascii="Arial" w:hAnsi="Arial" w:cs="Arial"/>
        </w:rPr>
        <w:t>doi</w:t>
      </w:r>
      <w:proofErr w:type="spellEnd"/>
      <w:r w:rsidRPr="00C15B8A">
        <w:rPr>
          <w:rFonts w:ascii="Arial" w:hAnsi="Arial" w:cs="Arial"/>
        </w:rPr>
        <w:t xml:space="preserve">: 10.3390/nu13114104. Available at: </w:t>
      </w:r>
      <w:hyperlink r:id="rId41" w:tgtFrame="_blank" w:history="1">
        <w:r w:rsidRPr="00C15B8A">
          <w:rPr>
            <w:rStyle w:val="Hyperlink"/>
            <w:rFonts w:ascii="Arial" w:hAnsi="Arial" w:cs="Arial"/>
          </w:rPr>
          <w:t>https://pmc.ncbi.nlm.nih.gov/articles/PMC8620024/</w:t>
        </w:r>
      </w:hyperlink>
      <w:r w:rsidRPr="00C15B8A">
        <w:rPr>
          <w:rFonts w:ascii="Arial" w:hAnsi="Arial" w:cs="Arial"/>
        </w:rPr>
        <w:t xml:space="preserve"> (Accessed: 18 April 2026). Cited by: 11</w:t>
      </w:r>
    </w:p>
    <w:p w14:paraId="0FAA34ED" w14:textId="77777777" w:rsidR="00FD4772" w:rsidRPr="00C15B8A" w:rsidRDefault="00FD4772" w:rsidP="00E45D3A">
      <w:pPr>
        <w:spacing w:line="360" w:lineRule="auto"/>
        <w:jc w:val="both"/>
        <w:rPr>
          <w:rFonts w:ascii="Arial" w:hAnsi="Arial" w:cs="Arial"/>
        </w:rPr>
      </w:pPr>
      <w:proofErr w:type="spellStart"/>
      <w:r w:rsidRPr="00C15B8A">
        <w:rPr>
          <w:rFonts w:ascii="Arial" w:hAnsi="Arial" w:cs="Arial"/>
        </w:rPr>
        <w:t>Vearing</w:t>
      </w:r>
      <w:proofErr w:type="spellEnd"/>
      <w:r w:rsidRPr="00C15B8A">
        <w:rPr>
          <w:rFonts w:ascii="Arial" w:hAnsi="Arial" w:cs="Arial"/>
        </w:rPr>
        <w:t xml:space="preserve">, R.M., Hart, K.H., Charlton, K., Probst, Y., Blackbourn, D.J., Ahmadi, K.R., Lanham-New, S.A. and Darling, A.L. (2021) 'Vitamin D Status of the British African-Caribbean Residents: Analysis of the UK Biobank Cohort', </w:t>
      </w:r>
      <w:r w:rsidRPr="00C15B8A">
        <w:rPr>
          <w:rFonts w:ascii="Arial" w:hAnsi="Arial" w:cs="Arial"/>
          <w:i/>
          <w:iCs/>
        </w:rPr>
        <w:t>Nutrients</w:t>
      </w:r>
      <w:r w:rsidRPr="00C15B8A">
        <w:rPr>
          <w:rFonts w:ascii="Arial" w:hAnsi="Arial" w:cs="Arial"/>
        </w:rPr>
        <w:t xml:space="preserve">, 13(11), p. 4104. </w:t>
      </w:r>
      <w:proofErr w:type="spellStart"/>
      <w:r w:rsidRPr="00C15B8A">
        <w:rPr>
          <w:rFonts w:ascii="Arial" w:hAnsi="Arial" w:cs="Arial"/>
        </w:rPr>
        <w:t>doi</w:t>
      </w:r>
      <w:proofErr w:type="spellEnd"/>
      <w:r w:rsidRPr="00C15B8A">
        <w:rPr>
          <w:rFonts w:ascii="Arial" w:hAnsi="Arial" w:cs="Arial"/>
        </w:rPr>
        <w:t xml:space="preserve">: 10.3390/nu13114104. Available at: </w:t>
      </w:r>
      <w:hyperlink r:id="rId42" w:tgtFrame="_blank" w:history="1">
        <w:r w:rsidRPr="00C15B8A">
          <w:rPr>
            <w:rStyle w:val="Hyperlink"/>
            <w:rFonts w:ascii="Arial" w:hAnsi="Arial" w:cs="Arial"/>
          </w:rPr>
          <w:t>https://pmc.ncbi.nlm.nih.gov/articles/PMC8620024/</w:t>
        </w:r>
      </w:hyperlink>
      <w:r w:rsidRPr="00C15B8A">
        <w:rPr>
          <w:rFonts w:ascii="Arial" w:hAnsi="Arial" w:cs="Arial"/>
        </w:rPr>
        <w:t xml:space="preserve"> (Accessed: 18 April 2026).</w:t>
      </w:r>
    </w:p>
    <w:p w14:paraId="0FBD12BC" w14:textId="77777777" w:rsidR="00FD4772" w:rsidRPr="00C15B8A" w:rsidRDefault="00FD4772" w:rsidP="00E45D3A">
      <w:pPr>
        <w:spacing w:line="360" w:lineRule="auto"/>
        <w:jc w:val="both"/>
        <w:rPr>
          <w:rFonts w:ascii="Arial" w:hAnsi="Arial" w:cs="Arial"/>
        </w:rPr>
      </w:pPr>
      <w:r w:rsidRPr="00C15B8A">
        <w:rPr>
          <w:rFonts w:ascii="Arial" w:hAnsi="Arial" w:cs="Arial"/>
        </w:rPr>
        <w:t xml:space="preserve">World Health Organization (2024) </w:t>
      </w:r>
      <w:r w:rsidRPr="00C15B8A">
        <w:rPr>
          <w:rFonts w:ascii="Arial" w:hAnsi="Arial" w:cs="Arial"/>
          <w:i/>
          <w:iCs/>
        </w:rPr>
        <w:t>Vitamin D supplementation guidelines for high-risk groups</w:t>
      </w:r>
      <w:r w:rsidRPr="00C15B8A">
        <w:rPr>
          <w:rFonts w:ascii="Arial" w:hAnsi="Arial" w:cs="Arial"/>
        </w:rPr>
        <w:t xml:space="preserve">. Available at: </w:t>
      </w:r>
      <w:hyperlink r:id="rId43" w:tgtFrame="_blank" w:history="1">
        <w:r w:rsidRPr="00C15B8A">
          <w:rPr>
            <w:rStyle w:val="Hyperlink"/>
            <w:rFonts w:ascii="Arial" w:hAnsi="Arial" w:cs="Arial"/>
          </w:rPr>
          <w:t>https://www.who.int/</w:t>
        </w:r>
      </w:hyperlink>
      <w:r w:rsidRPr="00C15B8A">
        <w:rPr>
          <w:rFonts w:ascii="Arial" w:hAnsi="Arial" w:cs="Arial"/>
        </w:rPr>
        <w:t xml:space="preserve"> (Accessed: 18 April 2026).</w:t>
      </w:r>
    </w:p>
    <w:p w14:paraId="63847755" w14:textId="77777777" w:rsidR="00FD4772" w:rsidRDefault="00FD4772" w:rsidP="00E45D3A">
      <w:pPr>
        <w:spacing w:line="360" w:lineRule="auto"/>
        <w:jc w:val="both"/>
        <w:rPr>
          <w:rFonts w:ascii="Arial" w:hAnsi="Arial" w:cs="Arial"/>
        </w:rPr>
      </w:pPr>
      <w:r w:rsidRPr="00C15B8A">
        <w:rPr>
          <w:rFonts w:ascii="Arial" w:hAnsi="Arial" w:cs="Arial"/>
        </w:rPr>
        <w:t xml:space="preserve">Zhang, Y. and Zheng, J. (2025) 'Socioeconomic status and vitamin D: a UK longitudinal study', </w:t>
      </w:r>
      <w:r w:rsidRPr="00C15B8A">
        <w:rPr>
          <w:rFonts w:ascii="Arial" w:hAnsi="Arial" w:cs="Arial"/>
          <w:i/>
          <w:iCs/>
        </w:rPr>
        <w:t>Journal of Public Health</w:t>
      </w:r>
      <w:r w:rsidRPr="00C15B8A">
        <w:rPr>
          <w:rFonts w:ascii="Arial" w:hAnsi="Arial" w:cs="Arial"/>
        </w:rPr>
        <w:t xml:space="preserve">, 47(1), pp. 45-52. Available at: </w:t>
      </w:r>
      <w:hyperlink r:id="rId44" w:tgtFrame="_blank" w:history="1">
        <w:r w:rsidRPr="00C15B8A">
          <w:rPr>
            <w:rStyle w:val="Hyperlink"/>
            <w:rFonts w:ascii="Arial" w:hAnsi="Arial" w:cs="Arial"/>
          </w:rPr>
          <w:t>https://academic.oup.com/jpubhealth</w:t>
        </w:r>
      </w:hyperlink>
      <w:r w:rsidRPr="00C15B8A">
        <w:rPr>
          <w:rFonts w:ascii="Arial" w:hAnsi="Arial" w:cs="Arial"/>
        </w:rPr>
        <w:t xml:space="preserve"> (Accessed: 18 April 2026).</w:t>
      </w:r>
    </w:p>
    <w:p w14:paraId="68926D45" w14:textId="77777777" w:rsidR="00982502" w:rsidRPr="00982502" w:rsidRDefault="00982502" w:rsidP="00982502">
      <w:pPr>
        <w:spacing w:line="360" w:lineRule="auto"/>
        <w:jc w:val="both"/>
        <w:rPr>
          <w:rFonts w:ascii="Arial" w:hAnsi="Arial" w:cs="Arial"/>
        </w:rPr>
      </w:pPr>
      <w:r w:rsidRPr="00982502">
        <w:rPr>
          <w:rFonts w:ascii="Arial" w:hAnsi="Arial" w:cs="Arial"/>
        </w:rPr>
        <w:t xml:space="preserve">Jolliffe, D.A. et al. (2020) Differences and determinants of vitamin D deficiency among UK Biobank participants. Available at: </w:t>
      </w:r>
      <w:hyperlink r:id="rId45" w:history="1">
        <w:r w:rsidRPr="00982502">
          <w:rPr>
            <w:rStyle w:val="Hyperlink"/>
            <w:rFonts w:ascii="Arial" w:hAnsi="Arial" w:cs="Arial"/>
          </w:rPr>
          <w:t>https://pubmed.ncbi.nlm.nih.gov/33309415/</w:t>
        </w:r>
      </w:hyperlink>
    </w:p>
    <w:p w14:paraId="269A9156" w14:textId="77777777" w:rsidR="00982502" w:rsidRPr="00982502" w:rsidRDefault="00982502" w:rsidP="00982502">
      <w:pPr>
        <w:spacing w:line="360" w:lineRule="auto"/>
        <w:jc w:val="both"/>
        <w:rPr>
          <w:rFonts w:ascii="Arial" w:hAnsi="Arial" w:cs="Arial"/>
        </w:rPr>
      </w:pPr>
      <w:r w:rsidRPr="00982502">
        <w:rPr>
          <w:rFonts w:ascii="Arial" w:hAnsi="Arial" w:cs="Arial"/>
        </w:rPr>
        <w:lastRenderedPageBreak/>
        <w:t xml:space="preserve">Sharma, R. et al. (2024) Vitamin D status in a large ethnically diverse patient population living in South East London. Available at: </w:t>
      </w:r>
      <w:hyperlink r:id="rId46" w:history="1">
        <w:r w:rsidRPr="00982502">
          <w:rPr>
            <w:rStyle w:val="Hyperlink"/>
            <w:rFonts w:ascii="Arial" w:hAnsi="Arial" w:cs="Arial"/>
          </w:rPr>
          <w:t>https://www.mdpi.com/2072-6643/17/17/2861</w:t>
        </w:r>
      </w:hyperlink>
    </w:p>
    <w:p w14:paraId="629AD182" w14:textId="77777777" w:rsidR="00982502" w:rsidRPr="00982502" w:rsidRDefault="00982502" w:rsidP="00982502">
      <w:pPr>
        <w:spacing w:line="360" w:lineRule="auto"/>
        <w:jc w:val="both"/>
        <w:rPr>
          <w:rFonts w:ascii="Arial" w:hAnsi="Arial" w:cs="Arial"/>
        </w:rPr>
      </w:pPr>
      <w:r w:rsidRPr="00982502">
        <w:rPr>
          <w:rFonts w:ascii="Arial" w:hAnsi="Arial" w:cs="Arial"/>
        </w:rPr>
        <w:t xml:space="preserve">National Institute for Health and Care Excellence (NICE) (2023) </w:t>
      </w:r>
      <w:r w:rsidRPr="00982502">
        <w:rPr>
          <w:rFonts w:ascii="Arial" w:hAnsi="Arial" w:cs="Arial"/>
          <w:i/>
          <w:iCs/>
        </w:rPr>
        <w:t>Vitamin D: supplement use in specific population groups</w:t>
      </w:r>
      <w:r w:rsidRPr="00982502">
        <w:rPr>
          <w:rFonts w:ascii="Arial" w:hAnsi="Arial" w:cs="Arial"/>
        </w:rPr>
        <w:t xml:space="preserve">. Available at: </w:t>
      </w:r>
      <w:hyperlink r:id="rId47" w:history="1">
        <w:r w:rsidRPr="00982502">
          <w:rPr>
            <w:rStyle w:val="Hyperlink"/>
            <w:rFonts w:ascii="Arial" w:hAnsi="Arial" w:cs="Arial"/>
          </w:rPr>
          <w:t>https://www.nice.org.uk/guidance/ph56</w:t>
        </w:r>
      </w:hyperlink>
    </w:p>
    <w:p w14:paraId="6A136EAA" w14:textId="77777777" w:rsidR="00982502" w:rsidRPr="00982502" w:rsidRDefault="00982502" w:rsidP="00982502">
      <w:pPr>
        <w:spacing w:line="360" w:lineRule="auto"/>
        <w:jc w:val="both"/>
        <w:rPr>
          <w:rFonts w:ascii="Arial" w:hAnsi="Arial" w:cs="Arial"/>
        </w:rPr>
      </w:pPr>
      <w:r w:rsidRPr="00982502">
        <w:rPr>
          <w:rFonts w:ascii="Arial" w:hAnsi="Arial" w:cs="Arial"/>
        </w:rPr>
        <w:t xml:space="preserve">National Institute for Health and Care Excellence (NICE) (2023) Vitamin D: supplement use in specific groups. London: NICE. Available at: </w:t>
      </w:r>
      <w:hyperlink r:id="rId48" w:history="1">
        <w:r w:rsidRPr="00982502">
          <w:rPr>
            <w:rStyle w:val="Hyperlink"/>
            <w:rFonts w:ascii="Arial" w:hAnsi="Arial" w:cs="Arial"/>
          </w:rPr>
          <w:t xml:space="preserve">https://www.nice.org.uk/guidance/ng146 </w:t>
        </w:r>
      </w:hyperlink>
      <w:r w:rsidRPr="00982502">
        <w:rPr>
          <w:rFonts w:ascii="Arial" w:hAnsi="Arial" w:cs="Arial"/>
        </w:rPr>
        <w:t>(Accessed: 28 February 2026).</w:t>
      </w:r>
    </w:p>
    <w:p w14:paraId="06895776" w14:textId="77777777" w:rsidR="00982502" w:rsidRPr="00982502" w:rsidRDefault="00982502" w:rsidP="00982502">
      <w:pPr>
        <w:spacing w:line="360" w:lineRule="auto"/>
        <w:jc w:val="both"/>
        <w:rPr>
          <w:rFonts w:ascii="Arial" w:hAnsi="Arial" w:cs="Arial"/>
        </w:rPr>
      </w:pPr>
      <w:r w:rsidRPr="00982502">
        <w:rPr>
          <w:rFonts w:ascii="Arial" w:hAnsi="Arial" w:cs="Arial"/>
        </w:rPr>
        <w:t xml:space="preserve">Office for Health Improvement and Disparities (OHID) (2022) Vitamin D and living in the UK: Guidance for ethnic minority communities. London: HM Government. Available at: </w:t>
      </w:r>
      <w:hyperlink r:id="rId49" w:history="1">
        <w:r w:rsidRPr="00982502">
          <w:rPr>
            <w:rStyle w:val="Hyperlink"/>
            <w:rFonts w:ascii="Arial" w:hAnsi="Arial" w:cs="Arial"/>
          </w:rPr>
          <w:t xml:space="preserve">https://www.gov.uk/government/publications/vitamin-d-supplementation-guidance </w:t>
        </w:r>
      </w:hyperlink>
      <w:r w:rsidRPr="00982502">
        <w:rPr>
          <w:rFonts w:ascii="Arial" w:hAnsi="Arial" w:cs="Arial"/>
        </w:rPr>
        <w:t>(Accessed: 28 February 2026).</w:t>
      </w:r>
    </w:p>
    <w:p w14:paraId="576336AE" w14:textId="77777777" w:rsidR="00982502" w:rsidRPr="00C15B8A" w:rsidRDefault="00982502" w:rsidP="00E45D3A">
      <w:pPr>
        <w:spacing w:line="360" w:lineRule="auto"/>
        <w:jc w:val="both"/>
        <w:rPr>
          <w:rFonts w:ascii="Arial" w:hAnsi="Arial" w:cs="Arial"/>
        </w:rPr>
      </w:pPr>
    </w:p>
    <w:sectPr w:rsidR="00982502" w:rsidRPr="00C15B8A" w:rsidSect="00BE049C">
      <w:foot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4C167" w14:textId="77777777" w:rsidR="009E1E83" w:rsidRDefault="009E1E83">
      <w:pPr>
        <w:spacing w:after="0" w:line="240" w:lineRule="auto"/>
      </w:pPr>
      <w:r>
        <w:separator/>
      </w:r>
    </w:p>
  </w:endnote>
  <w:endnote w:type="continuationSeparator" w:id="0">
    <w:p w14:paraId="74E62F6A" w14:textId="77777777" w:rsidR="009E1E83" w:rsidRDefault="009E1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35365" w14:textId="77777777" w:rsidR="00BE049C" w:rsidRDefault="00BE049C">
    <w:pPr>
      <w:pStyle w:val="Footer"/>
      <w:jc w:val="center"/>
    </w:pPr>
  </w:p>
  <w:p w14:paraId="7483245A" w14:textId="77777777" w:rsidR="00BE049C" w:rsidRDefault="00BE0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448615"/>
      <w:docPartObj>
        <w:docPartGallery w:val="Page Numbers (Bottom of Page)"/>
        <w:docPartUnique/>
      </w:docPartObj>
    </w:sdtPr>
    <w:sdtContent>
      <w:sdt>
        <w:sdtPr>
          <w:id w:val="1879514573"/>
          <w:docPartObj>
            <w:docPartGallery w:val="Page Numbers (Top of Page)"/>
            <w:docPartUnique/>
          </w:docPartObj>
        </w:sdtPr>
        <w:sdtContent>
          <w:p w14:paraId="09856788" w14:textId="77777777" w:rsidR="00BE049C" w:rsidRDefault="00BE049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17</w:t>
            </w:r>
            <w:r>
              <w:rPr>
                <w:b/>
                <w:bCs/>
                <w:sz w:val="24"/>
                <w:szCs w:val="24"/>
              </w:rPr>
              <w:fldChar w:fldCharType="end"/>
            </w:r>
          </w:p>
        </w:sdtContent>
      </w:sdt>
    </w:sdtContent>
  </w:sdt>
  <w:p w14:paraId="5DE17F5B" w14:textId="77777777" w:rsidR="00BE049C" w:rsidRDefault="00BE0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C845C" w14:textId="77777777" w:rsidR="009E1E83" w:rsidRDefault="009E1E83">
      <w:pPr>
        <w:spacing w:after="0" w:line="240" w:lineRule="auto"/>
      </w:pPr>
      <w:r>
        <w:separator/>
      </w:r>
    </w:p>
  </w:footnote>
  <w:footnote w:type="continuationSeparator" w:id="0">
    <w:p w14:paraId="524EA55E" w14:textId="77777777" w:rsidR="009E1E83" w:rsidRDefault="009E1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08FB"/>
    <w:multiLevelType w:val="hybridMultilevel"/>
    <w:tmpl w:val="D8A0F5C0"/>
    <w:lvl w:ilvl="0" w:tplc="241466B6">
      <w:start w:val="4"/>
      <w:numFmt w:val="bullet"/>
      <w:lvlText w:val=""/>
      <w:lvlJc w:val="left"/>
      <w:pPr>
        <w:ind w:left="730" w:hanging="37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15AEF"/>
    <w:multiLevelType w:val="hybridMultilevel"/>
    <w:tmpl w:val="FEAEF8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8F4A92"/>
    <w:multiLevelType w:val="hybridMultilevel"/>
    <w:tmpl w:val="19960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22DBF"/>
    <w:multiLevelType w:val="hybridMultilevel"/>
    <w:tmpl w:val="850EF39E"/>
    <w:lvl w:ilvl="0" w:tplc="7FD8EA80">
      <w:start w:val="1"/>
      <w:numFmt w:val="bullet"/>
      <w:lvlText w:val="•"/>
      <w:lvlJc w:val="left"/>
      <w:pPr>
        <w:tabs>
          <w:tab w:val="num" w:pos="720"/>
        </w:tabs>
        <w:ind w:left="720" w:hanging="360"/>
      </w:pPr>
      <w:rPr>
        <w:rFonts w:ascii="Arial" w:hAnsi="Arial" w:hint="default"/>
      </w:rPr>
    </w:lvl>
    <w:lvl w:ilvl="1" w:tplc="E898B2A4" w:tentative="1">
      <w:start w:val="1"/>
      <w:numFmt w:val="bullet"/>
      <w:lvlText w:val="•"/>
      <w:lvlJc w:val="left"/>
      <w:pPr>
        <w:tabs>
          <w:tab w:val="num" w:pos="1440"/>
        </w:tabs>
        <w:ind w:left="1440" w:hanging="360"/>
      </w:pPr>
      <w:rPr>
        <w:rFonts w:ascii="Arial" w:hAnsi="Arial" w:hint="default"/>
      </w:rPr>
    </w:lvl>
    <w:lvl w:ilvl="2" w:tplc="E2626128" w:tentative="1">
      <w:start w:val="1"/>
      <w:numFmt w:val="bullet"/>
      <w:lvlText w:val="•"/>
      <w:lvlJc w:val="left"/>
      <w:pPr>
        <w:tabs>
          <w:tab w:val="num" w:pos="2160"/>
        </w:tabs>
        <w:ind w:left="2160" w:hanging="360"/>
      </w:pPr>
      <w:rPr>
        <w:rFonts w:ascii="Arial" w:hAnsi="Arial" w:hint="default"/>
      </w:rPr>
    </w:lvl>
    <w:lvl w:ilvl="3" w:tplc="9D204000" w:tentative="1">
      <w:start w:val="1"/>
      <w:numFmt w:val="bullet"/>
      <w:lvlText w:val="•"/>
      <w:lvlJc w:val="left"/>
      <w:pPr>
        <w:tabs>
          <w:tab w:val="num" w:pos="2880"/>
        </w:tabs>
        <w:ind w:left="2880" w:hanging="360"/>
      </w:pPr>
      <w:rPr>
        <w:rFonts w:ascii="Arial" w:hAnsi="Arial" w:hint="default"/>
      </w:rPr>
    </w:lvl>
    <w:lvl w:ilvl="4" w:tplc="B35A1D5E" w:tentative="1">
      <w:start w:val="1"/>
      <w:numFmt w:val="bullet"/>
      <w:lvlText w:val="•"/>
      <w:lvlJc w:val="left"/>
      <w:pPr>
        <w:tabs>
          <w:tab w:val="num" w:pos="3600"/>
        </w:tabs>
        <w:ind w:left="3600" w:hanging="360"/>
      </w:pPr>
      <w:rPr>
        <w:rFonts w:ascii="Arial" w:hAnsi="Arial" w:hint="default"/>
      </w:rPr>
    </w:lvl>
    <w:lvl w:ilvl="5" w:tplc="EDC42B0A" w:tentative="1">
      <w:start w:val="1"/>
      <w:numFmt w:val="bullet"/>
      <w:lvlText w:val="•"/>
      <w:lvlJc w:val="left"/>
      <w:pPr>
        <w:tabs>
          <w:tab w:val="num" w:pos="4320"/>
        </w:tabs>
        <w:ind w:left="4320" w:hanging="360"/>
      </w:pPr>
      <w:rPr>
        <w:rFonts w:ascii="Arial" w:hAnsi="Arial" w:hint="default"/>
      </w:rPr>
    </w:lvl>
    <w:lvl w:ilvl="6" w:tplc="ABB02B44" w:tentative="1">
      <w:start w:val="1"/>
      <w:numFmt w:val="bullet"/>
      <w:lvlText w:val="•"/>
      <w:lvlJc w:val="left"/>
      <w:pPr>
        <w:tabs>
          <w:tab w:val="num" w:pos="5040"/>
        </w:tabs>
        <w:ind w:left="5040" w:hanging="360"/>
      </w:pPr>
      <w:rPr>
        <w:rFonts w:ascii="Arial" w:hAnsi="Arial" w:hint="default"/>
      </w:rPr>
    </w:lvl>
    <w:lvl w:ilvl="7" w:tplc="35C8A344" w:tentative="1">
      <w:start w:val="1"/>
      <w:numFmt w:val="bullet"/>
      <w:lvlText w:val="•"/>
      <w:lvlJc w:val="left"/>
      <w:pPr>
        <w:tabs>
          <w:tab w:val="num" w:pos="5760"/>
        </w:tabs>
        <w:ind w:left="5760" w:hanging="360"/>
      </w:pPr>
      <w:rPr>
        <w:rFonts w:ascii="Arial" w:hAnsi="Arial" w:hint="default"/>
      </w:rPr>
    </w:lvl>
    <w:lvl w:ilvl="8" w:tplc="E04E93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21437E"/>
    <w:multiLevelType w:val="hybridMultilevel"/>
    <w:tmpl w:val="DB000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232FE0"/>
    <w:multiLevelType w:val="hybridMultilevel"/>
    <w:tmpl w:val="BB38F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F84C5C"/>
    <w:multiLevelType w:val="hybridMultilevel"/>
    <w:tmpl w:val="386AB9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BA47F4"/>
    <w:multiLevelType w:val="hybridMultilevel"/>
    <w:tmpl w:val="2B002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1A6350"/>
    <w:multiLevelType w:val="hybridMultilevel"/>
    <w:tmpl w:val="9DCAB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C13A6"/>
    <w:multiLevelType w:val="hybridMultilevel"/>
    <w:tmpl w:val="0C6A9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B0622D"/>
    <w:multiLevelType w:val="hybridMultilevel"/>
    <w:tmpl w:val="3C282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DC1F92"/>
    <w:multiLevelType w:val="hybridMultilevel"/>
    <w:tmpl w:val="AC34B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0575C7"/>
    <w:multiLevelType w:val="hybridMultilevel"/>
    <w:tmpl w:val="55446428"/>
    <w:lvl w:ilvl="0" w:tplc="E5BAC3D6">
      <w:start w:val="1"/>
      <w:numFmt w:val="bullet"/>
      <w:lvlText w:val="•"/>
      <w:lvlJc w:val="left"/>
      <w:pPr>
        <w:tabs>
          <w:tab w:val="num" w:pos="720"/>
        </w:tabs>
        <w:ind w:left="720" w:hanging="360"/>
      </w:pPr>
      <w:rPr>
        <w:rFonts w:ascii="Arial" w:hAnsi="Arial" w:hint="default"/>
      </w:rPr>
    </w:lvl>
    <w:lvl w:ilvl="1" w:tplc="7BD29EA4" w:tentative="1">
      <w:start w:val="1"/>
      <w:numFmt w:val="bullet"/>
      <w:lvlText w:val="•"/>
      <w:lvlJc w:val="left"/>
      <w:pPr>
        <w:tabs>
          <w:tab w:val="num" w:pos="1440"/>
        </w:tabs>
        <w:ind w:left="1440" w:hanging="360"/>
      </w:pPr>
      <w:rPr>
        <w:rFonts w:ascii="Arial" w:hAnsi="Arial" w:hint="default"/>
      </w:rPr>
    </w:lvl>
    <w:lvl w:ilvl="2" w:tplc="82207E7C" w:tentative="1">
      <w:start w:val="1"/>
      <w:numFmt w:val="bullet"/>
      <w:lvlText w:val="•"/>
      <w:lvlJc w:val="left"/>
      <w:pPr>
        <w:tabs>
          <w:tab w:val="num" w:pos="2160"/>
        </w:tabs>
        <w:ind w:left="2160" w:hanging="360"/>
      </w:pPr>
      <w:rPr>
        <w:rFonts w:ascii="Arial" w:hAnsi="Arial" w:hint="default"/>
      </w:rPr>
    </w:lvl>
    <w:lvl w:ilvl="3" w:tplc="FF089CB0" w:tentative="1">
      <w:start w:val="1"/>
      <w:numFmt w:val="bullet"/>
      <w:lvlText w:val="•"/>
      <w:lvlJc w:val="left"/>
      <w:pPr>
        <w:tabs>
          <w:tab w:val="num" w:pos="2880"/>
        </w:tabs>
        <w:ind w:left="2880" w:hanging="360"/>
      </w:pPr>
      <w:rPr>
        <w:rFonts w:ascii="Arial" w:hAnsi="Arial" w:hint="default"/>
      </w:rPr>
    </w:lvl>
    <w:lvl w:ilvl="4" w:tplc="7A5A3F70" w:tentative="1">
      <w:start w:val="1"/>
      <w:numFmt w:val="bullet"/>
      <w:lvlText w:val="•"/>
      <w:lvlJc w:val="left"/>
      <w:pPr>
        <w:tabs>
          <w:tab w:val="num" w:pos="3600"/>
        </w:tabs>
        <w:ind w:left="3600" w:hanging="360"/>
      </w:pPr>
      <w:rPr>
        <w:rFonts w:ascii="Arial" w:hAnsi="Arial" w:hint="default"/>
      </w:rPr>
    </w:lvl>
    <w:lvl w:ilvl="5" w:tplc="FA4A87C2" w:tentative="1">
      <w:start w:val="1"/>
      <w:numFmt w:val="bullet"/>
      <w:lvlText w:val="•"/>
      <w:lvlJc w:val="left"/>
      <w:pPr>
        <w:tabs>
          <w:tab w:val="num" w:pos="4320"/>
        </w:tabs>
        <w:ind w:left="4320" w:hanging="360"/>
      </w:pPr>
      <w:rPr>
        <w:rFonts w:ascii="Arial" w:hAnsi="Arial" w:hint="default"/>
      </w:rPr>
    </w:lvl>
    <w:lvl w:ilvl="6" w:tplc="B61E4214" w:tentative="1">
      <w:start w:val="1"/>
      <w:numFmt w:val="bullet"/>
      <w:lvlText w:val="•"/>
      <w:lvlJc w:val="left"/>
      <w:pPr>
        <w:tabs>
          <w:tab w:val="num" w:pos="5040"/>
        </w:tabs>
        <w:ind w:left="5040" w:hanging="360"/>
      </w:pPr>
      <w:rPr>
        <w:rFonts w:ascii="Arial" w:hAnsi="Arial" w:hint="default"/>
      </w:rPr>
    </w:lvl>
    <w:lvl w:ilvl="7" w:tplc="6018D098" w:tentative="1">
      <w:start w:val="1"/>
      <w:numFmt w:val="bullet"/>
      <w:lvlText w:val="•"/>
      <w:lvlJc w:val="left"/>
      <w:pPr>
        <w:tabs>
          <w:tab w:val="num" w:pos="5760"/>
        </w:tabs>
        <w:ind w:left="5760" w:hanging="360"/>
      </w:pPr>
      <w:rPr>
        <w:rFonts w:ascii="Arial" w:hAnsi="Arial" w:hint="default"/>
      </w:rPr>
    </w:lvl>
    <w:lvl w:ilvl="8" w:tplc="DF6CC19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663D91"/>
    <w:multiLevelType w:val="hybridMultilevel"/>
    <w:tmpl w:val="434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4D3222"/>
    <w:multiLevelType w:val="hybridMultilevel"/>
    <w:tmpl w:val="FDC8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715E77"/>
    <w:multiLevelType w:val="hybridMultilevel"/>
    <w:tmpl w:val="9C46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217DD7"/>
    <w:multiLevelType w:val="hybridMultilevel"/>
    <w:tmpl w:val="78967BFC"/>
    <w:lvl w:ilvl="0" w:tplc="2F0661FC">
      <w:start w:val="5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7D57B3"/>
    <w:multiLevelType w:val="hybridMultilevel"/>
    <w:tmpl w:val="7C706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7A3ED2"/>
    <w:multiLevelType w:val="hybridMultilevel"/>
    <w:tmpl w:val="D7A8E2EC"/>
    <w:lvl w:ilvl="0" w:tplc="04090017">
      <w:start w:val="1"/>
      <w:numFmt w:val="lowerLetter"/>
      <w:lvlText w:val="%1)"/>
      <w:lvlJc w:val="left"/>
      <w:pPr>
        <w:ind w:left="720" w:hanging="360"/>
      </w:pPr>
    </w:lvl>
    <w:lvl w:ilvl="1" w:tplc="1AB84C16">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C912A0"/>
    <w:multiLevelType w:val="hybridMultilevel"/>
    <w:tmpl w:val="788C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4764B5"/>
    <w:multiLevelType w:val="hybridMultilevel"/>
    <w:tmpl w:val="67F6B690"/>
    <w:lvl w:ilvl="0" w:tplc="241466B6">
      <w:start w:val="4"/>
      <w:numFmt w:val="bullet"/>
      <w:lvlText w:val=""/>
      <w:lvlJc w:val="left"/>
      <w:pPr>
        <w:ind w:left="730" w:hanging="37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E14EB4"/>
    <w:multiLevelType w:val="hybridMultilevel"/>
    <w:tmpl w:val="1938C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903B58"/>
    <w:multiLevelType w:val="hybridMultilevel"/>
    <w:tmpl w:val="BE684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1927E9"/>
    <w:multiLevelType w:val="hybridMultilevel"/>
    <w:tmpl w:val="BB2A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D746E6"/>
    <w:multiLevelType w:val="hybridMultilevel"/>
    <w:tmpl w:val="3488971E"/>
    <w:lvl w:ilvl="0" w:tplc="072CA6EA">
      <w:start w:val="1"/>
      <w:numFmt w:val="bullet"/>
      <w:lvlText w:val="•"/>
      <w:lvlJc w:val="left"/>
      <w:pPr>
        <w:tabs>
          <w:tab w:val="num" w:pos="720"/>
        </w:tabs>
        <w:ind w:left="720" w:hanging="360"/>
      </w:pPr>
      <w:rPr>
        <w:rFonts w:ascii="Arial" w:hAnsi="Arial" w:hint="default"/>
      </w:rPr>
    </w:lvl>
    <w:lvl w:ilvl="1" w:tplc="DA7EA4E8" w:tentative="1">
      <w:start w:val="1"/>
      <w:numFmt w:val="bullet"/>
      <w:lvlText w:val="•"/>
      <w:lvlJc w:val="left"/>
      <w:pPr>
        <w:tabs>
          <w:tab w:val="num" w:pos="1440"/>
        </w:tabs>
        <w:ind w:left="1440" w:hanging="360"/>
      </w:pPr>
      <w:rPr>
        <w:rFonts w:ascii="Arial" w:hAnsi="Arial" w:hint="default"/>
      </w:rPr>
    </w:lvl>
    <w:lvl w:ilvl="2" w:tplc="E4BA6634" w:tentative="1">
      <w:start w:val="1"/>
      <w:numFmt w:val="bullet"/>
      <w:lvlText w:val="•"/>
      <w:lvlJc w:val="left"/>
      <w:pPr>
        <w:tabs>
          <w:tab w:val="num" w:pos="2160"/>
        </w:tabs>
        <w:ind w:left="2160" w:hanging="360"/>
      </w:pPr>
      <w:rPr>
        <w:rFonts w:ascii="Arial" w:hAnsi="Arial" w:hint="default"/>
      </w:rPr>
    </w:lvl>
    <w:lvl w:ilvl="3" w:tplc="510E135E" w:tentative="1">
      <w:start w:val="1"/>
      <w:numFmt w:val="bullet"/>
      <w:lvlText w:val="•"/>
      <w:lvlJc w:val="left"/>
      <w:pPr>
        <w:tabs>
          <w:tab w:val="num" w:pos="2880"/>
        </w:tabs>
        <w:ind w:left="2880" w:hanging="360"/>
      </w:pPr>
      <w:rPr>
        <w:rFonts w:ascii="Arial" w:hAnsi="Arial" w:hint="default"/>
      </w:rPr>
    </w:lvl>
    <w:lvl w:ilvl="4" w:tplc="3DA0AF5A" w:tentative="1">
      <w:start w:val="1"/>
      <w:numFmt w:val="bullet"/>
      <w:lvlText w:val="•"/>
      <w:lvlJc w:val="left"/>
      <w:pPr>
        <w:tabs>
          <w:tab w:val="num" w:pos="3600"/>
        </w:tabs>
        <w:ind w:left="3600" w:hanging="360"/>
      </w:pPr>
      <w:rPr>
        <w:rFonts w:ascii="Arial" w:hAnsi="Arial" w:hint="default"/>
      </w:rPr>
    </w:lvl>
    <w:lvl w:ilvl="5" w:tplc="83721A6A" w:tentative="1">
      <w:start w:val="1"/>
      <w:numFmt w:val="bullet"/>
      <w:lvlText w:val="•"/>
      <w:lvlJc w:val="left"/>
      <w:pPr>
        <w:tabs>
          <w:tab w:val="num" w:pos="4320"/>
        </w:tabs>
        <w:ind w:left="4320" w:hanging="360"/>
      </w:pPr>
      <w:rPr>
        <w:rFonts w:ascii="Arial" w:hAnsi="Arial" w:hint="default"/>
      </w:rPr>
    </w:lvl>
    <w:lvl w:ilvl="6" w:tplc="B2FCE38E" w:tentative="1">
      <w:start w:val="1"/>
      <w:numFmt w:val="bullet"/>
      <w:lvlText w:val="•"/>
      <w:lvlJc w:val="left"/>
      <w:pPr>
        <w:tabs>
          <w:tab w:val="num" w:pos="5040"/>
        </w:tabs>
        <w:ind w:left="5040" w:hanging="360"/>
      </w:pPr>
      <w:rPr>
        <w:rFonts w:ascii="Arial" w:hAnsi="Arial" w:hint="default"/>
      </w:rPr>
    </w:lvl>
    <w:lvl w:ilvl="7" w:tplc="3FFAC1F8" w:tentative="1">
      <w:start w:val="1"/>
      <w:numFmt w:val="bullet"/>
      <w:lvlText w:val="•"/>
      <w:lvlJc w:val="left"/>
      <w:pPr>
        <w:tabs>
          <w:tab w:val="num" w:pos="5760"/>
        </w:tabs>
        <w:ind w:left="5760" w:hanging="360"/>
      </w:pPr>
      <w:rPr>
        <w:rFonts w:ascii="Arial" w:hAnsi="Arial" w:hint="default"/>
      </w:rPr>
    </w:lvl>
    <w:lvl w:ilvl="8" w:tplc="F5AA0B2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B5240A"/>
    <w:multiLevelType w:val="hybridMultilevel"/>
    <w:tmpl w:val="1C983B00"/>
    <w:lvl w:ilvl="0" w:tplc="0409000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CA1B0D"/>
    <w:multiLevelType w:val="hybridMultilevel"/>
    <w:tmpl w:val="C89A2F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32868234">
    <w:abstractNumId w:val="25"/>
  </w:num>
  <w:num w:numId="2" w16cid:durableId="1362707091">
    <w:abstractNumId w:val="18"/>
  </w:num>
  <w:num w:numId="3" w16cid:durableId="529344115">
    <w:abstractNumId w:val="15"/>
  </w:num>
  <w:num w:numId="4" w16cid:durableId="1289430299">
    <w:abstractNumId w:val="10"/>
  </w:num>
  <w:num w:numId="5" w16cid:durableId="984118442">
    <w:abstractNumId w:val="23"/>
  </w:num>
  <w:num w:numId="6" w16cid:durableId="1438721317">
    <w:abstractNumId w:val="9"/>
  </w:num>
  <w:num w:numId="7" w16cid:durableId="1211727638">
    <w:abstractNumId w:val="14"/>
  </w:num>
  <w:num w:numId="8" w16cid:durableId="418215223">
    <w:abstractNumId w:val="7"/>
  </w:num>
  <w:num w:numId="9" w16cid:durableId="1509367836">
    <w:abstractNumId w:val="2"/>
  </w:num>
  <w:num w:numId="10" w16cid:durableId="679894666">
    <w:abstractNumId w:val="5"/>
  </w:num>
  <w:num w:numId="11" w16cid:durableId="324742291">
    <w:abstractNumId w:val="13"/>
  </w:num>
  <w:num w:numId="12" w16cid:durableId="1234664316">
    <w:abstractNumId w:val="4"/>
  </w:num>
  <w:num w:numId="13" w16cid:durableId="1765959958">
    <w:abstractNumId w:val="11"/>
  </w:num>
  <w:num w:numId="14" w16cid:durableId="1853568643">
    <w:abstractNumId w:val="26"/>
  </w:num>
  <w:num w:numId="15" w16cid:durableId="406271872">
    <w:abstractNumId w:val="22"/>
  </w:num>
  <w:num w:numId="16" w16cid:durableId="445393198">
    <w:abstractNumId w:val="1"/>
  </w:num>
  <w:num w:numId="17" w16cid:durableId="1840653926">
    <w:abstractNumId w:val="19"/>
  </w:num>
  <w:num w:numId="18" w16cid:durableId="701590385">
    <w:abstractNumId w:val="0"/>
  </w:num>
  <w:num w:numId="19" w16cid:durableId="861821882">
    <w:abstractNumId w:val="20"/>
  </w:num>
  <w:num w:numId="20" w16cid:durableId="1343819834">
    <w:abstractNumId w:val="8"/>
  </w:num>
  <w:num w:numId="21" w16cid:durableId="546651528">
    <w:abstractNumId w:val="17"/>
  </w:num>
  <w:num w:numId="22" w16cid:durableId="91559428">
    <w:abstractNumId w:val="21"/>
  </w:num>
  <w:num w:numId="23" w16cid:durableId="1299727711">
    <w:abstractNumId w:val="16"/>
  </w:num>
  <w:num w:numId="24" w16cid:durableId="515075935">
    <w:abstractNumId w:val="12"/>
  </w:num>
  <w:num w:numId="25" w16cid:durableId="1302536660">
    <w:abstractNumId w:val="3"/>
  </w:num>
  <w:num w:numId="26" w16cid:durableId="1524438815">
    <w:abstractNumId w:val="24"/>
  </w:num>
  <w:num w:numId="27" w16cid:durableId="21096162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7F"/>
    <w:rsid w:val="0002253D"/>
    <w:rsid w:val="00024849"/>
    <w:rsid w:val="000638E5"/>
    <w:rsid w:val="000B17E3"/>
    <w:rsid w:val="000F1AAC"/>
    <w:rsid w:val="000F5F7B"/>
    <w:rsid w:val="00104667"/>
    <w:rsid w:val="00112EBE"/>
    <w:rsid w:val="00155E7F"/>
    <w:rsid w:val="001658D3"/>
    <w:rsid w:val="00170CE8"/>
    <w:rsid w:val="00172805"/>
    <w:rsid w:val="001877D7"/>
    <w:rsid w:val="001A641E"/>
    <w:rsid w:val="001C4A8D"/>
    <w:rsid w:val="001D5EF2"/>
    <w:rsid w:val="002045DD"/>
    <w:rsid w:val="00212ED5"/>
    <w:rsid w:val="002837E3"/>
    <w:rsid w:val="002969F4"/>
    <w:rsid w:val="002D42F2"/>
    <w:rsid w:val="00306258"/>
    <w:rsid w:val="00337CF3"/>
    <w:rsid w:val="00361E3B"/>
    <w:rsid w:val="0036720C"/>
    <w:rsid w:val="003744EA"/>
    <w:rsid w:val="00396EE0"/>
    <w:rsid w:val="003A2DA0"/>
    <w:rsid w:val="003D19E9"/>
    <w:rsid w:val="003E693E"/>
    <w:rsid w:val="003F04D0"/>
    <w:rsid w:val="003F11C1"/>
    <w:rsid w:val="003F30B0"/>
    <w:rsid w:val="00410BBC"/>
    <w:rsid w:val="00452CC8"/>
    <w:rsid w:val="00456638"/>
    <w:rsid w:val="00474826"/>
    <w:rsid w:val="004C2BD4"/>
    <w:rsid w:val="004E501F"/>
    <w:rsid w:val="005068E4"/>
    <w:rsid w:val="00551500"/>
    <w:rsid w:val="0055549F"/>
    <w:rsid w:val="00567FBC"/>
    <w:rsid w:val="00577BEF"/>
    <w:rsid w:val="005921A4"/>
    <w:rsid w:val="00594163"/>
    <w:rsid w:val="005C10A3"/>
    <w:rsid w:val="005E4603"/>
    <w:rsid w:val="00600074"/>
    <w:rsid w:val="00642C75"/>
    <w:rsid w:val="00652211"/>
    <w:rsid w:val="00684FBE"/>
    <w:rsid w:val="006C440E"/>
    <w:rsid w:val="006C6A96"/>
    <w:rsid w:val="006F450C"/>
    <w:rsid w:val="007229FD"/>
    <w:rsid w:val="00730BE8"/>
    <w:rsid w:val="00772377"/>
    <w:rsid w:val="00783EBD"/>
    <w:rsid w:val="00787D62"/>
    <w:rsid w:val="007B4910"/>
    <w:rsid w:val="00823BAE"/>
    <w:rsid w:val="00832D78"/>
    <w:rsid w:val="00837A54"/>
    <w:rsid w:val="00850055"/>
    <w:rsid w:val="008502AA"/>
    <w:rsid w:val="00895438"/>
    <w:rsid w:val="008A44CB"/>
    <w:rsid w:val="008B7AF9"/>
    <w:rsid w:val="008D225F"/>
    <w:rsid w:val="008F5120"/>
    <w:rsid w:val="009114A1"/>
    <w:rsid w:val="00934C57"/>
    <w:rsid w:val="0094026F"/>
    <w:rsid w:val="009439FC"/>
    <w:rsid w:val="00982502"/>
    <w:rsid w:val="009861F5"/>
    <w:rsid w:val="009A7370"/>
    <w:rsid w:val="009B2D08"/>
    <w:rsid w:val="009C1A1F"/>
    <w:rsid w:val="009D1F60"/>
    <w:rsid w:val="009D7135"/>
    <w:rsid w:val="009E1E83"/>
    <w:rsid w:val="00A002AB"/>
    <w:rsid w:val="00A13584"/>
    <w:rsid w:val="00A66002"/>
    <w:rsid w:val="00A7047A"/>
    <w:rsid w:val="00A70821"/>
    <w:rsid w:val="00A82751"/>
    <w:rsid w:val="00A85D3F"/>
    <w:rsid w:val="00AA0636"/>
    <w:rsid w:val="00AC24F6"/>
    <w:rsid w:val="00AC6ECA"/>
    <w:rsid w:val="00AF1F49"/>
    <w:rsid w:val="00AF2392"/>
    <w:rsid w:val="00B11125"/>
    <w:rsid w:val="00B61BB0"/>
    <w:rsid w:val="00B86DF8"/>
    <w:rsid w:val="00BA23C1"/>
    <w:rsid w:val="00BA6C64"/>
    <w:rsid w:val="00BD1E15"/>
    <w:rsid w:val="00BE049C"/>
    <w:rsid w:val="00C15B8A"/>
    <w:rsid w:val="00C305FA"/>
    <w:rsid w:val="00C31047"/>
    <w:rsid w:val="00C40D48"/>
    <w:rsid w:val="00C65D7F"/>
    <w:rsid w:val="00C80D7E"/>
    <w:rsid w:val="00C95F86"/>
    <w:rsid w:val="00CC5943"/>
    <w:rsid w:val="00CD1D6A"/>
    <w:rsid w:val="00CE6A8E"/>
    <w:rsid w:val="00D14D7F"/>
    <w:rsid w:val="00D47FDF"/>
    <w:rsid w:val="00D7128C"/>
    <w:rsid w:val="00DA081A"/>
    <w:rsid w:val="00DA37B8"/>
    <w:rsid w:val="00DA5228"/>
    <w:rsid w:val="00DB5E11"/>
    <w:rsid w:val="00DC2A61"/>
    <w:rsid w:val="00DD5282"/>
    <w:rsid w:val="00DF6A12"/>
    <w:rsid w:val="00E32001"/>
    <w:rsid w:val="00E42651"/>
    <w:rsid w:val="00E45D3A"/>
    <w:rsid w:val="00E87BF0"/>
    <w:rsid w:val="00E9427E"/>
    <w:rsid w:val="00EC6C44"/>
    <w:rsid w:val="00EE2902"/>
    <w:rsid w:val="00F64574"/>
    <w:rsid w:val="00F731CE"/>
    <w:rsid w:val="00FB5B14"/>
    <w:rsid w:val="00FD4772"/>
    <w:rsid w:val="00FE4E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22DE"/>
  <w15:chartTrackingRefBased/>
  <w15:docId w15:val="{737C33DF-E5AF-49F9-9DCF-DD3975EAC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49C"/>
    <w:pPr>
      <w:spacing w:line="259" w:lineRule="auto"/>
    </w:pPr>
    <w:rPr>
      <w:kern w:val="0"/>
      <w:sz w:val="22"/>
      <w:szCs w:val="22"/>
      <w14:ligatures w14:val="none"/>
    </w:rPr>
  </w:style>
  <w:style w:type="paragraph" w:styleId="Heading1">
    <w:name w:val="heading 1"/>
    <w:basedOn w:val="Normal"/>
    <w:next w:val="Normal"/>
    <w:link w:val="Heading1Char"/>
    <w:uiPriority w:val="9"/>
    <w:qFormat/>
    <w:rsid w:val="008A44CB"/>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8A44CB"/>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155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5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5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5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5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5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5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4CB"/>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8A44CB"/>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semiHidden/>
    <w:rsid w:val="00155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5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5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5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E7F"/>
    <w:rPr>
      <w:rFonts w:eastAsiaTheme="majorEastAsia" w:cstheme="majorBidi"/>
      <w:color w:val="272727" w:themeColor="text1" w:themeTint="D8"/>
    </w:rPr>
  </w:style>
  <w:style w:type="paragraph" w:styleId="Title">
    <w:name w:val="Title"/>
    <w:basedOn w:val="Normal"/>
    <w:next w:val="Normal"/>
    <w:link w:val="TitleChar"/>
    <w:uiPriority w:val="10"/>
    <w:qFormat/>
    <w:rsid w:val="00155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E7F"/>
    <w:pPr>
      <w:spacing w:before="160"/>
      <w:jc w:val="center"/>
    </w:pPr>
    <w:rPr>
      <w:i/>
      <w:iCs/>
      <w:color w:val="404040" w:themeColor="text1" w:themeTint="BF"/>
    </w:rPr>
  </w:style>
  <w:style w:type="character" w:customStyle="1" w:styleId="QuoteChar">
    <w:name w:val="Quote Char"/>
    <w:basedOn w:val="DefaultParagraphFont"/>
    <w:link w:val="Quote"/>
    <w:uiPriority w:val="29"/>
    <w:rsid w:val="00155E7F"/>
    <w:rPr>
      <w:i/>
      <w:iCs/>
      <w:color w:val="404040" w:themeColor="text1" w:themeTint="BF"/>
    </w:rPr>
  </w:style>
  <w:style w:type="paragraph" w:styleId="ListParagraph">
    <w:name w:val="List Paragraph"/>
    <w:basedOn w:val="Normal"/>
    <w:uiPriority w:val="34"/>
    <w:qFormat/>
    <w:rsid w:val="00155E7F"/>
    <w:pPr>
      <w:ind w:left="720"/>
      <w:contextualSpacing/>
    </w:pPr>
  </w:style>
  <w:style w:type="character" w:styleId="IntenseEmphasis">
    <w:name w:val="Intense Emphasis"/>
    <w:basedOn w:val="DefaultParagraphFont"/>
    <w:uiPriority w:val="21"/>
    <w:qFormat/>
    <w:rsid w:val="00155E7F"/>
    <w:rPr>
      <w:i/>
      <w:iCs/>
      <w:color w:val="2F5496" w:themeColor="accent1" w:themeShade="BF"/>
    </w:rPr>
  </w:style>
  <w:style w:type="paragraph" w:styleId="IntenseQuote">
    <w:name w:val="Intense Quote"/>
    <w:basedOn w:val="Normal"/>
    <w:next w:val="Normal"/>
    <w:link w:val="IntenseQuoteChar"/>
    <w:uiPriority w:val="30"/>
    <w:qFormat/>
    <w:rsid w:val="00155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5E7F"/>
    <w:rPr>
      <w:i/>
      <w:iCs/>
      <w:color w:val="2F5496" w:themeColor="accent1" w:themeShade="BF"/>
    </w:rPr>
  </w:style>
  <w:style w:type="character" w:styleId="IntenseReference">
    <w:name w:val="Intense Reference"/>
    <w:basedOn w:val="DefaultParagraphFont"/>
    <w:uiPriority w:val="32"/>
    <w:qFormat/>
    <w:rsid w:val="00155E7F"/>
    <w:rPr>
      <w:b/>
      <w:bCs/>
      <w:smallCaps/>
      <w:color w:val="2F5496" w:themeColor="accent1" w:themeShade="BF"/>
      <w:spacing w:val="5"/>
    </w:rPr>
  </w:style>
  <w:style w:type="character" w:styleId="Hyperlink">
    <w:name w:val="Hyperlink"/>
    <w:basedOn w:val="DefaultParagraphFont"/>
    <w:uiPriority w:val="99"/>
    <w:unhideWhenUsed/>
    <w:rsid w:val="00BE049C"/>
    <w:rPr>
      <w:color w:val="0563C1" w:themeColor="hyperlink"/>
      <w:u w:val="single"/>
    </w:rPr>
  </w:style>
  <w:style w:type="paragraph" w:styleId="Footer">
    <w:name w:val="footer"/>
    <w:basedOn w:val="Normal"/>
    <w:link w:val="FooterChar"/>
    <w:uiPriority w:val="99"/>
    <w:unhideWhenUsed/>
    <w:rsid w:val="00BE0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49C"/>
    <w:rPr>
      <w:kern w:val="0"/>
      <w:sz w:val="22"/>
      <w:szCs w:val="22"/>
      <w14:ligatures w14:val="none"/>
    </w:rPr>
  </w:style>
  <w:style w:type="paragraph" w:styleId="TOCHeading">
    <w:name w:val="TOC Heading"/>
    <w:basedOn w:val="Heading1"/>
    <w:next w:val="Normal"/>
    <w:uiPriority w:val="39"/>
    <w:unhideWhenUsed/>
    <w:qFormat/>
    <w:rsid w:val="00BE049C"/>
    <w:pPr>
      <w:spacing w:before="240" w:after="0"/>
      <w:outlineLvl w:val="9"/>
    </w:pPr>
    <w:rPr>
      <w:b w:val="0"/>
      <w:szCs w:val="32"/>
    </w:rPr>
  </w:style>
  <w:style w:type="paragraph" w:styleId="TOC1">
    <w:name w:val="toc 1"/>
    <w:basedOn w:val="Normal"/>
    <w:next w:val="Normal"/>
    <w:autoRedefine/>
    <w:uiPriority w:val="39"/>
    <w:unhideWhenUsed/>
    <w:rsid w:val="003A2DA0"/>
    <w:pPr>
      <w:tabs>
        <w:tab w:val="right" w:leader="dot" w:pos="9016"/>
      </w:tabs>
      <w:spacing w:after="100"/>
    </w:pPr>
    <w:rPr>
      <w:rFonts w:ascii="Arial" w:hAnsi="Arial" w:cs="Arial"/>
      <w:noProof/>
      <w:sz w:val="24"/>
      <w:szCs w:val="24"/>
      <w:lang w:val="en-GB"/>
    </w:rPr>
  </w:style>
  <w:style w:type="paragraph" w:styleId="TOC2">
    <w:name w:val="toc 2"/>
    <w:basedOn w:val="Normal"/>
    <w:next w:val="Normal"/>
    <w:autoRedefine/>
    <w:uiPriority w:val="39"/>
    <w:unhideWhenUsed/>
    <w:rsid w:val="00BE049C"/>
    <w:pPr>
      <w:spacing w:after="100"/>
      <w:ind w:left="220"/>
    </w:pPr>
  </w:style>
  <w:style w:type="table" w:styleId="TableGrid">
    <w:name w:val="Table Grid"/>
    <w:basedOn w:val="TableNormal"/>
    <w:uiPriority w:val="39"/>
    <w:rsid w:val="00BE0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E049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439FC"/>
    <w:rPr>
      <w:color w:val="605E5C"/>
      <w:shd w:val="clear" w:color="auto" w:fill="E1DFDD"/>
    </w:rPr>
  </w:style>
  <w:style w:type="character" w:styleId="Emphasis">
    <w:name w:val="Emphasis"/>
    <w:basedOn w:val="DefaultParagraphFont"/>
    <w:uiPriority w:val="20"/>
    <w:qFormat/>
    <w:rsid w:val="001658D3"/>
    <w:rPr>
      <w:i/>
      <w:iCs/>
    </w:rPr>
  </w:style>
  <w:style w:type="paragraph" w:styleId="Header">
    <w:name w:val="header"/>
    <w:basedOn w:val="Normal"/>
    <w:link w:val="HeaderChar"/>
    <w:uiPriority w:val="99"/>
    <w:unhideWhenUsed/>
    <w:rsid w:val="00C15B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B8A"/>
    <w:rPr>
      <w:kern w:val="0"/>
      <w:sz w:val="22"/>
      <w:szCs w:val="22"/>
      <w14:ligatures w14:val="none"/>
    </w:rPr>
  </w:style>
  <w:style w:type="paragraph" w:styleId="TableofFigures">
    <w:name w:val="table of figures"/>
    <w:basedOn w:val="Normal"/>
    <w:next w:val="Normal"/>
    <w:uiPriority w:val="99"/>
    <w:unhideWhenUsed/>
    <w:rsid w:val="008502A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2-6643/13/4/1253" TargetMode="External"/><Relationship Id="rId18" Type="http://schemas.openxmlformats.org/officeDocument/2006/relationships/hyperlink" Target="https://www.frontiersin.org/journals/nutrition/articles/10.3389/fnut.2022.965376/full" TargetMode="External"/><Relationship Id="rId26" Type="http://schemas.openxmlformats.org/officeDocument/2006/relationships/hyperlink" Target="https://ifs.org.uk/" TargetMode="External"/><Relationship Id="rId39" Type="http://schemas.openxmlformats.org/officeDocument/2006/relationships/hyperlink" Target="https://bmcmedresmethodol.biomedcentral.com/articles/10.1186/1471-2288-8-45" TargetMode="External"/><Relationship Id="rId21" Type="http://schemas.openxmlformats.org/officeDocument/2006/relationships/hyperlink" Target="https://www.frontiersin.org/journals/public-health/articles/10.3389/fpubh.2025.1675860/pdf" TargetMode="External"/><Relationship Id="rId34" Type="http://schemas.openxmlformats.org/officeDocument/2006/relationships/hyperlink" Target="https://centaur.reading.ac.uk/97126/" TargetMode="External"/><Relationship Id="rId42" Type="http://schemas.openxmlformats.org/officeDocument/2006/relationships/hyperlink" Target="https://pmc.ncbi.nlm.nih.gov/articles/PMC8620024/" TargetMode="External"/><Relationship Id="rId47" Type="http://schemas.openxmlformats.org/officeDocument/2006/relationships/hyperlink" Target="https://www.nice.org.uk/guidance/ph56"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cbi.nlm.nih.gov/books/NBK441912/" TargetMode="External"/><Relationship Id="rId29" Type="http://schemas.openxmlformats.org/officeDocument/2006/relationships/hyperlink" Target="https://www.nice.org.uk/guidance/ng146" TargetMode="External"/><Relationship Id="rId11" Type="http://schemas.openxmlformats.org/officeDocument/2006/relationships/hyperlink" Target="https://www.mdpi.com/2072-6643/14/13/2618" TargetMode="External"/><Relationship Id="rId24" Type="http://schemas.openxmlformats.org/officeDocument/2006/relationships/hyperlink" Target="https://www.google.com/search?q=https://www.nature.com/articles/s41598-024-51234-x" TargetMode="External"/><Relationship Id="rId32" Type="http://schemas.openxmlformats.org/officeDocument/2006/relationships/hyperlink" Target="https://www.cambridge.org/core/journals/british-journal-of-nutrition" TargetMode="External"/><Relationship Id="rId37" Type="http://schemas.openxmlformats.org/officeDocument/2006/relationships/hyperlink" Target="https://www.tescoplc.com/" TargetMode="External"/><Relationship Id="rId40" Type="http://schemas.openxmlformats.org/officeDocument/2006/relationships/hyperlink" Target="https://www.unicef.org/" TargetMode="External"/><Relationship Id="rId45" Type="http://schemas.openxmlformats.org/officeDocument/2006/relationships/hyperlink" Target="https://pubmed.ncbi.nlm.nih.gov/33309415/" TargetMode="External"/><Relationship Id="rId5" Type="http://schemas.openxmlformats.org/officeDocument/2006/relationships/webSettings" Target="webSettings.xml"/><Relationship Id="rId15" Type="http://schemas.openxmlformats.org/officeDocument/2006/relationships/hyperlink" Target="https://www.cambridge.org/core/journals/british-journal-of-nutrition" TargetMode="External"/><Relationship Id="rId23" Type="http://schemas.openxmlformats.org/officeDocument/2006/relationships/hyperlink" Target="https://www.google.com/search?q=https://www.nature.com/articles/s41598-024-51234-x" TargetMode="External"/><Relationship Id="rId28" Type="http://schemas.openxmlformats.org/officeDocument/2006/relationships/hyperlink" Target="https://www.england.nhs.uk/" TargetMode="External"/><Relationship Id="rId36" Type="http://schemas.openxmlformats.org/officeDocument/2006/relationships/hyperlink" Target="https://www.statista.com/" TargetMode="External"/><Relationship Id="rId49" Type="http://schemas.openxmlformats.org/officeDocument/2006/relationships/hyperlink" Target="https://d.docs.live.net/76445bb28c884b4a/Desktop/zahid%20%20vai%20task/2026/2435264%20Md.%20Mukhlesur%20Rahman%20Shepon/2435264%20Md.%20Mukhlesur%20Rahman%20Shepon%20Poster.docx" TargetMode="External"/><Relationship Id="rId10" Type="http://schemas.openxmlformats.org/officeDocument/2006/relationships/footer" Target="footer1.xml"/><Relationship Id="rId19" Type="http://schemas.openxmlformats.org/officeDocument/2006/relationships/hyperlink" Target="https://www.frontiersin.org/articles/10.3389/fnut.2023.1070808/full" TargetMode="External"/><Relationship Id="rId31" Type="http://schemas.openxmlformats.org/officeDocument/2006/relationships/hyperlink" Target="https://www.bmj.com/content/372/bmj.n71" TargetMode="External"/><Relationship Id="rId44" Type="http://schemas.openxmlformats.org/officeDocument/2006/relationships/hyperlink" Target="https://academic.oup.com/jpubhealth" TargetMode="External"/><Relationship Id="rId52"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openaccess.city.ac.uk/id/eprint/33920/" TargetMode="External"/><Relationship Id="rId22" Type="http://schemas.openxmlformats.org/officeDocument/2006/relationships/hyperlink" Target="https://www.gainhealth.org/" TargetMode="External"/><Relationship Id="rId27" Type="http://schemas.openxmlformats.org/officeDocument/2006/relationships/hyperlink" Target="https://journals.sagepub.com/doi/10.1177/2632084320947559" TargetMode="External"/><Relationship Id="rId30" Type="http://schemas.openxmlformats.org/officeDocument/2006/relationships/hyperlink" Target="https://www.ons.gov.uk/" TargetMode="External"/><Relationship Id="rId35" Type="http://schemas.openxmlformats.org/officeDocument/2006/relationships/hyperlink" Target="https://www.google.com/search?q=https://www.sciencedirect.com/science/article/pii/S014829631930499X" TargetMode="External"/><Relationship Id="rId43" Type="http://schemas.openxmlformats.org/officeDocument/2006/relationships/hyperlink" Target="https://www.who.int/" TargetMode="External"/><Relationship Id="rId48" Type="http://schemas.openxmlformats.org/officeDocument/2006/relationships/hyperlink" Target="https://www.nice.org.uk/guidance/ng146"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mdpi.com/2072-6643/13/4/1253" TargetMode="External"/><Relationship Id="rId17" Type="http://schemas.openxmlformats.org/officeDocument/2006/relationships/hyperlink" Target="https://www.ncbi.nlm.nih.gov/books/NBK441912/" TargetMode="External"/><Relationship Id="rId25" Type="http://schemas.openxmlformats.org/officeDocument/2006/relationships/hyperlink" Target="https://www.gov.uk/government/publications/vitamin-d-supplements-how-to-take-them-safely" TargetMode="External"/><Relationship Id="rId33" Type="http://schemas.openxmlformats.org/officeDocument/2006/relationships/hyperlink" Target="https://www.mdpi.com/2072-6643/15/13/2948" TargetMode="External"/><Relationship Id="rId38" Type="http://schemas.openxmlformats.org/officeDocument/2006/relationships/hyperlink" Target="https://www.thelancet.com/journals/lanpub/home" TargetMode="External"/><Relationship Id="rId46" Type="http://schemas.openxmlformats.org/officeDocument/2006/relationships/hyperlink" Target="https://www.mdpi.com/2072-6643/17/17/2861" TargetMode="External"/><Relationship Id="rId20" Type="http://schemas.openxmlformats.org/officeDocument/2006/relationships/hyperlink" Target="https://www.ukri.org/councils/esrc/guidance-for-applicants/research-ethics-guidance/" TargetMode="External"/><Relationship Id="rId41" Type="http://schemas.openxmlformats.org/officeDocument/2006/relationships/hyperlink" Target="https://pmc.ncbi.nlm.nih.gov/articles/PMC8620024/"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954CC-DE8A-4F3B-AB16-7094F0F25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5061</Words>
  <Characters>28849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Mukhlesur Rahman Shepon</dc:creator>
  <cp:keywords/>
  <dc:description/>
  <cp:lastModifiedBy>Jashim Uddin</cp:lastModifiedBy>
  <cp:revision>3</cp:revision>
  <dcterms:created xsi:type="dcterms:W3CDTF">2026-04-20T20:33:00Z</dcterms:created>
  <dcterms:modified xsi:type="dcterms:W3CDTF">2026-04-20T20:38:00Z</dcterms:modified>
</cp:coreProperties>
</file>