
<file path=[Content_Types].xml><?xml version="1.0" encoding="utf-8"?>
<Types xmlns="http://schemas.openxmlformats.org/package/2006/content-types">
  <Default Extension="xml" ContentType="application/vnd.openxmlformats-officedocument.extended-properties+xml"/>
  <Default Extension="rels" ContentType="application/vnd.openxmlformats-package.relationships+xml"/>
  <Default Extension="png" ContentType="image/png"/>
  <Default Extension="jpg" ContentType="image/jpeg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header21.xml" ContentType="application/vnd.openxmlformats-officedocument.wordprocessingml.header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header12.xml" ContentType="application/vnd.openxmlformats-officedocument.wordprocessingml.header+xml"/>
  <Override PartName="/word/footer31.xml" ContentType="application/vnd.openxmlformats-officedocument.wordprocessingml.footer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endnotes.xml" ContentType="application/vnd.openxmlformats-officedocument.wordprocessingml.endnotes+xml"/>
  <Override PartName="/word/header33.xml" ContentType="application/vnd.openxmlformats-officedocument.wordprocessingml.header+xml"/>
  <Override PartName="/word/footnotes.xml" ContentType="application/vnd.openxmlformats-officedocument.wordprocessingml.footnotes+xml"/>
  <Override PartName="/word/footer22.xml" ContentType="application/vnd.openxmlformats-officedocument.wordprocessingml.footer+xml"/>
  <Override PartName="/word/webSettings.xml" ContentType="application/vnd.openxmlformats-officedocument.wordprocessingml.webSettings+xml"/>
  <Override PartName="/word/footer13.xml" ContentType="application/vnd.openxmlformats-officedocument.wordprocessingml.footer+xml"/>
  <Override PartName="/word/theme/theme11.xml" ContentType="application/vnd.openxmlformats-officedocument.theme+xml"/>
  <Override PartName="/docProps/custom.xml" ContentType="application/vnd.openxmlformats-officedocument.custom-properties+xml"/>
  <Override PartName="/word/intelligence2.xml" ContentType="application/vnd.ms-office.intelligence2+xml"/>
  <Override PartName="/word/webextensions/taskpanes.xml" ContentType="application/vnd.ms-office.webextensiontaskpanes+xml"/>
  <Override PartName="/word/webextensions/webextension.xml" ContentType="application/vnd.ms-office.webextension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Relationship Type="http://schemas.openxmlformats.org/officeDocument/2006/relationships/custom-properties" Target="docProps/custom.xml" Id="rId4" /><Relationship Type="http://schemas.microsoft.com/office/2011/relationships/webextensiontaskpanes" Target="word/webextensions/taskpanes.xml" Id="Rc1f353ebb7b74e1a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16se w16cid wp14 w16 w16cex w16sdtdh w16sdtfl">
  <w:body>
    <w:p xmlns:wp14="http://schemas.microsoft.com/office/word/2010/wordml" w:rsidR="00441033" w:rsidP="02417064" w:rsidRDefault="00171E9D" w14:paraId="321903A0" wp14:textId="14EC734B">
      <w:pPr>
        <w:pStyle w:val="Title"/>
        <w:rPr>
          <w:lang w:val="en-GB" w:bidi="en-GB"/>
        </w:rPr>
      </w:pPr>
      <w:r w:rsidR="34429023">
        <w:rPr/>
        <w:t>Lampeter: Iron Age and Roman development.</w:t>
      </w:r>
    </w:p>
    <w:tbl>
      <w:tblPr>
        <w:tblStyle w:val="TableGrid"/>
        <w:tblW w:w="5000" w:type="pct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  <w:tblCaption w:val="Student name, date and instructor name"/>
      </w:tblPr>
      <w:tblGrid>
        <w:gridCol w:w="3723"/>
        <w:gridCol w:w="2284"/>
        <w:gridCol w:w="3019"/>
      </w:tblGrid>
      <w:tr xmlns:wp14="http://schemas.microsoft.com/office/word/2010/wordml" w:rsidR="00441033" w:rsidTr="4E70A789" w14:paraId="456CBAC5" wp14:textId="77777777">
        <w:trPr>
          <w:trHeight w:val="461" w:hRule="exact"/>
        </w:trPr>
        <w:tc>
          <w:tcPr>
            <w:tcW w:w="3870" w:type="dxa"/>
            <w:tcMar/>
          </w:tcPr>
          <w:p w:rsidR="00441033" w:rsidP="02417064" w:rsidRDefault="00171E9D" w14:paraId="0E51777C" wp14:textId="76F49177">
            <w:pPr>
              <w:rPr>
                <w:lang w:val="en-GB" w:bidi="en-GB"/>
              </w:rPr>
            </w:pPr>
          </w:p>
        </w:tc>
        <w:tc>
          <w:tcPr>
            <w:tcW w:w="2363" w:type="dxa"/>
            <w:tcMar/>
          </w:tcPr>
          <w:p w:rsidR="00441033" w:rsidP="02417064" w:rsidRDefault="00171E9D" w14:paraId="52EDB151" wp14:textId="6A46895E">
            <w:pPr>
              <w:rPr>
                <w:lang w:val="en-GB" w:bidi="en-GB"/>
              </w:rPr>
            </w:pPr>
          </w:p>
        </w:tc>
        <w:tc>
          <w:tcPr>
            <w:tcW w:w="3117" w:type="dxa"/>
            <w:tcMar/>
          </w:tcPr>
          <w:p w:rsidR="00441033" w:rsidP="02417064" w:rsidRDefault="00171E9D" w14:paraId="3AB7A523" wp14:textId="7C0D1437">
            <w:pPr>
              <w:jc w:val="right"/>
              <w:rPr>
                <w:lang w:val="en-GB" w:bidi="en-GB"/>
              </w:rPr>
            </w:pPr>
          </w:p>
        </w:tc>
      </w:tr>
    </w:tbl>
    <w:p xmlns:wp14="http://schemas.microsoft.com/office/word/2010/wordml" w:rsidR="00441033" w:rsidP="02417064" w:rsidRDefault="00EC0580" w14:paraId="67854634" wp14:textId="580AFE70">
      <w:pPr>
        <w:pStyle w:val="ListNumber"/>
        <w:rPr>
          <w:lang w:val="en-GB" w:bidi="en-GB"/>
        </w:rPr>
      </w:pPr>
      <w:r w:rsidR="404324EA">
        <w:rPr/>
        <w:t>Lampeter</w:t>
      </w:r>
    </w:p>
    <w:p w:rsidR="404324EA" w:rsidP="02417064" w:rsidRDefault="404324EA" w14:paraId="1BD392F4" w14:textId="2390F21E">
      <w:pPr>
        <w:pStyle w:val="ListNumber2"/>
        <w:rPr>
          <w:lang w:val="en-GB"/>
        </w:rPr>
      </w:pPr>
      <w:r w:rsidR="404324EA">
        <w:rPr/>
        <w:t>Location</w:t>
      </w:r>
    </w:p>
    <w:p w:rsidR="404324EA" w:rsidP="02417064" w:rsidRDefault="404324EA" w14:paraId="31EB5F45" w14:textId="7CF2D657">
      <w:pPr>
        <w:pStyle w:val="ListNumber2"/>
        <w:rPr>
          <w:lang w:val="en-GB" w:bidi="en-GB"/>
        </w:rPr>
      </w:pPr>
      <w:r w:rsidR="404324EA">
        <w:rPr/>
        <w:t>Map</w:t>
      </w:r>
    </w:p>
    <w:p w:rsidR="02417064" w:rsidP="02417064" w:rsidRDefault="02417064" w14:paraId="45974FA8" w14:textId="3F9ABEA4">
      <w:pPr>
        <w:pStyle w:val="ListNumber2"/>
        <w:rPr>
          <w:lang w:val="en-GB" w:bidi="en-GB"/>
        </w:rPr>
      </w:pPr>
      <w:r w:rsidR="0FC22277">
        <w:rPr/>
        <w:t>P</w:t>
      </w:r>
      <w:r w:rsidR="23C48115">
        <w:rPr/>
        <w:t>opulation</w:t>
      </w:r>
      <w:r w:rsidR="4981F009">
        <w:rPr/>
        <w:t xml:space="preserve"> </w:t>
      </w:r>
    </w:p>
    <w:p w:rsidR="3265E294" w:rsidP="4E70A789" w:rsidRDefault="3265E294" w14:paraId="5F912EDF" w14:textId="448C6A44">
      <w:pPr>
        <w:pStyle w:val="ListNumber2"/>
        <w:rPr/>
      </w:pPr>
      <w:r w:rsidR="3265E294">
        <w:rPr/>
        <w:t>topography</w:t>
      </w:r>
    </w:p>
    <w:p xmlns:wp14="http://schemas.microsoft.com/office/word/2010/wordml" w:rsidRPr="000637C3" w:rsidR="001A2E8F" w:rsidP="02417064" w:rsidRDefault="00EC0580" w14:paraId="34BE492C" wp14:textId="18A5D2B2">
      <w:pPr>
        <w:pStyle w:val="ListNumber"/>
        <w:rPr>
          <w:lang w:val="en-GB" w:bidi="en-GB"/>
        </w:rPr>
      </w:pPr>
      <w:r w:rsidR="404324EA">
        <w:rPr/>
        <w:t>Iron age</w:t>
      </w:r>
    </w:p>
    <w:p w:rsidR="404324EA" w:rsidP="02417064" w:rsidRDefault="404324EA" w14:paraId="77CF505A" w14:textId="1EAC13AF">
      <w:pPr>
        <w:pStyle w:val="ListNumber2"/>
        <w:rPr>
          <w:lang w:val="en-GB"/>
        </w:rPr>
      </w:pPr>
      <w:r w:rsidR="404324EA">
        <w:rPr/>
        <w:t xml:space="preserve">Iron age </w:t>
      </w:r>
      <w:r w:rsidR="70616290">
        <w:rPr/>
        <w:t>Wales</w:t>
      </w:r>
    </w:p>
    <w:p w:rsidR="404324EA" w:rsidP="4E70A789" w:rsidRDefault="404324EA" w14:paraId="5518B728" w14:textId="03BB00D6">
      <w:pPr>
        <w:pStyle w:val="ListNumber2"/>
        <w:rPr/>
      </w:pPr>
      <w:r w:rsidR="70616290">
        <w:rPr/>
        <w:t>Lampeter's</w:t>
      </w:r>
      <w:r w:rsidR="404324EA">
        <w:rPr/>
        <w:t xml:space="preserve"> connection</w:t>
      </w:r>
    </w:p>
    <w:p w:rsidR="050BCC23" w:rsidP="4E70A789" w:rsidRDefault="050BCC23" w14:paraId="4984D1B0" w14:textId="455972C7">
      <w:pPr>
        <w:pStyle w:val="ListNumber2"/>
        <w:rPr/>
      </w:pPr>
      <w:r w:rsidR="050BCC23">
        <w:rPr/>
        <w:t>Hillforts</w:t>
      </w:r>
    </w:p>
    <w:p w:rsidR="050BCC23" w:rsidP="4E70A789" w:rsidRDefault="050BCC23" w14:paraId="03097ED8" w14:textId="71F33FA9">
      <w:pPr>
        <w:pStyle w:val="ListNumber2"/>
        <w:rPr/>
      </w:pPr>
      <w:r w:rsidR="050BCC23">
        <w:rPr/>
        <w:t>Defended enclosures</w:t>
      </w:r>
    </w:p>
    <w:p w:rsidR="45D1D07C" w:rsidP="02417064" w:rsidRDefault="45D1D07C" w14:paraId="6528848A" w14:textId="00E5C32D">
      <w:pPr>
        <w:pStyle w:val="ListNumber"/>
        <w:rPr>
          <w:lang w:val="en-GB"/>
        </w:rPr>
      </w:pPr>
      <w:r w:rsidR="45D1D07C">
        <w:rPr/>
        <w:t>Roman</w:t>
      </w:r>
    </w:p>
    <w:p w:rsidR="45D1D07C" w:rsidP="02417064" w:rsidRDefault="45D1D07C" w14:paraId="47ECC86D" w14:textId="6292B857">
      <w:pPr>
        <w:pStyle w:val="ListNumber2"/>
        <w:rPr>
          <w:lang w:val="en-GB"/>
        </w:rPr>
      </w:pPr>
      <w:r w:rsidR="45D1D07C">
        <w:rPr/>
        <w:t xml:space="preserve">Roman </w:t>
      </w:r>
      <w:r w:rsidR="43D5DA5B">
        <w:rPr/>
        <w:t>Wales</w:t>
      </w:r>
    </w:p>
    <w:p w:rsidR="45D1D07C" w:rsidP="02417064" w:rsidRDefault="45D1D07C" w14:paraId="15927E49" w14:textId="21167D63">
      <w:pPr>
        <w:pStyle w:val="ListNumber2"/>
        <w:rPr>
          <w:lang w:val="en-GB"/>
        </w:rPr>
      </w:pPr>
      <w:r w:rsidR="45D1D07C">
        <w:rPr/>
        <w:t>Lampeter's connection</w:t>
      </w:r>
    </w:p>
    <w:p w:rsidR="45D1D07C" w:rsidP="4E70A789" w:rsidRDefault="45D1D07C" w14:paraId="6357A398" w14:textId="337F9125">
      <w:pPr>
        <w:pStyle w:val="ListNumber2"/>
        <w:rPr>
          <w:highlight w:val="cyan"/>
          <w:lang w:val="en-GB"/>
        </w:rPr>
      </w:pPr>
      <w:r w:rsidR="45D1D07C">
        <w:rPr/>
        <w:t>Roman Lampeter</w:t>
      </w:r>
      <w:r w:rsidR="7964C9D3">
        <w:rPr/>
        <w:t xml:space="preserve"> </w:t>
      </w:r>
    </w:p>
    <w:p w:rsidR="45D1D07C" w:rsidP="02417064" w:rsidRDefault="45D1D07C" w14:paraId="0CDDDF15" w14:textId="60166CCB">
      <w:pPr>
        <w:pStyle w:val="ListNumber"/>
        <w:rPr>
          <w:lang w:val="en-GB"/>
        </w:rPr>
      </w:pPr>
      <w:r w:rsidR="5BB46730">
        <w:rPr/>
        <w:t>Conclusions</w:t>
      </w:r>
    </w:p>
    <w:p w:rsidR="13AD18A5" w:rsidP="3F66C091" w:rsidRDefault="13AD18A5" w14:paraId="2033F3AE" w14:textId="3F93F4FC">
      <w:pPr>
        <w:pStyle w:val="ListNumber"/>
        <w:rPr>
          <w:lang w:val="en-GB"/>
        </w:rPr>
      </w:pPr>
      <w:r w:rsidRPr="3F66C091" w:rsidR="13AD18A5">
        <w:rPr>
          <w:lang w:val="en-GB"/>
        </w:rPr>
        <w:t>bibliography</w:t>
      </w:r>
    </w:p>
    <w:p w:rsidR="02417064" w:rsidRDefault="02417064" w14:paraId="7B46308E" w14:textId="7394420B">
      <w:r>
        <w:br w:type="page"/>
      </w:r>
    </w:p>
    <w:p w:rsidR="04E735A0" w:rsidP="02417064" w:rsidRDefault="04E735A0" w14:paraId="55C65395" w14:textId="0F942C06">
      <w:pPr>
        <w:pStyle w:val="Heading2"/>
      </w:pPr>
      <w:r w:rsidR="04E735A0">
        <w:rPr/>
        <w:t>1. Lampeter</w:t>
      </w:r>
    </w:p>
    <w:p w:rsidR="04E735A0" w:rsidP="3F66C091" w:rsidRDefault="04E735A0" w14:paraId="27E8C071" w14:textId="62BA4BBD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  <w:r w:rsidRPr="3F66C091" w:rsidR="04E735A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1.1 Lampeter</w:t>
      </w:r>
      <w:r w:rsidRPr="3F66C091" w:rsidR="03FBAF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 or Llanbedr Pont Stefan, is</w:t>
      </w:r>
      <w:r w:rsidRPr="3F66C091" w:rsidR="04E735A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 town </w:t>
      </w:r>
      <w:r w:rsidRPr="3F66C091" w:rsidR="46135ED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found</w:t>
      </w:r>
      <w:r w:rsidRPr="3F66C091" w:rsidR="04E735A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in</w:t>
      </w:r>
      <w:r w:rsidRPr="3F66C091" w:rsidR="053643A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Ceredigion in</w:t>
      </w:r>
      <w:r w:rsidRPr="3F66C091" w:rsidR="04E735A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mid-west Wales, between Aberystwyth</w:t>
      </w:r>
      <w:r w:rsidRPr="3F66C091" w:rsidR="6230FBD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and </w:t>
      </w:r>
      <w:r w:rsidRPr="3F66C091" w:rsidR="67C46D7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Carmarthen.</w:t>
      </w:r>
      <w:r w:rsidRPr="3F66C091" w:rsidR="35CC4D6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It is connected to Carmarthen, </w:t>
      </w:r>
      <w:r w:rsidRPr="3F66C091" w:rsidR="35CC4D6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Aberystwyth</w:t>
      </w:r>
      <w:r w:rsidRPr="3F66C091" w:rsidR="30369F3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</w:t>
      </w:r>
      <w:r w:rsidRPr="3F66C091" w:rsidR="35CC4D6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 w:rsidR="6F4E7F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and Tregaron</w:t>
      </w:r>
      <w:r w:rsidRPr="3F66C091" w:rsidR="613FCB2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through the A</w:t>
      </w:r>
      <w:r w:rsidRPr="3F66C091" w:rsidR="35EEF7F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482, A485, and A</w:t>
      </w:r>
      <w:r w:rsidRPr="3F66C091" w:rsidR="5F1CBA1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475.</w:t>
      </w:r>
      <w:r w:rsidRPr="3F66C091" w:rsidR="7EDBE26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</w:p>
    <w:p w:rsidR="04E735A0" w:rsidP="4E70A789" w:rsidRDefault="04E735A0" w14:paraId="1FB37BC3" w14:textId="3298472B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  <w:r w:rsidRPr="4E70A789" w:rsidR="04E735A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1.2</w:t>
      </w:r>
      <w:r w:rsidRPr="4E70A789" w:rsidR="21AB012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the OS </w:t>
      </w:r>
      <w:r w:rsidRPr="4E70A789" w:rsidR="7B3F4DF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grid reference</w:t>
      </w:r>
      <w:r w:rsidRPr="4E70A789" w:rsidR="21AB012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for Lampeter</w:t>
      </w:r>
      <w:r w:rsidRPr="4E70A789" w:rsidR="3CFD78C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is</w:t>
      </w:r>
      <w:r w:rsidRPr="4E70A789" w:rsidR="5FA5E2E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SN </w:t>
      </w:r>
      <w:r w:rsidRPr="4E70A789" w:rsidR="299E3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57752 48120</w:t>
      </w:r>
      <w:r w:rsidRPr="4E70A789">
        <w:rPr>
          <w:rStyle w:val="FootnoteReference"/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footnoteReference w:id="22346"/>
      </w:r>
    </w:p>
    <w:p w:rsidR="04E735A0" w:rsidP="02417064" w:rsidRDefault="04E735A0" w14:paraId="39460F63" w14:textId="38FE920D">
      <w:pPr>
        <w:spacing w:before="0" w:beforeAutospacing="off" w:after="0" w:afterAutospacing="off"/>
      </w:pPr>
      <w:r w:rsidR="21AB0127">
        <w:drawing>
          <wp:inline wp14:editId="43DCC8E2" wp14:anchorId="5986380B">
            <wp:extent cx="3086100" cy="3057525"/>
            <wp:effectExtent l="0" t="0" r="0" b="0"/>
            <wp:docPr id="13453843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fab8ced42dd4b7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6100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E735A0" w:rsidP="3F66C091" w:rsidRDefault="04E735A0" w14:paraId="7E0D83DC" w14:textId="0651894B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  <w:r w:rsidRPr="3F66C091" w:rsidR="04E735A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1.3 Lampeter has a population of around 2,500</w:t>
      </w:r>
      <w:r w:rsidRPr="3F66C091">
        <w:rPr>
          <w:rStyle w:val="FootnoteReference"/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footnoteReference w:id="5628"/>
      </w:r>
      <w:r w:rsidRPr="3F66C091" w:rsidR="07EFF7B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indicating </w:t>
      </w:r>
      <w:r w:rsidRPr="3F66C091" w:rsidR="0707526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its</w:t>
      </w:r>
      <w:r w:rsidRPr="3F66C091" w:rsidR="07EFF7B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small size. </w:t>
      </w:r>
    </w:p>
    <w:p w:rsidR="7972B9B5" w:rsidP="4E70A789" w:rsidRDefault="7972B9B5" w14:paraId="4F7C7EA9" w14:textId="07D1A318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  <w:r w:rsidRPr="4E70A789" w:rsidR="7972B9B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1.4 Lampeter </w:t>
      </w:r>
      <w:r w:rsidRPr="4E70A789" w:rsidR="4400D9E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is in</w:t>
      </w:r>
      <w:r w:rsidRPr="4E70A789" w:rsidR="7972B9B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 valley. </w:t>
      </w:r>
      <w:r w:rsidRPr="4E70A789">
        <w:rPr>
          <w:rStyle w:val="FootnoteReference"/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footnoteReference w:id="7691"/>
      </w:r>
      <w:r w:rsidRPr="4E70A789" w:rsidR="68B9077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 </w:t>
      </w:r>
    </w:p>
    <w:p w:rsidR="68B90770" w:rsidP="4E70A789" w:rsidRDefault="68B90770" w14:paraId="7FEDED57" w14:textId="0336C273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  <w:r w:rsidRPr="4E70A789" w:rsidR="68B9077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="68B90770">
        <w:drawing>
          <wp:inline wp14:editId="374635B0" wp14:anchorId="28B9889C">
            <wp:extent cx="2305050" cy="2305050"/>
            <wp:effectExtent l="0" t="0" r="0" b="0"/>
            <wp:docPr id="15687085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dd520dd5c894b3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5050" cy="2305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E70A789" w:rsidR="3D6A95E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Left: a topographic map of Lampeter</w:t>
      </w:r>
      <w:r w:rsidRPr="4E70A789">
        <w:rPr>
          <w:rStyle w:val="FootnoteReference"/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footnoteReference w:id="17222"/>
      </w:r>
    </w:p>
    <w:p w:rsidR="7972B9B5" w:rsidP="3F66C091" w:rsidRDefault="7972B9B5" w14:paraId="508FF11F" w14:textId="6B0920F0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  <w:r w:rsidRPr="3F66C091" w:rsidR="7972B9B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This means that it</w:t>
      </w:r>
      <w:r w:rsidRPr="3F66C091" w:rsidR="3C24649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has natural </w:t>
      </w:r>
      <w:r w:rsidRPr="3F66C091" w:rsidR="68E4D8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defence</w:t>
      </w:r>
      <w:r w:rsidRPr="3F66C091" w:rsidR="3C24649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systems, with some</w:t>
      </w:r>
      <w:r w:rsidRPr="3F66C091" w:rsidR="3C24649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areas of low visibility in the valley and high visibility in the hills surrounding the area</w:t>
      </w:r>
      <w:r w:rsidRPr="3F66C091" w:rsidR="77350B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 higher levels of fertility for fa</w:t>
      </w:r>
      <w:r w:rsidRPr="3F66C091" w:rsidR="4533DED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r</w:t>
      </w:r>
      <w:r w:rsidRPr="3F66C091" w:rsidR="77350B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ming </w:t>
      </w:r>
      <w:r w:rsidRPr="3F66C091" w:rsidR="76B505F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</w:t>
      </w:r>
      <w:r w:rsidRPr="3F66C091" w:rsidR="77350B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han the hills surrounding, and more protection from extreme weather conditions. </w:t>
      </w:r>
      <w:r w:rsidRPr="3F66C091" w:rsidR="2D4CC59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Along with this, the area has two rivers connectin</w:t>
      </w:r>
      <w:r w:rsidRPr="3F66C091" w:rsidR="2D4CC59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g in it, leading to increased fertility in the land</w:t>
      </w:r>
      <w:r w:rsidRPr="3F66C091" w:rsidR="51AEA55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and access to drinking water. </w:t>
      </w:r>
      <w:r w:rsidRPr="3F66C091" w:rsidR="581170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 </w:t>
      </w:r>
      <w:r w:rsidRPr="3F66C091" w:rsidR="3E7F28A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proximity</w:t>
      </w:r>
      <w:r w:rsidRPr="3F66C091" w:rsidR="581170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to the coast (13 miles) is useful for increasing </w:t>
      </w:r>
      <w:r w:rsidRPr="3F66C091" w:rsidR="43DD8DE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biodiversity</w:t>
      </w:r>
      <w:r w:rsidRPr="3F66C091" w:rsidR="581170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in the area. </w:t>
      </w:r>
    </w:p>
    <w:p w:rsidR="65EC60D7" w:rsidP="3F66C091" w:rsidRDefault="65EC60D7" w14:paraId="7C96EB18" w14:textId="3DC45580">
      <w:pPr>
        <w:pStyle w:val="Heading2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</w:pPr>
      <w:r w:rsidRPr="3F66C091" w:rsidR="65EC60D7">
        <w:rPr>
          <w:noProof w:val="0"/>
          <w:lang w:val="en-US"/>
        </w:rPr>
        <w:t>2. The iron age</w:t>
      </w:r>
      <w:r w:rsidRPr="3F66C091" w:rsidR="1B4FDFC3">
        <w:rPr>
          <w:noProof w:val="0"/>
          <w:lang w:val="en-US"/>
        </w:rPr>
        <w:t xml:space="preserve">                                            </w:t>
      </w:r>
    </w:p>
    <w:p w:rsidR="65EC60D7" w:rsidP="3F66C091" w:rsidRDefault="65EC60D7" w14:paraId="6801FA9D" w14:textId="7EB34F33">
      <w:pPr>
        <w:pStyle w:val="Normal"/>
        <w:suppressLineNumbers w:val="0"/>
        <w:bidi w:val="0"/>
        <w:spacing w:before="0" w:beforeAutospacing="off" w:after="0" w:afterAutospacing="off" w:line="312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  <w:r w:rsidRPr="3F66C091" w:rsidR="65EC6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2.1 In </w:t>
      </w:r>
      <w:r w:rsidRPr="3F66C091" w:rsidR="1FC67A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Wales</w:t>
      </w:r>
      <w:r w:rsidRPr="3F66C091" w:rsidR="65EC6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the </w:t>
      </w:r>
      <w:r w:rsidRPr="3F66C091" w:rsidR="0B31019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Iron A</w:t>
      </w:r>
      <w:r w:rsidRPr="3F66C091" w:rsidR="65EC6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ge (from around 800</w:t>
      </w:r>
      <w:r w:rsidRPr="3F66C091" w:rsidR="5CFD78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BC</w:t>
      </w:r>
      <w:r w:rsidRPr="3F66C091" w:rsidR="65EC6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- Ad </w:t>
      </w:r>
      <w:r w:rsidRPr="3F66C091" w:rsidR="418EA91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50</w:t>
      </w:r>
      <w:r w:rsidRPr="3F66C091" w:rsidR="65EC6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) </w:t>
      </w:r>
      <w:r w:rsidRPr="3F66C091" w:rsidR="55F888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found a drastic increase in population occurring, leading to the creation of different tribes</w:t>
      </w:r>
      <w:r w:rsidRPr="3F66C091" w:rsidR="7BB11AB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.</w:t>
      </w:r>
      <w:r w:rsidRPr="3F66C091" w:rsidR="67B68B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</w:t>
      </w:r>
      <w:r w:rsidRPr="3F66C091" w:rsidR="3AC6EA6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he Introduction of tribes, and a drastic increase in population size during this </w:t>
      </w:r>
      <w:r w:rsidRPr="3F66C091" w:rsidR="49BACAD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time created a need for military developments, and to protect the areas which people decided to settle.</w:t>
      </w:r>
      <w:r w:rsidRPr="3F66C091" w:rsidR="0702B2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This means an increase in military enclosures and defended settlement, leading to a development in structural integrity</w:t>
      </w:r>
      <w:r w:rsidRPr="3F66C091" w:rsidR="73734C0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. </w:t>
      </w:r>
      <w:r w:rsidRPr="3F66C091" w:rsidR="7D7019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This can be seen with the </w:t>
      </w:r>
      <w:r w:rsidRPr="3F66C091" w:rsidR="01F7548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number</w:t>
      </w:r>
      <w:r w:rsidRPr="3F66C091" w:rsidR="7D7019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of hillforts and defended settlements found in Wales</w:t>
      </w:r>
      <w:r w:rsidRPr="3F66C091" w:rsidR="0D65C8F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. </w:t>
      </w:r>
      <w:r w:rsidRPr="3F66C091" w:rsidR="65EC6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 distribution of hillforts and defended settlements in Wales </w:t>
      </w:r>
      <w:r w:rsidRPr="3F66C091" w:rsidR="65EC6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indicates</w:t>
      </w:r>
      <w:r w:rsidRPr="3F66C091" w:rsidR="65EC6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that there was more activity in the south-west of </w:t>
      </w:r>
      <w:r w:rsidRPr="3F66C091" w:rsidR="0D47E51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Wales</w:t>
      </w:r>
      <w:r w:rsidRPr="3F66C091" w:rsidR="65EC6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especially in </w:t>
      </w:r>
      <w:r w:rsidRPr="3F66C091" w:rsidR="2F36BF3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Pembrokeshire</w:t>
      </w:r>
      <w:r w:rsidRPr="3F66C091" w:rsidR="65EC6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and towards the </w:t>
      </w:r>
      <w:r w:rsidRPr="3F66C091" w:rsidR="787BDC8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Ceredig</w:t>
      </w:r>
      <w:r w:rsidRPr="3F66C091" w:rsidR="787BDC8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ion</w:t>
      </w:r>
      <w:r w:rsidRPr="3F66C091" w:rsidR="65EC6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coastline</w:t>
      </w:r>
      <w:r w:rsidRPr="3F66C091" w:rsidR="419F9B8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>
        <w:rPr>
          <w:rStyle w:val="FootnoteReference"/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footnoteReference w:id="3999"/>
      </w:r>
      <w:r w:rsidRPr="3F66C091" w:rsidR="65EC6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.</w:t>
      </w:r>
      <w:r w:rsidRPr="3F66C091" w:rsidR="084D879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</w:p>
    <w:p w:rsidR="65EC60D7" w:rsidP="4E70A789" w:rsidRDefault="65EC60D7" w14:paraId="73FC0926" w14:textId="65900292">
      <w:pPr>
        <w:pStyle w:val="Normal"/>
        <w:spacing w:before="0" w:beforeAutospacing="off" w:after="0" w:afterAutospacing="off"/>
        <w:jc w:val="righ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  <w:r w:rsidR="5BAB7E2E">
        <w:rPr/>
        <w:t xml:space="preserve">Below: a map depicting the distribution of hillforts and defended enclosures in </w:t>
      </w:r>
      <w:r w:rsidR="22E64315">
        <w:rPr/>
        <w:t>Wales</w:t>
      </w:r>
      <w:r w:rsidRPr="4E70A789">
        <w:rPr>
          <w:rStyle w:val="FootnoteReference"/>
        </w:rPr>
        <w:footnoteReference w:id="21232"/>
      </w:r>
      <w:r w:rsidR="7106E12F">
        <w:drawing>
          <wp:inline wp14:editId="0CFC0C0B" wp14:anchorId="46E9C92C">
            <wp:extent cx="2428875" cy="2596080"/>
            <wp:effectExtent l="0" t="0" r="0" b="0"/>
            <wp:docPr id="1506608962" name="" descr="A map showing the dispersion of hillforts and defended settlements &#10;" title="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76937103b34465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428875" cy="259608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5EC60D7" w:rsidP="3F66C091" w:rsidRDefault="65EC60D7" w14:paraId="2ED9A6A5" w14:textId="1AC327D6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  <w:r w:rsidRPr="3F66C091" w:rsidR="4AAB851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2.2 </w:t>
      </w:r>
      <w:r w:rsidRPr="3F66C091" w:rsidR="73E6C7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This</w:t>
      </w:r>
      <w:r w:rsidRPr="3F66C091" w:rsidR="65EC6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puts Lampeter in a </w:t>
      </w:r>
      <w:r w:rsidRPr="3F66C091" w:rsidR="47B19C7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location of </w:t>
      </w:r>
      <w:r w:rsidRPr="3F66C091" w:rsidR="6F223B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high development</w:t>
      </w:r>
      <w:r w:rsidRPr="3F66C091" w:rsidR="65EC6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 w:rsidR="65EC6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during this period. Despite not being in Pembrokeshire, or on the </w:t>
      </w:r>
      <w:r w:rsidRPr="3F66C091" w:rsidR="0BAC0A2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Ceredigion</w:t>
      </w:r>
      <w:r w:rsidRPr="3F66C091" w:rsidR="65EC6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coastline, it is close enough to both to be a part of the spread of development from these places, as seen with the number of structures found in the area.</w:t>
      </w:r>
      <w:r w:rsidRPr="3F66C091" w:rsidR="3F1AEB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Al</w:t>
      </w:r>
      <w:r w:rsidRPr="3F66C091" w:rsidR="3B2DA88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ong with this, the area's physical landscape</w:t>
      </w:r>
      <w:r w:rsidRPr="3F66C091" w:rsidR="3F1AEB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adds to the </w:t>
      </w:r>
      <w:r w:rsidRPr="3F66C091" w:rsidR="1D8B16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appeal of settling in this area.</w:t>
      </w:r>
      <w:r w:rsidRPr="3F66C091" w:rsidR="74EDDA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The</w:t>
      </w:r>
      <w:r w:rsidRPr="3F66C091" w:rsidR="3C5A2E6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main </w:t>
      </w:r>
      <w:r w:rsidRPr="3F66C091" w:rsidR="74EDDA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tribe</w:t>
      </w:r>
      <w:r w:rsidRPr="3F66C091" w:rsidR="47171D1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 w:rsidR="74EDDA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which </w:t>
      </w:r>
      <w:r w:rsidRPr="3F66C091" w:rsidR="33A6C7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functioned</w:t>
      </w:r>
      <w:r w:rsidRPr="3F66C091" w:rsidR="74EDDA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in </w:t>
      </w:r>
      <w:r w:rsidRPr="3F66C091" w:rsidR="2F7D663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Lampeter</w:t>
      </w:r>
      <w:r w:rsidRPr="3F66C091" w:rsidR="74EDDA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 w:rsidR="6156DB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is a sligh</w:t>
      </w:r>
      <w:r w:rsidRPr="3F66C091" w:rsidR="0FC8ABD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tl</w:t>
      </w:r>
      <w:r w:rsidRPr="3F66C091" w:rsidR="6156DB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y disputed topic, as it </w:t>
      </w:r>
      <w:r w:rsidRPr="3F66C091" w:rsidR="6E463D1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is close to where the border between the </w:t>
      </w:r>
      <w:r w:rsidRPr="3F66C091" w:rsidR="2E36F2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Demetae</w:t>
      </w:r>
      <w:r w:rsidRPr="3F66C091" w:rsidR="2E36F2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 w:rsidR="6156DB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tribe and the </w:t>
      </w:r>
      <w:r w:rsidRPr="3F66C091" w:rsidR="4E1CC7B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O</w:t>
      </w:r>
      <w:r w:rsidRPr="3F66C091" w:rsidR="6156DB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rdevice</w:t>
      </w:r>
      <w:r w:rsidRPr="3F66C091" w:rsidR="6156DB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tribe </w:t>
      </w:r>
      <w:r w:rsidRPr="3F66C091" w:rsidR="6156DB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in many maps</w:t>
      </w:r>
      <w:r w:rsidRPr="3F66C091">
        <w:rPr>
          <w:rStyle w:val="FootnoteReference"/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footnoteReference w:id="21556"/>
      </w:r>
      <w:r w:rsidRPr="3F66C091" w:rsidR="6156DB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but others argue that </w:t>
      </w:r>
      <w:r w:rsidRPr="3F66C091" w:rsidR="20BA12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other </w:t>
      </w:r>
      <w:r w:rsidRPr="3F66C091" w:rsidR="3A12457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unique </w:t>
      </w:r>
      <w:r w:rsidRPr="3F66C091" w:rsidR="20BA12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tribes were </w:t>
      </w:r>
      <w:r w:rsidRPr="3F66C091" w:rsidR="20BA12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functioning</w:t>
      </w:r>
      <w:r w:rsidRPr="3F66C091" w:rsidR="112C616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in the mid-west </w:t>
      </w:r>
      <w:r w:rsidRPr="3F66C091" w:rsidR="35CFDB8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W</w:t>
      </w:r>
      <w:r w:rsidRPr="3F66C091" w:rsidR="112C616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ales area</w:t>
      </w:r>
      <w:r w:rsidRPr="3F66C091" w:rsidR="65E185F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that have never been </w:t>
      </w:r>
      <w:r w:rsidRPr="3F66C091" w:rsidR="65E185F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identified</w:t>
      </w:r>
      <w:r w:rsidRPr="3F66C091">
        <w:rPr>
          <w:rStyle w:val="FootnoteReference"/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footnoteReference w:id="21224"/>
      </w:r>
      <w:r w:rsidRPr="3F66C091" w:rsidR="112C616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. </w:t>
      </w:r>
      <w:r w:rsidRPr="3F66C091" w:rsidR="14BA47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In either circumstance, Lampeter’s closeness to </w:t>
      </w:r>
      <w:r w:rsidRPr="3F66C091" w:rsidR="14BA47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Demetae</w:t>
      </w:r>
      <w:r w:rsidRPr="3F66C091" w:rsidR="14BA47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</w:t>
      </w:r>
      <w:r w:rsidRPr="3F66C091" w:rsidR="14BA47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Ordevice</w:t>
      </w:r>
      <w:r w:rsidRPr="3F66C091" w:rsidR="14BA47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and the </w:t>
      </w:r>
      <w:r w:rsidRPr="3F66C091" w:rsidR="5231F0E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Silures</w:t>
      </w:r>
      <w:r w:rsidRPr="3F66C091" w:rsidR="4CA5FC9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tribe in the east</w:t>
      </w:r>
      <w:r w:rsidRPr="3F66C091" w:rsidR="14BA47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 w:rsidR="14BA47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means that it is likely the area was important for defence between the t</w:t>
      </w:r>
      <w:r w:rsidRPr="3F66C091" w:rsidR="219980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r</w:t>
      </w:r>
      <w:r w:rsidRPr="3F66C091" w:rsidR="14BA47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ibes</w:t>
      </w:r>
      <w:r w:rsidRPr="3F66C091" w:rsidR="6FE8670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. This explains </w:t>
      </w:r>
      <w:r w:rsidRPr="3F66C091" w:rsidR="5D52B29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 area</w:t>
      </w:r>
      <w:r w:rsidRPr="3F66C091" w:rsidR="2425B5C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’</w:t>
      </w:r>
      <w:r w:rsidRPr="3F66C091" w:rsidR="5D52B29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s defensive structures</w:t>
      </w:r>
      <w:r w:rsidRPr="3F66C091" w:rsidR="507A239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.</w:t>
      </w:r>
    </w:p>
    <w:p w:rsidR="65EC60D7" w:rsidP="4E70A789" w:rsidRDefault="65EC60D7" w14:paraId="1BE6544A" w14:textId="673CEFE8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  <w:r w:rsidRPr="4E70A789" w:rsidR="65EC6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In Lam</w:t>
      </w:r>
      <w:r w:rsidRPr="4E70A789" w:rsidR="5D1D298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peter</w:t>
      </w:r>
      <w:r w:rsidRPr="4E70A789" w:rsidR="65EC6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there are 3 defended enclosures and </w:t>
      </w:r>
      <w:r w:rsidRPr="4E70A789" w:rsidR="27ED38C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two</w:t>
      </w:r>
      <w:r w:rsidRPr="4E70A789" w:rsidR="65EC6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E70A789" w:rsidR="2FA54B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hillforts</w:t>
      </w:r>
      <w:r w:rsidRPr="4E70A789" w:rsidR="65EC6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along with a range of other structures dating to around the iron </w:t>
      </w:r>
      <w:r w:rsidRPr="4E70A789" w:rsidR="7EA992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age, which</w:t>
      </w:r>
      <w:r w:rsidRPr="4E70A789" w:rsidR="65EC6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E70A789" w:rsidR="67C7C09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is considerable for an area of small size.</w:t>
      </w:r>
    </w:p>
    <w:p w:rsidR="7BBBC887" w:rsidP="3F66C091" w:rsidRDefault="7BBBC887" w14:paraId="0CB345CE" w14:textId="25AC2533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  <w:r w:rsidRPr="3F66C091" w:rsidR="7BBBC8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2.3 </w:t>
      </w:r>
      <w:r w:rsidRPr="3F66C091" w:rsidR="0C4053A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one of these hillforts is Castell Allt- Goch. </w:t>
      </w:r>
      <w:r w:rsidRPr="3F66C091" w:rsidR="51EB8E6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This </w:t>
      </w:r>
      <w:r w:rsidRPr="3F66C091" w:rsidR="0A0E994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was </w:t>
      </w:r>
      <w:r w:rsidRPr="3F66C091" w:rsidR="51EB8E6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</w:t>
      </w:r>
      <w:r w:rsidRPr="3F66C091" w:rsidR="2293E36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n oval structure </w:t>
      </w:r>
      <w:r w:rsidRPr="3F66C091" w:rsidR="7C911B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which </w:t>
      </w:r>
      <w:r w:rsidRPr="3F66C091" w:rsidR="324E888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was 152</w:t>
      </w:r>
      <w:r w:rsidRPr="3F66C091" w:rsidR="5EE95A2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 w:rsidR="324E888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metres by 80 </w:t>
      </w:r>
      <w:r w:rsidRPr="3F66C091" w:rsidR="0971E78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metres and</w:t>
      </w:r>
      <w:r w:rsidRPr="3F66C091" w:rsidR="0FB654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 w:rsidR="05E003C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expanded</w:t>
      </w:r>
      <w:r w:rsidRPr="3F66C091" w:rsidR="5530706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from </w:t>
      </w:r>
      <w:r w:rsidRPr="3F66C091" w:rsidR="5530706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an initial</w:t>
      </w:r>
      <w:r w:rsidRPr="3F66C091" w:rsidR="1748B20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ly smaller hillfort, </w:t>
      </w:r>
      <w:r w:rsidRPr="3F66C091" w:rsidR="76B998E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with a potential entrance on the west side</w:t>
      </w:r>
      <w:r w:rsidRPr="3F66C091">
        <w:rPr>
          <w:rStyle w:val="FootnoteReference"/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footnoteReference w:id="13326"/>
      </w:r>
      <w:r w:rsidRPr="3F66C091" w:rsidR="31C1300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.</w:t>
      </w:r>
      <w:r w:rsidRPr="3F66C091" w:rsidR="177BF83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It is </w:t>
      </w:r>
      <w:r w:rsidRPr="3F66C091" w:rsidR="177BF83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located</w:t>
      </w:r>
      <w:r w:rsidRPr="3F66C091" w:rsidR="177BF83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on a hill to the </w:t>
      </w:r>
      <w:r w:rsidRPr="3F66C091" w:rsidR="1CEDA9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very </w:t>
      </w:r>
      <w:r w:rsidRPr="3F66C091" w:rsidR="177BF83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north</w:t>
      </w:r>
      <w:r w:rsidRPr="3F66C091" w:rsidR="3BF4DF1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-east</w:t>
      </w:r>
      <w:r w:rsidRPr="3F66C091" w:rsidR="76898F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 w:rsidR="177BF83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of Lampeter.</w:t>
      </w:r>
      <w:r w:rsidRPr="3F66C091" w:rsidR="31C1300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This structure is large and well preserved, along with being the most prominent</w:t>
      </w:r>
      <w:r w:rsidRPr="3F66C091" w:rsidR="2EF0255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iron age</w:t>
      </w:r>
      <w:r w:rsidRPr="3F66C091" w:rsidR="31C1300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 w:rsidR="31C1300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structure in the local area. It shows definite potential to be </w:t>
      </w:r>
      <w:r w:rsidRPr="3F66C091" w:rsidR="623B1AC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of archaeological </w:t>
      </w:r>
      <w:r w:rsidRPr="3F66C091" w:rsidR="73A7062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significance</w:t>
      </w:r>
      <w:r w:rsidRPr="3F66C091" w:rsidR="623B1AC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 not only for understa</w:t>
      </w:r>
      <w:r w:rsidRPr="3F66C091" w:rsidR="03100F9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nding </w:t>
      </w:r>
      <w:r w:rsidRPr="3F66C091" w:rsidR="209895E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the societa</w:t>
      </w:r>
      <w:r w:rsidRPr="3F66C091" w:rsidR="3342898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l de</w:t>
      </w:r>
      <w:r w:rsidRPr="3F66C091" w:rsidR="03100F9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velopment of Lampeter in the Iron age, </w:t>
      </w:r>
      <w:r w:rsidRPr="3F66C091" w:rsidR="623B1AC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but </w:t>
      </w:r>
      <w:r w:rsidRPr="3F66C091" w:rsidR="1785C9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also nationally. </w:t>
      </w:r>
      <w:r w:rsidRPr="3F66C091" w:rsidR="19CEFCF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It is</w:t>
      </w:r>
      <w:r w:rsidRPr="3F66C091" w:rsidR="56D65C6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 however,</w:t>
      </w:r>
      <w:r w:rsidRPr="3F66C091" w:rsidR="19CEFCF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yet to </w:t>
      </w:r>
      <w:r w:rsidRPr="3F66C091" w:rsidR="6C62FB9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be </w:t>
      </w:r>
      <w:r w:rsidRPr="3F66C091" w:rsidR="19CEFCF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excavated on</w:t>
      </w:r>
      <w:r w:rsidRPr="3F66C091" w:rsidR="770BB3A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 so this is not confirmed</w:t>
      </w:r>
      <w:r w:rsidRPr="3F66C091" w:rsidR="19CEFCF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.</w:t>
      </w:r>
    </w:p>
    <w:p w:rsidR="324E888F" w:rsidP="3F66C091" w:rsidRDefault="324E888F" w14:paraId="60D2659A" w14:textId="6BD7EDD8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  <w:r w:rsidRPr="3F66C091" w:rsidR="324E888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="2B4A4839">
        <w:drawing>
          <wp:inline wp14:editId="23A9CDC3" wp14:anchorId="6528DEAB">
            <wp:extent cx="3087491" cy="2184400"/>
            <wp:effectExtent l="0" t="0" r="0" b="0"/>
            <wp:docPr id="8900150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19dc288a4b7416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087491" cy="218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F66C091" w:rsidR="00C78E9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left: an aerial picture of Castell Allt-Goch</w:t>
      </w:r>
      <w:r w:rsidRPr="3F66C091">
        <w:rPr>
          <w:rStyle w:val="FootnoteReference"/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footnoteReference w:id="24729"/>
      </w:r>
    </w:p>
    <w:p w:rsidR="4E70A789" w:rsidP="4E70A789" w:rsidRDefault="4E70A789" w14:paraId="57D1BFAB" w14:textId="59F15312">
      <w:pPr>
        <w:pStyle w:val="Normal"/>
        <w:spacing w:before="0" w:beforeAutospacing="off" w:after="0" w:afterAutospacing="off"/>
        <w:ind w:left="0"/>
        <w:jc w:val="left"/>
      </w:pPr>
    </w:p>
    <w:p w:rsidR="418E2AD7" w:rsidP="3F66C091" w:rsidRDefault="418E2AD7" w14:paraId="7115737D" w14:textId="213DE80D">
      <w:pPr>
        <w:pStyle w:val="Normal"/>
        <w:spacing w:before="0" w:beforeAutospacing="off" w:after="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  <w:r w:rsidRPr="3F66C091" w:rsidR="418E2A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There is also another hillfort, Castell Olwen. This structure is around 112</w:t>
      </w:r>
      <w:r w:rsidRPr="3F66C091" w:rsidR="41B50D8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metres</w:t>
      </w:r>
      <w:r w:rsidRPr="3F66C091" w:rsidR="418E2A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by 60 </w:t>
      </w:r>
      <w:r w:rsidRPr="3F66C091" w:rsidR="004A88C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metres</w:t>
      </w:r>
      <w:r w:rsidRPr="3F66C091" w:rsidR="3F601F7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 w:rsidR="4136BB2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and</w:t>
      </w:r>
      <w:r w:rsidRPr="3F66C091" w:rsidR="6691273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 w:rsidR="21DBCAE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is </w:t>
      </w:r>
      <w:r w:rsidRPr="3F66C091" w:rsidR="6691273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oval</w:t>
      </w:r>
      <w:r w:rsidRPr="3F66C091" w:rsidR="53574EB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-</w:t>
      </w:r>
      <w:r w:rsidRPr="3F66C091" w:rsidR="6691273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shaped. </w:t>
      </w:r>
      <w:r w:rsidRPr="3F66C091" w:rsidR="7317FA2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The entrance is considered to have been</w:t>
      </w:r>
      <w:r w:rsidRPr="3F66C091" w:rsidR="3F90F28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in the west, the same as in Castel</w:t>
      </w:r>
      <w:r w:rsidRPr="3F66C091" w:rsidR="23C21A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l Allt-</w:t>
      </w:r>
      <w:r w:rsidRPr="3F66C091" w:rsidR="2E1A3FC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Goch. The</w:t>
      </w:r>
      <w:r w:rsidRPr="3F66C091" w:rsidR="541372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imprint </w:t>
      </w:r>
      <w:r w:rsidRPr="3F66C091" w:rsidR="3DD187D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that</w:t>
      </w:r>
      <w:r w:rsidRPr="3F66C091" w:rsidR="541372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this hil</w:t>
      </w:r>
      <w:r w:rsidRPr="3F66C091" w:rsidR="541372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lfort has left on the land has been altered by a</w:t>
      </w:r>
      <w:r w:rsidRPr="3F66C091" w:rsidR="46E362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railway</w:t>
      </w:r>
      <w:r w:rsidRPr="3F66C091" w:rsidR="5F04149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section that was</w:t>
      </w:r>
      <w:r w:rsidRPr="3F66C091" w:rsidR="46E362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put across it</w:t>
      </w:r>
      <w:r w:rsidRPr="3F66C091" w:rsidR="12A3030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much later</w:t>
      </w:r>
      <w:r w:rsidRPr="3F66C091" w:rsidR="4A38EBA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which means that it has undergone more </w:t>
      </w:r>
      <w:r w:rsidRPr="3F66C091" w:rsidR="4A38EBA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chnage</w:t>
      </w:r>
      <w:r w:rsidRPr="3F66C091" w:rsidR="4A38EBA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to the </w:t>
      </w:r>
      <w:r w:rsidRPr="3F66C091" w:rsidR="104941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original</w:t>
      </w:r>
      <w:r w:rsidRPr="3F66C091" w:rsidR="4A38EBA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features, and has less archaeological poten</w:t>
      </w:r>
      <w:r w:rsidRPr="3F66C091" w:rsidR="6CA12E8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ti</w:t>
      </w:r>
      <w:r w:rsidRPr="3F66C091" w:rsidR="4A38EBA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al</w:t>
      </w:r>
      <w:r w:rsidRPr="3F66C091" w:rsidR="6F0223E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 w:rsidR="3DF168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than Castell Allt-Goch, but is still</w:t>
      </w:r>
      <w:r w:rsidRPr="3F66C091" w:rsidR="589D2D8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important</w:t>
      </w:r>
      <w:r w:rsidRPr="3F66C091" w:rsidR="3DF168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 especially in connection to the other hillfort and the defended enclosures</w:t>
      </w:r>
      <w:r w:rsidRPr="3F66C091" w:rsidR="12A3030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. </w:t>
      </w:r>
      <w:r w:rsidRPr="3F66C091" w:rsidR="49A743F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This hillfort is also in the north</w:t>
      </w:r>
      <w:r w:rsidRPr="3F66C091" w:rsidR="4C8681F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of Lampeter, but slightly more south than </w:t>
      </w:r>
      <w:r w:rsidRPr="3F66C091" w:rsidR="68C08AA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Castell Allt-Goch</w:t>
      </w:r>
      <w:r w:rsidRPr="3F66C091">
        <w:rPr>
          <w:rStyle w:val="FootnoteReference"/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footnoteReference w:id="20828"/>
      </w:r>
      <w:r w:rsidRPr="3F66C091" w:rsidR="09238A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. </w:t>
      </w:r>
    </w:p>
    <w:p w:rsidR="45727354" w:rsidP="3F66C091" w:rsidRDefault="45727354" w14:paraId="64A100CB" w14:textId="6ED1C950">
      <w:pPr>
        <w:pStyle w:val="Normal"/>
        <w:spacing w:before="0" w:beforeAutospacing="off" w:after="0" w:afterAutospacing="off"/>
        <w:ind w:left="0"/>
        <w:jc w:val="righ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  <w:r w:rsidR="45727354">
        <w:rPr/>
        <w:t>Below: an aerial image of Castell Olwen</w:t>
      </w:r>
      <w:r w:rsidRPr="3F66C091">
        <w:rPr>
          <w:rStyle w:val="FootnoteReference"/>
        </w:rPr>
        <w:footnoteReference w:id="10454"/>
      </w:r>
      <w:r w:rsidR="45727354">
        <w:drawing>
          <wp:inline wp14:editId="53FE945E" wp14:anchorId="6DAE02BF">
            <wp:extent cx="3810000" cy="2543175"/>
            <wp:effectExtent l="0" t="0" r="0" b="0"/>
            <wp:docPr id="6392493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d6f143d1555455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810000" cy="2543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0BE503" w:rsidP="3F66C091" w:rsidRDefault="200BE503" w14:paraId="76AFF7DB" w14:textId="30277967">
      <w:pPr>
        <w:pStyle w:val="Normal"/>
        <w:spacing w:before="0" w:beforeAutospacing="off" w:after="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  <w:r w:rsidRPr="3F66C091" w:rsidR="200BE50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2.4. </w:t>
      </w:r>
      <w:r w:rsidRPr="3F66C091" w:rsidR="2EB1F8A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There are two defended </w:t>
      </w:r>
      <w:r w:rsidRPr="3F66C091" w:rsidR="1588456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enclosures</w:t>
      </w:r>
      <w:r w:rsidRPr="3F66C091" w:rsidR="6FB925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in </w:t>
      </w:r>
      <w:r w:rsidRPr="3F66C091" w:rsidR="4B6AE55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Lampeter</w:t>
      </w:r>
      <w:r w:rsidRPr="3F66C091" w:rsidR="6FB925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and some homesteads dating back to the pre-roman era. </w:t>
      </w:r>
      <w:r w:rsidRPr="3F66C091" w:rsidR="1BD4BF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 </w:t>
      </w:r>
      <w:r w:rsidRPr="3F66C091" w:rsidR="2CF870C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P</w:t>
      </w:r>
      <w:r w:rsidRPr="3F66C091" w:rsidR="1BD4BF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eterwell</w:t>
      </w:r>
      <w:r w:rsidRPr="3F66C091" w:rsidR="1BD4BF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 w:rsidR="51DCB4F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and </w:t>
      </w:r>
      <w:r w:rsidRPr="3F66C091" w:rsidR="51DCB4F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Geodwig</w:t>
      </w:r>
      <w:r w:rsidRPr="3F66C091" w:rsidR="51DCB4F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 w:rsidR="1BD4BF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enclosure</w:t>
      </w:r>
      <w:r w:rsidRPr="3F66C091" w:rsidR="005E806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s</w:t>
      </w:r>
      <w:r w:rsidRPr="3F66C091" w:rsidR="1BD4BF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 w:rsidR="67EB86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are</w:t>
      </w:r>
      <w:r w:rsidRPr="3F66C091" w:rsidR="201EFED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 w:rsidR="21C6F4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remarkably close</w:t>
      </w:r>
      <w:r w:rsidRPr="3F66C091" w:rsidR="201EFED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together</w:t>
      </w:r>
      <w:r w:rsidRPr="3F66C091" w:rsidR="67EB86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in</w:t>
      </w:r>
      <w:r w:rsidRPr="3F66C091" w:rsidR="1BD4BF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the </w:t>
      </w:r>
      <w:r w:rsidRPr="3F66C091" w:rsidR="1BD4BF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south</w:t>
      </w:r>
      <w:r w:rsidRPr="3F66C091" w:rsidR="4F245E0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-</w:t>
      </w:r>
      <w:r w:rsidRPr="3F66C091" w:rsidR="5B5489B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west</w:t>
      </w:r>
      <w:r w:rsidRPr="3F66C091" w:rsidR="1BD4BF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of </w:t>
      </w:r>
      <w:r w:rsidRPr="3F66C091" w:rsidR="7D0FE53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Lampeter</w:t>
      </w:r>
      <w:r w:rsidRPr="3F66C091" w:rsidR="1BD4BF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and </w:t>
      </w:r>
      <w:r w:rsidRPr="3F66C091" w:rsidR="02F4760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are </w:t>
      </w:r>
      <w:r w:rsidRPr="3F66C091" w:rsidR="47FC7D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D-shaped defences</w:t>
      </w:r>
      <w:r w:rsidRPr="3F66C091" w:rsidR="055A88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>
        <w:rPr>
          <w:rStyle w:val="FootnoteReference"/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footnoteReference w:id="20855"/>
      </w:r>
      <w:r w:rsidRPr="3F66C091" w:rsidR="47FC7D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. </w:t>
      </w:r>
      <w:r w:rsidRPr="3F66C091" w:rsidR="5E7DBAA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Ho</w:t>
      </w:r>
      <w:r w:rsidRPr="3F66C091" w:rsidR="1EC9A7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wever, on the OS 1900 maps, the </w:t>
      </w:r>
      <w:r w:rsidRPr="3F66C091" w:rsidR="1EC9A7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Goedwig</w:t>
      </w:r>
      <w:r w:rsidRPr="3F66C091" w:rsidR="1EC9A7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defended enclosure was instead described as</w:t>
      </w:r>
      <w:r w:rsidRPr="3F66C091" w:rsidR="1EC9A7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 castell </w:t>
      </w:r>
      <w:r w:rsidRPr="3F66C091" w:rsidR="7483B59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intrenchment and</w:t>
      </w:r>
      <w:r w:rsidRPr="3F66C091" w:rsidR="641F330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is depicted as being far more</w:t>
      </w:r>
      <w:r w:rsidRPr="3F66C091" w:rsidR="68DFE10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developed area than seen in aerial photography now</w:t>
      </w:r>
      <w:r w:rsidRPr="3F66C091">
        <w:rPr>
          <w:rStyle w:val="FootnoteReference"/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footnoteReference w:id="9033"/>
      </w:r>
      <w:r w:rsidRPr="3F66C091" w:rsidR="68DFE10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.</w:t>
      </w:r>
      <w:r w:rsidRPr="3F66C091" w:rsidR="39CC792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There are multiple reasons why this have occurred. It may be that the century between these maps</w:t>
      </w:r>
      <w:r w:rsidRPr="3F66C091" w:rsidR="68DFE10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 w:rsidR="06A9AF6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altered the</w:t>
      </w:r>
      <w:r w:rsidRPr="3F66C091" w:rsidR="604E4E8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way that this area looks, and </w:t>
      </w:r>
      <w:r w:rsidRPr="3F66C091" w:rsidR="199AFAD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this was more of a prominent feature in earlier times, or that the cartographers misinterpreted a defensive enclosure</w:t>
      </w:r>
      <w:r w:rsidRPr="3F66C091" w:rsidR="084BA3C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. </w:t>
      </w:r>
    </w:p>
    <w:p w:rsidR="4E70A789" w:rsidP="3F66C091" w:rsidRDefault="4E70A789" w14:paraId="7BCC44E1" w14:textId="342E1667">
      <w:pPr>
        <w:pStyle w:val="Normal"/>
        <w:spacing w:before="0" w:beforeAutospacing="off" w:after="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  <w:r w:rsidR="4E70A789">
        <w:drawing>
          <wp:anchor distT="0" distB="0" distL="114300" distR="114300" simplePos="0" relativeHeight="251658240" behindDoc="0" locked="0" layoutInCell="1" allowOverlap="1" wp14:editId="5E71174C" wp14:anchorId="14EF7802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978802" cy="1939685"/>
            <wp:effectExtent l="0" t="0" r="0" b="0"/>
            <wp:wrapSquare wrapText="bothSides"/>
            <wp:docPr id="4610617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03cde8fc2f94f4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8802" cy="19396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4E70A789">
        <w:drawing>
          <wp:anchor distT="0" distB="0" distL="114300" distR="114300" simplePos="0" relativeHeight="251658240" behindDoc="0" locked="0" layoutInCell="1" allowOverlap="1" wp14:editId="67D0F44A" wp14:anchorId="150EAC8D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432264" cy="1583800"/>
            <wp:effectExtent l="0" t="0" r="0" b="0"/>
            <wp:wrapSquare wrapText="bothSides"/>
            <wp:docPr id="15990550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383fd00287f49b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2264" cy="1583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3F66C091" w:rsidR="307B5645">
        <w:rPr>
          <w:rStyle w:val="Strong"/>
        </w:rPr>
        <w:t xml:space="preserve">Above </w:t>
      </w:r>
      <w:bookmarkStart w:name="_Int_B73glonT" w:id="1786903846"/>
      <w:r w:rsidRPr="3F66C091" w:rsidR="00B3D87F">
        <w:rPr>
          <w:rStyle w:val="Strong"/>
        </w:rPr>
        <w:t>left:</w:t>
      </w:r>
      <w:bookmarkEnd w:id="1786903846"/>
      <w:r w:rsidRPr="3F66C091" w:rsidR="307B5645">
        <w:rPr>
          <w:rStyle w:val="Strong"/>
        </w:rPr>
        <w:t xml:space="preserve"> modern aerial photography of </w:t>
      </w:r>
      <w:r w:rsidRPr="3F66C091" w:rsidR="307B5645">
        <w:rPr>
          <w:rStyle w:val="Strong"/>
        </w:rPr>
        <w:t>goedwig</w:t>
      </w:r>
      <w:r w:rsidRPr="3F66C091" w:rsidR="307B5645">
        <w:rPr>
          <w:rStyle w:val="Strong"/>
        </w:rPr>
        <w:t xml:space="preserve"> enclosure, above right: OS 1900s map description of </w:t>
      </w:r>
      <w:r w:rsidRPr="3F66C091" w:rsidR="307B5645">
        <w:rPr>
          <w:rStyle w:val="Strong"/>
        </w:rPr>
        <w:t>Goedwig</w:t>
      </w:r>
      <w:r w:rsidRPr="3F66C091" w:rsidR="307B5645">
        <w:rPr>
          <w:rStyle w:val="Strong"/>
        </w:rPr>
        <w:t xml:space="preserve"> enclosure</w:t>
      </w:r>
      <w:r w:rsidRPr="3F66C091">
        <w:rPr>
          <w:rStyle w:val="Strong"/>
        </w:rPr>
        <w:footnoteReference w:id="2908"/>
      </w:r>
    </w:p>
    <w:p w:rsidR="6FB925D4" w:rsidP="3F66C091" w:rsidRDefault="6FB925D4" w14:paraId="7580A3D3" w14:textId="4208771A">
      <w:pPr>
        <w:pStyle w:val="Normal"/>
        <w:spacing w:before="0" w:beforeAutospacing="off" w:after="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  <w:r w:rsidRPr="3F66C091" w:rsidR="6FB925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This shows </w:t>
      </w:r>
      <w:r w:rsidRPr="3F66C091" w:rsidR="464F2A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that there is significant settlement activity occurring in Lampeter during the Iron Age period, and t</w:t>
      </w:r>
      <w:r w:rsidRPr="3F66C091" w:rsidR="34ADD2F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hat </w:t>
      </w:r>
      <w:r w:rsidRPr="3F66C091" w:rsidR="6EF5522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there was a definite change in a landscape of Lampeter at this time which coincided well with the settlement of different tribes during this period in a wider national context.</w:t>
      </w:r>
    </w:p>
    <w:p w:rsidR="07EFBC35" w:rsidP="4E70A789" w:rsidRDefault="07EFBC35" w14:paraId="6BDE4C44" w14:textId="07F5AFEB">
      <w:pPr>
        <w:pStyle w:val="Heading2"/>
      </w:pPr>
      <w:r w:rsidR="07EFBC35">
        <w:rPr/>
        <w:t>3. Roman era</w:t>
      </w:r>
    </w:p>
    <w:p w:rsidR="78E825EB" w:rsidP="3F66C091" w:rsidRDefault="78E825EB" w14:paraId="71B05BE7" w14:textId="4ADC5AD0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  <w:r w:rsidRPr="3F66C091" w:rsidR="78E82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3.1 </w:t>
      </w:r>
      <w:r w:rsidRPr="3F66C091" w:rsidR="529FE92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The Romans</w:t>
      </w:r>
      <w:r w:rsidRPr="3F66C091" w:rsidR="529843E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 w:rsidR="529FE92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saw the power of the location and resources of Wales</w:t>
      </w:r>
      <w:r w:rsidRPr="3F66C091" w:rsidR="3C5DC7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and began an invasion of </w:t>
      </w:r>
      <w:r w:rsidRPr="3F66C091" w:rsidR="7CE6B25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Wales</w:t>
      </w:r>
      <w:r w:rsidRPr="3F66C091" w:rsidR="3C5DC7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in around AD 50</w:t>
      </w:r>
      <w:r w:rsidRPr="3F66C091">
        <w:rPr>
          <w:rStyle w:val="FootnoteReference"/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footnoteReference w:id="11515"/>
      </w:r>
      <w:r w:rsidRPr="3F66C091" w:rsidR="529FE92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. One of only 3 permanent fortresses the Romans made in the UK was </w:t>
      </w:r>
      <w:r w:rsidRPr="3F66C091" w:rsidR="50AD7E4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Caerleon</w:t>
      </w:r>
      <w:r w:rsidRPr="3F66C091" w:rsidR="529FE92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</w:t>
      </w:r>
      <w:r w:rsidRPr="3F66C091" w:rsidR="72EAD7B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near Newport.</w:t>
      </w:r>
      <w:r w:rsidRPr="3F66C091" w:rsidR="529FE92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 w:rsidR="78E82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Wales in the Roman era had important connections to the rest of the empire. One of the main reasons for this was the </w:t>
      </w:r>
      <w:r w:rsidRPr="3F66C091" w:rsidR="18A7B02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D</w:t>
      </w:r>
      <w:r w:rsidRPr="3F66C091" w:rsidR="78E82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olaucothi</w:t>
      </w:r>
      <w:r w:rsidRPr="3F66C091" w:rsidR="78E82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gold mines, </w:t>
      </w:r>
      <w:r w:rsidRPr="3F66C091" w:rsidR="3237565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just 8.7 miles away from Lampeter. The </w:t>
      </w:r>
      <w:r w:rsidRPr="3F66C091" w:rsidR="51F0A83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Dolaucothi</w:t>
      </w:r>
      <w:r w:rsidRPr="3F66C091" w:rsidR="51F0A83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 w:rsidR="4C3D545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were mines </w:t>
      </w:r>
      <w:r w:rsidRPr="3F66C091" w:rsidR="4C3D545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used</w:t>
      </w:r>
      <w:r w:rsidRPr="3F66C091" w:rsidR="4C3D545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by the Romans to export gold from around 70</w:t>
      </w:r>
      <w:r w:rsidRPr="3F66C091" w:rsidR="1374891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bookmarkStart w:name="_Int_phrSzozi" w:id="8146268"/>
      <w:r w:rsidRPr="3F66C091" w:rsidR="7EF7E3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AD</w:t>
      </w:r>
      <w:bookmarkEnd w:id="8146268"/>
      <w:r w:rsidRPr="3F66C091" w:rsidR="1374891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to 80</w:t>
      </w:r>
      <w:r w:rsidRPr="3F66C091" w:rsidR="5A58720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AD</w:t>
      </w:r>
      <w:r w:rsidRPr="3F66C091" w:rsidR="7A3AA7B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 but there is evidence of a Roman presence in the mines until the third century AD</w:t>
      </w:r>
      <w:r w:rsidRPr="3F66C091" w:rsidR="0747E2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after </w:t>
      </w:r>
      <w:r w:rsidRPr="3F66C091" w:rsidR="55E94E5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the fortress in the mines’</w:t>
      </w:r>
      <w:r w:rsidRPr="3F66C091" w:rsidR="0747E2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 w:rsidR="0747E2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abandonment in around 125 </w:t>
      </w:r>
      <w:bookmarkStart w:name="_Int_VouDWmg5" w:id="220103800"/>
      <w:r w:rsidRPr="3F66C091" w:rsidR="23F2554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AD</w:t>
      </w:r>
      <w:bookmarkEnd w:id="220103800"/>
      <w:r w:rsidRPr="3F66C091">
        <w:rPr>
          <w:rStyle w:val="FootnoteReference"/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footnoteReference w:id="19126"/>
      </w:r>
      <w:r w:rsidRPr="3F66C091" w:rsidR="3237565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.</w:t>
      </w:r>
    </w:p>
    <w:p w:rsidR="32375657" w:rsidP="3F66C091" w:rsidRDefault="32375657" w14:paraId="0B0D49BB" w14:textId="6212808C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  <w:r w:rsidRPr="3F66C091" w:rsidR="3237565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3.2 This means </w:t>
      </w:r>
      <w:r w:rsidRPr="3F66C091" w:rsidR="5FC11D6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that the surrounding areas, including </w:t>
      </w:r>
      <w:r w:rsidRPr="3F66C091" w:rsidR="6810A52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Lampeter</w:t>
      </w:r>
      <w:r w:rsidRPr="3F66C091" w:rsidR="5FC11D6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 were important for transportation and connection to the mines</w:t>
      </w:r>
      <w:r w:rsidRPr="3F66C091" w:rsidR="4ADE83C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. Al</w:t>
      </w:r>
      <w:r w:rsidRPr="3F66C091" w:rsidR="3A1EA78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ong with </w:t>
      </w:r>
      <w:r w:rsidRPr="3F66C091" w:rsidR="690E2C3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this, the military fortress in Caerleon and the training camp found in </w:t>
      </w:r>
      <w:r w:rsidRPr="3F66C091" w:rsidR="3A1EA78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ensuring a strong military </w:t>
      </w:r>
      <w:r w:rsidRPr="3F66C091" w:rsidR="20FBB9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presence</w:t>
      </w:r>
      <w:r w:rsidRPr="3F66C091" w:rsidR="3A1EA78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in </w:t>
      </w:r>
      <w:r w:rsidRPr="3F66C091" w:rsidR="1BA5B3E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Wales, and the UK generally,</w:t>
      </w:r>
      <w:r w:rsidRPr="3F66C091" w:rsidR="3A1EA78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 w:rsidR="3A1EA78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to </w:t>
      </w:r>
      <w:r w:rsidRPr="3F66C091" w:rsidR="68FB83B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protect the Roman mines (which </w:t>
      </w:r>
      <w:r w:rsidRPr="3F66C091" w:rsidR="010198F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would have</w:t>
      </w:r>
      <w:r w:rsidRPr="3F66C091" w:rsidR="68FB83B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been extremely important for the Roman economy) from uprisings</w:t>
      </w:r>
      <w:r w:rsidRPr="3F66C091" w:rsidR="1CB41A4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 w:rsidR="401D898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from tribes in the west towards </w:t>
      </w:r>
      <w:r w:rsidRPr="3F66C091" w:rsidR="29AEB9F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Pembroke</w:t>
      </w:r>
      <w:r w:rsidRPr="3F66C091" w:rsidR="401D898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 where the Romans did not particularly succeed in</w:t>
      </w:r>
      <w:r w:rsidRPr="3F66C091" w:rsidR="7422C0F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vading</w:t>
      </w:r>
      <w:r w:rsidRPr="3F66C091" w:rsidR="45C21F8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.</w:t>
      </w:r>
      <w:r w:rsidRPr="3F66C091" w:rsidR="1B1059A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This</w:t>
      </w:r>
      <w:r w:rsidRPr="3F66C091" w:rsidR="45C21F8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 w:rsidR="1B1059A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once again makes </w:t>
      </w:r>
      <w:r w:rsidRPr="3F66C091" w:rsidR="3DA2CB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Lampeter</w:t>
      </w:r>
      <w:r w:rsidRPr="3F66C091" w:rsidR="1B1059A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part of a line of defence. </w:t>
      </w:r>
      <w:r w:rsidRPr="3F66C091" w:rsidR="71479E7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 lack of invasion and settlement towards west </w:t>
      </w:r>
      <w:r w:rsidRPr="3F66C091" w:rsidR="71479E7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Wales</w:t>
      </w:r>
      <w:r w:rsidRPr="3F66C091" w:rsidR="71479E7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from the Romans also provides an explanation for the lack of evidence for permanent settlement in Lampeter.</w:t>
      </w:r>
    </w:p>
    <w:p w:rsidR="5FC11D62" w:rsidP="3F66C091" w:rsidRDefault="5FC11D62" w14:paraId="34778FCE" w14:textId="4682C162">
      <w:pPr>
        <w:pStyle w:val="Normal"/>
        <w:spacing w:before="0" w:beforeAutospacing="off" w:after="0" w:afterAutospacing="off"/>
      </w:pPr>
      <w:r w:rsidRPr="3F66C091" w:rsidR="5FC11D6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3.3 </w:t>
      </w:r>
      <w:r w:rsidRPr="3F66C091" w:rsidR="29D2378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Lampeter</w:t>
      </w:r>
      <w:r w:rsidRPr="3F66C091" w:rsidR="5FC11D6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has minimal evidence of </w:t>
      </w:r>
      <w:r w:rsidRPr="3F66C091" w:rsidR="2341CAE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permanent </w:t>
      </w:r>
      <w:r w:rsidRPr="3F66C091" w:rsidR="5FC11D6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roman settlement in the area, other than finds o</w:t>
      </w:r>
      <w:r w:rsidRPr="3F66C091" w:rsidR="7790C9A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f a road that runs </w:t>
      </w:r>
      <w:r w:rsidRPr="3F66C091" w:rsidR="2FDB0A1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slightly to the west of town</w:t>
      </w:r>
      <w:r w:rsidRPr="3F66C091" w:rsidR="43AB046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</w:t>
      </w:r>
      <w:r w:rsidRPr="3F66C091" w:rsidR="6AF6824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from the north towards Tregaron to the south towards Carmarthen</w:t>
      </w:r>
      <w:r w:rsidRPr="3F66C091" w:rsidR="4883BF9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next to the river Afon Teifi</w:t>
      </w:r>
      <w:r w:rsidRPr="3F66C091" w:rsidR="6AF6824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. </w:t>
      </w:r>
      <w:r w:rsidRPr="3F66C091" w:rsidR="0569E6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There </w:t>
      </w:r>
      <w:r w:rsidRPr="3F66C091" w:rsidR="0569E6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has</w:t>
      </w:r>
      <w:r w:rsidRPr="3F66C091" w:rsidR="0569E6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been excavations across this stretch of roman road</w:t>
      </w:r>
      <w:r w:rsidRPr="3F66C091" w:rsidR="4776A3B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however no records o</w:t>
      </w:r>
      <w:r w:rsidRPr="3F66C091" w:rsidR="4776A3B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f what was found or the </w:t>
      </w:r>
      <w:r w:rsidRPr="3F66C091" w:rsidR="772D64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conclusions</w:t>
      </w:r>
      <w:r w:rsidRPr="3F66C091" w:rsidR="4776A3B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drawn can be accessed</w:t>
      </w:r>
      <w:r w:rsidRPr="3F66C091">
        <w:rPr>
          <w:rStyle w:val="FootnoteReference"/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footnoteReference w:id="26902"/>
      </w:r>
      <w:r w:rsidRPr="3F66C091" w:rsidR="0569E6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.</w:t>
      </w:r>
      <w:r w:rsidRPr="3F66C091" w:rsidR="2814FD5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</w:p>
    <w:p w:rsidR="5FC11D62" w:rsidP="3F66C091" w:rsidRDefault="5FC11D62" w14:paraId="32539180" w14:textId="26C4B510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  <w:r w:rsidR="1764868B">
        <w:drawing>
          <wp:inline wp14:editId="72A51DCA" wp14:anchorId="7B928ACF">
            <wp:extent cx="3982277" cy="2590800"/>
            <wp:effectExtent l="0" t="0" r="0" b="0"/>
            <wp:docPr id="15186626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7645087c49a492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2277" cy="259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764868B">
        <w:rPr/>
        <w:t xml:space="preserve"> Left: a map with</w:t>
      </w:r>
    </w:p>
    <w:p w:rsidR="5FC11D62" w:rsidP="3F66C091" w:rsidRDefault="5FC11D62" w14:paraId="21346682" w14:textId="5687587D">
      <w:pPr>
        <w:pStyle w:val="Normal"/>
        <w:spacing w:before="0" w:beforeAutospacing="off" w:after="0" w:afterAutospacing="off"/>
        <w:ind w:left="5760"/>
      </w:pPr>
      <w:r w:rsidR="44A8E8D8">
        <w:rPr/>
        <w:t xml:space="preserve">Locations where parts of the roman road were found </w:t>
      </w:r>
      <w:r w:rsidRPr="3F66C091">
        <w:rPr>
          <w:rStyle w:val="FootnoteReference"/>
        </w:rPr>
        <w:footnoteReference w:id="30943"/>
      </w:r>
    </w:p>
    <w:p w:rsidR="5FC11D62" w:rsidP="3F66C091" w:rsidRDefault="5FC11D62" w14:paraId="0DE2B75F" w14:textId="46C2ECBD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  <w:r w:rsidRPr="3F66C091" w:rsidR="0A37E63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There is also </w:t>
      </w:r>
      <w:r w:rsidRPr="3F66C091" w:rsidR="43AB046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a </w:t>
      </w:r>
      <w:r w:rsidRPr="3F66C091" w:rsidR="71B984B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R</w:t>
      </w:r>
      <w:r w:rsidRPr="3F66C091" w:rsidR="43AB046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oman </w:t>
      </w:r>
      <w:r w:rsidRPr="3F66C091" w:rsidR="3DD5062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camp below castell </w:t>
      </w:r>
      <w:r w:rsidRPr="3F66C091" w:rsidR="5F9E22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Allt Goch</w:t>
      </w:r>
      <w:r w:rsidRPr="3F66C091" w:rsidR="7790C9A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. It is likely that th</w:t>
      </w:r>
      <w:r w:rsidRPr="3F66C091" w:rsidR="0DD405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e road </w:t>
      </w:r>
      <w:r w:rsidRPr="3F66C091" w:rsidR="78D319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was used to help transport people and </w:t>
      </w:r>
      <w:r w:rsidRPr="3F66C091" w:rsidR="3CFB1B9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goods for </w:t>
      </w:r>
      <w:r w:rsidRPr="3F66C091" w:rsidR="5221524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D</w:t>
      </w:r>
      <w:r w:rsidRPr="3F66C091" w:rsidR="3CFB1B9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olaucothi</w:t>
      </w:r>
      <w:r w:rsidRPr="3F66C091" w:rsidR="3CFB1B9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. </w:t>
      </w:r>
      <w:r w:rsidRPr="3F66C091" w:rsidR="509A30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 </w:t>
      </w:r>
      <w:r w:rsidRPr="3F66C091" w:rsidR="6545C2E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R</w:t>
      </w:r>
      <w:r w:rsidRPr="3F66C091" w:rsidR="509A30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oman camp </w:t>
      </w:r>
      <w:r w:rsidRPr="3F66C091" w:rsidR="509A30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indicates</w:t>
      </w:r>
      <w:r w:rsidRPr="3F66C091" w:rsidR="509A30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 use of this area for some form of military training, but there are no more permanent indications of settlements from the Romans in the area, showing a drastic change </w:t>
      </w:r>
      <w:r w:rsidRPr="3F66C091" w:rsidR="4955C7C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in</w:t>
      </w:r>
      <w:r w:rsidRPr="3F66C091" w:rsidR="509A30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the levels of interaction from the Romans in comparis</w:t>
      </w:r>
      <w:r w:rsidRPr="3F66C091" w:rsidR="6CF87D9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on to the developments made in the Iron Age. </w:t>
      </w:r>
      <w:r w:rsidRPr="3F66C091" w:rsidR="5AA6FD8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 </w:t>
      </w:r>
      <w:r w:rsidRPr="3F66C091" w:rsidR="3BAE348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R</w:t>
      </w:r>
      <w:r w:rsidRPr="3F66C091" w:rsidR="5AA6FD8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oman camp was </w:t>
      </w:r>
      <w:r w:rsidRPr="3F66C091" w:rsidR="346E62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identified</w:t>
      </w:r>
      <w:r w:rsidRPr="3F66C091" w:rsidR="5AA6FD8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in </w:t>
      </w:r>
      <w:r w:rsidRPr="3F66C091" w:rsidR="3A38A25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2018 and</w:t>
      </w:r>
      <w:r w:rsidRPr="3F66C091" w:rsidR="5AA6FD8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is unique in </w:t>
      </w:r>
      <w:r w:rsidRPr="3F66C091" w:rsidR="738F0E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its</w:t>
      </w:r>
      <w:r w:rsidRPr="3F66C091" w:rsidR="5AA6FD8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natur</w:t>
      </w:r>
      <w:r w:rsidRPr="3F66C091" w:rsidR="2E094F6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e</w:t>
      </w:r>
      <w:r w:rsidRPr="3F66C091" w:rsidR="5AA6FD8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as it is built directly next to the iron age </w:t>
      </w:r>
      <w:r w:rsidRPr="3F66C091" w:rsidR="572ADA6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hillforts</w:t>
      </w:r>
      <w:r w:rsidRPr="3F66C091" w:rsidR="5AA6FD8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Castell All</w:t>
      </w:r>
      <w:r w:rsidRPr="3F66C091" w:rsidR="721FB8A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 Goch. This is the only instance of this occurring in Wales, but not much is known about the site as it has never been excavated</w:t>
      </w:r>
      <w:r w:rsidRPr="3F66C091">
        <w:rPr>
          <w:rStyle w:val="FootnoteReference"/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footnoteReference w:id="10123"/>
      </w:r>
      <w:r w:rsidRPr="3F66C091" w:rsidR="721FB8A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. </w:t>
      </w:r>
      <w:r w:rsidRPr="3F66C091" w:rsidR="659252E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="459CEDEF">
        <w:drawing>
          <wp:inline wp14:editId="63368632" wp14:anchorId="1DBC3F90">
            <wp:extent cx="1820806" cy="1581168"/>
            <wp:effectExtent l="0" t="0" r="0" b="0"/>
            <wp:docPr id="12505648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4208be857c0481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36544" t="17412" r="0" b="0"/>
                    <a:stretch>
                      <a:fillRect/>
                    </a:stretch>
                  </pic:blipFill>
                  <pic:spPr>
                    <a:xfrm>
                      <a:off x="0" y="0"/>
                      <a:ext cx="1820806" cy="15811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F66C091" w:rsidR="459CEDE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left: an image which depicts the </w:t>
      </w:r>
      <w:r w:rsidRPr="3F66C091" w:rsidR="3F33541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roman military camp </w:t>
      </w:r>
      <w:r w:rsidRPr="3F66C091" w:rsidR="688B6A8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in the bottom left corner underneath</w:t>
      </w:r>
      <w:r w:rsidRPr="3F66C091" w:rsidR="3F33541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the Castell Allt-</w:t>
      </w:r>
      <w:r w:rsidRPr="3F66C091" w:rsidR="3F33541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goch</w:t>
      </w:r>
      <w:r w:rsidRPr="3F66C091" w:rsidR="3F33541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hillfort</w:t>
      </w:r>
      <w:r w:rsidRPr="3F66C091">
        <w:rPr>
          <w:rStyle w:val="FootnoteReference"/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footnoteReference w:id="6091"/>
      </w:r>
    </w:p>
    <w:p w:rsidR="774B5E66" w:rsidP="4E70A789" w:rsidRDefault="774B5E66" w14:paraId="37B37281" w14:textId="0ED485A4">
      <w:pPr>
        <w:pStyle w:val="Heading2"/>
      </w:pPr>
      <w:r w:rsidR="774B5E66">
        <w:rPr/>
        <w:t>4. conclusion</w:t>
      </w:r>
    </w:p>
    <w:p w:rsidR="31FA3DF7" w:rsidP="3F66C091" w:rsidRDefault="31FA3DF7" w14:paraId="00E270CA" w14:textId="7CA1399D">
      <w:pPr>
        <w:pStyle w:val="ListNumber"/>
        <w:numPr>
          <w:ilvl w:val="0"/>
          <w:numId w:val="0"/>
        </w:numPr>
        <w:spacing w:before="0" w:beforeAutospacing="off" w:after="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  <w:r w:rsidRPr="3F66C091" w:rsidR="31FA3D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Despite there being minimal excavations or findings from the roman or iron age settlements in Lampeter, the interactions from this time have left their foot</w:t>
      </w:r>
      <w:r w:rsidRPr="3F66C091" w:rsidR="2607FEA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print on the land. </w:t>
      </w:r>
      <w:r w:rsidRPr="3F66C091" w:rsidR="31FA3D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</w:t>
      </w:r>
      <w:r w:rsidRPr="3F66C091" w:rsidR="33F67F2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he area has a lot of potential for exploring the manners in which development occurred in the Iron Age, with structures such as Castell Allt Goch show</w:t>
      </w:r>
      <w:r w:rsidRPr="3F66C091" w:rsidR="6C682FE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ing significant archaeological </w:t>
      </w:r>
      <w:r w:rsidRPr="3F66C091" w:rsidR="0DFEE56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possibility </w:t>
      </w:r>
      <w:r w:rsidRPr="3F66C091" w:rsidR="7DDA829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and</w:t>
      </w:r>
      <w:r w:rsidRPr="3F66C091" w:rsidR="6C682FE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helping understand the extent to </w:t>
      </w:r>
      <w:r w:rsidRPr="3F66C091" w:rsidR="090B6A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which the </w:t>
      </w:r>
      <w:r w:rsidRPr="3F66C091" w:rsidR="6C682FE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Romans</w:t>
      </w:r>
      <w:r w:rsidRPr="3F66C091" w:rsidR="2E4B81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interacted with especially west </w:t>
      </w:r>
      <w:r w:rsidRPr="3F66C091" w:rsidR="60B305B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Wales</w:t>
      </w:r>
      <w:r w:rsidRPr="3F66C091" w:rsidR="2E4B81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 with the military camp in such a unique position.</w:t>
      </w:r>
      <w:r w:rsidRPr="3F66C091" w:rsidR="5A03080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 w:rsidR="671C1D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However, there is no</w:t>
      </w:r>
      <w:r w:rsidRPr="3F66C091" w:rsidR="5ABF6F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</w:t>
      </w:r>
      <w:r w:rsidRPr="3F66C091" w:rsidR="671C1D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 huge amount of Roman development in Lampeter, despite</w:t>
      </w:r>
      <w:r w:rsidRPr="3F66C091" w:rsidR="5003AB6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F66C091" w:rsidR="671C1D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 hub of activity that </w:t>
      </w:r>
      <w:r w:rsidRPr="3F66C091" w:rsidR="781F34B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occurred</w:t>
      </w:r>
      <w:r w:rsidRPr="3F66C091" w:rsidR="4218E8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during the Iron Age. </w:t>
      </w:r>
      <w:r w:rsidRPr="3F66C091" w:rsidR="31EA073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There is </w:t>
      </w:r>
      <w:r w:rsidRPr="3F66C091" w:rsidR="0117B9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</w:t>
      </w:r>
      <w:r w:rsidRPr="3F66C091" w:rsidR="31EA073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potential to discover more about the area</w:t>
      </w:r>
      <w:r w:rsidRPr="3F66C091" w:rsidR="7528968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through more surveying and excavation</w:t>
      </w:r>
      <w:r w:rsidRPr="3F66C091" w:rsidR="31EA073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.</w:t>
      </w:r>
      <w:r w:rsidRPr="3F66C091" w:rsidR="4D4DBD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</w:p>
    <w:p w:rsidR="27DEF05D" w:rsidP="3F66C091" w:rsidRDefault="27DEF05D" w14:paraId="0A2101AF" w14:textId="7568C374">
      <w:pPr>
        <w:pStyle w:val="Heading2"/>
      </w:pPr>
      <w:r w:rsidR="27DEF05D">
        <w:rPr/>
        <w:t>5. bibliography</w:t>
      </w:r>
    </w:p>
    <w:p w:rsidR="27A9CC70" w:rsidP="3F66C091" w:rsidRDefault="27A9CC70" w14:paraId="3A4C3D8D" w14:textId="0AADB1C4">
      <w:pPr>
        <w:spacing w:before="0" w:beforeAutospacing="off" w:after="0" w:afterAutospacing="off" w:line="480" w:lineRule="auto"/>
        <w:ind w:left="720" w:right="0" w:hanging="720"/>
      </w:pPr>
      <w:r w:rsidRPr="3F66C091" w:rsidR="27A9CC7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“1a.  Pre Roman Wales - The Celts.” [n.d.]. </w:t>
      </w:r>
      <w:r w:rsidRPr="3F66C091" w:rsidR="27A9CC7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History of Wales</w:t>
      </w:r>
      <w:r w:rsidRPr="3F66C091" w:rsidR="27A9CC7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&lt;https://thehistoryofwales.typepad.com/t/pre.html&gt;</w:t>
      </w:r>
    </w:p>
    <w:p w:rsidR="27A9CC70" w:rsidP="3F66C091" w:rsidRDefault="27A9CC70" w14:paraId="72CA5880" w14:textId="65C41565">
      <w:pPr>
        <w:spacing w:before="0" w:beforeAutospacing="off" w:after="0" w:afterAutospacing="off" w:line="480" w:lineRule="auto"/>
        <w:ind w:left="720" w:right="0" w:hanging="720"/>
      </w:pPr>
      <w:r w:rsidRPr="3F66C091" w:rsidR="27A9CC70">
        <w:rPr>
          <w:rFonts w:ascii="Calibri" w:hAnsi="Calibri" w:eastAsia="Calibri" w:cs="Calibri"/>
          <w:noProof w:val="0"/>
          <w:sz w:val="24"/>
          <w:szCs w:val="24"/>
          <w:lang w:val="en-GB"/>
        </w:rPr>
        <w:t>“A Brief Introduction to Iron Age Settlement in Wales. Ritchie. Internet Archaeol. 48.” [n.d.]. &lt;https://intarch.ac.uk/journal/issue48/2/1.html&gt;</w:t>
      </w:r>
    </w:p>
    <w:p w:rsidR="27A9CC70" w:rsidP="3F66C091" w:rsidRDefault="27A9CC70" w14:paraId="44092370" w14:textId="37AF9913">
      <w:pPr>
        <w:spacing w:before="0" w:beforeAutospacing="off" w:after="0" w:afterAutospacing="off" w:line="480" w:lineRule="auto"/>
        <w:ind w:left="720" w:right="0" w:hanging="720"/>
      </w:pPr>
      <w:r w:rsidRPr="3F66C091" w:rsidR="27A9CC70">
        <w:rPr>
          <w:rFonts w:ascii="Calibri" w:hAnsi="Calibri" w:eastAsia="Calibri" w:cs="Calibri"/>
          <w:noProof w:val="0"/>
          <w:sz w:val="24"/>
          <w:szCs w:val="24"/>
          <w:lang w:val="en-GB"/>
        </w:rPr>
        <w:t>“Castell Allt-Goch, Lampeter | Coflein.” [n.d.-a]. &lt;https://coflein.gov.uk/en/site/303882&gt;</w:t>
      </w:r>
    </w:p>
    <w:p w:rsidR="27A9CC70" w:rsidP="3F66C091" w:rsidRDefault="27A9CC70" w14:paraId="4D2C4A92" w14:textId="1BFA3E74">
      <w:pPr>
        <w:spacing w:before="0" w:beforeAutospacing="off" w:after="0" w:afterAutospacing="off" w:line="480" w:lineRule="auto"/>
        <w:ind w:left="720" w:right="0" w:hanging="720"/>
      </w:pPr>
      <w:r w:rsidRPr="3F66C091" w:rsidR="27A9CC7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“———.” [n.d.-b]. </w:t>
      </w:r>
      <w:r w:rsidRPr="3F66C091" w:rsidR="27A9CC7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Coflein</w:t>
      </w:r>
      <w:r w:rsidRPr="3F66C091" w:rsidR="27A9CC7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&lt;https://coflein.gov.uk/en/site/303882/images&gt;</w:t>
      </w:r>
    </w:p>
    <w:p w:rsidR="27A9CC70" w:rsidP="3F66C091" w:rsidRDefault="27A9CC70" w14:paraId="187CF3CB" w14:textId="220B8683">
      <w:pPr>
        <w:spacing w:before="0" w:beforeAutospacing="off" w:after="0" w:afterAutospacing="off" w:line="480" w:lineRule="auto"/>
        <w:ind w:left="720" w:right="0" w:hanging="720"/>
      </w:pPr>
      <w:r w:rsidRPr="3F66C091" w:rsidR="27A9CC70">
        <w:rPr>
          <w:rFonts w:ascii="Calibri" w:hAnsi="Calibri" w:eastAsia="Calibri" w:cs="Calibri"/>
          <w:noProof w:val="0"/>
          <w:sz w:val="24"/>
          <w:szCs w:val="24"/>
          <w:lang w:val="en-GB"/>
        </w:rPr>
        <w:t>“Castell Olwen | Coflein.” [n.d.]. &lt;https://coflein.gov.uk/en/site/303857/images&gt;</w:t>
      </w:r>
    </w:p>
    <w:p w:rsidR="27A9CC70" w:rsidP="3F66C091" w:rsidRDefault="27A9CC70" w14:paraId="050EABE4" w14:textId="34022879">
      <w:pPr>
        <w:spacing w:before="0" w:beforeAutospacing="off" w:after="0" w:afterAutospacing="off" w:line="480" w:lineRule="auto"/>
        <w:ind w:left="720" w:right="0" w:hanging="720"/>
      </w:pPr>
      <w:r w:rsidRPr="3F66C091" w:rsidR="27A9CC70">
        <w:rPr>
          <w:rFonts w:ascii="Calibri" w:hAnsi="Calibri" w:eastAsia="Calibri" w:cs="Calibri"/>
          <w:noProof w:val="0"/>
          <w:sz w:val="24"/>
          <w:szCs w:val="24"/>
          <w:lang w:val="en-GB"/>
        </w:rPr>
        <w:t>“Goedwig Enclosure | Coflein.” [n.d.]. &lt;https://coflein.gov.uk/en/site/405318/images&gt;</w:t>
      </w:r>
    </w:p>
    <w:p w:rsidR="27A9CC70" w:rsidP="3F66C091" w:rsidRDefault="27A9CC70" w14:paraId="5F934460" w14:textId="746DBF03">
      <w:pPr>
        <w:spacing w:before="0" w:beforeAutospacing="off" w:after="0" w:afterAutospacing="off" w:line="480" w:lineRule="auto"/>
        <w:ind w:left="720" w:right="0" w:hanging="720"/>
      </w:pPr>
      <w:r w:rsidRPr="3F66C091" w:rsidR="27A9CC7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“Grid Reference Finder.” [n.d.]. </w:t>
      </w:r>
      <w:r w:rsidRPr="3F66C091" w:rsidR="27A9CC7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2017</w:t>
      </w:r>
      <w:r w:rsidRPr="3F66C091" w:rsidR="27A9CC7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&lt;https://gridreferencefinder.com/&gt;</w:t>
      </w:r>
    </w:p>
    <w:p w:rsidR="27A9CC70" w:rsidP="3F66C091" w:rsidRDefault="27A9CC70" w14:paraId="23129CFC" w14:textId="07760520">
      <w:pPr>
        <w:spacing w:before="0" w:beforeAutospacing="off" w:after="0" w:afterAutospacing="off" w:line="480" w:lineRule="auto"/>
        <w:ind w:left="720" w:right="0" w:hanging="720"/>
      </w:pPr>
      <w:r w:rsidRPr="3F66C091" w:rsidR="27A9CC7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“History of Dolaucothi|Wales.” [n.d.]. </w:t>
      </w:r>
      <w:r w:rsidRPr="3F66C091" w:rsidR="27A9CC7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National Trust</w:t>
      </w:r>
      <w:r w:rsidRPr="3F66C091" w:rsidR="27A9CC7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&lt;https://www.nationaltrust.org.uk/visit/wales/dolaucothi/history-of-dolaucothi&gt;</w:t>
      </w:r>
    </w:p>
    <w:p w:rsidR="27A9CC70" w:rsidP="3F66C091" w:rsidRDefault="27A9CC70" w14:paraId="73538918" w14:textId="2B9D1F66">
      <w:pPr>
        <w:spacing w:before="0" w:beforeAutospacing="off" w:after="0" w:afterAutospacing="off" w:line="480" w:lineRule="auto"/>
        <w:ind w:left="720" w:right="0" w:hanging="720"/>
      </w:pPr>
      <w:r w:rsidRPr="3F66C091" w:rsidR="27A9CC70">
        <w:rPr>
          <w:rFonts w:ascii="Calibri" w:hAnsi="Calibri" w:eastAsia="Calibri" w:cs="Calibri"/>
          <w:noProof w:val="0"/>
          <w:sz w:val="24"/>
          <w:szCs w:val="24"/>
          <w:lang w:val="en-GB"/>
        </w:rPr>
        <w:t>“Lampeter Common Roman Road | Coflein.” [n.d.]. &lt;https://coflein.gov.uk/en/site/308622&gt;</w:t>
      </w:r>
    </w:p>
    <w:p w:rsidR="27A9CC70" w:rsidP="3F66C091" w:rsidRDefault="27A9CC70" w14:paraId="1735557D" w14:textId="03BAF6E3">
      <w:pPr>
        <w:spacing w:before="0" w:beforeAutospacing="off" w:after="0" w:afterAutospacing="off" w:line="480" w:lineRule="auto"/>
        <w:ind w:left="720" w:right="0" w:hanging="720"/>
      </w:pPr>
      <w:r w:rsidRPr="3F66C091" w:rsidR="27A9CC7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“Lampeter Topographic Map, Elevation, Terrain.” [n.d.]. </w:t>
      </w:r>
      <w:r w:rsidRPr="3F66C091" w:rsidR="27A9CC7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Topographic Maps</w:t>
      </w:r>
      <w:r w:rsidRPr="3F66C091" w:rsidR="27A9CC7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&lt;https://en-nz.topographic-map.com/map-b7b9m/Lampeter/&gt;</w:t>
      </w:r>
    </w:p>
    <w:p w:rsidR="27A9CC70" w:rsidP="3F66C091" w:rsidRDefault="27A9CC70" w14:paraId="0450B1D7" w14:textId="6EE8FD61">
      <w:pPr>
        <w:spacing w:before="0" w:beforeAutospacing="off" w:after="0" w:afterAutospacing="off" w:line="480" w:lineRule="auto"/>
        <w:ind w:left="720" w:right="0" w:hanging="720"/>
      </w:pPr>
      <w:r w:rsidRPr="3F66C091" w:rsidR="27A9CC70">
        <w:rPr>
          <w:rFonts w:ascii="Calibri" w:hAnsi="Calibri" w:eastAsia="Calibri" w:cs="Calibri"/>
          <w:noProof w:val="0"/>
          <w:sz w:val="24"/>
          <w:szCs w:val="24"/>
          <w:lang w:val="en-GB"/>
        </w:rPr>
        <w:t>“Lampeter (W05001308) - ONS.” [n.d.]. &lt;https://explore-local-statistics.beta.ons.gov.uk/areas/W05001308-lampeter&gt;</w:t>
      </w:r>
    </w:p>
    <w:p w:rsidR="27A9CC70" w:rsidP="3F66C091" w:rsidRDefault="27A9CC70" w14:paraId="701CB52E" w14:textId="78A72C8C">
      <w:pPr>
        <w:spacing w:before="0" w:beforeAutospacing="off" w:after="0" w:afterAutospacing="off" w:line="480" w:lineRule="auto"/>
        <w:ind w:left="720" w:right="0" w:hanging="720"/>
      </w:pPr>
      <w:r w:rsidRPr="3F66C091" w:rsidR="27A9CC70">
        <w:rPr>
          <w:rFonts w:ascii="Calibri" w:hAnsi="Calibri" w:eastAsia="Calibri" w:cs="Calibri"/>
          <w:noProof w:val="0"/>
          <w:sz w:val="24"/>
          <w:szCs w:val="24"/>
          <w:lang w:val="en-GB"/>
        </w:rPr>
        <w:t>“Peterwell Enclosure | Coflein.” [n.d.]. &lt;https://coflein.gov.uk/en/site/405319&gt;</w:t>
      </w:r>
    </w:p>
    <w:p w:rsidR="27A9CC70" w:rsidP="3F66C091" w:rsidRDefault="27A9CC70" w14:paraId="6A965DCE" w14:textId="3AEF339A">
      <w:pPr>
        <w:spacing w:before="0" w:beforeAutospacing="off" w:after="0" w:afterAutospacing="off" w:line="480" w:lineRule="auto"/>
        <w:ind w:left="720" w:right="0" w:hanging="720"/>
      </w:pPr>
      <w:r w:rsidRPr="3F66C091" w:rsidR="27A9CC70">
        <w:rPr>
          <w:rFonts w:ascii="Calibri" w:hAnsi="Calibri" w:eastAsia="Calibri" w:cs="Calibri"/>
          <w:noProof w:val="0"/>
          <w:sz w:val="24"/>
          <w:szCs w:val="24"/>
          <w:lang w:val="en-GB"/>
        </w:rPr>
        <w:t>“Roman Camp below Castell Allt-Goch Hillfort | Coflein.” [n.d.]. &lt;https://coflein.gov.uk/en/site/800226&gt;</w:t>
      </w:r>
    </w:p>
    <w:p w:rsidR="27A9CC70" w:rsidP="3F66C091" w:rsidRDefault="27A9CC70" w14:paraId="49E1C250" w14:textId="2031CEBC">
      <w:pPr>
        <w:spacing w:before="0" w:beforeAutospacing="off" w:after="0" w:afterAutospacing="off" w:line="480" w:lineRule="auto"/>
        <w:ind w:left="720" w:right="0" w:hanging="720"/>
      </w:pPr>
      <w:r w:rsidRPr="3F66C091" w:rsidR="27A9CC7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“Roman Wales | Cadw.” [n.d.]. </w:t>
      </w:r>
      <w:r w:rsidRPr="3F66C091" w:rsidR="27A9CC7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Cadw</w:t>
      </w:r>
      <w:r w:rsidRPr="3F66C091" w:rsidR="27A9CC7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&lt;https://cadw.gov.wales/learn/sites-through-centuries/roman-wales&gt;</w:t>
      </w:r>
    </w:p>
    <w:p w:rsidR="27A9CC70" w:rsidP="3F66C091" w:rsidRDefault="27A9CC70" w14:paraId="5FC5B52B" w14:textId="1378153B">
      <w:pPr>
        <w:spacing w:before="0" w:beforeAutospacing="off" w:after="0" w:afterAutospacing="off" w:line="480" w:lineRule="auto"/>
        <w:ind w:left="720" w:right="0" w:hanging="720"/>
      </w:pPr>
      <w:r w:rsidRPr="3F66C091" w:rsidR="27A9CC7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Sarah. 2021. “The Celts in Wales - Sarah Woodbury,” </w:t>
      </w:r>
      <w:r w:rsidRPr="3F66C091" w:rsidR="27A9CC7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Sarah Woodbury</w:t>
      </w:r>
      <w:r w:rsidRPr="3F66C091" w:rsidR="27A9CC7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&lt;https://www.sarahwoodbury.com/the-celts-in-wales/&gt;</w:t>
      </w:r>
    </w:p>
    <w:p w:rsidR="27A9CC70" w:rsidP="3F66C091" w:rsidRDefault="27A9CC70" w14:paraId="61FC3D56" w14:textId="0112763B">
      <w:pPr>
        <w:spacing w:before="0" w:beforeAutospacing="off" w:after="0" w:afterAutospacing="off" w:line="480" w:lineRule="auto"/>
        <w:ind w:left="720" w:right="0" w:hanging="720"/>
      </w:pPr>
      <w:r w:rsidRPr="3F66C091" w:rsidR="27A9CC7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“The Romans in Wales.” 2023. </w:t>
      </w:r>
      <w:r w:rsidRPr="3F66C091" w:rsidR="27A9CC7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Historic UK</w:t>
      </w:r>
      <w:r w:rsidRPr="3F66C091" w:rsidR="27A9CC7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&lt;https://www.historic-uk.com/HistoryUK/HistoryofWales/The-Romans-in-Wales/&gt;</w:t>
      </w:r>
    </w:p>
    <w:p w:rsidR="27A9CC70" w:rsidP="3F66C091" w:rsidRDefault="27A9CC70" w14:paraId="208FE424" w14:textId="619DCE78">
      <w:pPr>
        <w:spacing w:before="0" w:beforeAutospacing="off" w:after="0" w:afterAutospacing="off" w:line="480" w:lineRule="auto"/>
        <w:ind w:left="720" w:right="0" w:hanging="720"/>
      </w:pPr>
      <w:r w:rsidRPr="3F66C091" w:rsidR="27A9CC70">
        <w:rPr>
          <w:rFonts w:ascii="Calibri" w:hAnsi="Calibri" w:eastAsia="Calibri" w:cs="Calibri"/>
          <w:noProof w:val="0"/>
          <w:sz w:val="24"/>
          <w:szCs w:val="24"/>
          <w:lang w:val="en-GB"/>
        </w:rPr>
        <w:t>“Tribal Map of Wales. Driver. Internet Archaeol. 48.” [n.d.]. &lt;https://intarch.ac.uk/journal/issue48/9/box3.html&gt;</w:t>
      </w:r>
    </w:p>
    <w:p w:rsidR="3F66C091" w:rsidP="3F66C091" w:rsidRDefault="3F66C091" w14:paraId="4C1B129D" w14:textId="44FB7602">
      <w:pPr>
        <w:pStyle w:val="ListNumber"/>
        <w:numPr>
          <w:ilvl w:val="0"/>
          <w:numId w:val="0"/>
        </w:numPr>
        <w:spacing w:before="0" w:beforeAutospacing="off" w:after="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</w:p>
    <w:sectPr w:rsidRPr="000637C3" w:rsidR="001A2E8F" w:rsidSect="00A5335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 w:orient="portrait" w:code="9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endnote w:type="separator" w:id="-1">
    <w:p xmlns:wp14="http://schemas.microsoft.com/office/word/2010/wordml" w:rsidR="002701E4" w:rsidRDefault="002701E4" w14:paraId="02EB378F" wp14:textId="77777777">
      <w:pPr>
        <w:spacing w:after="0" w:line="240" w:lineRule="auto"/>
      </w:pPr>
      <w:r>
        <w:separator/>
      </w:r>
    </w:p>
  </w:endnote>
  <w:endnote w:type="continuationSeparator" w:id="0">
    <w:p xmlns:wp14="http://schemas.microsoft.com/office/word/2010/wordml" w:rsidR="002701E4" w:rsidRDefault="002701E4" w14:paraId="6A05A809" wp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Gisha">
    <w:charset w:val="B1"/>
    <w:family w:val="swiss"/>
    <w:pitch w:val="variable"/>
    <w:sig w:usb0="80000807" w:usb1="40000042" w:usb2="00000000" w:usb3="00000000" w:csb0="00000021" w:csb1="00000000"/>
  </w:font>
  <w:font w:name="FZYaoTi">
    <w:altName w:val="方正姚体"/>
    <w:charset w:val="86"/>
    <w:family w:val="auto"/>
    <w:pitch w:val="variable"/>
    <w:sig w:usb0="00000003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TXinwei">
    <w:altName w:val="华文新魏"/>
    <w:charset w:val="86"/>
    <w:family w:val="auto"/>
    <w:pitch w:val="variable"/>
    <w:sig w:usb0="00000001" w:usb1="080F0000" w:usb2="00000010" w:usb3="00000000" w:csb0="00040000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p xmlns:wp14="http://schemas.microsoft.com/office/word/2010/wordml" w:rsidR="001C1BE5" w:rsidRDefault="001C1BE5" w14:paraId="0D0B940D" wp14:textId="77777777" wp14:noSpellErr="1">
    <w:pPr>
      <w:pStyle w:val="Footer"/>
    </w:pPr>
  </w:p>
</w:ftr>
</file>

<file path=word/footer2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sdt>
    <w:sdtPr>
      <w:id w:val="-1235628190"/>
      <w:docPartObj>
        <w:docPartGallery w:val="Page Numbers (Bottom of Page)"/>
        <w:docPartUnique/>
      </w:docPartObj>
    </w:sdtPr>
    <w:sdtEndPr/>
    <w:sdtContent>
      <w:p xmlns:wp14="http://schemas.microsoft.com/office/word/2010/wordml" w:rsidR="00441033" w:rsidRDefault="00171E9D" w14:paraId="2903CBC8" wp14:textId="77777777">
        <w:pPr>
          <w:pStyle w:val="Footer"/>
        </w:pPr>
        <w:r>
          <w:fldChar w:fldCharType="begin"/>
        </w:r>
        <w:r w:rsidRPr="4E70A789">
          <w:rPr>
            <w:lang w:val="en-GB" w:bidi="en-GB"/>
          </w:rPr>
          <w:instrText xml:space="preserve"> PAGE   \* MERGEFORMAT </w:instrText>
        </w:r>
        <w:r w:rsidRPr="4E70A789">
          <w:rPr>
            <w:lang w:val="en-GB" w:bidi="en-GB"/>
          </w:rPr>
          <w:fldChar w:fldCharType="separate"/>
        </w:r>
        <w:r w:rsidR="4E70A789">
          <w:rPr/>
          <w:t>2</w:t>
        </w:r>
        <w:r>
          <w:fldChar w:fldCharType="end"/>
        </w:r>
      </w:p>
    </w:sdtContent>
  </w:sdt>
</w:ftr>
</file>

<file path=word/footer3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p xmlns:wp14="http://schemas.microsoft.com/office/word/2010/wordml" w:rsidR="001C1BE5" w:rsidRDefault="001C1BE5" w14:paraId="5DAB6C7B" wp14:textId="77777777" wp14:noSpellErr="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footnote w:type="separator" w:id="-1">
    <w:p xmlns:wp14="http://schemas.microsoft.com/office/word/2010/wordml" w:rsidR="002701E4" w:rsidRDefault="002701E4" w14:paraId="41C8F396" wp14:textId="77777777">
      <w:pPr>
        <w:spacing w:after="0" w:line="240" w:lineRule="auto"/>
      </w:pPr>
      <w:r>
        <w:separator/>
      </w:r>
    </w:p>
  </w:footnote>
  <w:footnote w:type="continuationSeparator" w:id="0">
    <w:p xmlns:wp14="http://schemas.microsoft.com/office/word/2010/wordml" w:rsidR="002701E4" w:rsidRDefault="002701E4" w14:paraId="72A3D3EC" wp14:textId="77777777">
      <w:pPr>
        <w:spacing w:after="0" w:line="240" w:lineRule="auto"/>
      </w:pPr>
      <w:r>
        <w:continuationSeparator/>
      </w:r>
    </w:p>
  </w:footnote>
  <w:footnote w:id="3999">
    <w:p w:rsidR="4E70A789" w:rsidP="4E70A789" w:rsidRDefault="4E70A789" w14:paraId="350DC81C" w14:textId="0BBC4E29">
      <w:pPr>
        <w:pStyle w:val="FootnoteText"/>
        <w:bidi w:val="0"/>
      </w:pPr>
      <w:r w:rsidRPr="4E70A789">
        <w:rPr>
          <w:rStyle w:val="FootnoteReference"/>
        </w:rPr>
        <w:footnoteRef/>
      </w:r>
      <w:r w:rsidR="4E70A789">
        <w:rPr/>
        <w:t xml:space="preserve"> </w:t>
      </w:r>
      <w:r w:rsidR="4E70A789">
        <w:rPr/>
        <w:t>“A Brief Introduction to Iron Age Settlement in Wales. Ritchie M</w:t>
      </w:r>
    </w:p>
    <w:p w:rsidR="4E70A789" w:rsidP="4E70A789" w:rsidRDefault="4E70A789" w14:paraId="76C9B860" w14:textId="2A858786">
      <w:pPr>
        <w:pStyle w:val="FootnoteText"/>
        <w:bidi w:val="0"/>
      </w:pPr>
      <w:r w:rsidR="4E70A789">
        <w:rPr/>
        <w:t>. Internet Archaeology. 48.”  https://doi.org/10.11141/ia.48.2</w:t>
      </w:r>
    </w:p>
  </w:footnote>
  <w:footnote w:id="5628">
    <w:p w:rsidR="4E70A789" w:rsidP="4E70A789" w:rsidRDefault="4E70A789" w14:paraId="5D92C709" w14:textId="4868C5FD">
      <w:pPr>
        <w:pStyle w:val="FootnoteText"/>
        <w:bidi w:val="0"/>
      </w:pPr>
      <w:r w:rsidRPr="4E70A789">
        <w:rPr>
          <w:rStyle w:val="FootnoteReference"/>
        </w:rPr>
        <w:footnoteRef/>
      </w:r>
      <w:r w:rsidR="4E70A789">
        <w:rPr/>
        <w:t xml:space="preserve"> </w:t>
      </w:r>
      <w:r w:rsidR="4E70A789">
        <w:rPr/>
        <w:t>“Lampeter (W05001308) - ONS” &lt;https://explore-local-statistics.beta.ons.gov.uk/areas/W05001308-lampeter&gt;.</w:t>
      </w:r>
    </w:p>
  </w:footnote>
  <w:footnote w:id="13326">
    <w:p w:rsidR="4E70A789" w:rsidP="4E70A789" w:rsidRDefault="4E70A789" w14:paraId="24E1CF5A" w14:textId="7E1217FD">
      <w:pPr>
        <w:pStyle w:val="FootnoteText"/>
        <w:bidi w:val="0"/>
      </w:pPr>
      <w:r w:rsidRPr="4E70A789">
        <w:rPr>
          <w:rStyle w:val="FootnoteReference"/>
        </w:rPr>
        <w:footnoteRef/>
      </w:r>
      <w:r w:rsidR="4E70A789">
        <w:rPr/>
        <w:t xml:space="preserve"> </w:t>
      </w:r>
      <w:r w:rsidRPr="4E70A789" w:rsidR="4E70A789">
        <w:rPr>
          <w:noProof w:val="0"/>
          <w:lang w:val="en-GB"/>
        </w:rPr>
        <w:t>“Castell Allt-Goch, Lampeter | Coflein” &lt;https://coflein.gov.uk/en/site/303882&gt;.</w:t>
      </w:r>
    </w:p>
  </w:footnote>
  <w:footnote w:id="22346">
    <w:p w:rsidR="4E70A789" w:rsidP="4E70A789" w:rsidRDefault="4E70A789" w14:paraId="0507CD72" w14:textId="09199E0C">
      <w:pPr>
        <w:pStyle w:val="FootnoteText"/>
        <w:bidi w:val="0"/>
      </w:pPr>
      <w:r w:rsidRPr="4E70A789">
        <w:rPr>
          <w:rStyle w:val="FootnoteReference"/>
        </w:rPr>
        <w:footnoteRef/>
      </w:r>
      <w:r w:rsidR="4E70A789">
        <w:rPr/>
        <w:t xml:space="preserve"> </w:t>
      </w:r>
      <w:r w:rsidR="4E70A789">
        <w:rPr/>
        <w:t>“Grid Reference Finder,” 2017 &lt;https://gridreferencefinder.com/&gt;.</w:t>
      </w:r>
    </w:p>
  </w:footnote>
  <w:footnote w:id="7691">
    <w:p w:rsidR="4E70A789" w:rsidP="4E70A789" w:rsidRDefault="4E70A789" w14:paraId="2A242636" w14:textId="101D7FD2">
      <w:pPr>
        <w:pStyle w:val="FootnoteText"/>
        <w:bidi w:val="0"/>
      </w:pPr>
      <w:r w:rsidRPr="4E70A789">
        <w:rPr>
          <w:rStyle w:val="FootnoteReference"/>
        </w:rPr>
        <w:footnoteRef/>
      </w:r>
      <w:r w:rsidR="4E70A789">
        <w:rPr/>
        <w:t xml:space="preserve"> </w:t>
      </w:r>
      <w:r w:rsidR="4E70A789">
        <w:rPr/>
        <w:t>“Lampeter Topographic Map, Elevation, Terrain,” Topographic Maps &lt;https://en-nz.topographic-map.com/map-b7b9m/Lampeter/&gt;.</w:t>
      </w:r>
    </w:p>
  </w:footnote>
  <w:footnote w:id="21232">
    <w:p w:rsidR="4E70A789" w:rsidP="4E70A789" w:rsidRDefault="4E70A789" w14:paraId="3783A4FB" w14:textId="6CFA2CEA">
      <w:pPr>
        <w:pStyle w:val="FootnoteText"/>
        <w:bidi w:val="0"/>
      </w:pPr>
      <w:r w:rsidRPr="4E70A789">
        <w:rPr>
          <w:rStyle w:val="FootnoteReference"/>
        </w:rPr>
        <w:footnoteRef/>
      </w:r>
      <w:r w:rsidR="4E70A789">
        <w:rPr/>
        <w:t xml:space="preserve"> “A Brief Introduction to Iron Age Settlement in Wales. Ritchie. Internet </w:t>
      </w:r>
      <w:r w:rsidR="4E70A789">
        <w:rPr/>
        <w:t>Archaeol</w:t>
      </w:r>
      <w:r w:rsidR="4E70A789">
        <w:rPr/>
        <w:t>. 48.”</w:t>
      </w:r>
    </w:p>
  </w:footnote>
  <w:footnote w:id="10123">
    <w:p w:rsidR="4E70A789" w:rsidP="4E70A789" w:rsidRDefault="4E70A789" w14:paraId="658E7608" w14:textId="6F56690C">
      <w:pPr>
        <w:pStyle w:val="FootnoteText"/>
        <w:bidi w:val="0"/>
      </w:pPr>
      <w:r w:rsidRPr="4E70A789">
        <w:rPr>
          <w:rStyle w:val="FootnoteReference"/>
        </w:rPr>
        <w:footnoteRef/>
      </w:r>
      <w:r w:rsidR="4E70A789">
        <w:rPr/>
        <w:t xml:space="preserve"> “Roman Camp below Castell Allt-Goch Hillfort | Coflein” &lt;https://coflein.gov.uk/en/site/800226&gt;.</w:t>
      </w:r>
    </w:p>
  </w:footnote>
  <w:footnote w:id="17222">
    <w:p w:rsidR="4E70A789" w:rsidP="4E70A789" w:rsidRDefault="4E70A789" w14:paraId="1443EE1E" w14:textId="50AF048A">
      <w:pPr>
        <w:pStyle w:val="FootnoteText"/>
        <w:bidi w:val="0"/>
      </w:pPr>
      <w:r w:rsidRPr="4E70A789">
        <w:rPr>
          <w:rStyle w:val="FootnoteReference"/>
        </w:rPr>
        <w:footnoteRef/>
      </w:r>
      <w:r w:rsidR="4E70A789">
        <w:rPr/>
        <w:t xml:space="preserve"> “Lampeter Topographic Map, Elevation, Terrain,” Topographic Maps &lt;https://en-nz.topographic-map.com/map-b7b9m/Lampeter/&gt;.</w:t>
      </w:r>
    </w:p>
  </w:footnote>
  <w:footnote w:id="21224">
    <w:p w:rsidR="4E70A789" w:rsidP="4E70A789" w:rsidRDefault="4E70A789" w14:paraId="618B9ED4" w14:textId="3D88D84A">
      <w:pPr>
        <w:pStyle w:val="FootnoteText"/>
        <w:bidi w:val="0"/>
      </w:pPr>
      <w:r w:rsidRPr="4E70A789">
        <w:rPr>
          <w:rStyle w:val="FootnoteReference"/>
        </w:rPr>
        <w:footnoteRef/>
      </w:r>
      <w:r w:rsidR="4E70A789">
        <w:rPr/>
        <w:t xml:space="preserve"> “Tribal Map of Wales. Driver. Internet Archaeol. 48.” &lt;https://intarch.ac.uk/journal/issue48/9/box3.html&gt;.</w:t>
      </w:r>
    </w:p>
  </w:footnote>
  <w:footnote w:id="21556">
    <w:p w:rsidR="4E70A789" w:rsidP="4E70A789" w:rsidRDefault="4E70A789" w14:paraId="76927D69" w14:textId="30DB1EC7">
      <w:pPr>
        <w:pStyle w:val="FootnoteText"/>
        <w:bidi w:val="0"/>
      </w:pPr>
      <w:r w:rsidRPr="4E70A789">
        <w:rPr>
          <w:rStyle w:val="FootnoteReference"/>
        </w:rPr>
        <w:footnoteRef/>
      </w:r>
      <w:r w:rsidR="4E70A789">
        <w:rPr/>
        <w:t xml:space="preserve"> Sarah, “The Celts in Wales - Sarah Woodbury,” Sarah Woodbury, 2021 &lt;https://www.sarahwoodbury.com/the-celts-in-wales/&gt;.</w:t>
      </w:r>
    </w:p>
  </w:footnote>
  <w:footnote w:id="2908">
    <w:p w:rsidR="3F66C091" w:rsidP="3F66C091" w:rsidRDefault="3F66C091" w14:paraId="2AB3E38A" w14:textId="7DF19208">
      <w:pPr>
        <w:pStyle w:val="FootnoteText"/>
        <w:bidi w:val="0"/>
      </w:pPr>
      <w:r w:rsidRPr="3F66C091">
        <w:rPr>
          <w:rStyle w:val="FootnoteReference"/>
        </w:rPr>
        <w:footnoteRef/>
      </w:r>
      <w:r w:rsidR="3F66C091">
        <w:rPr/>
        <w:t xml:space="preserve"> “Archwilio” &lt;https://archwilio.org.uk/her/chi3/arch.php&gt;.</w:t>
      </w:r>
    </w:p>
  </w:footnote>
  <w:footnote w:id="19126">
    <w:p w:rsidR="3F66C091" w:rsidP="3F66C091" w:rsidRDefault="3F66C091" w14:paraId="07852781" w14:textId="2E5DA80D">
      <w:pPr>
        <w:pStyle w:val="FootnoteText"/>
        <w:bidi w:val="0"/>
      </w:pPr>
      <w:r w:rsidRPr="3F66C091">
        <w:rPr>
          <w:rStyle w:val="FootnoteReference"/>
        </w:rPr>
        <w:footnoteRef/>
      </w:r>
      <w:r w:rsidR="3F66C091">
        <w:rPr/>
        <w:t xml:space="preserve"> “History of Dolaucothi|Wales,” </w:t>
      </w:r>
      <w:r w:rsidRPr="3F66C091" w:rsidR="3F66C091">
        <w:rPr>
          <w:i w:val="1"/>
          <w:iCs w:val="1"/>
          <w:noProof w:val="0"/>
          <w:lang w:val="en-GB"/>
        </w:rPr>
        <w:t>National Trust</w:t>
      </w:r>
      <w:r w:rsidRPr="3F66C091" w:rsidR="3F66C091">
        <w:rPr>
          <w:noProof w:val="0"/>
          <w:lang w:val="en-GB"/>
        </w:rPr>
        <w:t xml:space="preserve"> &lt;https://www.nationaltrust.org.uk/visit/wales/dolaucothi/history-of-dolaucothi&gt;.</w:t>
      </w:r>
    </w:p>
    <w:p w:rsidR="3F66C091" w:rsidP="3F66C091" w:rsidRDefault="3F66C091" w14:paraId="30181B8D" w14:textId="0E937DA8">
      <w:pPr>
        <w:pStyle w:val="FootnoteText"/>
        <w:bidi w:val="0"/>
      </w:pPr>
    </w:p>
  </w:footnote>
  <w:footnote w:id="11515">
    <w:p w:rsidR="3F66C091" w:rsidP="3F66C091" w:rsidRDefault="3F66C091" w14:paraId="7E205701" w14:textId="757ADD17">
      <w:pPr>
        <w:pStyle w:val="FootnoteText"/>
        <w:bidi w:val="0"/>
      </w:pPr>
      <w:r w:rsidRPr="3F66C091">
        <w:rPr>
          <w:rStyle w:val="FootnoteReference"/>
        </w:rPr>
        <w:footnoteRef/>
      </w:r>
      <w:r w:rsidR="3F66C091">
        <w:rPr/>
        <w:t xml:space="preserve"> “The Romans in Wales,” Historic UK, 2023 &lt;https://www.historic-uk.com/HistoryUK/HistoryofWales/The-Romans-in-Wales/&gt;.</w:t>
      </w:r>
    </w:p>
  </w:footnote>
  <w:footnote w:id="24729">
    <w:p w:rsidR="3F66C091" w:rsidP="3F66C091" w:rsidRDefault="3F66C091" w14:paraId="25DE11A0" w14:textId="11EC3CBE">
      <w:pPr>
        <w:pStyle w:val="FootnoteText"/>
        <w:bidi w:val="0"/>
      </w:pPr>
      <w:r w:rsidRPr="3F66C091">
        <w:rPr>
          <w:rStyle w:val="FootnoteReference"/>
        </w:rPr>
        <w:footnoteRef/>
      </w:r>
      <w:r w:rsidR="3F66C091">
        <w:rPr/>
        <w:t xml:space="preserve"> “Castell Allt-Goch, Lampeter | Coflein,” Coflein &lt;https://coflein.gov.uk/en/site/303882/images&gt;.</w:t>
      </w:r>
    </w:p>
  </w:footnote>
  <w:footnote w:id="10454">
    <w:p w:rsidR="3F66C091" w:rsidP="3F66C091" w:rsidRDefault="3F66C091" w14:paraId="3A2E1290" w14:textId="0E429AA4">
      <w:pPr>
        <w:pStyle w:val="FootnoteText"/>
        <w:bidi w:val="0"/>
      </w:pPr>
      <w:r w:rsidRPr="3F66C091">
        <w:rPr>
          <w:rStyle w:val="FootnoteReference"/>
        </w:rPr>
        <w:footnoteRef/>
      </w:r>
      <w:r w:rsidR="3F66C091">
        <w:rPr/>
        <w:t xml:space="preserve"> “Castell Olwen | Coflein” &lt;https://coflein.gov.uk/en/site/303857/images&gt;.</w:t>
      </w:r>
    </w:p>
  </w:footnote>
  <w:footnote w:id="9033">
    <w:p w:rsidR="3F66C091" w:rsidP="3F66C091" w:rsidRDefault="3F66C091" w14:paraId="176D2C4D" w14:textId="06C422FF">
      <w:pPr>
        <w:pStyle w:val="FootnoteText"/>
        <w:bidi w:val="0"/>
      </w:pPr>
      <w:r w:rsidRPr="3F66C091">
        <w:rPr>
          <w:rStyle w:val="FootnoteReference"/>
        </w:rPr>
        <w:footnoteRef/>
      </w:r>
      <w:r w:rsidR="3F66C091">
        <w:rPr/>
        <w:t xml:space="preserve"> “</w:t>
      </w:r>
      <w:r w:rsidR="3F66C091">
        <w:rPr/>
        <w:t>Archwilio</w:t>
      </w:r>
      <w:r w:rsidR="3F66C091">
        <w:rPr/>
        <w:t>” &lt;https://archwilio.org.uk/her/chi3/arch.php&gt;.</w:t>
      </w:r>
    </w:p>
  </w:footnote>
  <w:footnote w:id="20855">
    <w:p w:rsidR="3F66C091" w:rsidP="3F66C091" w:rsidRDefault="3F66C091" w14:paraId="78E011B9" w14:textId="63258CDA">
      <w:pPr>
        <w:pStyle w:val="FootnoteText"/>
        <w:bidi w:val="0"/>
      </w:pPr>
      <w:r w:rsidRPr="3F66C091">
        <w:rPr>
          <w:rStyle w:val="FootnoteReference"/>
        </w:rPr>
        <w:footnoteRef/>
      </w:r>
      <w:r w:rsidR="3F66C091">
        <w:rPr/>
        <w:t xml:space="preserve"> “Peterwell Enclosure | Coflein” &lt;https://coflein.gov.uk/en/site/405319&gt;.</w:t>
      </w:r>
    </w:p>
  </w:footnote>
  <w:footnote w:id="20828">
    <w:p w:rsidR="3F66C091" w:rsidP="3F66C091" w:rsidRDefault="3F66C091" w14:paraId="273A1AFA" w14:textId="435D6561">
      <w:pPr>
        <w:pStyle w:val="FootnoteText"/>
        <w:bidi w:val="0"/>
      </w:pPr>
      <w:r w:rsidRPr="3F66C091">
        <w:rPr>
          <w:rStyle w:val="FootnoteReference"/>
        </w:rPr>
        <w:footnoteRef/>
      </w:r>
      <w:r w:rsidR="3F66C091">
        <w:rPr/>
        <w:t xml:space="preserve"> “Castell Olwen | Coflein” &lt;https://coflein.gov.uk/en/site/303857/images&gt;.</w:t>
      </w:r>
    </w:p>
  </w:footnote>
  <w:footnote w:id="30943">
    <w:p w:rsidR="3F66C091" w:rsidP="3F66C091" w:rsidRDefault="3F66C091" w14:paraId="3CA978B1" w14:textId="0A51BBD6">
      <w:pPr>
        <w:pStyle w:val="FootnoteText"/>
        <w:bidi w:val="0"/>
      </w:pPr>
      <w:r w:rsidRPr="3F66C091">
        <w:rPr>
          <w:rStyle w:val="FootnoteReference"/>
        </w:rPr>
        <w:footnoteRef/>
      </w:r>
      <w:r w:rsidR="3F66C091">
        <w:rPr/>
        <w:t xml:space="preserve"> “Archwilio” &lt;https://archwilio.org.uk/her/chi3/arch.php&gt;.</w:t>
      </w:r>
    </w:p>
  </w:footnote>
  <w:footnote w:id="6091">
    <w:p w:rsidR="3F66C091" w:rsidP="3F66C091" w:rsidRDefault="3F66C091" w14:paraId="6E672701" w14:textId="7EBC4294">
      <w:pPr>
        <w:pStyle w:val="FootnoteText"/>
        <w:bidi w:val="0"/>
      </w:pPr>
      <w:r w:rsidRPr="3F66C091">
        <w:rPr>
          <w:rStyle w:val="FootnoteReference"/>
        </w:rPr>
        <w:footnoteRef/>
      </w:r>
      <w:r w:rsidR="3F66C091">
        <w:rPr/>
        <w:t xml:space="preserve"> </w:t>
      </w:r>
      <w:r w:rsidR="3F66C091">
        <w:rPr/>
        <w:t>“Roman Camp below Castell Allt-Goch Hillfort | Coflein,” Coflein &lt;https://coflein.gov.uk/en/site/800226&gt;.</w:t>
      </w:r>
    </w:p>
  </w:footnote>
  <w:footnote w:id="26902">
    <w:p w:rsidR="3F66C091" w:rsidP="3F66C091" w:rsidRDefault="3F66C091" w14:paraId="34649A9F" w14:textId="35DE3F25">
      <w:pPr>
        <w:pStyle w:val="FootnoteText"/>
        <w:bidi w:val="0"/>
      </w:pPr>
      <w:r w:rsidRPr="3F66C091">
        <w:rPr>
          <w:rStyle w:val="FootnoteReference"/>
        </w:rPr>
        <w:footnoteRef/>
      </w:r>
      <w:r w:rsidR="3F66C091">
        <w:rPr/>
        <w:t xml:space="preserve"> “Lampeter Common Roman Road | Coflein” &lt;https://coflein.gov.uk/en/site/308622/images&gt;.</w:t>
      </w:r>
    </w:p>
  </w:footnote>
</w:footnotes>
</file>

<file path=word/header1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p xmlns:wp14="http://schemas.microsoft.com/office/word/2010/wordml" w:rsidR="001C1BE5" w:rsidRDefault="001C1BE5" w14:paraId="0A37501D" wp14:textId="77777777" wp14:noSpellErr="1">
    <w:pPr>
      <w:pStyle w:val="Header"/>
    </w:pPr>
  </w:p>
</w:hdr>
</file>

<file path=word/header2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p xmlns:wp14="http://schemas.microsoft.com/office/word/2010/wordml" w:rsidR="001C1BE5" w:rsidRDefault="001C1BE5" w14:paraId="672A6659" wp14:textId="77777777" wp14:noSpellErr="1">
    <w:pPr>
      <w:pStyle w:val="Header"/>
    </w:pPr>
  </w:p>
</w:hdr>
</file>

<file path=word/header3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p xmlns:wp14="http://schemas.microsoft.com/office/word/2010/wordml" w:rsidR="001C1BE5" w:rsidRDefault="001C1BE5" w14:paraId="5A39BBE3" wp14:textId="77777777" wp14:noSpellErr="1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textHash int2:hashCode="zxVjk4v+0on0sD" int2:id="9wVEfTdI">
      <int2:state int2:type="AugLoop_Text_Critique" int2:value="Rejected"/>
    </int2:textHash>
    <int2:textHash int2:hashCode="JGMBBXAUI9Y8uG" int2:id="3lk9PiCr">
      <int2:state int2:type="AugLoop_Text_Critique" int2:value="Rejected"/>
    </int2:textHash>
    <int2:textHash int2:hashCode="S/aNdNMGurfIQP" int2:id="YRGb0E32">
      <int2:state int2:type="AugLoop_Text_Critique" int2:value="Rejected"/>
    </int2:textHash>
    <int2:textHash int2:hashCode="VNjRWWqI9aKz55" int2:id="geSpC782">
      <int2:state int2:type="AugLoop_Text_Critique" int2:value="Rejected"/>
    </int2:textHash>
    <int2:textHash int2:hashCode="1OrkWc2nFOfhFo" int2:id="JF2ArbzH">
      <int2:state int2:type="AugLoop_Text_Critique" int2:value="Rejected"/>
    </int2:textHash>
    <int2:textHash int2:hashCode="XT+9xqetPMu+EO" int2:id="qrHCCEYc">
      <int2:state int2:type="AugLoop_Text_Critique" int2:value="Rejected"/>
    </int2:textHash>
    <int2:textHash int2:hashCode="d7QZEFUNxNCanB" int2:id="1zsTNqYk">
      <int2:state int2:type="AugLoop_Text_Critique" int2:value="Rejected"/>
    </int2:textHash>
    <int2:textHash int2:hashCode="hHBZ4VRyiOcO/h" int2:id="TopekxG1">
      <int2:state int2:type="AugLoop_Text_Critique" int2:value="Rejected"/>
    </int2:textHash>
    <int2:bookmark int2:bookmarkName="_Int_B73glonT" int2:invalidationBookmarkName="" int2:hashCode="omnEBFEjYfYfEb" int2:id="ZP6HJsqi">
      <int2:state int2:type="AugLoop_Text_Critique" int2:value="Rejected"/>
    </int2:bookmark>
    <int2:bookmark int2:bookmarkName="_Int_phrSzozi" int2:invalidationBookmarkName="" int2:hashCode="bZXBhHIZxjOVD4" int2:id="ErfY1V1a">
      <int2:state int2:type="AugLoop_Text_Critique" int2:value="Rejected"/>
    </int2:bookmark>
    <int2:bookmark int2:bookmarkName="_Int_VouDWmg5" int2:invalidationBookmarkName="" int2:hashCode="bZXBhHIZxjOVD4" int2:id="uE61GrIC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xmlns:w="http://schemas.openxmlformats.org/wordprocessingml/2006/main" w:abstractNumId="12">
    <w:nsid w:val="6c396b8e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pStyle w:val="ListNumber"/>
      <w:lvlText w:val="%1."/>
      <w:lvlJc w:val="left"/>
      <w:pPr>
        <w:ind w:left="36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FFFFFF7C"/>
    <w:multiLevelType w:val="singleLevel"/>
    <w:tmpl w:val="AB902BB0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60EC9C0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DDE8BA58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09AAF9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04406088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5492DD36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E15AF206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526A44AC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659A574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D1A64622"/>
    <w:lvl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 w:cs="Symbol"/>
        <w:spacing w:val="40"/>
      </w:rPr>
    </w:lvl>
  </w:abstractNum>
  <w:abstractNum w:abstractNumId="10" w15:restartNumberingAfterBreak="0">
    <w:nsid w:val="11797E1C"/>
    <w:multiLevelType w:val="multilevel"/>
    <w:tmpl w:val="66567920"/>
    <w:numStyleLink w:val="ReportList"/>
  </w:abstractNum>
  <w:abstractNum w:abstractNumId="11" w15:restartNumberingAfterBreak="0">
    <w:nsid w:val="7EDF04B5"/>
    <w:multiLevelType w:val="multilevel"/>
    <w:tmpl w:val="66567920"/>
    <w:styleLink w:val="ReportList"/>
    <w:lvl w:ilvl="0">
      <w:start w:val="1"/>
      <w:numFmt w:val="decimal"/>
      <w:pStyle w:val="ListNumber"/>
      <w:lvlText w:val="%1."/>
      <w:lvlJc w:val="left"/>
      <w:pPr>
        <w:ind w:left="360" w:hanging="360"/>
      </w:pPr>
      <w:rPr/>
    </w:lvl>
    <w:lvl w:ilvl="1">
      <w:start w:val="1"/>
      <w:numFmt w:val="decimal"/>
      <w:pStyle w:val="ListNumber2"/>
      <w:lvlText w:val="%1.%2."/>
      <w:lvlJc w:val="left"/>
      <w:pPr>
        <w:ind w:left="720" w:hanging="360"/>
      </w:pPr>
      <w:rPr/>
    </w:lvl>
    <w:lvl w:ilvl="2">
      <w:start w:val="1"/>
      <w:numFmt w:val="decimal"/>
      <w:pStyle w:val="ListNumber3"/>
      <w:lvlText w:val="%1.%2.%3."/>
      <w:lvlJc w:val="left"/>
      <w:pPr>
        <w:ind w:left="1080" w:hanging="360"/>
      </w:pPr>
      <w:rPr/>
    </w:lvl>
    <w:lvl w:ilvl="3">
      <w:start w:val="1"/>
      <w:numFmt w:val="decimal"/>
      <w:pStyle w:val="ListNumber4"/>
      <w:lvlText w:val="%1.%2.%3.%4."/>
      <w:lvlJc w:val="left"/>
      <w:pPr>
        <w:ind w:left="1440" w:hanging="360"/>
      </w:pPr>
      <w:rPr/>
    </w:lvl>
    <w:lvl w:ilvl="4">
      <w:start w:val="1"/>
      <w:numFmt w:val="decimal"/>
      <w:pStyle w:val="ListNumber5"/>
      <w:lvlText w:val="%1.%2.%3.%4.%5."/>
      <w:lvlJc w:val="left"/>
      <w:pPr>
        <w:ind w:left="1800" w:hanging="360"/>
      </w:pPr>
      <w:rPr/>
    </w:lvl>
    <w:lvl w:ilvl="5">
      <w:start w:val="1"/>
      <w:numFmt w:val="decimal"/>
      <w:lvlText w:val="%1.%2.%3.%4.%5.%6."/>
      <w:lvlJc w:val="left"/>
      <w:pPr>
        <w:ind w:left="2160" w:hanging="360"/>
      </w:pPr>
      <w:rPr/>
    </w:lvl>
    <w:lvl w:ilvl="6">
      <w:start w:val="1"/>
      <w:numFmt w:val="decimal"/>
      <w:lvlText w:val="%1.%2.%3.%4.%5.%6.%7."/>
      <w:lvlJc w:val="left"/>
      <w:pPr>
        <w:ind w:left="2520" w:hanging="360"/>
      </w:pPr>
      <w:rPr/>
    </w:lvl>
    <w:lvl w:ilvl="7">
      <w:start w:val="1"/>
      <w:numFmt w:val="decimal"/>
      <w:lvlText w:val="%1.%2.%3.%4.%5.%6.%7.%8."/>
      <w:lvlJc w:val="left"/>
      <w:pPr>
        <w:ind w:left="2880" w:hanging="360"/>
      </w:pPr>
      <w:rPr/>
    </w:lvl>
    <w:lvl w:ilvl="8">
      <w:start w:val="1"/>
      <w:numFmt w:val="decimal"/>
      <w:lvlText w:val="%1.%2.%3.%4.%5.%6.%7.%8.%9."/>
      <w:lvlJc w:val="left"/>
      <w:pPr>
        <w:ind w:left="3240" w:hanging="360"/>
      </w:pPr>
      <w:rPr/>
    </w:lvl>
  </w:abstractNum>
  <w:num w:numId="14">
    <w:abstractNumId w:val="12"/>
  </w: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1"/>
  </w:num>
  <w:num w:numId="12">
    <w:abstractNumId w:val="10"/>
  </w:num>
  <w:num w:numId="13">
    <w:abstractNumId w:val="9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zoom w:percent="100"/>
  <w:trackRevisions w:val="false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E4E52"/>
    <w:rsid w:val="0000616B"/>
    <w:rsid w:val="000637C3"/>
    <w:rsid w:val="00097E38"/>
    <w:rsid w:val="0009BFD0"/>
    <w:rsid w:val="000E4E52"/>
    <w:rsid w:val="00171E9D"/>
    <w:rsid w:val="001A2E8F"/>
    <w:rsid w:val="001C1BE5"/>
    <w:rsid w:val="002701E4"/>
    <w:rsid w:val="00412657"/>
    <w:rsid w:val="00441033"/>
    <w:rsid w:val="004A88C9"/>
    <w:rsid w:val="005C08B0"/>
    <w:rsid w:val="005E806F"/>
    <w:rsid w:val="006B16C5"/>
    <w:rsid w:val="00781867"/>
    <w:rsid w:val="00854A83"/>
    <w:rsid w:val="00865F56"/>
    <w:rsid w:val="008A5FFA"/>
    <w:rsid w:val="008F39D5"/>
    <w:rsid w:val="00A53351"/>
    <w:rsid w:val="00B3D87F"/>
    <w:rsid w:val="00BB3AD3"/>
    <w:rsid w:val="00BC2D16"/>
    <w:rsid w:val="00C78E91"/>
    <w:rsid w:val="00CF0404"/>
    <w:rsid w:val="00D715FF"/>
    <w:rsid w:val="00DB2FC6"/>
    <w:rsid w:val="00EC0580"/>
    <w:rsid w:val="00EF379B"/>
    <w:rsid w:val="00F038EE"/>
    <w:rsid w:val="00F90538"/>
    <w:rsid w:val="00FE5D4E"/>
    <w:rsid w:val="010198F8"/>
    <w:rsid w:val="0117B999"/>
    <w:rsid w:val="01203C7F"/>
    <w:rsid w:val="012A78D9"/>
    <w:rsid w:val="0179FE19"/>
    <w:rsid w:val="01855EED"/>
    <w:rsid w:val="01EAEA6B"/>
    <w:rsid w:val="01EE063E"/>
    <w:rsid w:val="01F75486"/>
    <w:rsid w:val="0212A10B"/>
    <w:rsid w:val="023FF513"/>
    <w:rsid w:val="02417064"/>
    <w:rsid w:val="025F8D25"/>
    <w:rsid w:val="0263F2F6"/>
    <w:rsid w:val="026DDCE9"/>
    <w:rsid w:val="02F47603"/>
    <w:rsid w:val="03012FB8"/>
    <w:rsid w:val="03100F9C"/>
    <w:rsid w:val="03665D43"/>
    <w:rsid w:val="03DFA93C"/>
    <w:rsid w:val="03FBAF98"/>
    <w:rsid w:val="041CAB8F"/>
    <w:rsid w:val="041CDA39"/>
    <w:rsid w:val="04492DEB"/>
    <w:rsid w:val="04CB20EC"/>
    <w:rsid w:val="04E735A0"/>
    <w:rsid w:val="04E73C4E"/>
    <w:rsid w:val="04F7E250"/>
    <w:rsid w:val="050BCC23"/>
    <w:rsid w:val="050E2CB1"/>
    <w:rsid w:val="053643AE"/>
    <w:rsid w:val="055A881B"/>
    <w:rsid w:val="0569E6B4"/>
    <w:rsid w:val="056B5B73"/>
    <w:rsid w:val="05CCA06B"/>
    <w:rsid w:val="05E003C4"/>
    <w:rsid w:val="068E466A"/>
    <w:rsid w:val="06A9AF6B"/>
    <w:rsid w:val="06D1E374"/>
    <w:rsid w:val="06DE5ECA"/>
    <w:rsid w:val="06F5B2D1"/>
    <w:rsid w:val="0702B2F3"/>
    <w:rsid w:val="07075261"/>
    <w:rsid w:val="073BE9B0"/>
    <w:rsid w:val="0747E233"/>
    <w:rsid w:val="07763071"/>
    <w:rsid w:val="07A3F16D"/>
    <w:rsid w:val="07C79E7D"/>
    <w:rsid w:val="07EFBC35"/>
    <w:rsid w:val="07EFF7BA"/>
    <w:rsid w:val="080A89BD"/>
    <w:rsid w:val="08193DD6"/>
    <w:rsid w:val="084BA3C6"/>
    <w:rsid w:val="084D879C"/>
    <w:rsid w:val="086C39C4"/>
    <w:rsid w:val="08AFB0CE"/>
    <w:rsid w:val="08FD4A4E"/>
    <w:rsid w:val="090B6AA7"/>
    <w:rsid w:val="0910D2F8"/>
    <w:rsid w:val="09238A0C"/>
    <w:rsid w:val="0938572E"/>
    <w:rsid w:val="0971E78E"/>
    <w:rsid w:val="0A0E9944"/>
    <w:rsid w:val="0A37E634"/>
    <w:rsid w:val="0A9B3B82"/>
    <w:rsid w:val="0B31019D"/>
    <w:rsid w:val="0B62D1A3"/>
    <w:rsid w:val="0BAC0A2D"/>
    <w:rsid w:val="0BB5774D"/>
    <w:rsid w:val="0C3F714C"/>
    <w:rsid w:val="0C4053A2"/>
    <w:rsid w:val="0CB317F9"/>
    <w:rsid w:val="0CEA6B0B"/>
    <w:rsid w:val="0D15FCCD"/>
    <w:rsid w:val="0D47E513"/>
    <w:rsid w:val="0D6474D3"/>
    <w:rsid w:val="0D65C8FE"/>
    <w:rsid w:val="0D6FA23F"/>
    <w:rsid w:val="0DB07D54"/>
    <w:rsid w:val="0DD405E0"/>
    <w:rsid w:val="0DF4F333"/>
    <w:rsid w:val="0DFEE564"/>
    <w:rsid w:val="0E60CA8C"/>
    <w:rsid w:val="0EBC2D1B"/>
    <w:rsid w:val="0F1B1DE0"/>
    <w:rsid w:val="0F84D046"/>
    <w:rsid w:val="0F947FDC"/>
    <w:rsid w:val="0F9FE247"/>
    <w:rsid w:val="0FB654B2"/>
    <w:rsid w:val="0FC22277"/>
    <w:rsid w:val="0FC8ABD5"/>
    <w:rsid w:val="1049418B"/>
    <w:rsid w:val="10E68642"/>
    <w:rsid w:val="112C6161"/>
    <w:rsid w:val="112E8EC4"/>
    <w:rsid w:val="11327256"/>
    <w:rsid w:val="11756E2E"/>
    <w:rsid w:val="118E43E1"/>
    <w:rsid w:val="11B614C1"/>
    <w:rsid w:val="11C9BB1C"/>
    <w:rsid w:val="12038A98"/>
    <w:rsid w:val="121FB782"/>
    <w:rsid w:val="12591910"/>
    <w:rsid w:val="125F8845"/>
    <w:rsid w:val="12706D6E"/>
    <w:rsid w:val="12A30308"/>
    <w:rsid w:val="12C5AEFC"/>
    <w:rsid w:val="12D6E249"/>
    <w:rsid w:val="12E90C61"/>
    <w:rsid w:val="130341DB"/>
    <w:rsid w:val="1374891C"/>
    <w:rsid w:val="13AD18A5"/>
    <w:rsid w:val="13CEF0C2"/>
    <w:rsid w:val="1432A243"/>
    <w:rsid w:val="143CD0CD"/>
    <w:rsid w:val="1441FBA0"/>
    <w:rsid w:val="145A711E"/>
    <w:rsid w:val="145E04D7"/>
    <w:rsid w:val="14BA47F3"/>
    <w:rsid w:val="1559D99B"/>
    <w:rsid w:val="15858E87"/>
    <w:rsid w:val="15884568"/>
    <w:rsid w:val="159701E3"/>
    <w:rsid w:val="15D384A4"/>
    <w:rsid w:val="16639336"/>
    <w:rsid w:val="1680C88F"/>
    <w:rsid w:val="1697D5B8"/>
    <w:rsid w:val="16CBAFC7"/>
    <w:rsid w:val="16CE3444"/>
    <w:rsid w:val="1748B206"/>
    <w:rsid w:val="1764868B"/>
    <w:rsid w:val="177BF839"/>
    <w:rsid w:val="1785C922"/>
    <w:rsid w:val="17BCA5A9"/>
    <w:rsid w:val="1800EAC6"/>
    <w:rsid w:val="183DC7BE"/>
    <w:rsid w:val="183DC7BE"/>
    <w:rsid w:val="1851B139"/>
    <w:rsid w:val="1874FD9B"/>
    <w:rsid w:val="18A7B021"/>
    <w:rsid w:val="18A8B3DC"/>
    <w:rsid w:val="18B02FF7"/>
    <w:rsid w:val="199AFAD5"/>
    <w:rsid w:val="19CEFCF0"/>
    <w:rsid w:val="19FBE093"/>
    <w:rsid w:val="19FCD144"/>
    <w:rsid w:val="1A014F57"/>
    <w:rsid w:val="1AA607AB"/>
    <w:rsid w:val="1ABBDDE0"/>
    <w:rsid w:val="1B1059A3"/>
    <w:rsid w:val="1B4DD7F0"/>
    <w:rsid w:val="1B4FDFC3"/>
    <w:rsid w:val="1BA5B3E3"/>
    <w:rsid w:val="1BD4BF97"/>
    <w:rsid w:val="1BF189A1"/>
    <w:rsid w:val="1CB41A46"/>
    <w:rsid w:val="1CC0BF9A"/>
    <w:rsid w:val="1CEDA9EB"/>
    <w:rsid w:val="1D38E80F"/>
    <w:rsid w:val="1D8B1622"/>
    <w:rsid w:val="1DAE8994"/>
    <w:rsid w:val="1DC4EC0F"/>
    <w:rsid w:val="1DF988E1"/>
    <w:rsid w:val="1E589FCC"/>
    <w:rsid w:val="1E73D961"/>
    <w:rsid w:val="1E881876"/>
    <w:rsid w:val="1EC9A70C"/>
    <w:rsid w:val="1F7CCD36"/>
    <w:rsid w:val="1FA39E62"/>
    <w:rsid w:val="1FBCEAE1"/>
    <w:rsid w:val="1FC67A29"/>
    <w:rsid w:val="200BE503"/>
    <w:rsid w:val="201D2F1D"/>
    <w:rsid w:val="201EFEDC"/>
    <w:rsid w:val="2040195D"/>
    <w:rsid w:val="2043A6EF"/>
    <w:rsid w:val="2053CCA9"/>
    <w:rsid w:val="209895EE"/>
    <w:rsid w:val="20BA1266"/>
    <w:rsid w:val="20FBB9F2"/>
    <w:rsid w:val="2104F9AA"/>
    <w:rsid w:val="2123C9D9"/>
    <w:rsid w:val="216A2053"/>
    <w:rsid w:val="2199804A"/>
    <w:rsid w:val="21AB0127"/>
    <w:rsid w:val="21C6F422"/>
    <w:rsid w:val="21CE63C4"/>
    <w:rsid w:val="21DBCAE9"/>
    <w:rsid w:val="221BE0CA"/>
    <w:rsid w:val="2286E98A"/>
    <w:rsid w:val="2293E362"/>
    <w:rsid w:val="22E64315"/>
    <w:rsid w:val="22F50C0A"/>
    <w:rsid w:val="231E8469"/>
    <w:rsid w:val="2341CAE8"/>
    <w:rsid w:val="23C21A97"/>
    <w:rsid w:val="23C48115"/>
    <w:rsid w:val="23F25540"/>
    <w:rsid w:val="240345F7"/>
    <w:rsid w:val="2424267D"/>
    <w:rsid w:val="2425B5C2"/>
    <w:rsid w:val="24500FF5"/>
    <w:rsid w:val="25A376FE"/>
    <w:rsid w:val="25C61C8A"/>
    <w:rsid w:val="26018D0C"/>
    <w:rsid w:val="26078201"/>
    <w:rsid w:val="2607FEA4"/>
    <w:rsid w:val="263DF055"/>
    <w:rsid w:val="26642A1A"/>
    <w:rsid w:val="2677003C"/>
    <w:rsid w:val="26AA0162"/>
    <w:rsid w:val="26F5B5F6"/>
    <w:rsid w:val="271D519F"/>
    <w:rsid w:val="27A9CC70"/>
    <w:rsid w:val="27D9FFDD"/>
    <w:rsid w:val="27DEF05D"/>
    <w:rsid w:val="27ED38CB"/>
    <w:rsid w:val="2814FD58"/>
    <w:rsid w:val="281AF810"/>
    <w:rsid w:val="2877C97F"/>
    <w:rsid w:val="2892FFBE"/>
    <w:rsid w:val="289C4B86"/>
    <w:rsid w:val="28DF948A"/>
    <w:rsid w:val="2998B77D"/>
    <w:rsid w:val="299E3656"/>
    <w:rsid w:val="29A0BD97"/>
    <w:rsid w:val="29AEB9FB"/>
    <w:rsid w:val="29D2378A"/>
    <w:rsid w:val="2A6E7E96"/>
    <w:rsid w:val="2A757647"/>
    <w:rsid w:val="2A841312"/>
    <w:rsid w:val="2AD7FD01"/>
    <w:rsid w:val="2B24169B"/>
    <w:rsid w:val="2B29C4AB"/>
    <w:rsid w:val="2B4A4839"/>
    <w:rsid w:val="2B714C48"/>
    <w:rsid w:val="2B8B64EC"/>
    <w:rsid w:val="2B8B64EC"/>
    <w:rsid w:val="2BF3ACFB"/>
    <w:rsid w:val="2CF870C3"/>
    <w:rsid w:val="2D043CC3"/>
    <w:rsid w:val="2D306C23"/>
    <w:rsid w:val="2D4CC595"/>
    <w:rsid w:val="2D64F32A"/>
    <w:rsid w:val="2D7D1479"/>
    <w:rsid w:val="2E094F68"/>
    <w:rsid w:val="2E1A3FCB"/>
    <w:rsid w:val="2E36F266"/>
    <w:rsid w:val="2E4B8187"/>
    <w:rsid w:val="2EB1F8A9"/>
    <w:rsid w:val="2EB41EA5"/>
    <w:rsid w:val="2EE800A7"/>
    <w:rsid w:val="2EF02555"/>
    <w:rsid w:val="2EF531E9"/>
    <w:rsid w:val="2F36BF3F"/>
    <w:rsid w:val="2F7D663E"/>
    <w:rsid w:val="2F8E9116"/>
    <w:rsid w:val="2FA54B6A"/>
    <w:rsid w:val="2FDB0A15"/>
    <w:rsid w:val="2FE98E66"/>
    <w:rsid w:val="30369F3A"/>
    <w:rsid w:val="304FC0F2"/>
    <w:rsid w:val="307B5645"/>
    <w:rsid w:val="30848A7C"/>
    <w:rsid w:val="30BC17B2"/>
    <w:rsid w:val="3160DB2F"/>
    <w:rsid w:val="31C13000"/>
    <w:rsid w:val="31E19537"/>
    <w:rsid w:val="31EA073E"/>
    <w:rsid w:val="31FA3DF7"/>
    <w:rsid w:val="32375657"/>
    <w:rsid w:val="324E888F"/>
    <w:rsid w:val="325302FB"/>
    <w:rsid w:val="3265E294"/>
    <w:rsid w:val="32C09387"/>
    <w:rsid w:val="32CFC686"/>
    <w:rsid w:val="32D42F34"/>
    <w:rsid w:val="3342898F"/>
    <w:rsid w:val="33466237"/>
    <w:rsid w:val="33A6C797"/>
    <w:rsid w:val="33F67F2B"/>
    <w:rsid w:val="341664A2"/>
    <w:rsid w:val="34429023"/>
    <w:rsid w:val="3463ED08"/>
    <w:rsid w:val="346AE9C4"/>
    <w:rsid w:val="346E6259"/>
    <w:rsid w:val="34ADD2FA"/>
    <w:rsid w:val="34D2CF65"/>
    <w:rsid w:val="34F0DE3E"/>
    <w:rsid w:val="351D795A"/>
    <w:rsid w:val="35CC4D6E"/>
    <w:rsid w:val="35CFDB8D"/>
    <w:rsid w:val="35E66759"/>
    <w:rsid w:val="35E9C6DC"/>
    <w:rsid w:val="35EEF7F5"/>
    <w:rsid w:val="36AC8303"/>
    <w:rsid w:val="36AC8303"/>
    <w:rsid w:val="36E21C73"/>
    <w:rsid w:val="3718F29C"/>
    <w:rsid w:val="37D03615"/>
    <w:rsid w:val="381774B1"/>
    <w:rsid w:val="386C2333"/>
    <w:rsid w:val="386FE876"/>
    <w:rsid w:val="3888F9DD"/>
    <w:rsid w:val="39434B40"/>
    <w:rsid w:val="39C38D17"/>
    <w:rsid w:val="39CC792B"/>
    <w:rsid w:val="39F06A38"/>
    <w:rsid w:val="3A118F74"/>
    <w:rsid w:val="3A124575"/>
    <w:rsid w:val="3A1EA782"/>
    <w:rsid w:val="3A38A25D"/>
    <w:rsid w:val="3A692804"/>
    <w:rsid w:val="3A8A9FAA"/>
    <w:rsid w:val="3ABF6C5F"/>
    <w:rsid w:val="3AC6EA6F"/>
    <w:rsid w:val="3AD3E3C5"/>
    <w:rsid w:val="3AF0D9BC"/>
    <w:rsid w:val="3B2DA883"/>
    <w:rsid w:val="3B5F751B"/>
    <w:rsid w:val="3B93DB6C"/>
    <w:rsid w:val="3BAE3481"/>
    <w:rsid w:val="3BBBC09E"/>
    <w:rsid w:val="3BBBC09E"/>
    <w:rsid w:val="3BEC39A7"/>
    <w:rsid w:val="3BF4DF1F"/>
    <w:rsid w:val="3C246493"/>
    <w:rsid w:val="3C5A2E69"/>
    <w:rsid w:val="3C5DC714"/>
    <w:rsid w:val="3C619663"/>
    <w:rsid w:val="3CEAA286"/>
    <w:rsid w:val="3CFB1B90"/>
    <w:rsid w:val="3CFB74B9"/>
    <w:rsid w:val="3CFD78CA"/>
    <w:rsid w:val="3D6A95EA"/>
    <w:rsid w:val="3DA2CB45"/>
    <w:rsid w:val="3DD187DA"/>
    <w:rsid w:val="3DD5062D"/>
    <w:rsid w:val="3DDAAA20"/>
    <w:rsid w:val="3DF168DD"/>
    <w:rsid w:val="3DFB3BAF"/>
    <w:rsid w:val="3E36BE38"/>
    <w:rsid w:val="3E6CE15F"/>
    <w:rsid w:val="3E7F28A2"/>
    <w:rsid w:val="3EA67267"/>
    <w:rsid w:val="3EDD4310"/>
    <w:rsid w:val="3F1AEB28"/>
    <w:rsid w:val="3F335410"/>
    <w:rsid w:val="3F34A05B"/>
    <w:rsid w:val="3F601F7C"/>
    <w:rsid w:val="3F66C091"/>
    <w:rsid w:val="3F8731C3"/>
    <w:rsid w:val="3F90F28C"/>
    <w:rsid w:val="3FBD7526"/>
    <w:rsid w:val="3FD44567"/>
    <w:rsid w:val="40119175"/>
    <w:rsid w:val="401D898D"/>
    <w:rsid w:val="404324EA"/>
    <w:rsid w:val="406A6030"/>
    <w:rsid w:val="40CD0FCD"/>
    <w:rsid w:val="412F2B5C"/>
    <w:rsid w:val="413639A5"/>
    <w:rsid w:val="413639A5"/>
    <w:rsid w:val="4136BB2B"/>
    <w:rsid w:val="415A507C"/>
    <w:rsid w:val="418E2AD7"/>
    <w:rsid w:val="418EA916"/>
    <w:rsid w:val="419F9B86"/>
    <w:rsid w:val="41B50D83"/>
    <w:rsid w:val="4218E8D8"/>
    <w:rsid w:val="430BB2A0"/>
    <w:rsid w:val="438635F4"/>
    <w:rsid w:val="43AB046C"/>
    <w:rsid w:val="43D5DA5B"/>
    <w:rsid w:val="43DD8DEC"/>
    <w:rsid w:val="4400D9E7"/>
    <w:rsid w:val="447FEA6F"/>
    <w:rsid w:val="44A8E8D8"/>
    <w:rsid w:val="4533DEDA"/>
    <w:rsid w:val="45677CCB"/>
    <w:rsid w:val="45727354"/>
    <w:rsid w:val="459CEDEF"/>
    <w:rsid w:val="45C21F82"/>
    <w:rsid w:val="45D1D07C"/>
    <w:rsid w:val="460601EC"/>
    <w:rsid w:val="46135ED0"/>
    <w:rsid w:val="464F2AED"/>
    <w:rsid w:val="46E3621B"/>
    <w:rsid w:val="47171D1A"/>
    <w:rsid w:val="4737FC60"/>
    <w:rsid w:val="4776A3BB"/>
    <w:rsid w:val="47B19C70"/>
    <w:rsid w:val="47C25A90"/>
    <w:rsid w:val="47C5F1BF"/>
    <w:rsid w:val="47FC7D22"/>
    <w:rsid w:val="4801F327"/>
    <w:rsid w:val="48276EBD"/>
    <w:rsid w:val="483E338E"/>
    <w:rsid w:val="4883BF9E"/>
    <w:rsid w:val="48AB99A5"/>
    <w:rsid w:val="48B82D59"/>
    <w:rsid w:val="48E4C4FF"/>
    <w:rsid w:val="4931BF5D"/>
    <w:rsid w:val="4955C7C7"/>
    <w:rsid w:val="4981F009"/>
    <w:rsid w:val="499CDAA8"/>
    <w:rsid w:val="49A743F0"/>
    <w:rsid w:val="49BACAD3"/>
    <w:rsid w:val="49D493A7"/>
    <w:rsid w:val="49E05786"/>
    <w:rsid w:val="49F76E56"/>
    <w:rsid w:val="4A0217B5"/>
    <w:rsid w:val="4A38EBA4"/>
    <w:rsid w:val="4A4ADD47"/>
    <w:rsid w:val="4A7A7F42"/>
    <w:rsid w:val="4AAB8519"/>
    <w:rsid w:val="4ADE83C3"/>
    <w:rsid w:val="4AF99DD6"/>
    <w:rsid w:val="4B0CC07D"/>
    <w:rsid w:val="4B2A5559"/>
    <w:rsid w:val="4B6AE553"/>
    <w:rsid w:val="4B84DC2A"/>
    <w:rsid w:val="4BF7B80C"/>
    <w:rsid w:val="4C1CD0FF"/>
    <w:rsid w:val="4C2E44A7"/>
    <w:rsid w:val="4C3D545A"/>
    <w:rsid w:val="4C8681FB"/>
    <w:rsid w:val="4CA5FC96"/>
    <w:rsid w:val="4CC282CD"/>
    <w:rsid w:val="4D1A5AA1"/>
    <w:rsid w:val="4D3709DE"/>
    <w:rsid w:val="4D4DBD3C"/>
    <w:rsid w:val="4DFC3DCA"/>
    <w:rsid w:val="4E0CE06F"/>
    <w:rsid w:val="4E133F26"/>
    <w:rsid w:val="4E1CC7B7"/>
    <w:rsid w:val="4E70A789"/>
    <w:rsid w:val="4E77FC08"/>
    <w:rsid w:val="4E96151C"/>
    <w:rsid w:val="4EF06B6C"/>
    <w:rsid w:val="4F245E0D"/>
    <w:rsid w:val="4F9282D2"/>
    <w:rsid w:val="4F9C2312"/>
    <w:rsid w:val="5003AB6C"/>
    <w:rsid w:val="507A239D"/>
    <w:rsid w:val="509A3014"/>
    <w:rsid w:val="50AD7E44"/>
    <w:rsid w:val="5135F9B0"/>
    <w:rsid w:val="5158645E"/>
    <w:rsid w:val="517AA788"/>
    <w:rsid w:val="5192DF6B"/>
    <w:rsid w:val="51AEA55A"/>
    <w:rsid w:val="51B4EF95"/>
    <w:rsid w:val="51DCB4FE"/>
    <w:rsid w:val="51EB8E68"/>
    <w:rsid w:val="51F0A83D"/>
    <w:rsid w:val="52215241"/>
    <w:rsid w:val="5231F0EE"/>
    <w:rsid w:val="529843E5"/>
    <w:rsid w:val="529FE927"/>
    <w:rsid w:val="52B7DC05"/>
    <w:rsid w:val="52B7DC05"/>
    <w:rsid w:val="53574EB8"/>
    <w:rsid w:val="53EB05E7"/>
    <w:rsid w:val="53F8373D"/>
    <w:rsid w:val="5407C594"/>
    <w:rsid w:val="54137229"/>
    <w:rsid w:val="542B9D89"/>
    <w:rsid w:val="54413D78"/>
    <w:rsid w:val="54BC07BA"/>
    <w:rsid w:val="54C8DE87"/>
    <w:rsid w:val="5530706E"/>
    <w:rsid w:val="553A767E"/>
    <w:rsid w:val="55B42FEB"/>
    <w:rsid w:val="55BED190"/>
    <w:rsid w:val="55E94E50"/>
    <w:rsid w:val="55F888C5"/>
    <w:rsid w:val="5670ECB1"/>
    <w:rsid w:val="56D65C64"/>
    <w:rsid w:val="572ADA68"/>
    <w:rsid w:val="57558D04"/>
    <w:rsid w:val="57BB0621"/>
    <w:rsid w:val="57C174BB"/>
    <w:rsid w:val="57D33280"/>
    <w:rsid w:val="57EBC5BE"/>
    <w:rsid w:val="5811704C"/>
    <w:rsid w:val="589D2D83"/>
    <w:rsid w:val="58A65622"/>
    <w:rsid w:val="59A99FC8"/>
    <w:rsid w:val="59D5CCC6"/>
    <w:rsid w:val="5A030806"/>
    <w:rsid w:val="5A2E342C"/>
    <w:rsid w:val="5A2E342C"/>
    <w:rsid w:val="5A35CDDE"/>
    <w:rsid w:val="5A4098CE"/>
    <w:rsid w:val="5A587200"/>
    <w:rsid w:val="5A812D5C"/>
    <w:rsid w:val="5AA6FD8F"/>
    <w:rsid w:val="5ABF6F6A"/>
    <w:rsid w:val="5B31D7D7"/>
    <w:rsid w:val="5B523DE9"/>
    <w:rsid w:val="5B5489BC"/>
    <w:rsid w:val="5BAB7E2E"/>
    <w:rsid w:val="5BB46730"/>
    <w:rsid w:val="5C0A38C1"/>
    <w:rsid w:val="5CACBB90"/>
    <w:rsid w:val="5CDC3A91"/>
    <w:rsid w:val="5CFD7811"/>
    <w:rsid w:val="5D1D298A"/>
    <w:rsid w:val="5D463A37"/>
    <w:rsid w:val="5D52B296"/>
    <w:rsid w:val="5D9D7674"/>
    <w:rsid w:val="5DDB7F38"/>
    <w:rsid w:val="5E7DBAA2"/>
    <w:rsid w:val="5EC992B5"/>
    <w:rsid w:val="5EE95A23"/>
    <w:rsid w:val="5F04149E"/>
    <w:rsid w:val="5F1CBA1A"/>
    <w:rsid w:val="5F9E2272"/>
    <w:rsid w:val="5F9F1537"/>
    <w:rsid w:val="5FA5E2E3"/>
    <w:rsid w:val="5FC11D62"/>
    <w:rsid w:val="5FD3AC3A"/>
    <w:rsid w:val="604E4E85"/>
    <w:rsid w:val="605F47B2"/>
    <w:rsid w:val="608F5599"/>
    <w:rsid w:val="60B305B7"/>
    <w:rsid w:val="60CE7F48"/>
    <w:rsid w:val="60F09189"/>
    <w:rsid w:val="613482C0"/>
    <w:rsid w:val="613FCB27"/>
    <w:rsid w:val="6154148F"/>
    <w:rsid w:val="6156DBA7"/>
    <w:rsid w:val="62193B21"/>
    <w:rsid w:val="6230FBDB"/>
    <w:rsid w:val="623B1AC8"/>
    <w:rsid w:val="624299CE"/>
    <w:rsid w:val="62E65230"/>
    <w:rsid w:val="641F330F"/>
    <w:rsid w:val="644B1C72"/>
    <w:rsid w:val="6476FA9F"/>
    <w:rsid w:val="648CA15C"/>
    <w:rsid w:val="64CD7D57"/>
    <w:rsid w:val="64CF1041"/>
    <w:rsid w:val="6545C2E9"/>
    <w:rsid w:val="65711F5A"/>
    <w:rsid w:val="659252EC"/>
    <w:rsid w:val="65A45263"/>
    <w:rsid w:val="65D1C18C"/>
    <w:rsid w:val="65E185F5"/>
    <w:rsid w:val="65EC60D7"/>
    <w:rsid w:val="6617770C"/>
    <w:rsid w:val="6640E5AB"/>
    <w:rsid w:val="6691273E"/>
    <w:rsid w:val="671C1D3C"/>
    <w:rsid w:val="67B68BD4"/>
    <w:rsid w:val="67C46D75"/>
    <w:rsid w:val="67C7C09E"/>
    <w:rsid w:val="67EB861B"/>
    <w:rsid w:val="6810A52C"/>
    <w:rsid w:val="6829B76D"/>
    <w:rsid w:val="684251BA"/>
    <w:rsid w:val="688B6A85"/>
    <w:rsid w:val="688F036C"/>
    <w:rsid w:val="688F036C"/>
    <w:rsid w:val="68A0D5EC"/>
    <w:rsid w:val="68B90770"/>
    <w:rsid w:val="68C08AA8"/>
    <w:rsid w:val="68DFE102"/>
    <w:rsid w:val="68E4D8B4"/>
    <w:rsid w:val="68FB83BB"/>
    <w:rsid w:val="690E2C32"/>
    <w:rsid w:val="69176494"/>
    <w:rsid w:val="697E40DA"/>
    <w:rsid w:val="69E3CEAF"/>
    <w:rsid w:val="69E4BBCB"/>
    <w:rsid w:val="6AF6824D"/>
    <w:rsid w:val="6B9A9A2B"/>
    <w:rsid w:val="6BB9233B"/>
    <w:rsid w:val="6BBF7FFC"/>
    <w:rsid w:val="6BC4E29C"/>
    <w:rsid w:val="6C62FB91"/>
    <w:rsid w:val="6C682FEA"/>
    <w:rsid w:val="6CA12E8A"/>
    <w:rsid w:val="6CD722F6"/>
    <w:rsid w:val="6CF87D9B"/>
    <w:rsid w:val="6D88B377"/>
    <w:rsid w:val="6DD3D260"/>
    <w:rsid w:val="6DF281F2"/>
    <w:rsid w:val="6E3EE490"/>
    <w:rsid w:val="6E463D10"/>
    <w:rsid w:val="6E59C71D"/>
    <w:rsid w:val="6E59C71D"/>
    <w:rsid w:val="6E6F320D"/>
    <w:rsid w:val="6E84C227"/>
    <w:rsid w:val="6E9A9F68"/>
    <w:rsid w:val="6EBBE1E8"/>
    <w:rsid w:val="6EC8B743"/>
    <w:rsid w:val="6EF55225"/>
    <w:rsid w:val="6F0223EA"/>
    <w:rsid w:val="6F223BA7"/>
    <w:rsid w:val="6F4E7F4A"/>
    <w:rsid w:val="6FB925D4"/>
    <w:rsid w:val="6FE86700"/>
    <w:rsid w:val="6FF22D9F"/>
    <w:rsid w:val="704C134A"/>
    <w:rsid w:val="70616290"/>
    <w:rsid w:val="70628927"/>
    <w:rsid w:val="7106E12F"/>
    <w:rsid w:val="710C8A30"/>
    <w:rsid w:val="71479E7B"/>
    <w:rsid w:val="718B9192"/>
    <w:rsid w:val="71B90407"/>
    <w:rsid w:val="71B984BB"/>
    <w:rsid w:val="71F2D1C5"/>
    <w:rsid w:val="720A7E0D"/>
    <w:rsid w:val="721FB8AD"/>
    <w:rsid w:val="7246269F"/>
    <w:rsid w:val="72EAD7BA"/>
    <w:rsid w:val="72F667F3"/>
    <w:rsid w:val="7312E6B5"/>
    <w:rsid w:val="7317FA2E"/>
    <w:rsid w:val="733CFF02"/>
    <w:rsid w:val="7350A959"/>
    <w:rsid w:val="73734C07"/>
    <w:rsid w:val="738F0E97"/>
    <w:rsid w:val="73A7062B"/>
    <w:rsid w:val="73AEB890"/>
    <w:rsid w:val="73CBD895"/>
    <w:rsid w:val="73E6C70B"/>
    <w:rsid w:val="73F739CB"/>
    <w:rsid w:val="7422C0FA"/>
    <w:rsid w:val="7430D9A8"/>
    <w:rsid w:val="74404824"/>
    <w:rsid w:val="7452BF28"/>
    <w:rsid w:val="7483B591"/>
    <w:rsid w:val="74B53FC0"/>
    <w:rsid w:val="74C16AE5"/>
    <w:rsid w:val="74EDDAEB"/>
    <w:rsid w:val="75289680"/>
    <w:rsid w:val="75330F00"/>
    <w:rsid w:val="758BB183"/>
    <w:rsid w:val="75AEE320"/>
    <w:rsid w:val="764D881A"/>
    <w:rsid w:val="766D65DF"/>
    <w:rsid w:val="76898FBE"/>
    <w:rsid w:val="768CE66C"/>
    <w:rsid w:val="769666F8"/>
    <w:rsid w:val="76B505F0"/>
    <w:rsid w:val="76B998E2"/>
    <w:rsid w:val="770BB3A3"/>
    <w:rsid w:val="772D644C"/>
    <w:rsid w:val="77350B56"/>
    <w:rsid w:val="774B5E66"/>
    <w:rsid w:val="775AC1CB"/>
    <w:rsid w:val="7790C9A5"/>
    <w:rsid w:val="77A3C554"/>
    <w:rsid w:val="77C13337"/>
    <w:rsid w:val="77C13337"/>
    <w:rsid w:val="781F34BB"/>
    <w:rsid w:val="787BDC8A"/>
    <w:rsid w:val="78D31972"/>
    <w:rsid w:val="78E825EB"/>
    <w:rsid w:val="795A796C"/>
    <w:rsid w:val="7964C9D3"/>
    <w:rsid w:val="7972B9B5"/>
    <w:rsid w:val="7A0DA4A0"/>
    <w:rsid w:val="7A3AA7BC"/>
    <w:rsid w:val="7AD196F8"/>
    <w:rsid w:val="7AE57844"/>
    <w:rsid w:val="7AE57844"/>
    <w:rsid w:val="7B04FD5B"/>
    <w:rsid w:val="7B3F4DFD"/>
    <w:rsid w:val="7BB11AB3"/>
    <w:rsid w:val="7BBBC887"/>
    <w:rsid w:val="7C1F2B22"/>
    <w:rsid w:val="7C2C7AFA"/>
    <w:rsid w:val="7C4A12A1"/>
    <w:rsid w:val="7C6062E1"/>
    <w:rsid w:val="7C911BD4"/>
    <w:rsid w:val="7CE6B25D"/>
    <w:rsid w:val="7D0FE53B"/>
    <w:rsid w:val="7D7019AA"/>
    <w:rsid w:val="7DDA829A"/>
    <w:rsid w:val="7E31035B"/>
    <w:rsid w:val="7EA99245"/>
    <w:rsid w:val="7EDBE262"/>
    <w:rsid w:val="7EF7E31E"/>
    <w:rsid w:val="7FADAA36"/>
    <w:rsid w:val="7FD08C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50743C42"/>
  <w15:chartTrackingRefBased/>
  <w15:docId w15:val="{105394F6-7338-41F4-99EF-6076B83334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docDefaults>
    <w:rPrDefault>
      <w:rPr>
        <w:rFonts w:asciiTheme="minorHAnsi" w:hAnsiTheme="minorHAnsi" w:eastAsiaTheme="minorHAnsi" w:cstheme="minorBidi"/>
        <w:color w:val="5A5A5A" w:themeColor="text2"/>
        <w:sz w:val="22"/>
        <w:szCs w:val="22"/>
        <w:lang w:val="en-US" w:eastAsia="en-US" w:bidi="ar-SA"/>
      </w:rPr>
    </w:rPrDefault>
    <w:pPrDefault>
      <w:pPr>
        <w:spacing w:after="120" w:line="312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semiHidden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 w:qFormat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uiPriority w:val="0"/>
    <w:name w:val="Normal"/>
    <w:qFormat/>
    <w:rsid w:val="4E70A789"/>
    <w:rPr>
      <w:noProof w:val="0"/>
      <w:lang w:val="en-GB"/>
    </w:rPr>
  </w:style>
  <w:style w:type="paragraph" w:styleId="Heading1">
    <w:uiPriority w:val="9"/>
    <w:name w:val="heading 1"/>
    <w:basedOn w:val="Normal"/>
    <w:next w:val="Normal"/>
    <w:link w:val="Heading1Char"/>
    <w:qFormat/>
    <w:rsid w:val="4E70A789"/>
    <w:rPr>
      <w:rFonts w:ascii="Trebuchet MS" w:hAnsi="Trebuchet MS" w:eastAsia="方正姚体" w:cs="Arial" w:asciiTheme="majorAscii" w:hAnsiTheme="majorAscii" w:eastAsiaTheme="majorEastAsia" w:cstheme="majorBidi"/>
      <w:b w:val="1"/>
      <w:bCs w:val="1"/>
      <w:color w:val="006A89" w:themeColor="accent1" w:themeTint="FF" w:themeShade="FF"/>
      <w:sz w:val="36"/>
      <w:szCs w:val="36"/>
    </w:rPr>
    <w:pPr>
      <w:keepNext w:val="1"/>
      <w:keepLines w:val="1"/>
      <w:spacing w:before="240" w:after="6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E70A789"/>
    <w:rPr>
      <w:rFonts w:ascii="Trebuchet MS" w:hAnsi="Trebuchet MS" w:eastAsia="方正姚体" w:cs="Arial" w:asciiTheme="majorAscii" w:hAnsiTheme="majorAscii" w:eastAsiaTheme="majorEastAsia" w:cstheme="majorBidi"/>
      <w:b w:val="1"/>
      <w:bCs w:val="1"/>
      <w:sz w:val="30"/>
      <w:szCs w:val="30"/>
    </w:rPr>
    <w:pPr>
      <w:keepNext w:val="1"/>
      <w:keepLines w:val="1"/>
      <w:spacing w:before="400" w:after="6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E70A789"/>
    <w:rPr>
      <w:rFonts w:ascii="Trebuchet MS" w:hAnsi="Trebuchet MS" w:eastAsia="方正姚体" w:cs="Arial" w:asciiTheme="majorAscii" w:hAnsiTheme="majorAscii" w:eastAsiaTheme="majorEastAsia" w:cstheme="majorBidi"/>
      <w:b w:val="1"/>
      <w:bCs w:val="1"/>
      <w:color w:val="006A89" w:themeColor="accent1" w:themeTint="FF" w:themeShade="FF"/>
      <w:sz w:val="26"/>
      <w:szCs w:val="26"/>
    </w:rPr>
    <w:pPr>
      <w:keepNext w:val="1"/>
      <w:keepLines w:val="1"/>
      <w:spacing w:before="400" w:after="60"/>
      <w:outlineLvl w:val="2"/>
    </w:pPr>
  </w:style>
  <w:style w:type="paragraph" w:styleId="Heading4">
    <w:uiPriority w:val="9"/>
    <w:name w:val="heading 4"/>
    <w:basedOn w:val="Normal"/>
    <w:next w:val="Normal"/>
    <w:semiHidden/>
    <w:unhideWhenUsed/>
    <w:link w:val="Heading4Char"/>
    <w:qFormat/>
    <w:rsid w:val="4E70A789"/>
    <w:rPr>
      <w:rFonts w:ascii="Trebuchet MS" w:hAnsi="Trebuchet MS" w:eastAsia="方正姚体" w:cs="Arial" w:asciiTheme="majorAscii" w:hAnsiTheme="majorAscii" w:eastAsiaTheme="majorEastAsia" w:cstheme="majorBidi"/>
      <w:b w:val="1"/>
      <w:bCs w:val="1"/>
    </w:rPr>
    <w:pPr>
      <w:keepNext w:val="1"/>
      <w:keepLines w:val="1"/>
      <w:spacing w:before="400" w:after="60"/>
      <w:outlineLvl w:val="3"/>
    </w:pPr>
  </w:style>
  <w:style w:type="paragraph" w:styleId="Heading5">
    <w:uiPriority w:val="9"/>
    <w:name w:val="heading 5"/>
    <w:basedOn w:val="Normal"/>
    <w:next w:val="Normal"/>
    <w:semiHidden/>
    <w:unhideWhenUsed/>
    <w:link w:val="Heading5Char"/>
    <w:qFormat/>
    <w:rsid w:val="4E70A789"/>
    <w:rPr>
      <w:rFonts w:ascii="Trebuchet MS" w:hAnsi="Trebuchet MS" w:eastAsia="方正姚体" w:cs="Arial" w:asciiTheme="majorAscii" w:hAnsiTheme="majorAscii" w:eastAsiaTheme="majorEastAsia" w:cstheme="majorBidi"/>
      <w:color w:val="006A89" w:themeColor="accent1" w:themeTint="FF" w:themeShade="FF"/>
    </w:rPr>
    <w:pPr>
      <w:keepNext w:val="1"/>
      <w:keepLines w:val="1"/>
      <w:spacing w:before="400" w:after="60"/>
      <w:outlineLvl w:val="4"/>
    </w:pPr>
  </w:style>
  <w:style w:type="paragraph" w:styleId="Heading6">
    <w:uiPriority w:val="9"/>
    <w:name w:val="heading 6"/>
    <w:basedOn w:val="Normal"/>
    <w:next w:val="Normal"/>
    <w:semiHidden/>
    <w:unhideWhenUsed/>
    <w:link w:val="Heading6Char"/>
    <w:qFormat/>
    <w:rsid w:val="4E70A789"/>
    <w:rPr>
      <w:rFonts w:ascii="Trebuchet MS" w:hAnsi="Trebuchet MS" w:eastAsia="方正姚体" w:cs="Arial" w:asciiTheme="majorAscii" w:hAnsiTheme="majorAscii" w:eastAsiaTheme="majorEastAsia" w:cstheme="majorBidi"/>
    </w:rPr>
    <w:pPr>
      <w:keepNext w:val="1"/>
      <w:keepLines w:val="1"/>
      <w:spacing w:before="400" w:after="60"/>
      <w:outlineLvl w:val="5"/>
    </w:pPr>
  </w:style>
  <w:style w:type="paragraph" w:styleId="Heading7">
    <w:uiPriority w:val="9"/>
    <w:name w:val="heading 7"/>
    <w:basedOn w:val="Normal"/>
    <w:next w:val="Normal"/>
    <w:semiHidden/>
    <w:unhideWhenUsed/>
    <w:link w:val="Heading7Char"/>
    <w:qFormat/>
    <w:rsid w:val="4E70A789"/>
    <w:rPr>
      <w:rFonts w:ascii="Trebuchet MS" w:hAnsi="Trebuchet MS" w:eastAsia="方正姚体" w:cs="Arial" w:asciiTheme="majorAscii" w:hAnsiTheme="majorAscii" w:eastAsiaTheme="majorEastAsia" w:cstheme="majorBidi"/>
      <w:color w:val="006A89" w:themeColor="accent1" w:themeTint="FF" w:themeShade="FF"/>
    </w:rPr>
    <w:pPr>
      <w:keepNext w:val="1"/>
      <w:keepLines w:val="1"/>
      <w:spacing w:before="400" w:after="60"/>
      <w:outlineLvl w:val="6"/>
    </w:pPr>
  </w:style>
  <w:style w:type="paragraph" w:styleId="Heading8">
    <w:uiPriority w:val="9"/>
    <w:name w:val="heading 8"/>
    <w:basedOn w:val="Normal"/>
    <w:next w:val="Normal"/>
    <w:semiHidden/>
    <w:unhideWhenUsed/>
    <w:link w:val="Heading8Char"/>
    <w:qFormat/>
    <w:rsid w:val="4E70A789"/>
    <w:rPr>
      <w:rFonts w:ascii="Trebuchet MS" w:hAnsi="Trebuchet MS" w:eastAsia="方正姚体" w:cs="Arial" w:asciiTheme="majorAscii" w:hAnsiTheme="majorAscii" w:eastAsiaTheme="majorEastAsia" w:cstheme="majorBidi"/>
    </w:rPr>
    <w:pPr>
      <w:keepNext w:val="1"/>
      <w:keepLines w:val="1"/>
      <w:spacing w:before="400" w:after="60"/>
      <w:outlineLvl w:val="7"/>
    </w:pPr>
  </w:style>
  <w:style w:type="paragraph" w:styleId="Heading9">
    <w:uiPriority w:val="9"/>
    <w:name w:val="heading 9"/>
    <w:basedOn w:val="Normal"/>
    <w:next w:val="Normal"/>
    <w:semiHidden/>
    <w:unhideWhenUsed/>
    <w:link w:val="Heading9Char"/>
    <w:qFormat/>
    <w:rsid w:val="4E70A789"/>
    <w:rPr>
      <w:rFonts w:ascii="Trebuchet MS" w:hAnsi="Trebuchet MS" w:eastAsia="方正姚体" w:cs="Arial" w:asciiTheme="majorAscii" w:hAnsiTheme="majorAscii" w:eastAsiaTheme="majorEastAsia" w:cstheme="majorBidi"/>
      <w:color w:val="006A89" w:themeColor="accent1" w:themeTint="FF" w:themeShade="FF"/>
    </w:rPr>
    <w:pPr>
      <w:keepNext w:val="1"/>
      <w:keepLines w:val="1"/>
      <w:spacing w:before="40" w:after="0"/>
      <w:outlineLvl w:val="8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uiPriority w:val="10"/>
    <w:name w:val="Title"/>
    <w:basedOn w:val="Normal"/>
    <w:link w:val="TitleChar"/>
    <w:qFormat/>
    <w:rsid w:val="4E70A789"/>
    <w:rPr>
      <w:rFonts w:ascii="Trebuchet MS" w:hAnsi="Trebuchet MS" w:eastAsia="方正姚体" w:cs="Arial" w:asciiTheme="majorAscii" w:hAnsiTheme="majorAscii" w:eastAsiaTheme="majorEastAsia" w:cstheme="majorBidi"/>
      <w:b w:val="1"/>
      <w:bCs w:val="1"/>
      <w:color w:val="006A89" w:themeColor="accent1" w:themeTint="FF" w:themeShade="FF"/>
      <w:sz w:val="52"/>
      <w:szCs w:val="52"/>
    </w:rPr>
    <w:pPr>
      <w:spacing w:after="240" w:line="240" w:lineRule="auto"/>
      <w:contextualSpacing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b/>
      <w:color w:val="006A89" w:themeColor="accent1"/>
      <w:spacing w:val="-10"/>
      <w:kern w:val="28"/>
      <w:sz w:val="52"/>
      <w:szCs w:val="56"/>
    </w:r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b/>
      <w:color w:val="006A89" w:themeColor="accent1"/>
      <w:sz w:val="36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b/>
      <w:sz w:val="30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Pr>
      <w:rFonts w:asciiTheme="majorHAnsi" w:hAnsiTheme="majorHAnsi" w:eastAsiaTheme="majorEastAsia" w:cstheme="majorBidi"/>
      <w:b/>
      <w:color w:val="006A89" w:themeColor="accent1"/>
      <w:sz w:val="26"/>
      <w:szCs w:val="24"/>
    </w:rPr>
  </w:style>
  <w:style w:type="paragraph" w:styleId="ListBullet">
    <w:uiPriority w:val="99"/>
    <w:name w:val="List Bullet"/>
    <w:basedOn w:val="Normal"/>
    <w:unhideWhenUsed/>
    <w:qFormat/>
    <w:rsid w:val="4E70A789"/>
    <w:pPr>
      <w:spacing/>
      <w:contextualSpacing/>
    </w:pPr>
  </w:style>
  <w:style w:type="character" w:styleId="Heading4Char" w:customStyle="1">
    <w:name w:val="Heading 4 Char"/>
    <w:basedOn w:val="DefaultParagraphFont"/>
    <w:link w:val="Heading4"/>
    <w:uiPriority w:val="9"/>
    <w:semiHidden/>
    <w:rPr>
      <w:rFonts w:asciiTheme="majorHAnsi" w:hAnsiTheme="majorHAnsi" w:eastAsiaTheme="majorEastAsia" w:cstheme="majorBidi"/>
      <w:b/>
      <w:iCs/>
    </w:rPr>
  </w:style>
  <w:style w:type="character" w:styleId="Heading5Char" w:customStyle="1">
    <w:name w:val="Heading 5 Char"/>
    <w:basedOn w:val="DefaultParagraphFont"/>
    <w:link w:val="Heading5"/>
    <w:uiPriority w:val="9"/>
    <w:semiHidden/>
    <w:rPr>
      <w:rFonts w:asciiTheme="majorHAnsi" w:hAnsiTheme="majorHAnsi" w:eastAsiaTheme="majorEastAsia" w:cstheme="majorBidi"/>
      <w:color w:val="006A89" w:themeColor="accent1"/>
    </w:rPr>
  </w:style>
  <w:style w:type="character" w:styleId="Heading6Char" w:customStyle="1">
    <w:name w:val="Heading 6 Char"/>
    <w:basedOn w:val="DefaultParagraphFont"/>
    <w:link w:val="Heading6"/>
    <w:uiPriority w:val="9"/>
    <w:semiHidden/>
    <w:rPr>
      <w:rFonts w:asciiTheme="majorHAnsi" w:hAnsiTheme="majorHAnsi" w:eastAsiaTheme="majorEastAsia" w:cstheme="majorBidi"/>
    </w:rPr>
  </w:style>
  <w:style w:type="character" w:styleId="Heading7Char" w:customStyle="1">
    <w:name w:val="Heading 7 Char"/>
    <w:basedOn w:val="DefaultParagraphFont"/>
    <w:link w:val="Heading7"/>
    <w:uiPriority w:val="9"/>
    <w:semiHidden/>
    <w:rPr>
      <w:rFonts w:asciiTheme="majorHAnsi" w:hAnsiTheme="majorHAnsi" w:eastAsiaTheme="majorEastAsia" w:cstheme="majorBidi"/>
      <w:iCs/>
      <w:color w:val="006A89" w:themeColor="accent1"/>
    </w:rPr>
  </w:style>
  <w:style w:type="paragraph" w:styleId="Quote">
    <w:uiPriority w:val="29"/>
    <w:name w:val="Quote"/>
    <w:basedOn w:val="Normal"/>
    <w:next w:val="Normal"/>
    <w:link w:val="QuoteChar"/>
    <w:qFormat/>
    <w:rsid w:val="4E70A789"/>
    <w:rPr>
      <w:b w:val="1"/>
      <w:bCs w:val="1"/>
      <w:color w:val="006A89" w:themeColor="accent1" w:themeTint="FF" w:themeShade="FF"/>
    </w:rPr>
    <w:pPr>
      <w:ind w:left="360" w:right="360"/>
    </w:pPr>
  </w:style>
  <w:style w:type="character" w:styleId="QuoteChar" w:customStyle="1">
    <w:name w:val="Quote Char"/>
    <w:basedOn w:val="DefaultParagraphFont"/>
    <w:link w:val="Quote"/>
    <w:uiPriority w:val="29"/>
    <w:rPr>
      <w:b/>
      <w:iCs/>
      <w:color w:val="006A89" w:themeColor="accent1"/>
    </w:rPr>
  </w:style>
  <w:style w:type="numbering" w:styleId="ReportList" w:customStyle="1">
    <w:name w:val="Report List"/>
    <w:uiPriority w:val="99"/>
    <w:pPr>
      <w:numPr>
        <w:numId w:val="11"/>
      </w:numPr>
    </w:pPr>
  </w:style>
  <w:style w:type="paragraph" w:styleId="Header">
    <w:uiPriority w:val="99"/>
    <w:name w:val="header"/>
    <w:basedOn w:val="Normal"/>
    <w:unhideWhenUsed/>
    <w:link w:val="HeaderChar"/>
    <w:rsid w:val="4E70A789"/>
    <w:pPr>
      <w:spacing w:after="0" w:line="240" w:lineRule="auto"/>
    </w:pPr>
  </w:style>
  <w:style w:type="paragraph" w:styleId="ListNumber">
    <w:uiPriority w:val="99"/>
    <w:name w:val="List Number"/>
    <w:basedOn w:val="Normal"/>
    <w:unhideWhenUsed/>
    <w:qFormat/>
    <w:rsid w:val="4E70A789"/>
    <w:pPr>
      <w:numPr>
        <w:numId w:val="12"/>
      </w:numPr>
      <w:spacing/>
      <w:contextualSpacing/>
    </w:pPr>
  </w:style>
  <w:style w:type="paragraph" w:styleId="ListNumber2">
    <w:uiPriority w:val="99"/>
    <w:name w:val="List Number 2"/>
    <w:basedOn w:val="Normal"/>
    <w:unhideWhenUsed/>
    <w:qFormat/>
    <w:rsid w:val="4E70A789"/>
    <w:pPr>
      <w:numPr>
        <w:ilvl w:val="1"/>
        <w:numId w:val="12"/>
      </w:numPr>
      <w:spacing/>
      <w:contextualSpacing/>
    </w:pPr>
  </w:style>
  <w:style w:type="paragraph" w:styleId="ListNumber3">
    <w:uiPriority w:val="99"/>
    <w:name w:val="List Number 3"/>
    <w:basedOn w:val="Normal"/>
    <w:semiHidden/>
    <w:unhideWhenUsed/>
    <w:rsid w:val="4E70A789"/>
    <w:pPr>
      <w:numPr>
        <w:ilvl w:val="2"/>
        <w:numId w:val="12"/>
      </w:numPr>
      <w:spacing/>
      <w:contextualSpacing/>
    </w:pPr>
  </w:style>
  <w:style w:type="paragraph" w:styleId="ListNumber4">
    <w:uiPriority w:val="99"/>
    <w:name w:val="List Number 4"/>
    <w:basedOn w:val="Normal"/>
    <w:semiHidden/>
    <w:unhideWhenUsed/>
    <w:rsid w:val="4E70A789"/>
    <w:pPr>
      <w:numPr>
        <w:ilvl w:val="3"/>
        <w:numId w:val="12"/>
      </w:numPr>
      <w:spacing/>
      <w:contextualSpacing/>
    </w:pPr>
  </w:style>
  <w:style w:type="paragraph" w:styleId="ListNumber5">
    <w:uiPriority w:val="99"/>
    <w:name w:val="List Number 5"/>
    <w:basedOn w:val="Normal"/>
    <w:semiHidden/>
    <w:unhideWhenUsed/>
    <w:rsid w:val="4E70A789"/>
    <w:pPr>
      <w:numPr>
        <w:ilvl w:val="4"/>
        <w:numId w:val="12"/>
      </w:numPr>
      <w:spacing/>
      <w:contextualSpacing/>
    </w:p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Footer">
    <w:uiPriority w:val="99"/>
    <w:name w:val="footer"/>
    <w:basedOn w:val="Normal"/>
    <w:unhideWhenUsed/>
    <w:link w:val="FooterChar"/>
    <w:rsid w:val="4E70A789"/>
    <w:rPr>
      <w:color w:val="616161" w:themeColor="accent3" w:themeTint="FF" w:themeShade="80"/>
    </w:rPr>
    <w:pPr>
      <w:spacing w:after="0" w:line="240" w:lineRule="auto"/>
      <w:jc w:val="right"/>
    </w:pPr>
  </w:style>
  <w:style w:type="character" w:styleId="FooterChar" w:customStyle="1">
    <w:name w:val="Footer Char"/>
    <w:basedOn w:val="DefaultParagraphFont"/>
    <w:link w:val="Footer"/>
    <w:uiPriority w:val="99"/>
    <w:rsid w:val="00CF0404"/>
    <w:rPr>
      <w:color w:val="616161" w:themeColor="accent3" w:themeShade="80"/>
    </w:rPr>
  </w:style>
  <w:style w:type="character" w:styleId="Heading8Char" w:customStyle="1">
    <w:name w:val="Heading 8 Char"/>
    <w:basedOn w:val="DefaultParagraphFont"/>
    <w:link w:val="Heading8"/>
    <w:uiPriority w:val="9"/>
    <w:semiHidden/>
    <w:rPr>
      <w:rFonts w:asciiTheme="majorHAnsi" w:hAnsiTheme="majorHAnsi" w:eastAsiaTheme="majorEastAsia" w:cstheme="majorBidi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Pr>
      <w:rFonts w:asciiTheme="majorHAnsi" w:hAnsiTheme="majorHAnsi" w:eastAsiaTheme="majorEastAsia" w:cstheme="majorBidi"/>
      <w:iCs/>
      <w:color w:val="006A89" w:themeColor="accent1"/>
      <w:szCs w:val="21"/>
    </w:rPr>
  </w:style>
  <w:style w:type="character" w:styleId="CommentReference">
    <w:name w:val="annotation reference"/>
    <w:basedOn w:val="DefaultParagraphFont"/>
    <w:uiPriority w:val="99"/>
    <w:semiHidden/>
    <w:unhideWhenUsed/>
    <w:rsid w:val="001A2E8F"/>
    <w:rPr>
      <w:sz w:val="22"/>
      <w:szCs w:val="16"/>
    </w:rPr>
  </w:style>
  <w:style w:type="paragraph" w:styleId="CommentText">
    <w:uiPriority w:val="99"/>
    <w:name w:val="annotation text"/>
    <w:basedOn w:val="Normal"/>
    <w:semiHidden/>
    <w:unhideWhenUsed/>
    <w:link w:val="CommentTextChar"/>
    <w:rsid w:val="4E70A789"/>
    <w:pPr>
      <w:spacing w:line="240" w:lineRule="auto"/>
    </w:p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1A2E8F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A2E8F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1A2E8F"/>
    <w:rPr>
      <w:b/>
      <w:bCs/>
      <w:szCs w:val="20"/>
    </w:rPr>
  </w:style>
  <w:style w:type="paragraph" w:styleId="BalloonText">
    <w:uiPriority w:val="99"/>
    <w:name w:val="Balloon Text"/>
    <w:basedOn w:val="Normal"/>
    <w:semiHidden/>
    <w:unhideWhenUsed/>
    <w:link w:val="BalloonTextChar"/>
    <w:rsid w:val="4E70A789"/>
    <w:rPr>
      <w:rFonts w:ascii="Segoe UI" w:hAnsi="Segoe UI" w:cs="Segoe UI"/>
    </w:rPr>
    <w:pPr>
      <w:spacing w:after="0" w:line="240" w:lineRule="auto"/>
    </w:p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1A2E8F"/>
    <w:rPr>
      <w:rFonts w:ascii="Segoe UI" w:hAnsi="Segoe UI" w:cs="Segoe UI"/>
      <w:szCs w:val="18"/>
    </w:rPr>
  </w:style>
  <w:style w:type="paragraph" w:styleId="Bibliography">
    <w:uiPriority w:val="37"/>
    <w:name w:val="Bibliography"/>
    <w:basedOn w:val="Normal"/>
    <w:next w:val="Normal"/>
    <w:semiHidden/>
    <w:unhideWhenUsed/>
    <w:rsid w:val="4E70A789"/>
  </w:style>
  <w:style w:type="paragraph" w:styleId="BlockText">
    <w:uiPriority w:val="99"/>
    <w:name w:val="Block Text"/>
    <w:basedOn w:val="Normal"/>
    <w:semiHidden/>
    <w:unhideWhenUsed/>
    <w:rsid w:val="4E70A789"/>
    <w:rPr>
      <w:rFonts w:eastAsia="华文新魏" w:eastAsiaTheme="minorEastAsia"/>
      <w:i w:val="1"/>
      <w:iCs w:val="1"/>
      <w:color w:val="006A89" w:themeColor="accent1" w:themeTint="FF" w:themeShade="FF"/>
    </w:rPr>
    <w:pPr>
      <w:pBdr>
        <w:top w:val="single" w:color="006A89" w:themeColor="accent1" w:sz="2" w:space="10" w:shadow="1" w:frame="1"/>
        <w:left w:val="single" w:color="006A89" w:themeColor="accent1" w:sz="2" w:space="10" w:shadow="1" w:frame="1"/>
        <w:bottom w:val="single" w:color="006A89" w:themeColor="accent1" w:sz="2" w:space="10" w:shadow="1" w:frame="1"/>
        <w:right w:val="single" w:color="006A89" w:themeColor="accent1" w:sz="2" w:space="10" w:shadow="1" w:frame="1"/>
      </w:pBdr>
      <w:ind w:left="1152" w:right="1152"/>
    </w:pPr>
  </w:style>
  <w:style w:type="paragraph" w:styleId="BodyText">
    <w:uiPriority w:val="99"/>
    <w:name w:val="Body Text"/>
    <w:basedOn w:val="Normal"/>
    <w:semiHidden/>
    <w:unhideWhenUsed/>
    <w:link w:val="BodyTextChar"/>
    <w:rsid w:val="4E70A789"/>
  </w:style>
  <w:style w:type="character" w:styleId="BodyTextChar" w:customStyle="1">
    <w:name w:val="Body Text Char"/>
    <w:basedOn w:val="DefaultParagraphFont"/>
    <w:link w:val="BodyText"/>
    <w:uiPriority w:val="99"/>
    <w:semiHidden/>
    <w:rsid w:val="001A2E8F"/>
  </w:style>
  <w:style w:type="paragraph" w:styleId="BodyText2">
    <w:uiPriority w:val="99"/>
    <w:name w:val="Body Text 2"/>
    <w:basedOn w:val="Normal"/>
    <w:semiHidden/>
    <w:unhideWhenUsed/>
    <w:link w:val="BodyText2Char"/>
    <w:rsid w:val="4E70A789"/>
    <w:pPr>
      <w:spacing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1A2E8F"/>
  </w:style>
  <w:style w:type="paragraph" w:styleId="BodyText3">
    <w:uiPriority w:val="99"/>
    <w:name w:val="Body Text 3"/>
    <w:basedOn w:val="Normal"/>
    <w:semiHidden/>
    <w:unhideWhenUsed/>
    <w:link w:val="BodyText3Char"/>
    <w:rsid w:val="4E70A789"/>
  </w:style>
  <w:style w:type="character" w:styleId="BodyText3Char" w:customStyle="1">
    <w:name w:val="Body Text 3 Char"/>
    <w:basedOn w:val="DefaultParagraphFont"/>
    <w:link w:val="BodyText3"/>
    <w:uiPriority w:val="99"/>
    <w:semiHidden/>
    <w:rsid w:val="001A2E8F"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1A2E8F"/>
    <w:pPr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1A2E8F"/>
  </w:style>
  <w:style w:type="paragraph" w:styleId="BodyTextIndent">
    <w:uiPriority w:val="99"/>
    <w:name w:val="Body Text Indent"/>
    <w:basedOn w:val="Normal"/>
    <w:semiHidden/>
    <w:unhideWhenUsed/>
    <w:link w:val="BodyTextIndentChar"/>
    <w:rsid w:val="4E70A789"/>
    <w:pPr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1A2E8F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1A2E8F"/>
    <w:pPr>
      <w:ind w:left="360"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1A2E8F"/>
  </w:style>
  <w:style w:type="paragraph" w:styleId="BodyTextIndent2">
    <w:uiPriority w:val="99"/>
    <w:name w:val="Body Text Indent 2"/>
    <w:basedOn w:val="Normal"/>
    <w:semiHidden/>
    <w:unhideWhenUsed/>
    <w:link w:val="BodyTextIndent2Char"/>
    <w:rsid w:val="4E70A789"/>
    <w:pPr>
      <w:spacing w:line="480" w:lineRule="auto"/>
      <w:ind w:left="283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1A2E8F"/>
  </w:style>
  <w:style w:type="paragraph" w:styleId="BodyTextIndent3">
    <w:uiPriority w:val="99"/>
    <w:name w:val="Body Text Indent 3"/>
    <w:basedOn w:val="Normal"/>
    <w:semiHidden/>
    <w:unhideWhenUsed/>
    <w:link w:val="BodyTextIndent3Char"/>
    <w:rsid w:val="4E70A789"/>
    <w:pPr>
      <w:ind w:left="283"/>
    </w:p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1A2E8F"/>
    <w:rPr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1A2E8F"/>
    <w:rPr>
      <w:b/>
      <w:bCs/>
      <w:i/>
      <w:iCs/>
      <w:spacing w:val="5"/>
    </w:rPr>
  </w:style>
  <w:style w:type="paragraph" w:styleId="Caption">
    <w:uiPriority w:val="35"/>
    <w:name w:val="caption"/>
    <w:basedOn w:val="Normal"/>
    <w:next w:val="Normal"/>
    <w:semiHidden/>
    <w:unhideWhenUsed/>
    <w:qFormat/>
    <w:rsid w:val="4E70A789"/>
    <w:rPr>
      <w:i w:val="1"/>
      <w:iCs w:val="1"/>
    </w:rPr>
    <w:pPr>
      <w:spacing w:after="200" w:line="240" w:lineRule="auto"/>
    </w:pPr>
  </w:style>
  <w:style w:type="paragraph" w:styleId="Closing">
    <w:uiPriority w:val="99"/>
    <w:name w:val="Closing"/>
    <w:basedOn w:val="Normal"/>
    <w:semiHidden/>
    <w:unhideWhenUsed/>
    <w:link w:val="ClosingChar"/>
    <w:rsid w:val="4E70A789"/>
    <w:pPr>
      <w:spacing w:after="0" w:line="240" w:lineRule="auto"/>
      <w:ind w:left="4252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1A2E8F"/>
  </w:style>
  <w:style w:type="table" w:styleId="ColorfulGrid">
    <w:name w:val="Colorful Grid"/>
    <w:basedOn w:val="TableNormal"/>
    <w:uiPriority w:val="73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B4EEFF" w:themeFill="accent1" w:themeFillTint="33"/>
    </w:tcPr>
    <w:tblStylePr w:type="firstRow">
      <w:rPr>
        <w:b/>
        <w:bCs/>
      </w:rPr>
      <w:tblPr/>
      <w:tcPr>
        <w:shd w:val="clear" w:color="auto" w:fill="69DDFF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69DDFF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04F6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04F66" w:themeFill="accent1" w:themeFillShade="BF"/>
      </w:tcPr>
    </w:tblStylePr>
    <w:tblStylePr w:type="band1Vert">
      <w:tblPr/>
      <w:tcPr>
        <w:shd w:val="clear" w:color="auto" w:fill="45D4FF" w:themeFill="accent1" w:themeFillTint="7F"/>
      </w:tcPr>
    </w:tblStylePr>
    <w:tblStylePr w:type="band1Horz">
      <w:tblPr/>
      <w:tcPr>
        <w:shd w:val="clear" w:color="auto" w:fill="45D4FF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FE6F5" w:themeFill="accent2" w:themeFillTint="33"/>
    </w:tcPr>
    <w:tblStylePr w:type="firstRow">
      <w:rPr>
        <w:b/>
        <w:bCs/>
      </w:rPr>
      <w:tblPr/>
      <w:tcPr>
        <w:shd w:val="clear" w:color="auto" w:fill="A0CEEB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A0CEEB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1C618B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1C618B" w:themeFill="accent2" w:themeFillShade="BF"/>
      </w:tcPr>
    </w:tblStylePr>
    <w:tblStylePr w:type="band1Vert">
      <w:tblPr/>
      <w:tcPr>
        <w:shd w:val="clear" w:color="auto" w:fill="88C2E7" w:themeFill="accent2" w:themeFillTint="7F"/>
      </w:tcPr>
    </w:tblStylePr>
    <w:tblStylePr w:type="band1Horz">
      <w:tblPr/>
      <w:tcPr>
        <w:shd w:val="clear" w:color="auto" w:fill="88C2E7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3F3F3" w:themeFill="accent3" w:themeFillTint="33"/>
    </w:tcPr>
    <w:tblStylePr w:type="firstRow">
      <w:rPr>
        <w:b/>
        <w:bCs/>
      </w:rPr>
      <w:tblPr/>
      <w:tcPr>
        <w:shd w:val="clear" w:color="auto" w:fill="E7E7E7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7E7E7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929292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929292" w:themeFill="accent3" w:themeFillShade="BF"/>
      </w:tcPr>
    </w:tblStylePr>
    <w:tblStylePr w:type="band1Vert">
      <w:tblPr/>
      <w:tcPr>
        <w:shd w:val="clear" w:color="auto" w:fill="E1E1E1" w:themeFill="accent3" w:themeFillTint="7F"/>
      </w:tcPr>
    </w:tblStylePr>
    <w:tblStylePr w:type="band1Horz">
      <w:tblPr/>
      <w:tcPr>
        <w:shd w:val="clear" w:color="auto" w:fill="E1E1E1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BAFFF7" w:themeFill="accent4" w:themeFillTint="33"/>
    </w:tcPr>
    <w:tblStylePr w:type="firstRow">
      <w:rPr>
        <w:b/>
        <w:bCs/>
      </w:rPr>
      <w:tblPr/>
      <w:tcPr>
        <w:shd w:val="clear" w:color="auto" w:fill="76FFEF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76FFEF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007E70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007E70" w:themeFill="accent4" w:themeFillShade="BF"/>
      </w:tcPr>
    </w:tblStylePr>
    <w:tblStylePr w:type="band1Vert">
      <w:tblPr/>
      <w:tcPr>
        <w:shd w:val="clear" w:color="auto" w:fill="55FFEC" w:themeFill="accent4" w:themeFillTint="7F"/>
      </w:tcPr>
    </w:tblStylePr>
    <w:tblStylePr w:type="band1Horz">
      <w:tblPr/>
      <w:tcPr>
        <w:shd w:val="clear" w:color="auto" w:fill="55FFEC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9FAC8" w:themeFill="accent5" w:themeFillTint="33"/>
    </w:tcPr>
    <w:tblStylePr w:type="firstRow">
      <w:rPr>
        <w:b/>
        <w:bCs/>
      </w:rPr>
      <w:tblPr/>
      <w:tcPr>
        <w:shd w:val="clear" w:color="auto" w:fill="D3F592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3F592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66940C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66940C" w:themeFill="accent5" w:themeFillShade="BF"/>
      </w:tcPr>
    </w:tblStylePr>
    <w:tblStylePr w:type="band1Vert">
      <w:tblPr/>
      <w:tcPr>
        <w:shd w:val="clear" w:color="auto" w:fill="C9F377" w:themeFill="accent5" w:themeFillTint="7F"/>
      </w:tcPr>
    </w:tblStylePr>
    <w:tblStylePr w:type="band1Horz">
      <w:tblPr/>
      <w:tcPr>
        <w:shd w:val="clear" w:color="auto" w:fill="C9F377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8D7ED" w:themeFill="accent6" w:themeFillTint="33"/>
    </w:tcPr>
    <w:tblStylePr w:type="firstRow">
      <w:rPr>
        <w:b/>
        <w:bCs/>
      </w:rPr>
      <w:tblPr/>
      <w:tcPr>
        <w:shd w:val="clear" w:color="auto" w:fill="D2B1DB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2B1DB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673573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673573" w:themeFill="accent6" w:themeFillShade="BF"/>
      </w:tcPr>
    </w:tblStylePr>
    <w:tblStylePr w:type="band1Vert">
      <w:tblPr/>
      <w:tcPr>
        <w:shd w:val="clear" w:color="auto" w:fill="C79DD2" w:themeFill="accent6" w:themeFillTint="7F"/>
      </w:tcPr>
    </w:tblStylePr>
    <w:tblStylePr w:type="band1Horz">
      <w:tblPr/>
      <w:tcPr>
        <w:shd w:val="clear" w:color="auto" w:fill="C79DD2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1E6795" w:themeFill="accent2" w:themeFillShade="CC"/>
      </w:tcPr>
    </w:tblStylePr>
    <w:tblStylePr w:type="lastRow">
      <w:rPr>
        <w:b/>
        <w:bCs/>
        <w:color w:val="1E6795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DAF6FF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1E6795" w:themeFill="accent2" w:themeFillShade="CC"/>
      </w:tcPr>
    </w:tblStylePr>
    <w:tblStylePr w:type="lastRow">
      <w:rPr>
        <w:b/>
        <w:bCs/>
        <w:color w:val="1E6795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2E9FF" w:themeFill="accent1" w:themeFillTint="3F"/>
      </w:tcPr>
    </w:tblStylePr>
    <w:tblStylePr w:type="band1Horz">
      <w:tblPr/>
      <w:tcPr>
        <w:shd w:val="clear" w:color="auto" w:fill="B4EEFF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7F3F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1E6795" w:themeFill="accent2" w:themeFillShade="CC"/>
      </w:tcPr>
    </w:tblStylePr>
    <w:tblStylePr w:type="lastRow">
      <w:rPr>
        <w:b/>
        <w:bCs/>
        <w:color w:val="1E6795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4E1F3" w:themeFill="accent2" w:themeFillTint="3F"/>
      </w:tcPr>
    </w:tblStylePr>
    <w:tblStylePr w:type="band1Horz">
      <w:tblPr/>
      <w:tcPr>
        <w:shd w:val="clear" w:color="auto" w:fill="CFE6F5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9F9F9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008778" w:themeFill="accent4" w:themeFillShade="CC"/>
      </w:tcPr>
    </w:tblStylePr>
    <w:tblStylePr w:type="lastRow">
      <w:rPr>
        <w:b/>
        <w:bCs/>
        <w:color w:val="008778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F0F0" w:themeFill="accent3" w:themeFillTint="3F"/>
      </w:tcPr>
    </w:tblStylePr>
    <w:tblStylePr w:type="band1Horz">
      <w:tblPr/>
      <w:tcPr>
        <w:shd w:val="clear" w:color="auto" w:fill="F3F3F3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DDFFFB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C9C9C" w:themeFill="accent3" w:themeFillShade="CC"/>
      </w:tcPr>
    </w:tblStylePr>
    <w:tblStylePr w:type="lastRow">
      <w:rPr>
        <w:b/>
        <w:bCs/>
        <w:color w:val="9C9C9C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AFFF5" w:themeFill="accent4" w:themeFillTint="3F"/>
      </w:tcPr>
    </w:tblStylePr>
    <w:tblStylePr w:type="band1Horz">
      <w:tblPr/>
      <w:tcPr>
        <w:shd w:val="clear" w:color="auto" w:fill="BAFFF7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4FCE4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E387B" w:themeFill="accent6" w:themeFillShade="CC"/>
      </w:tcPr>
    </w:tblStylePr>
    <w:tblStylePr w:type="lastRow">
      <w:rPr>
        <w:b/>
        <w:bCs/>
        <w:color w:val="6E387B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4F9BC" w:themeFill="accent5" w:themeFillTint="3F"/>
      </w:tcPr>
    </w:tblStylePr>
    <w:tblStylePr w:type="band1Horz">
      <w:tblPr/>
      <w:tcPr>
        <w:shd w:val="clear" w:color="auto" w:fill="E9FAC8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4EBF6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D9F0D" w:themeFill="accent5" w:themeFillShade="CC"/>
      </w:tcPr>
    </w:tblStylePr>
    <w:tblStylePr w:type="lastRow">
      <w:rPr>
        <w:b/>
        <w:bCs/>
        <w:color w:val="6D9F0D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2682BB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2682BB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2682BB" w:themeColor="accent2" w:sz="24" w:space="0"/>
        <w:left w:val="single" w:color="006A89" w:themeColor="accent1" w:sz="4" w:space="0"/>
        <w:bottom w:val="single" w:color="006A89" w:themeColor="accent1" w:sz="4" w:space="0"/>
        <w:right w:val="single" w:color="006A89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AF6FF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2682BB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3F52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3F52" w:themeColor="accent1" w:themeShade="99" w:sz="4" w:space="0"/>
          <w:insideV w:val="nil"/>
        </w:tcBorders>
        <w:shd w:val="clear" w:color="auto" w:fill="003F52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F52" w:themeFill="accent1" w:themeFillShade="99"/>
      </w:tcPr>
    </w:tblStylePr>
    <w:tblStylePr w:type="band1Vert">
      <w:tblPr/>
      <w:tcPr>
        <w:shd w:val="clear" w:color="auto" w:fill="69DDFF" w:themeFill="accent1" w:themeFillTint="66"/>
      </w:tcPr>
    </w:tblStylePr>
    <w:tblStylePr w:type="band1Horz">
      <w:tblPr/>
      <w:tcPr>
        <w:shd w:val="clear" w:color="auto" w:fill="45D4FF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2682BB" w:themeColor="accent2" w:sz="24" w:space="0"/>
        <w:left w:val="single" w:color="2682BB" w:themeColor="accent2" w:sz="4" w:space="0"/>
        <w:bottom w:val="single" w:color="2682BB" w:themeColor="accent2" w:sz="4" w:space="0"/>
        <w:right w:val="single" w:color="2682BB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7F3F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2682BB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64D7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64D70" w:themeColor="accent2" w:themeShade="99" w:sz="4" w:space="0"/>
          <w:insideV w:val="nil"/>
        </w:tcBorders>
        <w:shd w:val="clear" w:color="auto" w:fill="164D7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64D70" w:themeFill="accent2" w:themeFillShade="99"/>
      </w:tcPr>
    </w:tblStylePr>
    <w:tblStylePr w:type="band1Vert">
      <w:tblPr/>
      <w:tcPr>
        <w:shd w:val="clear" w:color="auto" w:fill="A0CEEB" w:themeFill="accent2" w:themeFillTint="66"/>
      </w:tcPr>
    </w:tblStylePr>
    <w:tblStylePr w:type="band1Horz">
      <w:tblPr/>
      <w:tcPr>
        <w:shd w:val="clear" w:color="auto" w:fill="88C2E7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A997" w:themeColor="accent4" w:sz="24" w:space="0"/>
        <w:left w:val="single" w:color="C3C3C3" w:themeColor="accent3" w:sz="4" w:space="0"/>
        <w:bottom w:val="single" w:color="C3C3C3" w:themeColor="accent3" w:sz="4" w:space="0"/>
        <w:right w:val="single" w:color="C3C3C3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9F9F9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00A997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75757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757575" w:themeColor="accent3" w:themeShade="99" w:sz="4" w:space="0"/>
          <w:insideV w:val="nil"/>
        </w:tcBorders>
        <w:shd w:val="clear" w:color="auto" w:fill="75757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57575" w:themeFill="accent3" w:themeFillShade="99"/>
      </w:tcPr>
    </w:tblStylePr>
    <w:tblStylePr w:type="band1Vert">
      <w:tblPr/>
      <w:tcPr>
        <w:shd w:val="clear" w:color="auto" w:fill="E7E7E7" w:themeFill="accent3" w:themeFillTint="66"/>
      </w:tcPr>
    </w:tblStylePr>
    <w:tblStylePr w:type="band1Horz">
      <w:tblPr/>
      <w:tcPr>
        <w:shd w:val="clear" w:color="auto" w:fill="E1E1E1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3C3C3" w:themeColor="accent3" w:sz="24" w:space="0"/>
        <w:left w:val="single" w:color="00A997" w:themeColor="accent4" w:sz="4" w:space="0"/>
        <w:bottom w:val="single" w:color="00A997" w:themeColor="accent4" w:sz="4" w:space="0"/>
        <w:right w:val="single" w:color="00A997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DFFFB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3C3C3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655A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655A" w:themeColor="accent4" w:themeShade="99" w:sz="4" w:space="0"/>
          <w:insideV w:val="nil"/>
        </w:tcBorders>
        <w:shd w:val="clear" w:color="auto" w:fill="00655A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655A" w:themeFill="accent4" w:themeFillShade="99"/>
      </w:tcPr>
    </w:tblStylePr>
    <w:tblStylePr w:type="band1Vert">
      <w:tblPr/>
      <w:tcPr>
        <w:shd w:val="clear" w:color="auto" w:fill="76FFEF" w:themeFill="accent4" w:themeFillTint="66"/>
      </w:tcPr>
    </w:tblStylePr>
    <w:tblStylePr w:type="band1Horz">
      <w:tblPr/>
      <w:tcPr>
        <w:shd w:val="clear" w:color="auto" w:fill="55FFEC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A479B" w:themeColor="accent6" w:sz="24" w:space="0"/>
        <w:left w:val="single" w:color="89C711" w:themeColor="accent5" w:sz="4" w:space="0"/>
        <w:bottom w:val="single" w:color="89C711" w:themeColor="accent5" w:sz="4" w:space="0"/>
        <w:right w:val="single" w:color="89C711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4FCE4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A479B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1770A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1770A" w:themeColor="accent5" w:themeShade="99" w:sz="4" w:space="0"/>
          <w:insideV w:val="nil"/>
        </w:tcBorders>
        <w:shd w:val="clear" w:color="auto" w:fill="51770A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1770A" w:themeFill="accent5" w:themeFillShade="99"/>
      </w:tcPr>
    </w:tblStylePr>
    <w:tblStylePr w:type="band1Vert">
      <w:tblPr/>
      <w:tcPr>
        <w:shd w:val="clear" w:color="auto" w:fill="D3F592" w:themeFill="accent5" w:themeFillTint="66"/>
      </w:tcPr>
    </w:tblStylePr>
    <w:tblStylePr w:type="band1Horz">
      <w:tblPr/>
      <w:tcPr>
        <w:shd w:val="clear" w:color="auto" w:fill="C9F377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9C711" w:themeColor="accent5" w:sz="24" w:space="0"/>
        <w:left w:val="single" w:color="8A479B" w:themeColor="accent6" w:sz="4" w:space="0"/>
        <w:bottom w:val="single" w:color="8A479B" w:themeColor="accent6" w:sz="4" w:space="0"/>
        <w:right w:val="single" w:color="8A479B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4EBF6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9C711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22A5C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22A5C" w:themeColor="accent6" w:themeShade="99" w:sz="4" w:space="0"/>
          <w:insideV w:val="nil"/>
        </w:tcBorders>
        <w:shd w:val="clear" w:color="auto" w:fill="522A5C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22A5C" w:themeFill="accent6" w:themeFillShade="99"/>
      </w:tcPr>
    </w:tblStylePr>
    <w:tblStylePr w:type="band1Vert">
      <w:tblPr/>
      <w:tcPr>
        <w:shd w:val="clear" w:color="auto" w:fill="D2B1DB" w:themeFill="accent6" w:themeFillTint="66"/>
      </w:tcPr>
    </w:tblStylePr>
    <w:tblStylePr w:type="band1Horz">
      <w:tblPr/>
      <w:tcPr>
        <w:shd w:val="clear" w:color="auto" w:fill="C79DD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semiHidden/>
    <w:unhideWhenUsed/>
    <w:rsid w:val="001A2E8F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1A2E8F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6A89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3444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4F66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4F6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4F6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4F66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1A2E8F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682BB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13405D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C618B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C618B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C618B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C618B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1A2E8F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3C3C3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1616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929292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929292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29292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29292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1A2E8F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A997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544A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7E70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7E70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7E70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7E70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1A2E8F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9C711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4620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66940C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66940C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6940C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6940C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1A2E8F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A479B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4234D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673573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673573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73573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73573" w:themeFill="accent6" w:themeFillShade="BF"/>
      </w:tcPr>
    </w:tblStylePr>
  </w:style>
  <w:style w:type="paragraph" w:styleId="Date">
    <w:uiPriority w:val="99"/>
    <w:name w:val="Date"/>
    <w:basedOn w:val="Normal"/>
    <w:next w:val="Normal"/>
    <w:semiHidden/>
    <w:unhideWhenUsed/>
    <w:link w:val="DateChar"/>
    <w:rsid w:val="4E70A789"/>
  </w:style>
  <w:style w:type="character" w:styleId="DateChar" w:customStyle="1">
    <w:name w:val="Date Char"/>
    <w:basedOn w:val="DefaultParagraphFont"/>
    <w:link w:val="Date"/>
    <w:uiPriority w:val="99"/>
    <w:semiHidden/>
    <w:rsid w:val="001A2E8F"/>
  </w:style>
  <w:style w:type="paragraph" w:styleId="DocumentMap">
    <w:uiPriority w:val="99"/>
    <w:name w:val="Document Map"/>
    <w:basedOn w:val="Normal"/>
    <w:semiHidden/>
    <w:unhideWhenUsed/>
    <w:link w:val="DocumentMapChar"/>
    <w:rsid w:val="4E70A789"/>
    <w:rPr>
      <w:rFonts w:ascii="Segoe UI" w:hAnsi="Segoe UI" w:cs="Segoe UI"/>
    </w:rPr>
    <w:pPr>
      <w:spacing w:after="0" w:line="240" w:lineRule="auto"/>
    </w:p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1A2E8F"/>
    <w:rPr>
      <w:rFonts w:ascii="Segoe UI" w:hAnsi="Segoe UI" w:cs="Segoe UI"/>
      <w:szCs w:val="16"/>
    </w:rPr>
  </w:style>
  <w:style w:type="paragraph" w:styleId="E-mailSignature">
    <w:uiPriority w:val="99"/>
    <w:name w:val="E-mail Signature"/>
    <w:basedOn w:val="Normal"/>
    <w:semiHidden/>
    <w:unhideWhenUsed/>
    <w:link w:val="E-mailSignatureChar"/>
    <w:rsid w:val="4E70A789"/>
    <w:pPr>
      <w:spacing w:after="0" w:line="240" w:lineRule="auto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1A2E8F"/>
  </w:style>
  <w:style w:type="character" w:styleId="Emphasis">
    <w:name w:val="Emphasis"/>
    <w:basedOn w:val="DefaultParagraphFont"/>
    <w:uiPriority w:val="20"/>
    <w:semiHidden/>
    <w:unhideWhenUsed/>
    <w:qFormat/>
    <w:rsid w:val="001A2E8F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1A2E8F"/>
    <w:rPr>
      <w:vertAlign w:val="superscript"/>
    </w:rPr>
  </w:style>
  <w:style w:type="paragraph" w:styleId="EndnoteText">
    <w:uiPriority w:val="99"/>
    <w:name w:val="endnote text"/>
    <w:basedOn w:val="Normal"/>
    <w:semiHidden/>
    <w:unhideWhenUsed/>
    <w:link w:val="EndnoteTextChar"/>
    <w:rsid w:val="4E70A789"/>
    <w:pPr>
      <w:spacing w:after="0" w:line="240" w:lineRule="auto"/>
    </w:p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1A2E8F"/>
    <w:rPr>
      <w:szCs w:val="20"/>
    </w:rPr>
  </w:style>
  <w:style w:type="paragraph" w:styleId="EnvelopeAddress">
    <w:uiPriority w:val="99"/>
    <w:name w:val="envelope address"/>
    <w:basedOn w:val="Normal"/>
    <w:semiHidden/>
    <w:unhideWhenUsed/>
    <w:rsid w:val="4E70A789"/>
    <w:rPr>
      <w:rFonts w:ascii="Trebuchet MS" w:hAnsi="Trebuchet MS" w:eastAsia="方正姚体" w:cs="Arial" w:asciiTheme="majorAscii" w:hAnsiTheme="majorAscii" w:eastAsiaTheme="majorEastAsia" w:cstheme="majorBidi"/>
      <w:sz w:val="24"/>
      <w:szCs w:val="24"/>
    </w:rPr>
    <w:pPr>
      <w:spacing w:after="0" w:line="240" w:lineRule="auto"/>
      <w:ind w:left="2880"/>
    </w:pPr>
  </w:style>
  <w:style w:type="paragraph" w:styleId="EnvelopeReturn">
    <w:uiPriority w:val="99"/>
    <w:name w:val="envelope return"/>
    <w:basedOn w:val="Normal"/>
    <w:semiHidden/>
    <w:unhideWhenUsed/>
    <w:rsid w:val="4E70A789"/>
    <w:rPr>
      <w:rFonts w:ascii="Trebuchet MS" w:hAnsi="Trebuchet MS" w:eastAsia="方正姚体" w:cs="Arial" w:asciiTheme="majorAscii" w:hAnsiTheme="majorAscii" w:eastAsiaTheme="majorEastAsia" w:cstheme="majorBidi"/>
    </w:rPr>
    <w:pPr>
      <w:spacing w:after="0" w:line="240" w:lineRule="auto"/>
    </w:pPr>
  </w:style>
  <w:style w:type="character" w:styleId="FollowedHyperlink">
    <w:name w:val="FollowedHyperlink"/>
    <w:basedOn w:val="DefaultParagraphFont"/>
    <w:uiPriority w:val="99"/>
    <w:semiHidden/>
    <w:unhideWhenUsed/>
    <w:rsid w:val="001A2E8F"/>
    <w:rPr>
      <w:color w:val="8A479B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1A2E8F"/>
    <w:rPr>
      <w:vertAlign w:val="superscript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4E70A789"/>
    <w:pPr>
      <w:spacing w:after="0" w:line="240" w:lineRule="auto"/>
    </w:p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1A2E8F"/>
    <w:rPr>
      <w:szCs w:val="20"/>
    </w:rPr>
  </w:style>
  <w:style w:type="table" w:styleId="GridTable1Light">
    <w:name w:val="Grid Table 1 Light"/>
    <w:basedOn w:val="TableNormal"/>
    <w:uiPriority w:val="46"/>
    <w:rsid w:val="001A2E8F"/>
    <w:pPr>
      <w:spacing w:after="0"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1A2E8F"/>
    <w:pPr>
      <w:spacing w:after="0" w:line="240" w:lineRule="auto"/>
    </w:pPr>
    <w:tblPr>
      <w:tblStyleRowBandSize w:val="1"/>
      <w:tblStyleColBandSize w:val="1"/>
      <w:tblBorders>
        <w:top w:val="single" w:color="69DDFF" w:themeColor="accent1" w:themeTint="66" w:sz="4" w:space="0"/>
        <w:left w:val="single" w:color="69DDFF" w:themeColor="accent1" w:themeTint="66" w:sz="4" w:space="0"/>
        <w:bottom w:val="single" w:color="69DDFF" w:themeColor="accent1" w:themeTint="66" w:sz="4" w:space="0"/>
        <w:right w:val="single" w:color="69DDFF" w:themeColor="accent1" w:themeTint="66" w:sz="4" w:space="0"/>
        <w:insideH w:val="single" w:color="69DDFF" w:themeColor="accent1" w:themeTint="66" w:sz="4" w:space="0"/>
        <w:insideV w:val="single" w:color="69DDFF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1FCCFF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1FCCFF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1A2E8F"/>
    <w:pPr>
      <w:spacing w:after="0" w:line="240" w:lineRule="auto"/>
    </w:pPr>
    <w:tblPr>
      <w:tblStyleRowBandSize w:val="1"/>
      <w:tblStyleColBandSize w:val="1"/>
      <w:tblBorders>
        <w:top w:val="single" w:color="A0CEEB" w:themeColor="accent2" w:themeTint="66" w:sz="4" w:space="0"/>
        <w:left w:val="single" w:color="A0CEEB" w:themeColor="accent2" w:themeTint="66" w:sz="4" w:space="0"/>
        <w:bottom w:val="single" w:color="A0CEEB" w:themeColor="accent2" w:themeTint="66" w:sz="4" w:space="0"/>
        <w:right w:val="single" w:color="A0CEEB" w:themeColor="accent2" w:themeTint="66" w:sz="4" w:space="0"/>
        <w:insideH w:val="single" w:color="A0CEEB" w:themeColor="accent2" w:themeTint="66" w:sz="4" w:space="0"/>
        <w:insideV w:val="single" w:color="A0CEEB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70B6E2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70B6E2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1A2E8F"/>
    <w:pPr>
      <w:spacing w:after="0" w:line="240" w:lineRule="auto"/>
    </w:pPr>
    <w:tblPr>
      <w:tblStyleRowBandSize w:val="1"/>
      <w:tblStyleColBandSize w:val="1"/>
      <w:tblBorders>
        <w:top w:val="single" w:color="E7E7E7" w:themeColor="accent3" w:themeTint="66" w:sz="4" w:space="0"/>
        <w:left w:val="single" w:color="E7E7E7" w:themeColor="accent3" w:themeTint="66" w:sz="4" w:space="0"/>
        <w:bottom w:val="single" w:color="E7E7E7" w:themeColor="accent3" w:themeTint="66" w:sz="4" w:space="0"/>
        <w:right w:val="single" w:color="E7E7E7" w:themeColor="accent3" w:themeTint="66" w:sz="4" w:space="0"/>
        <w:insideH w:val="single" w:color="E7E7E7" w:themeColor="accent3" w:themeTint="66" w:sz="4" w:space="0"/>
        <w:insideV w:val="single" w:color="E7E7E7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DBDBDB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BDBDB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1A2E8F"/>
    <w:pPr>
      <w:spacing w:after="0" w:line="240" w:lineRule="auto"/>
    </w:pPr>
    <w:tblPr>
      <w:tblStyleRowBandSize w:val="1"/>
      <w:tblStyleColBandSize w:val="1"/>
      <w:tblBorders>
        <w:top w:val="single" w:color="76FFEF" w:themeColor="accent4" w:themeTint="66" w:sz="4" w:space="0"/>
        <w:left w:val="single" w:color="76FFEF" w:themeColor="accent4" w:themeTint="66" w:sz="4" w:space="0"/>
        <w:bottom w:val="single" w:color="76FFEF" w:themeColor="accent4" w:themeTint="66" w:sz="4" w:space="0"/>
        <w:right w:val="single" w:color="76FFEF" w:themeColor="accent4" w:themeTint="66" w:sz="4" w:space="0"/>
        <w:insideH w:val="single" w:color="76FFEF" w:themeColor="accent4" w:themeTint="66" w:sz="4" w:space="0"/>
        <w:insideV w:val="single" w:color="76FFEF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32FFE8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32FFE8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1A2E8F"/>
    <w:pPr>
      <w:spacing w:after="0" w:line="240" w:lineRule="auto"/>
    </w:pPr>
    <w:tblPr>
      <w:tblStyleRowBandSize w:val="1"/>
      <w:tblStyleColBandSize w:val="1"/>
      <w:tblBorders>
        <w:top w:val="single" w:color="D3F592" w:themeColor="accent5" w:themeTint="66" w:sz="4" w:space="0"/>
        <w:left w:val="single" w:color="D3F592" w:themeColor="accent5" w:themeTint="66" w:sz="4" w:space="0"/>
        <w:bottom w:val="single" w:color="D3F592" w:themeColor="accent5" w:themeTint="66" w:sz="4" w:space="0"/>
        <w:right w:val="single" w:color="D3F592" w:themeColor="accent5" w:themeTint="66" w:sz="4" w:space="0"/>
        <w:insideH w:val="single" w:color="D3F592" w:themeColor="accent5" w:themeTint="66" w:sz="4" w:space="0"/>
        <w:insideV w:val="single" w:color="D3F592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BEF15C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EF15C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1A2E8F"/>
    <w:pPr>
      <w:spacing w:after="0" w:line="240" w:lineRule="auto"/>
    </w:pPr>
    <w:tblPr>
      <w:tblStyleRowBandSize w:val="1"/>
      <w:tblStyleColBandSize w:val="1"/>
      <w:tblBorders>
        <w:top w:val="single" w:color="D2B1DB" w:themeColor="accent6" w:themeTint="66" w:sz="4" w:space="0"/>
        <w:left w:val="single" w:color="D2B1DB" w:themeColor="accent6" w:themeTint="66" w:sz="4" w:space="0"/>
        <w:bottom w:val="single" w:color="D2B1DB" w:themeColor="accent6" w:themeTint="66" w:sz="4" w:space="0"/>
        <w:right w:val="single" w:color="D2B1DB" w:themeColor="accent6" w:themeTint="66" w:sz="4" w:space="0"/>
        <w:insideH w:val="single" w:color="D2B1DB" w:themeColor="accent6" w:themeTint="66" w:sz="4" w:space="0"/>
        <w:insideV w:val="single" w:color="D2B1DB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BC89C9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C89C9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1A2E8F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1A2E8F"/>
    <w:pPr>
      <w:spacing w:after="0" w:line="240" w:lineRule="auto"/>
    </w:pPr>
    <w:tblPr>
      <w:tblStyleRowBandSize w:val="1"/>
      <w:tblStyleColBandSize w:val="1"/>
      <w:tblBorders>
        <w:top w:val="single" w:color="1FCCFF" w:themeColor="accent1" w:themeTint="99" w:sz="2" w:space="0"/>
        <w:bottom w:val="single" w:color="1FCCFF" w:themeColor="accent1" w:themeTint="99" w:sz="2" w:space="0"/>
        <w:insideH w:val="single" w:color="1FCCFF" w:themeColor="accent1" w:themeTint="99" w:sz="2" w:space="0"/>
        <w:insideV w:val="single" w:color="1FCCFF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1FCCFF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1FCCFF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4EEFF" w:themeFill="accent1" w:themeFillTint="33"/>
      </w:tcPr>
    </w:tblStylePr>
    <w:tblStylePr w:type="band1Horz">
      <w:tblPr/>
      <w:tcPr>
        <w:shd w:val="clear" w:color="auto" w:fill="B4EEFF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1A2E8F"/>
    <w:pPr>
      <w:spacing w:after="0" w:line="240" w:lineRule="auto"/>
    </w:pPr>
    <w:tblPr>
      <w:tblStyleRowBandSize w:val="1"/>
      <w:tblStyleColBandSize w:val="1"/>
      <w:tblBorders>
        <w:top w:val="single" w:color="70B6E2" w:themeColor="accent2" w:themeTint="99" w:sz="2" w:space="0"/>
        <w:bottom w:val="single" w:color="70B6E2" w:themeColor="accent2" w:themeTint="99" w:sz="2" w:space="0"/>
        <w:insideH w:val="single" w:color="70B6E2" w:themeColor="accent2" w:themeTint="99" w:sz="2" w:space="0"/>
        <w:insideV w:val="single" w:color="70B6E2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70B6E2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70B6E2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E6F5" w:themeFill="accent2" w:themeFillTint="33"/>
      </w:tcPr>
    </w:tblStylePr>
    <w:tblStylePr w:type="band1Horz">
      <w:tblPr/>
      <w:tcPr>
        <w:shd w:val="clear" w:color="auto" w:fill="CFE6F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1A2E8F"/>
    <w:pPr>
      <w:spacing w:after="0" w:line="240" w:lineRule="auto"/>
    </w:pPr>
    <w:tblPr>
      <w:tblStyleRowBandSize w:val="1"/>
      <w:tblStyleColBandSize w:val="1"/>
      <w:tblBorders>
        <w:top w:val="single" w:color="DBDBDB" w:themeColor="accent3" w:themeTint="99" w:sz="2" w:space="0"/>
        <w:bottom w:val="single" w:color="DBDBDB" w:themeColor="accent3" w:themeTint="99" w:sz="2" w:space="0"/>
        <w:insideH w:val="single" w:color="DBDBDB" w:themeColor="accent3" w:themeTint="99" w:sz="2" w:space="0"/>
        <w:insideV w:val="single" w:color="DBDBDB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BDBDB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BDBDB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3" w:themeFillTint="33"/>
      </w:tcPr>
    </w:tblStylePr>
    <w:tblStylePr w:type="band1Horz">
      <w:tblPr/>
      <w:tcPr>
        <w:shd w:val="clear" w:color="auto" w:fill="F3F3F3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1A2E8F"/>
    <w:pPr>
      <w:spacing w:after="0" w:line="240" w:lineRule="auto"/>
    </w:pPr>
    <w:tblPr>
      <w:tblStyleRowBandSize w:val="1"/>
      <w:tblStyleColBandSize w:val="1"/>
      <w:tblBorders>
        <w:top w:val="single" w:color="32FFE8" w:themeColor="accent4" w:themeTint="99" w:sz="2" w:space="0"/>
        <w:bottom w:val="single" w:color="32FFE8" w:themeColor="accent4" w:themeTint="99" w:sz="2" w:space="0"/>
        <w:insideH w:val="single" w:color="32FFE8" w:themeColor="accent4" w:themeTint="99" w:sz="2" w:space="0"/>
        <w:insideV w:val="single" w:color="32FFE8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32FFE8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32FFE8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AFFF7" w:themeFill="accent4" w:themeFillTint="33"/>
      </w:tcPr>
    </w:tblStylePr>
    <w:tblStylePr w:type="band1Horz">
      <w:tblPr/>
      <w:tcPr>
        <w:shd w:val="clear" w:color="auto" w:fill="BAFFF7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1A2E8F"/>
    <w:pPr>
      <w:spacing w:after="0" w:line="240" w:lineRule="auto"/>
    </w:pPr>
    <w:tblPr>
      <w:tblStyleRowBandSize w:val="1"/>
      <w:tblStyleColBandSize w:val="1"/>
      <w:tblBorders>
        <w:top w:val="single" w:color="BEF15C" w:themeColor="accent5" w:themeTint="99" w:sz="2" w:space="0"/>
        <w:bottom w:val="single" w:color="BEF15C" w:themeColor="accent5" w:themeTint="99" w:sz="2" w:space="0"/>
        <w:insideH w:val="single" w:color="BEF15C" w:themeColor="accent5" w:themeTint="99" w:sz="2" w:space="0"/>
        <w:insideV w:val="single" w:color="BEF15C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BEF15C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BEF15C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AC8" w:themeFill="accent5" w:themeFillTint="33"/>
      </w:tcPr>
    </w:tblStylePr>
    <w:tblStylePr w:type="band1Horz">
      <w:tblPr/>
      <w:tcPr>
        <w:shd w:val="clear" w:color="auto" w:fill="E9FAC8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1A2E8F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2" w:space="0"/>
        <w:bottom w:val="single" w:color="BC89C9" w:themeColor="accent6" w:themeTint="99" w:sz="2" w:space="0"/>
        <w:insideH w:val="single" w:color="BC89C9" w:themeColor="accent6" w:themeTint="99" w:sz="2" w:space="0"/>
        <w:insideV w:val="single" w:color="BC89C9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BC89C9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BC89C9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GridTable3">
    <w:name w:val="Grid Table 3"/>
    <w:basedOn w:val="TableNormal"/>
    <w:uiPriority w:val="48"/>
    <w:rsid w:val="001A2E8F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1A2E8F"/>
    <w:pPr>
      <w:spacing w:after="0" w:line="240" w:lineRule="auto"/>
    </w:pPr>
    <w:tblPr>
      <w:tblStyleRowBandSize w:val="1"/>
      <w:tblStyleColBandSize w:val="1"/>
      <w:tblBorders>
        <w:top w:val="single" w:color="1FCCFF" w:themeColor="accent1" w:themeTint="99" w:sz="4" w:space="0"/>
        <w:left w:val="single" w:color="1FCCFF" w:themeColor="accent1" w:themeTint="99" w:sz="4" w:space="0"/>
        <w:bottom w:val="single" w:color="1FCCFF" w:themeColor="accent1" w:themeTint="99" w:sz="4" w:space="0"/>
        <w:right w:val="single" w:color="1FCCFF" w:themeColor="accent1" w:themeTint="99" w:sz="4" w:space="0"/>
        <w:insideH w:val="single" w:color="1FCCFF" w:themeColor="accent1" w:themeTint="99" w:sz="4" w:space="0"/>
        <w:insideV w:val="single" w:color="1FCCFF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B4EEFF" w:themeFill="accent1" w:themeFillTint="33"/>
      </w:tcPr>
    </w:tblStylePr>
    <w:tblStylePr w:type="band1Horz">
      <w:tblPr/>
      <w:tcPr>
        <w:shd w:val="clear" w:color="auto" w:fill="B4EEFF" w:themeFill="accent1" w:themeFillTint="33"/>
      </w:tcPr>
    </w:tblStylePr>
    <w:tblStylePr w:type="neCell">
      <w:tblPr/>
      <w:tcPr>
        <w:tcBorders>
          <w:bottom w:val="single" w:color="1FCCFF" w:themeColor="accent1" w:themeTint="99" w:sz="4" w:space="0"/>
        </w:tcBorders>
      </w:tcPr>
    </w:tblStylePr>
    <w:tblStylePr w:type="nwCell">
      <w:tblPr/>
      <w:tcPr>
        <w:tcBorders>
          <w:bottom w:val="single" w:color="1FCCFF" w:themeColor="accent1" w:themeTint="99" w:sz="4" w:space="0"/>
        </w:tcBorders>
      </w:tcPr>
    </w:tblStylePr>
    <w:tblStylePr w:type="seCell">
      <w:tblPr/>
      <w:tcPr>
        <w:tcBorders>
          <w:top w:val="single" w:color="1FCCFF" w:themeColor="accent1" w:themeTint="99" w:sz="4" w:space="0"/>
        </w:tcBorders>
      </w:tcPr>
    </w:tblStylePr>
    <w:tblStylePr w:type="swCell">
      <w:tblPr/>
      <w:tcPr>
        <w:tcBorders>
          <w:top w:val="single" w:color="1FCCFF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1A2E8F"/>
    <w:pPr>
      <w:spacing w:after="0" w:line="240" w:lineRule="auto"/>
    </w:pPr>
    <w:tblPr>
      <w:tblStyleRowBandSize w:val="1"/>
      <w:tblStyleColBandSize w:val="1"/>
      <w:tblBorders>
        <w:top w:val="single" w:color="70B6E2" w:themeColor="accent2" w:themeTint="99" w:sz="4" w:space="0"/>
        <w:left w:val="single" w:color="70B6E2" w:themeColor="accent2" w:themeTint="99" w:sz="4" w:space="0"/>
        <w:bottom w:val="single" w:color="70B6E2" w:themeColor="accent2" w:themeTint="99" w:sz="4" w:space="0"/>
        <w:right w:val="single" w:color="70B6E2" w:themeColor="accent2" w:themeTint="99" w:sz="4" w:space="0"/>
        <w:insideH w:val="single" w:color="70B6E2" w:themeColor="accent2" w:themeTint="99" w:sz="4" w:space="0"/>
        <w:insideV w:val="single" w:color="70B6E2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FE6F5" w:themeFill="accent2" w:themeFillTint="33"/>
      </w:tcPr>
    </w:tblStylePr>
    <w:tblStylePr w:type="band1Horz">
      <w:tblPr/>
      <w:tcPr>
        <w:shd w:val="clear" w:color="auto" w:fill="CFE6F5" w:themeFill="accent2" w:themeFillTint="33"/>
      </w:tcPr>
    </w:tblStylePr>
    <w:tblStylePr w:type="neCell">
      <w:tblPr/>
      <w:tcPr>
        <w:tcBorders>
          <w:bottom w:val="single" w:color="70B6E2" w:themeColor="accent2" w:themeTint="99" w:sz="4" w:space="0"/>
        </w:tcBorders>
      </w:tcPr>
    </w:tblStylePr>
    <w:tblStylePr w:type="nwCell">
      <w:tblPr/>
      <w:tcPr>
        <w:tcBorders>
          <w:bottom w:val="single" w:color="70B6E2" w:themeColor="accent2" w:themeTint="99" w:sz="4" w:space="0"/>
        </w:tcBorders>
      </w:tcPr>
    </w:tblStylePr>
    <w:tblStylePr w:type="seCell">
      <w:tblPr/>
      <w:tcPr>
        <w:tcBorders>
          <w:top w:val="single" w:color="70B6E2" w:themeColor="accent2" w:themeTint="99" w:sz="4" w:space="0"/>
        </w:tcBorders>
      </w:tcPr>
    </w:tblStylePr>
    <w:tblStylePr w:type="swCell">
      <w:tblPr/>
      <w:tcPr>
        <w:tcBorders>
          <w:top w:val="single" w:color="70B6E2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1A2E8F"/>
    <w:pPr>
      <w:spacing w:after="0" w:line="240" w:lineRule="auto"/>
    </w:pPr>
    <w:tblPr>
      <w:tblStyleRowBandSize w:val="1"/>
      <w:tblStyleColBandSize w:val="1"/>
      <w:tblBorders>
        <w:top w:val="single" w:color="DBDBDB" w:themeColor="accent3" w:themeTint="99" w:sz="4" w:space="0"/>
        <w:left w:val="single" w:color="DBDBDB" w:themeColor="accent3" w:themeTint="99" w:sz="4" w:space="0"/>
        <w:bottom w:val="single" w:color="DBDBDB" w:themeColor="accent3" w:themeTint="99" w:sz="4" w:space="0"/>
        <w:right w:val="single" w:color="DBDBDB" w:themeColor="accent3" w:themeTint="99" w:sz="4" w:space="0"/>
        <w:insideH w:val="single" w:color="DBDBDB" w:themeColor="accent3" w:themeTint="99" w:sz="4" w:space="0"/>
        <w:insideV w:val="single" w:color="DBDBDB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3F3F3" w:themeFill="accent3" w:themeFillTint="33"/>
      </w:tcPr>
    </w:tblStylePr>
    <w:tblStylePr w:type="band1Horz">
      <w:tblPr/>
      <w:tcPr>
        <w:shd w:val="clear" w:color="auto" w:fill="F3F3F3" w:themeFill="accent3" w:themeFillTint="33"/>
      </w:tcPr>
    </w:tblStylePr>
    <w:tblStylePr w:type="neCell">
      <w:tblPr/>
      <w:tcPr>
        <w:tcBorders>
          <w:bottom w:val="single" w:color="DBDBDB" w:themeColor="accent3" w:themeTint="99" w:sz="4" w:space="0"/>
        </w:tcBorders>
      </w:tcPr>
    </w:tblStylePr>
    <w:tblStylePr w:type="nwCell">
      <w:tblPr/>
      <w:tcPr>
        <w:tcBorders>
          <w:bottom w:val="single" w:color="DBDBDB" w:themeColor="accent3" w:themeTint="99" w:sz="4" w:space="0"/>
        </w:tcBorders>
      </w:tcPr>
    </w:tblStylePr>
    <w:tblStylePr w:type="seCell">
      <w:tblPr/>
      <w:tcPr>
        <w:tcBorders>
          <w:top w:val="single" w:color="DBDBDB" w:themeColor="accent3" w:themeTint="99" w:sz="4" w:space="0"/>
        </w:tcBorders>
      </w:tcPr>
    </w:tblStylePr>
    <w:tblStylePr w:type="swCell">
      <w:tblPr/>
      <w:tcPr>
        <w:tcBorders>
          <w:top w:val="single" w:color="DBDBDB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1A2E8F"/>
    <w:pPr>
      <w:spacing w:after="0" w:line="240" w:lineRule="auto"/>
    </w:pPr>
    <w:tblPr>
      <w:tblStyleRowBandSize w:val="1"/>
      <w:tblStyleColBandSize w:val="1"/>
      <w:tblBorders>
        <w:top w:val="single" w:color="32FFE8" w:themeColor="accent4" w:themeTint="99" w:sz="4" w:space="0"/>
        <w:left w:val="single" w:color="32FFE8" w:themeColor="accent4" w:themeTint="99" w:sz="4" w:space="0"/>
        <w:bottom w:val="single" w:color="32FFE8" w:themeColor="accent4" w:themeTint="99" w:sz="4" w:space="0"/>
        <w:right w:val="single" w:color="32FFE8" w:themeColor="accent4" w:themeTint="99" w:sz="4" w:space="0"/>
        <w:insideH w:val="single" w:color="32FFE8" w:themeColor="accent4" w:themeTint="99" w:sz="4" w:space="0"/>
        <w:insideV w:val="single" w:color="32FFE8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BAFFF7" w:themeFill="accent4" w:themeFillTint="33"/>
      </w:tcPr>
    </w:tblStylePr>
    <w:tblStylePr w:type="band1Horz">
      <w:tblPr/>
      <w:tcPr>
        <w:shd w:val="clear" w:color="auto" w:fill="BAFFF7" w:themeFill="accent4" w:themeFillTint="33"/>
      </w:tcPr>
    </w:tblStylePr>
    <w:tblStylePr w:type="neCell">
      <w:tblPr/>
      <w:tcPr>
        <w:tcBorders>
          <w:bottom w:val="single" w:color="32FFE8" w:themeColor="accent4" w:themeTint="99" w:sz="4" w:space="0"/>
        </w:tcBorders>
      </w:tcPr>
    </w:tblStylePr>
    <w:tblStylePr w:type="nwCell">
      <w:tblPr/>
      <w:tcPr>
        <w:tcBorders>
          <w:bottom w:val="single" w:color="32FFE8" w:themeColor="accent4" w:themeTint="99" w:sz="4" w:space="0"/>
        </w:tcBorders>
      </w:tcPr>
    </w:tblStylePr>
    <w:tblStylePr w:type="seCell">
      <w:tblPr/>
      <w:tcPr>
        <w:tcBorders>
          <w:top w:val="single" w:color="32FFE8" w:themeColor="accent4" w:themeTint="99" w:sz="4" w:space="0"/>
        </w:tcBorders>
      </w:tcPr>
    </w:tblStylePr>
    <w:tblStylePr w:type="swCell">
      <w:tblPr/>
      <w:tcPr>
        <w:tcBorders>
          <w:top w:val="single" w:color="32FFE8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1A2E8F"/>
    <w:pPr>
      <w:spacing w:after="0" w:line="240" w:lineRule="auto"/>
    </w:pPr>
    <w:tblPr>
      <w:tblStyleRowBandSize w:val="1"/>
      <w:tblStyleColBandSize w:val="1"/>
      <w:tblBorders>
        <w:top w:val="single" w:color="BEF15C" w:themeColor="accent5" w:themeTint="99" w:sz="4" w:space="0"/>
        <w:left w:val="single" w:color="BEF15C" w:themeColor="accent5" w:themeTint="99" w:sz="4" w:space="0"/>
        <w:bottom w:val="single" w:color="BEF15C" w:themeColor="accent5" w:themeTint="99" w:sz="4" w:space="0"/>
        <w:right w:val="single" w:color="BEF15C" w:themeColor="accent5" w:themeTint="99" w:sz="4" w:space="0"/>
        <w:insideH w:val="single" w:color="BEF15C" w:themeColor="accent5" w:themeTint="99" w:sz="4" w:space="0"/>
        <w:insideV w:val="single" w:color="BEF15C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9FAC8" w:themeFill="accent5" w:themeFillTint="33"/>
      </w:tcPr>
    </w:tblStylePr>
    <w:tblStylePr w:type="band1Horz">
      <w:tblPr/>
      <w:tcPr>
        <w:shd w:val="clear" w:color="auto" w:fill="E9FAC8" w:themeFill="accent5" w:themeFillTint="33"/>
      </w:tcPr>
    </w:tblStylePr>
    <w:tblStylePr w:type="neCell">
      <w:tblPr/>
      <w:tcPr>
        <w:tcBorders>
          <w:bottom w:val="single" w:color="BEF15C" w:themeColor="accent5" w:themeTint="99" w:sz="4" w:space="0"/>
        </w:tcBorders>
      </w:tcPr>
    </w:tblStylePr>
    <w:tblStylePr w:type="nwCell">
      <w:tblPr/>
      <w:tcPr>
        <w:tcBorders>
          <w:bottom w:val="single" w:color="BEF15C" w:themeColor="accent5" w:themeTint="99" w:sz="4" w:space="0"/>
        </w:tcBorders>
      </w:tcPr>
    </w:tblStylePr>
    <w:tblStylePr w:type="seCell">
      <w:tblPr/>
      <w:tcPr>
        <w:tcBorders>
          <w:top w:val="single" w:color="BEF15C" w:themeColor="accent5" w:themeTint="99" w:sz="4" w:space="0"/>
        </w:tcBorders>
      </w:tcPr>
    </w:tblStylePr>
    <w:tblStylePr w:type="swCell">
      <w:tblPr/>
      <w:tcPr>
        <w:tcBorders>
          <w:top w:val="single" w:color="BEF15C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1A2E8F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  <w:insideV w:val="single" w:color="BC89C9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  <w:tblStylePr w:type="neCell">
      <w:tblPr/>
      <w:tcPr>
        <w:tcBorders>
          <w:bottom w:val="single" w:color="BC89C9" w:themeColor="accent6" w:themeTint="99" w:sz="4" w:space="0"/>
        </w:tcBorders>
      </w:tcPr>
    </w:tblStylePr>
    <w:tblStylePr w:type="nwCell">
      <w:tblPr/>
      <w:tcPr>
        <w:tcBorders>
          <w:bottom w:val="single" w:color="BC89C9" w:themeColor="accent6" w:themeTint="99" w:sz="4" w:space="0"/>
        </w:tcBorders>
      </w:tcPr>
    </w:tblStylePr>
    <w:tblStylePr w:type="seCell">
      <w:tblPr/>
      <w:tcPr>
        <w:tcBorders>
          <w:top w:val="single" w:color="BC89C9" w:themeColor="accent6" w:themeTint="99" w:sz="4" w:space="0"/>
        </w:tcBorders>
      </w:tcPr>
    </w:tblStylePr>
    <w:tblStylePr w:type="swCell">
      <w:tblPr/>
      <w:tcPr>
        <w:tcBorders>
          <w:top w:val="single" w:color="BC89C9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1A2E8F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1A2E8F"/>
    <w:pPr>
      <w:spacing w:after="0" w:line="240" w:lineRule="auto"/>
    </w:pPr>
    <w:tblPr>
      <w:tblStyleRowBandSize w:val="1"/>
      <w:tblStyleColBandSize w:val="1"/>
      <w:tblBorders>
        <w:top w:val="single" w:color="1FCCFF" w:themeColor="accent1" w:themeTint="99" w:sz="4" w:space="0"/>
        <w:left w:val="single" w:color="1FCCFF" w:themeColor="accent1" w:themeTint="99" w:sz="4" w:space="0"/>
        <w:bottom w:val="single" w:color="1FCCFF" w:themeColor="accent1" w:themeTint="99" w:sz="4" w:space="0"/>
        <w:right w:val="single" w:color="1FCCFF" w:themeColor="accent1" w:themeTint="99" w:sz="4" w:space="0"/>
        <w:insideH w:val="single" w:color="1FCCFF" w:themeColor="accent1" w:themeTint="99" w:sz="4" w:space="0"/>
        <w:insideV w:val="single" w:color="1FCCFF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6A89" w:themeColor="accent1" w:sz="4" w:space="0"/>
          <w:left w:val="single" w:color="006A89" w:themeColor="accent1" w:sz="4" w:space="0"/>
          <w:bottom w:val="single" w:color="006A89" w:themeColor="accent1" w:sz="4" w:space="0"/>
          <w:right w:val="single" w:color="006A89" w:themeColor="accent1" w:sz="4" w:space="0"/>
          <w:insideH w:val="nil"/>
          <w:insideV w:val="nil"/>
        </w:tcBorders>
        <w:shd w:val="clear" w:color="auto" w:fill="006A89" w:themeFill="accent1"/>
      </w:tcPr>
    </w:tblStylePr>
    <w:tblStylePr w:type="lastRow">
      <w:rPr>
        <w:b/>
        <w:bCs/>
      </w:rPr>
      <w:tblPr/>
      <w:tcPr>
        <w:tcBorders>
          <w:top w:val="double" w:color="006A89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4EEFF" w:themeFill="accent1" w:themeFillTint="33"/>
      </w:tcPr>
    </w:tblStylePr>
    <w:tblStylePr w:type="band1Horz">
      <w:tblPr/>
      <w:tcPr>
        <w:shd w:val="clear" w:color="auto" w:fill="B4EEFF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1A2E8F"/>
    <w:pPr>
      <w:spacing w:after="0" w:line="240" w:lineRule="auto"/>
    </w:pPr>
    <w:tblPr>
      <w:tblStyleRowBandSize w:val="1"/>
      <w:tblStyleColBandSize w:val="1"/>
      <w:tblBorders>
        <w:top w:val="single" w:color="70B6E2" w:themeColor="accent2" w:themeTint="99" w:sz="4" w:space="0"/>
        <w:left w:val="single" w:color="70B6E2" w:themeColor="accent2" w:themeTint="99" w:sz="4" w:space="0"/>
        <w:bottom w:val="single" w:color="70B6E2" w:themeColor="accent2" w:themeTint="99" w:sz="4" w:space="0"/>
        <w:right w:val="single" w:color="70B6E2" w:themeColor="accent2" w:themeTint="99" w:sz="4" w:space="0"/>
        <w:insideH w:val="single" w:color="70B6E2" w:themeColor="accent2" w:themeTint="99" w:sz="4" w:space="0"/>
        <w:insideV w:val="single" w:color="70B6E2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682BB" w:themeColor="accent2" w:sz="4" w:space="0"/>
          <w:left w:val="single" w:color="2682BB" w:themeColor="accent2" w:sz="4" w:space="0"/>
          <w:bottom w:val="single" w:color="2682BB" w:themeColor="accent2" w:sz="4" w:space="0"/>
          <w:right w:val="single" w:color="2682BB" w:themeColor="accent2" w:sz="4" w:space="0"/>
          <w:insideH w:val="nil"/>
          <w:insideV w:val="nil"/>
        </w:tcBorders>
        <w:shd w:val="clear" w:color="auto" w:fill="2682BB" w:themeFill="accent2"/>
      </w:tcPr>
    </w:tblStylePr>
    <w:tblStylePr w:type="lastRow">
      <w:rPr>
        <w:b/>
        <w:bCs/>
      </w:rPr>
      <w:tblPr/>
      <w:tcPr>
        <w:tcBorders>
          <w:top w:val="double" w:color="2682BB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E6F5" w:themeFill="accent2" w:themeFillTint="33"/>
      </w:tcPr>
    </w:tblStylePr>
    <w:tblStylePr w:type="band1Horz">
      <w:tblPr/>
      <w:tcPr>
        <w:shd w:val="clear" w:color="auto" w:fill="CFE6F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1A2E8F"/>
    <w:pPr>
      <w:spacing w:after="0" w:line="240" w:lineRule="auto"/>
    </w:pPr>
    <w:tblPr>
      <w:tblStyleRowBandSize w:val="1"/>
      <w:tblStyleColBandSize w:val="1"/>
      <w:tblBorders>
        <w:top w:val="single" w:color="DBDBDB" w:themeColor="accent3" w:themeTint="99" w:sz="4" w:space="0"/>
        <w:left w:val="single" w:color="DBDBDB" w:themeColor="accent3" w:themeTint="99" w:sz="4" w:space="0"/>
        <w:bottom w:val="single" w:color="DBDBDB" w:themeColor="accent3" w:themeTint="99" w:sz="4" w:space="0"/>
        <w:right w:val="single" w:color="DBDBDB" w:themeColor="accent3" w:themeTint="99" w:sz="4" w:space="0"/>
        <w:insideH w:val="single" w:color="DBDBDB" w:themeColor="accent3" w:themeTint="99" w:sz="4" w:space="0"/>
        <w:insideV w:val="single" w:color="DBDBDB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C3C3C3" w:themeColor="accent3" w:sz="4" w:space="0"/>
          <w:left w:val="single" w:color="C3C3C3" w:themeColor="accent3" w:sz="4" w:space="0"/>
          <w:bottom w:val="single" w:color="C3C3C3" w:themeColor="accent3" w:sz="4" w:space="0"/>
          <w:right w:val="single" w:color="C3C3C3" w:themeColor="accent3" w:sz="4" w:space="0"/>
          <w:insideH w:val="nil"/>
          <w:insideV w:val="nil"/>
        </w:tcBorders>
        <w:shd w:val="clear" w:color="auto" w:fill="C3C3C3" w:themeFill="accent3"/>
      </w:tcPr>
    </w:tblStylePr>
    <w:tblStylePr w:type="lastRow">
      <w:rPr>
        <w:b/>
        <w:bCs/>
      </w:rPr>
      <w:tblPr/>
      <w:tcPr>
        <w:tcBorders>
          <w:top w:val="double" w:color="C3C3C3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3" w:themeFillTint="33"/>
      </w:tcPr>
    </w:tblStylePr>
    <w:tblStylePr w:type="band1Horz">
      <w:tblPr/>
      <w:tcPr>
        <w:shd w:val="clear" w:color="auto" w:fill="F3F3F3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1A2E8F"/>
    <w:pPr>
      <w:spacing w:after="0" w:line="240" w:lineRule="auto"/>
    </w:pPr>
    <w:tblPr>
      <w:tblStyleRowBandSize w:val="1"/>
      <w:tblStyleColBandSize w:val="1"/>
      <w:tblBorders>
        <w:top w:val="single" w:color="32FFE8" w:themeColor="accent4" w:themeTint="99" w:sz="4" w:space="0"/>
        <w:left w:val="single" w:color="32FFE8" w:themeColor="accent4" w:themeTint="99" w:sz="4" w:space="0"/>
        <w:bottom w:val="single" w:color="32FFE8" w:themeColor="accent4" w:themeTint="99" w:sz="4" w:space="0"/>
        <w:right w:val="single" w:color="32FFE8" w:themeColor="accent4" w:themeTint="99" w:sz="4" w:space="0"/>
        <w:insideH w:val="single" w:color="32FFE8" w:themeColor="accent4" w:themeTint="99" w:sz="4" w:space="0"/>
        <w:insideV w:val="single" w:color="32FFE8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A997" w:themeColor="accent4" w:sz="4" w:space="0"/>
          <w:left w:val="single" w:color="00A997" w:themeColor="accent4" w:sz="4" w:space="0"/>
          <w:bottom w:val="single" w:color="00A997" w:themeColor="accent4" w:sz="4" w:space="0"/>
          <w:right w:val="single" w:color="00A997" w:themeColor="accent4" w:sz="4" w:space="0"/>
          <w:insideH w:val="nil"/>
          <w:insideV w:val="nil"/>
        </w:tcBorders>
        <w:shd w:val="clear" w:color="auto" w:fill="00A997" w:themeFill="accent4"/>
      </w:tcPr>
    </w:tblStylePr>
    <w:tblStylePr w:type="lastRow">
      <w:rPr>
        <w:b/>
        <w:bCs/>
      </w:rPr>
      <w:tblPr/>
      <w:tcPr>
        <w:tcBorders>
          <w:top w:val="double" w:color="00A997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AFFF7" w:themeFill="accent4" w:themeFillTint="33"/>
      </w:tcPr>
    </w:tblStylePr>
    <w:tblStylePr w:type="band1Horz">
      <w:tblPr/>
      <w:tcPr>
        <w:shd w:val="clear" w:color="auto" w:fill="BAFFF7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1A2E8F"/>
    <w:pPr>
      <w:spacing w:after="0" w:line="240" w:lineRule="auto"/>
    </w:pPr>
    <w:tblPr>
      <w:tblStyleRowBandSize w:val="1"/>
      <w:tblStyleColBandSize w:val="1"/>
      <w:tblBorders>
        <w:top w:val="single" w:color="BEF15C" w:themeColor="accent5" w:themeTint="99" w:sz="4" w:space="0"/>
        <w:left w:val="single" w:color="BEF15C" w:themeColor="accent5" w:themeTint="99" w:sz="4" w:space="0"/>
        <w:bottom w:val="single" w:color="BEF15C" w:themeColor="accent5" w:themeTint="99" w:sz="4" w:space="0"/>
        <w:right w:val="single" w:color="BEF15C" w:themeColor="accent5" w:themeTint="99" w:sz="4" w:space="0"/>
        <w:insideH w:val="single" w:color="BEF15C" w:themeColor="accent5" w:themeTint="99" w:sz="4" w:space="0"/>
        <w:insideV w:val="single" w:color="BEF15C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9C711" w:themeColor="accent5" w:sz="4" w:space="0"/>
          <w:left w:val="single" w:color="89C711" w:themeColor="accent5" w:sz="4" w:space="0"/>
          <w:bottom w:val="single" w:color="89C711" w:themeColor="accent5" w:sz="4" w:space="0"/>
          <w:right w:val="single" w:color="89C711" w:themeColor="accent5" w:sz="4" w:space="0"/>
          <w:insideH w:val="nil"/>
          <w:insideV w:val="nil"/>
        </w:tcBorders>
        <w:shd w:val="clear" w:color="auto" w:fill="89C711" w:themeFill="accent5"/>
      </w:tcPr>
    </w:tblStylePr>
    <w:tblStylePr w:type="lastRow">
      <w:rPr>
        <w:b/>
        <w:bCs/>
      </w:rPr>
      <w:tblPr/>
      <w:tcPr>
        <w:tcBorders>
          <w:top w:val="double" w:color="89C711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AC8" w:themeFill="accent5" w:themeFillTint="33"/>
      </w:tcPr>
    </w:tblStylePr>
    <w:tblStylePr w:type="band1Horz">
      <w:tblPr/>
      <w:tcPr>
        <w:shd w:val="clear" w:color="auto" w:fill="E9FAC8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1A2E8F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  <w:insideV w:val="single" w:color="BC89C9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A479B" w:themeColor="accent6" w:sz="4" w:space="0"/>
          <w:left w:val="single" w:color="8A479B" w:themeColor="accent6" w:sz="4" w:space="0"/>
          <w:bottom w:val="single" w:color="8A479B" w:themeColor="accent6" w:sz="4" w:space="0"/>
          <w:right w:val="single" w:color="8A479B" w:themeColor="accent6" w:sz="4" w:space="0"/>
          <w:insideH w:val="nil"/>
          <w:insideV w:val="nil"/>
        </w:tcBorders>
        <w:shd w:val="clear" w:color="auto" w:fill="8A479B" w:themeFill="accent6"/>
      </w:tcPr>
    </w:tblStylePr>
    <w:tblStylePr w:type="lastRow">
      <w:rPr>
        <w:b/>
        <w:bCs/>
      </w:rPr>
      <w:tblPr/>
      <w:tcPr>
        <w:tcBorders>
          <w:top w:val="double" w:color="8A479B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GridTable5Dark">
    <w:name w:val="Grid Table 5 Dark"/>
    <w:basedOn w:val="TableNormal"/>
    <w:uiPriority w:val="50"/>
    <w:rsid w:val="001A2E8F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1A2E8F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B4EEFF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6A89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6A89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6A89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6A89" w:themeFill="accent1"/>
      </w:tcPr>
    </w:tblStylePr>
    <w:tblStylePr w:type="band1Vert">
      <w:tblPr/>
      <w:tcPr>
        <w:shd w:val="clear" w:color="auto" w:fill="69DDFF" w:themeFill="accent1" w:themeFillTint="66"/>
      </w:tcPr>
    </w:tblStylePr>
    <w:tblStylePr w:type="band1Horz">
      <w:tblPr/>
      <w:tcPr>
        <w:shd w:val="clear" w:color="auto" w:fill="69DDFF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1A2E8F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FE6F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682BB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682BB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2682BB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2682BB" w:themeFill="accent2"/>
      </w:tcPr>
    </w:tblStylePr>
    <w:tblStylePr w:type="band1Vert">
      <w:tblPr/>
      <w:tcPr>
        <w:shd w:val="clear" w:color="auto" w:fill="A0CEEB" w:themeFill="accent2" w:themeFillTint="66"/>
      </w:tcPr>
    </w:tblStylePr>
    <w:tblStylePr w:type="band1Horz">
      <w:tblPr/>
      <w:tcPr>
        <w:shd w:val="clear" w:color="auto" w:fill="A0CEEB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1A2E8F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3F3F3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C3C3C3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C3C3C3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C3C3C3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C3C3C3" w:themeFill="accent3"/>
      </w:tcPr>
    </w:tblStylePr>
    <w:tblStylePr w:type="band1Vert">
      <w:tblPr/>
      <w:tcPr>
        <w:shd w:val="clear" w:color="auto" w:fill="E7E7E7" w:themeFill="accent3" w:themeFillTint="66"/>
      </w:tcPr>
    </w:tblStylePr>
    <w:tblStylePr w:type="band1Horz">
      <w:tblPr/>
      <w:tcPr>
        <w:shd w:val="clear" w:color="auto" w:fill="E7E7E7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1A2E8F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BAFFF7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A997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A997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A997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A997" w:themeFill="accent4"/>
      </w:tcPr>
    </w:tblStylePr>
    <w:tblStylePr w:type="band1Vert">
      <w:tblPr/>
      <w:tcPr>
        <w:shd w:val="clear" w:color="auto" w:fill="76FFEF" w:themeFill="accent4" w:themeFillTint="66"/>
      </w:tcPr>
    </w:tblStylePr>
    <w:tblStylePr w:type="band1Horz">
      <w:tblPr/>
      <w:tcPr>
        <w:shd w:val="clear" w:color="auto" w:fill="76FFEF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1A2E8F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9FAC8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9C711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9C711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89C711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89C711" w:themeFill="accent5"/>
      </w:tcPr>
    </w:tblStylePr>
    <w:tblStylePr w:type="band1Vert">
      <w:tblPr/>
      <w:tcPr>
        <w:shd w:val="clear" w:color="auto" w:fill="D3F592" w:themeFill="accent5" w:themeFillTint="66"/>
      </w:tcPr>
    </w:tblStylePr>
    <w:tblStylePr w:type="band1Horz">
      <w:tblPr/>
      <w:tcPr>
        <w:shd w:val="clear" w:color="auto" w:fill="D3F592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1A2E8F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8D7ED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A479B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A479B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8A479B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8A479B" w:themeFill="accent6"/>
      </w:tcPr>
    </w:tblStylePr>
    <w:tblStylePr w:type="band1Vert">
      <w:tblPr/>
      <w:tcPr>
        <w:shd w:val="clear" w:color="auto" w:fill="D2B1DB" w:themeFill="accent6" w:themeFillTint="66"/>
      </w:tcPr>
    </w:tblStylePr>
    <w:tblStylePr w:type="band1Horz">
      <w:tblPr/>
      <w:tcPr>
        <w:shd w:val="clear" w:color="auto" w:fill="D2B1DB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1A2E8F"/>
    <w:pPr>
      <w:spacing w:after="0" w:line="240" w:lineRule="auto"/>
    </w:pPr>
    <w:rPr>
      <w:color w:val="004F66" w:themeColor="accent1" w:themeShade="BF"/>
    </w:rPr>
    <w:tblPr>
      <w:tblStyleRowBandSize w:val="1"/>
      <w:tblStyleColBandSize w:val="1"/>
      <w:tblBorders>
        <w:top w:val="single" w:color="1FCCFF" w:themeColor="accent1" w:themeTint="99" w:sz="4" w:space="0"/>
        <w:left w:val="single" w:color="1FCCFF" w:themeColor="accent1" w:themeTint="99" w:sz="4" w:space="0"/>
        <w:bottom w:val="single" w:color="1FCCFF" w:themeColor="accent1" w:themeTint="99" w:sz="4" w:space="0"/>
        <w:right w:val="single" w:color="1FCCFF" w:themeColor="accent1" w:themeTint="99" w:sz="4" w:space="0"/>
        <w:insideH w:val="single" w:color="1FCCFF" w:themeColor="accent1" w:themeTint="99" w:sz="4" w:space="0"/>
        <w:insideV w:val="single" w:color="1FCCFF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1FCCFF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1FCCFF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4EEFF" w:themeFill="accent1" w:themeFillTint="33"/>
      </w:tcPr>
    </w:tblStylePr>
    <w:tblStylePr w:type="band1Horz">
      <w:tblPr/>
      <w:tcPr>
        <w:shd w:val="clear" w:color="auto" w:fill="B4EEFF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1A2E8F"/>
    <w:pPr>
      <w:spacing w:after="0" w:line="240" w:lineRule="auto"/>
    </w:pPr>
    <w:rPr>
      <w:color w:val="1C618B" w:themeColor="accent2" w:themeShade="BF"/>
    </w:rPr>
    <w:tblPr>
      <w:tblStyleRowBandSize w:val="1"/>
      <w:tblStyleColBandSize w:val="1"/>
      <w:tblBorders>
        <w:top w:val="single" w:color="70B6E2" w:themeColor="accent2" w:themeTint="99" w:sz="4" w:space="0"/>
        <w:left w:val="single" w:color="70B6E2" w:themeColor="accent2" w:themeTint="99" w:sz="4" w:space="0"/>
        <w:bottom w:val="single" w:color="70B6E2" w:themeColor="accent2" w:themeTint="99" w:sz="4" w:space="0"/>
        <w:right w:val="single" w:color="70B6E2" w:themeColor="accent2" w:themeTint="99" w:sz="4" w:space="0"/>
        <w:insideH w:val="single" w:color="70B6E2" w:themeColor="accent2" w:themeTint="99" w:sz="4" w:space="0"/>
        <w:insideV w:val="single" w:color="70B6E2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70B6E2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70B6E2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E6F5" w:themeFill="accent2" w:themeFillTint="33"/>
      </w:tcPr>
    </w:tblStylePr>
    <w:tblStylePr w:type="band1Horz">
      <w:tblPr/>
      <w:tcPr>
        <w:shd w:val="clear" w:color="auto" w:fill="CFE6F5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1A2E8F"/>
    <w:pPr>
      <w:spacing w:after="0" w:line="240" w:lineRule="auto"/>
    </w:pPr>
    <w:rPr>
      <w:color w:val="929292" w:themeColor="accent3" w:themeShade="BF"/>
    </w:rPr>
    <w:tblPr>
      <w:tblStyleRowBandSize w:val="1"/>
      <w:tblStyleColBandSize w:val="1"/>
      <w:tblBorders>
        <w:top w:val="single" w:color="DBDBDB" w:themeColor="accent3" w:themeTint="99" w:sz="4" w:space="0"/>
        <w:left w:val="single" w:color="DBDBDB" w:themeColor="accent3" w:themeTint="99" w:sz="4" w:space="0"/>
        <w:bottom w:val="single" w:color="DBDBDB" w:themeColor="accent3" w:themeTint="99" w:sz="4" w:space="0"/>
        <w:right w:val="single" w:color="DBDBDB" w:themeColor="accent3" w:themeTint="99" w:sz="4" w:space="0"/>
        <w:insideH w:val="single" w:color="DBDBDB" w:themeColor="accent3" w:themeTint="99" w:sz="4" w:space="0"/>
        <w:insideV w:val="single" w:color="DBDBDB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DBDBDB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BDBDB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3" w:themeFillTint="33"/>
      </w:tcPr>
    </w:tblStylePr>
    <w:tblStylePr w:type="band1Horz">
      <w:tblPr/>
      <w:tcPr>
        <w:shd w:val="clear" w:color="auto" w:fill="F3F3F3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1A2E8F"/>
    <w:pPr>
      <w:spacing w:after="0" w:line="240" w:lineRule="auto"/>
    </w:pPr>
    <w:rPr>
      <w:color w:val="007E70" w:themeColor="accent4" w:themeShade="BF"/>
    </w:rPr>
    <w:tblPr>
      <w:tblStyleRowBandSize w:val="1"/>
      <w:tblStyleColBandSize w:val="1"/>
      <w:tblBorders>
        <w:top w:val="single" w:color="32FFE8" w:themeColor="accent4" w:themeTint="99" w:sz="4" w:space="0"/>
        <w:left w:val="single" w:color="32FFE8" w:themeColor="accent4" w:themeTint="99" w:sz="4" w:space="0"/>
        <w:bottom w:val="single" w:color="32FFE8" w:themeColor="accent4" w:themeTint="99" w:sz="4" w:space="0"/>
        <w:right w:val="single" w:color="32FFE8" w:themeColor="accent4" w:themeTint="99" w:sz="4" w:space="0"/>
        <w:insideH w:val="single" w:color="32FFE8" w:themeColor="accent4" w:themeTint="99" w:sz="4" w:space="0"/>
        <w:insideV w:val="single" w:color="32FFE8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32FFE8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32FFE8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AFFF7" w:themeFill="accent4" w:themeFillTint="33"/>
      </w:tcPr>
    </w:tblStylePr>
    <w:tblStylePr w:type="band1Horz">
      <w:tblPr/>
      <w:tcPr>
        <w:shd w:val="clear" w:color="auto" w:fill="BAFFF7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1A2E8F"/>
    <w:pPr>
      <w:spacing w:after="0" w:line="240" w:lineRule="auto"/>
    </w:pPr>
    <w:rPr>
      <w:color w:val="66940C" w:themeColor="accent5" w:themeShade="BF"/>
    </w:rPr>
    <w:tblPr>
      <w:tblStyleRowBandSize w:val="1"/>
      <w:tblStyleColBandSize w:val="1"/>
      <w:tblBorders>
        <w:top w:val="single" w:color="BEF15C" w:themeColor="accent5" w:themeTint="99" w:sz="4" w:space="0"/>
        <w:left w:val="single" w:color="BEF15C" w:themeColor="accent5" w:themeTint="99" w:sz="4" w:space="0"/>
        <w:bottom w:val="single" w:color="BEF15C" w:themeColor="accent5" w:themeTint="99" w:sz="4" w:space="0"/>
        <w:right w:val="single" w:color="BEF15C" w:themeColor="accent5" w:themeTint="99" w:sz="4" w:space="0"/>
        <w:insideH w:val="single" w:color="BEF15C" w:themeColor="accent5" w:themeTint="99" w:sz="4" w:space="0"/>
        <w:insideV w:val="single" w:color="BEF15C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BEF15C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EF15C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AC8" w:themeFill="accent5" w:themeFillTint="33"/>
      </w:tcPr>
    </w:tblStylePr>
    <w:tblStylePr w:type="band1Horz">
      <w:tblPr/>
      <w:tcPr>
        <w:shd w:val="clear" w:color="auto" w:fill="E9FAC8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1A2E8F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  <w:insideV w:val="single" w:color="BC89C9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BC89C9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C89C9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1A2E8F"/>
    <w:pPr>
      <w:spacing w:after="0" w:line="240" w:lineRule="auto"/>
    </w:pPr>
    <w:rPr>
      <w:color w:val="004F66" w:themeColor="accent1" w:themeShade="BF"/>
    </w:rPr>
    <w:tblPr>
      <w:tblStyleRowBandSize w:val="1"/>
      <w:tblStyleColBandSize w:val="1"/>
      <w:tblBorders>
        <w:top w:val="single" w:color="1FCCFF" w:themeColor="accent1" w:themeTint="99" w:sz="4" w:space="0"/>
        <w:left w:val="single" w:color="1FCCFF" w:themeColor="accent1" w:themeTint="99" w:sz="4" w:space="0"/>
        <w:bottom w:val="single" w:color="1FCCFF" w:themeColor="accent1" w:themeTint="99" w:sz="4" w:space="0"/>
        <w:right w:val="single" w:color="1FCCFF" w:themeColor="accent1" w:themeTint="99" w:sz="4" w:space="0"/>
        <w:insideH w:val="single" w:color="1FCCFF" w:themeColor="accent1" w:themeTint="99" w:sz="4" w:space="0"/>
        <w:insideV w:val="single" w:color="1FCCFF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B4EEFF" w:themeFill="accent1" w:themeFillTint="33"/>
      </w:tcPr>
    </w:tblStylePr>
    <w:tblStylePr w:type="band1Horz">
      <w:tblPr/>
      <w:tcPr>
        <w:shd w:val="clear" w:color="auto" w:fill="B4EEFF" w:themeFill="accent1" w:themeFillTint="33"/>
      </w:tcPr>
    </w:tblStylePr>
    <w:tblStylePr w:type="neCell">
      <w:tblPr/>
      <w:tcPr>
        <w:tcBorders>
          <w:bottom w:val="single" w:color="1FCCFF" w:themeColor="accent1" w:themeTint="99" w:sz="4" w:space="0"/>
        </w:tcBorders>
      </w:tcPr>
    </w:tblStylePr>
    <w:tblStylePr w:type="nwCell">
      <w:tblPr/>
      <w:tcPr>
        <w:tcBorders>
          <w:bottom w:val="single" w:color="1FCCFF" w:themeColor="accent1" w:themeTint="99" w:sz="4" w:space="0"/>
        </w:tcBorders>
      </w:tcPr>
    </w:tblStylePr>
    <w:tblStylePr w:type="seCell">
      <w:tblPr/>
      <w:tcPr>
        <w:tcBorders>
          <w:top w:val="single" w:color="1FCCFF" w:themeColor="accent1" w:themeTint="99" w:sz="4" w:space="0"/>
        </w:tcBorders>
      </w:tcPr>
    </w:tblStylePr>
    <w:tblStylePr w:type="swCell">
      <w:tblPr/>
      <w:tcPr>
        <w:tcBorders>
          <w:top w:val="single" w:color="1FCCFF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1A2E8F"/>
    <w:pPr>
      <w:spacing w:after="0" w:line="240" w:lineRule="auto"/>
    </w:pPr>
    <w:rPr>
      <w:color w:val="1C618B" w:themeColor="accent2" w:themeShade="BF"/>
    </w:rPr>
    <w:tblPr>
      <w:tblStyleRowBandSize w:val="1"/>
      <w:tblStyleColBandSize w:val="1"/>
      <w:tblBorders>
        <w:top w:val="single" w:color="70B6E2" w:themeColor="accent2" w:themeTint="99" w:sz="4" w:space="0"/>
        <w:left w:val="single" w:color="70B6E2" w:themeColor="accent2" w:themeTint="99" w:sz="4" w:space="0"/>
        <w:bottom w:val="single" w:color="70B6E2" w:themeColor="accent2" w:themeTint="99" w:sz="4" w:space="0"/>
        <w:right w:val="single" w:color="70B6E2" w:themeColor="accent2" w:themeTint="99" w:sz="4" w:space="0"/>
        <w:insideH w:val="single" w:color="70B6E2" w:themeColor="accent2" w:themeTint="99" w:sz="4" w:space="0"/>
        <w:insideV w:val="single" w:color="70B6E2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FE6F5" w:themeFill="accent2" w:themeFillTint="33"/>
      </w:tcPr>
    </w:tblStylePr>
    <w:tblStylePr w:type="band1Horz">
      <w:tblPr/>
      <w:tcPr>
        <w:shd w:val="clear" w:color="auto" w:fill="CFE6F5" w:themeFill="accent2" w:themeFillTint="33"/>
      </w:tcPr>
    </w:tblStylePr>
    <w:tblStylePr w:type="neCell">
      <w:tblPr/>
      <w:tcPr>
        <w:tcBorders>
          <w:bottom w:val="single" w:color="70B6E2" w:themeColor="accent2" w:themeTint="99" w:sz="4" w:space="0"/>
        </w:tcBorders>
      </w:tcPr>
    </w:tblStylePr>
    <w:tblStylePr w:type="nwCell">
      <w:tblPr/>
      <w:tcPr>
        <w:tcBorders>
          <w:bottom w:val="single" w:color="70B6E2" w:themeColor="accent2" w:themeTint="99" w:sz="4" w:space="0"/>
        </w:tcBorders>
      </w:tcPr>
    </w:tblStylePr>
    <w:tblStylePr w:type="seCell">
      <w:tblPr/>
      <w:tcPr>
        <w:tcBorders>
          <w:top w:val="single" w:color="70B6E2" w:themeColor="accent2" w:themeTint="99" w:sz="4" w:space="0"/>
        </w:tcBorders>
      </w:tcPr>
    </w:tblStylePr>
    <w:tblStylePr w:type="swCell">
      <w:tblPr/>
      <w:tcPr>
        <w:tcBorders>
          <w:top w:val="single" w:color="70B6E2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1A2E8F"/>
    <w:pPr>
      <w:spacing w:after="0" w:line="240" w:lineRule="auto"/>
    </w:pPr>
    <w:rPr>
      <w:color w:val="929292" w:themeColor="accent3" w:themeShade="BF"/>
    </w:rPr>
    <w:tblPr>
      <w:tblStyleRowBandSize w:val="1"/>
      <w:tblStyleColBandSize w:val="1"/>
      <w:tblBorders>
        <w:top w:val="single" w:color="DBDBDB" w:themeColor="accent3" w:themeTint="99" w:sz="4" w:space="0"/>
        <w:left w:val="single" w:color="DBDBDB" w:themeColor="accent3" w:themeTint="99" w:sz="4" w:space="0"/>
        <w:bottom w:val="single" w:color="DBDBDB" w:themeColor="accent3" w:themeTint="99" w:sz="4" w:space="0"/>
        <w:right w:val="single" w:color="DBDBDB" w:themeColor="accent3" w:themeTint="99" w:sz="4" w:space="0"/>
        <w:insideH w:val="single" w:color="DBDBDB" w:themeColor="accent3" w:themeTint="99" w:sz="4" w:space="0"/>
        <w:insideV w:val="single" w:color="DBDBDB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3F3F3" w:themeFill="accent3" w:themeFillTint="33"/>
      </w:tcPr>
    </w:tblStylePr>
    <w:tblStylePr w:type="band1Horz">
      <w:tblPr/>
      <w:tcPr>
        <w:shd w:val="clear" w:color="auto" w:fill="F3F3F3" w:themeFill="accent3" w:themeFillTint="33"/>
      </w:tcPr>
    </w:tblStylePr>
    <w:tblStylePr w:type="neCell">
      <w:tblPr/>
      <w:tcPr>
        <w:tcBorders>
          <w:bottom w:val="single" w:color="DBDBDB" w:themeColor="accent3" w:themeTint="99" w:sz="4" w:space="0"/>
        </w:tcBorders>
      </w:tcPr>
    </w:tblStylePr>
    <w:tblStylePr w:type="nwCell">
      <w:tblPr/>
      <w:tcPr>
        <w:tcBorders>
          <w:bottom w:val="single" w:color="DBDBDB" w:themeColor="accent3" w:themeTint="99" w:sz="4" w:space="0"/>
        </w:tcBorders>
      </w:tcPr>
    </w:tblStylePr>
    <w:tblStylePr w:type="seCell">
      <w:tblPr/>
      <w:tcPr>
        <w:tcBorders>
          <w:top w:val="single" w:color="DBDBDB" w:themeColor="accent3" w:themeTint="99" w:sz="4" w:space="0"/>
        </w:tcBorders>
      </w:tcPr>
    </w:tblStylePr>
    <w:tblStylePr w:type="swCell">
      <w:tblPr/>
      <w:tcPr>
        <w:tcBorders>
          <w:top w:val="single" w:color="DBDBDB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1A2E8F"/>
    <w:pPr>
      <w:spacing w:after="0" w:line="240" w:lineRule="auto"/>
    </w:pPr>
    <w:rPr>
      <w:color w:val="007E70" w:themeColor="accent4" w:themeShade="BF"/>
    </w:rPr>
    <w:tblPr>
      <w:tblStyleRowBandSize w:val="1"/>
      <w:tblStyleColBandSize w:val="1"/>
      <w:tblBorders>
        <w:top w:val="single" w:color="32FFE8" w:themeColor="accent4" w:themeTint="99" w:sz="4" w:space="0"/>
        <w:left w:val="single" w:color="32FFE8" w:themeColor="accent4" w:themeTint="99" w:sz="4" w:space="0"/>
        <w:bottom w:val="single" w:color="32FFE8" w:themeColor="accent4" w:themeTint="99" w:sz="4" w:space="0"/>
        <w:right w:val="single" w:color="32FFE8" w:themeColor="accent4" w:themeTint="99" w:sz="4" w:space="0"/>
        <w:insideH w:val="single" w:color="32FFE8" w:themeColor="accent4" w:themeTint="99" w:sz="4" w:space="0"/>
        <w:insideV w:val="single" w:color="32FFE8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BAFFF7" w:themeFill="accent4" w:themeFillTint="33"/>
      </w:tcPr>
    </w:tblStylePr>
    <w:tblStylePr w:type="band1Horz">
      <w:tblPr/>
      <w:tcPr>
        <w:shd w:val="clear" w:color="auto" w:fill="BAFFF7" w:themeFill="accent4" w:themeFillTint="33"/>
      </w:tcPr>
    </w:tblStylePr>
    <w:tblStylePr w:type="neCell">
      <w:tblPr/>
      <w:tcPr>
        <w:tcBorders>
          <w:bottom w:val="single" w:color="32FFE8" w:themeColor="accent4" w:themeTint="99" w:sz="4" w:space="0"/>
        </w:tcBorders>
      </w:tcPr>
    </w:tblStylePr>
    <w:tblStylePr w:type="nwCell">
      <w:tblPr/>
      <w:tcPr>
        <w:tcBorders>
          <w:bottom w:val="single" w:color="32FFE8" w:themeColor="accent4" w:themeTint="99" w:sz="4" w:space="0"/>
        </w:tcBorders>
      </w:tcPr>
    </w:tblStylePr>
    <w:tblStylePr w:type="seCell">
      <w:tblPr/>
      <w:tcPr>
        <w:tcBorders>
          <w:top w:val="single" w:color="32FFE8" w:themeColor="accent4" w:themeTint="99" w:sz="4" w:space="0"/>
        </w:tcBorders>
      </w:tcPr>
    </w:tblStylePr>
    <w:tblStylePr w:type="swCell">
      <w:tblPr/>
      <w:tcPr>
        <w:tcBorders>
          <w:top w:val="single" w:color="32FFE8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1A2E8F"/>
    <w:pPr>
      <w:spacing w:after="0" w:line="240" w:lineRule="auto"/>
    </w:pPr>
    <w:rPr>
      <w:color w:val="66940C" w:themeColor="accent5" w:themeShade="BF"/>
    </w:rPr>
    <w:tblPr>
      <w:tblStyleRowBandSize w:val="1"/>
      <w:tblStyleColBandSize w:val="1"/>
      <w:tblBorders>
        <w:top w:val="single" w:color="BEF15C" w:themeColor="accent5" w:themeTint="99" w:sz="4" w:space="0"/>
        <w:left w:val="single" w:color="BEF15C" w:themeColor="accent5" w:themeTint="99" w:sz="4" w:space="0"/>
        <w:bottom w:val="single" w:color="BEF15C" w:themeColor="accent5" w:themeTint="99" w:sz="4" w:space="0"/>
        <w:right w:val="single" w:color="BEF15C" w:themeColor="accent5" w:themeTint="99" w:sz="4" w:space="0"/>
        <w:insideH w:val="single" w:color="BEF15C" w:themeColor="accent5" w:themeTint="99" w:sz="4" w:space="0"/>
        <w:insideV w:val="single" w:color="BEF15C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9FAC8" w:themeFill="accent5" w:themeFillTint="33"/>
      </w:tcPr>
    </w:tblStylePr>
    <w:tblStylePr w:type="band1Horz">
      <w:tblPr/>
      <w:tcPr>
        <w:shd w:val="clear" w:color="auto" w:fill="E9FAC8" w:themeFill="accent5" w:themeFillTint="33"/>
      </w:tcPr>
    </w:tblStylePr>
    <w:tblStylePr w:type="neCell">
      <w:tblPr/>
      <w:tcPr>
        <w:tcBorders>
          <w:bottom w:val="single" w:color="BEF15C" w:themeColor="accent5" w:themeTint="99" w:sz="4" w:space="0"/>
        </w:tcBorders>
      </w:tcPr>
    </w:tblStylePr>
    <w:tblStylePr w:type="nwCell">
      <w:tblPr/>
      <w:tcPr>
        <w:tcBorders>
          <w:bottom w:val="single" w:color="BEF15C" w:themeColor="accent5" w:themeTint="99" w:sz="4" w:space="0"/>
        </w:tcBorders>
      </w:tcPr>
    </w:tblStylePr>
    <w:tblStylePr w:type="seCell">
      <w:tblPr/>
      <w:tcPr>
        <w:tcBorders>
          <w:top w:val="single" w:color="BEF15C" w:themeColor="accent5" w:themeTint="99" w:sz="4" w:space="0"/>
        </w:tcBorders>
      </w:tcPr>
    </w:tblStylePr>
    <w:tblStylePr w:type="swCell">
      <w:tblPr/>
      <w:tcPr>
        <w:tcBorders>
          <w:top w:val="single" w:color="BEF15C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1A2E8F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  <w:insideV w:val="single" w:color="BC89C9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  <w:tblStylePr w:type="neCell">
      <w:tblPr/>
      <w:tcPr>
        <w:tcBorders>
          <w:bottom w:val="single" w:color="BC89C9" w:themeColor="accent6" w:themeTint="99" w:sz="4" w:space="0"/>
        </w:tcBorders>
      </w:tcPr>
    </w:tblStylePr>
    <w:tblStylePr w:type="nwCell">
      <w:tblPr/>
      <w:tcPr>
        <w:tcBorders>
          <w:bottom w:val="single" w:color="BC89C9" w:themeColor="accent6" w:themeTint="99" w:sz="4" w:space="0"/>
        </w:tcBorders>
      </w:tcPr>
    </w:tblStylePr>
    <w:tblStylePr w:type="seCell">
      <w:tblPr/>
      <w:tcPr>
        <w:tcBorders>
          <w:top w:val="single" w:color="BC89C9" w:themeColor="accent6" w:themeTint="99" w:sz="4" w:space="0"/>
        </w:tcBorders>
      </w:tcPr>
    </w:tblStylePr>
    <w:tblStylePr w:type="swCell">
      <w:tblPr/>
      <w:tcPr>
        <w:tcBorders>
          <w:top w:val="single" w:color="BC89C9" w:themeColor="accent6" w:themeTint="99" w:sz="4" w:space="0"/>
        </w:tcBorders>
      </w:tcPr>
    </w:tblStylePr>
  </w:style>
  <w:style w:type="character" w:styleId="Hashtag1" w:customStyle="1">
    <w:name w:val="Hashtag1"/>
    <w:basedOn w:val="DefaultParagraphFont"/>
    <w:uiPriority w:val="99"/>
    <w:semiHidden/>
    <w:unhideWhenUsed/>
    <w:rsid w:val="001A2E8F"/>
    <w:rPr>
      <w:color w:val="2B579A"/>
      <w:shd w:val="clear" w:color="auto" w:fill="E6E6E6"/>
    </w:rPr>
  </w:style>
  <w:style w:type="character" w:styleId="HTMLAcronym">
    <w:name w:val="HTML Acronym"/>
    <w:basedOn w:val="DefaultParagraphFont"/>
    <w:uiPriority w:val="99"/>
    <w:semiHidden/>
    <w:unhideWhenUsed/>
    <w:rsid w:val="001A2E8F"/>
  </w:style>
  <w:style w:type="paragraph" w:styleId="HTMLAddress">
    <w:uiPriority w:val="99"/>
    <w:name w:val="HTML Address"/>
    <w:basedOn w:val="Normal"/>
    <w:semiHidden/>
    <w:unhideWhenUsed/>
    <w:link w:val="HTMLAddressChar"/>
    <w:rsid w:val="4E70A789"/>
    <w:rPr>
      <w:i w:val="1"/>
      <w:iCs w:val="1"/>
    </w:rPr>
    <w:pPr>
      <w:spacing w:after="0" w:line="240" w:lineRule="auto"/>
    </w:p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1A2E8F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1A2E8F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1A2E8F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1A2E8F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1A2E8F"/>
    <w:rPr>
      <w:rFonts w:ascii="Consolas" w:hAnsi="Consolas"/>
      <w:sz w:val="22"/>
      <w:szCs w:val="20"/>
    </w:rPr>
  </w:style>
  <w:style w:type="paragraph" w:styleId="HTMLPreformatted">
    <w:uiPriority w:val="99"/>
    <w:name w:val="HTML Preformatted"/>
    <w:basedOn w:val="Normal"/>
    <w:semiHidden/>
    <w:unhideWhenUsed/>
    <w:link w:val="HTMLPreformattedChar"/>
    <w:rsid w:val="4E70A789"/>
    <w:rPr>
      <w:rFonts w:ascii="Consolas" w:hAnsi="Consolas"/>
    </w:rPr>
    <w:pPr>
      <w:spacing w:after="0" w:line="240" w:lineRule="auto"/>
    </w:p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1A2E8F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1A2E8F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1A2E8F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1A2E8F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BB3AD3"/>
    <w:rPr>
      <w:color w:val="004F66" w:themeColor="accent1" w:themeShade="BF"/>
      <w:u w:val="single"/>
    </w:rPr>
  </w:style>
  <w:style w:type="paragraph" w:styleId="Index1">
    <w:uiPriority w:val="99"/>
    <w:name w:val="index 1"/>
    <w:basedOn w:val="Normal"/>
    <w:next w:val="Normal"/>
    <w:semiHidden/>
    <w:unhideWhenUsed/>
    <w:rsid w:val="4E70A789"/>
    <w:pPr>
      <w:spacing w:after="0" w:line="240" w:lineRule="auto"/>
      <w:ind w:left="220" w:hanging="220"/>
    </w:pPr>
  </w:style>
  <w:style w:type="paragraph" w:styleId="Index2">
    <w:uiPriority w:val="99"/>
    <w:name w:val="index 2"/>
    <w:basedOn w:val="Normal"/>
    <w:next w:val="Normal"/>
    <w:semiHidden/>
    <w:unhideWhenUsed/>
    <w:rsid w:val="4E70A789"/>
    <w:pPr>
      <w:spacing w:after="0" w:line="240" w:lineRule="auto"/>
      <w:ind w:left="440" w:hanging="220"/>
    </w:pPr>
  </w:style>
  <w:style w:type="paragraph" w:styleId="Index3">
    <w:uiPriority w:val="99"/>
    <w:name w:val="index 3"/>
    <w:basedOn w:val="Normal"/>
    <w:next w:val="Normal"/>
    <w:semiHidden/>
    <w:unhideWhenUsed/>
    <w:rsid w:val="4E70A789"/>
    <w:pPr>
      <w:spacing w:after="0" w:line="240" w:lineRule="auto"/>
      <w:ind w:left="660" w:hanging="220"/>
    </w:pPr>
  </w:style>
  <w:style w:type="paragraph" w:styleId="Index4">
    <w:uiPriority w:val="99"/>
    <w:name w:val="index 4"/>
    <w:basedOn w:val="Normal"/>
    <w:next w:val="Normal"/>
    <w:semiHidden/>
    <w:unhideWhenUsed/>
    <w:rsid w:val="4E70A789"/>
    <w:pPr>
      <w:spacing w:after="0" w:line="240" w:lineRule="auto"/>
      <w:ind w:left="880" w:hanging="220"/>
    </w:pPr>
  </w:style>
  <w:style w:type="paragraph" w:styleId="Index5">
    <w:uiPriority w:val="99"/>
    <w:name w:val="index 5"/>
    <w:basedOn w:val="Normal"/>
    <w:next w:val="Normal"/>
    <w:semiHidden/>
    <w:unhideWhenUsed/>
    <w:rsid w:val="4E70A789"/>
    <w:pPr>
      <w:spacing w:after="0" w:line="240" w:lineRule="auto"/>
      <w:ind w:left="1100" w:hanging="220"/>
    </w:pPr>
  </w:style>
  <w:style w:type="paragraph" w:styleId="Index6">
    <w:uiPriority w:val="99"/>
    <w:name w:val="index 6"/>
    <w:basedOn w:val="Normal"/>
    <w:next w:val="Normal"/>
    <w:semiHidden/>
    <w:unhideWhenUsed/>
    <w:rsid w:val="4E70A789"/>
    <w:pPr>
      <w:spacing w:after="0" w:line="240" w:lineRule="auto"/>
      <w:ind w:left="1320" w:hanging="220"/>
    </w:pPr>
  </w:style>
  <w:style w:type="paragraph" w:styleId="Index7">
    <w:uiPriority w:val="99"/>
    <w:name w:val="index 7"/>
    <w:basedOn w:val="Normal"/>
    <w:next w:val="Normal"/>
    <w:semiHidden/>
    <w:unhideWhenUsed/>
    <w:rsid w:val="4E70A789"/>
    <w:pPr>
      <w:spacing w:after="0" w:line="240" w:lineRule="auto"/>
      <w:ind w:left="1540" w:hanging="220"/>
    </w:pPr>
  </w:style>
  <w:style w:type="paragraph" w:styleId="Index8">
    <w:uiPriority w:val="99"/>
    <w:name w:val="index 8"/>
    <w:basedOn w:val="Normal"/>
    <w:next w:val="Normal"/>
    <w:semiHidden/>
    <w:unhideWhenUsed/>
    <w:rsid w:val="4E70A789"/>
    <w:pPr>
      <w:spacing w:after="0" w:line="240" w:lineRule="auto"/>
      <w:ind w:left="1760" w:hanging="220"/>
    </w:pPr>
  </w:style>
  <w:style w:type="paragraph" w:styleId="Index9">
    <w:uiPriority w:val="99"/>
    <w:name w:val="index 9"/>
    <w:basedOn w:val="Normal"/>
    <w:next w:val="Normal"/>
    <w:semiHidden/>
    <w:unhideWhenUsed/>
    <w:rsid w:val="4E70A789"/>
    <w:pPr>
      <w:spacing w:after="0" w:line="240" w:lineRule="auto"/>
      <w:ind w:left="1980" w:hanging="220"/>
    </w:pPr>
  </w:style>
  <w:style w:type="paragraph" w:styleId="IndexHeading">
    <w:uiPriority w:val="99"/>
    <w:name w:val="index heading"/>
    <w:basedOn w:val="Normal"/>
    <w:next w:val="Index1"/>
    <w:semiHidden/>
    <w:unhideWhenUsed/>
    <w:rsid w:val="4E70A789"/>
    <w:rPr>
      <w:rFonts w:ascii="Trebuchet MS" w:hAnsi="Trebuchet MS" w:eastAsia="方正姚体" w:cs="Arial" w:asciiTheme="majorAscii" w:hAnsiTheme="majorAscii" w:eastAsiaTheme="majorEastAsia" w:cstheme="majorBidi"/>
      <w:b w:val="1"/>
      <w:bCs w:val="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1A2E8F"/>
    <w:rPr>
      <w:i/>
      <w:iCs/>
      <w:color w:val="006A89" w:themeColor="accent1"/>
    </w:rPr>
  </w:style>
  <w:style w:type="paragraph" w:styleId="IntenseQuote">
    <w:uiPriority w:val="30"/>
    <w:name w:val="Intense Quote"/>
    <w:basedOn w:val="Normal"/>
    <w:next w:val="Normal"/>
    <w:semiHidden/>
    <w:unhideWhenUsed/>
    <w:link w:val="IntenseQuoteChar"/>
    <w:qFormat/>
    <w:rsid w:val="4E70A789"/>
    <w:rPr>
      <w:i w:val="1"/>
      <w:iCs w:val="1"/>
      <w:color w:val="006A89" w:themeColor="accent1" w:themeTint="FF" w:themeShade="FF"/>
    </w:rPr>
    <w:pPr>
      <w:pBdr>
        <w:top w:val="single" w:color="006A89" w:themeColor="accent1" w:sz="4" w:space="10"/>
        <w:bottom w:val="single" w:color="006A89" w:themeColor="accent1" w:sz="4" w:space="10"/>
      </w:pBdr>
      <w:spacing w:before="360" w:after="360"/>
      <w:ind w:left="864" w:right="864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semiHidden/>
    <w:rsid w:val="001A2E8F"/>
    <w:rPr>
      <w:i/>
      <w:iCs/>
      <w:color w:val="006A89" w:themeColor="accent1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1A2E8F"/>
    <w:rPr>
      <w:b/>
      <w:bCs/>
      <w:smallCaps/>
      <w:color w:val="006A89" w:themeColor="accent1"/>
      <w:spacing w:val="5"/>
    </w:rPr>
  </w:style>
  <w:style w:type="table" w:styleId="LightGrid">
    <w:name w:val="Light Grid"/>
    <w:basedOn w:val="TableNormal"/>
    <w:uiPriority w:val="62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1A2E8F"/>
    <w:pPr>
      <w:spacing w:after="0" w:line="240" w:lineRule="auto"/>
    </w:pPr>
    <w:tblPr>
      <w:tblStyleRowBandSize w:val="1"/>
      <w:tblStyleColBandSize w:val="1"/>
      <w:tblBorders>
        <w:top w:val="single" w:color="006A89" w:themeColor="accent1" w:sz="8" w:space="0"/>
        <w:left w:val="single" w:color="006A89" w:themeColor="accent1" w:sz="8" w:space="0"/>
        <w:bottom w:val="single" w:color="006A89" w:themeColor="accent1" w:sz="8" w:space="0"/>
        <w:right w:val="single" w:color="006A89" w:themeColor="accent1" w:sz="8" w:space="0"/>
        <w:insideH w:val="single" w:color="006A89" w:themeColor="accent1" w:sz="8" w:space="0"/>
        <w:insideV w:val="single" w:color="006A89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6A89" w:themeColor="accent1" w:sz="8" w:space="0"/>
          <w:left w:val="single" w:color="006A89" w:themeColor="accent1" w:sz="8" w:space="0"/>
          <w:bottom w:val="single" w:color="006A89" w:themeColor="accent1" w:sz="18" w:space="0"/>
          <w:right w:val="single" w:color="006A89" w:themeColor="accent1" w:sz="8" w:space="0"/>
          <w:insideH w:val="nil"/>
          <w:insideV w:val="single" w:color="006A89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6A89" w:themeColor="accent1" w:sz="6" w:space="0"/>
          <w:left w:val="single" w:color="006A89" w:themeColor="accent1" w:sz="8" w:space="0"/>
          <w:bottom w:val="single" w:color="006A89" w:themeColor="accent1" w:sz="8" w:space="0"/>
          <w:right w:val="single" w:color="006A89" w:themeColor="accent1" w:sz="8" w:space="0"/>
          <w:insideH w:val="nil"/>
          <w:insideV w:val="single" w:color="006A89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6A89" w:themeColor="accent1" w:sz="8" w:space="0"/>
          <w:left w:val="single" w:color="006A89" w:themeColor="accent1" w:sz="8" w:space="0"/>
          <w:bottom w:val="single" w:color="006A89" w:themeColor="accent1" w:sz="8" w:space="0"/>
          <w:right w:val="single" w:color="006A89" w:themeColor="accent1" w:sz="8" w:space="0"/>
        </w:tcBorders>
      </w:tcPr>
    </w:tblStylePr>
    <w:tblStylePr w:type="band1Vert">
      <w:tblPr/>
      <w:tcPr>
        <w:tcBorders>
          <w:top w:val="single" w:color="006A89" w:themeColor="accent1" w:sz="8" w:space="0"/>
          <w:left w:val="single" w:color="006A89" w:themeColor="accent1" w:sz="8" w:space="0"/>
          <w:bottom w:val="single" w:color="006A89" w:themeColor="accent1" w:sz="8" w:space="0"/>
          <w:right w:val="single" w:color="006A89" w:themeColor="accent1" w:sz="8" w:space="0"/>
        </w:tcBorders>
        <w:shd w:val="clear" w:color="auto" w:fill="A2E9FF" w:themeFill="accent1" w:themeFillTint="3F"/>
      </w:tcPr>
    </w:tblStylePr>
    <w:tblStylePr w:type="band1Horz">
      <w:tblPr/>
      <w:tcPr>
        <w:tcBorders>
          <w:top w:val="single" w:color="006A89" w:themeColor="accent1" w:sz="8" w:space="0"/>
          <w:left w:val="single" w:color="006A89" w:themeColor="accent1" w:sz="8" w:space="0"/>
          <w:bottom w:val="single" w:color="006A89" w:themeColor="accent1" w:sz="8" w:space="0"/>
          <w:right w:val="single" w:color="006A89" w:themeColor="accent1" w:sz="8" w:space="0"/>
          <w:insideV w:val="single" w:color="006A89" w:themeColor="accent1" w:sz="8" w:space="0"/>
        </w:tcBorders>
        <w:shd w:val="clear" w:color="auto" w:fill="A2E9FF" w:themeFill="accent1" w:themeFillTint="3F"/>
      </w:tcPr>
    </w:tblStylePr>
    <w:tblStylePr w:type="band2Horz">
      <w:tblPr/>
      <w:tcPr>
        <w:tcBorders>
          <w:top w:val="single" w:color="006A89" w:themeColor="accent1" w:sz="8" w:space="0"/>
          <w:left w:val="single" w:color="006A89" w:themeColor="accent1" w:sz="8" w:space="0"/>
          <w:bottom w:val="single" w:color="006A89" w:themeColor="accent1" w:sz="8" w:space="0"/>
          <w:right w:val="single" w:color="006A89" w:themeColor="accent1" w:sz="8" w:space="0"/>
          <w:insideV w:val="single" w:color="006A89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2682BB" w:themeColor="accent2" w:sz="8" w:space="0"/>
        <w:left w:val="single" w:color="2682BB" w:themeColor="accent2" w:sz="8" w:space="0"/>
        <w:bottom w:val="single" w:color="2682BB" w:themeColor="accent2" w:sz="8" w:space="0"/>
        <w:right w:val="single" w:color="2682BB" w:themeColor="accent2" w:sz="8" w:space="0"/>
        <w:insideH w:val="single" w:color="2682BB" w:themeColor="accent2" w:sz="8" w:space="0"/>
        <w:insideV w:val="single" w:color="2682BB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682BB" w:themeColor="accent2" w:sz="8" w:space="0"/>
          <w:left w:val="single" w:color="2682BB" w:themeColor="accent2" w:sz="8" w:space="0"/>
          <w:bottom w:val="single" w:color="2682BB" w:themeColor="accent2" w:sz="18" w:space="0"/>
          <w:right w:val="single" w:color="2682BB" w:themeColor="accent2" w:sz="8" w:space="0"/>
          <w:insideH w:val="nil"/>
          <w:insideV w:val="single" w:color="2682BB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2682BB" w:themeColor="accent2" w:sz="6" w:space="0"/>
          <w:left w:val="single" w:color="2682BB" w:themeColor="accent2" w:sz="8" w:space="0"/>
          <w:bottom w:val="single" w:color="2682BB" w:themeColor="accent2" w:sz="8" w:space="0"/>
          <w:right w:val="single" w:color="2682BB" w:themeColor="accent2" w:sz="8" w:space="0"/>
          <w:insideH w:val="nil"/>
          <w:insideV w:val="single" w:color="2682BB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682BB" w:themeColor="accent2" w:sz="8" w:space="0"/>
          <w:left w:val="single" w:color="2682BB" w:themeColor="accent2" w:sz="8" w:space="0"/>
          <w:bottom w:val="single" w:color="2682BB" w:themeColor="accent2" w:sz="8" w:space="0"/>
          <w:right w:val="single" w:color="2682BB" w:themeColor="accent2" w:sz="8" w:space="0"/>
        </w:tcBorders>
      </w:tcPr>
    </w:tblStylePr>
    <w:tblStylePr w:type="band1Vert">
      <w:tblPr/>
      <w:tcPr>
        <w:tcBorders>
          <w:top w:val="single" w:color="2682BB" w:themeColor="accent2" w:sz="8" w:space="0"/>
          <w:left w:val="single" w:color="2682BB" w:themeColor="accent2" w:sz="8" w:space="0"/>
          <w:bottom w:val="single" w:color="2682BB" w:themeColor="accent2" w:sz="8" w:space="0"/>
          <w:right w:val="single" w:color="2682BB" w:themeColor="accent2" w:sz="8" w:space="0"/>
        </w:tcBorders>
        <w:shd w:val="clear" w:color="auto" w:fill="C4E1F3" w:themeFill="accent2" w:themeFillTint="3F"/>
      </w:tcPr>
    </w:tblStylePr>
    <w:tblStylePr w:type="band1Horz">
      <w:tblPr/>
      <w:tcPr>
        <w:tcBorders>
          <w:top w:val="single" w:color="2682BB" w:themeColor="accent2" w:sz="8" w:space="0"/>
          <w:left w:val="single" w:color="2682BB" w:themeColor="accent2" w:sz="8" w:space="0"/>
          <w:bottom w:val="single" w:color="2682BB" w:themeColor="accent2" w:sz="8" w:space="0"/>
          <w:right w:val="single" w:color="2682BB" w:themeColor="accent2" w:sz="8" w:space="0"/>
          <w:insideV w:val="single" w:color="2682BB" w:themeColor="accent2" w:sz="8" w:space="0"/>
        </w:tcBorders>
        <w:shd w:val="clear" w:color="auto" w:fill="C4E1F3" w:themeFill="accent2" w:themeFillTint="3F"/>
      </w:tcPr>
    </w:tblStylePr>
    <w:tblStylePr w:type="band2Horz">
      <w:tblPr/>
      <w:tcPr>
        <w:tcBorders>
          <w:top w:val="single" w:color="2682BB" w:themeColor="accent2" w:sz="8" w:space="0"/>
          <w:left w:val="single" w:color="2682BB" w:themeColor="accent2" w:sz="8" w:space="0"/>
          <w:bottom w:val="single" w:color="2682BB" w:themeColor="accent2" w:sz="8" w:space="0"/>
          <w:right w:val="single" w:color="2682BB" w:themeColor="accent2" w:sz="8" w:space="0"/>
          <w:insideV w:val="single" w:color="2682BB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C3C3C3" w:themeColor="accent3" w:sz="8" w:space="0"/>
        <w:left w:val="single" w:color="C3C3C3" w:themeColor="accent3" w:sz="8" w:space="0"/>
        <w:bottom w:val="single" w:color="C3C3C3" w:themeColor="accent3" w:sz="8" w:space="0"/>
        <w:right w:val="single" w:color="C3C3C3" w:themeColor="accent3" w:sz="8" w:space="0"/>
        <w:insideH w:val="single" w:color="C3C3C3" w:themeColor="accent3" w:sz="8" w:space="0"/>
        <w:insideV w:val="single" w:color="C3C3C3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3C3C3" w:themeColor="accent3" w:sz="8" w:space="0"/>
          <w:left w:val="single" w:color="C3C3C3" w:themeColor="accent3" w:sz="8" w:space="0"/>
          <w:bottom w:val="single" w:color="C3C3C3" w:themeColor="accent3" w:sz="18" w:space="0"/>
          <w:right w:val="single" w:color="C3C3C3" w:themeColor="accent3" w:sz="8" w:space="0"/>
          <w:insideH w:val="nil"/>
          <w:insideV w:val="single" w:color="C3C3C3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3C3C3" w:themeColor="accent3" w:sz="6" w:space="0"/>
          <w:left w:val="single" w:color="C3C3C3" w:themeColor="accent3" w:sz="8" w:space="0"/>
          <w:bottom w:val="single" w:color="C3C3C3" w:themeColor="accent3" w:sz="8" w:space="0"/>
          <w:right w:val="single" w:color="C3C3C3" w:themeColor="accent3" w:sz="8" w:space="0"/>
          <w:insideH w:val="nil"/>
          <w:insideV w:val="single" w:color="C3C3C3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3C3C3" w:themeColor="accent3" w:sz="8" w:space="0"/>
          <w:left w:val="single" w:color="C3C3C3" w:themeColor="accent3" w:sz="8" w:space="0"/>
          <w:bottom w:val="single" w:color="C3C3C3" w:themeColor="accent3" w:sz="8" w:space="0"/>
          <w:right w:val="single" w:color="C3C3C3" w:themeColor="accent3" w:sz="8" w:space="0"/>
        </w:tcBorders>
      </w:tcPr>
    </w:tblStylePr>
    <w:tblStylePr w:type="band1Vert">
      <w:tblPr/>
      <w:tcPr>
        <w:tcBorders>
          <w:top w:val="single" w:color="C3C3C3" w:themeColor="accent3" w:sz="8" w:space="0"/>
          <w:left w:val="single" w:color="C3C3C3" w:themeColor="accent3" w:sz="8" w:space="0"/>
          <w:bottom w:val="single" w:color="C3C3C3" w:themeColor="accent3" w:sz="8" w:space="0"/>
          <w:right w:val="single" w:color="C3C3C3" w:themeColor="accent3" w:sz="8" w:space="0"/>
        </w:tcBorders>
        <w:shd w:val="clear" w:color="auto" w:fill="F0F0F0" w:themeFill="accent3" w:themeFillTint="3F"/>
      </w:tcPr>
    </w:tblStylePr>
    <w:tblStylePr w:type="band1Horz">
      <w:tblPr/>
      <w:tcPr>
        <w:tcBorders>
          <w:top w:val="single" w:color="C3C3C3" w:themeColor="accent3" w:sz="8" w:space="0"/>
          <w:left w:val="single" w:color="C3C3C3" w:themeColor="accent3" w:sz="8" w:space="0"/>
          <w:bottom w:val="single" w:color="C3C3C3" w:themeColor="accent3" w:sz="8" w:space="0"/>
          <w:right w:val="single" w:color="C3C3C3" w:themeColor="accent3" w:sz="8" w:space="0"/>
          <w:insideV w:val="single" w:color="C3C3C3" w:themeColor="accent3" w:sz="8" w:space="0"/>
        </w:tcBorders>
        <w:shd w:val="clear" w:color="auto" w:fill="F0F0F0" w:themeFill="accent3" w:themeFillTint="3F"/>
      </w:tcPr>
    </w:tblStylePr>
    <w:tblStylePr w:type="band2Horz">
      <w:tblPr/>
      <w:tcPr>
        <w:tcBorders>
          <w:top w:val="single" w:color="C3C3C3" w:themeColor="accent3" w:sz="8" w:space="0"/>
          <w:left w:val="single" w:color="C3C3C3" w:themeColor="accent3" w:sz="8" w:space="0"/>
          <w:bottom w:val="single" w:color="C3C3C3" w:themeColor="accent3" w:sz="8" w:space="0"/>
          <w:right w:val="single" w:color="C3C3C3" w:themeColor="accent3" w:sz="8" w:space="0"/>
          <w:insideV w:val="single" w:color="C3C3C3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00A997" w:themeColor="accent4" w:sz="8" w:space="0"/>
        <w:left w:val="single" w:color="00A997" w:themeColor="accent4" w:sz="8" w:space="0"/>
        <w:bottom w:val="single" w:color="00A997" w:themeColor="accent4" w:sz="8" w:space="0"/>
        <w:right w:val="single" w:color="00A997" w:themeColor="accent4" w:sz="8" w:space="0"/>
        <w:insideH w:val="single" w:color="00A997" w:themeColor="accent4" w:sz="8" w:space="0"/>
        <w:insideV w:val="single" w:color="00A997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A997" w:themeColor="accent4" w:sz="8" w:space="0"/>
          <w:left w:val="single" w:color="00A997" w:themeColor="accent4" w:sz="8" w:space="0"/>
          <w:bottom w:val="single" w:color="00A997" w:themeColor="accent4" w:sz="18" w:space="0"/>
          <w:right w:val="single" w:color="00A997" w:themeColor="accent4" w:sz="8" w:space="0"/>
          <w:insideH w:val="nil"/>
          <w:insideV w:val="single" w:color="00A997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A997" w:themeColor="accent4" w:sz="6" w:space="0"/>
          <w:left w:val="single" w:color="00A997" w:themeColor="accent4" w:sz="8" w:space="0"/>
          <w:bottom w:val="single" w:color="00A997" w:themeColor="accent4" w:sz="8" w:space="0"/>
          <w:right w:val="single" w:color="00A997" w:themeColor="accent4" w:sz="8" w:space="0"/>
          <w:insideH w:val="nil"/>
          <w:insideV w:val="single" w:color="00A997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A997" w:themeColor="accent4" w:sz="8" w:space="0"/>
          <w:left w:val="single" w:color="00A997" w:themeColor="accent4" w:sz="8" w:space="0"/>
          <w:bottom w:val="single" w:color="00A997" w:themeColor="accent4" w:sz="8" w:space="0"/>
          <w:right w:val="single" w:color="00A997" w:themeColor="accent4" w:sz="8" w:space="0"/>
        </w:tcBorders>
      </w:tcPr>
    </w:tblStylePr>
    <w:tblStylePr w:type="band1Vert">
      <w:tblPr/>
      <w:tcPr>
        <w:tcBorders>
          <w:top w:val="single" w:color="00A997" w:themeColor="accent4" w:sz="8" w:space="0"/>
          <w:left w:val="single" w:color="00A997" w:themeColor="accent4" w:sz="8" w:space="0"/>
          <w:bottom w:val="single" w:color="00A997" w:themeColor="accent4" w:sz="8" w:space="0"/>
          <w:right w:val="single" w:color="00A997" w:themeColor="accent4" w:sz="8" w:space="0"/>
        </w:tcBorders>
        <w:shd w:val="clear" w:color="auto" w:fill="AAFFF5" w:themeFill="accent4" w:themeFillTint="3F"/>
      </w:tcPr>
    </w:tblStylePr>
    <w:tblStylePr w:type="band1Horz">
      <w:tblPr/>
      <w:tcPr>
        <w:tcBorders>
          <w:top w:val="single" w:color="00A997" w:themeColor="accent4" w:sz="8" w:space="0"/>
          <w:left w:val="single" w:color="00A997" w:themeColor="accent4" w:sz="8" w:space="0"/>
          <w:bottom w:val="single" w:color="00A997" w:themeColor="accent4" w:sz="8" w:space="0"/>
          <w:right w:val="single" w:color="00A997" w:themeColor="accent4" w:sz="8" w:space="0"/>
          <w:insideV w:val="single" w:color="00A997" w:themeColor="accent4" w:sz="8" w:space="0"/>
        </w:tcBorders>
        <w:shd w:val="clear" w:color="auto" w:fill="AAFFF5" w:themeFill="accent4" w:themeFillTint="3F"/>
      </w:tcPr>
    </w:tblStylePr>
    <w:tblStylePr w:type="band2Horz">
      <w:tblPr/>
      <w:tcPr>
        <w:tcBorders>
          <w:top w:val="single" w:color="00A997" w:themeColor="accent4" w:sz="8" w:space="0"/>
          <w:left w:val="single" w:color="00A997" w:themeColor="accent4" w:sz="8" w:space="0"/>
          <w:bottom w:val="single" w:color="00A997" w:themeColor="accent4" w:sz="8" w:space="0"/>
          <w:right w:val="single" w:color="00A997" w:themeColor="accent4" w:sz="8" w:space="0"/>
          <w:insideV w:val="single" w:color="00A997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89C711" w:themeColor="accent5" w:sz="8" w:space="0"/>
        <w:left w:val="single" w:color="89C711" w:themeColor="accent5" w:sz="8" w:space="0"/>
        <w:bottom w:val="single" w:color="89C711" w:themeColor="accent5" w:sz="8" w:space="0"/>
        <w:right w:val="single" w:color="89C711" w:themeColor="accent5" w:sz="8" w:space="0"/>
        <w:insideH w:val="single" w:color="89C711" w:themeColor="accent5" w:sz="8" w:space="0"/>
        <w:insideV w:val="single" w:color="89C711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9C711" w:themeColor="accent5" w:sz="8" w:space="0"/>
          <w:left w:val="single" w:color="89C711" w:themeColor="accent5" w:sz="8" w:space="0"/>
          <w:bottom w:val="single" w:color="89C711" w:themeColor="accent5" w:sz="18" w:space="0"/>
          <w:right w:val="single" w:color="89C711" w:themeColor="accent5" w:sz="8" w:space="0"/>
          <w:insideH w:val="nil"/>
          <w:insideV w:val="single" w:color="89C711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9C711" w:themeColor="accent5" w:sz="6" w:space="0"/>
          <w:left w:val="single" w:color="89C711" w:themeColor="accent5" w:sz="8" w:space="0"/>
          <w:bottom w:val="single" w:color="89C711" w:themeColor="accent5" w:sz="8" w:space="0"/>
          <w:right w:val="single" w:color="89C711" w:themeColor="accent5" w:sz="8" w:space="0"/>
          <w:insideH w:val="nil"/>
          <w:insideV w:val="single" w:color="89C711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9C711" w:themeColor="accent5" w:sz="8" w:space="0"/>
          <w:left w:val="single" w:color="89C711" w:themeColor="accent5" w:sz="8" w:space="0"/>
          <w:bottom w:val="single" w:color="89C711" w:themeColor="accent5" w:sz="8" w:space="0"/>
          <w:right w:val="single" w:color="89C711" w:themeColor="accent5" w:sz="8" w:space="0"/>
        </w:tcBorders>
      </w:tcPr>
    </w:tblStylePr>
    <w:tblStylePr w:type="band1Vert">
      <w:tblPr/>
      <w:tcPr>
        <w:tcBorders>
          <w:top w:val="single" w:color="89C711" w:themeColor="accent5" w:sz="8" w:space="0"/>
          <w:left w:val="single" w:color="89C711" w:themeColor="accent5" w:sz="8" w:space="0"/>
          <w:bottom w:val="single" w:color="89C711" w:themeColor="accent5" w:sz="8" w:space="0"/>
          <w:right w:val="single" w:color="89C711" w:themeColor="accent5" w:sz="8" w:space="0"/>
        </w:tcBorders>
        <w:shd w:val="clear" w:color="auto" w:fill="E4F9BC" w:themeFill="accent5" w:themeFillTint="3F"/>
      </w:tcPr>
    </w:tblStylePr>
    <w:tblStylePr w:type="band1Horz">
      <w:tblPr/>
      <w:tcPr>
        <w:tcBorders>
          <w:top w:val="single" w:color="89C711" w:themeColor="accent5" w:sz="8" w:space="0"/>
          <w:left w:val="single" w:color="89C711" w:themeColor="accent5" w:sz="8" w:space="0"/>
          <w:bottom w:val="single" w:color="89C711" w:themeColor="accent5" w:sz="8" w:space="0"/>
          <w:right w:val="single" w:color="89C711" w:themeColor="accent5" w:sz="8" w:space="0"/>
          <w:insideV w:val="single" w:color="89C711" w:themeColor="accent5" w:sz="8" w:space="0"/>
        </w:tcBorders>
        <w:shd w:val="clear" w:color="auto" w:fill="E4F9BC" w:themeFill="accent5" w:themeFillTint="3F"/>
      </w:tcPr>
    </w:tblStylePr>
    <w:tblStylePr w:type="band2Horz">
      <w:tblPr/>
      <w:tcPr>
        <w:tcBorders>
          <w:top w:val="single" w:color="89C711" w:themeColor="accent5" w:sz="8" w:space="0"/>
          <w:left w:val="single" w:color="89C711" w:themeColor="accent5" w:sz="8" w:space="0"/>
          <w:bottom w:val="single" w:color="89C711" w:themeColor="accent5" w:sz="8" w:space="0"/>
          <w:right w:val="single" w:color="89C711" w:themeColor="accent5" w:sz="8" w:space="0"/>
          <w:insideV w:val="single" w:color="89C711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8A479B" w:themeColor="accent6" w:sz="8" w:space="0"/>
        <w:left w:val="single" w:color="8A479B" w:themeColor="accent6" w:sz="8" w:space="0"/>
        <w:bottom w:val="single" w:color="8A479B" w:themeColor="accent6" w:sz="8" w:space="0"/>
        <w:right w:val="single" w:color="8A479B" w:themeColor="accent6" w:sz="8" w:space="0"/>
        <w:insideH w:val="single" w:color="8A479B" w:themeColor="accent6" w:sz="8" w:space="0"/>
        <w:insideV w:val="single" w:color="8A479B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18" w:space="0"/>
          <w:right w:val="single" w:color="8A479B" w:themeColor="accent6" w:sz="8" w:space="0"/>
          <w:insideH w:val="nil"/>
          <w:insideV w:val="single" w:color="8A479B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A479B" w:themeColor="accent6" w:sz="6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  <w:insideH w:val="nil"/>
          <w:insideV w:val="single" w:color="8A479B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</w:tcPr>
    </w:tblStylePr>
    <w:tblStylePr w:type="band1Vert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  <w:shd w:val="clear" w:color="auto" w:fill="E3CEE9" w:themeFill="accent6" w:themeFillTint="3F"/>
      </w:tcPr>
    </w:tblStylePr>
    <w:tblStylePr w:type="band1Horz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  <w:insideV w:val="single" w:color="8A479B" w:themeColor="accent6" w:sz="8" w:space="0"/>
        </w:tcBorders>
        <w:shd w:val="clear" w:color="auto" w:fill="E3CEE9" w:themeFill="accent6" w:themeFillTint="3F"/>
      </w:tcPr>
    </w:tblStylePr>
    <w:tblStylePr w:type="band2Horz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  <w:insideV w:val="single" w:color="8A479B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006A89" w:themeColor="accent1" w:sz="8" w:space="0"/>
        <w:left w:val="single" w:color="006A89" w:themeColor="accent1" w:sz="8" w:space="0"/>
        <w:bottom w:val="single" w:color="006A89" w:themeColor="accent1" w:sz="8" w:space="0"/>
        <w:right w:val="single" w:color="006A89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6A89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6A89" w:themeColor="accent1" w:sz="6" w:space="0"/>
          <w:left w:val="single" w:color="006A89" w:themeColor="accent1" w:sz="8" w:space="0"/>
          <w:bottom w:val="single" w:color="006A89" w:themeColor="accent1" w:sz="8" w:space="0"/>
          <w:right w:val="single" w:color="006A89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6A89" w:themeColor="accent1" w:sz="8" w:space="0"/>
          <w:left w:val="single" w:color="006A89" w:themeColor="accent1" w:sz="8" w:space="0"/>
          <w:bottom w:val="single" w:color="006A89" w:themeColor="accent1" w:sz="8" w:space="0"/>
          <w:right w:val="single" w:color="006A89" w:themeColor="accent1" w:sz="8" w:space="0"/>
        </w:tcBorders>
      </w:tcPr>
    </w:tblStylePr>
    <w:tblStylePr w:type="band1Horz">
      <w:tblPr/>
      <w:tcPr>
        <w:tcBorders>
          <w:top w:val="single" w:color="006A89" w:themeColor="accent1" w:sz="8" w:space="0"/>
          <w:left w:val="single" w:color="006A89" w:themeColor="accent1" w:sz="8" w:space="0"/>
          <w:bottom w:val="single" w:color="006A89" w:themeColor="accent1" w:sz="8" w:space="0"/>
          <w:right w:val="single" w:color="006A89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2682BB" w:themeColor="accent2" w:sz="8" w:space="0"/>
        <w:left w:val="single" w:color="2682BB" w:themeColor="accent2" w:sz="8" w:space="0"/>
        <w:bottom w:val="single" w:color="2682BB" w:themeColor="accent2" w:sz="8" w:space="0"/>
        <w:right w:val="single" w:color="2682BB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682BB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2682BB" w:themeColor="accent2" w:sz="6" w:space="0"/>
          <w:left w:val="single" w:color="2682BB" w:themeColor="accent2" w:sz="8" w:space="0"/>
          <w:bottom w:val="single" w:color="2682BB" w:themeColor="accent2" w:sz="8" w:space="0"/>
          <w:right w:val="single" w:color="2682BB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2682BB" w:themeColor="accent2" w:sz="8" w:space="0"/>
          <w:left w:val="single" w:color="2682BB" w:themeColor="accent2" w:sz="8" w:space="0"/>
          <w:bottom w:val="single" w:color="2682BB" w:themeColor="accent2" w:sz="8" w:space="0"/>
          <w:right w:val="single" w:color="2682BB" w:themeColor="accent2" w:sz="8" w:space="0"/>
        </w:tcBorders>
      </w:tcPr>
    </w:tblStylePr>
    <w:tblStylePr w:type="band1Horz">
      <w:tblPr/>
      <w:tcPr>
        <w:tcBorders>
          <w:top w:val="single" w:color="2682BB" w:themeColor="accent2" w:sz="8" w:space="0"/>
          <w:left w:val="single" w:color="2682BB" w:themeColor="accent2" w:sz="8" w:space="0"/>
          <w:bottom w:val="single" w:color="2682BB" w:themeColor="accent2" w:sz="8" w:space="0"/>
          <w:right w:val="single" w:color="2682BB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C3C3C3" w:themeColor="accent3" w:sz="8" w:space="0"/>
        <w:left w:val="single" w:color="C3C3C3" w:themeColor="accent3" w:sz="8" w:space="0"/>
        <w:bottom w:val="single" w:color="C3C3C3" w:themeColor="accent3" w:sz="8" w:space="0"/>
        <w:right w:val="single" w:color="C3C3C3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3C3C3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3C3C3" w:themeColor="accent3" w:sz="6" w:space="0"/>
          <w:left w:val="single" w:color="C3C3C3" w:themeColor="accent3" w:sz="8" w:space="0"/>
          <w:bottom w:val="single" w:color="C3C3C3" w:themeColor="accent3" w:sz="8" w:space="0"/>
          <w:right w:val="single" w:color="C3C3C3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3C3C3" w:themeColor="accent3" w:sz="8" w:space="0"/>
          <w:left w:val="single" w:color="C3C3C3" w:themeColor="accent3" w:sz="8" w:space="0"/>
          <w:bottom w:val="single" w:color="C3C3C3" w:themeColor="accent3" w:sz="8" w:space="0"/>
          <w:right w:val="single" w:color="C3C3C3" w:themeColor="accent3" w:sz="8" w:space="0"/>
        </w:tcBorders>
      </w:tcPr>
    </w:tblStylePr>
    <w:tblStylePr w:type="band1Horz">
      <w:tblPr/>
      <w:tcPr>
        <w:tcBorders>
          <w:top w:val="single" w:color="C3C3C3" w:themeColor="accent3" w:sz="8" w:space="0"/>
          <w:left w:val="single" w:color="C3C3C3" w:themeColor="accent3" w:sz="8" w:space="0"/>
          <w:bottom w:val="single" w:color="C3C3C3" w:themeColor="accent3" w:sz="8" w:space="0"/>
          <w:right w:val="single" w:color="C3C3C3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00A997" w:themeColor="accent4" w:sz="8" w:space="0"/>
        <w:left w:val="single" w:color="00A997" w:themeColor="accent4" w:sz="8" w:space="0"/>
        <w:bottom w:val="single" w:color="00A997" w:themeColor="accent4" w:sz="8" w:space="0"/>
        <w:right w:val="single" w:color="00A997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A997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A997" w:themeColor="accent4" w:sz="6" w:space="0"/>
          <w:left w:val="single" w:color="00A997" w:themeColor="accent4" w:sz="8" w:space="0"/>
          <w:bottom w:val="single" w:color="00A997" w:themeColor="accent4" w:sz="8" w:space="0"/>
          <w:right w:val="single" w:color="00A997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A997" w:themeColor="accent4" w:sz="8" w:space="0"/>
          <w:left w:val="single" w:color="00A997" w:themeColor="accent4" w:sz="8" w:space="0"/>
          <w:bottom w:val="single" w:color="00A997" w:themeColor="accent4" w:sz="8" w:space="0"/>
          <w:right w:val="single" w:color="00A997" w:themeColor="accent4" w:sz="8" w:space="0"/>
        </w:tcBorders>
      </w:tcPr>
    </w:tblStylePr>
    <w:tblStylePr w:type="band1Horz">
      <w:tblPr/>
      <w:tcPr>
        <w:tcBorders>
          <w:top w:val="single" w:color="00A997" w:themeColor="accent4" w:sz="8" w:space="0"/>
          <w:left w:val="single" w:color="00A997" w:themeColor="accent4" w:sz="8" w:space="0"/>
          <w:bottom w:val="single" w:color="00A997" w:themeColor="accent4" w:sz="8" w:space="0"/>
          <w:right w:val="single" w:color="00A997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89C711" w:themeColor="accent5" w:sz="8" w:space="0"/>
        <w:left w:val="single" w:color="89C711" w:themeColor="accent5" w:sz="8" w:space="0"/>
        <w:bottom w:val="single" w:color="89C711" w:themeColor="accent5" w:sz="8" w:space="0"/>
        <w:right w:val="single" w:color="89C711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9C711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9C711" w:themeColor="accent5" w:sz="6" w:space="0"/>
          <w:left w:val="single" w:color="89C711" w:themeColor="accent5" w:sz="8" w:space="0"/>
          <w:bottom w:val="single" w:color="89C711" w:themeColor="accent5" w:sz="8" w:space="0"/>
          <w:right w:val="single" w:color="89C711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9C711" w:themeColor="accent5" w:sz="8" w:space="0"/>
          <w:left w:val="single" w:color="89C711" w:themeColor="accent5" w:sz="8" w:space="0"/>
          <w:bottom w:val="single" w:color="89C711" w:themeColor="accent5" w:sz="8" w:space="0"/>
          <w:right w:val="single" w:color="89C711" w:themeColor="accent5" w:sz="8" w:space="0"/>
        </w:tcBorders>
      </w:tcPr>
    </w:tblStylePr>
    <w:tblStylePr w:type="band1Horz">
      <w:tblPr/>
      <w:tcPr>
        <w:tcBorders>
          <w:top w:val="single" w:color="89C711" w:themeColor="accent5" w:sz="8" w:space="0"/>
          <w:left w:val="single" w:color="89C711" w:themeColor="accent5" w:sz="8" w:space="0"/>
          <w:bottom w:val="single" w:color="89C711" w:themeColor="accent5" w:sz="8" w:space="0"/>
          <w:right w:val="single" w:color="89C711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8A479B" w:themeColor="accent6" w:sz="8" w:space="0"/>
        <w:left w:val="single" w:color="8A479B" w:themeColor="accent6" w:sz="8" w:space="0"/>
        <w:bottom w:val="single" w:color="8A479B" w:themeColor="accent6" w:sz="8" w:space="0"/>
        <w:right w:val="single" w:color="8A479B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A479B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A479B" w:themeColor="accent6" w:sz="6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</w:tcPr>
    </w:tblStylePr>
    <w:tblStylePr w:type="band1Horz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1A2E8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1A2E8F"/>
    <w:pPr>
      <w:spacing w:after="0" w:line="240" w:lineRule="auto"/>
    </w:pPr>
    <w:rPr>
      <w:color w:val="004F66" w:themeColor="accent1" w:themeShade="BF"/>
    </w:rPr>
    <w:tblPr>
      <w:tblStyleRowBandSize w:val="1"/>
      <w:tblStyleColBandSize w:val="1"/>
      <w:tblBorders>
        <w:top w:val="single" w:color="006A89" w:themeColor="accent1" w:sz="8" w:space="0"/>
        <w:bottom w:val="single" w:color="006A89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6A89" w:themeColor="accent1" w:sz="8" w:space="0"/>
          <w:left w:val="nil"/>
          <w:bottom w:val="single" w:color="006A89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6A89" w:themeColor="accent1" w:sz="8" w:space="0"/>
          <w:left w:val="nil"/>
          <w:bottom w:val="single" w:color="006A89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A2E9FF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A2E9FF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1A2E8F"/>
    <w:pPr>
      <w:spacing w:after="0" w:line="240" w:lineRule="auto"/>
    </w:pPr>
    <w:rPr>
      <w:color w:val="1C618B" w:themeColor="accent2" w:themeShade="BF"/>
    </w:rPr>
    <w:tblPr>
      <w:tblStyleRowBandSize w:val="1"/>
      <w:tblStyleColBandSize w:val="1"/>
      <w:tblBorders>
        <w:top w:val="single" w:color="2682BB" w:themeColor="accent2" w:sz="8" w:space="0"/>
        <w:bottom w:val="single" w:color="2682BB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2682BB" w:themeColor="accent2" w:sz="8" w:space="0"/>
          <w:left w:val="nil"/>
          <w:bottom w:val="single" w:color="2682BB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2682BB" w:themeColor="accent2" w:sz="8" w:space="0"/>
          <w:left w:val="nil"/>
          <w:bottom w:val="single" w:color="2682BB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4E1F3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4E1F3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1A2E8F"/>
    <w:pPr>
      <w:spacing w:after="0" w:line="240" w:lineRule="auto"/>
    </w:pPr>
    <w:rPr>
      <w:color w:val="929292" w:themeColor="accent3" w:themeShade="BF"/>
    </w:rPr>
    <w:tblPr>
      <w:tblStyleRowBandSize w:val="1"/>
      <w:tblStyleColBandSize w:val="1"/>
      <w:tblBorders>
        <w:top w:val="single" w:color="C3C3C3" w:themeColor="accent3" w:sz="8" w:space="0"/>
        <w:bottom w:val="single" w:color="C3C3C3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3C3C3" w:themeColor="accent3" w:sz="8" w:space="0"/>
          <w:left w:val="nil"/>
          <w:bottom w:val="single" w:color="C3C3C3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3C3C3" w:themeColor="accent3" w:sz="8" w:space="0"/>
          <w:left w:val="nil"/>
          <w:bottom w:val="single" w:color="C3C3C3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0F0F0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0F0F0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1A2E8F"/>
    <w:pPr>
      <w:spacing w:after="0" w:line="240" w:lineRule="auto"/>
    </w:pPr>
    <w:rPr>
      <w:color w:val="007E70" w:themeColor="accent4" w:themeShade="BF"/>
    </w:rPr>
    <w:tblPr>
      <w:tblStyleRowBandSize w:val="1"/>
      <w:tblStyleColBandSize w:val="1"/>
      <w:tblBorders>
        <w:top w:val="single" w:color="00A997" w:themeColor="accent4" w:sz="8" w:space="0"/>
        <w:bottom w:val="single" w:color="00A997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A997" w:themeColor="accent4" w:sz="8" w:space="0"/>
          <w:left w:val="nil"/>
          <w:bottom w:val="single" w:color="00A997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A997" w:themeColor="accent4" w:sz="8" w:space="0"/>
          <w:left w:val="nil"/>
          <w:bottom w:val="single" w:color="00A997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AAFFF5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AAFFF5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1A2E8F"/>
    <w:pPr>
      <w:spacing w:after="0" w:line="240" w:lineRule="auto"/>
    </w:pPr>
    <w:rPr>
      <w:color w:val="66940C" w:themeColor="accent5" w:themeShade="BF"/>
    </w:rPr>
    <w:tblPr>
      <w:tblStyleRowBandSize w:val="1"/>
      <w:tblStyleColBandSize w:val="1"/>
      <w:tblBorders>
        <w:top w:val="single" w:color="89C711" w:themeColor="accent5" w:sz="8" w:space="0"/>
        <w:bottom w:val="single" w:color="89C711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9C711" w:themeColor="accent5" w:sz="8" w:space="0"/>
          <w:left w:val="nil"/>
          <w:bottom w:val="single" w:color="89C711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9C711" w:themeColor="accent5" w:sz="8" w:space="0"/>
          <w:left w:val="nil"/>
          <w:bottom w:val="single" w:color="89C711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4F9BC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4F9BC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1A2E8F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color="8A479B" w:themeColor="accent6" w:sz="8" w:space="0"/>
        <w:bottom w:val="single" w:color="8A479B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A479B" w:themeColor="accent6" w:sz="8" w:space="0"/>
          <w:left w:val="nil"/>
          <w:bottom w:val="single" w:color="8A479B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A479B" w:themeColor="accent6" w:sz="8" w:space="0"/>
          <w:left w:val="nil"/>
          <w:bottom w:val="single" w:color="8A479B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1A2E8F"/>
  </w:style>
  <w:style w:type="paragraph" w:styleId="List">
    <w:uiPriority w:val="99"/>
    <w:name w:val="List"/>
    <w:basedOn w:val="Normal"/>
    <w:semiHidden/>
    <w:unhideWhenUsed/>
    <w:rsid w:val="4E70A789"/>
    <w:pPr>
      <w:spacing/>
      <w:ind w:left="283" w:hanging="283"/>
      <w:contextualSpacing/>
    </w:pPr>
  </w:style>
  <w:style w:type="paragraph" w:styleId="List2">
    <w:uiPriority w:val="99"/>
    <w:name w:val="List 2"/>
    <w:basedOn w:val="Normal"/>
    <w:semiHidden/>
    <w:unhideWhenUsed/>
    <w:rsid w:val="4E70A789"/>
    <w:pPr>
      <w:spacing/>
      <w:ind w:left="566" w:hanging="283"/>
      <w:contextualSpacing/>
    </w:pPr>
  </w:style>
  <w:style w:type="paragraph" w:styleId="List3">
    <w:uiPriority w:val="99"/>
    <w:name w:val="List 3"/>
    <w:basedOn w:val="Normal"/>
    <w:semiHidden/>
    <w:unhideWhenUsed/>
    <w:rsid w:val="4E70A789"/>
    <w:pPr>
      <w:spacing/>
      <w:ind w:left="849" w:hanging="283"/>
      <w:contextualSpacing/>
    </w:pPr>
  </w:style>
  <w:style w:type="paragraph" w:styleId="List4">
    <w:uiPriority w:val="99"/>
    <w:name w:val="List 4"/>
    <w:basedOn w:val="Normal"/>
    <w:semiHidden/>
    <w:unhideWhenUsed/>
    <w:rsid w:val="4E70A789"/>
    <w:pPr>
      <w:spacing/>
      <w:ind w:left="1132" w:hanging="283"/>
      <w:contextualSpacing/>
    </w:pPr>
  </w:style>
  <w:style w:type="paragraph" w:styleId="List5">
    <w:uiPriority w:val="99"/>
    <w:name w:val="List 5"/>
    <w:basedOn w:val="Normal"/>
    <w:semiHidden/>
    <w:unhideWhenUsed/>
    <w:rsid w:val="4E70A789"/>
    <w:pPr>
      <w:spacing/>
      <w:ind w:left="1415" w:hanging="283"/>
      <w:contextualSpacing/>
    </w:pPr>
  </w:style>
  <w:style w:type="paragraph" w:styleId="ListBullet2">
    <w:uiPriority w:val="99"/>
    <w:name w:val="List Bullet 2"/>
    <w:basedOn w:val="Normal"/>
    <w:semiHidden/>
    <w:unhideWhenUsed/>
    <w:rsid w:val="4E70A789"/>
    <w:pPr>
      <w:numPr>
        <w:numId w:val="2"/>
      </w:numPr>
      <w:spacing/>
      <w:contextualSpacing/>
    </w:pPr>
  </w:style>
  <w:style w:type="paragraph" w:styleId="ListBullet3">
    <w:uiPriority w:val="99"/>
    <w:name w:val="List Bullet 3"/>
    <w:basedOn w:val="Normal"/>
    <w:semiHidden/>
    <w:unhideWhenUsed/>
    <w:rsid w:val="4E70A789"/>
    <w:pPr>
      <w:numPr>
        <w:numId w:val="3"/>
      </w:numPr>
      <w:spacing/>
      <w:contextualSpacing/>
    </w:pPr>
  </w:style>
  <w:style w:type="paragraph" w:styleId="ListBullet4">
    <w:uiPriority w:val="99"/>
    <w:name w:val="List Bullet 4"/>
    <w:basedOn w:val="Normal"/>
    <w:semiHidden/>
    <w:unhideWhenUsed/>
    <w:rsid w:val="4E70A789"/>
    <w:pPr>
      <w:numPr>
        <w:numId w:val="4"/>
      </w:numPr>
      <w:spacing/>
      <w:contextualSpacing/>
    </w:pPr>
  </w:style>
  <w:style w:type="paragraph" w:styleId="ListBullet5">
    <w:uiPriority w:val="99"/>
    <w:name w:val="List Bullet 5"/>
    <w:basedOn w:val="Normal"/>
    <w:semiHidden/>
    <w:unhideWhenUsed/>
    <w:rsid w:val="4E70A789"/>
    <w:pPr>
      <w:numPr>
        <w:numId w:val="5"/>
      </w:numPr>
      <w:spacing/>
      <w:contextualSpacing/>
    </w:pPr>
  </w:style>
  <w:style w:type="paragraph" w:styleId="ListContinue">
    <w:uiPriority w:val="99"/>
    <w:name w:val="List Continue"/>
    <w:basedOn w:val="Normal"/>
    <w:semiHidden/>
    <w:unhideWhenUsed/>
    <w:rsid w:val="4E70A789"/>
    <w:pPr>
      <w:spacing/>
      <w:ind w:left="283"/>
      <w:contextualSpacing/>
    </w:pPr>
  </w:style>
  <w:style w:type="paragraph" w:styleId="ListContinue2">
    <w:uiPriority w:val="99"/>
    <w:name w:val="List Continue 2"/>
    <w:basedOn w:val="Normal"/>
    <w:semiHidden/>
    <w:unhideWhenUsed/>
    <w:rsid w:val="4E70A789"/>
    <w:pPr>
      <w:spacing/>
      <w:ind w:left="566"/>
      <w:contextualSpacing/>
    </w:pPr>
  </w:style>
  <w:style w:type="paragraph" w:styleId="ListContinue3">
    <w:uiPriority w:val="99"/>
    <w:name w:val="List Continue 3"/>
    <w:basedOn w:val="Normal"/>
    <w:semiHidden/>
    <w:unhideWhenUsed/>
    <w:rsid w:val="4E70A789"/>
    <w:pPr>
      <w:spacing/>
      <w:ind w:left="849"/>
      <w:contextualSpacing/>
    </w:pPr>
  </w:style>
  <w:style w:type="paragraph" w:styleId="ListContinue4">
    <w:uiPriority w:val="99"/>
    <w:name w:val="List Continue 4"/>
    <w:basedOn w:val="Normal"/>
    <w:semiHidden/>
    <w:unhideWhenUsed/>
    <w:rsid w:val="4E70A789"/>
    <w:pPr>
      <w:spacing/>
      <w:ind w:left="1132"/>
      <w:contextualSpacing/>
    </w:pPr>
  </w:style>
  <w:style w:type="paragraph" w:styleId="ListContinue5">
    <w:uiPriority w:val="99"/>
    <w:name w:val="List Continue 5"/>
    <w:basedOn w:val="Normal"/>
    <w:semiHidden/>
    <w:unhideWhenUsed/>
    <w:rsid w:val="4E70A789"/>
    <w:pPr>
      <w:spacing/>
      <w:ind w:left="1415"/>
      <w:contextualSpacing/>
    </w:pPr>
  </w:style>
  <w:style w:type="paragraph" w:styleId="ListParagraph">
    <w:uiPriority w:val="34"/>
    <w:name w:val="List Paragraph"/>
    <w:basedOn w:val="Normal"/>
    <w:semiHidden/>
    <w:unhideWhenUsed/>
    <w:qFormat/>
    <w:rsid w:val="4E70A789"/>
    <w:pPr>
      <w:spacing/>
      <w:ind w:left="720"/>
      <w:contextualSpacing/>
    </w:pPr>
  </w:style>
  <w:style w:type="table" w:styleId="ListTable1Light">
    <w:name w:val="List Table 1 Light"/>
    <w:basedOn w:val="TableNormal"/>
    <w:uiPriority w:val="46"/>
    <w:rsid w:val="001A2E8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1A2E8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1FCCFF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1FCCFF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4EEFF" w:themeFill="accent1" w:themeFillTint="33"/>
      </w:tcPr>
    </w:tblStylePr>
    <w:tblStylePr w:type="band1Horz">
      <w:tblPr/>
      <w:tcPr>
        <w:shd w:val="clear" w:color="auto" w:fill="B4EEFF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1A2E8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70B6E2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70B6E2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E6F5" w:themeFill="accent2" w:themeFillTint="33"/>
      </w:tcPr>
    </w:tblStylePr>
    <w:tblStylePr w:type="band1Horz">
      <w:tblPr/>
      <w:tcPr>
        <w:shd w:val="clear" w:color="auto" w:fill="CFE6F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1A2E8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BDBDB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BDBDB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3" w:themeFillTint="33"/>
      </w:tcPr>
    </w:tblStylePr>
    <w:tblStylePr w:type="band1Horz">
      <w:tblPr/>
      <w:tcPr>
        <w:shd w:val="clear" w:color="auto" w:fill="F3F3F3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1A2E8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32FFE8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32FFE8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AFFF7" w:themeFill="accent4" w:themeFillTint="33"/>
      </w:tcPr>
    </w:tblStylePr>
    <w:tblStylePr w:type="band1Horz">
      <w:tblPr/>
      <w:tcPr>
        <w:shd w:val="clear" w:color="auto" w:fill="BAFFF7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1A2E8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BEF15C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BEF15C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AC8" w:themeFill="accent5" w:themeFillTint="33"/>
      </w:tcPr>
    </w:tblStylePr>
    <w:tblStylePr w:type="band1Horz">
      <w:tblPr/>
      <w:tcPr>
        <w:shd w:val="clear" w:color="auto" w:fill="E9FAC8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1A2E8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BC89C9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BC89C9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2">
    <w:name w:val="List Table 2"/>
    <w:basedOn w:val="TableNormal"/>
    <w:uiPriority w:val="47"/>
    <w:rsid w:val="001A2E8F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1A2E8F"/>
    <w:pPr>
      <w:spacing w:after="0" w:line="240" w:lineRule="auto"/>
    </w:pPr>
    <w:tblPr>
      <w:tblStyleRowBandSize w:val="1"/>
      <w:tblStyleColBandSize w:val="1"/>
      <w:tblBorders>
        <w:top w:val="single" w:color="1FCCFF" w:themeColor="accent1" w:themeTint="99" w:sz="4" w:space="0"/>
        <w:bottom w:val="single" w:color="1FCCFF" w:themeColor="accent1" w:themeTint="99" w:sz="4" w:space="0"/>
        <w:insideH w:val="single" w:color="1FCCFF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4EEFF" w:themeFill="accent1" w:themeFillTint="33"/>
      </w:tcPr>
    </w:tblStylePr>
    <w:tblStylePr w:type="band1Horz">
      <w:tblPr/>
      <w:tcPr>
        <w:shd w:val="clear" w:color="auto" w:fill="B4EEFF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1A2E8F"/>
    <w:pPr>
      <w:spacing w:after="0" w:line="240" w:lineRule="auto"/>
    </w:pPr>
    <w:tblPr>
      <w:tblStyleRowBandSize w:val="1"/>
      <w:tblStyleColBandSize w:val="1"/>
      <w:tblBorders>
        <w:top w:val="single" w:color="70B6E2" w:themeColor="accent2" w:themeTint="99" w:sz="4" w:space="0"/>
        <w:bottom w:val="single" w:color="70B6E2" w:themeColor="accent2" w:themeTint="99" w:sz="4" w:space="0"/>
        <w:insideH w:val="single" w:color="70B6E2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E6F5" w:themeFill="accent2" w:themeFillTint="33"/>
      </w:tcPr>
    </w:tblStylePr>
    <w:tblStylePr w:type="band1Horz">
      <w:tblPr/>
      <w:tcPr>
        <w:shd w:val="clear" w:color="auto" w:fill="CFE6F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1A2E8F"/>
    <w:pPr>
      <w:spacing w:after="0" w:line="240" w:lineRule="auto"/>
    </w:pPr>
    <w:tblPr>
      <w:tblStyleRowBandSize w:val="1"/>
      <w:tblStyleColBandSize w:val="1"/>
      <w:tblBorders>
        <w:top w:val="single" w:color="DBDBDB" w:themeColor="accent3" w:themeTint="99" w:sz="4" w:space="0"/>
        <w:bottom w:val="single" w:color="DBDBDB" w:themeColor="accent3" w:themeTint="99" w:sz="4" w:space="0"/>
        <w:insideH w:val="single" w:color="DBDBDB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3" w:themeFillTint="33"/>
      </w:tcPr>
    </w:tblStylePr>
    <w:tblStylePr w:type="band1Horz">
      <w:tblPr/>
      <w:tcPr>
        <w:shd w:val="clear" w:color="auto" w:fill="F3F3F3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1A2E8F"/>
    <w:pPr>
      <w:spacing w:after="0" w:line="240" w:lineRule="auto"/>
    </w:pPr>
    <w:tblPr>
      <w:tblStyleRowBandSize w:val="1"/>
      <w:tblStyleColBandSize w:val="1"/>
      <w:tblBorders>
        <w:top w:val="single" w:color="32FFE8" w:themeColor="accent4" w:themeTint="99" w:sz="4" w:space="0"/>
        <w:bottom w:val="single" w:color="32FFE8" w:themeColor="accent4" w:themeTint="99" w:sz="4" w:space="0"/>
        <w:insideH w:val="single" w:color="32FFE8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AFFF7" w:themeFill="accent4" w:themeFillTint="33"/>
      </w:tcPr>
    </w:tblStylePr>
    <w:tblStylePr w:type="band1Horz">
      <w:tblPr/>
      <w:tcPr>
        <w:shd w:val="clear" w:color="auto" w:fill="BAFFF7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1A2E8F"/>
    <w:pPr>
      <w:spacing w:after="0" w:line="240" w:lineRule="auto"/>
    </w:pPr>
    <w:tblPr>
      <w:tblStyleRowBandSize w:val="1"/>
      <w:tblStyleColBandSize w:val="1"/>
      <w:tblBorders>
        <w:top w:val="single" w:color="BEF15C" w:themeColor="accent5" w:themeTint="99" w:sz="4" w:space="0"/>
        <w:bottom w:val="single" w:color="BEF15C" w:themeColor="accent5" w:themeTint="99" w:sz="4" w:space="0"/>
        <w:insideH w:val="single" w:color="BEF15C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AC8" w:themeFill="accent5" w:themeFillTint="33"/>
      </w:tcPr>
    </w:tblStylePr>
    <w:tblStylePr w:type="band1Horz">
      <w:tblPr/>
      <w:tcPr>
        <w:shd w:val="clear" w:color="auto" w:fill="E9FAC8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1A2E8F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4" w:space="0"/>
        <w:bottom w:val="single" w:color="BC89C9" w:themeColor="accent6" w:themeTint="99" w:sz="4" w:space="0"/>
        <w:insideH w:val="single" w:color="BC89C9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3">
    <w:name w:val="List Table 3"/>
    <w:basedOn w:val="TableNormal"/>
    <w:uiPriority w:val="48"/>
    <w:rsid w:val="001A2E8F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1A2E8F"/>
    <w:pPr>
      <w:spacing w:after="0" w:line="240" w:lineRule="auto"/>
    </w:pPr>
    <w:tblPr>
      <w:tblStyleRowBandSize w:val="1"/>
      <w:tblStyleColBandSize w:val="1"/>
      <w:tblBorders>
        <w:top w:val="single" w:color="006A89" w:themeColor="accent1" w:sz="4" w:space="0"/>
        <w:left w:val="single" w:color="006A89" w:themeColor="accent1" w:sz="4" w:space="0"/>
        <w:bottom w:val="single" w:color="006A89" w:themeColor="accent1" w:sz="4" w:space="0"/>
        <w:right w:val="single" w:color="006A89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6A89" w:themeFill="accent1"/>
      </w:tcPr>
    </w:tblStylePr>
    <w:tblStylePr w:type="lastRow">
      <w:rPr>
        <w:b/>
        <w:bCs/>
      </w:rPr>
      <w:tblPr/>
      <w:tcPr>
        <w:tcBorders>
          <w:top w:val="double" w:color="006A89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6A89" w:themeColor="accent1" w:sz="4" w:space="0"/>
          <w:right w:val="single" w:color="006A89" w:themeColor="accent1" w:sz="4" w:space="0"/>
        </w:tcBorders>
      </w:tcPr>
    </w:tblStylePr>
    <w:tblStylePr w:type="band1Horz">
      <w:tblPr/>
      <w:tcPr>
        <w:tcBorders>
          <w:top w:val="single" w:color="006A89" w:themeColor="accent1" w:sz="4" w:space="0"/>
          <w:bottom w:val="single" w:color="006A89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6A89" w:themeColor="accent1" w:sz="4" w:space="0"/>
          <w:left w:val="nil"/>
        </w:tcBorders>
      </w:tcPr>
    </w:tblStylePr>
    <w:tblStylePr w:type="swCell">
      <w:tblPr/>
      <w:tcPr>
        <w:tcBorders>
          <w:top w:val="double" w:color="006A89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1A2E8F"/>
    <w:pPr>
      <w:spacing w:after="0" w:line="240" w:lineRule="auto"/>
    </w:pPr>
    <w:tblPr>
      <w:tblStyleRowBandSize w:val="1"/>
      <w:tblStyleColBandSize w:val="1"/>
      <w:tblBorders>
        <w:top w:val="single" w:color="2682BB" w:themeColor="accent2" w:sz="4" w:space="0"/>
        <w:left w:val="single" w:color="2682BB" w:themeColor="accent2" w:sz="4" w:space="0"/>
        <w:bottom w:val="single" w:color="2682BB" w:themeColor="accent2" w:sz="4" w:space="0"/>
        <w:right w:val="single" w:color="2682BB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682BB" w:themeFill="accent2"/>
      </w:tcPr>
    </w:tblStylePr>
    <w:tblStylePr w:type="lastRow">
      <w:rPr>
        <w:b/>
        <w:bCs/>
      </w:rPr>
      <w:tblPr/>
      <w:tcPr>
        <w:tcBorders>
          <w:top w:val="double" w:color="2682BB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2682BB" w:themeColor="accent2" w:sz="4" w:space="0"/>
          <w:right w:val="single" w:color="2682BB" w:themeColor="accent2" w:sz="4" w:space="0"/>
        </w:tcBorders>
      </w:tcPr>
    </w:tblStylePr>
    <w:tblStylePr w:type="band1Horz">
      <w:tblPr/>
      <w:tcPr>
        <w:tcBorders>
          <w:top w:val="single" w:color="2682BB" w:themeColor="accent2" w:sz="4" w:space="0"/>
          <w:bottom w:val="single" w:color="2682BB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2682BB" w:themeColor="accent2" w:sz="4" w:space="0"/>
          <w:left w:val="nil"/>
        </w:tcBorders>
      </w:tcPr>
    </w:tblStylePr>
    <w:tblStylePr w:type="swCell">
      <w:tblPr/>
      <w:tcPr>
        <w:tcBorders>
          <w:top w:val="double" w:color="2682BB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1A2E8F"/>
    <w:pPr>
      <w:spacing w:after="0" w:line="240" w:lineRule="auto"/>
    </w:pPr>
    <w:tblPr>
      <w:tblStyleRowBandSize w:val="1"/>
      <w:tblStyleColBandSize w:val="1"/>
      <w:tblBorders>
        <w:top w:val="single" w:color="C3C3C3" w:themeColor="accent3" w:sz="4" w:space="0"/>
        <w:left w:val="single" w:color="C3C3C3" w:themeColor="accent3" w:sz="4" w:space="0"/>
        <w:bottom w:val="single" w:color="C3C3C3" w:themeColor="accent3" w:sz="4" w:space="0"/>
        <w:right w:val="single" w:color="C3C3C3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3C3C3" w:themeFill="accent3"/>
      </w:tcPr>
    </w:tblStylePr>
    <w:tblStylePr w:type="lastRow">
      <w:rPr>
        <w:b/>
        <w:bCs/>
      </w:rPr>
      <w:tblPr/>
      <w:tcPr>
        <w:tcBorders>
          <w:top w:val="double" w:color="C3C3C3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C3C3C3" w:themeColor="accent3" w:sz="4" w:space="0"/>
          <w:right w:val="single" w:color="C3C3C3" w:themeColor="accent3" w:sz="4" w:space="0"/>
        </w:tcBorders>
      </w:tcPr>
    </w:tblStylePr>
    <w:tblStylePr w:type="band1Horz">
      <w:tblPr/>
      <w:tcPr>
        <w:tcBorders>
          <w:top w:val="single" w:color="C3C3C3" w:themeColor="accent3" w:sz="4" w:space="0"/>
          <w:bottom w:val="single" w:color="C3C3C3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C3C3C3" w:themeColor="accent3" w:sz="4" w:space="0"/>
          <w:left w:val="nil"/>
        </w:tcBorders>
      </w:tcPr>
    </w:tblStylePr>
    <w:tblStylePr w:type="swCell">
      <w:tblPr/>
      <w:tcPr>
        <w:tcBorders>
          <w:top w:val="double" w:color="C3C3C3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1A2E8F"/>
    <w:pPr>
      <w:spacing w:after="0" w:line="240" w:lineRule="auto"/>
    </w:pPr>
    <w:tblPr>
      <w:tblStyleRowBandSize w:val="1"/>
      <w:tblStyleColBandSize w:val="1"/>
      <w:tblBorders>
        <w:top w:val="single" w:color="00A997" w:themeColor="accent4" w:sz="4" w:space="0"/>
        <w:left w:val="single" w:color="00A997" w:themeColor="accent4" w:sz="4" w:space="0"/>
        <w:bottom w:val="single" w:color="00A997" w:themeColor="accent4" w:sz="4" w:space="0"/>
        <w:right w:val="single" w:color="00A997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A997" w:themeFill="accent4"/>
      </w:tcPr>
    </w:tblStylePr>
    <w:tblStylePr w:type="lastRow">
      <w:rPr>
        <w:b/>
        <w:bCs/>
      </w:rPr>
      <w:tblPr/>
      <w:tcPr>
        <w:tcBorders>
          <w:top w:val="double" w:color="00A997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A997" w:themeColor="accent4" w:sz="4" w:space="0"/>
          <w:right w:val="single" w:color="00A997" w:themeColor="accent4" w:sz="4" w:space="0"/>
        </w:tcBorders>
      </w:tcPr>
    </w:tblStylePr>
    <w:tblStylePr w:type="band1Horz">
      <w:tblPr/>
      <w:tcPr>
        <w:tcBorders>
          <w:top w:val="single" w:color="00A997" w:themeColor="accent4" w:sz="4" w:space="0"/>
          <w:bottom w:val="single" w:color="00A997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A997" w:themeColor="accent4" w:sz="4" w:space="0"/>
          <w:left w:val="nil"/>
        </w:tcBorders>
      </w:tcPr>
    </w:tblStylePr>
    <w:tblStylePr w:type="swCell">
      <w:tblPr/>
      <w:tcPr>
        <w:tcBorders>
          <w:top w:val="double" w:color="00A997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1A2E8F"/>
    <w:pPr>
      <w:spacing w:after="0" w:line="240" w:lineRule="auto"/>
    </w:pPr>
    <w:tblPr>
      <w:tblStyleRowBandSize w:val="1"/>
      <w:tblStyleColBandSize w:val="1"/>
      <w:tblBorders>
        <w:top w:val="single" w:color="89C711" w:themeColor="accent5" w:sz="4" w:space="0"/>
        <w:left w:val="single" w:color="89C711" w:themeColor="accent5" w:sz="4" w:space="0"/>
        <w:bottom w:val="single" w:color="89C711" w:themeColor="accent5" w:sz="4" w:space="0"/>
        <w:right w:val="single" w:color="89C711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9C711" w:themeFill="accent5"/>
      </w:tcPr>
    </w:tblStylePr>
    <w:tblStylePr w:type="lastRow">
      <w:rPr>
        <w:b/>
        <w:bCs/>
      </w:rPr>
      <w:tblPr/>
      <w:tcPr>
        <w:tcBorders>
          <w:top w:val="double" w:color="89C711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89C711" w:themeColor="accent5" w:sz="4" w:space="0"/>
          <w:right w:val="single" w:color="89C711" w:themeColor="accent5" w:sz="4" w:space="0"/>
        </w:tcBorders>
      </w:tcPr>
    </w:tblStylePr>
    <w:tblStylePr w:type="band1Horz">
      <w:tblPr/>
      <w:tcPr>
        <w:tcBorders>
          <w:top w:val="single" w:color="89C711" w:themeColor="accent5" w:sz="4" w:space="0"/>
          <w:bottom w:val="single" w:color="89C711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89C711" w:themeColor="accent5" w:sz="4" w:space="0"/>
          <w:left w:val="nil"/>
        </w:tcBorders>
      </w:tcPr>
    </w:tblStylePr>
    <w:tblStylePr w:type="swCell">
      <w:tblPr/>
      <w:tcPr>
        <w:tcBorders>
          <w:top w:val="double" w:color="89C711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1A2E8F"/>
    <w:pPr>
      <w:spacing w:after="0" w:line="240" w:lineRule="auto"/>
    </w:pPr>
    <w:tblPr>
      <w:tblStyleRowBandSize w:val="1"/>
      <w:tblStyleColBandSize w:val="1"/>
      <w:tblBorders>
        <w:top w:val="single" w:color="8A479B" w:themeColor="accent6" w:sz="4" w:space="0"/>
        <w:left w:val="single" w:color="8A479B" w:themeColor="accent6" w:sz="4" w:space="0"/>
        <w:bottom w:val="single" w:color="8A479B" w:themeColor="accent6" w:sz="4" w:space="0"/>
        <w:right w:val="single" w:color="8A479B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A479B" w:themeFill="accent6"/>
      </w:tcPr>
    </w:tblStylePr>
    <w:tblStylePr w:type="lastRow">
      <w:rPr>
        <w:b/>
        <w:bCs/>
      </w:rPr>
      <w:tblPr/>
      <w:tcPr>
        <w:tcBorders>
          <w:top w:val="double" w:color="8A479B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8A479B" w:themeColor="accent6" w:sz="4" w:space="0"/>
          <w:right w:val="single" w:color="8A479B" w:themeColor="accent6" w:sz="4" w:space="0"/>
        </w:tcBorders>
      </w:tcPr>
    </w:tblStylePr>
    <w:tblStylePr w:type="band1Horz">
      <w:tblPr/>
      <w:tcPr>
        <w:tcBorders>
          <w:top w:val="single" w:color="8A479B" w:themeColor="accent6" w:sz="4" w:space="0"/>
          <w:bottom w:val="single" w:color="8A479B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8A479B" w:themeColor="accent6" w:sz="4" w:space="0"/>
          <w:left w:val="nil"/>
        </w:tcBorders>
      </w:tcPr>
    </w:tblStylePr>
    <w:tblStylePr w:type="swCell">
      <w:tblPr/>
      <w:tcPr>
        <w:tcBorders>
          <w:top w:val="double" w:color="8A479B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1A2E8F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1A2E8F"/>
    <w:pPr>
      <w:spacing w:after="0" w:line="240" w:lineRule="auto"/>
    </w:pPr>
    <w:tblPr>
      <w:tblStyleRowBandSize w:val="1"/>
      <w:tblStyleColBandSize w:val="1"/>
      <w:tblBorders>
        <w:top w:val="single" w:color="1FCCFF" w:themeColor="accent1" w:themeTint="99" w:sz="4" w:space="0"/>
        <w:left w:val="single" w:color="1FCCFF" w:themeColor="accent1" w:themeTint="99" w:sz="4" w:space="0"/>
        <w:bottom w:val="single" w:color="1FCCFF" w:themeColor="accent1" w:themeTint="99" w:sz="4" w:space="0"/>
        <w:right w:val="single" w:color="1FCCFF" w:themeColor="accent1" w:themeTint="99" w:sz="4" w:space="0"/>
        <w:insideH w:val="single" w:color="1FCCFF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6A89" w:themeColor="accent1" w:sz="4" w:space="0"/>
          <w:left w:val="single" w:color="006A89" w:themeColor="accent1" w:sz="4" w:space="0"/>
          <w:bottom w:val="single" w:color="006A89" w:themeColor="accent1" w:sz="4" w:space="0"/>
          <w:right w:val="single" w:color="006A89" w:themeColor="accent1" w:sz="4" w:space="0"/>
          <w:insideH w:val="nil"/>
        </w:tcBorders>
        <w:shd w:val="clear" w:color="auto" w:fill="006A89" w:themeFill="accent1"/>
      </w:tcPr>
    </w:tblStylePr>
    <w:tblStylePr w:type="lastRow">
      <w:rPr>
        <w:b/>
        <w:bCs/>
      </w:rPr>
      <w:tblPr/>
      <w:tcPr>
        <w:tcBorders>
          <w:top w:val="double" w:color="1FCCFF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4EEFF" w:themeFill="accent1" w:themeFillTint="33"/>
      </w:tcPr>
    </w:tblStylePr>
    <w:tblStylePr w:type="band1Horz">
      <w:tblPr/>
      <w:tcPr>
        <w:shd w:val="clear" w:color="auto" w:fill="B4EEFF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1A2E8F"/>
    <w:pPr>
      <w:spacing w:after="0" w:line="240" w:lineRule="auto"/>
    </w:pPr>
    <w:tblPr>
      <w:tblStyleRowBandSize w:val="1"/>
      <w:tblStyleColBandSize w:val="1"/>
      <w:tblBorders>
        <w:top w:val="single" w:color="70B6E2" w:themeColor="accent2" w:themeTint="99" w:sz="4" w:space="0"/>
        <w:left w:val="single" w:color="70B6E2" w:themeColor="accent2" w:themeTint="99" w:sz="4" w:space="0"/>
        <w:bottom w:val="single" w:color="70B6E2" w:themeColor="accent2" w:themeTint="99" w:sz="4" w:space="0"/>
        <w:right w:val="single" w:color="70B6E2" w:themeColor="accent2" w:themeTint="99" w:sz="4" w:space="0"/>
        <w:insideH w:val="single" w:color="70B6E2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682BB" w:themeColor="accent2" w:sz="4" w:space="0"/>
          <w:left w:val="single" w:color="2682BB" w:themeColor="accent2" w:sz="4" w:space="0"/>
          <w:bottom w:val="single" w:color="2682BB" w:themeColor="accent2" w:sz="4" w:space="0"/>
          <w:right w:val="single" w:color="2682BB" w:themeColor="accent2" w:sz="4" w:space="0"/>
          <w:insideH w:val="nil"/>
        </w:tcBorders>
        <w:shd w:val="clear" w:color="auto" w:fill="2682BB" w:themeFill="accent2"/>
      </w:tcPr>
    </w:tblStylePr>
    <w:tblStylePr w:type="lastRow">
      <w:rPr>
        <w:b/>
        <w:bCs/>
      </w:rPr>
      <w:tblPr/>
      <w:tcPr>
        <w:tcBorders>
          <w:top w:val="double" w:color="70B6E2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E6F5" w:themeFill="accent2" w:themeFillTint="33"/>
      </w:tcPr>
    </w:tblStylePr>
    <w:tblStylePr w:type="band1Horz">
      <w:tblPr/>
      <w:tcPr>
        <w:shd w:val="clear" w:color="auto" w:fill="CFE6F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1A2E8F"/>
    <w:pPr>
      <w:spacing w:after="0" w:line="240" w:lineRule="auto"/>
    </w:pPr>
    <w:tblPr>
      <w:tblStyleRowBandSize w:val="1"/>
      <w:tblStyleColBandSize w:val="1"/>
      <w:tblBorders>
        <w:top w:val="single" w:color="DBDBDB" w:themeColor="accent3" w:themeTint="99" w:sz="4" w:space="0"/>
        <w:left w:val="single" w:color="DBDBDB" w:themeColor="accent3" w:themeTint="99" w:sz="4" w:space="0"/>
        <w:bottom w:val="single" w:color="DBDBDB" w:themeColor="accent3" w:themeTint="99" w:sz="4" w:space="0"/>
        <w:right w:val="single" w:color="DBDBDB" w:themeColor="accent3" w:themeTint="99" w:sz="4" w:space="0"/>
        <w:insideH w:val="single" w:color="DBDBDB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C3C3C3" w:themeColor="accent3" w:sz="4" w:space="0"/>
          <w:left w:val="single" w:color="C3C3C3" w:themeColor="accent3" w:sz="4" w:space="0"/>
          <w:bottom w:val="single" w:color="C3C3C3" w:themeColor="accent3" w:sz="4" w:space="0"/>
          <w:right w:val="single" w:color="C3C3C3" w:themeColor="accent3" w:sz="4" w:space="0"/>
          <w:insideH w:val="nil"/>
        </w:tcBorders>
        <w:shd w:val="clear" w:color="auto" w:fill="C3C3C3" w:themeFill="accent3"/>
      </w:tcPr>
    </w:tblStylePr>
    <w:tblStylePr w:type="lastRow">
      <w:rPr>
        <w:b/>
        <w:bCs/>
      </w:rPr>
      <w:tblPr/>
      <w:tcPr>
        <w:tcBorders>
          <w:top w:val="double" w:color="DBDBDB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3" w:themeFillTint="33"/>
      </w:tcPr>
    </w:tblStylePr>
    <w:tblStylePr w:type="band1Horz">
      <w:tblPr/>
      <w:tcPr>
        <w:shd w:val="clear" w:color="auto" w:fill="F3F3F3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1A2E8F"/>
    <w:pPr>
      <w:spacing w:after="0" w:line="240" w:lineRule="auto"/>
    </w:pPr>
    <w:tblPr>
      <w:tblStyleRowBandSize w:val="1"/>
      <w:tblStyleColBandSize w:val="1"/>
      <w:tblBorders>
        <w:top w:val="single" w:color="32FFE8" w:themeColor="accent4" w:themeTint="99" w:sz="4" w:space="0"/>
        <w:left w:val="single" w:color="32FFE8" w:themeColor="accent4" w:themeTint="99" w:sz="4" w:space="0"/>
        <w:bottom w:val="single" w:color="32FFE8" w:themeColor="accent4" w:themeTint="99" w:sz="4" w:space="0"/>
        <w:right w:val="single" w:color="32FFE8" w:themeColor="accent4" w:themeTint="99" w:sz="4" w:space="0"/>
        <w:insideH w:val="single" w:color="32FFE8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A997" w:themeColor="accent4" w:sz="4" w:space="0"/>
          <w:left w:val="single" w:color="00A997" w:themeColor="accent4" w:sz="4" w:space="0"/>
          <w:bottom w:val="single" w:color="00A997" w:themeColor="accent4" w:sz="4" w:space="0"/>
          <w:right w:val="single" w:color="00A997" w:themeColor="accent4" w:sz="4" w:space="0"/>
          <w:insideH w:val="nil"/>
        </w:tcBorders>
        <w:shd w:val="clear" w:color="auto" w:fill="00A997" w:themeFill="accent4"/>
      </w:tcPr>
    </w:tblStylePr>
    <w:tblStylePr w:type="lastRow">
      <w:rPr>
        <w:b/>
        <w:bCs/>
      </w:rPr>
      <w:tblPr/>
      <w:tcPr>
        <w:tcBorders>
          <w:top w:val="double" w:color="32FFE8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AFFF7" w:themeFill="accent4" w:themeFillTint="33"/>
      </w:tcPr>
    </w:tblStylePr>
    <w:tblStylePr w:type="band1Horz">
      <w:tblPr/>
      <w:tcPr>
        <w:shd w:val="clear" w:color="auto" w:fill="BAFFF7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1A2E8F"/>
    <w:pPr>
      <w:spacing w:after="0" w:line="240" w:lineRule="auto"/>
    </w:pPr>
    <w:tblPr>
      <w:tblStyleRowBandSize w:val="1"/>
      <w:tblStyleColBandSize w:val="1"/>
      <w:tblBorders>
        <w:top w:val="single" w:color="BEF15C" w:themeColor="accent5" w:themeTint="99" w:sz="4" w:space="0"/>
        <w:left w:val="single" w:color="BEF15C" w:themeColor="accent5" w:themeTint="99" w:sz="4" w:space="0"/>
        <w:bottom w:val="single" w:color="BEF15C" w:themeColor="accent5" w:themeTint="99" w:sz="4" w:space="0"/>
        <w:right w:val="single" w:color="BEF15C" w:themeColor="accent5" w:themeTint="99" w:sz="4" w:space="0"/>
        <w:insideH w:val="single" w:color="BEF15C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9C711" w:themeColor="accent5" w:sz="4" w:space="0"/>
          <w:left w:val="single" w:color="89C711" w:themeColor="accent5" w:sz="4" w:space="0"/>
          <w:bottom w:val="single" w:color="89C711" w:themeColor="accent5" w:sz="4" w:space="0"/>
          <w:right w:val="single" w:color="89C711" w:themeColor="accent5" w:sz="4" w:space="0"/>
          <w:insideH w:val="nil"/>
        </w:tcBorders>
        <w:shd w:val="clear" w:color="auto" w:fill="89C711" w:themeFill="accent5"/>
      </w:tcPr>
    </w:tblStylePr>
    <w:tblStylePr w:type="lastRow">
      <w:rPr>
        <w:b/>
        <w:bCs/>
      </w:rPr>
      <w:tblPr/>
      <w:tcPr>
        <w:tcBorders>
          <w:top w:val="double" w:color="BEF15C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AC8" w:themeFill="accent5" w:themeFillTint="33"/>
      </w:tcPr>
    </w:tblStylePr>
    <w:tblStylePr w:type="band1Horz">
      <w:tblPr/>
      <w:tcPr>
        <w:shd w:val="clear" w:color="auto" w:fill="E9FAC8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1A2E8F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A479B" w:themeColor="accent6" w:sz="4" w:space="0"/>
          <w:left w:val="single" w:color="8A479B" w:themeColor="accent6" w:sz="4" w:space="0"/>
          <w:bottom w:val="single" w:color="8A479B" w:themeColor="accent6" w:sz="4" w:space="0"/>
          <w:right w:val="single" w:color="8A479B" w:themeColor="accent6" w:sz="4" w:space="0"/>
          <w:insideH w:val="nil"/>
        </w:tcBorders>
        <w:shd w:val="clear" w:color="auto" w:fill="8A479B" w:themeFill="accent6"/>
      </w:tcPr>
    </w:tblStylePr>
    <w:tblStylePr w:type="lastRow">
      <w:rPr>
        <w:b/>
        <w:bCs/>
      </w:rPr>
      <w:tblPr/>
      <w:tcPr>
        <w:tcBorders>
          <w:top w:val="double" w:color="BC89C9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5Dark">
    <w:name w:val="List Table 5 Dark"/>
    <w:basedOn w:val="TableNormal"/>
    <w:uiPriority w:val="50"/>
    <w:rsid w:val="001A2E8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1A2E8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6A89" w:themeColor="accent1" w:sz="24" w:space="0"/>
        <w:left w:val="single" w:color="006A89" w:themeColor="accent1" w:sz="24" w:space="0"/>
        <w:bottom w:val="single" w:color="006A89" w:themeColor="accent1" w:sz="24" w:space="0"/>
        <w:right w:val="single" w:color="006A89" w:themeColor="accent1" w:sz="24" w:space="0"/>
      </w:tblBorders>
    </w:tblPr>
    <w:tcPr>
      <w:shd w:val="clear" w:color="auto" w:fill="006A89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1A2E8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2682BB" w:themeColor="accent2" w:sz="24" w:space="0"/>
        <w:left w:val="single" w:color="2682BB" w:themeColor="accent2" w:sz="24" w:space="0"/>
        <w:bottom w:val="single" w:color="2682BB" w:themeColor="accent2" w:sz="24" w:space="0"/>
        <w:right w:val="single" w:color="2682BB" w:themeColor="accent2" w:sz="24" w:space="0"/>
      </w:tblBorders>
    </w:tblPr>
    <w:tcPr>
      <w:shd w:val="clear" w:color="auto" w:fill="2682BB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1A2E8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C3C3C3" w:themeColor="accent3" w:sz="24" w:space="0"/>
        <w:left w:val="single" w:color="C3C3C3" w:themeColor="accent3" w:sz="24" w:space="0"/>
        <w:bottom w:val="single" w:color="C3C3C3" w:themeColor="accent3" w:sz="24" w:space="0"/>
        <w:right w:val="single" w:color="C3C3C3" w:themeColor="accent3" w:sz="24" w:space="0"/>
      </w:tblBorders>
    </w:tblPr>
    <w:tcPr>
      <w:shd w:val="clear" w:color="auto" w:fill="C3C3C3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1A2E8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A997" w:themeColor="accent4" w:sz="24" w:space="0"/>
        <w:left w:val="single" w:color="00A997" w:themeColor="accent4" w:sz="24" w:space="0"/>
        <w:bottom w:val="single" w:color="00A997" w:themeColor="accent4" w:sz="24" w:space="0"/>
        <w:right w:val="single" w:color="00A997" w:themeColor="accent4" w:sz="24" w:space="0"/>
      </w:tblBorders>
    </w:tblPr>
    <w:tcPr>
      <w:shd w:val="clear" w:color="auto" w:fill="00A997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1A2E8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89C711" w:themeColor="accent5" w:sz="24" w:space="0"/>
        <w:left w:val="single" w:color="89C711" w:themeColor="accent5" w:sz="24" w:space="0"/>
        <w:bottom w:val="single" w:color="89C711" w:themeColor="accent5" w:sz="24" w:space="0"/>
        <w:right w:val="single" w:color="89C711" w:themeColor="accent5" w:sz="24" w:space="0"/>
      </w:tblBorders>
    </w:tblPr>
    <w:tcPr>
      <w:shd w:val="clear" w:color="auto" w:fill="89C711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1A2E8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8A479B" w:themeColor="accent6" w:sz="24" w:space="0"/>
        <w:left w:val="single" w:color="8A479B" w:themeColor="accent6" w:sz="24" w:space="0"/>
        <w:bottom w:val="single" w:color="8A479B" w:themeColor="accent6" w:sz="24" w:space="0"/>
        <w:right w:val="single" w:color="8A479B" w:themeColor="accent6" w:sz="24" w:space="0"/>
      </w:tblBorders>
    </w:tblPr>
    <w:tcPr>
      <w:shd w:val="clear" w:color="auto" w:fill="8A479B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1A2E8F"/>
    <w:pPr>
      <w:spacing w:after="0" w:line="240" w:lineRule="auto"/>
    </w:pPr>
    <w:rPr>
      <w:color w:val="004F66" w:themeColor="accent1" w:themeShade="BF"/>
    </w:rPr>
    <w:tblPr>
      <w:tblStyleRowBandSize w:val="1"/>
      <w:tblStyleColBandSize w:val="1"/>
      <w:tblBorders>
        <w:top w:val="single" w:color="006A89" w:themeColor="accent1" w:sz="4" w:space="0"/>
        <w:bottom w:val="single" w:color="006A89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006A89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6A89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4EEFF" w:themeFill="accent1" w:themeFillTint="33"/>
      </w:tcPr>
    </w:tblStylePr>
    <w:tblStylePr w:type="band1Horz">
      <w:tblPr/>
      <w:tcPr>
        <w:shd w:val="clear" w:color="auto" w:fill="B4EEFF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1A2E8F"/>
    <w:pPr>
      <w:spacing w:after="0" w:line="240" w:lineRule="auto"/>
    </w:pPr>
    <w:rPr>
      <w:color w:val="1C618B" w:themeColor="accent2" w:themeShade="BF"/>
    </w:rPr>
    <w:tblPr>
      <w:tblStyleRowBandSize w:val="1"/>
      <w:tblStyleColBandSize w:val="1"/>
      <w:tblBorders>
        <w:top w:val="single" w:color="2682BB" w:themeColor="accent2" w:sz="4" w:space="0"/>
        <w:bottom w:val="single" w:color="2682BB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2682BB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2682BB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E6F5" w:themeFill="accent2" w:themeFillTint="33"/>
      </w:tcPr>
    </w:tblStylePr>
    <w:tblStylePr w:type="band1Horz">
      <w:tblPr/>
      <w:tcPr>
        <w:shd w:val="clear" w:color="auto" w:fill="CFE6F5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1A2E8F"/>
    <w:pPr>
      <w:spacing w:after="0" w:line="240" w:lineRule="auto"/>
    </w:pPr>
    <w:rPr>
      <w:color w:val="929292" w:themeColor="accent3" w:themeShade="BF"/>
    </w:rPr>
    <w:tblPr>
      <w:tblStyleRowBandSize w:val="1"/>
      <w:tblStyleColBandSize w:val="1"/>
      <w:tblBorders>
        <w:top w:val="single" w:color="C3C3C3" w:themeColor="accent3" w:sz="4" w:space="0"/>
        <w:bottom w:val="single" w:color="C3C3C3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C3C3C3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C3C3C3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3" w:themeFillTint="33"/>
      </w:tcPr>
    </w:tblStylePr>
    <w:tblStylePr w:type="band1Horz">
      <w:tblPr/>
      <w:tcPr>
        <w:shd w:val="clear" w:color="auto" w:fill="F3F3F3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1A2E8F"/>
    <w:pPr>
      <w:spacing w:after="0" w:line="240" w:lineRule="auto"/>
    </w:pPr>
    <w:rPr>
      <w:color w:val="007E70" w:themeColor="accent4" w:themeShade="BF"/>
    </w:rPr>
    <w:tblPr>
      <w:tblStyleRowBandSize w:val="1"/>
      <w:tblStyleColBandSize w:val="1"/>
      <w:tblBorders>
        <w:top w:val="single" w:color="00A997" w:themeColor="accent4" w:sz="4" w:space="0"/>
        <w:bottom w:val="single" w:color="00A997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00A997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00A997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AFFF7" w:themeFill="accent4" w:themeFillTint="33"/>
      </w:tcPr>
    </w:tblStylePr>
    <w:tblStylePr w:type="band1Horz">
      <w:tblPr/>
      <w:tcPr>
        <w:shd w:val="clear" w:color="auto" w:fill="BAFFF7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1A2E8F"/>
    <w:pPr>
      <w:spacing w:after="0" w:line="240" w:lineRule="auto"/>
    </w:pPr>
    <w:rPr>
      <w:color w:val="66940C" w:themeColor="accent5" w:themeShade="BF"/>
    </w:rPr>
    <w:tblPr>
      <w:tblStyleRowBandSize w:val="1"/>
      <w:tblStyleColBandSize w:val="1"/>
      <w:tblBorders>
        <w:top w:val="single" w:color="89C711" w:themeColor="accent5" w:sz="4" w:space="0"/>
        <w:bottom w:val="single" w:color="89C711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89C711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89C711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AC8" w:themeFill="accent5" w:themeFillTint="33"/>
      </w:tcPr>
    </w:tblStylePr>
    <w:tblStylePr w:type="band1Horz">
      <w:tblPr/>
      <w:tcPr>
        <w:shd w:val="clear" w:color="auto" w:fill="E9FAC8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1A2E8F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color="8A479B" w:themeColor="accent6" w:sz="4" w:space="0"/>
        <w:bottom w:val="single" w:color="8A479B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8A479B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8A479B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1A2E8F"/>
    <w:pPr>
      <w:spacing w:after="0" w:line="240" w:lineRule="auto"/>
    </w:pPr>
    <w:rPr>
      <w:color w:val="004F66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6A89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6A89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6A89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6A89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B4EEFF" w:themeFill="accent1" w:themeFillTint="33"/>
      </w:tcPr>
    </w:tblStylePr>
    <w:tblStylePr w:type="band1Horz">
      <w:tblPr/>
      <w:tcPr>
        <w:shd w:val="clear" w:color="auto" w:fill="B4EEFF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1A2E8F"/>
    <w:pPr>
      <w:spacing w:after="0" w:line="240" w:lineRule="auto"/>
    </w:pPr>
    <w:rPr>
      <w:color w:val="1C618B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2682BB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2682BB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2682BB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2682BB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FE6F5" w:themeFill="accent2" w:themeFillTint="33"/>
      </w:tcPr>
    </w:tblStylePr>
    <w:tblStylePr w:type="band1Horz">
      <w:tblPr/>
      <w:tcPr>
        <w:shd w:val="clear" w:color="auto" w:fill="CFE6F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1A2E8F"/>
    <w:pPr>
      <w:spacing w:after="0" w:line="240" w:lineRule="auto"/>
    </w:pPr>
    <w:rPr>
      <w:color w:val="929292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C3C3C3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C3C3C3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C3C3C3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C3C3C3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3F3F3" w:themeFill="accent3" w:themeFillTint="33"/>
      </w:tcPr>
    </w:tblStylePr>
    <w:tblStylePr w:type="band1Horz">
      <w:tblPr/>
      <w:tcPr>
        <w:shd w:val="clear" w:color="auto" w:fill="F3F3F3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1A2E8F"/>
    <w:pPr>
      <w:spacing w:after="0" w:line="240" w:lineRule="auto"/>
    </w:pPr>
    <w:rPr>
      <w:color w:val="007E70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A997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A997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A997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A997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BAFFF7" w:themeFill="accent4" w:themeFillTint="33"/>
      </w:tcPr>
    </w:tblStylePr>
    <w:tblStylePr w:type="band1Horz">
      <w:tblPr/>
      <w:tcPr>
        <w:shd w:val="clear" w:color="auto" w:fill="BAFFF7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1A2E8F"/>
    <w:pPr>
      <w:spacing w:after="0" w:line="240" w:lineRule="auto"/>
    </w:pPr>
    <w:rPr>
      <w:color w:val="66940C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89C711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89C711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89C711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89C711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9FAC8" w:themeFill="accent5" w:themeFillTint="33"/>
      </w:tcPr>
    </w:tblStylePr>
    <w:tblStylePr w:type="band1Horz">
      <w:tblPr/>
      <w:tcPr>
        <w:shd w:val="clear" w:color="auto" w:fill="E9FAC8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1A2E8F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8A479B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8A479B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8A479B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8A479B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1A2E8F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1A2E8F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00B1E6" w:themeColor="accent1" w:themeTint="BF" w:sz="8" w:space="0"/>
        <w:left w:val="single" w:color="00B1E6" w:themeColor="accent1" w:themeTint="BF" w:sz="8" w:space="0"/>
        <w:bottom w:val="single" w:color="00B1E6" w:themeColor="accent1" w:themeTint="BF" w:sz="8" w:space="0"/>
        <w:right w:val="single" w:color="00B1E6" w:themeColor="accent1" w:themeTint="BF" w:sz="8" w:space="0"/>
        <w:insideH w:val="single" w:color="00B1E6" w:themeColor="accent1" w:themeTint="BF" w:sz="8" w:space="0"/>
        <w:insideV w:val="single" w:color="00B1E6" w:themeColor="accent1" w:themeTint="BF" w:sz="8" w:space="0"/>
      </w:tblBorders>
    </w:tblPr>
    <w:tcPr>
      <w:shd w:val="clear" w:color="auto" w:fill="A2E9FF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00B1E6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45D4FF" w:themeFill="accent1" w:themeFillTint="7F"/>
      </w:tcPr>
    </w:tblStylePr>
    <w:tblStylePr w:type="band1Horz">
      <w:tblPr/>
      <w:tcPr>
        <w:shd w:val="clear" w:color="auto" w:fill="45D4FF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4DA4DB" w:themeColor="accent2" w:themeTint="BF" w:sz="8" w:space="0"/>
        <w:left w:val="single" w:color="4DA4DB" w:themeColor="accent2" w:themeTint="BF" w:sz="8" w:space="0"/>
        <w:bottom w:val="single" w:color="4DA4DB" w:themeColor="accent2" w:themeTint="BF" w:sz="8" w:space="0"/>
        <w:right w:val="single" w:color="4DA4DB" w:themeColor="accent2" w:themeTint="BF" w:sz="8" w:space="0"/>
        <w:insideH w:val="single" w:color="4DA4DB" w:themeColor="accent2" w:themeTint="BF" w:sz="8" w:space="0"/>
        <w:insideV w:val="single" w:color="4DA4DB" w:themeColor="accent2" w:themeTint="BF" w:sz="8" w:space="0"/>
      </w:tblBorders>
    </w:tblPr>
    <w:tcPr>
      <w:shd w:val="clear" w:color="auto" w:fill="C4E1F3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DA4DB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8C2E7" w:themeFill="accent2" w:themeFillTint="7F"/>
      </w:tcPr>
    </w:tblStylePr>
    <w:tblStylePr w:type="band1Horz">
      <w:tblPr/>
      <w:tcPr>
        <w:shd w:val="clear" w:color="auto" w:fill="88C2E7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D2D2D2" w:themeColor="accent3" w:themeTint="BF" w:sz="8" w:space="0"/>
        <w:left w:val="single" w:color="D2D2D2" w:themeColor="accent3" w:themeTint="BF" w:sz="8" w:space="0"/>
        <w:bottom w:val="single" w:color="D2D2D2" w:themeColor="accent3" w:themeTint="BF" w:sz="8" w:space="0"/>
        <w:right w:val="single" w:color="D2D2D2" w:themeColor="accent3" w:themeTint="BF" w:sz="8" w:space="0"/>
        <w:insideH w:val="single" w:color="D2D2D2" w:themeColor="accent3" w:themeTint="BF" w:sz="8" w:space="0"/>
        <w:insideV w:val="single" w:color="D2D2D2" w:themeColor="accent3" w:themeTint="BF" w:sz="8" w:space="0"/>
      </w:tblBorders>
    </w:tblPr>
    <w:tcPr>
      <w:shd w:val="clear" w:color="auto" w:fill="F0F0F0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D2D2D2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E1E1" w:themeFill="accent3" w:themeFillTint="7F"/>
      </w:tcPr>
    </w:tblStylePr>
    <w:tblStylePr w:type="band1Horz">
      <w:tblPr/>
      <w:tcPr>
        <w:shd w:val="clear" w:color="auto" w:fill="E1E1E1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00FEE2" w:themeColor="accent4" w:themeTint="BF" w:sz="8" w:space="0"/>
        <w:left w:val="single" w:color="00FEE2" w:themeColor="accent4" w:themeTint="BF" w:sz="8" w:space="0"/>
        <w:bottom w:val="single" w:color="00FEE2" w:themeColor="accent4" w:themeTint="BF" w:sz="8" w:space="0"/>
        <w:right w:val="single" w:color="00FEE2" w:themeColor="accent4" w:themeTint="BF" w:sz="8" w:space="0"/>
        <w:insideH w:val="single" w:color="00FEE2" w:themeColor="accent4" w:themeTint="BF" w:sz="8" w:space="0"/>
        <w:insideV w:val="single" w:color="00FEE2" w:themeColor="accent4" w:themeTint="BF" w:sz="8" w:space="0"/>
      </w:tblBorders>
    </w:tblPr>
    <w:tcPr>
      <w:shd w:val="clear" w:color="auto" w:fill="AAFFF5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00FEE2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55FFEC" w:themeFill="accent4" w:themeFillTint="7F"/>
      </w:tcPr>
    </w:tblStylePr>
    <w:tblStylePr w:type="band1Horz">
      <w:tblPr/>
      <w:tcPr>
        <w:shd w:val="clear" w:color="auto" w:fill="55FFEC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AEED34" w:themeColor="accent5" w:themeTint="BF" w:sz="8" w:space="0"/>
        <w:left w:val="single" w:color="AEED34" w:themeColor="accent5" w:themeTint="BF" w:sz="8" w:space="0"/>
        <w:bottom w:val="single" w:color="AEED34" w:themeColor="accent5" w:themeTint="BF" w:sz="8" w:space="0"/>
        <w:right w:val="single" w:color="AEED34" w:themeColor="accent5" w:themeTint="BF" w:sz="8" w:space="0"/>
        <w:insideH w:val="single" w:color="AEED34" w:themeColor="accent5" w:themeTint="BF" w:sz="8" w:space="0"/>
        <w:insideV w:val="single" w:color="AEED34" w:themeColor="accent5" w:themeTint="BF" w:sz="8" w:space="0"/>
      </w:tblBorders>
    </w:tblPr>
    <w:tcPr>
      <w:shd w:val="clear" w:color="auto" w:fill="E4F9BC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AEED34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9F377" w:themeFill="accent5" w:themeFillTint="7F"/>
      </w:tcPr>
    </w:tblStylePr>
    <w:tblStylePr w:type="band1Horz">
      <w:tblPr/>
      <w:tcPr>
        <w:shd w:val="clear" w:color="auto" w:fill="C9F377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AB6CBC" w:themeColor="accent6" w:themeTint="BF" w:sz="8" w:space="0"/>
        <w:left w:val="single" w:color="AB6CBC" w:themeColor="accent6" w:themeTint="BF" w:sz="8" w:space="0"/>
        <w:bottom w:val="single" w:color="AB6CBC" w:themeColor="accent6" w:themeTint="BF" w:sz="8" w:space="0"/>
        <w:right w:val="single" w:color="AB6CBC" w:themeColor="accent6" w:themeTint="BF" w:sz="8" w:space="0"/>
        <w:insideH w:val="single" w:color="AB6CBC" w:themeColor="accent6" w:themeTint="BF" w:sz="8" w:space="0"/>
        <w:insideV w:val="single" w:color="AB6CBC" w:themeColor="accent6" w:themeTint="BF" w:sz="8" w:space="0"/>
      </w:tblBorders>
    </w:tblPr>
    <w:tcPr>
      <w:shd w:val="clear" w:color="auto" w:fill="E3CEE9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AB6CBC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79DD2" w:themeFill="accent6" w:themeFillTint="7F"/>
      </w:tcPr>
    </w:tblStylePr>
    <w:tblStylePr w:type="band1Horz">
      <w:tblPr/>
      <w:tcPr>
        <w:shd w:val="clear" w:color="auto" w:fill="C79DD2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6A89" w:themeColor="accent1" w:sz="8" w:space="0"/>
        <w:left w:val="single" w:color="006A89" w:themeColor="accent1" w:sz="8" w:space="0"/>
        <w:bottom w:val="single" w:color="006A89" w:themeColor="accent1" w:sz="8" w:space="0"/>
        <w:right w:val="single" w:color="006A89" w:themeColor="accent1" w:sz="8" w:space="0"/>
        <w:insideH w:val="single" w:color="006A89" w:themeColor="accent1" w:sz="8" w:space="0"/>
        <w:insideV w:val="single" w:color="006A89" w:themeColor="accent1" w:sz="8" w:space="0"/>
      </w:tblBorders>
    </w:tblPr>
    <w:tcPr>
      <w:shd w:val="clear" w:color="auto" w:fill="A2E9FF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DAF6FF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4EEFF" w:themeFill="accent1" w:themeFillTint="33"/>
      </w:tcPr>
    </w:tblStylePr>
    <w:tblStylePr w:type="band1Vert">
      <w:tblPr/>
      <w:tcPr>
        <w:shd w:val="clear" w:color="auto" w:fill="45D4FF" w:themeFill="accent1" w:themeFillTint="7F"/>
      </w:tcPr>
    </w:tblStylePr>
    <w:tblStylePr w:type="band1Horz">
      <w:tblPr/>
      <w:tcPr>
        <w:tcBorders>
          <w:insideH w:val="single" w:color="006A89" w:themeColor="accent1" w:sz="6" w:space="0"/>
          <w:insideV w:val="single" w:color="006A89" w:themeColor="accent1" w:sz="6" w:space="0"/>
        </w:tcBorders>
        <w:shd w:val="clear" w:color="auto" w:fill="45D4FF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682BB" w:themeColor="accent2" w:sz="8" w:space="0"/>
        <w:left w:val="single" w:color="2682BB" w:themeColor="accent2" w:sz="8" w:space="0"/>
        <w:bottom w:val="single" w:color="2682BB" w:themeColor="accent2" w:sz="8" w:space="0"/>
        <w:right w:val="single" w:color="2682BB" w:themeColor="accent2" w:sz="8" w:space="0"/>
        <w:insideH w:val="single" w:color="2682BB" w:themeColor="accent2" w:sz="8" w:space="0"/>
        <w:insideV w:val="single" w:color="2682BB" w:themeColor="accent2" w:sz="8" w:space="0"/>
      </w:tblBorders>
    </w:tblPr>
    <w:tcPr>
      <w:shd w:val="clear" w:color="auto" w:fill="C4E1F3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E7F3F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FE6F5" w:themeFill="accent2" w:themeFillTint="33"/>
      </w:tcPr>
    </w:tblStylePr>
    <w:tblStylePr w:type="band1Vert">
      <w:tblPr/>
      <w:tcPr>
        <w:shd w:val="clear" w:color="auto" w:fill="88C2E7" w:themeFill="accent2" w:themeFillTint="7F"/>
      </w:tcPr>
    </w:tblStylePr>
    <w:tblStylePr w:type="band1Horz">
      <w:tblPr/>
      <w:tcPr>
        <w:tcBorders>
          <w:insideH w:val="single" w:color="2682BB" w:themeColor="accent2" w:sz="6" w:space="0"/>
          <w:insideV w:val="single" w:color="2682BB" w:themeColor="accent2" w:sz="6" w:space="0"/>
        </w:tcBorders>
        <w:shd w:val="clear" w:color="auto" w:fill="88C2E7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3C3C3" w:themeColor="accent3" w:sz="8" w:space="0"/>
        <w:left w:val="single" w:color="C3C3C3" w:themeColor="accent3" w:sz="8" w:space="0"/>
        <w:bottom w:val="single" w:color="C3C3C3" w:themeColor="accent3" w:sz="8" w:space="0"/>
        <w:right w:val="single" w:color="C3C3C3" w:themeColor="accent3" w:sz="8" w:space="0"/>
        <w:insideH w:val="single" w:color="C3C3C3" w:themeColor="accent3" w:sz="8" w:space="0"/>
        <w:insideV w:val="single" w:color="C3C3C3" w:themeColor="accent3" w:sz="8" w:space="0"/>
      </w:tblBorders>
    </w:tblPr>
    <w:tcPr>
      <w:shd w:val="clear" w:color="auto" w:fill="F0F0F0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9F9F9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3F3F3" w:themeFill="accent3" w:themeFillTint="33"/>
      </w:tcPr>
    </w:tblStylePr>
    <w:tblStylePr w:type="band1Vert">
      <w:tblPr/>
      <w:tcPr>
        <w:shd w:val="clear" w:color="auto" w:fill="E1E1E1" w:themeFill="accent3" w:themeFillTint="7F"/>
      </w:tcPr>
    </w:tblStylePr>
    <w:tblStylePr w:type="band1Horz">
      <w:tblPr/>
      <w:tcPr>
        <w:tcBorders>
          <w:insideH w:val="single" w:color="C3C3C3" w:themeColor="accent3" w:sz="6" w:space="0"/>
          <w:insideV w:val="single" w:color="C3C3C3" w:themeColor="accent3" w:sz="6" w:space="0"/>
        </w:tcBorders>
        <w:shd w:val="clear" w:color="auto" w:fill="E1E1E1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A997" w:themeColor="accent4" w:sz="8" w:space="0"/>
        <w:left w:val="single" w:color="00A997" w:themeColor="accent4" w:sz="8" w:space="0"/>
        <w:bottom w:val="single" w:color="00A997" w:themeColor="accent4" w:sz="8" w:space="0"/>
        <w:right w:val="single" w:color="00A997" w:themeColor="accent4" w:sz="8" w:space="0"/>
        <w:insideH w:val="single" w:color="00A997" w:themeColor="accent4" w:sz="8" w:space="0"/>
        <w:insideV w:val="single" w:color="00A997" w:themeColor="accent4" w:sz="8" w:space="0"/>
      </w:tblBorders>
    </w:tblPr>
    <w:tcPr>
      <w:shd w:val="clear" w:color="auto" w:fill="AAFFF5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DDFFFB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FFF7" w:themeFill="accent4" w:themeFillTint="33"/>
      </w:tcPr>
    </w:tblStylePr>
    <w:tblStylePr w:type="band1Vert">
      <w:tblPr/>
      <w:tcPr>
        <w:shd w:val="clear" w:color="auto" w:fill="55FFEC" w:themeFill="accent4" w:themeFillTint="7F"/>
      </w:tcPr>
    </w:tblStylePr>
    <w:tblStylePr w:type="band1Horz">
      <w:tblPr/>
      <w:tcPr>
        <w:tcBorders>
          <w:insideH w:val="single" w:color="00A997" w:themeColor="accent4" w:sz="6" w:space="0"/>
          <w:insideV w:val="single" w:color="00A997" w:themeColor="accent4" w:sz="6" w:space="0"/>
        </w:tcBorders>
        <w:shd w:val="clear" w:color="auto" w:fill="55FFEC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9C711" w:themeColor="accent5" w:sz="8" w:space="0"/>
        <w:left w:val="single" w:color="89C711" w:themeColor="accent5" w:sz="8" w:space="0"/>
        <w:bottom w:val="single" w:color="89C711" w:themeColor="accent5" w:sz="8" w:space="0"/>
        <w:right w:val="single" w:color="89C711" w:themeColor="accent5" w:sz="8" w:space="0"/>
        <w:insideH w:val="single" w:color="89C711" w:themeColor="accent5" w:sz="8" w:space="0"/>
        <w:insideV w:val="single" w:color="89C711" w:themeColor="accent5" w:sz="8" w:space="0"/>
      </w:tblBorders>
    </w:tblPr>
    <w:tcPr>
      <w:shd w:val="clear" w:color="auto" w:fill="E4F9BC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4FCE4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9FAC8" w:themeFill="accent5" w:themeFillTint="33"/>
      </w:tcPr>
    </w:tblStylePr>
    <w:tblStylePr w:type="band1Vert">
      <w:tblPr/>
      <w:tcPr>
        <w:shd w:val="clear" w:color="auto" w:fill="C9F377" w:themeFill="accent5" w:themeFillTint="7F"/>
      </w:tcPr>
    </w:tblStylePr>
    <w:tblStylePr w:type="band1Horz">
      <w:tblPr/>
      <w:tcPr>
        <w:tcBorders>
          <w:insideH w:val="single" w:color="89C711" w:themeColor="accent5" w:sz="6" w:space="0"/>
          <w:insideV w:val="single" w:color="89C711" w:themeColor="accent5" w:sz="6" w:space="0"/>
        </w:tcBorders>
        <w:shd w:val="clear" w:color="auto" w:fill="C9F377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A479B" w:themeColor="accent6" w:sz="8" w:space="0"/>
        <w:left w:val="single" w:color="8A479B" w:themeColor="accent6" w:sz="8" w:space="0"/>
        <w:bottom w:val="single" w:color="8A479B" w:themeColor="accent6" w:sz="8" w:space="0"/>
        <w:right w:val="single" w:color="8A479B" w:themeColor="accent6" w:sz="8" w:space="0"/>
        <w:insideH w:val="single" w:color="8A479B" w:themeColor="accent6" w:sz="8" w:space="0"/>
        <w:insideV w:val="single" w:color="8A479B" w:themeColor="accent6" w:sz="8" w:space="0"/>
      </w:tblBorders>
    </w:tblPr>
    <w:tcPr>
      <w:shd w:val="clear" w:color="auto" w:fill="E3CEE9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4EBF6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D7ED" w:themeFill="accent6" w:themeFillTint="33"/>
      </w:tcPr>
    </w:tblStylePr>
    <w:tblStylePr w:type="band1Vert">
      <w:tblPr/>
      <w:tcPr>
        <w:shd w:val="clear" w:color="auto" w:fill="C79DD2" w:themeFill="accent6" w:themeFillTint="7F"/>
      </w:tcPr>
    </w:tblStylePr>
    <w:tblStylePr w:type="band1Horz">
      <w:tblPr/>
      <w:tcPr>
        <w:tcBorders>
          <w:insideH w:val="single" w:color="8A479B" w:themeColor="accent6" w:sz="6" w:space="0"/>
          <w:insideV w:val="single" w:color="8A479B" w:themeColor="accent6" w:sz="6" w:space="0"/>
        </w:tcBorders>
        <w:shd w:val="clear" w:color="auto" w:fill="C79DD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A2E9FF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6A89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6A89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6A89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6A89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45D4FF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45D4FF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4E1F3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682BB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682BB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2682BB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2682BB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8C2E7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8C2E7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0F0F0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3C3C3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3C3C3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3C3C3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3C3C3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1E1E1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1E1E1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AAFFF5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A997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A997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A997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A997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55FFEC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55FFEC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4F9BC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9C711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9C711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9C711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9C711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9F377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9F377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3CEE9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A479B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A479B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A479B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A479B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79DD2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79DD2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5A5A5A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6A89" w:themeColor="accent1" w:sz="8" w:space="0"/>
        <w:bottom w:val="single" w:color="006A89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6A89" w:themeColor="accent1" w:sz="8" w:space="0"/>
        </w:tcBorders>
      </w:tcPr>
    </w:tblStylePr>
    <w:tblStylePr w:type="lastRow">
      <w:rPr>
        <w:b/>
        <w:bCs/>
        <w:color w:val="5A5A5A" w:themeColor="text2"/>
      </w:rPr>
      <w:tblPr/>
      <w:tcPr>
        <w:tcBorders>
          <w:top w:val="single" w:color="006A89" w:themeColor="accent1" w:sz="8" w:space="0"/>
          <w:bottom w:val="single" w:color="006A89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6A89" w:themeColor="accent1" w:sz="8" w:space="0"/>
          <w:bottom w:val="single" w:color="006A89" w:themeColor="accent1" w:sz="8" w:space="0"/>
        </w:tcBorders>
      </w:tcPr>
    </w:tblStylePr>
    <w:tblStylePr w:type="band1Vert">
      <w:tblPr/>
      <w:tcPr>
        <w:shd w:val="clear" w:color="auto" w:fill="A2E9FF" w:themeFill="accent1" w:themeFillTint="3F"/>
      </w:tcPr>
    </w:tblStylePr>
    <w:tblStylePr w:type="band1Horz">
      <w:tblPr/>
      <w:tcPr>
        <w:shd w:val="clear" w:color="auto" w:fill="A2E9FF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2682BB" w:themeColor="accent2" w:sz="8" w:space="0"/>
        <w:bottom w:val="single" w:color="2682BB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2682BB" w:themeColor="accent2" w:sz="8" w:space="0"/>
        </w:tcBorders>
      </w:tcPr>
    </w:tblStylePr>
    <w:tblStylePr w:type="lastRow">
      <w:rPr>
        <w:b/>
        <w:bCs/>
        <w:color w:val="5A5A5A" w:themeColor="text2"/>
      </w:rPr>
      <w:tblPr/>
      <w:tcPr>
        <w:tcBorders>
          <w:top w:val="single" w:color="2682BB" w:themeColor="accent2" w:sz="8" w:space="0"/>
          <w:bottom w:val="single" w:color="2682BB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2682BB" w:themeColor="accent2" w:sz="8" w:space="0"/>
          <w:bottom w:val="single" w:color="2682BB" w:themeColor="accent2" w:sz="8" w:space="0"/>
        </w:tcBorders>
      </w:tcPr>
    </w:tblStylePr>
    <w:tblStylePr w:type="band1Vert">
      <w:tblPr/>
      <w:tcPr>
        <w:shd w:val="clear" w:color="auto" w:fill="C4E1F3" w:themeFill="accent2" w:themeFillTint="3F"/>
      </w:tcPr>
    </w:tblStylePr>
    <w:tblStylePr w:type="band1Horz">
      <w:tblPr/>
      <w:tcPr>
        <w:shd w:val="clear" w:color="auto" w:fill="C4E1F3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3C3C3" w:themeColor="accent3" w:sz="8" w:space="0"/>
        <w:bottom w:val="single" w:color="C3C3C3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3C3C3" w:themeColor="accent3" w:sz="8" w:space="0"/>
        </w:tcBorders>
      </w:tcPr>
    </w:tblStylePr>
    <w:tblStylePr w:type="lastRow">
      <w:rPr>
        <w:b/>
        <w:bCs/>
        <w:color w:val="5A5A5A" w:themeColor="text2"/>
      </w:rPr>
      <w:tblPr/>
      <w:tcPr>
        <w:tcBorders>
          <w:top w:val="single" w:color="C3C3C3" w:themeColor="accent3" w:sz="8" w:space="0"/>
          <w:bottom w:val="single" w:color="C3C3C3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3C3C3" w:themeColor="accent3" w:sz="8" w:space="0"/>
          <w:bottom w:val="single" w:color="C3C3C3" w:themeColor="accent3" w:sz="8" w:space="0"/>
        </w:tcBorders>
      </w:tcPr>
    </w:tblStylePr>
    <w:tblStylePr w:type="band1Vert">
      <w:tblPr/>
      <w:tcPr>
        <w:shd w:val="clear" w:color="auto" w:fill="F0F0F0" w:themeFill="accent3" w:themeFillTint="3F"/>
      </w:tcPr>
    </w:tblStylePr>
    <w:tblStylePr w:type="band1Horz">
      <w:tblPr/>
      <w:tcPr>
        <w:shd w:val="clear" w:color="auto" w:fill="F0F0F0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A997" w:themeColor="accent4" w:sz="8" w:space="0"/>
        <w:bottom w:val="single" w:color="00A997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A997" w:themeColor="accent4" w:sz="8" w:space="0"/>
        </w:tcBorders>
      </w:tcPr>
    </w:tblStylePr>
    <w:tblStylePr w:type="lastRow">
      <w:rPr>
        <w:b/>
        <w:bCs/>
        <w:color w:val="5A5A5A" w:themeColor="text2"/>
      </w:rPr>
      <w:tblPr/>
      <w:tcPr>
        <w:tcBorders>
          <w:top w:val="single" w:color="00A997" w:themeColor="accent4" w:sz="8" w:space="0"/>
          <w:bottom w:val="single" w:color="00A997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A997" w:themeColor="accent4" w:sz="8" w:space="0"/>
          <w:bottom w:val="single" w:color="00A997" w:themeColor="accent4" w:sz="8" w:space="0"/>
        </w:tcBorders>
      </w:tcPr>
    </w:tblStylePr>
    <w:tblStylePr w:type="band1Vert">
      <w:tblPr/>
      <w:tcPr>
        <w:shd w:val="clear" w:color="auto" w:fill="AAFFF5" w:themeFill="accent4" w:themeFillTint="3F"/>
      </w:tcPr>
    </w:tblStylePr>
    <w:tblStylePr w:type="band1Horz">
      <w:tblPr/>
      <w:tcPr>
        <w:shd w:val="clear" w:color="auto" w:fill="AAFFF5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9C711" w:themeColor="accent5" w:sz="8" w:space="0"/>
        <w:bottom w:val="single" w:color="89C711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9C711" w:themeColor="accent5" w:sz="8" w:space="0"/>
        </w:tcBorders>
      </w:tcPr>
    </w:tblStylePr>
    <w:tblStylePr w:type="lastRow">
      <w:rPr>
        <w:b/>
        <w:bCs/>
        <w:color w:val="5A5A5A" w:themeColor="text2"/>
      </w:rPr>
      <w:tblPr/>
      <w:tcPr>
        <w:tcBorders>
          <w:top w:val="single" w:color="89C711" w:themeColor="accent5" w:sz="8" w:space="0"/>
          <w:bottom w:val="single" w:color="89C711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9C711" w:themeColor="accent5" w:sz="8" w:space="0"/>
          <w:bottom w:val="single" w:color="89C711" w:themeColor="accent5" w:sz="8" w:space="0"/>
        </w:tcBorders>
      </w:tcPr>
    </w:tblStylePr>
    <w:tblStylePr w:type="band1Vert">
      <w:tblPr/>
      <w:tcPr>
        <w:shd w:val="clear" w:color="auto" w:fill="E4F9BC" w:themeFill="accent5" w:themeFillTint="3F"/>
      </w:tcPr>
    </w:tblStylePr>
    <w:tblStylePr w:type="band1Horz">
      <w:tblPr/>
      <w:tcPr>
        <w:shd w:val="clear" w:color="auto" w:fill="E4F9BC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A479B" w:themeColor="accent6" w:sz="8" w:space="0"/>
        <w:bottom w:val="single" w:color="8A479B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A479B" w:themeColor="accent6" w:sz="8" w:space="0"/>
        </w:tcBorders>
      </w:tcPr>
    </w:tblStylePr>
    <w:tblStylePr w:type="lastRow">
      <w:rPr>
        <w:b/>
        <w:bCs/>
        <w:color w:val="5A5A5A" w:themeColor="text2"/>
      </w:rPr>
      <w:tblPr/>
      <w:tcPr>
        <w:tcBorders>
          <w:top w:val="single" w:color="8A479B" w:themeColor="accent6" w:sz="8" w:space="0"/>
          <w:bottom w:val="single" w:color="8A479B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A479B" w:themeColor="accent6" w:sz="8" w:space="0"/>
          <w:bottom w:val="single" w:color="8A479B" w:themeColor="accent6" w:sz="8" w:space="0"/>
        </w:tcBorders>
      </w:tcPr>
    </w:tblStylePr>
    <w:tblStylePr w:type="band1Vert">
      <w:tblPr/>
      <w:tcPr>
        <w:shd w:val="clear" w:color="auto" w:fill="E3CEE9" w:themeFill="accent6" w:themeFillTint="3F"/>
      </w:tcPr>
    </w:tblStylePr>
    <w:tblStylePr w:type="band1Horz">
      <w:tblPr/>
      <w:tcPr>
        <w:shd w:val="clear" w:color="auto" w:fill="E3CEE9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6A89" w:themeColor="accent1" w:sz="8" w:space="0"/>
        <w:left w:val="single" w:color="006A89" w:themeColor="accent1" w:sz="8" w:space="0"/>
        <w:bottom w:val="single" w:color="006A89" w:themeColor="accent1" w:sz="8" w:space="0"/>
        <w:right w:val="single" w:color="006A89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6A89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6A89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6A89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A2E9FF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A2E9FF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682BB" w:themeColor="accent2" w:sz="8" w:space="0"/>
        <w:left w:val="single" w:color="2682BB" w:themeColor="accent2" w:sz="8" w:space="0"/>
        <w:bottom w:val="single" w:color="2682BB" w:themeColor="accent2" w:sz="8" w:space="0"/>
        <w:right w:val="single" w:color="2682BB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2682BB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2682BB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2682BB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4E1F3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4E1F3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3C3C3" w:themeColor="accent3" w:sz="8" w:space="0"/>
        <w:left w:val="single" w:color="C3C3C3" w:themeColor="accent3" w:sz="8" w:space="0"/>
        <w:bottom w:val="single" w:color="C3C3C3" w:themeColor="accent3" w:sz="8" w:space="0"/>
        <w:right w:val="single" w:color="C3C3C3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3C3C3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3C3C3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3C3C3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0F0F0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0F0F0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A997" w:themeColor="accent4" w:sz="8" w:space="0"/>
        <w:left w:val="single" w:color="00A997" w:themeColor="accent4" w:sz="8" w:space="0"/>
        <w:bottom w:val="single" w:color="00A997" w:themeColor="accent4" w:sz="8" w:space="0"/>
        <w:right w:val="single" w:color="00A997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A997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A997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A997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AAFFF5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AAFFF5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9C711" w:themeColor="accent5" w:sz="8" w:space="0"/>
        <w:left w:val="single" w:color="89C711" w:themeColor="accent5" w:sz="8" w:space="0"/>
        <w:bottom w:val="single" w:color="89C711" w:themeColor="accent5" w:sz="8" w:space="0"/>
        <w:right w:val="single" w:color="89C711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9C711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9C711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9C711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4F9BC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4F9BC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A479B" w:themeColor="accent6" w:sz="8" w:space="0"/>
        <w:left w:val="single" w:color="8A479B" w:themeColor="accent6" w:sz="8" w:space="0"/>
        <w:bottom w:val="single" w:color="8A479B" w:themeColor="accent6" w:sz="8" w:space="0"/>
        <w:right w:val="single" w:color="8A479B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A479B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A479B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A479B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3CEE9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1A2E8F"/>
    <w:pPr>
      <w:spacing w:after="0" w:line="240" w:lineRule="auto"/>
    </w:pPr>
    <w:tblPr>
      <w:tblStyleRowBandSize w:val="1"/>
      <w:tblStyleColBandSize w:val="1"/>
      <w:tblBorders>
        <w:top w:val="single" w:color="00B1E6" w:themeColor="accent1" w:themeTint="BF" w:sz="8" w:space="0"/>
        <w:left w:val="single" w:color="00B1E6" w:themeColor="accent1" w:themeTint="BF" w:sz="8" w:space="0"/>
        <w:bottom w:val="single" w:color="00B1E6" w:themeColor="accent1" w:themeTint="BF" w:sz="8" w:space="0"/>
        <w:right w:val="single" w:color="00B1E6" w:themeColor="accent1" w:themeTint="BF" w:sz="8" w:space="0"/>
        <w:insideH w:val="single" w:color="00B1E6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00B1E6" w:themeColor="accent1" w:themeTint="BF" w:sz="8" w:space="0"/>
          <w:left w:val="single" w:color="00B1E6" w:themeColor="accent1" w:themeTint="BF" w:sz="8" w:space="0"/>
          <w:bottom w:val="single" w:color="00B1E6" w:themeColor="accent1" w:themeTint="BF" w:sz="8" w:space="0"/>
          <w:right w:val="single" w:color="00B1E6" w:themeColor="accent1" w:themeTint="BF" w:sz="8" w:space="0"/>
          <w:insideH w:val="nil"/>
          <w:insideV w:val="nil"/>
        </w:tcBorders>
        <w:shd w:val="clear" w:color="auto" w:fill="006A89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B1E6" w:themeColor="accent1" w:themeTint="BF" w:sz="6" w:space="0"/>
          <w:left w:val="single" w:color="00B1E6" w:themeColor="accent1" w:themeTint="BF" w:sz="8" w:space="0"/>
          <w:bottom w:val="single" w:color="00B1E6" w:themeColor="accent1" w:themeTint="BF" w:sz="8" w:space="0"/>
          <w:right w:val="single" w:color="00B1E6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2E9FF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A2E9FF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4DA4DB" w:themeColor="accent2" w:themeTint="BF" w:sz="8" w:space="0"/>
        <w:left w:val="single" w:color="4DA4DB" w:themeColor="accent2" w:themeTint="BF" w:sz="8" w:space="0"/>
        <w:bottom w:val="single" w:color="4DA4DB" w:themeColor="accent2" w:themeTint="BF" w:sz="8" w:space="0"/>
        <w:right w:val="single" w:color="4DA4DB" w:themeColor="accent2" w:themeTint="BF" w:sz="8" w:space="0"/>
        <w:insideH w:val="single" w:color="4DA4DB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DA4DB" w:themeColor="accent2" w:themeTint="BF" w:sz="8" w:space="0"/>
          <w:left w:val="single" w:color="4DA4DB" w:themeColor="accent2" w:themeTint="BF" w:sz="8" w:space="0"/>
          <w:bottom w:val="single" w:color="4DA4DB" w:themeColor="accent2" w:themeTint="BF" w:sz="8" w:space="0"/>
          <w:right w:val="single" w:color="4DA4DB" w:themeColor="accent2" w:themeTint="BF" w:sz="8" w:space="0"/>
          <w:insideH w:val="nil"/>
          <w:insideV w:val="nil"/>
        </w:tcBorders>
        <w:shd w:val="clear" w:color="auto" w:fill="2682BB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DA4DB" w:themeColor="accent2" w:themeTint="BF" w:sz="6" w:space="0"/>
          <w:left w:val="single" w:color="4DA4DB" w:themeColor="accent2" w:themeTint="BF" w:sz="8" w:space="0"/>
          <w:bottom w:val="single" w:color="4DA4DB" w:themeColor="accent2" w:themeTint="BF" w:sz="8" w:space="0"/>
          <w:right w:val="single" w:color="4DA4DB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4E1F3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4E1F3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D2D2D2" w:themeColor="accent3" w:themeTint="BF" w:sz="8" w:space="0"/>
        <w:left w:val="single" w:color="D2D2D2" w:themeColor="accent3" w:themeTint="BF" w:sz="8" w:space="0"/>
        <w:bottom w:val="single" w:color="D2D2D2" w:themeColor="accent3" w:themeTint="BF" w:sz="8" w:space="0"/>
        <w:right w:val="single" w:color="D2D2D2" w:themeColor="accent3" w:themeTint="BF" w:sz="8" w:space="0"/>
        <w:insideH w:val="single" w:color="D2D2D2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D2D2D2" w:themeColor="accent3" w:themeTint="BF" w:sz="8" w:space="0"/>
          <w:left w:val="single" w:color="D2D2D2" w:themeColor="accent3" w:themeTint="BF" w:sz="8" w:space="0"/>
          <w:bottom w:val="single" w:color="D2D2D2" w:themeColor="accent3" w:themeTint="BF" w:sz="8" w:space="0"/>
          <w:right w:val="single" w:color="D2D2D2" w:themeColor="accent3" w:themeTint="BF" w:sz="8" w:space="0"/>
          <w:insideH w:val="nil"/>
          <w:insideV w:val="nil"/>
        </w:tcBorders>
        <w:shd w:val="clear" w:color="auto" w:fill="C3C3C3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2D2D2" w:themeColor="accent3" w:themeTint="BF" w:sz="6" w:space="0"/>
          <w:left w:val="single" w:color="D2D2D2" w:themeColor="accent3" w:themeTint="BF" w:sz="8" w:space="0"/>
          <w:bottom w:val="single" w:color="D2D2D2" w:themeColor="accent3" w:themeTint="BF" w:sz="8" w:space="0"/>
          <w:right w:val="single" w:color="D2D2D2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F0F0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0F0F0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00FEE2" w:themeColor="accent4" w:themeTint="BF" w:sz="8" w:space="0"/>
        <w:left w:val="single" w:color="00FEE2" w:themeColor="accent4" w:themeTint="BF" w:sz="8" w:space="0"/>
        <w:bottom w:val="single" w:color="00FEE2" w:themeColor="accent4" w:themeTint="BF" w:sz="8" w:space="0"/>
        <w:right w:val="single" w:color="00FEE2" w:themeColor="accent4" w:themeTint="BF" w:sz="8" w:space="0"/>
        <w:insideH w:val="single" w:color="00FEE2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00FEE2" w:themeColor="accent4" w:themeTint="BF" w:sz="8" w:space="0"/>
          <w:left w:val="single" w:color="00FEE2" w:themeColor="accent4" w:themeTint="BF" w:sz="8" w:space="0"/>
          <w:bottom w:val="single" w:color="00FEE2" w:themeColor="accent4" w:themeTint="BF" w:sz="8" w:space="0"/>
          <w:right w:val="single" w:color="00FEE2" w:themeColor="accent4" w:themeTint="BF" w:sz="8" w:space="0"/>
          <w:insideH w:val="nil"/>
          <w:insideV w:val="nil"/>
        </w:tcBorders>
        <w:shd w:val="clear" w:color="auto" w:fill="00A997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FEE2" w:themeColor="accent4" w:themeTint="BF" w:sz="6" w:space="0"/>
          <w:left w:val="single" w:color="00FEE2" w:themeColor="accent4" w:themeTint="BF" w:sz="8" w:space="0"/>
          <w:bottom w:val="single" w:color="00FEE2" w:themeColor="accent4" w:themeTint="BF" w:sz="8" w:space="0"/>
          <w:right w:val="single" w:color="00FEE2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FF5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AAFFF5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AEED34" w:themeColor="accent5" w:themeTint="BF" w:sz="8" w:space="0"/>
        <w:left w:val="single" w:color="AEED34" w:themeColor="accent5" w:themeTint="BF" w:sz="8" w:space="0"/>
        <w:bottom w:val="single" w:color="AEED34" w:themeColor="accent5" w:themeTint="BF" w:sz="8" w:space="0"/>
        <w:right w:val="single" w:color="AEED34" w:themeColor="accent5" w:themeTint="BF" w:sz="8" w:space="0"/>
        <w:insideH w:val="single" w:color="AEED34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EED34" w:themeColor="accent5" w:themeTint="BF" w:sz="8" w:space="0"/>
          <w:left w:val="single" w:color="AEED34" w:themeColor="accent5" w:themeTint="BF" w:sz="8" w:space="0"/>
          <w:bottom w:val="single" w:color="AEED34" w:themeColor="accent5" w:themeTint="BF" w:sz="8" w:space="0"/>
          <w:right w:val="single" w:color="AEED34" w:themeColor="accent5" w:themeTint="BF" w:sz="8" w:space="0"/>
          <w:insideH w:val="nil"/>
          <w:insideV w:val="nil"/>
        </w:tcBorders>
        <w:shd w:val="clear" w:color="auto" w:fill="89C711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AEED34" w:themeColor="accent5" w:themeTint="BF" w:sz="6" w:space="0"/>
          <w:left w:val="single" w:color="AEED34" w:themeColor="accent5" w:themeTint="BF" w:sz="8" w:space="0"/>
          <w:bottom w:val="single" w:color="AEED34" w:themeColor="accent5" w:themeTint="BF" w:sz="8" w:space="0"/>
          <w:right w:val="single" w:color="AEED34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F9BC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4F9BC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AB6CBC" w:themeColor="accent6" w:themeTint="BF" w:sz="8" w:space="0"/>
        <w:left w:val="single" w:color="AB6CBC" w:themeColor="accent6" w:themeTint="BF" w:sz="8" w:space="0"/>
        <w:bottom w:val="single" w:color="AB6CBC" w:themeColor="accent6" w:themeTint="BF" w:sz="8" w:space="0"/>
        <w:right w:val="single" w:color="AB6CBC" w:themeColor="accent6" w:themeTint="BF" w:sz="8" w:space="0"/>
        <w:insideH w:val="single" w:color="AB6CBC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B6CBC" w:themeColor="accent6" w:themeTint="BF" w:sz="8" w:space="0"/>
          <w:left w:val="single" w:color="AB6CBC" w:themeColor="accent6" w:themeTint="BF" w:sz="8" w:space="0"/>
          <w:bottom w:val="single" w:color="AB6CBC" w:themeColor="accent6" w:themeTint="BF" w:sz="8" w:space="0"/>
          <w:right w:val="single" w:color="AB6CBC" w:themeColor="accent6" w:themeTint="BF" w:sz="8" w:space="0"/>
          <w:insideH w:val="nil"/>
          <w:insideV w:val="nil"/>
        </w:tcBorders>
        <w:shd w:val="clear" w:color="auto" w:fill="8A479B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AB6CBC" w:themeColor="accent6" w:themeTint="BF" w:sz="6" w:space="0"/>
          <w:left w:val="single" w:color="AB6CBC" w:themeColor="accent6" w:themeTint="BF" w:sz="8" w:space="0"/>
          <w:bottom w:val="single" w:color="AB6CBC" w:themeColor="accent6" w:themeTint="BF" w:sz="8" w:space="0"/>
          <w:right w:val="single" w:color="AB6CBC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CEE9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3CEE9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1A2E8F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6A89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6A89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6A89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2682BB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682BB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682BB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3C3C3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3C3C3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3C3C3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A997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A997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A997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9C711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9C711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9C711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A479B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A479B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A479B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1" w:customStyle="1">
    <w:name w:val="Mention1"/>
    <w:basedOn w:val="DefaultParagraphFont"/>
    <w:uiPriority w:val="99"/>
    <w:semiHidden/>
    <w:unhideWhenUsed/>
    <w:rsid w:val="001A2E8F"/>
    <w:rPr>
      <w:color w:val="2B579A"/>
      <w:shd w:val="clear" w:color="auto" w:fill="E6E6E6"/>
    </w:rPr>
  </w:style>
  <w:style w:type="paragraph" w:styleId="MessageHeader">
    <w:uiPriority w:val="99"/>
    <w:name w:val="Message Header"/>
    <w:basedOn w:val="Normal"/>
    <w:semiHidden/>
    <w:unhideWhenUsed/>
    <w:link w:val="MessageHeaderChar"/>
    <w:rsid w:val="4E70A789"/>
    <w:rPr>
      <w:rFonts w:ascii="Trebuchet MS" w:hAnsi="Trebuchet MS" w:eastAsia="方正姚体" w:cs="Arial" w:asciiTheme="majorAscii" w:hAnsiTheme="majorAscii" w:eastAsiaTheme="majorEastAsia" w:cstheme="majorBidi"/>
      <w:color w:val="434343" w:themeColor="text2" w:themeTint="FF" w:themeShade="BF"/>
      <w:sz w:val="24"/>
      <w:szCs w:val="24"/>
    </w:rPr>
    <w:pPr>
      <w:pBdr>
        <w:top w:val="single" w:color="FF000000" w:sz="6" w:space="1"/>
        <w:left w:val="single" w:color="FF000000" w:sz="6" w:space="1"/>
        <w:bottom w:val="single" w:color="FF000000" w:sz="6" w:space="1"/>
        <w:right w:val="single" w:color="FF000000" w:sz="6" w:space="1"/>
      </w:pBdr>
      <w:shd w:val="clear" w:color="auto" w:fill="auto"/>
      <w:spacing w:after="0" w:line="240" w:lineRule="auto"/>
      <w:ind w:left="1134" w:hanging="1134"/>
    </w:p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BB3AD3"/>
    <w:rPr>
      <w:rFonts w:asciiTheme="majorHAnsi" w:hAnsiTheme="majorHAnsi" w:eastAsiaTheme="majorEastAsia" w:cstheme="majorBidi"/>
      <w:color w:val="434343" w:themeColor="text2" w:themeShade="BF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1A2E8F"/>
    <w:pPr>
      <w:spacing w:after="0" w:line="240" w:lineRule="auto"/>
    </w:pPr>
  </w:style>
  <w:style w:type="paragraph" w:styleId="NormalWeb">
    <w:uiPriority w:val="99"/>
    <w:name w:val="Normal (Web)"/>
    <w:basedOn w:val="Normal"/>
    <w:semiHidden/>
    <w:unhideWhenUsed/>
    <w:rsid w:val="4E70A789"/>
    <w:rPr>
      <w:rFonts w:ascii="Times New Roman" w:hAnsi="Times New Roman" w:cs="Times New Roman"/>
      <w:sz w:val="24"/>
      <w:szCs w:val="24"/>
    </w:rPr>
  </w:style>
  <w:style w:type="paragraph" w:styleId="NormalIndent">
    <w:uiPriority w:val="99"/>
    <w:name w:val="Normal Indent"/>
    <w:basedOn w:val="Normal"/>
    <w:semiHidden/>
    <w:unhideWhenUsed/>
    <w:rsid w:val="4E70A789"/>
    <w:pPr>
      <w:ind w:left="720"/>
    </w:pPr>
  </w:style>
  <w:style w:type="paragraph" w:styleId="NoteHeading">
    <w:uiPriority w:val="99"/>
    <w:name w:val="Note Heading"/>
    <w:basedOn w:val="Normal"/>
    <w:next w:val="Normal"/>
    <w:semiHidden/>
    <w:unhideWhenUsed/>
    <w:link w:val="NoteHeadingChar"/>
    <w:rsid w:val="4E70A789"/>
    <w:pPr>
      <w:spacing w:after="0" w:line="240" w:lineRule="auto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1A2E8F"/>
  </w:style>
  <w:style w:type="character" w:styleId="PageNumber">
    <w:name w:val="page number"/>
    <w:basedOn w:val="DefaultParagraphFont"/>
    <w:uiPriority w:val="99"/>
    <w:semiHidden/>
    <w:unhideWhenUsed/>
    <w:rsid w:val="001A2E8F"/>
  </w:style>
  <w:style w:type="character" w:styleId="PlaceholderText">
    <w:name w:val="Placeholder Text"/>
    <w:basedOn w:val="DefaultParagraphFont"/>
    <w:uiPriority w:val="99"/>
    <w:semiHidden/>
    <w:rsid w:val="001A2E8F"/>
    <w:rPr>
      <w:color w:val="808080"/>
    </w:rPr>
  </w:style>
  <w:style w:type="table" w:styleId="PlainTable1">
    <w:name w:val="Plain Table 1"/>
    <w:basedOn w:val="TableNormal"/>
    <w:uiPriority w:val="41"/>
    <w:rsid w:val="001A2E8F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1A2E8F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1A2E8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1A2E8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1A2E8F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uiPriority w:val="99"/>
    <w:name w:val="Plain Text"/>
    <w:basedOn w:val="Normal"/>
    <w:semiHidden/>
    <w:unhideWhenUsed/>
    <w:link w:val="PlainTextChar"/>
    <w:rsid w:val="4E70A789"/>
    <w:rPr>
      <w:rFonts w:ascii="Consolas" w:hAnsi="Consolas"/>
    </w:rPr>
    <w:pPr>
      <w:spacing w:after="0" w:line="240" w:lineRule="auto"/>
    </w:p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1A2E8F"/>
    <w:rPr>
      <w:rFonts w:ascii="Consolas" w:hAnsi="Consolas"/>
      <w:szCs w:val="21"/>
    </w:rPr>
  </w:style>
  <w:style w:type="paragraph" w:styleId="Salutation">
    <w:uiPriority w:val="99"/>
    <w:name w:val="Salutation"/>
    <w:basedOn w:val="Normal"/>
    <w:next w:val="Normal"/>
    <w:semiHidden/>
    <w:unhideWhenUsed/>
    <w:link w:val="SalutationChar"/>
    <w:rsid w:val="4E70A789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1A2E8F"/>
  </w:style>
  <w:style w:type="paragraph" w:styleId="Signature">
    <w:uiPriority w:val="99"/>
    <w:name w:val="Signature"/>
    <w:basedOn w:val="Normal"/>
    <w:semiHidden/>
    <w:unhideWhenUsed/>
    <w:link w:val="SignatureChar"/>
    <w:rsid w:val="4E70A789"/>
    <w:pPr>
      <w:spacing w:after="0" w:line="240" w:lineRule="auto"/>
      <w:ind w:left="4252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1A2E8F"/>
  </w:style>
  <w:style w:type="character" w:styleId="SmartHyperlink1" w:customStyle="1">
    <w:name w:val="Smart Hyperlink1"/>
    <w:basedOn w:val="DefaultParagraphFont"/>
    <w:uiPriority w:val="99"/>
    <w:semiHidden/>
    <w:unhideWhenUsed/>
    <w:rsid w:val="001A2E8F"/>
    <w:rPr>
      <w:u w:val="dotted"/>
    </w:rPr>
  </w:style>
  <w:style w:type="character" w:styleId="Strong">
    <w:name w:val="Strong"/>
    <w:basedOn w:val="DefaultParagraphFont"/>
    <w:uiPriority w:val="22"/>
    <w:semiHidden/>
    <w:unhideWhenUsed/>
    <w:qFormat/>
    <w:rsid w:val="001A2E8F"/>
    <w:rPr>
      <w:b/>
      <w:bCs/>
    </w:rPr>
  </w:style>
  <w:style w:type="paragraph" w:styleId="Subtitle">
    <w:uiPriority w:val="11"/>
    <w:name w:val="Subtitle"/>
    <w:basedOn w:val="Normal"/>
    <w:next w:val="Normal"/>
    <w:semiHidden/>
    <w:unhideWhenUsed/>
    <w:link w:val="SubtitleChar"/>
    <w:qFormat/>
    <w:rsid w:val="4E70A789"/>
    <w:rPr>
      <w:rFonts w:eastAsia="华文新魏" w:eastAsiaTheme="minorEastAsia"/>
      <w:color w:val="5A5A5A" w:themeColor="text2" w:themeTint="FF" w:themeShade="FF"/>
    </w:rPr>
    <w:pPr>
      <w:spacing w:after="160"/>
    </w:pPr>
  </w:style>
  <w:style w:type="character" w:styleId="SubtitleChar" w:customStyle="1">
    <w:name w:val="Subtitle Char"/>
    <w:basedOn w:val="DefaultParagraphFont"/>
    <w:link w:val="Subtitle"/>
    <w:uiPriority w:val="11"/>
    <w:semiHidden/>
    <w:rsid w:val="001A2E8F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1A2E8F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1A2E8F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1A2E8F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1A2E8F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1A2E8F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1A2E8F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1A2E8F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1A2E8F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1A2E8F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1A2E8F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1A2E8F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1A2E8F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1A2E8F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1A2E8F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1A2E8F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1A2E8F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1A2E8F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1A2E8F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1A2E8F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1A2E8F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1A2E8F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1A2E8F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1A2E8F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1A2E8F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1A2E8F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1A2E8F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1A2E8F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1A2E8F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1A2E8F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1A2E8F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1A2E8F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1A2E8F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1A2E8F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1A2E8F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1A2E8F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1A2E8F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uiPriority w:val="99"/>
    <w:name w:val="table of authorities"/>
    <w:basedOn w:val="Normal"/>
    <w:next w:val="Normal"/>
    <w:semiHidden/>
    <w:unhideWhenUsed/>
    <w:rsid w:val="4E70A789"/>
    <w:pPr>
      <w:spacing w:after="0"/>
      <w:ind w:left="220" w:hanging="220"/>
    </w:pPr>
  </w:style>
  <w:style w:type="paragraph" w:styleId="TableofFigures">
    <w:uiPriority w:val="99"/>
    <w:name w:val="table of figures"/>
    <w:basedOn w:val="Normal"/>
    <w:next w:val="Normal"/>
    <w:semiHidden/>
    <w:unhideWhenUsed/>
    <w:rsid w:val="4E70A789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1A2E8F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1A2E8F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1A2E8F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1A2E8F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1A2E8F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rsid w:val="001A2E8F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1A2E8F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1A2E8F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1A2E8F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rsid w:val="001A2E8F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uiPriority w:val="99"/>
    <w:name w:val="toa heading"/>
    <w:basedOn w:val="Normal"/>
    <w:next w:val="Normal"/>
    <w:semiHidden/>
    <w:unhideWhenUsed/>
    <w:rsid w:val="4E70A789"/>
    <w:rPr>
      <w:rFonts w:ascii="Trebuchet MS" w:hAnsi="Trebuchet MS" w:eastAsia="方正姚体" w:cs="Arial" w:asciiTheme="majorAscii" w:hAnsiTheme="majorAscii" w:eastAsiaTheme="majorEastAsia" w:cstheme="majorBidi"/>
      <w:b w:val="1"/>
      <w:bCs w:val="1"/>
      <w:sz w:val="24"/>
      <w:szCs w:val="24"/>
    </w:rPr>
    <w:pPr>
      <w:spacing w:before="120"/>
    </w:pPr>
  </w:style>
  <w:style w:type="paragraph" w:styleId="TOC1">
    <w:uiPriority w:val="39"/>
    <w:name w:val="toc 1"/>
    <w:basedOn w:val="Normal"/>
    <w:next w:val="Normal"/>
    <w:semiHidden/>
    <w:unhideWhenUsed/>
    <w:rsid w:val="4E70A789"/>
    <w:pPr>
      <w:spacing w:after="100"/>
    </w:pPr>
  </w:style>
  <w:style w:type="paragraph" w:styleId="TOC2">
    <w:uiPriority w:val="39"/>
    <w:name w:val="toc 2"/>
    <w:basedOn w:val="Normal"/>
    <w:next w:val="Normal"/>
    <w:semiHidden/>
    <w:unhideWhenUsed/>
    <w:rsid w:val="4E70A789"/>
    <w:pPr>
      <w:spacing w:after="100"/>
      <w:ind w:left="220"/>
    </w:pPr>
  </w:style>
  <w:style w:type="paragraph" w:styleId="TOC3">
    <w:uiPriority w:val="39"/>
    <w:name w:val="toc 3"/>
    <w:basedOn w:val="Normal"/>
    <w:next w:val="Normal"/>
    <w:semiHidden/>
    <w:unhideWhenUsed/>
    <w:rsid w:val="4E70A789"/>
    <w:pPr>
      <w:spacing w:after="100"/>
      <w:ind w:left="440"/>
    </w:pPr>
  </w:style>
  <w:style w:type="paragraph" w:styleId="TOC4">
    <w:uiPriority w:val="39"/>
    <w:name w:val="toc 4"/>
    <w:basedOn w:val="Normal"/>
    <w:next w:val="Normal"/>
    <w:semiHidden/>
    <w:unhideWhenUsed/>
    <w:rsid w:val="4E70A789"/>
    <w:pPr>
      <w:spacing w:after="100"/>
      <w:ind w:left="660"/>
    </w:pPr>
  </w:style>
  <w:style w:type="paragraph" w:styleId="TOC5">
    <w:uiPriority w:val="39"/>
    <w:name w:val="toc 5"/>
    <w:basedOn w:val="Normal"/>
    <w:next w:val="Normal"/>
    <w:semiHidden/>
    <w:unhideWhenUsed/>
    <w:rsid w:val="4E70A789"/>
    <w:pPr>
      <w:spacing w:after="100"/>
      <w:ind w:left="880"/>
    </w:pPr>
  </w:style>
  <w:style w:type="paragraph" w:styleId="TOC6">
    <w:uiPriority w:val="39"/>
    <w:name w:val="toc 6"/>
    <w:basedOn w:val="Normal"/>
    <w:next w:val="Normal"/>
    <w:semiHidden/>
    <w:unhideWhenUsed/>
    <w:rsid w:val="4E70A789"/>
    <w:pPr>
      <w:spacing w:after="100"/>
      <w:ind w:left="1100"/>
    </w:pPr>
  </w:style>
  <w:style w:type="paragraph" w:styleId="TOC7">
    <w:uiPriority w:val="39"/>
    <w:name w:val="toc 7"/>
    <w:basedOn w:val="Normal"/>
    <w:next w:val="Normal"/>
    <w:semiHidden/>
    <w:unhideWhenUsed/>
    <w:rsid w:val="4E70A789"/>
    <w:pPr>
      <w:spacing w:after="100"/>
      <w:ind w:left="1320"/>
    </w:pPr>
  </w:style>
  <w:style w:type="paragraph" w:styleId="TOC8">
    <w:uiPriority w:val="39"/>
    <w:name w:val="toc 8"/>
    <w:basedOn w:val="Normal"/>
    <w:next w:val="Normal"/>
    <w:semiHidden/>
    <w:unhideWhenUsed/>
    <w:rsid w:val="4E70A789"/>
    <w:pPr>
      <w:spacing w:after="100"/>
      <w:ind w:left="1540"/>
    </w:pPr>
  </w:style>
  <w:style w:type="paragraph" w:styleId="TOC9">
    <w:uiPriority w:val="39"/>
    <w:name w:val="toc 9"/>
    <w:basedOn w:val="Normal"/>
    <w:next w:val="Normal"/>
    <w:semiHidden/>
    <w:unhideWhenUsed/>
    <w:rsid w:val="4E70A789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A2E8F"/>
    <w:pPr>
      <w:spacing w:after="0"/>
      <w:outlineLvl w:val="9"/>
    </w:pPr>
    <w:rPr>
      <w:b w:val="0"/>
      <w:color w:val="004F66" w:themeColor="accent1" w:themeShade="BF"/>
      <w:sz w:val="32"/>
    </w:rPr>
  </w:style>
  <w:style w:type="character" w:styleId="UnresolvedMention1" w:customStyle="1">
    <w:name w:val="Unresolved Mention1"/>
    <w:basedOn w:val="DefaultParagraphFont"/>
    <w:uiPriority w:val="99"/>
    <w:semiHidden/>
    <w:unhideWhenUsed/>
    <w:rsid w:val="00BB3AD3"/>
    <w:rPr>
      <w:color w:val="595959" w:themeColor="text1" w:themeTint="A6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21.xml" Id="rId8" /><Relationship Type="http://schemas.openxmlformats.org/officeDocument/2006/relationships/fontTable" Target="fontTable.xml" Id="rId13" /><Relationship Type="http://schemas.openxmlformats.org/officeDocument/2006/relationships/settings" Target="settings.xml" Id="rId3" /><Relationship Type="http://schemas.openxmlformats.org/officeDocument/2006/relationships/header" Target="header12.xml" Id="rId7" /><Relationship Type="http://schemas.openxmlformats.org/officeDocument/2006/relationships/footer" Target="footer31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eader" Target="header33.xml" Id="rId11" /><Relationship Type="http://schemas.openxmlformats.org/officeDocument/2006/relationships/footnotes" Target="footnotes.xml" Id="rId5" /><Relationship Type="http://schemas.openxmlformats.org/officeDocument/2006/relationships/footer" Target="footer22.xml" Id="rId10" /><Relationship Type="http://schemas.openxmlformats.org/officeDocument/2006/relationships/webSettings" Target="webSettings.xml" Id="rId4" /><Relationship Type="http://schemas.openxmlformats.org/officeDocument/2006/relationships/footer" Target="footer13.xml" Id="rId9" /><Relationship Type="http://schemas.openxmlformats.org/officeDocument/2006/relationships/theme" Target="theme/theme11.xml" Id="rId14" /><Relationship Type="http://schemas.openxmlformats.org/officeDocument/2006/relationships/image" Target="/media/image2.png" Id="Refab8ced42dd4b76" /><Relationship Type="http://schemas.openxmlformats.org/officeDocument/2006/relationships/image" Target="/media/image.jpg" Id="R0dd520dd5c894b38" /><Relationship Type="http://schemas.openxmlformats.org/officeDocument/2006/relationships/image" Target="/media/image3.png" Id="Rf76937103b344651" /><Relationship Type="http://schemas.openxmlformats.org/officeDocument/2006/relationships/image" Target="/media/image4.png" Id="R103cde8fc2f94f40" /><Relationship Type="http://schemas.openxmlformats.org/officeDocument/2006/relationships/image" Target="/media/image5.png" Id="R1383fd00287f49b0" /><Relationship Type="http://schemas.microsoft.com/office/2020/10/relationships/intelligence" Target="intelligence2.xml" Id="R45f7d90d826d4e5b" /><Relationship Type="http://schemas.openxmlformats.org/officeDocument/2006/relationships/image" Target="/media/image4.jpg" Id="Rd19dc288a4b74165" /><Relationship Type="http://schemas.openxmlformats.org/officeDocument/2006/relationships/image" Target="/media/image5.jpg" Id="Rad6f143d15554553" /><Relationship Type="http://schemas.openxmlformats.org/officeDocument/2006/relationships/image" Target="/media/image6.png" Id="R27645087c49a492c" /><Relationship Type="http://schemas.openxmlformats.org/officeDocument/2006/relationships/image" Target="/media/image6.jpg" Id="R64208be857c0481f" /></Relationships>
</file>

<file path=word/theme/theme11.xml><?xml version="1.0" encoding="utf-8"?>
<a:theme xmlns:a="http://schemas.openxmlformats.org/drawingml/2006/main" name="Report Theme">
  <a:themeElements>
    <a:clrScheme name="Report theme">
      <a:dk1>
        <a:sysClr val="windowText" lastClr="000000"/>
      </a:dk1>
      <a:lt1>
        <a:sysClr val="window" lastClr="FFFFFF"/>
      </a:lt1>
      <a:dk2>
        <a:srgbClr val="5A5A5A"/>
      </a:dk2>
      <a:lt2>
        <a:srgbClr val="F0F0F0"/>
      </a:lt2>
      <a:accent1>
        <a:srgbClr val="006A89"/>
      </a:accent1>
      <a:accent2>
        <a:srgbClr val="2682BB"/>
      </a:accent2>
      <a:accent3>
        <a:srgbClr val="C3C3C3"/>
      </a:accent3>
      <a:accent4>
        <a:srgbClr val="00A997"/>
      </a:accent4>
      <a:accent5>
        <a:srgbClr val="89C711"/>
      </a:accent5>
      <a:accent6>
        <a:srgbClr val="8A479B"/>
      </a:accent6>
      <a:hlink>
        <a:srgbClr val="3AA9E3"/>
      </a:hlink>
      <a:folHlink>
        <a:srgbClr val="8A479B"/>
      </a:folHlink>
    </a:clrScheme>
    <a:fontScheme name="Trebuchet MS">
      <a:majorFont>
        <a:latin typeface="Trebuchet MS" panose="020B0603020202020204"/>
        <a:ea typeface=""/>
        <a:cs typeface=""/>
        <a:font script="Jpan" typeface="HGｺﾞｼｯｸM"/>
        <a:font script="Hang" typeface="맑은 고딕"/>
        <a:font script="Hans" typeface="方正姚体"/>
        <a:font script="Hant" typeface="微軟正黑體"/>
        <a:font script="Arab" typeface="Tahoma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HG丸ｺﾞｼｯｸM-PRO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&#65279;<?xml version="1.0" encoding="utf-8"?><Relationships xmlns="http://schemas.openxmlformats.org/package/2006/relationships"><Relationship Type="http://schemas.microsoft.com/office/2011/relationships/webextension" Target="/word/webextensions/webextension.xml" Id="R9bc3c351594e44c3" 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9bc3c351594e44c3"/>
  </wetp:taskpane>
</wetp:taskpanes>
</file>

<file path=word/webextensions/webextension.xml><?xml version="1.0" encoding="utf-8"?>
<we:webextension xmlns:we="http://schemas.microsoft.com/office/webextensions/webextension/2010/11" id="8036650c-6968-4688-9811-fd03a0ea1209">
  <we:reference id="WA104380122" version="2.1.0.1" store="en-US" storeType="omex"/>
  <we:alternateReferences>
    <we:reference id="WA104380122" version="2.1.0.1" store="omex" storeType="omex"/>
  </we:alternateReferences>
  <we:properties/>
  <we:bindings/>
  <we:snapshot xmlns:r="http://schemas.openxmlformats.org/officeDocument/2006/relationships"/>
</we:webextension>
</file>

<file path=docProps/app.xml><?xml version="1.0" encoding="utf-8"?>
<ap:Properties xmlns:vt="http://schemas.openxmlformats.org/officeDocument/2006/docPropsVTypes" xmlns:ap="http://schemas.openxmlformats.org/officeDocument/2006/extended-properties">
  <ap:Template>TM00002090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Kip Williams (2400515)</dc:creator>
  <keywords/>
  <dc:description/>
  <lastModifiedBy>Kip Williams (2400515)</lastModifiedBy>
  <revision>5</revision>
  <dcterms:created xsi:type="dcterms:W3CDTF">2025-02-08T13:23:04.3314795Z</dcterms:created>
  <dcterms:modified xsi:type="dcterms:W3CDTF">2025-02-09T22:32:15.3525640Z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