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8F58E" w14:textId="7A5AA43E" w:rsidR="00452A78" w:rsidRPr="00452A78" w:rsidRDefault="00452A78" w:rsidP="00452A78">
      <w:pPr>
        <w:spacing w:line="276" w:lineRule="auto"/>
        <w:jc w:val="center"/>
        <w:rPr>
          <w:b/>
          <w:lang w:val="en-GB"/>
        </w:rPr>
      </w:pPr>
      <w:r w:rsidRPr="00452A78">
        <w:rPr>
          <w:b/>
          <w:noProof/>
          <w:lang w:val="en-GB"/>
        </w:rPr>
        <w:drawing>
          <wp:inline distT="0" distB="0" distL="0" distR="0" wp14:anchorId="462E0600" wp14:editId="4A7EB7B6">
            <wp:extent cx="2667000" cy="1089660"/>
            <wp:effectExtent l="0" t="0" r="0" b="0"/>
            <wp:docPr id="404690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1089660"/>
                    </a:xfrm>
                    <a:prstGeom prst="rect">
                      <a:avLst/>
                    </a:prstGeom>
                    <a:noFill/>
                    <a:ln>
                      <a:noFill/>
                    </a:ln>
                  </pic:spPr>
                </pic:pic>
              </a:graphicData>
            </a:graphic>
          </wp:inline>
        </w:drawing>
      </w:r>
    </w:p>
    <w:p w14:paraId="62E13455" w14:textId="77777777" w:rsidR="00452A78" w:rsidRPr="00452A78" w:rsidRDefault="00452A78" w:rsidP="00452A78">
      <w:pPr>
        <w:spacing w:line="276" w:lineRule="auto"/>
        <w:rPr>
          <w:b/>
          <w:lang w:val="en-GB"/>
        </w:rPr>
      </w:pPr>
    </w:p>
    <w:p w14:paraId="74A18282" w14:textId="77777777" w:rsidR="00452A78" w:rsidRDefault="00452A78" w:rsidP="00452A78">
      <w:pPr>
        <w:spacing w:line="276" w:lineRule="auto"/>
        <w:rPr>
          <w:b/>
          <w:lang w:val="en-GB"/>
        </w:rPr>
      </w:pPr>
    </w:p>
    <w:p w14:paraId="2D7E9887" w14:textId="77777777" w:rsidR="00160459" w:rsidRDefault="00160459" w:rsidP="00452A78">
      <w:pPr>
        <w:spacing w:line="276" w:lineRule="auto"/>
        <w:rPr>
          <w:b/>
          <w:lang w:val="en-GB"/>
        </w:rPr>
      </w:pPr>
    </w:p>
    <w:p w14:paraId="77F7FCED" w14:textId="77777777" w:rsidR="00160459" w:rsidRDefault="00160459" w:rsidP="00160459">
      <w:pPr>
        <w:spacing w:line="276" w:lineRule="auto"/>
        <w:rPr>
          <w:b/>
          <w:lang w:val="en-GB"/>
        </w:rPr>
      </w:pPr>
    </w:p>
    <w:p w14:paraId="7318A910" w14:textId="708F7EC1" w:rsidR="00452A78" w:rsidRDefault="00452A78" w:rsidP="007C6CA2">
      <w:pPr>
        <w:spacing w:line="276" w:lineRule="auto"/>
        <w:jc w:val="center"/>
        <w:rPr>
          <w:b/>
          <w:lang w:val="en-GB"/>
        </w:rPr>
      </w:pPr>
      <w:r w:rsidRPr="00452A78">
        <w:rPr>
          <w:b/>
          <w:lang w:val="en-GB"/>
        </w:rPr>
        <w:t>Programme Name: Master of Business Administration</w:t>
      </w:r>
    </w:p>
    <w:p w14:paraId="6C6994AE" w14:textId="77777777" w:rsidR="001961AA" w:rsidRPr="00452A78" w:rsidRDefault="001961AA" w:rsidP="007C6CA2">
      <w:pPr>
        <w:spacing w:line="276" w:lineRule="auto"/>
        <w:jc w:val="center"/>
        <w:rPr>
          <w:b/>
          <w:lang w:val="en-GB"/>
        </w:rPr>
      </w:pPr>
    </w:p>
    <w:p w14:paraId="141AC420" w14:textId="77777777" w:rsidR="00452A78" w:rsidRDefault="00452A78" w:rsidP="007C6CA2">
      <w:pPr>
        <w:spacing w:line="276" w:lineRule="auto"/>
        <w:jc w:val="center"/>
        <w:rPr>
          <w:b/>
          <w:lang w:val="en-GB"/>
        </w:rPr>
      </w:pPr>
      <w:r w:rsidRPr="00452A78">
        <w:rPr>
          <w:b/>
          <w:lang w:val="en-GB"/>
        </w:rPr>
        <w:t>Module Name: Human Capital Management</w:t>
      </w:r>
    </w:p>
    <w:p w14:paraId="40B48191" w14:textId="77777777" w:rsidR="001961AA" w:rsidRPr="00452A78" w:rsidRDefault="001961AA" w:rsidP="007C6CA2">
      <w:pPr>
        <w:spacing w:line="276" w:lineRule="auto"/>
        <w:jc w:val="center"/>
        <w:rPr>
          <w:b/>
          <w:lang w:val="en-GB"/>
        </w:rPr>
      </w:pPr>
    </w:p>
    <w:p w14:paraId="61E2B619" w14:textId="77777777" w:rsidR="00452A78" w:rsidRDefault="00452A78" w:rsidP="007C6CA2">
      <w:pPr>
        <w:spacing w:line="276" w:lineRule="auto"/>
        <w:jc w:val="center"/>
        <w:rPr>
          <w:b/>
          <w:lang w:val="en-GB"/>
        </w:rPr>
      </w:pPr>
      <w:r w:rsidRPr="00452A78">
        <w:rPr>
          <w:b/>
          <w:lang w:val="en-GB"/>
        </w:rPr>
        <w:t>Module Code: LCMB7023</w:t>
      </w:r>
    </w:p>
    <w:p w14:paraId="65BBE7DC" w14:textId="77777777" w:rsidR="001961AA" w:rsidRPr="00452A78" w:rsidRDefault="001961AA" w:rsidP="007C6CA2">
      <w:pPr>
        <w:spacing w:line="276" w:lineRule="auto"/>
        <w:jc w:val="center"/>
        <w:rPr>
          <w:b/>
          <w:lang w:val="en-GB"/>
        </w:rPr>
      </w:pPr>
    </w:p>
    <w:p w14:paraId="5170B8F2" w14:textId="77777777" w:rsidR="00452A78" w:rsidRDefault="00452A78" w:rsidP="007C6CA2">
      <w:pPr>
        <w:spacing w:line="276" w:lineRule="auto"/>
        <w:jc w:val="center"/>
        <w:rPr>
          <w:b/>
          <w:lang w:val="en-GB"/>
        </w:rPr>
      </w:pPr>
      <w:r w:rsidRPr="00452A78">
        <w:rPr>
          <w:b/>
          <w:lang w:val="en-GB"/>
        </w:rPr>
        <w:t>Title: Assessment component 1: Individual report</w:t>
      </w:r>
    </w:p>
    <w:p w14:paraId="3E550F11" w14:textId="77777777" w:rsidR="001961AA" w:rsidRPr="00452A78" w:rsidRDefault="001961AA" w:rsidP="007C6CA2">
      <w:pPr>
        <w:spacing w:line="276" w:lineRule="auto"/>
        <w:jc w:val="center"/>
        <w:rPr>
          <w:b/>
          <w:lang w:val="en-GB"/>
        </w:rPr>
      </w:pPr>
    </w:p>
    <w:p w14:paraId="6C73E9E9" w14:textId="78EA6AF0" w:rsidR="00452A78" w:rsidRDefault="00452A78" w:rsidP="007C6CA2">
      <w:pPr>
        <w:spacing w:line="276" w:lineRule="auto"/>
        <w:jc w:val="center"/>
        <w:rPr>
          <w:b/>
          <w:lang w:val="en-GB"/>
        </w:rPr>
      </w:pPr>
      <w:r w:rsidRPr="00452A78">
        <w:rPr>
          <w:b/>
          <w:lang w:val="en-GB"/>
        </w:rPr>
        <w:t>Lecturer’s Name: Nerys Dosseh</w:t>
      </w:r>
    </w:p>
    <w:p w14:paraId="27F2B120" w14:textId="77777777" w:rsidR="001961AA" w:rsidRPr="00452A78" w:rsidRDefault="001961AA" w:rsidP="007C6CA2">
      <w:pPr>
        <w:spacing w:line="276" w:lineRule="auto"/>
        <w:jc w:val="center"/>
        <w:rPr>
          <w:b/>
          <w:lang w:val="en-GB"/>
        </w:rPr>
      </w:pPr>
    </w:p>
    <w:p w14:paraId="35E19338" w14:textId="3002003B" w:rsidR="00452A78" w:rsidRPr="00452A78" w:rsidRDefault="00452A78" w:rsidP="007C6CA2">
      <w:pPr>
        <w:spacing w:line="276" w:lineRule="auto"/>
        <w:jc w:val="center"/>
        <w:rPr>
          <w:b/>
          <w:lang w:val="en-GB"/>
        </w:rPr>
      </w:pPr>
      <w:r w:rsidRPr="00452A78">
        <w:rPr>
          <w:b/>
          <w:lang w:val="en-GB"/>
        </w:rPr>
        <w:t>Student Name:</w:t>
      </w:r>
      <w:r w:rsidR="00160459">
        <w:rPr>
          <w:b/>
          <w:lang w:val="en-GB"/>
        </w:rPr>
        <w:t xml:space="preserve"> Himanshi</w:t>
      </w:r>
    </w:p>
    <w:p w14:paraId="29D9A3B0" w14:textId="5C7CF329" w:rsidR="00452A78" w:rsidRDefault="00452A78" w:rsidP="007C6CA2">
      <w:pPr>
        <w:spacing w:line="276" w:lineRule="auto"/>
        <w:jc w:val="center"/>
        <w:rPr>
          <w:b/>
          <w:lang w:val="en-GB"/>
        </w:rPr>
      </w:pPr>
      <w:r w:rsidRPr="00452A78">
        <w:rPr>
          <w:b/>
          <w:lang w:val="en-GB"/>
        </w:rPr>
        <w:t>Student ID:</w:t>
      </w:r>
      <w:r w:rsidR="00160459">
        <w:rPr>
          <w:b/>
          <w:lang w:val="en-GB"/>
        </w:rPr>
        <w:t xml:space="preserve"> 2526316</w:t>
      </w:r>
    </w:p>
    <w:p w14:paraId="2587F033" w14:textId="77777777" w:rsidR="001961AA" w:rsidRPr="00452A78" w:rsidRDefault="001961AA" w:rsidP="007C6CA2">
      <w:pPr>
        <w:spacing w:line="276" w:lineRule="auto"/>
        <w:jc w:val="center"/>
        <w:rPr>
          <w:b/>
          <w:lang w:val="en-GB"/>
        </w:rPr>
      </w:pPr>
    </w:p>
    <w:p w14:paraId="1D695056" w14:textId="337B1DEF" w:rsidR="00452A78" w:rsidRDefault="00452A78" w:rsidP="007C6CA2">
      <w:pPr>
        <w:spacing w:line="276" w:lineRule="auto"/>
        <w:jc w:val="center"/>
        <w:rPr>
          <w:b/>
          <w:lang w:val="en-GB"/>
        </w:rPr>
      </w:pPr>
      <w:r w:rsidRPr="00452A78">
        <w:rPr>
          <w:b/>
          <w:lang w:val="en-GB"/>
        </w:rPr>
        <w:t>Word Count: 2</w:t>
      </w:r>
      <w:r w:rsidR="007C6CA2">
        <w:rPr>
          <w:b/>
          <w:lang w:val="en-GB"/>
        </w:rPr>
        <w:t>504</w:t>
      </w:r>
    </w:p>
    <w:p w14:paraId="60151EDA" w14:textId="77777777" w:rsidR="001961AA" w:rsidRPr="00452A78" w:rsidRDefault="001961AA" w:rsidP="007C6CA2">
      <w:pPr>
        <w:spacing w:line="276" w:lineRule="auto"/>
        <w:jc w:val="center"/>
        <w:rPr>
          <w:b/>
          <w:lang w:val="en-GB"/>
        </w:rPr>
      </w:pPr>
    </w:p>
    <w:p w14:paraId="6C3BABF6" w14:textId="4BFEA308" w:rsidR="00452A78" w:rsidRPr="00452A78" w:rsidRDefault="00452A78" w:rsidP="007C6CA2">
      <w:pPr>
        <w:spacing w:line="276" w:lineRule="auto"/>
        <w:jc w:val="center"/>
        <w:rPr>
          <w:b/>
          <w:lang w:val="en-GB"/>
        </w:rPr>
      </w:pPr>
      <w:r w:rsidRPr="00452A78">
        <w:rPr>
          <w:b/>
          <w:lang w:val="en-GB"/>
        </w:rPr>
        <w:t>Submission Date:</w:t>
      </w:r>
      <w:r w:rsidR="007C6CA2">
        <w:rPr>
          <w:b/>
          <w:lang w:val="en-GB"/>
        </w:rPr>
        <w:t xml:space="preserve"> 17</w:t>
      </w:r>
      <w:r w:rsidR="007C6CA2" w:rsidRPr="007C6CA2">
        <w:rPr>
          <w:b/>
          <w:vertAlign w:val="superscript"/>
          <w:lang w:val="en-GB"/>
        </w:rPr>
        <w:t>th</w:t>
      </w:r>
      <w:r w:rsidR="007C6CA2">
        <w:rPr>
          <w:b/>
          <w:lang w:val="en-GB"/>
        </w:rPr>
        <w:t xml:space="preserve"> July 2026</w:t>
      </w:r>
    </w:p>
    <w:p w14:paraId="260BC6E7" w14:textId="77777777" w:rsidR="00FB655D" w:rsidRDefault="00FB655D" w:rsidP="00403E59">
      <w:pPr>
        <w:spacing w:line="276" w:lineRule="auto"/>
      </w:pPr>
    </w:p>
    <w:p w14:paraId="4FAA0A3A" w14:textId="77777777" w:rsidR="00FB655D" w:rsidRDefault="00FB655D" w:rsidP="00403E59">
      <w:pPr>
        <w:spacing w:line="276" w:lineRule="auto"/>
      </w:pPr>
    </w:p>
    <w:p w14:paraId="333FB757" w14:textId="77777777" w:rsidR="00FB655D" w:rsidRDefault="00FB655D" w:rsidP="00403E59">
      <w:pPr>
        <w:spacing w:line="276" w:lineRule="auto"/>
      </w:pPr>
    </w:p>
    <w:p w14:paraId="190607DC" w14:textId="77777777" w:rsidR="00FB655D" w:rsidRDefault="00FB655D" w:rsidP="00403E59">
      <w:pPr>
        <w:spacing w:line="276" w:lineRule="auto"/>
      </w:pPr>
    </w:p>
    <w:p w14:paraId="154649DB" w14:textId="77777777" w:rsidR="00FB655D" w:rsidRDefault="00FB655D" w:rsidP="00403E59">
      <w:pPr>
        <w:spacing w:line="276" w:lineRule="auto"/>
      </w:pPr>
    </w:p>
    <w:p w14:paraId="4F1002E9" w14:textId="77777777" w:rsidR="00FB655D" w:rsidRDefault="00FB655D" w:rsidP="00403E59">
      <w:pPr>
        <w:spacing w:line="276" w:lineRule="auto"/>
      </w:pPr>
    </w:p>
    <w:p w14:paraId="760D47AC" w14:textId="77777777" w:rsidR="00FB655D" w:rsidRDefault="00FB655D" w:rsidP="00403E59">
      <w:pPr>
        <w:spacing w:line="276" w:lineRule="auto"/>
      </w:pPr>
    </w:p>
    <w:p w14:paraId="2F50CBEE" w14:textId="77777777" w:rsidR="00FB655D" w:rsidRDefault="00FB655D" w:rsidP="00403E59">
      <w:pPr>
        <w:spacing w:line="276" w:lineRule="auto"/>
      </w:pPr>
    </w:p>
    <w:p w14:paraId="70EF2F05" w14:textId="77777777" w:rsidR="00FB655D" w:rsidRDefault="00FB655D" w:rsidP="00403E59">
      <w:pPr>
        <w:spacing w:line="276" w:lineRule="auto"/>
      </w:pPr>
    </w:p>
    <w:p w14:paraId="4BEE79DB" w14:textId="77777777" w:rsidR="00FB655D" w:rsidRDefault="00FB655D" w:rsidP="00403E59">
      <w:pPr>
        <w:spacing w:line="276" w:lineRule="auto"/>
      </w:pPr>
    </w:p>
    <w:p w14:paraId="48140757" w14:textId="77777777" w:rsidR="00FB655D" w:rsidRDefault="00FB655D" w:rsidP="00403E59">
      <w:pPr>
        <w:spacing w:line="276" w:lineRule="auto"/>
      </w:pPr>
    </w:p>
    <w:sdt>
      <w:sdtPr>
        <w:rPr>
          <w:rFonts w:asciiTheme="minorHAnsi" w:eastAsiaTheme="minorHAnsi" w:hAnsiTheme="minorHAnsi" w:cstheme="minorBidi"/>
          <w:b w:val="0"/>
          <w:color w:val="auto"/>
          <w:kern w:val="2"/>
          <w:sz w:val="24"/>
          <w:szCs w:val="24"/>
          <w:lang w:val="en-IN"/>
          <w14:ligatures w14:val="standardContextual"/>
        </w:rPr>
        <w:id w:val="1565903972"/>
        <w:docPartObj>
          <w:docPartGallery w:val="Table of Contents"/>
          <w:docPartUnique/>
        </w:docPartObj>
      </w:sdtPr>
      <w:sdtEndPr>
        <w:rPr>
          <w:b/>
          <w:bCs/>
          <w:noProof/>
        </w:rPr>
      </w:sdtEndPr>
      <w:sdtContent>
        <w:p w14:paraId="76FCB34E" w14:textId="2D52039E" w:rsidR="00FB655D" w:rsidRDefault="00FB655D">
          <w:pPr>
            <w:pStyle w:val="TOCHeading"/>
          </w:pPr>
          <w:r>
            <w:t>Contents</w:t>
          </w:r>
        </w:p>
        <w:p w14:paraId="6E1FBEFD" w14:textId="1091C708" w:rsidR="00160459" w:rsidRDefault="00FB655D">
          <w:pPr>
            <w:pStyle w:val="TOC1"/>
            <w:tabs>
              <w:tab w:val="right" w:leader="dot" w:pos="9016"/>
            </w:tabs>
            <w:rPr>
              <w:rFonts w:asciiTheme="minorHAnsi" w:eastAsiaTheme="minorEastAsia" w:hAnsiTheme="minorHAnsi" w:cstheme="minorBidi"/>
              <w:noProof/>
              <w:lang w:eastAsia="en-IN"/>
            </w:rPr>
          </w:pPr>
          <w:r>
            <w:fldChar w:fldCharType="begin"/>
          </w:r>
          <w:r>
            <w:instrText xml:space="preserve"> TOC \o "1-3" \h \z \u </w:instrText>
          </w:r>
          <w:r>
            <w:fldChar w:fldCharType="separate"/>
          </w:r>
          <w:hyperlink w:anchor="_Toc234958884" w:history="1">
            <w:r w:rsidR="00160459" w:rsidRPr="00116BB6">
              <w:rPr>
                <w:rStyle w:val="Hyperlink"/>
                <w:noProof/>
              </w:rPr>
              <w:t>Introduction</w:t>
            </w:r>
            <w:r w:rsidR="00160459">
              <w:rPr>
                <w:noProof/>
                <w:webHidden/>
              </w:rPr>
              <w:tab/>
            </w:r>
            <w:r w:rsidR="00160459">
              <w:rPr>
                <w:noProof/>
                <w:webHidden/>
              </w:rPr>
              <w:fldChar w:fldCharType="begin"/>
            </w:r>
            <w:r w:rsidR="00160459">
              <w:rPr>
                <w:noProof/>
                <w:webHidden/>
              </w:rPr>
              <w:instrText xml:space="preserve"> PAGEREF _Toc234958884 \h </w:instrText>
            </w:r>
            <w:r w:rsidR="00160459">
              <w:rPr>
                <w:noProof/>
                <w:webHidden/>
              </w:rPr>
            </w:r>
            <w:r w:rsidR="00160459">
              <w:rPr>
                <w:noProof/>
                <w:webHidden/>
              </w:rPr>
              <w:fldChar w:fldCharType="separate"/>
            </w:r>
            <w:r w:rsidR="00160459">
              <w:rPr>
                <w:noProof/>
                <w:webHidden/>
              </w:rPr>
              <w:t>3</w:t>
            </w:r>
            <w:r w:rsidR="00160459">
              <w:rPr>
                <w:noProof/>
                <w:webHidden/>
              </w:rPr>
              <w:fldChar w:fldCharType="end"/>
            </w:r>
          </w:hyperlink>
        </w:p>
        <w:p w14:paraId="52EEDB82" w14:textId="1D4FDB63" w:rsidR="00160459" w:rsidRDefault="00160459">
          <w:pPr>
            <w:pStyle w:val="TOC1"/>
            <w:tabs>
              <w:tab w:val="right" w:leader="dot" w:pos="9016"/>
            </w:tabs>
            <w:rPr>
              <w:rFonts w:asciiTheme="minorHAnsi" w:eastAsiaTheme="minorEastAsia" w:hAnsiTheme="minorHAnsi" w:cstheme="minorBidi"/>
              <w:noProof/>
              <w:lang w:eastAsia="en-IN"/>
            </w:rPr>
          </w:pPr>
          <w:hyperlink w:anchor="_Toc234958885" w:history="1">
            <w:r w:rsidRPr="00116BB6">
              <w:rPr>
                <w:rStyle w:val="Hyperlink"/>
                <w:noProof/>
              </w:rPr>
              <w:t>TASK A: Socialisation, Identity &amp; Business Activism</w:t>
            </w:r>
            <w:r>
              <w:rPr>
                <w:noProof/>
                <w:webHidden/>
              </w:rPr>
              <w:tab/>
            </w:r>
            <w:r>
              <w:rPr>
                <w:noProof/>
                <w:webHidden/>
              </w:rPr>
              <w:fldChar w:fldCharType="begin"/>
            </w:r>
            <w:r>
              <w:rPr>
                <w:noProof/>
                <w:webHidden/>
              </w:rPr>
              <w:instrText xml:space="preserve"> PAGEREF _Toc234958885 \h </w:instrText>
            </w:r>
            <w:r>
              <w:rPr>
                <w:noProof/>
                <w:webHidden/>
              </w:rPr>
            </w:r>
            <w:r>
              <w:rPr>
                <w:noProof/>
                <w:webHidden/>
              </w:rPr>
              <w:fldChar w:fldCharType="separate"/>
            </w:r>
            <w:r>
              <w:rPr>
                <w:noProof/>
                <w:webHidden/>
              </w:rPr>
              <w:t>3</w:t>
            </w:r>
            <w:r>
              <w:rPr>
                <w:noProof/>
                <w:webHidden/>
              </w:rPr>
              <w:fldChar w:fldCharType="end"/>
            </w:r>
          </w:hyperlink>
        </w:p>
        <w:p w14:paraId="3067DDC6" w14:textId="68915050" w:rsidR="00160459" w:rsidRDefault="00160459" w:rsidP="00160459">
          <w:pPr>
            <w:pStyle w:val="TOC2"/>
            <w:tabs>
              <w:tab w:val="right" w:leader="dot" w:pos="9016"/>
            </w:tabs>
            <w:ind w:left="0"/>
            <w:rPr>
              <w:rFonts w:asciiTheme="minorHAnsi" w:eastAsiaTheme="minorEastAsia" w:hAnsiTheme="minorHAnsi" w:cstheme="minorBidi"/>
              <w:noProof/>
              <w:lang w:eastAsia="en-IN"/>
            </w:rPr>
          </w:pPr>
          <w:hyperlink w:anchor="_Toc234958886" w:history="1">
            <w:r w:rsidRPr="00116BB6">
              <w:rPr>
                <w:rStyle w:val="Hyperlink"/>
                <w:noProof/>
              </w:rPr>
              <w:t>1. Theoretical Evaluation: Onboarding vs. Strategic Socialisation</w:t>
            </w:r>
            <w:r>
              <w:rPr>
                <w:noProof/>
                <w:webHidden/>
              </w:rPr>
              <w:tab/>
            </w:r>
            <w:r>
              <w:rPr>
                <w:noProof/>
                <w:webHidden/>
              </w:rPr>
              <w:fldChar w:fldCharType="begin"/>
            </w:r>
            <w:r>
              <w:rPr>
                <w:noProof/>
                <w:webHidden/>
              </w:rPr>
              <w:instrText xml:space="preserve"> PAGEREF _Toc234958886 \h </w:instrText>
            </w:r>
            <w:r>
              <w:rPr>
                <w:noProof/>
                <w:webHidden/>
              </w:rPr>
            </w:r>
            <w:r>
              <w:rPr>
                <w:noProof/>
                <w:webHidden/>
              </w:rPr>
              <w:fldChar w:fldCharType="separate"/>
            </w:r>
            <w:r>
              <w:rPr>
                <w:noProof/>
                <w:webHidden/>
              </w:rPr>
              <w:t>3</w:t>
            </w:r>
            <w:r>
              <w:rPr>
                <w:noProof/>
                <w:webHidden/>
              </w:rPr>
              <w:fldChar w:fldCharType="end"/>
            </w:r>
          </w:hyperlink>
        </w:p>
        <w:p w14:paraId="1BB3BCB7" w14:textId="6A1FC358" w:rsidR="00160459" w:rsidRDefault="00160459">
          <w:pPr>
            <w:pStyle w:val="TOC1"/>
            <w:tabs>
              <w:tab w:val="right" w:leader="dot" w:pos="9016"/>
            </w:tabs>
            <w:rPr>
              <w:rFonts w:asciiTheme="minorHAnsi" w:eastAsiaTheme="minorEastAsia" w:hAnsiTheme="minorHAnsi" w:cstheme="minorBidi"/>
              <w:noProof/>
              <w:lang w:eastAsia="en-IN"/>
            </w:rPr>
          </w:pPr>
          <w:hyperlink w:anchor="_Toc234958887" w:history="1">
            <w:r w:rsidRPr="00116BB6">
              <w:rPr>
                <w:rStyle w:val="Hyperlink"/>
                <w:noProof/>
              </w:rPr>
              <w:t>2. The Helios 360° Socialisation Framework</w:t>
            </w:r>
            <w:r>
              <w:rPr>
                <w:noProof/>
                <w:webHidden/>
              </w:rPr>
              <w:tab/>
            </w:r>
            <w:r>
              <w:rPr>
                <w:noProof/>
                <w:webHidden/>
              </w:rPr>
              <w:fldChar w:fldCharType="begin"/>
            </w:r>
            <w:r>
              <w:rPr>
                <w:noProof/>
                <w:webHidden/>
              </w:rPr>
              <w:instrText xml:space="preserve"> PAGEREF _Toc234958887 \h </w:instrText>
            </w:r>
            <w:r>
              <w:rPr>
                <w:noProof/>
                <w:webHidden/>
              </w:rPr>
            </w:r>
            <w:r>
              <w:rPr>
                <w:noProof/>
                <w:webHidden/>
              </w:rPr>
              <w:fldChar w:fldCharType="separate"/>
            </w:r>
            <w:r>
              <w:rPr>
                <w:noProof/>
                <w:webHidden/>
              </w:rPr>
              <w:t>5</w:t>
            </w:r>
            <w:r>
              <w:rPr>
                <w:noProof/>
                <w:webHidden/>
              </w:rPr>
              <w:fldChar w:fldCharType="end"/>
            </w:r>
          </w:hyperlink>
        </w:p>
        <w:p w14:paraId="595B6C68" w14:textId="324A8E8A" w:rsidR="00160459" w:rsidRDefault="00160459">
          <w:pPr>
            <w:pStyle w:val="TOC3"/>
            <w:tabs>
              <w:tab w:val="right" w:leader="dot" w:pos="9016"/>
            </w:tabs>
            <w:rPr>
              <w:rFonts w:asciiTheme="minorHAnsi" w:eastAsiaTheme="minorEastAsia" w:hAnsiTheme="minorHAnsi" w:cstheme="minorBidi"/>
              <w:noProof/>
              <w:lang w:eastAsia="en-IN"/>
            </w:rPr>
          </w:pPr>
          <w:hyperlink w:anchor="_Toc234958888" w:history="1">
            <w:r w:rsidRPr="00116BB6">
              <w:rPr>
                <w:rStyle w:val="Hyperlink"/>
                <w:noProof/>
              </w:rPr>
              <w:t>Phase 1: Pre-Boarding (The "Digital Hub" Phase)</w:t>
            </w:r>
            <w:r>
              <w:rPr>
                <w:noProof/>
                <w:webHidden/>
              </w:rPr>
              <w:tab/>
            </w:r>
            <w:r>
              <w:rPr>
                <w:noProof/>
                <w:webHidden/>
              </w:rPr>
              <w:fldChar w:fldCharType="begin"/>
            </w:r>
            <w:r>
              <w:rPr>
                <w:noProof/>
                <w:webHidden/>
              </w:rPr>
              <w:instrText xml:space="preserve"> PAGEREF _Toc234958888 \h </w:instrText>
            </w:r>
            <w:r>
              <w:rPr>
                <w:noProof/>
                <w:webHidden/>
              </w:rPr>
            </w:r>
            <w:r>
              <w:rPr>
                <w:noProof/>
                <w:webHidden/>
              </w:rPr>
              <w:fldChar w:fldCharType="separate"/>
            </w:r>
            <w:r>
              <w:rPr>
                <w:noProof/>
                <w:webHidden/>
              </w:rPr>
              <w:t>5</w:t>
            </w:r>
            <w:r>
              <w:rPr>
                <w:noProof/>
                <w:webHidden/>
              </w:rPr>
              <w:fldChar w:fldCharType="end"/>
            </w:r>
          </w:hyperlink>
        </w:p>
        <w:p w14:paraId="235AA6E7" w14:textId="6617F5AD" w:rsidR="00160459" w:rsidRDefault="00160459">
          <w:pPr>
            <w:pStyle w:val="TOC3"/>
            <w:tabs>
              <w:tab w:val="right" w:leader="dot" w:pos="9016"/>
            </w:tabs>
            <w:rPr>
              <w:rFonts w:asciiTheme="minorHAnsi" w:eastAsiaTheme="minorEastAsia" w:hAnsiTheme="minorHAnsi" w:cstheme="minorBidi"/>
              <w:noProof/>
              <w:lang w:eastAsia="en-IN"/>
            </w:rPr>
          </w:pPr>
          <w:hyperlink w:anchor="_Toc234958889" w:history="1">
            <w:r w:rsidRPr="00116BB6">
              <w:rPr>
                <w:rStyle w:val="Hyperlink"/>
                <w:noProof/>
              </w:rPr>
              <w:t>Phase 2: The First 90 Days (The "30-60-90" Journey)</w:t>
            </w:r>
            <w:r>
              <w:rPr>
                <w:noProof/>
                <w:webHidden/>
              </w:rPr>
              <w:tab/>
            </w:r>
            <w:r>
              <w:rPr>
                <w:noProof/>
                <w:webHidden/>
              </w:rPr>
              <w:fldChar w:fldCharType="begin"/>
            </w:r>
            <w:r>
              <w:rPr>
                <w:noProof/>
                <w:webHidden/>
              </w:rPr>
              <w:instrText xml:space="preserve"> PAGEREF _Toc234958889 \h </w:instrText>
            </w:r>
            <w:r>
              <w:rPr>
                <w:noProof/>
                <w:webHidden/>
              </w:rPr>
            </w:r>
            <w:r>
              <w:rPr>
                <w:noProof/>
                <w:webHidden/>
              </w:rPr>
              <w:fldChar w:fldCharType="separate"/>
            </w:r>
            <w:r>
              <w:rPr>
                <w:noProof/>
                <w:webHidden/>
              </w:rPr>
              <w:t>5</w:t>
            </w:r>
            <w:r>
              <w:rPr>
                <w:noProof/>
                <w:webHidden/>
              </w:rPr>
              <w:fldChar w:fldCharType="end"/>
            </w:r>
          </w:hyperlink>
        </w:p>
        <w:p w14:paraId="67C1AC94" w14:textId="5F3A269F" w:rsidR="00160459" w:rsidRDefault="00160459">
          <w:pPr>
            <w:pStyle w:val="TOC3"/>
            <w:tabs>
              <w:tab w:val="right" w:leader="dot" w:pos="9016"/>
            </w:tabs>
            <w:rPr>
              <w:rFonts w:asciiTheme="minorHAnsi" w:eastAsiaTheme="minorEastAsia" w:hAnsiTheme="minorHAnsi" w:cstheme="minorBidi"/>
              <w:noProof/>
              <w:lang w:eastAsia="en-IN"/>
            </w:rPr>
          </w:pPr>
          <w:hyperlink w:anchor="_Toc234958890" w:history="1">
            <w:r w:rsidRPr="00116BB6">
              <w:rPr>
                <w:rStyle w:val="Hyperlink"/>
                <w:noProof/>
              </w:rPr>
              <w:t>Phase 3: Year One (The "Innovation Loop")</w:t>
            </w:r>
            <w:r>
              <w:rPr>
                <w:noProof/>
                <w:webHidden/>
              </w:rPr>
              <w:tab/>
            </w:r>
            <w:r>
              <w:rPr>
                <w:noProof/>
                <w:webHidden/>
              </w:rPr>
              <w:fldChar w:fldCharType="begin"/>
            </w:r>
            <w:r>
              <w:rPr>
                <w:noProof/>
                <w:webHidden/>
              </w:rPr>
              <w:instrText xml:space="preserve"> PAGEREF _Toc234958890 \h </w:instrText>
            </w:r>
            <w:r>
              <w:rPr>
                <w:noProof/>
                <w:webHidden/>
              </w:rPr>
            </w:r>
            <w:r>
              <w:rPr>
                <w:noProof/>
                <w:webHidden/>
              </w:rPr>
              <w:fldChar w:fldCharType="separate"/>
            </w:r>
            <w:r>
              <w:rPr>
                <w:noProof/>
                <w:webHidden/>
              </w:rPr>
              <w:t>5</w:t>
            </w:r>
            <w:r>
              <w:rPr>
                <w:noProof/>
                <w:webHidden/>
              </w:rPr>
              <w:fldChar w:fldCharType="end"/>
            </w:r>
          </w:hyperlink>
        </w:p>
        <w:p w14:paraId="0C06A09B" w14:textId="7A07E481" w:rsidR="00160459" w:rsidRDefault="00160459">
          <w:pPr>
            <w:pStyle w:val="TOC1"/>
            <w:tabs>
              <w:tab w:val="right" w:leader="dot" w:pos="9016"/>
            </w:tabs>
            <w:rPr>
              <w:rFonts w:asciiTheme="minorHAnsi" w:eastAsiaTheme="minorEastAsia" w:hAnsiTheme="minorHAnsi" w:cstheme="minorBidi"/>
              <w:noProof/>
              <w:lang w:eastAsia="en-IN"/>
            </w:rPr>
          </w:pPr>
          <w:hyperlink w:anchor="_Toc234958891" w:history="1">
            <w:r w:rsidRPr="00116BB6">
              <w:rPr>
                <w:rStyle w:val="Hyperlink"/>
                <w:noProof/>
              </w:rPr>
              <w:t>3. Cultivating Identification, Ethics, and Business Activism</w:t>
            </w:r>
            <w:r>
              <w:rPr>
                <w:noProof/>
                <w:webHidden/>
              </w:rPr>
              <w:tab/>
            </w:r>
            <w:r>
              <w:rPr>
                <w:noProof/>
                <w:webHidden/>
              </w:rPr>
              <w:fldChar w:fldCharType="begin"/>
            </w:r>
            <w:r>
              <w:rPr>
                <w:noProof/>
                <w:webHidden/>
              </w:rPr>
              <w:instrText xml:space="preserve"> PAGEREF _Toc234958891 \h </w:instrText>
            </w:r>
            <w:r>
              <w:rPr>
                <w:noProof/>
                <w:webHidden/>
              </w:rPr>
            </w:r>
            <w:r>
              <w:rPr>
                <w:noProof/>
                <w:webHidden/>
              </w:rPr>
              <w:fldChar w:fldCharType="separate"/>
            </w:r>
            <w:r>
              <w:rPr>
                <w:noProof/>
                <w:webHidden/>
              </w:rPr>
              <w:t>6</w:t>
            </w:r>
            <w:r>
              <w:rPr>
                <w:noProof/>
                <w:webHidden/>
              </w:rPr>
              <w:fldChar w:fldCharType="end"/>
            </w:r>
          </w:hyperlink>
        </w:p>
        <w:p w14:paraId="754C10EE" w14:textId="021A811E" w:rsidR="00160459" w:rsidRDefault="00160459">
          <w:pPr>
            <w:pStyle w:val="TOC1"/>
            <w:tabs>
              <w:tab w:val="right" w:leader="dot" w:pos="9016"/>
            </w:tabs>
            <w:rPr>
              <w:rFonts w:asciiTheme="minorHAnsi" w:eastAsiaTheme="minorEastAsia" w:hAnsiTheme="minorHAnsi" w:cstheme="minorBidi"/>
              <w:noProof/>
              <w:lang w:eastAsia="en-IN"/>
            </w:rPr>
          </w:pPr>
          <w:hyperlink w:anchor="_Toc234958892" w:history="1">
            <w:r w:rsidRPr="00116BB6">
              <w:rPr>
                <w:rStyle w:val="Hyperlink"/>
                <w:noProof/>
              </w:rPr>
              <w:t>TASK B: Job Design</w:t>
            </w:r>
            <w:r>
              <w:rPr>
                <w:noProof/>
                <w:webHidden/>
              </w:rPr>
              <w:tab/>
            </w:r>
            <w:r>
              <w:rPr>
                <w:noProof/>
                <w:webHidden/>
              </w:rPr>
              <w:fldChar w:fldCharType="begin"/>
            </w:r>
            <w:r>
              <w:rPr>
                <w:noProof/>
                <w:webHidden/>
              </w:rPr>
              <w:instrText xml:space="preserve"> PAGEREF _Toc234958892 \h </w:instrText>
            </w:r>
            <w:r>
              <w:rPr>
                <w:noProof/>
                <w:webHidden/>
              </w:rPr>
            </w:r>
            <w:r>
              <w:rPr>
                <w:noProof/>
                <w:webHidden/>
              </w:rPr>
              <w:fldChar w:fldCharType="separate"/>
            </w:r>
            <w:r>
              <w:rPr>
                <w:noProof/>
                <w:webHidden/>
              </w:rPr>
              <w:t>6</w:t>
            </w:r>
            <w:r>
              <w:rPr>
                <w:noProof/>
                <w:webHidden/>
              </w:rPr>
              <w:fldChar w:fldCharType="end"/>
            </w:r>
          </w:hyperlink>
        </w:p>
        <w:p w14:paraId="02326444" w14:textId="72E71DA9" w:rsidR="00160459" w:rsidRDefault="00160459">
          <w:pPr>
            <w:pStyle w:val="TOC2"/>
            <w:tabs>
              <w:tab w:val="right" w:leader="dot" w:pos="9016"/>
            </w:tabs>
            <w:rPr>
              <w:rFonts w:asciiTheme="minorHAnsi" w:eastAsiaTheme="minorEastAsia" w:hAnsiTheme="minorHAnsi" w:cstheme="minorBidi"/>
              <w:noProof/>
              <w:lang w:eastAsia="en-IN"/>
            </w:rPr>
          </w:pPr>
          <w:hyperlink w:anchor="_Toc234958893" w:history="1">
            <w:r w:rsidRPr="00116BB6">
              <w:rPr>
                <w:rStyle w:val="Hyperlink"/>
                <w:noProof/>
              </w:rPr>
              <w:t>1. Innovative Job Design Strategy</w:t>
            </w:r>
            <w:r>
              <w:rPr>
                <w:noProof/>
                <w:webHidden/>
              </w:rPr>
              <w:tab/>
            </w:r>
            <w:r>
              <w:rPr>
                <w:noProof/>
                <w:webHidden/>
              </w:rPr>
              <w:fldChar w:fldCharType="begin"/>
            </w:r>
            <w:r>
              <w:rPr>
                <w:noProof/>
                <w:webHidden/>
              </w:rPr>
              <w:instrText xml:space="preserve"> PAGEREF _Toc234958893 \h </w:instrText>
            </w:r>
            <w:r>
              <w:rPr>
                <w:noProof/>
                <w:webHidden/>
              </w:rPr>
            </w:r>
            <w:r>
              <w:rPr>
                <w:noProof/>
                <w:webHidden/>
              </w:rPr>
              <w:fldChar w:fldCharType="separate"/>
            </w:r>
            <w:r>
              <w:rPr>
                <w:noProof/>
                <w:webHidden/>
              </w:rPr>
              <w:t>6</w:t>
            </w:r>
            <w:r>
              <w:rPr>
                <w:noProof/>
                <w:webHidden/>
              </w:rPr>
              <w:fldChar w:fldCharType="end"/>
            </w:r>
          </w:hyperlink>
        </w:p>
        <w:p w14:paraId="623D2419" w14:textId="23016E2D" w:rsidR="00160459" w:rsidRDefault="00160459">
          <w:pPr>
            <w:pStyle w:val="TOC2"/>
            <w:tabs>
              <w:tab w:val="right" w:leader="dot" w:pos="9016"/>
            </w:tabs>
            <w:rPr>
              <w:rFonts w:asciiTheme="minorHAnsi" w:eastAsiaTheme="minorEastAsia" w:hAnsiTheme="minorHAnsi" w:cstheme="minorBidi"/>
              <w:noProof/>
              <w:lang w:eastAsia="en-IN"/>
            </w:rPr>
          </w:pPr>
          <w:hyperlink w:anchor="_Toc234958894" w:history="1">
            <w:r w:rsidRPr="00116BB6">
              <w:rPr>
                <w:rStyle w:val="Hyperlink"/>
                <w:noProof/>
              </w:rPr>
              <w:t>2. Stimulating Intrinsic Motivation and Innovation</w:t>
            </w:r>
            <w:r>
              <w:rPr>
                <w:noProof/>
                <w:webHidden/>
              </w:rPr>
              <w:tab/>
            </w:r>
            <w:r>
              <w:rPr>
                <w:noProof/>
                <w:webHidden/>
              </w:rPr>
              <w:fldChar w:fldCharType="begin"/>
            </w:r>
            <w:r>
              <w:rPr>
                <w:noProof/>
                <w:webHidden/>
              </w:rPr>
              <w:instrText xml:space="preserve"> PAGEREF _Toc234958894 \h </w:instrText>
            </w:r>
            <w:r>
              <w:rPr>
                <w:noProof/>
                <w:webHidden/>
              </w:rPr>
            </w:r>
            <w:r>
              <w:rPr>
                <w:noProof/>
                <w:webHidden/>
              </w:rPr>
              <w:fldChar w:fldCharType="separate"/>
            </w:r>
            <w:r>
              <w:rPr>
                <w:noProof/>
                <w:webHidden/>
              </w:rPr>
              <w:t>8</w:t>
            </w:r>
            <w:r>
              <w:rPr>
                <w:noProof/>
                <w:webHidden/>
              </w:rPr>
              <w:fldChar w:fldCharType="end"/>
            </w:r>
          </w:hyperlink>
        </w:p>
        <w:p w14:paraId="5E9EB10B" w14:textId="73689804" w:rsidR="00160459" w:rsidRDefault="00160459">
          <w:pPr>
            <w:pStyle w:val="TOC1"/>
            <w:tabs>
              <w:tab w:val="right" w:leader="dot" w:pos="9016"/>
            </w:tabs>
            <w:rPr>
              <w:rFonts w:asciiTheme="minorHAnsi" w:eastAsiaTheme="minorEastAsia" w:hAnsiTheme="minorHAnsi" w:cstheme="minorBidi"/>
              <w:noProof/>
              <w:lang w:eastAsia="en-IN"/>
            </w:rPr>
          </w:pPr>
          <w:hyperlink w:anchor="_Toc234958895" w:history="1">
            <w:r w:rsidRPr="00116BB6">
              <w:rPr>
                <w:rStyle w:val="Hyperlink"/>
                <w:noProof/>
              </w:rPr>
              <w:t>TASK C: Reflective Report</w:t>
            </w:r>
            <w:r>
              <w:rPr>
                <w:noProof/>
                <w:webHidden/>
              </w:rPr>
              <w:tab/>
            </w:r>
            <w:r>
              <w:rPr>
                <w:noProof/>
                <w:webHidden/>
              </w:rPr>
              <w:fldChar w:fldCharType="begin"/>
            </w:r>
            <w:r>
              <w:rPr>
                <w:noProof/>
                <w:webHidden/>
              </w:rPr>
              <w:instrText xml:space="preserve"> PAGEREF _Toc234958895 \h </w:instrText>
            </w:r>
            <w:r>
              <w:rPr>
                <w:noProof/>
                <w:webHidden/>
              </w:rPr>
            </w:r>
            <w:r>
              <w:rPr>
                <w:noProof/>
                <w:webHidden/>
              </w:rPr>
              <w:fldChar w:fldCharType="separate"/>
            </w:r>
            <w:r>
              <w:rPr>
                <w:noProof/>
                <w:webHidden/>
              </w:rPr>
              <w:t>9</w:t>
            </w:r>
            <w:r>
              <w:rPr>
                <w:noProof/>
                <w:webHidden/>
              </w:rPr>
              <w:fldChar w:fldCharType="end"/>
            </w:r>
          </w:hyperlink>
        </w:p>
        <w:p w14:paraId="08FADB4D" w14:textId="2F32A23A" w:rsidR="00160459" w:rsidRDefault="00160459">
          <w:pPr>
            <w:pStyle w:val="TOC2"/>
            <w:tabs>
              <w:tab w:val="right" w:leader="dot" w:pos="9016"/>
            </w:tabs>
            <w:rPr>
              <w:rFonts w:asciiTheme="minorHAnsi" w:eastAsiaTheme="minorEastAsia" w:hAnsiTheme="minorHAnsi" w:cstheme="minorBidi"/>
              <w:noProof/>
              <w:lang w:eastAsia="en-IN"/>
            </w:rPr>
          </w:pPr>
          <w:hyperlink w:anchor="_Toc234958896" w:history="1">
            <w:r w:rsidRPr="00116BB6">
              <w:rPr>
                <w:rStyle w:val="Hyperlink"/>
                <w:noProof/>
              </w:rPr>
              <w:t>1. AI as a Decision-Support Tool without Eroding Human Judgement</w:t>
            </w:r>
            <w:r>
              <w:rPr>
                <w:noProof/>
                <w:webHidden/>
              </w:rPr>
              <w:tab/>
            </w:r>
            <w:r>
              <w:rPr>
                <w:noProof/>
                <w:webHidden/>
              </w:rPr>
              <w:fldChar w:fldCharType="begin"/>
            </w:r>
            <w:r>
              <w:rPr>
                <w:noProof/>
                <w:webHidden/>
              </w:rPr>
              <w:instrText xml:space="preserve"> PAGEREF _Toc234958896 \h </w:instrText>
            </w:r>
            <w:r>
              <w:rPr>
                <w:noProof/>
                <w:webHidden/>
              </w:rPr>
            </w:r>
            <w:r>
              <w:rPr>
                <w:noProof/>
                <w:webHidden/>
              </w:rPr>
              <w:fldChar w:fldCharType="separate"/>
            </w:r>
            <w:r>
              <w:rPr>
                <w:noProof/>
                <w:webHidden/>
              </w:rPr>
              <w:t>9</w:t>
            </w:r>
            <w:r>
              <w:rPr>
                <w:noProof/>
                <w:webHidden/>
              </w:rPr>
              <w:fldChar w:fldCharType="end"/>
            </w:r>
          </w:hyperlink>
        </w:p>
        <w:p w14:paraId="1ABBC675" w14:textId="727B3495" w:rsidR="00160459" w:rsidRDefault="00160459">
          <w:pPr>
            <w:pStyle w:val="TOC2"/>
            <w:tabs>
              <w:tab w:val="right" w:leader="dot" w:pos="9016"/>
            </w:tabs>
            <w:rPr>
              <w:rFonts w:asciiTheme="minorHAnsi" w:eastAsiaTheme="minorEastAsia" w:hAnsiTheme="minorHAnsi" w:cstheme="minorBidi"/>
              <w:noProof/>
              <w:lang w:eastAsia="en-IN"/>
            </w:rPr>
          </w:pPr>
          <w:hyperlink w:anchor="_Toc234958897" w:history="1">
            <w:r w:rsidRPr="00116BB6">
              <w:rPr>
                <w:rStyle w:val="Hyperlink"/>
                <w:noProof/>
              </w:rPr>
              <w:t>2. Personal Capability Development Plan</w:t>
            </w:r>
            <w:r>
              <w:rPr>
                <w:noProof/>
                <w:webHidden/>
              </w:rPr>
              <w:tab/>
            </w:r>
            <w:r>
              <w:rPr>
                <w:noProof/>
                <w:webHidden/>
              </w:rPr>
              <w:fldChar w:fldCharType="begin"/>
            </w:r>
            <w:r>
              <w:rPr>
                <w:noProof/>
                <w:webHidden/>
              </w:rPr>
              <w:instrText xml:space="preserve"> PAGEREF _Toc234958897 \h </w:instrText>
            </w:r>
            <w:r>
              <w:rPr>
                <w:noProof/>
                <w:webHidden/>
              </w:rPr>
            </w:r>
            <w:r>
              <w:rPr>
                <w:noProof/>
                <w:webHidden/>
              </w:rPr>
              <w:fldChar w:fldCharType="separate"/>
            </w:r>
            <w:r>
              <w:rPr>
                <w:noProof/>
                <w:webHidden/>
              </w:rPr>
              <w:t>9</w:t>
            </w:r>
            <w:r>
              <w:rPr>
                <w:noProof/>
                <w:webHidden/>
              </w:rPr>
              <w:fldChar w:fldCharType="end"/>
            </w:r>
          </w:hyperlink>
        </w:p>
        <w:p w14:paraId="30B933CC" w14:textId="56D7E575" w:rsidR="00160459" w:rsidRDefault="00160459">
          <w:pPr>
            <w:pStyle w:val="TOC1"/>
            <w:tabs>
              <w:tab w:val="right" w:leader="dot" w:pos="9016"/>
            </w:tabs>
            <w:rPr>
              <w:rFonts w:asciiTheme="minorHAnsi" w:eastAsiaTheme="minorEastAsia" w:hAnsiTheme="minorHAnsi" w:cstheme="minorBidi"/>
              <w:noProof/>
              <w:lang w:eastAsia="en-IN"/>
            </w:rPr>
          </w:pPr>
          <w:hyperlink w:anchor="_Toc234958898" w:history="1">
            <w:r w:rsidRPr="00116BB6">
              <w:rPr>
                <w:rStyle w:val="Hyperlink"/>
                <w:noProof/>
              </w:rPr>
              <w:t>Conclusion</w:t>
            </w:r>
            <w:r>
              <w:rPr>
                <w:noProof/>
                <w:webHidden/>
              </w:rPr>
              <w:tab/>
            </w:r>
            <w:r>
              <w:rPr>
                <w:noProof/>
                <w:webHidden/>
              </w:rPr>
              <w:fldChar w:fldCharType="begin"/>
            </w:r>
            <w:r>
              <w:rPr>
                <w:noProof/>
                <w:webHidden/>
              </w:rPr>
              <w:instrText xml:space="preserve"> PAGEREF _Toc234958898 \h </w:instrText>
            </w:r>
            <w:r>
              <w:rPr>
                <w:noProof/>
                <w:webHidden/>
              </w:rPr>
            </w:r>
            <w:r>
              <w:rPr>
                <w:noProof/>
                <w:webHidden/>
              </w:rPr>
              <w:fldChar w:fldCharType="separate"/>
            </w:r>
            <w:r>
              <w:rPr>
                <w:noProof/>
                <w:webHidden/>
              </w:rPr>
              <w:t>10</w:t>
            </w:r>
            <w:r>
              <w:rPr>
                <w:noProof/>
                <w:webHidden/>
              </w:rPr>
              <w:fldChar w:fldCharType="end"/>
            </w:r>
          </w:hyperlink>
        </w:p>
        <w:p w14:paraId="4C04E2EA" w14:textId="6A14BCAB" w:rsidR="00160459" w:rsidRDefault="00160459">
          <w:pPr>
            <w:pStyle w:val="TOC1"/>
            <w:tabs>
              <w:tab w:val="right" w:leader="dot" w:pos="9016"/>
            </w:tabs>
            <w:rPr>
              <w:rFonts w:asciiTheme="minorHAnsi" w:eastAsiaTheme="minorEastAsia" w:hAnsiTheme="minorHAnsi" w:cstheme="minorBidi"/>
              <w:noProof/>
              <w:lang w:eastAsia="en-IN"/>
            </w:rPr>
          </w:pPr>
          <w:hyperlink w:anchor="_Toc234958899" w:history="1">
            <w:r w:rsidRPr="00116BB6">
              <w:rPr>
                <w:rStyle w:val="Hyperlink"/>
                <w:noProof/>
              </w:rPr>
              <w:t>References</w:t>
            </w:r>
            <w:r>
              <w:rPr>
                <w:noProof/>
                <w:webHidden/>
              </w:rPr>
              <w:tab/>
            </w:r>
            <w:r>
              <w:rPr>
                <w:noProof/>
                <w:webHidden/>
              </w:rPr>
              <w:fldChar w:fldCharType="begin"/>
            </w:r>
            <w:r>
              <w:rPr>
                <w:noProof/>
                <w:webHidden/>
              </w:rPr>
              <w:instrText xml:space="preserve"> PAGEREF _Toc234958899 \h </w:instrText>
            </w:r>
            <w:r>
              <w:rPr>
                <w:noProof/>
                <w:webHidden/>
              </w:rPr>
            </w:r>
            <w:r>
              <w:rPr>
                <w:noProof/>
                <w:webHidden/>
              </w:rPr>
              <w:fldChar w:fldCharType="separate"/>
            </w:r>
            <w:r>
              <w:rPr>
                <w:noProof/>
                <w:webHidden/>
              </w:rPr>
              <w:t>11</w:t>
            </w:r>
            <w:r>
              <w:rPr>
                <w:noProof/>
                <w:webHidden/>
              </w:rPr>
              <w:fldChar w:fldCharType="end"/>
            </w:r>
          </w:hyperlink>
        </w:p>
        <w:p w14:paraId="5777AC39" w14:textId="7282019F" w:rsidR="00FB655D" w:rsidRDefault="00FB655D">
          <w:pPr>
            <w:rPr>
              <w:rFonts w:asciiTheme="minorHAnsi" w:eastAsiaTheme="minorHAnsi" w:hAnsiTheme="minorHAnsi" w:cstheme="minorBidi"/>
              <w:b/>
              <w:bCs/>
              <w:noProof/>
            </w:rPr>
          </w:pPr>
          <w:r>
            <w:rPr>
              <w:b/>
              <w:bCs/>
              <w:noProof/>
            </w:rPr>
            <w:fldChar w:fldCharType="end"/>
          </w:r>
        </w:p>
      </w:sdtContent>
    </w:sdt>
    <w:p w14:paraId="607EF353" w14:textId="77777777" w:rsidR="00160459" w:rsidRDefault="00160459">
      <w:pPr>
        <w:rPr>
          <w:rFonts w:asciiTheme="minorHAnsi" w:eastAsiaTheme="minorHAnsi" w:hAnsiTheme="minorHAnsi" w:cstheme="minorBidi"/>
          <w:b/>
          <w:bCs/>
          <w:noProof/>
        </w:rPr>
      </w:pPr>
    </w:p>
    <w:p w14:paraId="7E7A2FDF" w14:textId="77777777" w:rsidR="00160459" w:rsidRDefault="00160459">
      <w:pPr>
        <w:rPr>
          <w:rFonts w:asciiTheme="minorHAnsi" w:eastAsiaTheme="minorHAnsi" w:hAnsiTheme="minorHAnsi" w:cstheme="minorBidi"/>
          <w:b/>
          <w:bCs/>
          <w:noProof/>
        </w:rPr>
      </w:pPr>
    </w:p>
    <w:p w14:paraId="17F9CA51" w14:textId="77777777" w:rsidR="00160459" w:rsidRDefault="00160459">
      <w:pPr>
        <w:rPr>
          <w:rFonts w:asciiTheme="minorHAnsi" w:eastAsiaTheme="minorHAnsi" w:hAnsiTheme="minorHAnsi" w:cstheme="minorBidi"/>
          <w:b/>
          <w:bCs/>
          <w:noProof/>
        </w:rPr>
      </w:pPr>
    </w:p>
    <w:p w14:paraId="2787A015" w14:textId="77777777" w:rsidR="00160459" w:rsidRDefault="00160459">
      <w:pPr>
        <w:rPr>
          <w:rFonts w:asciiTheme="minorHAnsi" w:eastAsiaTheme="minorHAnsi" w:hAnsiTheme="minorHAnsi" w:cstheme="minorBidi"/>
          <w:b/>
          <w:bCs/>
          <w:noProof/>
        </w:rPr>
      </w:pPr>
    </w:p>
    <w:p w14:paraId="557CA043" w14:textId="77777777" w:rsidR="00160459" w:rsidRDefault="00160459">
      <w:pPr>
        <w:rPr>
          <w:rFonts w:asciiTheme="minorHAnsi" w:eastAsiaTheme="minorHAnsi" w:hAnsiTheme="minorHAnsi" w:cstheme="minorBidi"/>
          <w:b/>
          <w:bCs/>
          <w:noProof/>
        </w:rPr>
      </w:pPr>
    </w:p>
    <w:p w14:paraId="3C9E9DB0" w14:textId="77777777" w:rsidR="00160459" w:rsidRDefault="00160459"/>
    <w:p w14:paraId="6CA667A8" w14:textId="76844962" w:rsidR="0009437C" w:rsidRDefault="0009437C" w:rsidP="0009437C">
      <w:pPr>
        <w:pStyle w:val="Heading1"/>
      </w:pPr>
      <w:bookmarkStart w:id="0" w:name="_Toc234958884"/>
      <w:r>
        <w:t>Introduction</w:t>
      </w:r>
      <w:bookmarkEnd w:id="0"/>
    </w:p>
    <w:p w14:paraId="242049E0" w14:textId="77777777" w:rsidR="0009437C" w:rsidRDefault="0009437C" w:rsidP="0009437C">
      <w:pPr>
        <w:spacing w:line="276" w:lineRule="auto"/>
      </w:pPr>
      <w:r>
        <w:t>Helios Urban Mobility (HUM) is expanding rapidly in cities like London, Berlin, and Singapore, but this growth has come with its share of challenges. Right now, new hires are spending around eight months to truly settle in, and engagement among employees has dipped to just 54%. This slowdown and drop in morale are leading to higher turnover, especially among fresh graduates who often feel disconnected from the company. In this report, we present a straightforward plan to improve these situations by revamping our approach to human resources. We start by introducing the Helios 360° Socialisation Framework, which moves beyond basic onboarding and offers a structured year-long experience that fosters real connections across borders and boosts productivity. Next, we recommend a shift from rigid job descriptions to a more fluid, skills-based talent marketplace that empowers employees to have more control, variety, and purpose in their work. Lastly, we discuss how our HR team can responsibly harness data analytics and AI to enhance decision-making while still prioritizing empathy and acknowledging local cultural nuances.</w:t>
      </w:r>
    </w:p>
    <w:p w14:paraId="5B38ED63" w14:textId="77777777" w:rsidR="0009437C" w:rsidRDefault="0009437C" w:rsidP="00403E59">
      <w:pPr>
        <w:spacing w:line="276" w:lineRule="auto"/>
      </w:pPr>
    </w:p>
    <w:p w14:paraId="18374374" w14:textId="1C1F1A89" w:rsidR="0025059B" w:rsidRDefault="0025059B" w:rsidP="00403E59">
      <w:pPr>
        <w:pStyle w:val="Heading1"/>
        <w:spacing w:line="276" w:lineRule="auto"/>
      </w:pPr>
      <w:bookmarkStart w:id="1" w:name="_Toc234958885"/>
      <w:r>
        <w:t>TASK A: Socialisation, Identity &amp; Business Activism</w:t>
      </w:r>
      <w:bookmarkEnd w:id="1"/>
    </w:p>
    <w:p w14:paraId="1B236B92" w14:textId="7049ADB1" w:rsidR="0025059B" w:rsidRDefault="0025059B" w:rsidP="00403E59">
      <w:pPr>
        <w:pStyle w:val="Heading2"/>
        <w:spacing w:line="276" w:lineRule="auto"/>
      </w:pPr>
      <w:bookmarkStart w:id="2" w:name="_Toc234958886"/>
      <w:r>
        <w:t>1. Theoretical Evaluation: Onboarding vs. Strategic Socialisation</w:t>
      </w:r>
      <w:bookmarkEnd w:id="2"/>
    </w:p>
    <w:p w14:paraId="63DDB075" w14:textId="5C236A05" w:rsidR="0025059B" w:rsidRDefault="0025059B" w:rsidP="00403E59">
      <w:pPr>
        <w:spacing w:line="276" w:lineRule="auto"/>
      </w:pPr>
      <w:r>
        <w:t>To address the organizational challenges at Helios Urban Mobility (HUM)</w:t>
      </w:r>
      <w:r w:rsidR="0009437C">
        <w:t xml:space="preserve"> </w:t>
      </w:r>
      <w:r>
        <w:t xml:space="preserve">specifically the protracted eight-month employee ramp-up time and the decline in employee engagement to 54%it is critical to distinguish between administrative onboarding and strategic organizational socialization. Traditional onboarding is a transaction-oriented, short-term process focused heavily on compliance, paperwork, and basic logistical provisioning (Klein et al., 2015). Strategic socialization, conversely, is a longitudinal, culturally embedded mechanism designed to align an individual's identity, psychological expectations, and </w:t>
      </w:r>
      <w:r w:rsidR="00403E59">
        <w:t>behaviours</w:t>
      </w:r>
      <w:r>
        <w:t xml:space="preserve"> with the strategic goals of the enterprise (Bauer and Erdogan, 2011).</w:t>
      </w:r>
    </w:p>
    <w:p w14:paraId="4AC767D9" w14:textId="77777777" w:rsidR="0025059B" w:rsidRDefault="0025059B" w:rsidP="00403E59">
      <w:pPr>
        <w:spacing w:line="276" w:lineRule="auto"/>
      </w:pPr>
    </w:p>
    <w:p w14:paraId="424124FC" w14:textId="68EABACE" w:rsidR="0025059B" w:rsidRPr="00403E59" w:rsidRDefault="0025059B" w:rsidP="00403E59">
      <w:pPr>
        <w:spacing w:line="276" w:lineRule="auto"/>
        <w:rPr>
          <w:b/>
          <w:bCs/>
        </w:rPr>
      </w:pPr>
      <w:r w:rsidRPr="00403E59">
        <w:rPr>
          <w:b/>
          <w:bCs/>
        </w:rPr>
        <w:t>Van Maanen &amp; Schein’s Socialisation Tactics</w:t>
      </w:r>
    </w:p>
    <w:p w14:paraId="78BF720C" w14:textId="08669BFD" w:rsidR="0025059B" w:rsidRDefault="0025059B" w:rsidP="00403E59">
      <w:pPr>
        <w:spacing w:line="276" w:lineRule="auto"/>
      </w:pPr>
      <w:r>
        <w:t xml:space="preserve">Van Maanen and Schein (1979) establish that the structural configuration of socialization experiences directly determines whether an employee adopts an innovative or a passive, conformist role. Historically, fast-growing start-ups like HUM frequently default </w:t>
      </w:r>
      <w:r w:rsidR="00403E59">
        <w:t xml:space="preserve">to individual </w:t>
      </w:r>
      <w:r w:rsidR="00274287">
        <w:t>and informal</w:t>
      </w:r>
      <w:r w:rsidR="00403E59">
        <w:t xml:space="preserve"> tactics</w:t>
      </w:r>
      <w:r>
        <w:t xml:space="preserve">. New hires across London, Berlin, and Singapore are often left to navigate </w:t>
      </w:r>
      <w:r>
        <w:lastRenderedPageBreak/>
        <w:t>their roles in isolation. This lack of structure creates high role ambiguity, which directly drives the observed eight-month productivity lag.</w:t>
      </w:r>
    </w:p>
    <w:p w14:paraId="54594EAA" w14:textId="55A725EB" w:rsidR="0025059B" w:rsidRDefault="0025059B" w:rsidP="00403E59">
      <w:pPr>
        <w:spacing w:line="276" w:lineRule="auto"/>
      </w:pPr>
      <w:r>
        <w:t>To rectify this, HUM must pivot to an   institutionalized   yet   investiture-oriented   socialization strategy:</w:t>
      </w:r>
    </w:p>
    <w:p w14:paraId="012BA8C7" w14:textId="773C91AE" w:rsidR="0025059B" w:rsidRDefault="0025059B" w:rsidP="00403E59">
      <w:pPr>
        <w:spacing w:line="276" w:lineRule="auto"/>
      </w:pPr>
      <w:r>
        <w:t>Collective and Sequential Tactics:   Organizing incoming talent into cross-border, international cohorts introduces structural clarity, reduces anxiety, and accelerates knowledge acquisition (Allen, 2006).</w:t>
      </w:r>
    </w:p>
    <w:p w14:paraId="02F685AE" w14:textId="69ADB70C" w:rsidR="0025059B" w:rsidRDefault="0025059B" w:rsidP="00403E59">
      <w:pPr>
        <w:spacing w:line="276" w:lineRule="auto"/>
      </w:pPr>
      <w:r>
        <w:t>Investiture Tactics:   Instead of forcing high-potential graduates to shed their existing identities (divestiture), an investiture approach validates and leverages the unique technical capabilities, fresh perspectives, and AI expertise they bring to the organization.</w:t>
      </w:r>
    </w:p>
    <w:p w14:paraId="46731E35" w14:textId="77777777" w:rsidR="0025059B" w:rsidRDefault="0025059B" w:rsidP="00403E59">
      <w:pPr>
        <w:spacing w:line="276" w:lineRule="auto"/>
      </w:pPr>
    </w:p>
    <w:p w14:paraId="36A637BC" w14:textId="79BAED4D" w:rsidR="0025059B" w:rsidRPr="00403E59" w:rsidRDefault="0025059B" w:rsidP="00403E59">
      <w:pPr>
        <w:spacing w:line="276" w:lineRule="auto"/>
        <w:rPr>
          <w:b/>
          <w:bCs/>
        </w:rPr>
      </w:pPr>
      <w:r w:rsidRPr="00403E59">
        <w:rPr>
          <w:b/>
          <w:bCs/>
        </w:rPr>
        <w:t>Psychological Contract Theory</w:t>
      </w:r>
    </w:p>
    <w:p w14:paraId="346FF620" w14:textId="05E33D7F" w:rsidR="0025059B" w:rsidRDefault="0025059B" w:rsidP="00403E59">
      <w:pPr>
        <w:spacing w:line="276" w:lineRule="auto"/>
      </w:pPr>
      <w:r>
        <w:t>The psychological contract comprises the unwritten, subjective mutual beliefs and obligations between an employee and their employer (Rousseau, 1995). High-potential graduates joining a cutting-edge electric mobility firm possess highly transactional and relational expectations. They expect rapid skill development, professional autonomy, and clear progression opportunities in exchange for high performance and innovation.</w:t>
      </w:r>
    </w:p>
    <w:p w14:paraId="4641FCCC" w14:textId="36E4F59C" w:rsidR="0025059B" w:rsidRDefault="0025059B" w:rsidP="00403E59">
      <w:pPr>
        <w:spacing w:line="276" w:lineRule="auto"/>
      </w:pPr>
      <w:r>
        <w:t xml:space="preserve">HUM’s high graduate attrition rate is a classic indicator of a   psychological contract breach (Turnley and Feldman, 2000). When graduates encounter an unsupportive, unstructured, and isolating environment during their first few months, a gap opens between what they were promised and what they actually experience. This breach destroys trust, lowers organizational commitment, and triggers voluntary turnover. Strategic socialization acts as a mechanism to continuously align, manage, and </w:t>
      </w:r>
      <w:r w:rsidR="00403E59">
        <w:t>fulfil</w:t>
      </w:r>
      <w:r>
        <w:t xml:space="preserve"> this psychological contract.</w:t>
      </w:r>
    </w:p>
    <w:p w14:paraId="6C8BE969" w14:textId="77777777" w:rsidR="0025059B" w:rsidRDefault="0025059B" w:rsidP="00403E59">
      <w:pPr>
        <w:spacing w:line="276" w:lineRule="auto"/>
      </w:pPr>
    </w:p>
    <w:p w14:paraId="11B962E2" w14:textId="75D84BDC" w:rsidR="0025059B" w:rsidRPr="00403E59" w:rsidRDefault="0025059B" w:rsidP="00403E59">
      <w:pPr>
        <w:spacing w:line="276" w:lineRule="auto"/>
        <w:rPr>
          <w:b/>
          <w:bCs/>
        </w:rPr>
      </w:pPr>
      <w:r w:rsidRPr="00403E59">
        <w:rPr>
          <w:b/>
          <w:bCs/>
        </w:rPr>
        <w:t>Identity Construction</w:t>
      </w:r>
    </w:p>
    <w:p w14:paraId="10132403" w14:textId="5531E2D8" w:rsidR="0025059B" w:rsidRDefault="0025059B" w:rsidP="00403E59">
      <w:pPr>
        <w:spacing w:line="276" w:lineRule="auto"/>
      </w:pPr>
      <w:r>
        <w:t xml:space="preserve">Entering an organization requires a fundamental shift in personal identity (Ashforth, 2001). New hires must transition from an external identity (e.g., "engineering graduate") to a distinct organizational identity ("HUM Mobility Architect"). If the organization fails to facilitate this transition, the employee </w:t>
      </w:r>
      <w:r w:rsidR="00403E59">
        <w:t xml:space="preserve">experience </w:t>
      </w:r>
      <w:r>
        <w:t>identity strain. By implementing a structured socialization pathway, HUM can guide employees through this identity transition, building high organizational identification and transforming new entrants into committed organizational citizens.</w:t>
      </w:r>
    </w:p>
    <w:p w14:paraId="49594B80" w14:textId="77777777" w:rsidR="0025059B" w:rsidRDefault="0025059B" w:rsidP="00403E59">
      <w:pPr>
        <w:spacing w:line="276" w:lineRule="auto"/>
      </w:pPr>
    </w:p>
    <w:p w14:paraId="6DB3B18D" w14:textId="77777777" w:rsidR="00452A78" w:rsidRDefault="00452A78" w:rsidP="00403E59">
      <w:pPr>
        <w:pStyle w:val="Heading1"/>
        <w:spacing w:line="276" w:lineRule="auto"/>
      </w:pPr>
    </w:p>
    <w:p w14:paraId="137EC173" w14:textId="77777777" w:rsidR="00452A78" w:rsidRDefault="00452A78" w:rsidP="00452A78"/>
    <w:p w14:paraId="486D2B8B" w14:textId="77777777" w:rsidR="00452A78" w:rsidRPr="00452A78" w:rsidRDefault="00452A78" w:rsidP="00452A78"/>
    <w:p w14:paraId="758E7642" w14:textId="21AF5194" w:rsidR="0025059B" w:rsidRDefault="0025059B" w:rsidP="00403E59">
      <w:pPr>
        <w:pStyle w:val="Heading1"/>
        <w:spacing w:line="276" w:lineRule="auto"/>
      </w:pPr>
      <w:bookmarkStart w:id="3" w:name="_Toc234958887"/>
      <w:r>
        <w:t>2. The Helios 360° Socialisation Framework</w:t>
      </w:r>
      <w:bookmarkEnd w:id="3"/>
    </w:p>
    <w:p w14:paraId="775AB22E" w14:textId="13DECC11" w:rsidR="00403E59" w:rsidRDefault="006209A5" w:rsidP="00403E59">
      <w:pPr>
        <w:spacing w:line="276" w:lineRule="auto"/>
      </w:pPr>
      <w:r w:rsidRPr="006209A5">
        <w:t>To streamline the eight-month onboarding process and reduce graduate turnover, we propose a well-structured, localized, and cross-border socialization framework that will extend from the pre-boarding phase through the first full year of employment. This initiative focuses on integrating new hires before their official start date, aiming to minimize administrative hurdles and foster immediate connections with peers across borders. During the initial ninety days, employees will engage in defined milestones that enhance role clarity, promote cross-functional teamwork, and encourage professional independence on live projects. By continuing this supportive framework throughout the first year, we prioritize long-term development, strengthen the psychological contract, and help transform high-potential graduates into fully engaged, productive, and committed team members.</w:t>
      </w:r>
    </w:p>
    <w:p w14:paraId="1886EEC2" w14:textId="6D72803A" w:rsidR="0025059B" w:rsidRDefault="0025059B" w:rsidP="00403E59">
      <w:pPr>
        <w:pStyle w:val="Heading3"/>
        <w:spacing w:line="276" w:lineRule="auto"/>
      </w:pPr>
      <w:bookmarkStart w:id="4" w:name="_Toc234958888"/>
      <w:r w:rsidRPr="00403E59">
        <w:t>Phase 1: Pre-Boarding (The "Digital Hub" Phase)</w:t>
      </w:r>
      <w:bookmarkEnd w:id="4"/>
    </w:p>
    <w:p w14:paraId="0B8259ED" w14:textId="3373BD3F" w:rsidR="0025059B" w:rsidRDefault="0025059B" w:rsidP="00403E59">
      <w:pPr>
        <w:spacing w:line="276" w:lineRule="auto"/>
      </w:pPr>
      <w:r w:rsidRPr="00274287">
        <w:rPr>
          <w:i/>
          <w:iCs/>
        </w:rPr>
        <w:t>Operational Mechanism:</w:t>
      </w:r>
      <w:r w:rsidR="006209A5">
        <w:t xml:space="preserve"> </w:t>
      </w:r>
      <w:r>
        <w:t>Upon contract signing, new hires gain access to a unified digital portal. This platform features video welcomes from the founders and digitizes all administrative compliance paperwork. Crucially, the hire is assigned a "Cross-Border Buddy"—for instance, a London hire is paired with an established peer in Singapore.</w:t>
      </w:r>
    </w:p>
    <w:p w14:paraId="22C09D96" w14:textId="31E3F292" w:rsidR="0025059B" w:rsidRDefault="0025059B" w:rsidP="00403E59">
      <w:pPr>
        <w:spacing w:line="276" w:lineRule="auto"/>
      </w:pPr>
      <w:r w:rsidRPr="00274287">
        <w:rPr>
          <w:i/>
          <w:iCs/>
        </w:rPr>
        <w:t xml:space="preserve">Justification:   </w:t>
      </w:r>
      <w:r>
        <w:t>Eliminating administrative overhead before Day One ensures that the physical first week is reserved exclusively for cultural immersion and relationship building. The cross-border buddy immediately disrupts regional silos and reduces pre-arrival anxiety (Kammeyer-Mueller et al., 2013).</w:t>
      </w:r>
    </w:p>
    <w:p w14:paraId="526A37B7" w14:textId="77777777" w:rsidR="0025059B" w:rsidRDefault="0025059B" w:rsidP="00403E59">
      <w:pPr>
        <w:spacing w:line="276" w:lineRule="auto"/>
      </w:pPr>
    </w:p>
    <w:p w14:paraId="4FE85879" w14:textId="10DDA51B" w:rsidR="0025059B" w:rsidRDefault="0025059B" w:rsidP="00403E59">
      <w:pPr>
        <w:pStyle w:val="Heading3"/>
        <w:spacing w:line="276" w:lineRule="auto"/>
      </w:pPr>
      <w:bookmarkStart w:id="5" w:name="_Toc234958889"/>
      <w:r>
        <w:t>Phase 2: The First 90 Days (The "30-60-90" Journey)</w:t>
      </w:r>
      <w:bookmarkEnd w:id="5"/>
    </w:p>
    <w:p w14:paraId="7C953078" w14:textId="2213BD06" w:rsidR="0025059B" w:rsidRDefault="0025059B" w:rsidP="00403E59">
      <w:pPr>
        <w:spacing w:line="276" w:lineRule="auto"/>
      </w:pPr>
      <w:r w:rsidRPr="00274287">
        <w:rPr>
          <w:i/>
          <w:iCs/>
        </w:rPr>
        <w:t xml:space="preserve">Days 1–30 (Clarity and Context): </w:t>
      </w:r>
      <w:r>
        <w:t xml:space="preserve">  The cohort undergoes joint digital sessions focused on HUM’s business model and core values. Early assignments consist of low-risk, structured technical tasks under the guidance of a line manager who conducts weekly check-ins.</w:t>
      </w:r>
    </w:p>
    <w:p w14:paraId="027160DC" w14:textId="6A475C34" w:rsidR="0025059B" w:rsidRDefault="0025059B" w:rsidP="00403E59">
      <w:pPr>
        <w:spacing w:line="276" w:lineRule="auto"/>
      </w:pPr>
      <w:r w:rsidRPr="00274287">
        <w:rPr>
          <w:i/>
          <w:iCs/>
        </w:rPr>
        <w:t xml:space="preserve">Days 31–60 (Connection and Integration): </w:t>
      </w:r>
      <w:r>
        <w:t xml:space="preserve">  The employee begins cross-functional shadowing with smart infrastructure analytics teams and city government account managers. This helps them understand the broader operational value chain.</w:t>
      </w:r>
    </w:p>
    <w:p w14:paraId="529D95BD" w14:textId="4EA92C9A" w:rsidR="0025059B" w:rsidRDefault="0025059B" w:rsidP="00403E59">
      <w:pPr>
        <w:spacing w:line="276" w:lineRule="auto"/>
      </w:pPr>
      <w:r w:rsidRPr="00274287">
        <w:rPr>
          <w:i/>
          <w:iCs/>
        </w:rPr>
        <w:t>Days 61–90 (Contribution and Autonomy):</w:t>
      </w:r>
      <w:r>
        <w:t xml:space="preserve">   The new hire assumes full ownership of a localized deliverable within a live urban mobility project. This phase concludes with a formal 90-day review evaluating performance and cultural adjustment.</w:t>
      </w:r>
    </w:p>
    <w:p w14:paraId="028647E3" w14:textId="4B20F77F" w:rsidR="0025059B" w:rsidRDefault="0025059B" w:rsidP="00403E59">
      <w:pPr>
        <w:spacing w:line="276" w:lineRule="auto"/>
      </w:pPr>
      <w:r w:rsidRPr="00274287">
        <w:rPr>
          <w:i/>
          <w:iCs/>
        </w:rPr>
        <w:t>Justification</w:t>
      </w:r>
      <w:r>
        <w:t>:   Breaking the integration process into distinct milestones reduces role ambiguity, which is the primary cause of extended ramp-up times (Bauer et al., 2007).</w:t>
      </w:r>
    </w:p>
    <w:p w14:paraId="748079DF" w14:textId="77777777" w:rsidR="0025059B" w:rsidRDefault="0025059B" w:rsidP="00403E59">
      <w:pPr>
        <w:spacing w:line="276" w:lineRule="auto"/>
      </w:pPr>
    </w:p>
    <w:p w14:paraId="76EE5354" w14:textId="66088B9D" w:rsidR="0025059B" w:rsidRDefault="0025059B" w:rsidP="009C7528">
      <w:pPr>
        <w:pStyle w:val="Heading3"/>
      </w:pPr>
      <w:bookmarkStart w:id="6" w:name="_Toc234958890"/>
      <w:r>
        <w:lastRenderedPageBreak/>
        <w:t>Phase 3: Year One (The "Innovation Loop")</w:t>
      </w:r>
      <w:bookmarkEnd w:id="6"/>
    </w:p>
    <w:p w14:paraId="2FFFA225" w14:textId="4D9232AE" w:rsidR="0025059B" w:rsidRDefault="0025059B" w:rsidP="00403E59">
      <w:pPr>
        <w:spacing w:line="276" w:lineRule="auto"/>
      </w:pPr>
      <w:r w:rsidRPr="00274287">
        <w:rPr>
          <w:i/>
          <w:iCs/>
        </w:rPr>
        <w:t>Operational Mechanism:</w:t>
      </w:r>
      <w:r>
        <w:t xml:space="preserve">   This phase features quarterly developmental check-ins, access to a senior technical mentoring pool, and participation in an annual global hackathon connecting talent across London, Berlin, and Singapore.</w:t>
      </w:r>
    </w:p>
    <w:p w14:paraId="7CFC3D2E" w14:textId="7CAF29A1" w:rsidR="0025059B" w:rsidRDefault="0025059B" w:rsidP="00403E59">
      <w:pPr>
        <w:spacing w:line="276" w:lineRule="auto"/>
      </w:pPr>
      <w:r w:rsidRPr="00274287">
        <w:rPr>
          <w:i/>
          <w:iCs/>
        </w:rPr>
        <w:t>Justification:</w:t>
      </w:r>
      <w:r>
        <w:t xml:space="preserve">   Attrition among high-potential graduates typically spikes between months six and twelve as the initial novelty fades. Providing visible, structured development opportunities during this window directly improves long-term retention (Cable and Parsons, 2001).</w:t>
      </w:r>
    </w:p>
    <w:p w14:paraId="25FB2394" w14:textId="70E0F467" w:rsidR="0025059B" w:rsidRDefault="0025059B" w:rsidP="009C7528">
      <w:pPr>
        <w:pStyle w:val="Heading1"/>
        <w:spacing w:line="276" w:lineRule="auto"/>
      </w:pPr>
      <w:bookmarkStart w:id="7" w:name="_Toc234958891"/>
      <w:r>
        <w:t>3. Cultivating Identification, Ethics, and Business Activism</w:t>
      </w:r>
      <w:bookmarkEnd w:id="7"/>
    </w:p>
    <w:p w14:paraId="7FDF09A5" w14:textId="2D8AE099" w:rsidR="0025059B" w:rsidRPr="009C7528" w:rsidRDefault="0025059B" w:rsidP="00403E59">
      <w:pPr>
        <w:spacing w:line="276" w:lineRule="auto"/>
        <w:rPr>
          <w:b/>
          <w:bCs/>
        </w:rPr>
      </w:pPr>
      <w:r w:rsidRPr="009C7528">
        <w:rPr>
          <w:b/>
          <w:bCs/>
        </w:rPr>
        <w:t>Organisational Identification</w:t>
      </w:r>
    </w:p>
    <w:p w14:paraId="561DB7AC" w14:textId="7ECDCCF9" w:rsidR="0025059B" w:rsidRDefault="0025059B" w:rsidP="00403E59">
      <w:pPr>
        <w:spacing w:line="276" w:lineRule="auto"/>
      </w:pPr>
      <w:r>
        <w:t xml:space="preserve">Organisational identification occurs when an employee integrates the values and goals of the company into their own self-concept (Mael and Ashforth, 1992). To counteract falling engagement scores, HUM must connect daily engineering tasks to a larger corporate purpose. The organization will establish   "Civic Impact Showcases."   These are regular global town halls where data scientists and engineers demonstrate how HUM’s AI platforms have directly minimized traffic congestion, lowered carbon emissions, or optimized public transit efficiency in partner cities. This explicit connection between daily </w:t>
      </w:r>
      <w:r w:rsidR="009C7528">
        <w:t>labour</w:t>
      </w:r>
      <w:r>
        <w:t xml:space="preserve"> and environmental sustainability builds deep intrinsic pride and organizational identification.</w:t>
      </w:r>
    </w:p>
    <w:p w14:paraId="49233E67" w14:textId="43D70AB9" w:rsidR="0025059B" w:rsidRPr="009C7528" w:rsidRDefault="0025059B" w:rsidP="00403E59">
      <w:pPr>
        <w:spacing w:line="276" w:lineRule="auto"/>
        <w:rPr>
          <w:b/>
          <w:bCs/>
        </w:rPr>
      </w:pPr>
      <w:r w:rsidRPr="009C7528">
        <w:rPr>
          <w:b/>
          <w:bCs/>
        </w:rPr>
        <w:t>Ethical Professionalism</w:t>
      </w:r>
    </w:p>
    <w:p w14:paraId="5C2EB6EE" w14:textId="7C18D08B" w:rsidR="0025059B" w:rsidRDefault="0025059B" w:rsidP="00403E59">
      <w:pPr>
        <w:spacing w:line="276" w:lineRule="auto"/>
      </w:pPr>
      <w:r>
        <w:t xml:space="preserve">Because HUM manages sensitive public geolocation and infrastructure data for city governments, maintaining a strong ethical foundation is paramount. HUM will institute   "Ethical Dilemma Labs"   during the onboarding process. Rather than relying on passive compliance reading, new hires will participate in interactive workshops to </w:t>
      </w:r>
      <w:proofErr w:type="spellStart"/>
      <w:r>
        <w:t>analyze</w:t>
      </w:r>
      <w:proofErr w:type="spellEnd"/>
      <w:r>
        <w:t xml:space="preserve"> complex scenarios, such as managing algorithmic bias in traffic routing or maintaining citizen privacy within public data sets (Treviño, Weaver and Reynolds, 2006). This approach builds shared ethical accountability across the international offices.</w:t>
      </w:r>
    </w:p>
    <w:p w14:paraId="57EAC3AB" w14:textId="5F05630C" w:rsidR="0025059B" w:rsidRPr="009C7528" w:rsidRDefault="0025059B" w:rsidP="00403E59">
      <w:pPr>
        <w:spacing w:line="276" w:lineRule="auto"/>
        <w:rPr>
          <w:b/>
          <w:bCs/>
        </w:rPr>
      </w:pPr>
      <w:r w:rsidRPr="00403E59">
        <w:rPr>
          <w:b/>
          <w:bCs/>
        </w:rPr>
        <w:t>The "Business Activist" Mindset</w:t>
      </w:r>
    </w:p>
    <w:p w14:paraId="64615322" w14:textId="77777777" w:rsidR="0025059B" w:rsidRDefault="0025059B" w:rsidP="00403E59">
      <w:pPr>
        <w:spacing w:line="276" w:lineRule="auto"/>
      </w:pPr>
      <w:r>
        <w:t>Following Dave Ulrich’s HR competency evolution, modern professionals must move beyond acting as simple operational partners; they must become "Business Activists" who understand and influence the broader business environment (Ulrich et al., 2012).</w:t>
      </w:r>
    </w:p>
    <w:p w14:paraId="04BF1B4B" w14:textId="77777777" w:rsidR="0025059B" w:rsidRDefault="0025059B" w:rsidP="00403E59">
      <w:pPr>
        <w:spacing w:line="276" w:lineRule="auto"/>
      </w:pPr>
    </w:p>
    <w:p w14:paraId="55507523" w14:textId="77777777" w:rsidR="0025059B" w:rsidRDefault="0025059B" w:rsidP="00403E59">
      <w:pPr>
        <w:spacing w:line="276" w:lineRule="auto"/>
      </w:pPr>
      <w:r>
        <w:t>From a stakeholder capitalism perspective, HUM operates within a complex ecosystem of municipal governments, public citizens, and urban environments (Freeman, 1984). Socialization must train engineers and analysts to look beyond their code and think like public stakeholders. New hires will be taught to consider how their automated decisions impact urban equity, transport accessibility, and municipal sustainability. This changes their perspective from simply executing technical tasks to actively shaping sustainable cities.</w:t>
      </w:r>
    </w:p>
    <w:p w14:paraId="33092789" w14:textId="77777777" w:rsidR="00E84B30" w:rsidRDefault="00E84B30" w:rsidP="00403E59">
      <w:pPr>
        <w:spacing w:line="276" w:lineRule="auto"/>
      </w:pPr>
    </w:p>
    <w:p w14:paraId="2461FEFB" w14:textId="13A96701" w:rsidR="0025059B" w:rsidRDefault="0025059B" w:rsidP="00E84B30">
      <w:pPr>
        <w:pStyle w:val="Heading1"/>
        <w:spacing w:line="276" w:lineRule="auto"/>
      </w:pPr>
      <w:bookmarkStart w:id="8" w:name="_Toc234958892"/>
      <w:r>
        <w:lastRenderedPageBreak/>
        <w:t>TASK B: Job Design</w:t>
      </w:r>
      <w:bookmarkEnd w:id="8"/>
    </w:p>
    <w:p w14:paraId="6030DE26" w14:textId="013E79E1" w:rsidR="0025059B" w:rsidRPr="00E84B30" w:rsidRDefault="0025059B" w:rsidP="00E84B30">
      <w:pPr>
        <w:pStyle w:val="Heading2"/>
        <w:spacing w:line="276" w:lineRule="auto"/>
        <w:rPr>
          <w:bCs/>
        </w:rPr>
      </w:pPr>
      <w:bookmarkStart w:id="9" w:name="_Toc234958893"/>
      <w:r>
        <w:t>1. Innovative Job Design Strategy</w:t>
      </w:r>
      <w:bookmarkEnd w:id="9"/>
    </w:p>
    <w:p w14:paraId="7F4E9088" w14:textId="70D58708" w:rsidR="0025059B" w:rsidRDefault="0025059B" w:rsidP="00403E59">
      <w:pPr>
        <w:spacing w:line="276" w:lineRule="auto"/>
      </w:pPr>
      <w:r>
        <w:t>To replace rigid, disconnected job descriptions that drive disengagement, HUM requires an integrated job design framework. This approach combines the Job Characteristics Model, Job Crafting Theory, and a Skills-Based Talent Marketplace.</w:t>
      </w:r>
    </w:p>
    <w:p w14:paraId="7E90DBC3" w14:textId="77777777" w:rsidR="00E84B30" w:rsidRDefault="00E84B30" w:rsidP="00403E59">
      <w:pPr>
        <w:spacing w:line="276" w:lineRule="auto"/>
      </w:pPr>
    </w:p>
    <w:p w14:paraId="4E4DAF24" w14:textId="164BC7D2" w:rsidR="0025059B" w:rsidRPr="00E84B30" w:rsidRDefault="0025059B" w:rsidP="00403E59">
      <w:pPr>
        <w:spacing w:line="276" w:lineRule="auto"/>
        <w:rPr>
          <w:b/>
          <w:bCs/>
        </w:rPr>
      </w:pPr>
      <w:r w:rsidRPr="00E84B30">
        <w:rPr>
          <w:b/>
          <w:bCs/>
        </w:rPr>
        <w:t>The Job Characteristics Model (JCM)</w:t>
      </w:r>
    </w:p>
    <w:p w14:paraId="0E387EE6" w14:textId="54D66EAD" w:rsidR="0025059B" w:rsidRDefault="0025059B" w:rsidP="00403E59">
      <w:pPr>
        <w:spacing w:line="276" w:lineRule="auto"/>
      </w:pPr>
      <w:r>
        <w:t>Applying the framework established by Hackman and Oldham (1976), technical and analytical roles at HUM will be structured around five core job dimensions to optimize critical psychological states:</w:t>
      </w:r>
    </w:p>
    <w:p w14:paraId="2868E7D1" w14:textId="78D29ADD" w:rsidR="0025059B" w:rsidRDefault="0025059B" w:rsidP="00403E59">
      <w:pPr>
        <w:spacing w:line="276" w:lineRule="auto"/>
      </w:pPr>
      <w:r w:rsidRPr="00E84B30">
        <w:rPr>
          <w:i/>
          <w:iCs/>
        </w:rPr>
        <w:t>1.   Skill Variety:</w:t>
      </w:r>
      <w:r>
        <w:t xml:space="preserve">   Job scopes will combine data science, green engineering, and public sector advisory work, preventing repetitive task fatigue.</w:t>
      </w:r>
    </w:p>
    <w:p w14:paraId="5B92017C" w14:textId="0E2739DA" w:rsidR="0025059B" w:rsidRDefault="0025059B" w:rsidP="00403E59">
      <w:pPr>
        <w:spacing w:line="276" w:lineRule="auto"/>
      </w:pPr>
      <w:r w:rsidRPr="00E84B30">
        <w:rPr>
          <w:i/>
          <w:iCs/>
        </w:rPr>
        <w:t>2.   Task Identity:</w:t>
      </w:r>
      <w:r>
        <w:t xml:space="preserve">   Engineers will transition from writing isolated blocks of code to owning complete functional modules within an infrastructure project.</w:t>
      </w:r>
    </w:p>
    <w:p w14:paraId="0B4FD39B" w14:textId="7B42971E" w:rsidR="0025059B" w:rsidRDefault="0025059B" w:rsidP="00403E59">
      <w:pPr>
        <w:spacing w:line="276" w:lineRule="auto"/>
      </w:pPr>
      <w:r w:rsidRPr="00E84B30">
        <w:rPr>
          <w:i/>
          <w:iCs/>
        </w:rPr>
        <w:t>3.   Task Significance:</w:t>
      </w:r>
      <w:r>
        <w:t xml:space="preserve">   Roles will be explicitly tied to tangible civic outcomes, such as reducing urban carbon footprints.</w:t>
      </w:r>
    </w:p>
    <w:p w14:paraId="1075A7D2" w14:textId="78C8643A" w:rsidR="0025059B" w:rsidRDefault="0025059B" w:rsidP="00403E59">
      <w:pPr>
        <w:spacing w:line="276" w:lineRule="auto"/>
      </w:pPr>
      <w:r w:rsidRPr="00E84B30">
        <w:rPr>
          <w:i/>
          <w:iCs/>
        </w:rPr>
        <w:t>4.   Autonomy:</w:t>
      </w:r>
      <w:r>
        <w:t xml:space="preserve">   Engineering teams will be granted the freedom to select their own development methodologies and project sprint schedules.</w:t>
      </w:r>
    </w:p>
    <w:p w14:paraId="0CB3D3D9" w14:textId="0955EDF9" w:rsidR="0025059B" w:rsidRDefault="0025059B" w:rsidP="00403E59">
      <w:pPr>
        <w:spacing w:line="276" w:lineRule="auto"/>
      </w:pPr>
      <w:r w:rsidRPr="00E84B30">
        <w:rPr>
          <w:i/>
          <w:iCs/>
        </w:rPr>
        <w:t>5.   Feedback:</w:t>
      </w:r>
      <w:r>
        <w:t xml:space="preserve">   HUM will replace traditional annual reviews with real-time feedback loops, including automated platform performance metrics and direct project debriefs with municipal clients.</w:t>
      </w:r>
    </w:p>
    <w:p w14:paraId="69D2D3EB" w14:textId="77777777" w:rsidR="0025059B" w:rsidRDefault="0025059B" w:rsidP="00403E59">
      <w:pPr>
        <w:spacing w:line="276" w:lineRule="auto"/>
      </w:pPr>
    </w:p>
    <w:p w14:paraId="48655585" w14:textId="08C1F38F" w:rsidR="0025059B" w:rsidRPr="00E84B30" w:rsidRDefault="0025059B" w:rsidP="00403E59">
      <w:pPr>
        <w:spacing w:line="276" w:lineRule="auto"/>
        <w:rPr>
          <w:b/>
          <w:bCs/>
        </w:rPr>
      </w:pPr>
      <w:r w:rsidRPr="00E84B30">
        <w:rPr>
          <w:b/>
          <w:bCs/>
        </w:rPr>
        <w:t>Job Crafting Theory</w:t>
      </w:r>
    </w:p>
    <w:p w14:paraId="6735871B" w14:textId="4160B6B2" w:rsidR="0025059B" w:rsidRDefault="0025059B" w:rsidP="00403E59">
      <w:pPr>
        <w:spacing w:line="276" w:lineRule="auto"/>
      </w:pPr>
      <w:r>
        <w:t>To complement formal structural design, HUM will introduce a job crafting framework based on Wrzesniewski and Dutton (2001). This empowers employees to adjust their roles to better fit their personal strengths and motivations:</w:t>
      </w:r>
    </w:p>
    <w:p w14:paraId="0B8CFB71" w14:textId="081B3612" w:rsidR="0025059B" w:rsidRDefault="0025059B" w:rsidP="00403E59">
      <w:pPr>
        <w:spacing w:line="276" w:lineRule="auto"/>
      </w:pPr>
      <w:r w:rsidRPr="00E84B30">
        <w:rPr>
          <w:i/>
          <w:iCs/>
        </w:rPr>
        <w:t>Task Crafting:</w:t>
      </w:r>
      <w:r>
        <w:t xml:space="preserve">   Technical professionals can formally dedicate 15% of their working hours to exploring innovative machine learning models for public transit predictive analytics.</w:t>
      </w:r>
    </w:p>
    <w:p w14:paraId="3A96CF5B" w14:textId="16F617B9" w:rsidR="0025059B" w:rsidRDefault="0025059B" w:rsidP="00403E59">
      <w:pPr>
        <w:spacing w:line="276" w:lineRule="auto"/>
      </w:pPr>
      <w:r w:rsidRPr="00E84B30">
        <w:rPr>
          <w:i/>
          <w:iCs/>
        </w:rPr>
        <w:t>Relational Crafting:</w:t>
      </w:r>
      <w:r>
        <w:t xml:space="preserve">   Employees can actively form cross-office technical cohorts between the London, Berlin, and Singapore offices to co-author internal best practices.</w:t>
      </w:r>
    </w:p>
    <w:p w14:paraId="469D9D77" w14:textId="79F8DD1C" w:rsidR="0025059B" w:rsidRDefault="0025059B" w:rsidP="00403E59">
      <w:pPr>
        <w:spacing w:line="276" w:lineRule="auto"/>
      </w:pPr>
      <w:r w:rsidRPr="00E84B30">
        <w:rPr>
          <w:i/>
          <w:iCs/>
        </w:rPr>
        <w:t>Cognitive Crafting:</w:t>
      </w:r>
      <w:r>
        <w:t xml:space="preserve">   Employees will be encouraged to reframe their work through corporate communications. They are not merely system administrators; they are architects designing sustainable smart cities.</w:t>
      </w:r>
    </w:p>
    <w:p w14:paraId="27AEBC0B" w14:textId="77777777" w:rsidR="0025059B" w:rsidRDefault="0025059B" w:rsidP="00403E59">
      <w:pPr>
        <w:spacing w:line="276" w:lineRule="auto"/>
      </w:pPr>
    </w:p>
    <w:p w14:paraId="7FEA4935" w14:textId="551CCB5B" w:rsidR="0025059B" w:rsidRPr="00E84B30" w:rsidRDefault="0025059B" w:rsidP="00403E59">
      <w:pPr>
        <w:spacing w:line="276" w:lineRule="auto"/>
        <w:rPr>
          <w:b/>
          <w:bCs/>
        </w:rPr>
      </w:pPr>
      <w:r w:rsidRPr="00E84B30">
        <w:rPr>
          <w:b/>
          <w:bCs/>
        </w:rPr>
        <w:lastRenderedPageBreak/>
        <w:t>Skills-Based Architecture and Internal Talent Marketplaces</w:t>
      </w:r>
    </w:p>
    <w:p w14:paraId="5A077ED9" w14:textId="211A4B28" w:rsidR="0025059B" w:rsidRDefault="0025059B" w:rsidP="00403E59">
      <w:pPr>
        <w:spacing w:line="276" w:lineRule="auto"/>
      </w:pPr>
      <w:r>
        <w:t xml:space="preserve">HUM will phase out rigid, traditional job descriptions in Favor of a   Skills-Based </w:t>
      </w:r>
      <w:r w:rsidR="00E84B30">
        <w:t>Architecture (</w:t>
      </w:r>
      <w:r>
        <w:t>Gartner, 2022). Every employee's capability will be mapped into a central digital directory.</w:t>
      </w:r>
    </w:p>
    <w:p w14:paraId="7141235C" w14:textId="77777777" w:rsidR="0025059B" w:rsidRDefault="0025059B" w:rsidP="00403E59">
      <w:pPr>
        <w:spacing w:line="276" w:lineRule="auto"/>
      </w:pPr>
      <w:r>
        <w:t>When a new municipal analytics project is initiated, a manager will use an internal talent platform to assemble an agile team based on required skills (e.g., "Geospatial Analysis, Python, Public Stakeholder Management") rather than formal job titles. Employees across London, Berlin, and Singapore can view and apply for these project openings, allowing them to proactively guide their own career progression.</w:t>
      </w:r>
    </w:p>
    <w:p w14:paraId="79B65BEF" w14:textId="77777777" w:rsidR="0025059B" w:rsidRDefault="0025059B" w:rsidP="00403E59">
      <w:pPr>
        <w:spacing w:line="276" w:lineRule="auto"/>
      </w:pPr>
    </w:p>
    <w:p w14:paraId="525FD087" w14:textId="364D936C" w:rsidR="0025059B" w:rsidRDefault="0025059B" w:rsidP="00E84B30">
      <w:pPr>
        <w:pStyle w:val="Heading2"/>
        <w:spacing w:line="276" w:lineRule="auto"/>
      </w:pPr>
      <w:bookmarkStart w:id="10" w:name="_Toc234958894"/>
      <w:r>
        <w:t>2. Stimulating Intrinsic Motivation and Innovation</w:t>
      </w:r>
      <w:bookmarkEnd w:id="10"/>
    </w:p>
    <w:p w14:paraId="55C6A416" w14:textId="4B454334" w:rsidR="00E84B30" w:rsidRDefault="0025059B" w:rsidP="00403E59">
      <w:pPr>
        <w:spacing w:line="276" w:lineRule="auto"/>
      </w:pPr>
      <w:r>
        <w:t>This integrated job design strategy addresses the root causes of HUM’s low engagement and graduate attrition by focusing directly on intrinsic motivation.</w:t>
      </w:r>
    </w:p>
    <w:p w14:paraId="65E665D4" w14:textId="0C887403" w:rsidR="0025059B" w:rsidRPr="00E84B30" w:rsidRDefault="0025059B" w:rsidP="00403E59">
      <w:pPr>
        <w:spacing w:line="276" w:lineRule="auto"/>
        <w:rPr>
          <w:b/>
          <w:bCs/>
        </w:rPr>
      </w:pPr>
      <w:r w:rsidRPr="00E84B30">
        <w:rPr>
          <w:b/>
          <w:bCs/>
        </w:rPr>
        <w:t>The Psychology of Intrinsic Motivation</w:t>
      </w:r>
    </w:p>
    <w:p w14:paraId="4A4BFF1B" w14:textId="4373C47A" w:rsidR="0025059B" w:rsidRDefault="0025059B" w:rsidP="00403E59">
      <w:pPr>
        <w:spacing w:line="276" w:lineRule="auto"/>
      </w:pPr>
      <w:r>
        <w:t>According to Self-Determination Theory (Deci and Ryan, 2000), long-term employee engagement relies on three basic psychological needs: autonomy, mastery, and purpose.</w:t>
      </w:r>
    </w:p>
    <w:p w14:paraId="608689C5" w14:textId="69D75919" w:rsidR="0025059B" w:rsidRDefault="0025059B" w:rsidP="00403E59">
      <w:pPr>
        <w:spacing w:line="276" w:lineRule="auto"/>
      </w:pPr>
      <w:r>
        <w:t>The combination of   job crafting   and the   internal talent marketplace   satisfies the need for   autonomy, giving employees real control over their professional growth.</w:t>
      </w:r>
    </w:p>
    <w:p w14:paraId="2460380A" w14:textId="05821543" w:rsidR="0025059B" w:rsidRDefault="0025059B" w:rsidP="00403E59">
      <w:pPr>
        <w:spacing w:line="276" w:lineRule="auto"/>
      </w:pPr>
      <w:r>
        <w:t>The fluid, project-based work environment satisfies the need for   mastery, as high-potential graduates are continuously challenged by diverse technical problems across different regions.</w:t>
      </w:r>
    </w:p>
    <w:p w14:paraId="6DDA49E2" w14:textId="3447B2E2" w:rsidR="0025059B" w:rsidRDefault="0025059B" w:rsidP="00403E59">
      <w:pPr>
        <w:spacing w:line="276" w:lineRule="auto"/>
      </w:pPr>
      <w:r>
        <w:t>The explicit connection between daily engineering tasks and environmental sustainability satisfies the need for   purpose.</w:t>
      </w:r>
    </w:p>
    <w:p w14:paraId="6A5146C1" w14:textId="77777777" w:rsidR="0025059B" w:rsidRDefault="0025059B" w:rsidP="00403E59">
      <w:pPr>
        <w:spacing w:line="276" w:lineRule="auto"/>
      </w:pPr>
      <w:r>
        <w:t>When high-potential graduates feel they have ownership over their roles and career development, they are far less likely to leave the organization.</w:t>
      </w:r>
    </w:p>
    <w:p w14:paraId="4B144A6E" w14:textId="77777777" w:rsidR="0025059B" w:rsidRDefault="0025059B" w:rsidP="00403E59">
      <w:pPr>
        <w:spacing w:line="276" w:lineRule="auto"/>
      </w:pPr>
    </w:p>
    <w:p w14:paraId="749C92A6" w14:textId="4091CBE4" w:rsidR="0025059B" w:rsidRPr="00E84B30" w:rsidRDefault="0025059B" w:rsidP="00403E59">
      <w:pPr>
        <w:spacing w:line="276" w:lineRule="auto"/>
        <w:rPr>
          <w:b/>
          <w:bCs/>
        </w:rPr>
      </w:pPr>
      <w:r w:rsidRPr="00E84B30">
        <w:rPr>
          <w:b/>
          <w:bCs/>
        </w:rPr>
        <w:t>Cultivating Innovation via Psychological Safety</w:t>
      </w:r>
    </w:p>
    <w:p w14:paraId="29B6479A" w14:textId="6B071CAB" w:rsidR="0025059B" w:rsidRDefault="0025059B" w:rsidP="00403E59">
      <w:pPr>
        <w:spacing w:line="276" w:lineRule="auto"/>
      </w:pPr>
      <w:r>
        <w:t>True innovation requires experimentation, which naturally carries a risk of failure (Amabile, 1988). By allowing employees to craft their roles and apply their skills across different projects, HUM establishes an environment of high psychological safety (Edmondson, 1999).</w:t>
      </w:r>
    </w:p>
    <w:p w14:paraId="50E5A5D4" w14:textId="4DB8BE92" w:rsidR="0025059B" w:rsidRDefault="0025059B" w:rsidP="00403E59">
      <w:pPr>
        <w:spacing w:line="276" w:lineRule="auto"/>
      </w:pPr>
      <w:r>
        <w:t xml:space="preserve">Furthermore, a skills-based talent marketplace dismantles regional silos. Bringing together an AI engineer from Berlin and an infrastructure analyst from Singapore to </w:t>
      </w:r>
      <w:r w:rsidR="009C7528">
        <w:t>collaborate</w:t>
      </w:r>
      <w:r>
        <w:t xml:space="preserve"> on projects drives creative cross-pollination. This approach transforms HUM from a fractured startup into a highly </w:t>
      </w:r>
      <w:r w:rsidR="009C7528">
        <w:t>collaborative</w:t>
      </w:r>
      <w:r>
        <w:t>, innovative organization.</w:t>
      </w:r>
    </w:p>
    <w:p w14:paraId="5A469C3A" w14:textId="77777777" w:rsidR="0025059B" w:rsidRDefault="0025059B" w:rsidP="00403E59">
      <w:pPr>
        <w:spacing w:line="276" w:lineRule="auto"/>
      </w:pPr>
    </w:p>
    <w:p w14:paraId="02CAABEF" w14:textId="77777777" w:rsidR="00452A78" w:rsidRDefault="00452A78" w:rsidP="00403E59">
      <w:pPr>
        <w:spacing w:line="276" w:lineRule="auto"/>
      </w:pPr>
    </w:p>
    <w:p w14:paraId="44AC4FBF" w14:textId="217C2123" w:rsidR="009C7528" w:rsidRPr="009C7528" w:rsidRDefault="0025059B" w:rsidP="009C7528">
      <w:pPr>
        <w:pStyle w:val="Heading1"/>
        <w:spacing w:line="276" w:lineRule="auto"/>
      </w:pPr>
      <w:bookmarkStart w:id="11" w:name="_Toc234958895"/>
      <w:r>
        <w:lastRenderedPageBreak/>
        <w:t>TASK C: Reflective Report</w:t>
      </w:r>
      <w:bookmarkEnd w:id="11"/>
    </w:p>
    <w:p w14:paraId="5AD86112" w14:textId="339AC5A1" w:rsidR="00403E59" w:rsidRDefault="0025059B" w:rsidP="00E84B30">
      <w:pPr>
        <w:pStyle w:val="Heading2"/>
        <w:spacing w:line="276" w:lineRule="auto"/>
      </w:pPr>
      <w:bookmarkStart w:id="12" w:name="_Toc234958896"/>
      <w:r>
        <w:t>1. AI as a Decision-Support Tool without Eroding Human Judgement</w:t>
      </w:r>
      <w:bookmarkEnd w:id="12"/>
    </w:p>
    <w:p w14:paraId="1F1099F5" w14:textId="539C7885" w:rsidR="0025059B" w:rsidRDefault="0025059B" w:rsidP="00403E59">
      <w:pPr>
        <w:spacing w:line="276" w:lineRule="auto"/>
      </w:pPr>
      <w:r>
        <w:t>As a human capital professional, I view artificial intelligence as an essential decision-support tool that enhances, rather than replaces, human judgment (Davenport and Kirby, 2016). In developing these strategic human resource frameworks, AI can serve as a powerful co-pilot:</w:t>
      </w:r>
    </w:p>
    <w:p w14:paraId="5AEF0DDD" w14:textId="073D2346" w:rsidR="0025059B" w:rsidRDefault="0025059B" w:rsidP="00403E59">
      <w:pPr>
        <w:spacing w:line="276" w:lineRule="auto"/>
      </w:pPr>
      <w:r w:rsidRPr="006209A5">
        <w:rPr>
          <w:i/>
          <w:iCs/>
        </w:rPr>
        <w:t>Advanced Analytics:</w:t>
      </w:r>
      <w:r>
        <w:t xml:space="preserve">   Natural Language Processing (NLP) tools can </w:t>
      </w:r>
      <w:r w:rsidR="00E84B30">
        <w:t>analyse</w:t>
      </w:r>
      <w:r>
        <w:t xml:space="preserve"> qualitative data from engagement surveys across London, Berlin, and Singapore to identify specific themes driving employee dissatisfaction.</w:t>
      </w:r>
    </w:p>
    <w:p w14:paraId="1FF3CA87" w14:textId="5BFD1562" w:rsidR="0025059B" w:rsidRDefault="0025059B" w:rsidP="00403E59">
      <w:pPr>
        <w:spacing w:line="276" w:lineRule="auto"/>
      </w:pPr>
      <w:r w:rsidRPr="006209A5">
        <w:rPr>
          <w:i/>
          <w:iCs/>
        </w:rPr>
        <w:t>Objective Matching:</w:t>
      </w:r>
      <w:r>
        <w:t xml:space="preserve">   Machine learning algorithms can eliminate human bias when parsing skills profiles to recommend internal project placements.</w:t>
      </w:r>
    </w:p>
    <w:p w14:paraId="66AD5E74" w14:textId="77777777" w:rsidR="0025059B" w:rsidRDefault="0025059B" w:rsidP="00403E59">
      <w:pPr>
        <w:spacing w:line="276" w:lineRule="auto"/>
      </w:pPr>
    </w:p>
    <w:p w14:paraId="33BEE5F7" w14:textId="0AE3BCAB" w:rsidR="0025059B" w:rsidRDefault="0025059B" w:rsidP="00403E59">
      <w:pPr>
        <w:spacing w:line="276" w:lineRule="auto"/>
      </w:pPr>
      <w:r>
        <w:t>However, relying entirely on algorithmic decision-making introduces significant risks, such as perpetuating biases present in historical hiring data or missing critical personal context (Tambe et al., 2019). For example, an algorithmic model might flag a graduate as an attrition risk due to low platform activity, failing to understand that the employee is currently adjusting to a challenging international relocation.</w:t>
      </w:r>
    </w:p>
    <w:p w14:paraId="3D88FBEA" w14:textId="77777777" w:rsidR="0025059B" w:rsidRDefault="0025059B" w:rsidP="00403E59">
      <w:pPr>
        <w:spacing w:line="276" w:lineRule="auto"/>
      </w:pPr>
      <w:r>
        <w:t>Human judgment remains essential for evaluating nuance, practicing empathy, and understanding cultural context. My professional approach is to let AI handle large-scale data processing, while human professionals make the final, people-centric decisions.</w:t>
      </w:r>
    </w:p>
    <w:p w14:paraId="19FF8DA3" w14:textId="77777777" w:rsidR="009C7528" w:rsidRDefault="009C7528" w:rsidP="00403E59">
      <w:pPr>
        <w:spacing w:line="276" w:lineRule="auto"/>
      </w:pPr>
    </w:p>
    <w:p w14:paraId="09B69678" w14:textId="466F0841" w:rsidR="0025059B" w:rsidRDefault="0025059B" w:rsidP="00E84B30">
      <w:pPr>
        <w:pStyle w:val="Heading2"/>
        <w:spacing w:line="276" w:lineRule="auto"/>
      </w:pPr>
      <w:bookmarkStart w:id="13" w:name="_Toc234958897"/>
      <w:r>
        <w:t>2. Personal Capability Development Plan</w:t>
      </w:r>
      <w:bookmarkEnd w:id="13"/>
    </w:p>
    <w:p w14:paraId="6B011F00" w14:textId="53FDB0A8" w:rsidR="0025059B" w:rsidRDefault="0025059B" w:rsidP="00403E59">
      <w:pPr>
        <w:spacing w:line="276" w:lineRule="auto"/>
      </w:pPr>
      <w:r>
        <w:t>To remain a highly effective human capital leader within a technology-driven market, I have designed a personal capability development plan structured around four critical areas:</w:t>
      </w:r>
    </w:p>
    <w:p w14:paraId="54A07E80" w14:textId="4F7EF159" w:rsidR="0025059B" w:rsidRPr="00E84B30" w:rsidRDefault="0025059B" w:rsidP="00403E59">
      <w:pPr>
        <w:spacing w:line="276" w:lineRule="auto"/>
        <w:rPr>
          <w:b/>
          <w:bCs/>
        </w:rPr>
      </w:pPr>
      <w:r w:rsidRPr="00E84B30">
        <w:rPr>
          <w:b/>
          <w:bCs/>
        </w:rPr>
        <w:t>Data Literacy and AI Augmentation in HR</w:t>
      </w:r>
    </w:p>
    <w:p w14:paraId="2912447A" w14:textId="321011E2" w:rsidR="0025059B" w:rsidRDefault="0025059B" w:rsidP="00403E59">
      <w:pPr>
        <w:spacing w:line="276" w:lineRule="auto"/>
      </w:pPr>
      <w:r>
        <w:t>I will pursue a formal certification in People Analytics. My objective is to transition from tracking lagging descriptive statistics (such as turnover rates) to building predictive models that demonstrate how early investments in socialization directly protect long-term revenue (Marler and Boudreau, 2017). I will also gain practical experience with modern HR Information Systems (HRIS) to understand how automated skills-mapping tools work, ensuring I can manage these technologies responsibly.</w:t>
      </w:r>
    </w:p>
    <w:p w14:paraId="08423F61" w14:textId="2606B980" w:rsidR="0025059B" w:rsidRPr="009C7528" w:rsidRDefault="0025059B" w:rsidP="00403E59">
      <w:pPr>
        <w:spacing w:line="276" w:lineRule="auto"/>
        <w:rPr>
          <w:b/>
          <w:bCs/>
        </w:rPr>
      </w:pPr>
      <w:r w:rsidRPr="00E84B30">
        <w:rPr>
          <w:b/>
          <w:bCs/>
        </w:rPr>
        <w:t>Strategic Influencing Skills</w:t>
      </w:r>
    </w:p>
    <w:p w14:paraId="61DDBF49" w14:textId="0A67FB9A" w:rsidR="0025059B" w:rsidRDefault="0025059B" w:rsidP="00403E59">
      <w:pPr>
        <w:spacing w:line="276" w:lineRule="auto"/>
      </w:pPr>
      <w:r>
        <w:t xml:space="preserve">To secure board-level support for human capital initiatives, I must frame HR strategies using clear business and financial metrics (Ulrich, 1997). I will focus on translating HR outcomes into business value—for example, showing how reducing the employee ramp-up time at HUM </w:t>
      </w:r>
      <w:r>
        <w:lastRenderedPageBreak/>
        <w:t>from eight months to four months lowers operational costs and accelerates product time-to-market.</w:t>
      </w:r>
    </w:p>
    <w:p w14:paraId="08F5B2CE" w14:textId="2C9C7CAE" w:rsidR="0025059B" w:rsidRPr="00E84B30" w:rsidRDefault="0025059B" w:rsidP="00403E59">
      <w:pPr>
        <w:spacing w:line="276" w:lineRule="auto"/>
        <w:rPr>
          <w:b/>
          <w:bCs/>
        </w:rPr>
      </w:pPr>
      <w:r w:rsidRPr="00E84B30">
        <w:rPr>
          <w:b/>
          <w:bCs/>
        </w:rPr>
        <w:t>Global Mobility Awareness</w:t>
      </w:r>
    </w:p>
    <w:p w14:paraId="54D93904" w14:textId="16A0E7C0" w:rsidR="0025059B" w:rsidRDefault="0025059B" w:rsidP="00403E59">
      <w:pPr>
        <w:spacing w:line="276" w:lineRule="auto"/>
      </w:pPr>
      <w:r>
        <w:t xml:space="preserve">Managing human capital across London, Berlin, and Singapore requires exceptional cross-cultural competence (Caligiuri and Bonache, 2016). I will actively study the differing employment frameworks, </w:t>
      </w:r>
      <w:r w:rsidR="00E84B30">
        <w:t>labour</w:t>
      </w:r>
      <w:r>
        <w:t xml:space="preserve"> laws, and workplace norms across these regions. Developing this global mindset will allow me to design human resource initiatives that maintain strategic consistency across the enterprise while remaining adaptable to local international contexts.</w:t>
      </w:r>
    </w:p>
    <w:p w14:paraId="2C9D2CD6" w14:textId="77777777" w:rsidR="0009437C" w:rsidRDefault="0009437C" w:rsidP="0009437C">
      <w:pPr>
        <w:pStyle w:val="Heading1"/>
      </w:pPr>
      <w:bookmarkStart w:id="14" w:name="_Toc234958898"/>
      <w:r>
        <w:t>Conclusion</w:t>
      </w:r>
      <w:bookmarkEnd w:id="14"/>
    </w:p>
    <w:p w14:paraId="147F7121" w14:textId="77777777" w:rsidR="007C6CA2" w:rsidRPr="007C6CA2" w:rsidRDefault="0009437C" w:rsidP="007C6CA2">
      <w:pPr>
        <w:spacing w:line="276" w:lineRule="auto"/>
      </w:pPr>
      <w:r>
        <w:t xml:space="preserve">Bridging the gaps across HUM’s global offices isn’t about quick fixes or red tape; it’s about genuinely transforming how we support and appreciate our team. By implementing the Helios 360° Socialisation Framework, we can create a strong sense of belonging and offer clear goals to ensure new hires feel supported in their crucial first year. At the same time, embracing a skills-based approach to job design and allowing employees to shape their own roles will provide them with the autonomy necessary to stay engaged and innovate. While data and advanced tools are invaluable in guiding our decisions, our long-term success will always hinge on the people we hire and the leadership we provide. </w:t>
      </w:r>
      <w:r w:rsidR="007C6CA2" w:rsidRPr="007C6CA2">
        <w:t xml:space="preserve">By committing to these human-focused changes now, HUM can cultivate a resilient, highly collaborative international team that bridges our offices in London, Berlin, and Singapore. In doing so, we will not only improve long-term retention and shorten the path to </w:t>
      </w:r>
      <w:proofErr w:type="gramStart"/>
      <w:r w:rsidR="007C6CA2" w:rsidRPr="007C6CA2">
        <w:t>productivity, but</w:t>
      </w:r>
      <w:proofErr w:type="gramEnd"/>
      <w:r w:rsidR="007C6CA2" w:rsidRPr="007C6CA2">
        <w:t xml:space="preserve"> also build a unified workplace culture that is genuinely ready to lead the charge in sustainable urban mobility for the future. </w:t>
      </w:r>
    </w:p>
    <w:p w14:paraId="35CDA0C3" w14:textId="7823BDA0" w:rsidR="0009437C" w:rsidRDefault="0009437C" w:rsidP="00403E59">
      <w:pPr>
        <w:spacing w:line="276" w:lineRule="auto"/>
      </w:pPr>
    </w:p>
    <w:p w14:paraId="1A5C203E" w14:textId="77777777" w:rsidR="0025059B" w:rsidRDefault="0025059B" w:rsidP="00403E59">
      <w:pPr>
        <w:spacing w:line="276" w:lineRule="auto"/>
      </w:pPr>
    </w:p>
    <w:p w14:paraId="527AC354" w14:textId="77777777" w:rsidR="00452A78" w:rsidRDefault="00452A78" w:rsidP="00403E59">
      <w:pPr>
        <w:spacing w:line="276" w:lineRule="auto"/>
      </w:pPr>
    </w:p>
    <w:p w14:paraId="19CB5152" w14:textId="77777777" w:rsidR="00452A78" w:rsidRDefault="00452A78" w:rsidP="00403E59">
      <w:pPr>
        <w:spacing w:line="276" w:lineRule="auto"/>
      </w:pPr>
    </w:p>
    <w:p w14:paraId="3AB4C1A9" w14:textId="77777777" w:rsidR="00452A78" w:rsidRDefault="00452A78" w:rsidP="00403E59">
      <w:pPr>
        <w:spacing w:line="276" w:lineRule="auto"/>
      </w:pPr>
    </w:p>
    <w:p w14:paraId="58FF05BA" w14:textId="77777777" w:rsidR="00452A78" w:rsidRDefault="00452A78" w:rsidP="00403E59">
      <w:pPr>
        <w:spacing w:line="276" w:lineRule="auto"/>
      </w:pPr>
    </w:p>
    <w:p w14:paraId="62DBA420" w14:textId="77777777" w:rsidR="00452A78" w:rsidRDefault="00452A78" w:rsidP="00403E59">
      <w:pPr>
        <w:spacing w:line="276" w:lineRule="auto"/>
      </w:pPr>
    </w:p>
    <w:p w14:paraId="1E5F433D" w14:textId="77777777" w:rsidR="00452A78" w:rsidRDefault="00452A78" w:rsidP="00403E59">
      <w:pPr>
        <w:spacing w:line="276" w:lineRule="auto"/>
      </w:pPr>
    </w:p>
    <w:p w14:paraId="3BA6B672" w14:textId="77777777" w:rsidR="00452A78" w:rsidRDefault="00452A78" w:rsidP="00403E59">
      <w:pPr>
        <w:spacing w:line="276" w:lineRule="auto"/>
      </w:pPr>
    </w:p>
    <w:p w14:paraId="639CAC01" w14:textId="77777777" w:rsidR="00452A78" w:rsidRDefault="00452A78" w:rsidP="00403E59">
      <w:pPr>
        <w:spacing w:line="276" w:lineRule="auto"/>
      </w:pPr>
    </w:p>
    <w:p w14:paraId="5A9CC2EF" w14:textId="77777777" w:rsidR="00452A78" w:rsidRDefault="00452A78" w:rsidP="00403E59">
      <w:pPr>
        <w:spacing w:line="276" w:lineRule="auto"/>
      </w:pPr>
    </w:p>
    <w:p w14:paraId="7238CF2E" w14:textId="77777777" w:rsidR="00452A78" w:rsidRDefault="00452A78" w:rsidP="00403E59">
      <w:pPr>
        <w:spacing w:line="276" w:lineRule="auto"/>
      </w:pPr>
    </w:p>
    <w:p w14:paraId="5B4DB7C6" w14:textId="46C8ACC4" w:rsidR="0025059B" w:rsidRDefault="0025059B" w:rsidP="00403E59">
      <w:pPr>
        <w:pStyle w:val="Heading1"/>
        <w:spacing w:line="276" w:lineRule="auto"/>
      </w:pPr>
      <w:bookmarkStart w:id="15" w:name="_Toc234958899"/>
      <w:r>
        <w:lastRenderedPageBreak/>
        <w:t>References</w:t>
      </w:r>
      <w:bookmarkEnd w:id="15"/>
    </w:p>
    <w:p w14:paraId="6409E543" w14:textId="1FF2E252" w:rsidR="0025059B" w:rsidRDefault="0025059B" w:rsidP="00403E59">
      <w:pPr>
        <w:spacing w:line="276" w:lineRule="auto"/>
      </w:pPr>
      <w:r>
        <w:t xml:space="preserve">Allen, D.G., 2006. Do organizational socialization tactics influence newcomer embeddedness and turnover? </w:t>
      </w:r>
      <w:r w:rsidR="00403E59">
        <w:t xml:space="preserve"> </w:t>
      </w:r>
      <w:r>
        <w:t>Journal of Management, 32(2), pp.237-256.</w:t>
      </w:r>
    </w:p>
    <w:p w14:paraId="6AAD1759" w14:textId="43E11491" w:rsidR="0025059B" w:rsidRDefault="0025059B" w:rsidP="00403E59">
      <w:pPr>
        <w:spacing w:line="276" w:lineRule="auto"/>
      </w:pPr>
      <w:r>
        <w:t xml:space="preserve">Amabile, T.M., 1988. A model of creativity and innovation in organizations. </w:t>
      </w:r>
      <w:r w:rsidR="00403E59">
        <w:t xml:space="preserve"> </w:t>
      </w:r>
      <w:r>
        <w:t xml:space="preserve">Research in Organizational </w:t>
      </w:r>
      <w:r w:rsidR="00E84B30">
        <w:t>behaviour</w:t>
      </w:r>
      <w:r>
        <w:t>, 10(1), pp.123-167.</w:t>
      </w:r>
    </w:p>
    <w:p w14:paraId="0D65B3A3" w14:textId="7F314361" w:rsidR="0025059B" w:rsidRDefault="0025059B" w:rsidP="00403E59">
      <w:pPr>
        <w:spacing w:line="276" w:lineRule="auto"/>
      </w:pPr>
      <w:r>
        <w:t xml:space="preserve">Ashforth, B.E., 2001. </w:t>
      </w:r>
      <w:r w:rsidR="00403E59">
        <w:t xml:space="preserve"> </w:t>
      </w:r>
      <w:r>
        <w:t xml:space="preserve">Role transitions in organizational life: An identity-based </w:t>
      </w:r>
      <w:r w:rsidR="00E84B30">
        <w:t>perspective.</w:t>
      </w:r>
      <w:r>
        <w:t xml:space="preserve"> Mahwah: Lawrence Erlbaum Associates.</w:t>
      </w:r>
    </w:p>
    <w:p w14:paraId="11A922D3" w14:textId="2B2E307B" w:rsidR="0025059B" w:rsidRDefault="0025059B" w:rsidP="00403E59">
      <w:pPr>
        <w:spacing w:line="276" w:lineRule="auto"/>
      </w:pPr>
      <w:r>
        <w:t xml:space="preserve">Bauer, T.N. and Erdogan, B., 2011. Organizational socialization: The effective onboarding of new employees. In: S. Zedeck, ed. </w:t>
      </w:r>
      <w:r w:rsidR="00403E59">
        <w:t xml:space="preserve"> </w:t>
      </w:r>
      <w:r>
        <w:t xml:space="preserve">APA Handbook of Industrial and Organizational Psychology, Vol 3: Maintaining, Expanding, and Contracting the </w:t>
      </w:r>
      <w:r w:rsidR="009C7528">
        <w:t>Organization Washington</w:t>
      </w:r>
      <w:r>
        <w:t>, DC: American Psychological Association, pp.51-64.</w:t>
      </w:r>
    </w:p>
    <w:p w14:paraId="20A9AB62" w14:textId="7D922132" w:rsidR="0025059B" w:rsidRDefault="0025059B" w:rsidP="00403E59">
      <w:pPr>
        <w:spacing w:line="276" w:lineRule="auto"/>
      </w:pPr>
      <w:r>
        <w:t xml:space="preserve">Bauer, T.N., Bodner, T., Erdogan, B., Truxillo, D.M. and Tucker, J.S., 2007. Newcomer adjustment during organizational socialization: A meta-analytic review of antecedents, outcomes, and methods. </w:t>
      </w:r>
      <w:r w:rsidR="00403E59">
        <w:t xml:space="preserve"> </w:t>
      </w:r>
      <w:r>
        <w:t>Journal of Applied Psychology, 92(3), pp.707-721.</w:t>
      </w:r>
    </w:p>
    <w:p w14:paraId="282080F5" w14:textId="5CE0C7AD" w:rsidR="0025059B" w:rsidRDefault="0025059B" w:rsidP="00403E59">
      <w:pPr>
        <w:spacing w:line="276" w:lineRule="auto"/>
      </w:pPr>
      <w:r>
        <w:t xml:space="preserve">Cable, D.M. and Parsons, C.K., 2001. Socialization tactics and person-organization fit. </w:t>
      </w:r>
      <w:r w:rsidR="00403E59">
        <w:t xml:space="preserve"> </w:t>
      </w:r>
      <w:r>
        <w:t xml:space="preserve">Journal of Vocational </w:t>
      </w:r>
      <w:r w:rsidR="00E84B30">
        <w:t xml:space="preserve">  behaviou</w:t>
      </w:r>
      <w:r w:rsidR="009C7528">
        <w:t>r</w:t>
      </w:r>
      <w:r>
        <w:t>, 59(1), pp.1-23.</w:t>
      </w:r>
    </w:p>
    <w:p w14:paraId="01FFECE2" w14:textId="1410B782" w:rsidR="0025059B" w:rsidRDefault="0025059B" w:rsidP="00403E59">
      <w:pPr>
        <w:spacing w:line="276" w:lineRule="auto"/>
      </w:pPr>
      <w:r>
        <w:t xml:space="preserve">Caligiuri, P. and </w:t>
      </w:r>
      <w:proofErr w:type="spellStart"/>
      <w:r>
        <w:t>Bonache</w:t>
      </w:r>
      <w:proofErr w:type="spellEnd"/>
      <w:r>
        <w:t xml:space="preserve">, J., 2016. Evolving and enduring challenges in global mobility. </w:t>
      </w:r>
      <w:r w:rsidR="00403E59">
        <w:t xml:space="preserve"> </w:t>
      </w:r>
      <w:r>
        <w:t xml:space="preserve">Journal of World </w:t>
      </w:r>
      <w:r w:rsidR="009C7528">
        <w:t>Business,</w:t>
      </w:r>
      <w:r>
        <w:t xml:space="preserve"> 51(1), pp.127-141.</w:t>
      </w:r>
    </w:p>
    <w:p w14:paraId="522F3E37" w14:textId="28674AE3" w:rsidR="0025059B" w:rsidRDefault="0025059B" w:rsidP="00403E59">
      <w:pPr>
        <w:spacing w:line="276" w:lineRule="auto"/>
      </w:pPr>
      <w:r>
        <w:t xml:space="preserve">Davenport, T.H. and Kirby, J., 2016. </w:t>
      </w:r>
      <w:r w:rsidR="00403E59">
        <w:t xml:space="preserve"> </w:t>
      </w:r>
      <w:r>
        <w:t>Only humans need apply: Winners and losers in the age of smart machines. New York: HarperBusiness.</w:t>
      </w:r>
    </w:p>
    <w:p w14:paraId="7972B2F3" w14:textId="7D0AF509" w:rsidR="0025059B" w:rsidRDefault="0025059B" w:rsidP="00403E59">
      <w:pPr>
        <w:spacing w:line="276" w:lineRule="auto"/>
      </w:pPr>
      <w:r>
        <w:t xml:space="preserve">Deci, E.L. and Ryan, R.M., 2000. The "what" and "why" of goal pursuits: Human needs and the self-determination of </w:t>
      </w:r>
      <w:r w:rsidR="00E84B30">
        <w:t xml:space="preserve">  behaviour</w:t>
      </w:r>
      <w:r>
        <w:t xml:space="preserve">. </w:t>
      </w:r>
      <w:r w:rsidR="00403E59">
        <w:t xml:space="preserve"> </w:t>
      </w:r>
      <w:r>
        <w:t>Psychological Inquiry, 11(4), pp.227-268.</w:t>
      </w:r>
    </w:p>
    <w:p w14:paraId="4048057F" w14:textId="7D45E263" w:rsidR="0025059B" w:rsidRDefault="0025059B" w:rsidP="00403E59">
      <w:pPr>
        <w:spacing w:line="276" w:lineRule="auto"/>
      </w:pPr>
      <w:r>
        <w:t xml:space="preserve">Edmondson, A., 1999. Psychological safety and learning </w:t>
      </w:r>
      <w:r w:rsidR="00E84B30">
        <w:t xml:space="preserve">  behaviour</w:t>
      </w:r>
      <w:r>
        <w:t xml:space="preserve"> in work teams. </w:t>
      </w:r>
      <w:r w:rsidR="00403E59">
        <w:t xml:space="preserve"> </w:t>
      </w:r>
      <w:r>
        <w:t>Administrative Science Quarterly, 44(2), pp.350-383.</w:t>
      </w:r>
    </w:p>
    <w:p w14:paraId="26079E4C" w14:textId="605CACFF" w:rsidR="0025059B" w:rsidRDefault="0025059B" w:rsidP="00403E59">
      <w:pPr>
        <w:spacing w:line="276" w:lineRule="auto"/>
      </w:pPr>
      <w:r>
        <w:t xml:space="preserve">Freeman, R.E., 1984. </w:t>
      </w:r>
      <w:r w:rsidR="00403E59">
        <w:t xml:space="preserve"> </w:t>
      </w:r>
      <w:r>
        <w:t>Strategic Management: A Stakeholder Approach. Boston: Pitman.</w:t>
      </w:r>
    </w:p>
    <w:p w14:paraId="0D509631" w14:textId="5E65AA5F" w:rsidR="0025059B" w:rsidRDefault="0025059B" w:rsidP="00403E59">
      <w:pPr>
        <w:spacing w:line="276" w:lineRule="auto"/>
      </w:pPr>
      <w:r>
        <w:t xml:space="preserve">Gartner, 2022. </w:t>
      </w:r>
      <w:r w:rsidR="00403E59">
        <w:t xml:space="preserve"> </w:t>
      </w:r>
      <w:r>
        <w:t>The Real Impact of a Skills-Based Organization. Stamford: Gartner Research.</w:t>
      </w:r>
    </w:p>
    <w:p w14:paraId="679E7B56" w14:textId="015D2C8E" w:rsidR="0025059B" w:rsidRDefault="0025059B" w:rsidP="00403E59">
      <w:pPr>
        <w:spacing w:line="276" w:lineRule="auto"/>
      </w:pPr>
      <w:r>
        <w:t xml:space="preserve">Hackman, J.R. and Oldham, G.R., 1976. Motivation through the design of work: Test of a theory. </w:t>
      </w:r>
      <w:r w:rsidR="00403E59">
        <w:t xml:space="preserve"> </w:t>
      </w:r>
      <w:r>
        <w:t xml:space="preserve">Organizational </w:t>
      </w:r>
      <w:r w:rsidR="00E84B30">
        <w:t>Behaviour</w:t>
      </w:r>
      <w:r>
        <w:t xml:space="preserve"> and Human </w:t>
      </w:r>
      <w:r w:rsidR="00E84B30">
        <w:t>Performance,</w:t>
      </w:r>
      <w:r>
        <w:t xml:space="preserve"> 16(2), pp.250-279.</w:t>
      </w:r>
    </w:p>
    <w:p w14:paraId="45EE9285" w14:textId="22ED4AB8" w:rsidR="0025059B" w:rsidRDefault="0025059B" w:rsidP="00403E59">
      <w:pPr>
        <w:spacing w:line="276" w:lineRule="auto"/>
      </w:pPr>
      <w:r>
        <w:t xml:space="preserve">Kammeyer-Mueller, J.D., Wanberg, C.R., Rubenstein, A. and Song, Z., 2013. Support, undermining, and newcomer socialization: Fitting in is a team sport. </w:t>
      </w:r>
      <w:r w:rsidR="00403E59">
        <w:t xml:space="preserve"> </w:t>
      </w:r>
      <w:r>
        <w:t xml:space="preserve">Organizational </w:t>
      </w:r>
      <w:r w:rsidR="00E84B30">
        <w:t>Behaviour</w:t>
      </w:r>
      <w:r>
        <w:t xml:space="preserve"> and Human Decision </w:t>
      </w:r>
      <w:r w:rsidR="00E84B30">
        <w:t>Processes,</w:t>
      </w:r>
      <w:r>
        <w:t xml:space="preserve"> 122(2), pp.173-189.</w:t>
      </w:r>
    </w:p>
    <w:p w14:paraId="6C77D0F4" w14:textId="5F95E41A" w:rsidR="0025059B" w:rsidRDefault="0025059B" w:rsidP="00403E59">
      <w:pPr>
        <w:spacing w:line="276" w:lineRule="auto"/>
      </w:pPr>
      <w:r>
        <w:t xml:space="preserve">Klein, H.J., Polin, B., Leigh Jancke, K. and Jancke, K., 2015. Onboarding new employees: An organizational-level perspective. </w:t>
      </w:r>
      <w:r w:rsidR="00403E59">
        <w:t xml:space="preserve"> </w:t>
      </w:r>
      <w:r>
        <w:t>Human Resource Management Review, 25(3), pp.263-283.</w:t>
      </w:r>
    </w:p>
    <w:p w14:paraId="4B981C46" w14:textId="28344522" w:rsidR="0025059B" w:rsidRDefault="0025059B" w:rsidP="00403E59">
      <w:pPr>
        <w:spacing w:line="276" w:lineRule="auto"/>
      </w:pPr>
      <w:r>
        <w:lastRenderedPageBreak/>
        <w:t xml:space="preserve">Mael, F. and Ashforth, B.E., 1992. Alumni and their alma mater: A partial test of the reformulated model of organizational identification. </w:t>
      </w:r>
      <w:r w:rsidR="00403E59">
        <w:t xml:space="preserve"> </w:t>
      </w:r>
      <w:r>
        <w:t xml:space="preserve">Journal of Organizational </w:t>
      </w:r>
      <w:r w:rsidR="00E84B30">
        <w:t xml:space="preserve">  behaviour</w:t>
      </w:r>
      <w:r>
        <w:t>, 13(2), pp.103-123.</w:t>
      </w:r>
    </w:p>
    <w:p w14:paraId="2581782E" w14:textId="784D0104" w:rsidR="0025059B" w:rsidRDefault="0025059B" w:rsidP="00403E59">
      <w:pPr>
        <w:spacing w:line="276" w:lineRule="auto"/>
      </w:pPr>
      <w:r>
        <w:t xml:space="preserve">Marler, J.H. and Boudreau, J.W., 2017. An evidence-based review of HR Analytics. </w:t>
      </w:r>
      <w:r w:rsidR="00403E59">
        <w:t xml:space="preserve"> </w:t>
      </w:r>
      <w:r>
        <w:t>Human Resource Management Review, 27(1), pp.3-15.</w:t>
      </w:r>
    </w:p>
    <w:p w14:paraId="72EC52E0" w14:textId="3D2CE439" w:rsidR="0025059B" w:rsidRDefault="0025059B" w:rsidP="00403E59">
      <w:pPr>
        <w:spacing w:line="276" w:lineRule="auto"/>
      </w:pPr>
      <w:r>
        <w:t xml:space="preserve">Rousseau, D.M., 1995. </w:t>
      </w:r>
      <w:r w:rsidR="00403E59">
        <w:t xml:space="preserve"> </w:t>
      </w:r>
      <w:r>
        <w:t>Psychological contracts in organizations: Understanding written and unwritten agreements. Thousand Oaks: Sage Publications.</w:t>
      </w:r>
    </w:p>
    <w:p w14:paraId="6F34573B" w14:textId="7E3C3C97" w:rsidR="0025059B" w:rsidRDefault="0025059B" w:rsidP="00403E59">
      <w:pPr>
        <w:spacing w:line="276" w:lineRule="auto"/>
      </w:pPr>
      <w:r>
        <w:t xml:space="preserve">Tambe, P., Cappelli, P. and Yakubovich, V., 2019. Artificial intelligence in human resources management: Challenges and a path forward. </w:t>
      </w:r>
      <w:r w:rsidR="00403E59">
        <w:t xml:space="preserve"> </w:t>
      </w:r>
      <w:r>
        <w:t>California Management Review, 61(4), pp.15-42.</w:t>
      </w:r>
    </w:p>
    <w:p w14:paraId="46035603" w14:textId="67ED5D8C" w:rsidR="0025059B" w:rsidRDefault="0025059B" w:rsidP="00403E59">
      <w:pPr>
        <w:spacing w:line="276" w:lineRule="auto"/>
      </w:pPr>
      <w:r>
        <w:t xml:space="preserve">Treviño, L.K., Weaver, G.R. and Reynolds, S.J., 2006. </w:t>
      </w:r>
      <w:r w:rsidR="00E84B30">
        <w:t xml:space="preserve">  behaviour</w:t>
      </w:r>
      <w:r>
        <w:t xml:space="preserve">al ethics in organizations: A review. </w:t>
      </w:r>
      <w:r w:rsidR="00403E59">
        <w:t xml:space="preserve"> </w:t>
      </w:r>
      <w:r>
        <w:t>Journal of Management, 32(6), pp.951-990.</w:t>
      </w:r>
    </w:p>
    <w:p w14:paraId="09079A5E" w14:textId="182AA4E5" w:rsidR="0025059B" w:rsidRDefault="0025059B" w:rsidP="00403E59">
      <w:pPr>
        <w:spacing w:line="276" w:lineRule="auto"/>
      </w:pPr>
      <w:r>
        <w:t xml:space="preserve">Turnley, W.H. and Feldman, D.C., 2000. Re-examining the effects of psychological contract violations: Unmet expectations and job dissatisfaction as mediators. </w:t>
      </w:r>
      <w:r w:rsidR="00403E59">
        <w:t xml:space="preserve"> </w:t>
      </w:r>
      <w:r>
        <w:t xml:space="preserve">Journal of Organizational </w:t>
      </w:r>
      <w:r w:rsidR="00E84B30">
        <w:t xml:space="preserve">  behaviour</w:t>
      </w:r>
      <w:r>
        <w:t>, 21(1), pp.25-42.</w:t>
      </w:r>
    </w:p>
    <w:p w14:paraId="03B9C37F" w14:textId="3704A149" w:rsidR="0025059B" w:rsidRDefault="0025059B" w:rsidP="00403E59">
      <w:pPr>
        <w:spacing w:line="276" w:lineRule="auto"/>
      </w:pPr>
      <w:r>
        <w:t xml:space="preserve">Ulrich, D., 1997. </w:t>
      </w:r>
      <w:r w:rsidR="00403E59">
        <w:t xml:space="preserve"> </w:t>
      </w:r>
      <w:r>
        <w:t>Human Resource Champions: The next agenda for adding value and delivering results. Boston: Harvard Business School Press.</w:t>
      </w:r>
    </w:p>
    <w:p w14:paraId="088D8D39" w14:textId="47AC3AEC" w:rsidR="0025059B" w:rsidRDefault="0025059B" w:rsidP="00403E59">
      <w:pPr>
        <w:spacing w:line="276" w:lineRule="auto"/>
      </w:pPr>
      <w:r>
        <w:t xml:space="preserve">Ulrich, D., Younger, J., Brockbank, W. and Ulrich, M., 2012. </w:t>
      </w:r>
      <w:r w:rsidR="00403E59">
        <w:t xml:space="preserve"> </w:t>
      </w:r>
      <w:r>
        <w:t>HR from the Outside In: Six competencies for the future of human resources. New York: McGraw-Hill.</w:t>
      </w:r>
    </w:p>
    <w:p w14:paraId="396F6C05" w14:textId="355D3B90" w:rsidR="0025059B" w:rsidRDefault="0025059B" w:rsidP="00403E59">
      <w:pPr>
        <w:spacing w:line="276" w:lineRule="auto"/>
      </w:pPr>
      <w:r>
        <w:t xml:space="preserve">Van Maanen, J. and Schein, E.H., 1979. Toward a theory of organizational socialization. </w:t>
      </w:r>
      <w:r w:rsidR="00403E59">
        <w:t xml:space="preserve"> </w:t>
      </w:r>
      <w:r>
        <w:t xml:space="preserve">Research in Organizational </w:t>
      </w:r>
      <w:r w:rsidR="00E84B30">
        <w:t xml:space="preserve">  behaviour</w:t>
      </w:r>
      <w:r>
        <w:t>, 1(1), pp.209-264.</w:t>
      </w:r>
    </w:p>
    <w:p w14:paraId="59BD2B7C" w14:textId="61E4ED8D" w:rsidR="005E0610" w:rsidRDefault="0025059B" w:rsidP="00403E59">
      <w:pPr>
        <w:spacing w:line="276" w:lineRule="auto"/>
      </w:pPr>
      <w:r>
        <w:t xml:space="preserve">Wrzesniewski, A. and Dutton, J.E., 2001. Crafting a job: Revisioning employees as active crafters of their work. </w:t>
      </w:r>
      <w:r w:rsidR="00403E59">
        <w:t xml:space="preserve"> </w:t>
      </w:r>
      <w:r>
        <w:t>Academy of Management Review</w:t>
      </w:r>
      <w:r w:rsidR="00E84B30">
        <w:t>,</w:t>
      </w:r>
      <w:r>
        <w:t xml:space="preserve"> 26(2), pp.179-201.</w:t>
      </w:r>
    </w:p>
    <w:p w14:paraId="4E03322F" w14:textId="77777777" w:rsidR="0009437C" w:rsidRDefault="0009437C" w:rsidP="00403E59">
      <w:pPr>
        <w:spacing w:line="276" w:lineRule="auto"/>
      </w:pPr>
    </w:p>
    <w:p w14:paraId="53376FF1" w14:textId="77777777" w:rsidR="0009437C" w:rsidRDefault="0009437C" w:rsidP="00403E59">
      <w:pPr>
        <w:spacing w:line="276" w:lineRule="auto"/>
      </w:pPr>
    </w:p>
    <w:p w14:paraId="55E8E5E9" w14:textId="77777777" w:rsidR="0009437C" w:rsidRDefault="0009437C" w:rsidP="00403E59">
      <w:pPr>
        <w:spacing w:line="276" w:lineRule="auto"/>
      </w:pPr>
    </w:p>
    <w:p w14:paraId="55FF3F5E" w14:textId="77777777" w:rsidR="0009437C" w:rsidRDefault="0009437C" w:rsidP="00403E59">
      <w:pPr>
        <w:spacing w:line="276" w:lineRule="auto"/>
      </w:pPr>
    </w:p>
    <w:p w14:paraId="6E18A648" w14:textId="77777777" w:rsidR="0009437C" w:rsidRDefault="0009437C" w:rsidP="00403E59">
      <w:pPr>
        <w:spacing w:line="276" w:lineRule="auto"/>
      </w:pPr>
    </w:p>
    <w:p w14:paraId="7897D3AF" w14:textId="77777777" w:rsidR="0009437C" w:rsidRDefault="0009437C" w:rsidP="00403E59">
      <w:pPr>
        <w:spacing w:line="276" w:lineRule="auto"/>
      </w:pPr>
    </w:p>
    <w:p w14:paraId="7B8EBEA0" w14:textId="77777777" w:rsidR="0009437C" w:rsidRDefault="0009437C" w:rsidP="00403E59">
      <w:pPr>
        <w:spacing w:line="276" w:lineRule="auto"/>
      </w:pPr>
    </w:p>
    <w:p w14:paraId="186591A6" w14:textId="77777777" w:rsidR="0009437C" w:rsidRDefault="0009437C" w:rsidP="00403E59">
      <w:pPr>
        <w:spacing w:line="276" w:lineRule="auto"/>
      </w:pPr>
    </w:p>
    <w:p w14:paraId="6191063F" w14:textId="77777777" w:rsidR="0009437C" w:rsidRDefault="0009437C" w:rsidP="00403E59">
      <w:pPr>
        <w:spacing w:line="276" w:lineRule="auto"/>
      </w:pPr>
    </w:p>
    <w:p w14:paraId="67A32813" w14:textId="77777777" w:rsidR="0009437C" w:rsidRDefault="0009437C" w:rsidP="00403E59">
      <w:pPr>
        <w:spacing w:line="276" w:lineRule="auto"/>
      </w:pPr>
    </w:p>
    <w:p w14:paraId="75CAB90E" w14:textId="77777777" w:rsidR="0009437C" w:rsidRDefault="0009437C" w:rsidP="00403E59">
      <w:pPr>
        <w:spacing w:line="276" w:lineRule="auto"/>
      </w:pPr>
    </w:p>
    <w:p w14:paraId="59F08B4D" w14:textId="77777777" w:rsidR="0009437C" w:rsidRDefault="0009437C" w:rsidP="00403E59">
      <w:pPr>
        <w:spacing w:line="276" w:lineRule="auto"/>
      </w:pPr>
    </w:p>
    <w:p w14:paraId="7F3B28EF" w14:textId="77777777" w:rsidR="0009437C" w:rsidRDefault="0009437C" w:rsidP="00403E59">
      <w:pPr>
        <w:spacing w:line="276" w:lineRule="auto"/>
      </w:pPr>
    </w:p>
    <w:p w14:paraId="22185255" w14:textId="77777777" w:rsidR="0009437C" w:rsidRDefault="0009437C" w:rsidP="00403E59">
      <w:pPr>
        <w:spacing w:line="276" w:lineRule="auto"/>
      </w:pPr>
    </w:p>
    <w:p w14:paraId="2152A9F7" w14:textId="77777777" w:rsidR="0009437C" w:rsidRDefault="0009437C" w:rsidP="00403E59">
      <w:pPr>
        <w:spacing w:line="276" w:lineRule="auto"/>
      </w:pPr>
    </w:p>
    <w:p w14:paraId="28D9A24F" w14:textId="77777777" w:rsidR="0009437C" w:rsidRDefault="0009437C" w:rsidP="00403E59">
      <w:pPr>
        <w:spacing w:line="276" w:lineRule="auto"/>
      </w:pPr>
    </w:p>
    <w:p w14:paraId="3A4C2676" w14:textId="77777777" w:rsidR="0009437C" w:rsidRDefault="0009437C" w:rsidP="00403E59">
      <w:pPr>
        <w:spacing w:line="276" w:lineRule="auto"/>
      </w:pPr>
    </w:p>
    <w:p w14:paraId="547278FF" w14:textId="77777777" w:rsidR="0009437C" w:rsidRDefault="0009437C" w:rsidP="00403E59">
      <w:pPr>
        <w:spacing w:line="276" w:lineRule="auto"/>
      </w:pPr>
    </w:p>
    <w:p w14:paraId="69282621" w14:textId="77777777" w:rsidR="0009437C" w:rsidRDefault="0009437C" w:rsidP="00403E59">
      <w:pPr>
        <w:spacing w:line="276" w:lineRule="auto"/>
      </w:pPr>
    </w:p>
    <w:p w14:paraId="25CBCF7F" w14:textId="77777777" w:rsidR="0009437C" w:rsidRDefault="0009437C" w:rsidP="00403E59">
      <w:pPr>
        <w:spacing w:line="276" w:lineRule="auto"/>
      </w:pPr>
    </w:p>
    <w:p w14:paraId="20A12FBE" w14:textId="77777777" w:rsidR="0009437C" w:rsidRDefault="0009437C" w:rsidP="0009437C">
      <w:pPr>
        <w:spacing w:line="276" w:lineRule="auto"/>
      </w:pPr>
    </w:p>
    <w:sectPr w:rsidR="000943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AD19C" w14:textId="77777777" w:rsidR="00634FF3" w:rsidRDefault="00634FF3" w:rsidP="009C7528">
      <w:pPr>
        <w:spacing w:after="0" w:line="240" w:lineRule="auto"/>
      </w:pPr>
      <w:r>
        <w:separator/>
      </w:r>
    </w:p>
  </w:endnote>
  <w:endnote w:type="continuationSeparator" w:id="0">
    <w:p w14:paraId="44D36D94" w14:textId="77777777" w:rsidR="00634FF3" w:rsidRDefault="00634FF3" w:rsidP="009C7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95334" w14:textId="77777777" w:rsidR="00634FF3" w:rsidRDefault="00634FF3" w:rsidP="009C7528">
      <w:pPr>
        <w:spacing w:after="0" w:line="240" w:lineRule="auto"/>
      </w:pPr>
      <w:r>
        <w:separator/>
      </w:r>
    </w:p>
  </w:footnote>
  <w:footnote w:type="continuationSeparator" w:id="0">
    <w:p w14:paraId="01DA173D" w14:textId="77777777" w:rsidR="00634FF3" w:rsidRDefault="00634FF3" w:rsidP="009C75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59B"/>
    <w:rsid w:val="0009437C"/>
    <w:rsid w:val="00160459"/>
    <w:rsid w:val="0018513B"/>
    <w:rsid w:val="001961AA"/>
    <w:rsid w:val="0025059B"/>
    <w:rsid w:val="00274287"/>
    <w:rsid w:val="0034689A"/>
    <w:rsid w:val="00403E59"/>
    <w:rsid w:val="00452A78"/>
    <w:rsid w:val="004D1E23"/>
    <w:rsid w:val="005E0610"/>
    <w:rsid w:val="006209A5"/>
    <w:rsid w:val="00634FF3"/>
    <w:rsid w:val="006E134B"/>
    <w:rsid w:val="00704CF7"/>
    <w:rsid w:val="00710278"/>
    <w:rsid w:val="007C6CA2"/>
    <w:rsid w:val="007F2DD2"/>
    <w:rsid w:val="00913A48"/>
    <w:rsid w:val="009C7528"/>
    <w:rsid w:val="009D52F2"/>
    <w:rsid w:val="00D32726"/>
    <w:rsid w:val="00D73B47"/>
    <w:rsid w:val="00DB5B2C"/>
    <w:rsid w:val="00E84B30"/>
    <w:rsid w:val="00E9748F"/>
    <w:rsid w:val="00FB65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9A471"/>
  <w15:chartTrackingRefBased/>
  <w15:docId w15:val="{7EBCC3E8-9107-4874-A6F6-9E074A2B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n-IN"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style>
  <w:style w:type="paragraph" w:styleId="Heading1">
    <w:name w:val="heading 1"/>
    <w:basedOn w:val="Normal"/>
    <w:next w:val="Normal"/>
    <w:link w:val="Heading1Char"/>
    <w:uiPriority w:val="9"/>
    <w:qFormat/>
    <w:rsid w:val="0025059B"/>
    <w:pPr>
      <w:keepNext/>
      <w:keepLines/>
      <w:spacing w:before="360" w:after="120"/>
      <w:jc w:val="left"/>
      <w:outlineLvl w:val="0"/>
    </w:pPr>
    <w:rPr>
      <w:b/>
      <w:color w:val="000000"/>
      <w:sz w:val="32"/>
      <w:szCs w:val="32"/>
    </w:rPr>
  </w:style>
  <w:style w:type="paragraph" w:styleId="Heading2">
    <w:name w:val="heading 2"/>
    <w:basedOn w:val="Normal"/>
    <w:next w:val="Normal"/>
    <w:link w:val="Heading2Char"/>
    <w:uiPriority w:val="9"/>
    <w:unhideWhenUsed/>
    <w:qFormat/>
    <w:rsid w:val="0025059B"/>
    <w:pPr>
      <w:keepNext/>
      <w:keepLines/>
      <w:spacing w:before="280" w:after="120"/>
      <w:jc w:val="left"/>
      <w:outlineLvl w:val="1"/>
    </w:pPr>
    <w:rPr>
      <w:b/>
      <w:color w:val="000000"/>
      <w:sz w:val="28"/>
      <w:szCs w:val="28"/>
    </w:rPr>
  </w:style>
  <w:style w:type="paragraph" w:styleId="Heading3">
    <w:name w:val="heading 3"/>
    <w:basedOn w:val="Normal"/>
    <w:next w:val="Normal"/>
    <w:link w:val="Heading3Char"/>
    <w:uiPriority w:val="9"/>
    <w:unhideWhenUsed/>
    <w:qFormat/>
    <w:rsid w:val="0025059B"/>
    <w:pPr>
      <w:keepNext/>
      <w:keepLines/>
      <w:spacing w:before="240" w:after="120"/>
      <w:jc w:val="left"/>
      <w:outlineLvl w:val="2"/>
    </w:pPr>
    <w:rPr>
      <w:b/>
      <w:i/>
      <w:color w:val="000000"/>
    </w:rPr>
  </w:style>
  <w:style w:type="paragraph" w:styleId="Heading4">
    <w:name w:val="heading 4"/>
    <w:basedOn w:val="Normal"/>
    <w:next w:val="Normal"/>
    <w:link w:val="Heading4Char"/>
    <w:uiPriority w:val="9"/>
    <w:semiHidden/>
    <w:unhideWhenUsed/>
    <w:qFormat/>
    <w:rsid w:val="002505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5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5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5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5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5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5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05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05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5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5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5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5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5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59B"/>
    <w:rPr>
      <w:rFonts w:eastAsiaTheme="majorEastAsia" w:cstheme="majorBidi"/>
      <w:color w:val="272727" w:themeColor="text1" w:themeTint="D8"/>
    </w:rPr>
  </w:style>
  <w:style w:type="paragraph" w:styleId="Title">
    <w:name w:val="Title"/>
    <w:basedOn w:val="Normal"/>
    <w:next w:val="Normal"/>
    <w:link w:val="TitleChar"/>
    <w:uiPriority w:val="10"/>
    <w:qFormat/>
    <w:rsid w:val="0025059B"/>
    <w:pPr>
      <w:contextualSpacing/>
      <w:jc w:val="center"/>
    </w:pPr>
    <w:rPr>
      <w:b/>
      <w:color w:val="000000"/>
      <w:kern w:val="28"/>
      <w:sz w:val="40"/>
      <w:szCs w:val="40"/>
    </w:rPr>
  </w:style>
  <w:style w:type="character" w:customStyle="1" w:styleId="TitleChar">
    <w:name w:val="Title Char"/>
    <w:basedOn w:val="DefaultParagraphFont"/>
    <w:link w:val="Title"/>
    <w:uiPriority w:val="10"/>
    <w:rsid w:val="002505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59B"/>
    <w:pPr>
      <w:numPr>
        <w:ilvl w:val="1"/>
      </w:numPr>
      <w:jc w:val="center"/>
    </w:pPr>
    <w:rPr>
      <w:color w:val="000000"/>
      <w:sz w:val="28"/>
      <w:szCs w:val="28"/>
    </w:rPr>
  </w:style>
  <w:style w:type="character" w:customStyle="1" w:styleId="SubtitleChar">
    <w:name w:val="Subtitle Char"/>
    <w:basedOn w:val="DefaultParagraphFont"/>
    <w:link w:val="Subtitle"/>
    <w:uiPriority w:val="11"/>
    <w:rsid w:val="002505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59B"/>
    <w:pPr>
      <w:spacing w:before="160"/>
      <w:jc w:val="center"/>
    </w:pPr>
    <w:rPr>
      <w:i/>
      <w:iCs/>
      <w:color w:val="404040" w:themeColor="text1" w:themeTint="BF"/>
    </w:rPr>
  </w:style>
  <w:style w:type="character" w:customStyle="1" w:styleId="QuoteChar">
    <w:name w:val="Quote Char"/>
    <w:basedOn w:val="DefaultParagraphFont"/>
    <w:link w:val="Quote"/>
    <w:uiPriority w:val="29"/>
    <w:rsid w:val="0025059B"/>
    <w:rPr>
      <w:i/>
      <w:iCs/>
      <w:color w:val="404040" w:themeColor="text1" w:themeTint="BF"/>
    </w:rPr>
  </w:style>
  <w:style w:type="paragraph" w:styleId="ListParagraph">
    <w:name w:val="List Paragraph"/>
    <w:basedOn w:val="Normal"/>
    <w:uiPriority w:val="34"/>
    <w:qFormat/>
    <w:rsid w:val="0025059B"/>
    <w:pPr>
      <w:ind w:left="720"/>
      <w:contextualSpacing/>
    </w:pPr>
  </w:style>
  <w:style w:type="character" w:styleId="IntenseEmphasis">
    <w:name w:val="Intense Emphasis"/>
    <w:basedOn w:val="DefaultParagraphFont"/>
    <w:uiPriority w:val="21"/>
    <w:qFormat/>
    <w:rsid w:val="0025059B"/>
    <w:rPr>
      <w:i/>
      <w:iCs/>
      <w:color w:val="0F4761" w:themeColor="accent1" w:themeShade="BF"/>
    </w:rPr>
  </w:style>
  <w:style w:type="paragraph" w:styleId="IntenseQuote">
    <w:name w:val="Intense Quote"/>
    <w:basedOn w:val="Normal"/>
    <w:next w:val="Normal"/>
    <w:link w:val="IntenseQuoteChar"/>
    <w:uiPriority w:val="30"/>
    <w:qFormat/>
    <w:rsid w:val="002505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59B"/>
    <w:rPr>
      <w:i/>
      <w:iCs/>
      <w:color w:val="0F4761" w:themeColor="accent1" w:themeShade="BF"/>
    </w:rPr>
  </w:style>
  <w:style w:type="character" w:styleId="IntenseReference">
    <w:name w:val="Intense Reference"/>
    <w:basedOn w:val="DefaultParagraphFont"/>
    <w:uiPriority w:val="32"/>
    <w:qFormat/>
    <w:rsid w:val="0025059B"/>
    <w:rPr>
      <w:b/>
      <w:bCs/>
      <w:smallCaps/>
      <w:color w:val="0F4761" w:themeColor="accent1" w:themeShade="BF"/>
      <w:spacing w:val="5"/>
    </w:rPr>
  </w:style>
  <w:style w:type="paragraph" w:styleId="Header">
    <w:name w:val="header"/>
    <w:basedOn w:val="Normal"/>
    <w:link w:val="HeaderChar"/>
    <w:uiPriority w:val="99"/>
    <w:unhideWhenUsed/>
    <w:rsid w:val="009C7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528"/>
  </w:style>
  <w:style w:type="paragraph" w:styleId="Footer">
    <w:name w:val="footer"/>
    <w:basedOn w:val="Normal"/>
    <w:link w:val="FooterChar"/>
    <w:uiPriority w:val="99"/>
    <w:unhideWhenUsed/>
    <w:rsid w:val="009C7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528"/>
  </w:style>
  <w:style w:type="paragraph" w:styleId="TOCHeading">
    <w:name w:val="TOC Heading"/>
    <w:basedOn w:val="Heading1"/>
    <w:next w:val="Normal"/>
    <w:uiPriority w:val="39"/>
    <w:unhideWhenUsed/>
    <w:qFormat/>
    <w:rsid w:val="00FB655D"/>
    <w:pPr>
      <w:spacing w:before="240" w:after="0" w:line="259" w:lineRule="auto"/>
      <w:outlineLvl w:val="9"/>
    </w:pPr>
    <w:rPr>
      <w:kern w:val="0"/>
      <w:lang w:val="en-US"/>
      <w14:ligatures w14:val="none"/>
    </w:rPr>
  </w:style>
  <w:style w:type="paragraph" w:styleId="TOC1">
    <w:name w:val="toc 1"/>
    <w:basedOn w:val="Normal"/>
    <w:next w:val="Normal"/>
    <w:autoRedefine/>
    <w:uiPriority w:val="39"/>
    <w:unhideWhenUsed/>
    <w:rsid w:val="00FB655D"/>
    <w:pPr>
      <w:spacing w:after="100"/>
    </w:pPr>
  </w:style>
  <w:style w:type="paragraph" w:styleId="TOC2">
    <w:name w:val="toc 2"/>
    <w:basedOn w:val="Normal"/>
    <w:next w:val="Normal"/>
    <w:autoRedefine/>
    <w:uiPriority w:val="39"/>
    <w:unhideWhenUsed/>
    <w:rsid w:val="00FB655D"/>
    <w:pPr>
      <w:spacing w:after="100"/>
      <w:ind w:left="240"/>
    </w:pPr>
  </w:style>
  <w:style w:type="paragraph" w:styleId="TOC3">
    <w:name w:val="toc 3"/>
    <w:basedOn w:val="Normal"/>
    <w:next w:val="Normal"/>
    <w:autoRedefine/>
    <w:uiPriority w:val="39"/>
    <w:unhideWhenUsed/>
    <w:rsid w:val="00FB655D"/>
    <w:pPr>
      <w:spacing w:after="100"/>
      <w:ind w:left="480"/>
    </w:pPr>
  </w:style>
  <w:style w:type="character" w:styleId="Hyperlink">
    <w:name w:val="Hyperlink"/>
    <w:basedOn w:val="DefaultParagraphFont"/>
    <w:uiPriority w:val="99"/>
    <w:unhideWhenUsed/>
    <w:rsid w:val="00FB655D"/>
    <w:rPr>
      <w:color w:val="467886" w:themeColor="hyperlink"/>
      <w:u w:val="single"/>
    </w:rPr>
  </w:style>
  <w:style w:type="paragraph" w:styleId="NormalWeb">
    <w:name w:val="Normal (Web)"/>
    <w:basedOn w:val="Normal"/>
    <w:uiPriority w:val="99"/>
    <w:semiHidden/>
    <w:unhideWhenUsed/>
    <w:rsid w:val="007C6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059B6-FA45-4919-B63B-0F00AF0D0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3695</Words>
  <Characters>21065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Adeem KHAN</dc:creator>
  <cp:keywords/>
  <dc:description/>
  <cp:lastModifiedBy>Adeem KHAN</cp:lastModifiedBy>
  <cp:revision>11</cp:revision>
  <dcterms:created xsi:type="dcterms:W3CDTF">2026-07-07T16:53:00Z</dcterms:created>
  <dcterms:modified xsi:type="dcterms:W3CDTF">2026-07-15T08:27:00Z</dcterms:modified>
</cp:coreProperties>
</file>