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C6325" w14:textId="55607D9F" w:rsidR="00AD6D75" w:rsidRDefault="004D5EBD" w:rsidP="009F4F9E">
      <w:pPr>
        <w:pStyle w:val="COVERPAGETEXT"/>
      </w:pPr>
      <w:r>
        <w:rPr>
          <w:noProof/>
        </w:rPr>
        <w:drawing>
          <wp:inline distT="0" distB="0" distL="0" distR="0" wp14:anchorId="71C024AF" wp14:editId="1AB90D7B">
            <wp:extent cx="1572768" cy="1554845"/>
            <wp:effectExtent l="0" t="0" r="2540" b="0"/>
            <wp:docPr id="47173938" name="Picture 1" descr="A black and yellow shield with blu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73938" name="Picture 1" descr="A black and yellow shield with blue flowers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9588" cy="1571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71EBC" w14:textId="77777777" w:rsidR="00C473DF" w:rsidRDefault="00C473DF" w:rsidP="009F4F9E">
      <w:pPr>
        <w:pStyle w:val="COVERPAGETEXT"/>
      </w:pPr>
    </w:p>
    <w:p w14:paraId="3D5464F9" w14:textId="77777777" w:rsidR="00AD6D75" w:rsidRPr="00BB05A0" w:rsidRDefault="00AD6D75" w:rsidP="004D5EBD">
      <w:pPr>
        <w:pStyle w:val="COVERPAGETEXT"/>
        <w:jc w:val="both"/>
      </w:pPr>
    </w:p>
    <w:p w14:paraId="69B278D3" w14:textId="66DA320C" w:rsidR="00AD6D75" w:rsidRPr="00BB05A0" w:rsidRDefault="006A3540" w:rsidP="009F4F9E">
      <w:pPr>
        <w:pStyle w:val="COVERPAGETEXT"/>
      </w:pPr>
      <w:r>
        <w:t>Joseph Nelhams</w:t>
      </w:r>
    </w:p>
    <w:p w14:paraId="7ED224B8" w14:textId="77777777" w:rsidR="00AD6D75" w:rsidRPr="00BB05A0" w:rsidRDefault="00AD6D75" w:rsidP="009F4F9E">
      <w:pPr>
        <w:pStyle w:val="COVERPAGETEXT"/>
      </w:pPr>
    </w:p>
    <w:p w14:paraId="678094CE" w14:textId="77777777" w:rsidR="00AD6D75" w:rsidRDefault="00AD6D75" w:rsidP="00045D6F">
      <w:pPr>
        <w:pStyle w:val="COVERPAGETEXT"/>
      </w:pPr>
    </w:p>
    <w:p w14:paraId="5F9A4BD5" w14:textId="77777777" w:rsidR="00045D6F" w:rsidRPr="00BB05A0" w:rsidRDefault="00045D6F" w:rsidP="00045D6F">
      <w:pPr>
        <w:pStyle w:val="COVERPAGETEXT"/>
      </w:pPr>
    </w:p>
    <w:p w14:paraId="4AD99D32" w14:textId="33B635BF" w:rsidR="00AD6D75" w:rsidRPr="00BB05A0" w:rsidRDefault="00C67065" w:rsidP="009F4F9E">
      <w:pPr>
        <w:pStyle w:val="COVERPAGETEXT"/>
      </w:pPr>
      <w:r>
        <w:t xml:space="preserve">Understanding the </w:t>
      </w:r>
      <w:r w:rsidR="00216A73">
        <w:t>importance of critical diameter and critical density in the detonation process</w:t>
      </w:r>
    </w:p>
    <w:p w14:paraId="19705265" w14:textId="77777777" w:rsidR="00AD6D75" w:rsidRPr="00BB05A0" w:rsidRDefault="00AD6D75" w:rsidP="009F4F9E">
      <w:pPr>
        <w:pStyle w:val="COVERPAGETEXT"/>
      </w:pPr>
    </w:p>
    <w:p w14:paraId="0515AE42" w14:textId="77777777" w:rsidR="00AD6D75" w:rsidRPr="00BB05A0" w:rsidRDefault="00AD6D75" w:rsidP="009F4F9E">
      <w:pPr>
        <w:pStyle w:val="COVERPAGETEXT"/>
      </w:pPr>
    </w:p>
    <w:p w14:paraId="1DD9D115" w14:textId="77777777" w:rsidR="00AD6D75" w:rsidRPr="00BB05A0" w:rsidRDefault="00AD6D75" w:rsidP="009F4F9E">
      <w:pPr>
        <w:pStyle w:val="COVERPAGETEXT"/>
      </w:pPr>
    </w:p>
    <w:p w14:paraId="4836DA8F" w14:textId="51B93CDC" w:rsidR="00AD6D75" w:rsidRPr="00BB05A0" w:rsidRDefault="006A3540" w:rsidP="009F4F9E">
      <w:pPr>
        <w:pStyle w:val="COVERPAGETEXT"/>
      </w:pPr>
      <w:r>
        <w:t>School of Applied Computing</w:t>
      </w:r>
    </w:p>
    <w:p w14:paraId="7B6B882C" w14:textId="1DB12825" w:rsidR="00AD6D75" w:rsidRPr="00BB05A0" w:rsidRDefault="006A3540" w:rsidP="009F4F9E">
      <w:pPr>
        <w:pStyle w:val="COVERPAGETEXT"/>
      </w:pPr>
      <w:r>
        <w:t>ACD</w:t>
      </w:r>
      <w:r w:rsidR="001249AE">
        <w:t>A</w:t>
      </w:r>
      <w:r>
        <w:t>401</w:t>
      </w:r>
      <w:r w:rsidR="001249AE">
        <w:t>9</w:t>
      </w:r>
      <w:r>
        <w:t xml:space="preserve"> </w:t>
      </w:r>
      <w:r w:rsidR="00070BC0">
        <w:t>Principles of OME</w:t>
      </w:r>
    </w:p>
    <w:p w14:paraId="6753F339" w14:textId="77777777" w:rsidR="00AD6D75" w:rsidRPr="00BB05A0" w:rsidRDefault="00AD6D75" w:rsidP="009F4F9E">
      <w:pPr>
        <w:pStyle w:val="COVERPAGETEXT"/>
      </w:pPr>
    </w:p>
    <w:p w14:paraId="1AA6B9A3" w14:textId="77777777" w:rsidR="00AD6D75" w:rsidRPr="00BB05A0" w:rsidRDefault="00AD6D75" w:rsidP="009F4F9E">
      <w:pPr>
        <w:pStyle w:val="COVERPAGETEXT"/>
      </w:pPr>
    </w:p>
    <w:p w14:paraId="04815D3F" w14:textId="77777777" w:rsidR="00AD6D75" w:rsidRPr="00BB05A0" w:rsidRDefault="00AD6D75" w:rsidP="009F4F9E">
      <w:pPr>
        <w:pStyle w:val="COVERPAGETEXT"/>
      </w:pPr>
    </w:p>
    <w:p w14:paraId="2709D95E" w14:textId="4218C229" w:rsidR="00AD6D75" w:rsidRPr="00BB05A0" w:rsidRDefault="00AD6D75" w:rsidP="009F4F9E">
      <w:pPr>
        <w:pStyle w:val="COVERPAGETEXT"/>
      </w:pPr>
      <w:r>
        <w:t xml:space="preserve">Academic Year: </w:t>
      </w:r>
      <w:r w:rsidR="006A3540">
        <w:t>202</w:t>
      </w:r>
      <w:r w:rsidR="00216A73">
        <w:t>5</w:t>
      </w:r>
      <w:r>
        <w:t xml:space="preserve"> -</w:t>
      </w:r>
      <w:r w:rsidRPr="00931620">
        <w:t xml:space="preserve"> </w:t>
      </w:r>
      <w:r w:rsidR="006A3540">
        <w:t>202</w:t>
      </w:r>
      <w:r w:rsidR="00216A73">
        <w:t>6</w:t>
      </w:r>
    </w:p>
    <w:p w14:paraId="3FE4B81A" w14:textId="77777777" w:rsidR="00AD6D75" w:rsidRPr="00BB05A0" w:rsidRDefault="00AD6D75" w:rsidP="009F4F9E">
      <w:pPr>
        <w:pStyle w:val="COVERPAGETEXT"/>
      </w:pPr>
    </w:p>
    <w:p w14:paraId="3855DB53" w14:textId="77777777" w:rsidR="00AD6D75" w:rsidRPr="00BB05A0" w:rsidRDefault="00AD6D75" w:rsidP="00045D6F">
      <w:pPr>
        <w:pStyle w:val="COVERPAGETEXT"/>
      </w:pPr>
    </w:p>
    <w:p w14:paraId="50CBD9AA" w14:textId="77777777" w:rsidR="00AD6D75" w:rsidRPr="00BB05A0" w:rsidRDefault="00AD6D75" w:rsidP="009F4F9E">
      <w:pPr>
        <w:pStyle w:val="COVERPAGETEXT"/>
      </w:pPr>
    </w:p>
    <w:p w14:paraId="376A38C8" w14:textId="43460493" w:rsidR="00AD6D75" w:rsidRDefault="006A3540" w:rsidP="009F4F9E">
      <w:pPr>
        <w:pStyle w:val="COVERPAGETEXT"/>
      </w:pPr>
      <w:r>
        <w:t>Lecturer</w:t>
      </w:r>
      <w:r w:rsidR="00AD6D75" w:rsidRPr="00BB05A0">
        <w:t>:</w:t>
      </w:r>
      <w:r w:rsidR="00AD6D75">
        <w:t xml:space="preserve"> </w:t>
      </w:r>
      <w:r w:rsidR="00216A73">
        <w:t>Gareth Collett</w:t>
      </w:r>
    </w:p>
    <w:p w14:paraId="01112B53" w14:textId="594C8F07" w:rsidR="007F186D" w:rsidRDefault="007F186D" w:rsidP="006A3540">
      <w:pPr>
        <w:pStyle w:val="COVERPAGETEXT"/>
        <w:tabs>
          <w:tab w:val="right" w:pos="2835"/>
          <w:tab w:val="left" w:pos="3261"/>
        </w:tabs>
        <w:jc w:val="both"/>
      </w:pPr>
    </w:p>
    <w:p w14:paraId="0AB7BA64" w14:textId="59001AEF" w:rsidR="00A651C5" w:rsidRDefault="00E54F96" w:rsidP="00A651C5">
      <w:pPr>
        <w:pStyle w:val="COVERPAGETEXT"/>
      </w:pPr>
      <w:r>
        <w:t>December</w:t>
      </w:r>
      <w:r w:rsidR="006A3540">
        <w:t xml:space="preserve"> 2025</w:t>
      </w:r>
    </w:p>
    <w:p w14:paraId="5F661D8D" w14:textId="77777777" w:rsidR="00DA28B2" w:rsidRDefault="00DA28B2" w:rsidP="00941D35"/>
    <w:p w14:paraId="1DADEDF7" w14:textId="4AC3163B" w:rsidR="00F2159F" w:rsidRDefault="00F2159F" w:rsidP="006A3540">
      <w:bookmarkStart w:id="0" w:name="_Toc290554219"/>
      <w:bookmarkStart w:id="1" w:name="_Toc299621184"/>
      <w:bookmarkStart w:id="2" w:name="_Toc299631412"/>
      <w:bookmarkStart w:id="3" w:name="_Toc299631472"/>
      <w:bookmarkStart w:id="4" w:name="_Toc299631562"/>
      <w:bookmarkStart w:id="5" w:name="_Toc299631639"/>
      <w:r>
        <w:br w:type="page"/>
      </w:r>
      <w:bookmarkEnd w:id="0"/>
      <w:bookmarkEnd w:id="1"/>
      <w:bookmarkEnd w:id="2"/>
      <w:bookmarkEnd w:id="3"/>
      <w:bookmarkEnd w:id="4"/>
      <w:bookmarkEnd w:id="5"/>
    </w:p>
    <w:p w14:paraId="348ECC03" w14:textId="0E51CD5B" w:rsidR="00DA28B2" w:rsidRPr="00996FFA" w:rsidRDefault="00F65825" w:rsidP="006454D8">
      <w:pPr>
        <w:pStyle w:val="TABLEOFCONTENTSHEADING"/>
        <w:spacing w:line="276" w:lineRule="auto"/>
      </w:pPr>
      <w:r w:rsidRPr="00996FFA">
        <w:lastRenderedPageBreak/>
        <w:t xml:space="preserve">Table </w:t>
      </w:r>
      <w:r>
        <w:t>o</w:t>
      </w:r>
      <w:r w:rsidRPr="00996FFA">
        <w:t>f Contents</w:t>
      </w:r>
    </w:p>
    <w:p w14:paraId="750EE8A2" w14:textId="5D29A46E" w:rsidR="00600F1C" w:rsidRDefault="00B765F2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r>
        <w:fldChar w:fldCharType="begin"/>
      </w:r>
      <w:r w:rsidR="00CC21F1">
        <w:instrText xml:space="preserve"> TOC \o "1-3" \h \z \u \t "Heading 7,2" </w:instrText>
      </w:r>
      <w:r>
        <w:fldChar w:fldCharType="separate"/>
      </w:r>
      <w:hyperlink w:anchor="_Toc217046510" w:history="1">
        <w:r w:rsidR="00600F1C" w:rsidRPr="005E118D">
          <w:rPr>
            <w:rStyle w:val="Hyperlink"/>
          </w:rPr>
          <w:t>List of Figures</w:t>
        </w:r>
        <w:r w:rsidR="00600F1C">
          <w:rPr>
            <w:webHidden/>
          </w:rPr>
          <w:tab/>
        </w:r>
        <w:r w:rsidR="00600F1C">
          <w:rPr>
            <w:webHidden/>
          </w:rPr>
          <w:fldChar w:fldCharType="begin"/>
        </w:r>
        <w:r w:rsidR="00600F1C">
          <w:rPr>
            <w:webHidden/>
          </w:rPr>
          <w:instrText xml:space="preserve"> PAGEREF _Toc217046510 \h </w:instrText>
        </w:r>
        <w:r w:rsidR="00600F1C">
          <w:rPr>
            <w:webHidden/>
          </w:rPr>
        </w:r>
        <w:r w:rsidR="00600F1C">
          <w:rPr>
            <w:webHidden/>
          </w:rPr>
          <w:fldChar w:fldCharType="separate"/>
        </w:r>
        <w:r w:rsidR="00600F1C">
          <w:rPr>
            <w:webHidden/>
          </w:rPr>
          <w:t>3</w:t>
        </w:r>
        <w:r w:rsidR="00600F1C">
          <w:rPr>
            <w:webHidden/>
          </w:rPr>
          <w:fldChar w:fldCharType="end"/>
        </w:r>
      </w:hyperlink>
    </w:p>
    <w:p w14:paraId="57FF8E61" w14:textId="11F48F98" w:rsidR="00600F1C" w:rsidRDefault="00600F1C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17046511" w:history="1">
        <w:r w:rsidRPr="005E118D">
          <w:rPr>
            <w:rStyle w:val="Hyperlink"/>
          </w:rPr>
          <w:t>List of Tables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_Toc217046511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14:paraId="0205FF13" w14:textId="11766615" w:rsidR="00600F1C" w:rsidRDefault="00600F1C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17046512" w:history="1">
        <w:r w:rsidRPr="005E118D">
          <w:rPr>
            <w:rStyle w:val="Hyperlink"/>
          </w:rPr>
          <w:t>1 Introduction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_Toc217046512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3B173B98" w14:textId="04A5B8F7" w:rsidR="00600F1C" w:rsidRDefault="00600F1C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7046513" w:history="1">
        <w:r w:rsidRPr="005E118D">
          <w:rPr>
            <w:rStyle w:val="Hyperlink"/>
            <w:noProof/>
          </w:rPr>
          <w:t>1.1 Assignment Breakdown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_Toc217046513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0555F8D6" w14:textId="24D36F76" w:rsidR="00600F1C" w:rsidRDefault="00600F1C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7046514" w:history="1">
        <w:r w:rsidRPr="005E118D">
          <w:rPr>
            <w:rStyle w:val="Hyperlink"/>
            <w:noProof/>
          </w:rPr>
          <w:t>1.2 Definitions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_Toc217046514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E37E037" w14:textId="4F3119C6" w:rsidR="00600F1C" w:rsidRDefault="00600F1C">
      <w:pPr>
        <w:pStyle w:val="TOC3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7046515" w:history="1">
        <w:r w:rsidRPr="005E118D">
          <w:rPr>
            <w:rStyle w:val="Hyperlink"/>
            <w:noProof/>
          </w:rPr>
          <w:t>1.2.1 Critical Diameter and Critical Density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_Toc217046515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0A179D8" w14:textId="5D9B8664" w:rsidR="00600F1C" w:rsidRDefault="00600F1C">
      <w:pPr>
        <w:pStyle w:val="TOC3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7046516" w:history="1">
        <w:r w:rsidRPr="005E118D">
          <w:rPr>
            <w:rStyle w:val="Hyperlink"/>
            <w:noProof/>
          </w:rPr>
          <w:t>1.2.2 Critical Diameter and Critical Thickness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_Toc217046516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DCC2178" w14:textId="64960DE8" w:rsidR="00600F1C" w:rsidRDefault="00600F1C">
      <w:pPr>
        <w:pStyle w:val="TOC3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7046517" w:history="1">
        <w:r w:rsidRPr="005E118D">
          <w:rPr>
            <w:rStyle w:val="Hyperlink"/>
            <w:noProof/>
          </w:rPr>
          <w:t>1.2.3 Confinement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_Toc217046517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B2CD5CD" w14:textId="04C1A954" w:rsidR="00600F1C" w:rsidRDefault="00600F1C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17046518" w:history="1">
        <w:r w:rsidRPr="005E118D">
          <w:rPr>
            <w:rStyle w:val="Hyperlink"/>
          </w:rPr>
          <w:t>2 Primary Explosive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_Toc217046518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0213182E" w14:textId="028686E1" w:rsidR="00600F1C" w:rsidRDefault="00600F1C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7046519" w:history="1">
        <w:r w:rsidRPr="005E118D">
          <w:rPr>
            <w:rStyle w:val="Hyperlink"/>
            <w:noProof/>
          </w:rPr>
          <w:t>2.1 Lead Styphnate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_Toc217046519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3193562F" w14:textId="24477155" w:rsidR="00600F1C" w:rsidRDefault="00600F1C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7046520" w:history="1">
        <w:r w:rsidRPr="005E118D">
          <w:rPr>
            <w:rStyle w:val="Hyperlink"/>
            <w:noProof/>
          </w:rPr>
          <w:t>2.2 Properties of 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_Toc217046520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7C5E08C3" w14:textId="442955F9" w:rsidR="00600F1C" w:rsidRDefault="00600F1C">
      <w:pPr>
        <w:pStyle w:val="TOC3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7046521" w:history="1">
        <w:r w:rsidRPr="005E118D">
          <w:rPr>
            <w:rStyle w:val="Hyperlink"/>
            <w:noProof/>
          </w:rPr>
          <w:t>2.2.1 Oxygen Balance calculation for 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_Toc217046521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E8320D1" w14:textId="5F21928B" w:rsidR="00600F1C" w:rsidRDefault="00600F1C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7046522" w:history="1">
        <w:r w:rsidRPr="005E118D">
          <w:rPr>
            <w:rStyle w:val="Hyperlink"/>
            <w:noProof/>
          </w:rPr>
          <w:t>2.3 Confinement of 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_Toc217046522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478ED50E" w14:textId="5F07901A" w:rsidR="00600F1C" w:rsidRDefault="00600F1C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17046523" w:history="1">
        <w:r w:rsidRPr="005E118D">
          <w:rPr>
            <w:rStyle w:val="Hyperlink"/>
          </w:rPr>
          <w:t>3 Secondary Explosive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_Toc217046523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14:paraId="4D905FD7" w14:textId="0E3A5B88" w:rsidR="00600F1C" w:rsidRDefault="00600F1C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7046524" w:history="1">
        <w:r w:rsidRPr="005E118D">
          <w:rPr>
            <w:rStyle w:val="Hyperlink"/>
            <w:noProof/>
          </w:rPr>
          <w:t>3.1 RDX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_Toc217046524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6B98835" w14:textId="069E3618" w:rsidR="00600F1C" w:rsidRDefault="00600F1C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7046525" w:history="1">
        <w:r w:rsidRPr="005E118D">
          <w:rPr>
            <w:rStyle w:val="Hyperlink"/>
            <w:noProof/>
          </w:rPr>
          <w:t>3.2 Properties of RDX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_Toc217046525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06AB2F93" w14:textId="2621C90B" w:rsidR="00600F1C" w:rsidRDefault="00600F1C">
      <w:pPr>
        <w:pStyle w:val="TOC3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7046526" w:history="1">
        <w:r w:rsidRPr="005E118D">
          <w:rPr>
            <w:rStyle w:val="Hyperlink"/>
            <w:noProof/>
          </w:rPr>
          <w:t>3.2.1 Oxygen Balance calculations for RDX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_Toc217046526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704CD777" w14:textId="6D6AEC1B" w:rsidR="00600F1C" w:rsidRDefault="00600F1C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7046527" w:history="1">
        <w:r w:rsidRPr="005E118D">
          <w:rPr>
            <w:rStyle w:val="Hyperlink"/>
            <w:noProof/>
          </w:rPr>
          <w:t>3.3 Confinement of RDX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_Toc217046527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EF2F1DB" w14:textId="607EA327" w:rsidR="00600F1C" w:rsidRDefault="00600F1C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17046528" w:history="1">
        <w:r w:rsidRPr="005E118D">
          <w:rPr>
            <w:rStyle w:val="Hyperlink"/>
          </w:rPr>
          <w:t>4 Explosive Train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_Toc217046528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14:paraId="593541B0" w14:textId="17AF5064" w:rsidR="00600F1C" w:rsidRDefault="00600F1C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7046529" w:history="1">
        <w:r w:rsidRPr="005E118D">
          <w:rPr>
            <w:rStyle w:val="Hyperlink"/>
            <w:noProof/>
          </w:rPr>
          <w:t>4.1 Outline of an Explosive Train containing LS and RDX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_Toc217046529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6B25E2B0" w14:textId="480F4651" w:rsidR="00600F1C" w:rsidRDefault="00600F1C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17046530" w:history="1">
        <w:r w:rsidRPr="005E118D">
          <w:rPr>
            <w:rStyle w:val="Hyperlink"/>
          </w:rPr>
          <w:t>References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_Toc217046530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14:paraId="27766D67" w14:textId="3D92DF4E" w:rsidR="00600F1C" w:rsidRDefault="00600F1C">
      <w:pPr>
        <w:pStyle w:val="TOC1"/>
        <w:rPr>
          <w:rFonts w:asciiTheme="minorHAnsi" w:eastAsiaTheme="minorEastAsia" w:hAnsiTheme="minorHAnsi" w:cstheme="minorBidi"/>
          <w:kern w:val="2"/>
          <w:lang w:eastAsia="en-GB"/>
          <w14:ligatures w14:val="standardContextual"/>
        </w:rPr>
      </w:pPr>
      <w:hyperlink w:anchor="_Toc217046531" w:history="1">
        <w:r w:rsidRPr="005E118D">
          <w:rPr>
            <w:rStyle w:val="Hyperlink"/>
          </w:rPr>
          <w:t>Appendices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_Toc217046531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14:paraId="054FDED0" w14:textId="40FA772C" w:rsidR="00600F1C" w:rsidRDefault="00600F1C">
      <w:pPr>
        <w:pStyle w:val="TOC2"/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7046532" w:history="1">
        <w:r w:rsidRPr="005E118D">
          <w:rPr>
            <w:rStyle w:val="Hyperlink"/>
            <w:noProof/>
          </w:rPr>
          <w:t>Appendix A Abbreviations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_Toc217046532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1E0A1994" w14:textId="64239598" w:rsidR="00DA28B2" w:rsidRDefault="00B765F2" w:rsidP="00941D35">
      <w:r>
        <w:fldChar w:fldCharType="end"/>
      </w:r>
    </w:p>
    <w:p w14:paraId="0483FE1D" w14:textId="77777777" w:rsidR="00DA28B2" w:rsidRDefault="00DA28B2" w:rsidP="00941D35"/>
    <w:p w14:paraId="56B84C9D" w14:textId="77777777" w:rsidR="00F2159F" w:rsidRDefault="00F2159F" w:rsidP="00AE480E">
      <w:bookmarkStart w:id="6" w:name="_Toc51833371"/>
      <w:bookmarkStart w:id="7" w:name="_Toc290554220"/>
      <w:bookmarkStart w:id="8" w:name="_Toc299621185"/>
      <w:bookmarkStart w:id="9" w:name="_Toc299631413"/>
      <w:bookmarkStart w:id="10" w:name="_Toc299631473"/>
      <w:bookmarkStart w:id="11" w:name="_Toc299631563"/>
      <w:bookmarkStart w:id="12" w:name="_Toc299631640"/>
      <w:r>
        <w:br w:type="page"/>
      </w:r>
    </w:p>
    <w:p w14:paraId="77601812" w14:textId="71C222B3" w:rsidR="00DA28B2" w:rsidRDefault="005E3ACA" w:rsidP="00DA28B2">
      <w:pPr>
        <w:pStyle w:val="Heading1"/>
        <w:numPr>
          <w:ilvl w:val="0"/>
          <w:numId w:val="0"/>
        </w:numPr>
      </w:pPr>
      <w:bookmarkStart w:id="13" w:name="_Ref137801750"/>
      <w:bookmarkStart w:id="14" w:name="_Toc217046510"/>
      <w:r>
        <w:lastRenderedPageBreak/>
        <w:t xml:space="preserve">List of </w:t>
      </w:r>
      <w:r w:rsidR="004C2C9C">
        <w:t>F</w:t>
      </w:r>
      <w:r>
        <w:t>igures</w:t>
      </w:r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2ECEE671" w14:textId="4C311EC0" w:rsidR="00600F1C" w:rsidRDefault="00B765F2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r>
        <w:fldChar w:fldCharType="begin"/>
      </w:r>
      <w:r w:rsidR="00DA28B2">
        <w:instrText xml:space="preserve"> TOC \h \z \c "Figure" </w:instrText>
      </w:r>
      <w:r>
        <w:fldChar w:fldCharType="separate"/>
      </w:r>
      <w:hyperlink w:anchor="_Toc217046533" w:history="1">
        <w:r w:rsidR="00600F1C" w:rsidRPr="00D7611B">
          <w:rPr>
            <w:rStyle w:val="Hyperlink"/>
            <w:noProof/>
          </w:rPr>
          <w:t>Figure 1 - Molecular structure of LS [7]</w:t>
        </w:r>
        <w:r w:rsidR="00600F1C">
          <w:rPr>
            <w:noProof/>
            <w:webHidden/>
          </w:rPr>
          <w:tab/>
        </w:r>
        <w:r w:rsidR="00600F1C">
          <w:rPr>
            <w:noProof/>
            <w:webHidden/>
          </w:rPr>
          <w:fldChar w:fldCharType="begin"/>
        </w:r>
        <w:r w:rsidR="00600F1C">
          <w:rPr>
            <w:noProof/>
            <w:webHidden/>
          </w:rPr>
          <w:instrText xml:space="preserve"> PAGEREF _Toc217046533 \h </w:instrText>
        </w:r>
        <w:r w:rsidR="00600F1C">
          <w:rPr>
            <w:noProof/>
            <w:webHidden/>
          </w:rPr>
        </w:r>
        <w:r w:rsidR="00600F1C">
          <w:rPr>
            <w:noProof/>
            <w:webHidden/>
          </w:rPr>
          <w:fldChar w:fldCharType="separate"/>
        </w:r>
        <w:r w:rsidR="00600F1C">
          <w:rPr>
            <w:noProof/>
            <w:webHidden/>
          </w:rPr>
          <w:t>7</w:t>
        </w:r>
        <w:r w:rsidR="00600F1C">
          <w:rPr>
            <w:noProof/>
            <w:webHidden/>
          </w:rPr>
          <w:fldChar w:fldCharType="end"/>
        </w:r>
      </w:hyperlink>
    </w:p>
    <w:p w14:paraId="526B4EF2" w14:textId="208CACC5" w:rsidR="00600F1C" w:rsidRDefault="00600F1C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7046534" w:history="1">
        <w:r w:rsidRPr="00D7611B">
          <w:rPr>
            <w:rStyle w:val="Hyperlink"/>
            <w:noProof/>
          </w:rPr>
          <w:t>Figure 2 - Molecular Structure of RDX [8]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_Toc217046534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79C08835" w14:textId="7BC2F33C" w:rsidR="00600F1C" w:rsidRDefault="00600F1C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7046535" w:history="1">
        <w:r w:rsidRPr="00D7611B">
          <w:rPr>
            <w:rStyle w:val="Hyperlink"/>
            <w:noProof/>
          </w:rPr>
          <w:t>Figure 3 - Explosive train containing LS, RDX and a source of ignition under confinement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_Toc217046535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56DB9F22" w14:textId="6A36417A" w:rsidR="00DA28B2" w:rsidRDefault="00B765F2" w:rsidP="00941D35">
      <w:r>
        <w:fldChar w:fldCharType="end"/>
      </w:r>
    </w:p>
    <w:p w14:paraId="4274C573" w14:textId="77777777" w:rsidR="00DA28B2" w:rsidRDefault="00DA28B2" w:rsidP="00941D35"/>
    <w:p w14:paraId="14C7AE69" w14:textId="77777777" w:rsidR="005C0AF1" w:rsidRDefault="005C0AF1" w:rsidP="00AE480E">
      <w:bookmarkStart w:id="15" w:name="_Toc51833372"/>
      <w:bookmarkStart w:id="16" w:name="_Toc290554221"/>
      <w:bookmarkStart w:id="17" w:name="_Toc299621186"/>
      <w:bookmarkStart w:id="18" w:name="_Toc299631414"/>
      <w:bookmarkStart w:id="19" w:name="_Toc299631474"/>
      <w:bookmarkStart w:id="20" w:name="_Toc299631564"/>
      <w:bookmarkStart w:id="21" w:name="_Toc299631641"/>
      <w:r>
        <w:br w:type="page"/>
      </w:r>
    </w:p>
    <w:p w14:paraId="4B7ABF9F" w14:textId="656B967C" w:rsidR="00DA28B2" w:rsidRDefault="005E3ACA" w:rsidP="00DA28B2">
      <w:pPr>
        <w:pStyle w:val="Heading1nonumber"/>
      </w:pPr>
      <w:bookmarkStart w:id="22" w:name="_Toc217046511"/>
      <w:r>
        <w:lastRenderedPageBreak/>
        <w:t xml:space="preserve">List of </w:t>
      </w:r>
      <w:r w:rsidR="004C2C9C">
        <w:t>T</w:t>
      </w:r>
      <w:r>
        <w:t>ables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14:paraId="52D600B9" w14:textId="6A4C8017" w:rsidR="00600F1C" w:rsidRDefault="00B765F2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r>
        <w:fldChar w:fldCharType="begin"/>
      </w:r>
      <w:r w:rsidR="00DA28B2">
        <w:instrText xml:space="preserve"> TOC \h \z \c "Table" </w:instrText>
      </w:r>
      <w:r>
        <w:fldChar w:fldCharType="separate"/>
      </w:r>
      <w:hyperlink w:anchor="_Toc217046536" w:history="1">
        <w:r w:rsidR="00600F1C" w:rsidRPr="00F27A43">
          <w:rPr>
            <w:rStyle w:val="Hyperlink"/>
            <w:noProof/>
          </w:rPr>
          <w:t>Table 1 - The effects of confinement on the critical diameter of Comp-B3, as shown in the “LLNL Explosives Handbook” [3].</w:t>
        </w:r>
        <w:r w:rsidR="00600F1C">
          <w:rPr>
            <w:noProof/>
            <w:webHidden/>
          </w:rPr>
          <w:tab/>
        </w:r>
        <w:r w:rsidR="00600F1C">
          <w:rPr>
            <w:noProof/>
            <w:webHidden/>
          </w:rPr>
          <w:fldChar w:fldCharType="begin"/>
        </w:r>
        <w:r w:rsidR="00600F1C">
          <w:rPr>
            <w:noProof/>
            <w:webHidden/>
          </w:rPr>
          <w:instrText xml:space="preserve"> PAGEREF _Toc217046536 \h </w:instrText>
        </w:r>
        <w:r w:rsidR="00600F1C">
          <w:rPr>
            <w:noProof/>
            <w:webHidden/>
          </w:rPr>
        </w:r>
        <w:r w:rsidR="00600F1C">
          <w:rPr>
            <w:noProof/>
            <w:webHidden/>
          </w:rPr>
          <w:fldChar w:fldCharType="separate"/>
        </w:r>
        <w:r w:rsidR="00600F1C">
          <w:rPr>
            <w:noProof/>
            <w:webHidden/>
          </w:rPr>
          <w:t>6</w:t>
        </w:r>
        <w:r w:rsidR="00600F1C">
          <w:rPr>
            <w:noProof/>
            <w:webHidden/>
          </w:rPr>
          <w:fldChar w:fldCharType="end"/>
        </w:r>
      </w:hyperlink>
    </w:p>
    <w:p w14:paraId="76E6A939" w14:textId="4DFD7322" w:rsidR="00600F1C" w:rsidRDefault="00600F1C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7046537" w:history="1">
        <w:r w:rsidRPr="00F27A43">
          <w:rPr>
            <w:rStyle w:val="Hyperlink"/>
            <w:noProof/>
          </w:rPr>
          <w:t>Table 2 - Table of properties of LS collated from multiple sources [4,5,6]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_Toc217046537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9F6DEC1" w14:textId="44201F4E" w:rsidR="00600F1C" w:rsidRDefault="00600F1C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7046538" w:history="1">
        <w:r w:rsidRPr="00F27A43">
          <w:rPr>
            <w:rStyle w:val="Hyperlink"/>
            <w:noProof/>
          </w:rPr>
          <w:t>Table 3 - Quantities of CHNO atoms within one molecule of 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_Toc217046538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ECC4D15" w14:textId="6D27A26C" w:rsidR="00600F1C" w:rsidRDefault="00600F1C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7046539" w:history="1">
        <w:r w:rsidRPr="00F27A43">
          <w:rPr>
            <w:rStyle w:val="Hyperlink"/>
            <w:noProof/>
          </w:rPr>
          <w:t>Table 4 – Table of properties of unconfined RDX taken from the “LLNL Explosives Handbook [3]”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_Toc217046539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5EB5F698" w14:textId="1B985FD3" w:rsidR="00600F1C" w:rsidRDefault="00600F1C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7046540" w:history="1">
        <w:r w:rsidRPr="00F27A43">
          <w:rPr>
            <w:rStyle w:val="Hyperlink"/>
            <w:noProof/>
          </w:rPr>
          <w:t>Table 5 - Quantities of CHNO atoms in one molecule of RDX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_Toc217046540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05C20881" w14:textId="17D547E5" w:rsidR="00600F1C" w:rsidRDefault="00600F1C">
      <w:pPr>
        <w:pStyle w:val="TableofFigures"/>
        <w:tabs>
          <w:tab w:val="right" w:leader="dot" w:pos="8494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217046541" w:history="1">
        <w:r w:rsidRPr="00F27A43">
          <w:rPr>
            <w:rStyle w:val="Hyperlink"/>
            <w:noProof/>
          </w:rPr>
          <w:t>Table 6 – Minimum densities and diameters required for successful detonation of the explosive train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_Toc217046541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4B7981C6" w14:textId="7FCCE3D3" w:rsidR="00DA28B2" w:rsidRDefault="00B765F2" w:rsidP="00941D35">
      <w:r>
        <w:fldChar w:fldCharType="end"/>
      </w:r>
    </w:p>
    <w:p w14:paraId="0F746612" w14:textId="77777777" w:rsidR="00DA28B2" w:rsidRDefault="00DA28B2" w:rsidP="00941D35">
      <w:bookmarkStart w:id="23" w:name="_Toc51833373"/>
    </w:p>
    <w:p w14:paraId="1C005852" w14:textId="0D53F15F" w:rsidR="00CD1C8A" w:rsidRDefault="008C03FF" w:rsidP="00FF6163">
      <w:pPr>
        <w:pStyle w:val="Heading1"/>
        <w:numPr>
          <w:ilvl w:val="0"/>
          <w:numId w:val="0"/>
        </w:numPr>
        <w:ind w:left="432" w:hanging="432"/>
      </w:pPr>
      <w:bookmarkStart w:id="24" w:name="_Toc290554222"/>
      <w:bookmarkStart w:id="25" w:name="_Toc299621187"/>
      <w:bookmarkStart w:id="26" w:name="_Toc299631415"/>
      <w:bookmarkStart w:id="27" w:name="_Toc299631475"/>
      <w:bookmarkStart w:id="28" w:name="_Toc299631565"/>
      <w:bookmarkStart w:id="29" w:name="_Toc299631642"/>
      <w:r>
        <w:br w:type="page"/>
      </w:r>
    </w:p>
    <w:p w14:paraId="5321A288" w14:textId="6369D286" w:rsidR="008D5D60" w:rsidRDefault="00B6677F" w:rsidP="00C53236">
      <w:pPr>
        <w:pStyle w:val="Heading1"/>
      </w:pPr>
      <w:bookmarkStart w:id="30" w:name="_Toc51833421"/>
      <w:bookmarkStart w:id="31" w:name="_Toc217046512"/>
      <w:bookmarkEnd w:id="23"/>
      <w:bookmarkEnd w:id="24"/>
      <w:bookmarkEnd w:id="25"/>
      <w:bookmarkEnd w:id="26"/>
      <w:bookmarkEnd w:id="27"/>
      <w:bookmarkEnd w:id="28"/>
      <w:bookmarkEnd w:id="29"/>
      <w:r>
        <w:lastRenderedPageBreak/>
        <w:t>Introduction</w:t>
      </w:r>
      <w:bookmarkEnd w:id="31"/>
    </w:p>
    <w:p w14:paraId="64DC0E3D" w14:textId="3D505CBD" w:rsidR="0061403E" w:rsidRDefault="001A652E" w:rsidP="0061403E">
      <w:pPr>
        <w:pStyle w:val="Heading2"/>
      </w:pPr>
      <w:bookmarkStart w:id="32" w:name="_Toc217046513"/>
      <w:r>
        <w:t>Assignment</w:t>
      </w:r>
      <w:r w:rsidR="00110001">
        <w:t xml:space="preserve"> Breakdown</w:t>
      </w:r>
      <w:bookmarkEnd w:id="32"/>
    </w:p>
    <w:p w14:paraId="17845C47" w14:textId="03D4F94B" w:rsidR="00F8337A" w:rsidRPr="00F8337A" w:rsidRDefault="00F8337A" w:rsidP="00F8337A">
      <w:r>
        <w:t>This report aims to explain the importance of critical diameter and critical density</w:t>
      </w:r>
      <w:r w:rsidR="008305F6">
        <w:t xml:space="preserve"> to achieve successful detonation</w:t>
      </w:r>
      <w:r w:rsidR="00FA61A7">
        <w:t xml:space="preserve">. </w:t>
      </w:r>
      <w:r w:rsidR="0089082A">
        <w:t xml:space="preserve">One primary explosive and one secondary explosive </w:t>
      </w:r>
      <w:r w:rsidR="004D2AB8">
        <w:t>are</w:t>
      </w:r>
      <w:r w:rsidR="0089082A">
        <w:t xml:space="preserve"> </w:t>
      </w:r>
      <w:r w:rsidR="004D2AB8">
        <w:t>reviewed</w:t>
      </w:r>
      <w:r w:rsidR="001B456B">
        <w:t>, with their explosive properties</w:t>
      </w:r>
      <w:r w:rsidR="00D85BB4">
        <w:t>, including critical diameter and density,</w:t>
      </w:r>
      <w:r w:rsidR="001B456B">
        <w:t xml:space="preserve"> gathered from published literature</w:t>
      </w:r>
      <w:r w:rsidR="00FD73DC">
        <w:t>. These explosives will then be analysed as part of a full explosive assembly</w:t>
      </w:r>
      <w:r w:rsidR="00174FC1">
        <w:t>, also known as an explosive train.</w:t>
      </w:r>
    </w:p>
    <w:p w14:paraId="3956BE8B" w14:textId="45B2884F" w:rsidR="00110001" w:rsidRPr="00110001" w:rsidRDefault="00110001" w:rsidP="00110001">
      <w:pPr>
        <w:pStyle w:val="Heading2"/>
      </w:pPr>
      <w:bookmarkStart w:id="33" w:name="_Toc217046514"/>
      <w:r>
        <w:t>Definitions</w:t>
      </w:r>
      <w:bookmarkEnd w:id="33"/>
    </w:p>
    <w:p w14:paraId="07E9617B" w14:textId="65FE4110" w:rsidR="00854E6A" w:rsidRPr="00854E6A" w:rsidRDefault="00854E6A" w:rsidP="00110001">
      <w:pPr>
        <w:pStyle w:val="Heading3"/>
      </w:pPr>
      <w:bookmarkStart w:id="34" w:name="_Toc217046515"/>
      <w:r>
        <w:t>Critical Diameter and Critical Density</w:t>
      </w:r>
      <w:bookmarkEnd w:id="34"/>
    </w:p>
    <w:bookmarkEnd w:id="30"/>
    <w:p w14:paraId="1D221E0B" w14:textId="000A61C4" w:rsidR="00941D35" w:rsidRDefault="00063834" w:rsidP="00941D35">
      <w:r>
        <w:t xml:space="preserve">Critical diameter and critical density are two parameters that outline </w:t>
      </w:r>
      <w:r w:rsidR="007E3A17">
        <w:t xml:space="preserve">whether an explosive or explosive train will successfully </w:t>
      </w:r>
      <w:r w:rsidR="00D71D41">
        <w:t xml:space="preserve">detonate. </w:t>
      </w:r>
      <w:r w:rsidR="00022DAE">
        <w:t xml:space="preserve">[1] </w:t>
      </w:r>
      <w:r w:rsidR="00A11166">
        <w:t>The c</w:t>
      </w:r>
      <w:r w:rsidR="00B931D8">
        <w:t xml:space="preserve">ritical diameter is defined as the minimum </w:t>
      </w:r>
      <w:r w:rsidR="003508FF">
        <w:t>diameter of an explosive charge</w:t>
      </w:r>
      <w:r w:rsidR="005E7797">
        <w:t xml:space="preserve"> required</w:t>
      </w:r>
      <w:r w:rsidR="008B491E">
        <w:t xml:space="preserve"> </w:t>
      </w:r>
      <w:r w:rsidR="00B265B9">
        <w:t xml:space="preserve">for the </w:t>
      </w:r>
      <w:r w:rsidR="00FA6055">
        <w:t xml:space="preserve">detonation front </w:t>
      </w:r>
      <w:r w:rsidR="00165F5F">
        <w:t>to propagate throughout the material.</w:t>
      </w:r>
      <w:r w:rsidR="005066EC">
        <w:t xml:space="preserve"> If an explosive charge has a diameter </w:t>
      </w:r>
      <w:r w:rsidR="00E35DBD">
        <w:t>less</w:t>
      </w:r>
      <w:r w:rsidR="005066EC">
        <w:t xml:space="preserve"> than its critical diameter</w:t>
      </w:r>
      <w:r w:rsidR="00BA1254">
        <w:t>, then the reaction will not be able to sustain throughout the explosive</w:t>
      </w:r>
      <w:r w:rsidR="00E406BF">
        <w:t xml:space="preserve">. </w:t>
      </w:r>
      <w:r w:rsidR="00E35DBD">
        <w:t>Instead,</w:t>
      </w:r>
      <w:r w:rsidR="00E406BF">
        <w:t xml:space="preserve"> the explosive may partially detonate, deflagrate, or even fail</w:t>
      </w:r>
      <w:r w:rsidR="00E35DBD">
        <w:t xml:space="preserve"> </w:t>
      </w:r>
      <w:r w:rsidR="00A11166">
        <w:t>entirely.</w:t>
      </w:r>
    </w:p>
    <w:p w14:paraId="205BDE1A" w14:textId="731A1A2A" w:rsidR="000F2CDC" w:rsidRDefault="008B720D" w:rsidP="00941D35">
      <w:r>
        <w:t>The</w:t>
      </w:r>
      <w:r w:rsidR="00670DA1">
        <w:t xml:space="preserve"> critical density</w:t>
      </w:r>
      <w:r w:rsidR="00DD50E8">
        <w:t xml:space="preserve"> is the minimum density an explosive </w:t>
      </w:r>
      <w:r w:rsidR="00CD1966">
        <w:t xml:space="preserve">must have </w:t>
      </w:r>
      <w:r w:rsidR="00B21A7F">
        <w:t>for</w:t>
      </w:r>
      <w:r w:rsidR="00CD1966">
        <w:t xml:space="preserve"> a detonation front to successfully propagate throughout an explosive material</w:t>
      </w:r>
      <w:r w:rsidR="00B21A7F">
        <w:t xml:space="preserve">. Below this density, a shock </w:t>
      </w:r>
      <w:r w:rsidR="008164E5">
        <w:t>wave cannot be sustained</w:t>
      </w:r>
      <w:r w:rsidR="00165D17">
        <w:t>,</w:t>
      </w:r>
      <w:r w:rsidR="00E403D4">
        <w:t xml:space="preserve"> and detonation will fail</w:t>
      </w:r>
      <w:r w:rsidR="00A746EC">
        <w:t xml:space="preserve">. </w:t>
      </w:r>
    </w:p>
    <w:p w14:paraId="0D2FC191" w14:textId="1207EE5F" w:rsidR="00E35DBD" w:rsidRDefault="00852559" w:rsidP="00941D35">
      <w:r>
        <w:t xml:space="preserve">[2] </w:t>
      </w:r>
      <w:r w:rsidR="00A746EC">
        <w:t>Some explosives, particularly primary explosives, can be too dense</w:t>
      </w:r>
      <w:r w:rsidR="009819FF">
        <w:t xml:space="preserve"> to sustain a detonation front</w:t>
      </w:r>
      <w:r w:rsidR="00165D17">
        <w:t>;</w:t>
      </w:r>
      <w:r w:rsidR="003A2DAD">
        <w:t xml:space="preserve"> this is known as dead pressing. The reasoning behind this behaviour is due to how explosives </w:t>
      </w:r>
      <w:r w:rsidR="0016065B">
        <w:t>might detonate in the first place. When a shock is applied to an explosive</w:t>
      </w:r>
      <w:r w:rsidR="00E6426E">
        <w:t>,</w:t>
      </w:r>
      <w:r w:rsidR="0045564D">
        <w:t xml:space="preserve"> small voids</w:t>
      </w:r>
      <w:r w:rsidR="00F71290">
        <w:t>, cracks</w:t>
      </w:r>
      <w:r w:rsidR="00095477">
        <w:t>, or grain boundaries</w:t>
      </w:r>
      <w:r w:rsidR="0045564D">
        <w:t xml:space="preserve"> within the material will compress</w:t>
      </w:r>
      <w:r w:rsidR="00E6426E">
        <w:t>.</w:t>
      </w:r>
      <w:r w:rsidR="00A03A76">
        <w:t xml:space="preserve"> </w:t>
      </w:r>
      <w:r w:rsidR="00E6426E">
        <w:t>A</w:t>
      </w:r>
      <w:r w:rsidR="00A03A76">
        <w:t>s this happens</w:t>
      </w:r>
      <w:r w:rsidR="00165D17">
        <w:t>,</w:t>
      </w:r>
      <w:r w:rsidR="00A03A76">
        <w:t xml:space="preserve"> the pressure ramps up significantly</w:t>
      </w:r>
      <w:r w:rsidR="00E6426E">
        <w:t>,</w:t>
      </w:r>
      <w:r w:rsidR="00A03A76">
        <w:t xml:space="preserve"> thus causing the temperature in that area to increase</w:t>
      </w:r>
      <w:r w:rsidR="00165D17">
        <w:t>;</w:t>
      </w:r>
      <w:r w:rsidR="00E6426E">
        <w:t xml:space="preserve"> t</w:t>
      </w:r>
      <w:r w:rsidR="00A03A76">
        <w:t>hese are known as hot spot</w:t>
      </w:r>
      <w:r w:rsidR="00E6426E">
        <w:t>s.</w:t>
      </w:r>
      <w:r w:rsidR="00771C2A">
        <w:t xml:space="preserve"> The hot spots</w:t>
      </w:r>
      <w:r w:rsidR="00B63047">
        <w:t xml:space="preserve"> get extremely hot, imparting enough energy into the explosive to </w:t>
      </w:r>
      <w:r w:rsidR="00E610DD">
        <w:t>reach the activation energy required for the explosive material to start chemically reacting.</w:t>
      </w:r>
      <w:r w:rsidR="00E6426E">
        <w:t xml:space="preserve"> If the material is dead pressed, </w:t>
      </w:r>
      <w:r w:rsidR="000F2CDC">
        <w:t>then</w:t>
      </w:r>
      <w:r w:rsidR="00E6426E">
        <w:t xml:space="preserve"> these voids are </w:t>
      </w:r>
      <w:r w:rsidR="00E6426E">
        <w:lastRenderedPageBreak/>
        <w:t xml:space="preserve">either too small or </w:t>
      </w:r>
      <w:r w:rsidR="00FD56AD">
        <w:t>non-existent</w:t>
      </w:r>
      <w:r w:rsidR="00165D17">
        <w:t>;</w:t>
      </w:r>
      <w:r w:rsidR="000F2CDC">
        <w:t xml:space="preserve"> without these hotspots</w:t>
      </w:r>
      <w:r w:rsidR="00165D17">
        <w:t>,</w:t>
      </w:r>
      <w:r w:rsidR="000F2CDC">
        <w:t xml:space="preserve"> the explosive will fail to detonate.</w:t>
      </w:r>
    </w:p>
    <w:p w14:paraId="7D829B91" w14:textId="6E5ABD10" w:rsidR="00EF047E" w:rsidRDefault="00EF047E" w:rsidP="00EF047E">
      <w:pPr>
        <w:pStyle w:val="Heading3"/>
      </w:pPr>
      <w:bookmarkStart w:id="35" w:name="_Toc217046516"/>
      <w:r>
        <w:t>Critical Diameter and Critical Thickness</w:t>
      </w:r>
      <w:bookmarkEnd w:id="35"/>
    </w:p>
    <w:p w14:paraId="5A079272" w14:textId="5856067E" w:rsidR="00EF047E" w:rsidRPr="00EF047E" w:rsidRDefault="00EF047E" w:rsidP="00EF047E">
      <w:r>
        <w:t>Critical diameter and critical thickness</w:t>
      </w:r>
      <w:r w:rsidR="00450BC3">
        <w:t xml:space="preserve"> are essentially the same principle. </w:t>
      </w:r>
      <w:r w:rsidR="0078060C">
        <w:t>The</w:t>
      </w:r>
      <w:r w:rsidR="00450BC3">
        <w:t xml:space="preserve"> critical diameter is for</w:t>
      </w:r>
      <w:r w:rsidR="006A6203">
        <w:t xml:space="preserve"> cylindrical explosives, and the critical thickness is for non-cylindrical explosives such as sheet explosives.</w:t>
      </w:r>
      <w:r w:rsidR="0078060C">
        <w:t xml:space="preserve"> </w:t>
      </w:r>
      <w:r w:rsidR="000F6749">
        <w:t>T</w:t>
      </w:r>
      <w:r w:rsidR="0078060C">
        <w:t xml:space="preserve">he critical diameter is </w:t>
      </w:r>
      <w:r w:rsidR="000F6749">
        <w:t>roughly twice the size of the critical thickness in most explosives.</w:t>
      </w:r>
    </w:p>
    <w:p w14:paraId="2509F795" w14:textId="77777777" w:rsidR="00E610DD" w:rsidRDefault="00E610DD" w:rsidP="00110001">
      <w:pPr>
        <w:pStyle w:val="Heading3"/>
      </w:pPr>
      <w:bookmarkStart w:id="36" w:name="_Toc217046517"/>
      <w:r>
        <w:t>Confinement</w:t>
      </w:r>
      <w:bookmarkEnd w:id="36"/>
    </w:p>
    <w:p w14:paraId="085EA88C" w14:textId="0CED9052" w:rsidR="00BE3F9B" w:rsidRDefault="00855D0D" w:rsidP="00BE3F9B">
      <w:r>
        <w:t xml:space="preserve">Confinement </w:t>
      </w:r>
      <w:r w:rsidR="000D523E">
        <w:t>affects the shock sensitivity of an explosive</w:t>
      </w:r>
      <w:r w:rsidR="004E0B99">
        <w:t xml:space="preserve">. </w:t>
      </w:r>
      <w:r w:rsidR="00A65327">
        <w:t>When the explosive material begins to react</w:t>
      </w:r>
      <w:r w:rsidR="00F012BD">
        <w:t>,</w:t>
      </w:r>
      <w:r w:rsidR="00A65327">
        <w:t xml:space="preserve"> it </w:t>
      </w:r>
      <w:r w:rsidR="008F5633">
        <w:t xml:space="preserve">releases heat and gas; when unconfined, these products vent </w:t>
      </w:r>
      <w:r w:rsidR="008315F7">
        <w:t>into the surrounding</w:t>
      </w:r>
      <w:r w:rsidR="00F012BD">
        <w:t xml:space="preserve"> atmosphere. When confined, these products </w:t>
      </w:r>
      <w:r w:rsidR="00845F3D">
        <w:t>contribute to the reaction by increasing the temperature and pressure</w:t>
      </w:r>
      <w:r w:rsidR="00DD6618">
        <w:t xml:space="preserve">. Confinement </w:t>
      </w:r>
      <w:r w:rsidR="00D2433F">
        <w:t>reduces</w:t>
      </w:r>
      <w:r w:rsidR="00DD6618">
        <w:t xml:space="preserve"> the critical diameter</w:t>
      </w:r>
      <w:r w:rsidR="00D2433F">
        <w:t xml:space="preserve"> and</w:t>
      </w:r>
      <w:r w:rsidR="005440BE">
        <w:t xml:space="preserve"> critical density</w:t>
      </w:r>
      <w:r w:rsidR="00D2433F">
        <w:t>;</w:t>
      </w:r>
      <w:r w:rsidR="00975946">
        <w:t xml:space="preserve"> </w:t>
      </w:r>
      <w:r w:rsidR="00D2433F">
        <w:t>t</w:t>
      </w:r>
      <w:r w:rsidR="00975946">
        <w:t>his is due to the surrounding material reflecting shock waves</w:t>
      </w:r>
      <w:r w:rsidR="00164BBA">
        <w:t xml:space="preserve"> back</w:t>
      </w:r>
      <w:r w:rsidR="00975946">
        <w:t xml:space="preserve"> </w:t>
      </w:r>
      <w:r w:rsidR="006D538A">
        <w:t>into the explosive, driving the explosive reaction onwards.</w:t>
      </w:r>
      <w:r w:rsidR="00CD193F">
        <w:t xml:space="preserve"> Table 1 shows the </w:t>
      </w:r>
      <w:r w:rsidR="00EE19DD">
        <w:t xml:space="preserve">effects of confinement on the </w:t>
      </w:r>
      <w:r w:rsidR="007B740F">
        <w:t xml:space="preserve">secondary </w:t>
      </w:r>
      <w:r w:rsidR="00EE19DD">
        <w:t>explosive Comp B-3</w:t>
      </w:r>
      <w:r w:rsidR="00DE52EE">
        <w:t xml:space="preserve">, as well as how different materials can </w:t>
      </w:r>
      <w:r w:rsidR="007B740F">
        <w:t>affect</w:t>
      </w:r>
      <w:r w:rsidR="00DE52EE">
        <w:t xml:space="preserve"> </w:t>
      </w:r>
      <w:r w:rsidR="007B740F">
        <w:t>the critical diameter.</w:t>
      </w:r>
    </w:p>
    <w:p w14:paraId="292C0BA9" w14:textId="72B20B95" w:rsidR="00BD4102" w:rsidRDefault="00BD4102" w:rsidP="00BD4102">
      <w:pPr>
        <w:pStyle w:val="Caption"/>
        <w:keepNext/>
      </w:pPr>
      <w:bookmarkStart w:id="37" w:name="_Toc217046536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207653">
        <w:rPr>
          <w:noProof/>
        </w:rPr>
        <w:t>1</w:t>
      </w:r>
      <w:r>
        <w:fldChar w:fldCharType="end"/>
      </w:r>
      <w:r>
        <w:t xml:space="preserve"> - The effects of confinement on the critical diameter of Comp-B3</w:t>
      </w:r>
      <w:r w:rsidR="00BE4B17">
        <w:t>, as shown in the “LLNL Explosives Handbook”</w:t>
      </w:r>
      <w:r>
        <w:t xml:space="preserve"> [3].</w:t>
      </w:r>
      <w:bookmarkEnd w:id="37"/>
    </w:p>
    <w:tbl>
      <w:tblPr>
        <w:tblStyle w:val="TableGrid"/>
        <w:tblW w:w="0" w:type="auto"/>
        <w:tblInd w:w="5" w:type="dxa"/>
        <w:tblLook w:val="04A0" w:firstRow="1" w:lastRow="0" w:firstColumn="1" w:lastColumn="0" w:noHBand="0" w:noVBand="1"/>
      </w:tblPr>
      <w:tblGrid>
        <w:gridCol w:w="1937"/>
        <w:gridCol w:w="2352"/>
        <w:gridCol w:w="2266"/>
        <w:gridCol w:w="1939"/>
      </w:tblGrid>
      <w:tr w:rsidR="00C52797" w14:paraId="39C3E6CE" w14:textId="094F5B95" w:rsidTr="00C52797">
        <w:tc>
          <w:tcPr>
            <w:tcW w:w="1937" w:type="dxa"/>
            <w:tcBorders>
              <w:top w:val="nil"/>
              <w:left w:val="nil"/>
            </w:tcBorders>
          </w:tcPr>
          <w:p w14:paraId="4BDE7770" w14:textId="77777777" w:rsidR="00C52797" w:rsidRPr="007B740F" w:rsidRDefault="00C52797" w:rsidP="00BE3F9B">
            <w:pPr>
              <w:rPr>
                <w:sz w:val="22"/>
                <w:szCs w:val="22"/>
              </w:rPr>
            </w:pPr>
          </w:p>
        </w:tc>
        <w:tc>
          <w:tcPr>
            <w:tcW w:w="2352" w:type="dxa"/>
          </w:tcPr>
          <w:p w14:paraId="3098F222" w14:textId="75623EFE" w:rsidR="00C52797" w:rsidRPr="007B740F" w:rsidRDefault="00C52797" w:rsidP="00BE3F9B">
            <w:pPr>
              <w:rPr>
                <w:sz w:val="22"/>
                <w:szCs w:val="22"/>
              </w:rPr>
            </w:pPr>
            <w:r w:rsidRPr="007B740F">
              <w:rPr>
                <w:sz w:val="22"/>
                <w:szCs w:val="22"/>
              </w:rPr>
              <w:t xml:space="preserve">Unconfined </w:t>
            </w:r>
          </w:p>
        </w:tc>
        <w:tc>
          <w:tcPr>
            <w:tcW w:w="2266" w:type="dxa"/>
          </w:tcPr>
          <w:p w14:paraId="768DD226" w14:textId="472AF2BD" w:rsidR="00C52797" w:rsidRPr="007B740F" w:rsidRDefault="0032128C" w:rsidP="00BE3F9B">
            <w:pPr>
              <w:rPr>
                <w:sz w:val="22"/>
                <w:szCs w:val="22"/>
              </w:rPr>
            </w:pPr>
            <w:r w:rsidRPr="007B740F">
              <w:rPr>
                <w:sz w:val="22"/>
                <w:szCs w:val="22"/>
              </w:rPr>
              <w:t>Encased</w:t>
            </w:r>
            <w:r w:rsidR="00C52797" w:rsidRPr="007B740F">
              <w:rPr>
                <w:sz w:val="22"/>
                <w:szCs w:val="22"/>
              </w:rPr>
              <w:t xml:space="preserve"> in a Plexiglass tube</w:t>
            </w:r>
          </w:p>
        </w:tc>
        <w:tc>
          <w:tcPr>
            <w:tcW w:w="1939" w:type="dxa"/>
          </w:tcPr>
          <w:p w14:paraId="44792285" w14:textId="3B3DE44F" w:rsidR="00C52797" w:rsidRPr="007B740F" w:rsidRDefault="00C52797" w:rsidP="00BE3F9B">
            <w:pPr>
              <w:rPr>
                <w:sz w:val="22"/>
                <w:szCs w:val="22"/>
              </w:rPr>
            </w:pPr>
            <w:r w:rsidRPr="007B740F">
              <w:rPr>
                <w:sz w:val="22"/>
                <w:szCs w:val="22"/>
              </w:rPr>
              <w:t xml:space="preserve">Confined in </w:t>
            </w:r>
            <w:r w:rsidR="0032128C" w:rsidRPr="007B740F">
              <w:rPr>
                <w:sz w:val="22"/>
                <w:szCs w:val="22"/>
              </w:rPr>
              <w:t>a steel</w:t>
            </w:r>
            <w:r w:rsidRPr="007B740F">
              <w:rPr>
                <w:sz w:val="22"/>
                <w:szCs w:val="22"/>
              </w:rPr>
              <w:t xml:space="preserve"> tube</w:t>
            </w:r>
          </w:p>
        </w:tc>
      </w:tr>
      <w:tr w:rsidR="00C52797" w14:paraId="012BC4E9" w14:textId="385A94DE" w:rsidTr="00C52797">
        <w:tc>
          <w:tcPr>
            <w:tcW w:w="1937" w:type="dxa"/>
          </w:tcPr>
          <w:p w14:paraId="2B7A2F00" w14:textId="6BEEF1E1" w:rsidR="00C52797" w:rsidRPr="007B740F" w:rsidRDefault="00DE52EE" w:rsidP="00BE3F9B">
            <w:pPr>
              <w:rPr>
                <w:sz w:val="22"/>
                <w:szCs w:val="22"/>
              </w:rPr>
            </w:pPr>
            <w:r w:rsidRPr="007B740F">
              <w:rPr>
                <w:sz w:val="22"/>
                <w:szCs w:val="22"/>
              </w:rPr>
              <w:t>Critical</w:t>
            </w:r>
            <w:r w:rsidR="0032128C" w:rsidRPr="007B740F">
              <w:rPr>
                <w:sz w:val="22"/>
                <w:szCs w:val="22"/>
              </w:rPr>
              <w:t xml:space="preserve"> Diameter (mm)</w:t>
            </w:r>
          </w:p>
        </w:tc>
        <w:tc>
          <w:tcPr>
            <w:tcW w:w="2352" w:type="dxa"/>
          </w:tcPr>
          <w:p w14:paraId="0969D564" w14:textId="4CD7F182" w:rsidR="00C52797" w:rsidRPr="007B740F" w:rsidRDefault="0032128C" w:rsidP="00BE3F9B">
            <w:pPr>
              <w:rPr>
                <w:sz w:val="22"/>
                <w:szCs w:val="22"/>
              </w:rPr>
            </w:pPr>
            <w:r w:rsidRPr="007B740F">
              <w:rPr>
                <w:sz w:val="22"/>
                <w:szCs w:val="22"/>
              </w:rPr>
              <w:t>3.73 – 4.24</w:t>
            </w:r>
          </w:p>
        </w:tc>
        <w:tc>
          <w:tcPr>
            <w:tcW w:w="2266" w:type="dxa"/>
          </w:tcPr>
          <w:p w14:paraId="3C2C0E42" w14:textId="4A205F30" w:rsidR="00C52797" w:rsidRPr="007B740F" w:rsidRDefault="00472EC4" w:rsidP="00BE3F9B">
            <w:pPr>
              <w:rPr>
                <w:sz w:val="22"/>
                <w:szCs w:val="22"/>
              </w:rPr>
            </w:pPr>
            <w:r w:rsidRPr="007B740F">
              <w:rPr>
                <w:sz w:val="22"/>
                <w:szCs w:val="22"/>
              </w:rPr>
              <w:t>3.18</w:t>
            </w:r>
          </w:p>
        </w:tc>
        <w:tc>
          <w:tcPr>
            <w:tcW w:w="1939" w:type="dxa"/>
          </w:tcPr>
          <w:p w14:paraId="060DE3EA" w14:textId="6980D7AD" w:rsidR="00C52797" w:rsidRPr="007B740F" w:rsidRDefault="00472EC4" w:rsidP="00BE3F9B">
            <w:pPr>
              <w:rPr>
                <w:sz w:val="22"/>
                <w:szCs w:val="22"/>
              </w:rPr>
            </w:pPr>
            <w:r w:rsidRPr="007B740F">
              <w:rPr>
                <w:sz w:val="22"/>
                <w:szCs w:val="22"/>
              </w:rPr>
              <w:t>2.54</w:t>
            </w:r>
          </w:p>
        </w:tc>
      </w:tr>
    </w:tbl>
    <w:p w14:paraId="31DC5D99" w14:textId="45E96C57" w:rsidR="0028547C" w:rsidRPr="00BE3F9B" w:rsidRDefault="0028547C" w:rsidP="00BE3F9B">
      <w:pPr>
        <w:sectPr w:rsidR="0028547C" w:rsidRPr="00BE3F9B" w:rsidSect="00623A81">
          <w:headerReference w:type="default" r:id="rId12"/>
          <w:pgSz w:w="11906" w:h="16838" w:code="9"/>
          <w:pgMar w:top="1701" w:right="1701" w:bottom="1701" w:left="1701" w:header="709" w:footer="851" w:gutter="0"/>
          <w:pgNumType w:start="1"/>
          <w:cols w:space="708"/>
          <w:docGrid w:linePitch="360"/>
        </w:sectPr>
      </w:pPr>
    </w:p>
    <w:p w14:paraId="65D27D9E" w14:textId="790F2A21" w:rsidR="00DA28B2" w:rsidRDefault="00F808DE" w:rsidP="00941D35">
      <w:pPr>
        <w:pStyle w:val="Heading1"/>
      </w:pPr>
      <w:bookmarkStart w:id="38" w:name="_Toc217046518"/>
      <w:r>
        <w:lastRenderedPageBreak/>
        <w:t>Primary Explosive</w:t>
      </w:r>
      <w:bookmarkEnd w:id="38"/>
    </w:p>
    <w:p w14:paraId="6811E50F" w14:textId="195BF2C0" w:rsidR="00162338" w:rsidRDefault="009D05F6" w:rsidP="009D05F6">
      <w:pPr>
        <w:pStyle w:val="Heading2"/>
      </w:pPr>
      <w:bookmarkStart w:id="39" w:name="_Toc217046519"/>
      <w:r>
        <w:t xml:space="preserve">Lead </w:t>
      </w:r>
      <w:r w:rsidR="00416D09">
        <w:t>Styphnate</w:t>
      </w:r>
      <w:bookmarkEnd w:id="39"/>
    </w:p>
    <w:p w14:paraId="6DB93974" w14:textId="56684BBB" w:rsidR="00BA2F81" w:rsidRDefault="00EB35B1" w:rsidP="002238A1">
      <w:pPr>
        <w:keepNext/>
      </w:pPr>
      <w:r>
        <w:t>Lead Styphnate</w:t>
      </w:r>
      <w:r w:rsidR="00D71C50">
        <w:t xml:space="preserve"> (lead 2,4,6-trinitroesorcinate, </w:t>
      </w:r>
      <w:r w:rsidR="00D71C50" w:rsidRPr="00D71C50">
        <w:t>C</w:t>
      </w:r>
      <w:r w:rsidR="00D71C50" w:rsidRPr="00D71C50">
        <w:rPr>
          <w:vertAlign w:val="subscript"/>
        </w:rPr>
        <w:t>6</w:t>
      </w:r>
      <w:r w:rsidR="00D71C50" w:rsidRPr="00D71C50">
        <w:t>HN</w:t>
      </w:r>
      <w:r w:rsidR="00D71C50" w:rsidRPr="00D71C50">
        <w:rPr>
          <w:vertAlign w:val="subscript"/>
        </w:rPr>
        <w:t>3</w:t>
      </w:r>
      <w:r w:rsidR="00D71C50" w:rsidRPr="00D71C50">
        <w:t>O</w:t>
      </w:r>
      <w:r w:rsidR="00D71C50">
        <w:rPr>
          <w:vertAlign w:val="subscript"/>
        </w:rPr>
        <w:t>8</w:t>
      </w:r>
      <w:r w:rsidR="00D71C50">
        <w:t>Pb)</w:t>
      </w:r>
      <w:r w:rsidR="00BA2F81">
        <w:t xml:space="preserve"> is a primary explosive that has been used </w:t>
      </w:r>
      <w:r w:rsidR="00203736">
        <w:t>internationally for several decades. It is</w:t>
      </w:r>
      <w:r w:rsidR="00A006AB">
        <w:t xml:space="preserve"> a very sensitive explosive with </w:t>
      </w:r>
      <w:r w:rsidR="00FD4894">
        <w:t>an</w:t>
      </w:r>
      <w:r w:rsidR="00666769">
        <w:t xml:space="preserve"> FOI of 12, which is lower than other common primary explosives</w:t>
      </w:r>
      <w:r w:rsidR="00FD4894">
        <w:t>,</w:t>
      </w:r>
      <w:r w:rsidR="00666769">
        <w:t xml:space="preserve"> such as </w:t>
      </w:r>
      <w:r w:rsidR="002B0164">
        <w:t>lead azide</w:t>
      </w:r>
      <w:r w:rsidR="006E2730">
        <w:t>,</w:t>
      </w:r>
      <w:r w:rsidR="002B0164">
        <w:t xml:space="preserve"> which has an FOI of 20.</w:t>
      </w:r>
      <w:r w:rsidR="00833390">
        <w:t xml:space="preserve"> Due to its low sensitivity</w:t>
      </w:r>
      <w:r w:rsidR="00F37D2E">
        <w:t>,</w:t>
      </w:r>
      <w:r w:rsidR="00833390">
        <w:t xml:space="preserve"> </w:t>
      </w:r>
      <w:r w:rsidR="00F37D2E">
        <w:t xml:space="preserve">it can be initiated through </w:t>
      </w:r>
      <w:r w:rsidR="00702600">
        <w:t xml:space="preserve">mechanical impact, such as a firing pin in a firearm, </w:t>
      </w:r>
      <w:r w:rsidR="00FD4894">
        <w:t>or with heat through a flame or spark.</w:t>
      </w:r>
    </w:p>
    <w:p w14:paraId="006DE7DD" w14:textId="77777777" w:rsidR="003E6D49" w:rsidRDefault="003E6D49" w:rsidP="003E6D49">
      <w:pPr>
        <w:keepNext/>
        <w:jc w:val="center"/>
      </w:pPr>
      <w:r w:rsidRPr="003E6D49">
        <w:drawing>
          <wp:inline distT="0" distB="0" distL="0" distR="0" wp14:anchorId="633AED7D" wp14:editId="74359F56">
            <wp:extent cx="4762500" cy="4762500"/>
            <wp:effectExtent l="0" t="0" r="0" b="0"/>
            <wp:docPr id="1587918520" name="Picture 5" descr="A structure of a chemical formula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918520" name="Picture 5" descr="A structure of a chemical formula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B5B344" w14:textId="1CD1F5C9" w:rsidR="003E6D49" w:rsidRPr="003E6D49" w:rsidRDefault="003E6D49" w:rsidP="003E6D49">
      <w:pPr>
        <w:pStyle w:val="Caption"/>
        <w:jc w:val="center"/>
      </w:pPr>
      <w:bookmarkStart w:id="40" w:name="_Toc21704653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465D9B">
        <w:rPr>
          <w:noProof/>
        </w:rPr>
        <w:t>1</w:t>
      </w:r>
      <w:r>
        <w:fldChar w:fldCharType="end"/>
      </w:r>
      <w:r>
        <w:t xml:space="preserve"> - Molecular </w:t>
      </w:r>
      <w:r w:rsidR="004B6090">
        <w:t>structure</w:t>
      </w:r>
      <w:r>
        <w:t xml:space="preserve"> of LS [7]</w:t>
      </w:r>
      <w:bookmarkEnd w:id="40"/>
    </w:p>
    <w:p w14:paraId="661B2091" w14:textId="77777777" w:rsidR="00FD4894" w:rsidRPr="00FD4894" w:rsidRDefault="00FD4894" w:rsidP="00FD4894"/>
    <w:p w14:paraId="03C97AC4" w14:textId="5498990E" w:rsidR="00FD4894" w:rsidRPr="00FD4894" w:rsidRDefault="00416D09" w:rsidP="00515078">
      <w:pPr>
        <w:pStyle w:val="Heading2"/>
      </w:pPr>
      <w:bookmarkStart w:id="41" w:name="_Toc217046520"/>
      <w:r>
        <w:lastRenderedPageBreak/>
        <w:t>Properties of LS</w:t>
      </w:r>
      <w:bookmarkEnd w:id="41"/>
    </w:p>
    <w:p w14:paraId="2B3562F1" w14:textId="187A9772" w:rsidR="00A10DB6" w:rsidRDefault="00A10DB6" w:rsidP="00A10DB6">
      <w:pPr>
        <w:pStyle w:val="Caption"/>
        <w:keepNext/>
      </w:pPr>
      <w:bookmarkStart w:id="42" w:name="_Toc217046537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207653">
        <w:rPr>
          <w:noProof/>
        </w:rPr>
        <w:t>2</w:t>
      </w:r>
      <w:r>
        <w:fldChar w:fldCharType="end"/>
      </w:r>
      <w:r>
        <w:t xml:space="preserve"> - Table of properties of LS collated from multiple sources [4,5,6]</w:t>
      </w:r>
      <w:bookmarkEnd w:id="4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3"/>
        <w:gridCol w:w="1751"/>
        <w:gridCol w:w="1750"/>
        <w:gridCol w:w="1550"/>
        <w:gridCol w:w="1590"/>
      </w:tblGrid>
      <w:tr w:rsidR="006904B2" w14:paraId="33E27DA1" w14:textId="07B412DC" w:rsidTr="006904B2">
        <w:tc>
          <w:tcPr>
            <w:tcW w:w="1911" w:type="dxa"/>
          </w:tcPr>
          <w:p w14:paraId="120F73D9" w14:textId="52276FFD" w:rsidR="006904B2" w:rsidRDefault="006904B2" w:rsidP="00A10DB6">
            <w:r>
              <w:t>Critical Diameter</w:t>
            </w:r>
          </w:p>
        </w:tc>
        <w:tc>
          <w:tcPr>
            <w:tcW w:w="1815" w:type="dxa"/>
          </w:tcPr>
          <w:p w14:paraId="75DC1628" w14:textId="2C43390F" w:rsidR="006904B2" w:rsidRDefault="00BF6D5C" w:rsidP="00A10DB6">
            <w:r>
              <w:t>Critical</w:t>
            </w:r>
            <w:r w:rsidR="006904B2">
              <w:t xml:space="preserve"> Density</w:t>
            </w:r>
          </w:p>
        </w:tc>
        <w:tc>
          <w:tcPr>
            <w:tcW w:w="1780" w:type="dxa"/>
          </w:tcPr>
          <w:p w14:paraId="174B03EE" w14:textId="49068CFB" w:rsidR="006904B2" w:rsidRDefault="006904B2" w:rsidP="00A10DB6">
            <w:r>
              <w:t>Theoretical Maximum Density</w:t>
            </w:r>
          </w:p>
        </w:tc>
        <w:tc>
          <w:tcPr>
            <w:tcW w:w="1619" w:type="dxa"/>
          </w:tcPr>
          <w:p w14:paraId="16D40DAD" w14:textId="7B844180" w:rsidR="006904B2" w:rsidRDefault="006904B2" w:rsidP="00A10DB6">
            <w:r>
              <w:t>VoD</w:t>
            </w:r>
          </w:p>
        </w:tc>
        <w:tc>
          <w:tcPr>
            <w:tcW w:w="1369" w:type="dxa"/>
          </w:tcPr>
          <w:p w14:paraId="22442930" w14:textId="43952D10" w:rsidR="006904B2" w:rsidRDefault="006904B2" w:rsidP="00A10DB6">
            <w:r>
              <w:t>Temperature of Ignition</w:t>
            </w:r>
          </w:p>
        </w:tc>
      </w:tr>
      <w:tr w:rsidR="006904B2" w14:paraId="3023ED71" w14:textId="7CB4E58A" w:rsidTr="006904B2">
        <w:tc>
          <w:tcPr>
            <w:tcW w:w="1911" w:type="dxa"/>
          </w:tcPr>
          <w:p w14:paraId="12FA5DDC" w14:textId="0EBE8A9D" w:rsidR="006904B2" w:rsidRDefault="006904B2" w:rsidP="00A10DB6">
            <w:r>
              <w:t>&lt; 1mm</w:t>
            </w:r>
          </w:p>
        </w:tc>
        <w:tc>
          <w:tcPr>
            <w:tcW w:w="1815" w:type="dxa"/>
          </w:tcPr>
          <w:p w14:paraId="29EF88A1" w14:textId="6E7A932A" w:rsidR="006904B2" w:rsidRDefault="006904B2" w:rsidP="00A10DB6">
            <w:r>
              <w:t>1.55 g/cc</w:t>
            </w:r>
          </w:p>
        </w:tc>
        <w:tc>
          <w:tcPr>
            <w:tcW w:w="1780" w:type="dxa"/>
          </w:tcPr>
          <w:p w14:paraId="65595BCE" w14:textId="617FFA23" w:rsidR="006904B2" w:rsidRDefault="006904B2" w:rsidP="00A10DB6">
            <w:r>
              <w:t>3.0 – 3.2 g/cc</w:t>
            </w:r>
          </w:p>
        </w:tc>
        <w:tc>
          <w:tcPr>
            <w:tcW w:w="1619" w:type="dxa"/>
          </w:tcPr>
          <w:p w14:paraId="10DBA0CE" w14:textId="2FE447A7" w:rsidR="006904B2" w:rsidRDefault="006904B2" w:rsidP="00A10DB6">
            <w:r>
              <w:t>5</w:t>
            </w:r>
            <w:r w:rsidR="006E07D7">
              <w:t>200 – 5400 m/s</w:t>
            </w:r>
          </w:p>
        </w:tc>
        <w:tc>
          <w:tcPr>
            <w:tcW w:w="1369" w:type="dxa"/>
          </w:tcPr>
          <w:p w14:paraId="42D6CFD3" w14:textId="5089FC32" w:rsidR="006904B2" w:rsidRDefault="006904B2" w:rsidP="00A10DB6">
            <w:r>
              <w:t>330</w:t>
            </w:r>
            <w:r>
              <w:rPr>
                <w:rFonts w:cs="Arial"/>
              </w:rPr>
              <w:t>°</w:t>
            </w:r>
            <w:r>
              <w:t>C</w:t>
            </w:r>
          </w:p>
        </w:tc>
      </w:tr>
    </w:tbl>
    <w:p w14:paraId="2B3986E5" w14:textId="77777777" w:rsidR="00DA28B2" w:rsidRDefault="00BF6D5C" w:rsidP="00BF6D5C">
      <w:r>
        <w:t xml:space="preserve">The Theoretical Maximum density refers to the </w:t>
      </w:r>
      <w:r w:rsidR="004207C1">
        <w:t>highest density LS can be pressed to for it to still function.</w:t>
      </w:r>
    </w:p>
    <w:p w14:paraId="04D0ED13" w14:textId="77777777" w:rsidR="00515078" w:rsidRDefault="009F2D7D" w:rsidP="00515078">
      <w:pPr>
        <w:pStyle w:val="Heading3"/>
      </w:pPr>
      <w:bookmarkStart w:id="43" w:name="_Toc217046521"/>
      <w:r>
        <w:t>Oxygen Balance calculation for LS</w:t>
      </w:r>
      <w:bookmarkEnd w:id="43"/>
    </w:p>
    <w:p w14:paraId="44946AC4" w14:textId="7BA22359" w:rsidR="009F2D7D" w:rsidRDefault="008615E0" w:rsidP="009F2D7D">
      <w:r>
        <w:t>The molar mass for LS is</w:t>
      </w:r>
      <w:r w:rsidR="00ED4FE4">
        <w:t xml:space="preserve"> 473 g/mol</w:t>
      </w:r>
      <w:r w:rsidR="0015153C">
        <w:t>. Using the following equation, the oxygen balance can be calculated.</w:t>
      </w:r>
    </w:p>
    <w:p w14:paraId="3F5DDD88" w14:textId="231790A9" w:rsidR="00304480" w:rsidRPr="00304480" w:rsidRDefault="00B15090" w:rsidP="006765E8">
      <w:pPr>
        <w:jc w:val="center"/>
      </w:pPr>
      <m:oMathPara>
        <m:oMath>
          <m:r>
            <m:rPr>
              <m:sty m:val="p"/>
            </m:rPr>
            <w:rPr>
              <w:rFonts w:ascii="Cambria Math" w:hAnsi="Cambria Math"/>
            </w:rPr>
            <m:t>OB(%)</m:t>
          </m: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d-2a-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b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</m:num>
            <m:den>
              <m:r>
                <w:rPr>
                  <w:rFonts w:ascii="Cambria Math" w:hAnsi="Cambria Math"/>
                </w:rPr>
                <m:t>MW</m:t>
              </m:r>
            </m:den>
          </m:f>
          <m:r>
            <w:rPr>
              <w:rFonts w:ascii="Cambria Math" w:hAnsi="Cambria Math"/>
            </w:rPr>
            <m:t>×15.99 ×100%</m:t>
          </m:r>
        </m:oMath>
      </m:oMathPara>
    </w:p>
    <w:p w14:paraId="2A788AC4" w14:textId="13023163" w:rsidR="00750A44" w:rsidRDefault="006765E8" w:rsidP="006765E8">
      <w:pPr>
        <w:pStyle w:val="Caption"/>
        <w:jc w:val="right"/>
      </w:pPr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877969">
        <w:rPr>
          <w:noProof/>
        </w:rPr>
        <w:t>1</w:t>
      </w:r>
      <w:r>
        <w:fldChar w:fldCharType="end"/>
      </w:r>
    </w:p>
    <w:p w14:paraId="47649CA3" w14:textId="1822A75A" w:rsidR="00520819" w:rsidRDefault="00520819" w:rsidP="00520819">
      <w:pPr>
        <w:pStyle w:val="Caption"/>
        <w:keepNext/>
      </w:pPr>
      <w:bookmarkStart w:id="44" w:name="_Toc217046538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207653">
        <w:rPr>
          <w:noProof/>
        </w:rPr>
        <w:t>3</w:t>
      </w:r>
      <w:r>
        <w:fldChar w:fldCharType="end"/>
      </w:r>
      <w:r>
        <w:t xml:space="preserve"> - Quantities of </w:t>
      </w:r>
      <w:r w:rsidR="00B7797E">
        <w:t xml:space="preserve">CHNO </w:t>
      </w:r>
      <w:r>
        <w:t>atoms within one molecule of LS</w:t>
      </w:r>
      <w:bookmarkEnd w:id="4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885A39" w14:paraId="2C42684B" w14:textId="77777777" w:rsidTr="00885A39">
        <w:tc>
          <w:tcPr>
            <w:tcW w:w="2123" w:type="dxa"/>
          </w:tcPr>
          <w:p w14:paraId="2FB3AB74" w14:textId="189680F8" w:rsidR="00885A39" w:rsidRPr="00885A39" w:rsidRDefault="00885A39" w:rsidP="006765E8">
            <w:pPr>
              <w:rPr>
                <w:i/>
                <w:iCs/>
              </w:rPr>
            </w:pPr>
            <w:r w:rsidRPr="00885A39">
              <w:rPr>
                <w:i/>
                <w:iCs/>
              </w:rPr>
              <w:t>A</w:t>
            </w:r>
            <w:r w:rsidR="00171DF7">
              <w:rPr>
                <w:i/>
                <w:iCs/>
              </w:rPr>
              <w:t xml:space="preserve"> </w:t>
            </w:r>
            <w:r w:rsidR="0081561C">
              <w:rPr>
                <w:i/>
                <w:iCs/>
              </w:rPr>
              <w:t>(Carbon)</w:t>
            </w:r>
          </w:p>
        </w:tc>
        <w:tc>
          <w:tcPr>
            <w:tcW w:w="2123" w:type="dxa"/>
          </w:tcPr>
          <w:p w14:paraId="1AC56014" w14:textId="0B123643" w:rsidR="00885A39" w:rsidRPr="00885A39" w:rsidRDefault="00885A39" w:rsidP="006765E8">
            <w:pPr>
              <w:rPr>
                <w:i/>
                <w:iCs/>
              </w:rPr>
            </w:pPr>
            <w:r w:rsidRPr="00885A39">
              <w:rPr>
                <w:i/>
                <w:iCs/>
              </w:rPr>
              <w:t>B</w:t>
            </w:r>
            <w:r w:rsidR="0081561C">
              <w:rPr>
                <w:i/>
                <w:iCs/>
              </w:rPr>
              <w:t xml:space="preserve"> (</w:t>
            </w:r>
            <w:r w:rsidR="007E0006">
              <w:rPr>
                <w:i/>
                <w:iCs/>
              </w:rPr>
              <w:t>Hydrogen)</w:t>
            </w:r>
          </w:p>
        </w:tc>
        <w:tc>
          <w:tcPr>
            <w:tcW w:w="2124" w:type="dxa"/>
          </w:tcPr>
          <w:p w14:paraId="21039810" w14:textId="535696F4" w:rsidR="00885A39" w:rsidRPr="00885A39" w:rsidRDefault="00885A39" w:rsidP="006765E8">
            <w:pPr>
              <w:rPr>
                <w:i/>
                <w:iCs/>
              </w:rPr>
            </w:pPr>
            <w:r w:rsidRPr="00885A39">
              <w:rPr>
                <w:i/>
                <w:iCs/>
              </w:rPr>
              <w:t>C</w:t>
            </w:r>
            <w:r w:rsidR="007E0006">
              <w:rPr>
                <w:i/>
                <w:iCs/>
              </w:rPr>
              <w:t xml:space="preserve"> (Nitrogen)</w:t>
            </w:r>
          </w:p>
        </w:tc>
        <w:tc>
          <w:tcPr>
            <w:tcW w:w="2124" w:type="dxa"/>
          </w:tcPr>
          <w:p w14:paraId="21ED6B84" w14:textId="400D533E" w:rsidR="00885A39" w:rsidRPr="00885A39" w:rsidRDefault="00885A39" w:rsidP="006765E8">
            <w:pPr>
              <w:rPr>
                <w:i/>
                <w:iCs/>
              </w:rPr>
            </w:pPr>
            <w:r w:rsidRPr="00885A39">
              <w:rPr>
                <w:i/>
                <w:iCs/>
              </w:rPr>
              <w:t>D</w:t>
            </w:r>
            <w:r w:rsidR="007E0006">
              <w:rPr>
                <w:i/>
                <w:iCs/>
              </w:rPr>
              <w:t xml:space="preserve"> (Oxygen)</w:t>
            </w:r>
          </w:p>
        </w:tc>
      </w:tr>
      <w:tr w:rsidR="00885A39" w14:paraId="47DCCE88" w14:textId="77777777" w:rsidTr="00885A39">
        <w:tc>
          <w:tcPr>
            <w:tcW w:w="2123" w:type="dxa"/>
          </w:tcPr>
          <w:p w14:paraId="0AA7C7B6" w14:textId="640E06AC" w:rsidR="00885A39" w:rsidRDefault="00520819" w:rsidP="006765E8">
            <w:r>
              <w:t>6</w:t>
            </w:r>
          </w:p>
        </w:tc>
        <w:tc>
          <w:tcPr>
            <w:tcW w:w="2123" w:type="dxa"/>
          </w:tcPr>
          <w:p w14:paraId="61A54903" w14:textId="7AA8DD27" w:rsidR="00885A39" w:rsidRDefault="00520819" w:rsidP="006765E8">
            <w:r>
              <w:t>1</w:t>
            </w:r>
          </w:p>
        </w:tc>
        <w:tc>
          <w:tcPr>
            <w:tcW w:w="2124" w:type="dxa"/>
          </w:tcPr>
          <w:p w14:paraId="1CEEE543" w14:textId="3B3913E2" w:rsidR="00885A39" w:rsidRDefault="00520819" w:rsidP="006765E8">
            <w:r>
              <w:t>2</w:t>
            </w:r>
          </w:p>
        </w:tc>
        <w:tc>
          <w:tcPr>
            <w:tcW w:w="2124" w:type="dxa"/>
          </w:tcPr>
          <w:p w14:paraId="13DE07C5" w14:textId="603AE6C2" w:rsidR="00885A39" w:rsidRDefault="00520819" w:rsidP="006765E8">
            <w:r>
              <w:t>8</w:t>
            </w:r>
          </w:p>
        </w:tc>
      </w:tr>
    </w:tbl>
    <w:p w14:paraId="2EDDFF47" w14:textId="591FAFEC" w:rsidR="006765E8" w:rsidRDefault="00520819" w:rsidP="006765E8">
      <w:r>
        <w:t xml:space="preserve">Using </w:t>
      </w:r>
      <w:r w:rsidR="00931A69">
        <w:t xml:space="preserve">equation 1 and the quantities from </w:t>
      </w:r>
      <w:r w:rsidR="00C71062">
        <w:t>Table</w:t>
      </w:r>
      <w:r w:rsidR="00931A69">
        <w:t xml:space="preserve"> 3</w:t>
      </w:r>
      <w:r w:rsidR="00C71062">
        <w:t>,</w:t>
      </w:r>
      <w:r w:rsidR="00931A69">
        <w:t xml:space="preserve"> the oxygen balance of LS can be calculated.</w:t>
      </w:r>
    </w:p>
    <w:p w14:paraId="15972222" w14:textId="22B32DAA" w:rsidR="00931A69" w:rsidRPr="00304480" w:rsidRDefault="00B15090" w:rsidP="00931A69">
      <w:pPr>
        <w:jc w:val="center"/>
      </w:pPr>
      <m:oMathPara>
        <m:oMath>
          <m:r>
            <m:rPr>
              <m:sty m:val="p"/>
            </m:rPr>
            <w:rPr>
              <w:rFonts w:ascii="Cambria Math" w:hAnsi="Cambria Math"/>
            </w:rPr>
            <m:t>OB(%)</m:t>
          </m: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8</m:t>
                  </m:r>
                  <m:r>
                    <w:rPr>
                      <w:rFonts w:ascii="Cambria Math" w:hAnsi="Cambria Math"/>
                    </w:rPr>
                    <m:t>-2</m:t>
                  </m:r>
                  <m:r>
                    <w:rPr>
                      <w:rFonts w:ascii="Cambria Math" w:hAnsi="Cambria Math"/>
                    </w:rPr>
                    <m:t>(6)</m:t>
                  </m:r>
                  <m: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</m:num>
            <m:den>
              <m:r>
                <w:rPr>
                  <w:rFonts w:ascii="Cambria Math" w:hAnsi="Cambria Math"/>
                </w:rPr>
                <m:t>473</m:t>
              </m:r>
            </m:den>
          </m:f>
          <m:r>
            <w:rPr>
              <w:rFonts w:ascii="Cambria Math" w:hAnsi="Cambria Math"/>
            </w:rPr>
            <m:t>×15.99 ×100%</m:t>
          </m:r>
          <m:r>
            <w:rPr>
              <w:rFonts w:ascii="Cambria Math" w:hAnsi="Cambria Math"/>
            </w:rPr>
            <m:t>≈ -15.2%</m:t>
          </m:r>
        </m:oMath>
      </m:oMathPara>
    </w:p>
    <w:p w14:paraId="6C9A2932" w14:textId="4F444007" w:rsidR="00931A69" w:rsidRDefault="00C71062" w:rsidP="00C71062">
      <w:pPr>
        <w:pStyle w:val="Caption"/>
        <w:jc w:val="right"/>
      </w:pPr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877969">
        <w:rPr>
          <w:noProof/>
        </w:rPr>
        <w:t>2</w:t>
      </w:r>
      <w:r>
        <w:fldChar w:fldCharType="end"/>
      </w:r>
    </w:p>
    <w:p w14:paraId="724CDADE" w14:textId="1E9B41FF" w:rsidR="00C71062" w:rsidRDefault="00642A61" w:rsidP="00C71062">
      <w:pPr>
        <w:jc w:val="left"/>
      </w:pPr>
      <w:r>
        <w:t xml:space="preserve">The oxygen balance for LS shows that the explosive is quite </w:t>
      </w:r>
      <w:r w:rsidR="00D57618">
        <w:t>oxygen-deficient</w:t>
      </w:r>
      <w:r>
        <w:t>, making it an inefficient explosive to use</w:t>
      </w:r>
      <w:r w:rsidR="00A601D6">
        <w:t>. This</w:t>
      </w:r>
      <w:r>
        <w:t xml:space="preserve"> is quite typical of most primary </w:t>
      </w:r>
      <w:r>
        <w:lastRenderedPageBreak/>
        <w:t>explosives</w:t>
      </w:r>
      <w:r w:rsidR="003A56FB">
        <w:t>,</w:t>
      </w:r>
      <w:r>
        <w:t xml:space="preserve"> as </w:t>
      </w:r>
      <w:r w:rsidR="003A56FB">
        <w:t>they are used for their sensitivity to ignition.</w:t>
      </w:r>
      <w:r w:rsidR="00634A69">
        <w:t xml:space="preserve"> The explosive would be used in very small quantities of &lt;1g</w:t>
      </w:r>
      <w:r w:rsidR="003F64EB">
        <w:t xml:space="preserve"> to impart a shock into a much larger charge, with a higher oxygen balance.</w:t>
      </w:r>
    </w:p>
    <w:p w14:paraId="05BBD548" w14:textId="77777777" w:rsidR="00035062" w:rsidRDefault="00035062" w:rsidP="00035062">
      <w:pPr>
        <w:pStyle w:val="Heading2"/>
      </w:pPr>
      <w:bookmarkStart w:id="45" w:name="_Toc217046522"/>
      <w:r>
        <w:t>Confinement of LS</w:t>
      </w:r>
      <w:bookmarkEnd w:id="45"/>
    </w:p>
    <w:p w14:paraId="30ECCB49" w14:textId="77777777" w:rsidR="00607A21" w:rsidRDefault="00607A21" w:rsidP="00607A21">
      <w:r>
        <w:t xml:space="preserve">It was difficult to find a reliable source that </w:t>
      </w:r>
      <w:r w:rsidR="009F6911">
        <w:t>would provide a comparison of LS under confinement</w:t>
      </w:r>
      <w:r w:rsidR="009707D1">
        <w:t>. However, as the critical diameter of LS is so small</w:t>
      </w:r>
      <w:r w:rsidR="00BD7EF8">
        <w:t>,</w:t>
      </w:r>
      <w:r w:rsidR="009707D1">
        <w:t xml:space="preserve"> it is </w:t>
      </w:r>
      <w:r w:rsidR="00BD2CE7">
        <w:t>likely that confinement would only have a small impact on the critical diameter and critical density</w:t>
      </w:r>
      <w:r w:rsidR="00BD7EF8">
        <w:t>.</w:t>
      </w:r>
    </w:p>
    <w:p w14:paraId="4CC57E28" w14:textId="6AF55AF2" w:rsidR="00BD7EF8" w:rsidRPr="00607A21" w:rsidRDefault="00BD7EF8" w:rsidP="00607A21">
      <w:pPr>
        <w:sectPr w:rsidR="00BD7EF8" w:rsidRPr="00607A21" w:rsidSect="00623A81">
          <w:headerReference w:type="default" r:id="rId14"/>
          <w:pgSz w:w="11906" w:h="16838" w:code="9"/>
          <w:pgMar w:top="1701" w:right="1701" w:bottom="1701" w:left="1701" w:header="709" w:footer="851" w:gutter="0"/>
          <w:cols w:space="708"/>
          <w:docGrid w:linePitch="360"/>
        </w:sectPr>
      </w:pPr>
      <w:r>
        <w:t xml:space="preserve">The bulk density of LS in a powdered form states that </w:t>
      </w:r>
      <w:r w:rsidR="00FB46C7">
        <w:t>it is 1.55 g/cc</w:t>
      </w:r>
      <w:r w:rsidR="00186028">
        <w:t>. Safety</w:t>
      </w:r>
      <w:r w:rsidR="00FB46C7">
        <w:t xml:space="preserve"> sheets recommend that it is handled as a wet powder due to its sensitivity</w:t>
      </w:r>
      <w:r w:rsidR="00186028">
        <w:t>;</w:t>
      </w:r>
      <w:r w:rsidR="00CA1773">
        <w:t xml:space="preserve"> therefore</w:t>
      </w:r>
      <w:r w:rsidR="00186028">
        <w:t>,</w:t>
      </w:r>
      <w:r w:rsidR="00CA1773">
        <w:t xml:space="preserve"> it is reasonable to assume that under confinement, LS would initiate with a critical density of around 1.55g/cc</w:t>
      </w:r>
      <w:r w:rsidR="00186028">
        <w:t xml:space="preserve">. The critical diameter of LS is very small, less than 1mm. </w:t>
      </w:r>
      <w:r w:rsidR="00BB6059">
        <w:t xml:space="preserve"> For this reason</w:t>
      </w:r>
      <w:r w:rsidR="004F47FB">
        <w:t>,</w:t>
      </w:r>
      <w:r w:rsidR="00BB6059">
        <w:t xml:space="preserve"> it can be assumed that under confinement</w:t>
      </w:r>
      <w:r w:rsidR="00E44DC2">
        <w:t xml:space="preserve">, </w:t>
      </w:r>
      <w:r w:rsidR="004F47FB">
        <w:t>the critical diameter is only reduced slightly</w:t>
      </w:r>
      <w:r w:rsidR="00E44DC2">
        <w:t>.</w:t>
      </w:r>
    </w:p>
    <w:p w14:paraId="39645545" w14:textId="35924ABB" w:rsidR="00DA28B2" w:rsidRDefault="000C2D77" w:rsidP="00941D35">
      <w:pPr>
        <w:pStyle w:val="Heading1"/>
      </w:pPr>
      <w:bookmarkStart w:id="46" w:name="_Toc217046523"/>
      <w:r>
        <w:lastRenderedPageBreak/>
        <w:t>Secondary Explosive</w:t>
      </w:r>
      <w:bookmarkEnd w:id="46"/>
    </w:p>
    <w:p w14:paraId="264E6669" w14:textId="77777777" w:rsidR="00DA28B2" w:rsidRDefault="00275662" w:rsidP="00275662">
      <w:pPr>
        <w:pStyle w:val="Heading2"/>
      </w:pPr>
      <w:bookmarkStart w:id="47" w:name="_Toc217046524"/>
      <w:r>
        <w:t>RDX</w:t>
      </w:r>
      <w:bookmarkEnd w:id="47"/>
    </w:p>
    <w:p w14:paraId="779A0427" w14:textId="5614F2A2" w:rsidR="00ED02F4" w:rsidRPr="00ED02F4" w:rsidRDefault="00657D34" w:rsidP="00ED02F4">
      <w:r>
        <w:t>RDX (1,3,5-trinitro</w:t>
      </w:r>
      <w:r w:rsidR="00C23E2C">
        <w:t>-1,3,5-triazine</w:t>
      </w:r>
      <w:r w:rsidR="00BF5A91">
        <w:t>, C</w:t>
      </w:r>
      <w:r w:rsidR="00BF5A91">
        <w:rPr>
          <w:vertAlign w:val="subscript"/>
        </w:rPr>
        <w:t>3</w:t>
      </w:r>
      <w:r w:rsidR="00BF5A91">
        <w:t>H</w:t>
      </w:r>
      <w:r w:rsidR="00BF5A91">
        <w:rPr>
          <w:vertAlign w:val="subscript"/>
        </w:rPr>
        <w:t>6</w:t>
      </w:r>
      <w:r w:rsidR="00FF590A">
        <w:t>N</w:t>
      </w:r>
      <w:r w:rsidR="00FF590A">
        <w:rPr>
          <w:vertAlign w:val="subscript"/>
        </w:rPr>
        <w:t>6</w:t>
      </w:r>
      <w:r w:rsidR="00FF590A">
        <w:t>O</w:t>
      </w:r>
      <w:r w:rsidR="00FF590A">
        <w:rPr>
          <w:vertAlign w:val="subscript"/>
        </w:rPr>
        <w:t>6</w:t>
      </w:r>
      <w:r w:rsidR="00C23E2C">
        <w:t>), also known as Cyclonite</w:t>
      </w:r>
      <w:r w:rsidR="00800FE3">
        <w:t xml:space="preserve">, </w:t>
      </w:r>
      <w:r w:rsidR="00FF590A">
        <w:t>is a secondary explosive</w:t>
      </w:r>
      <w:r w:rsidR="00803F7B">
        <w:t xml:space="preserve"> </w:t>
      </w:r>
      <w:r w:rsidR="00A90E94">
        <w:t xml:space="preserve">that was widely used </w:t>
      </w:r>
      <w:r w:rsidR="00493CD8">
        <w:t>during World War 2</w:t>
      </w:r>
      <w:r w:rsidR="00537FD5">
        <w:t>, and is the basis of many explosive formulations used today</w:t>
      </w:r>
      <w:r w:rsidR="006E4D9A">
        <w:t>, such as Semtex.</w:t>
      </w:r>
      <w:r w:rsidR="00ED6DAE">
        <w:t xml:space="preserve"> It has an FOI of 80</w:t>
      </w:r>
      <w:r w:rsidR="00E83A0E">
        <w:t xml:space="preserve"> and is</w:t>
      </w:r>
      <w:r w:rsidR="00DF00B7">
        <w:t xml:space="preserve"> now</w:t>
      </w:r>
      <w:r w:rsidR="00E83A0E">
        <w:t xml:space="preserve"> used as the reference point for all explosives</w:t>
      </w:r>
      <w:r w:rsidR="00DF00B7">
        <w:t>; it used to be TNT</w:t>
      </w:r>
      <w:r w:rsidR="0000010F">
        <w:t>,</w:t>
      </w:r>
      <w:r w:rsidR="00DF00B7">
        <w:t xml:space="preserve"> which has an FOI of 100</w:t>
      </w:r>
      <w:r w:rsidR="00E83A0E">
        <w:t>.</w:t>
      </w:r>
    </w:p>
    <w:p w14:paraId="6F6171E1" w14:textId="77777777" w:rsidR="00ED02F4" w:rsidRDefault="00ED02F4" w:rsidP="00ED02F4">
      <w:pPr>
        <w:pStyle w:val="NormalWeb"/>
        <w:keepNext/>
        <w:jc w:val="center"/>
      </w:pPr>
      <w:r>
        <w:rPr>
          <w:noProof/>
        </w:rPr>
        <w:drawing>
          <wp:inline distT="0" distB="0" distL="0" distR="0" wp14:anchorId="4422167C" wp14:editId="4542411E">
            <wp:extent cx="4762500" cy="4762500"/>
            <wp:effectExtent l="0" t="0" r="0" b="0"/>
            <wp:docPr id="198209042" name="Picture 6" descr="A structure of a chemical formula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09042" name="Picture 6" descr="A structure of a chemical formula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C57773" w14:textId="09C6CF68" w:rsidR="00ED02F4" w:rsidRDefault="00ED02F4" w:rsidP="00ED02F4">
      <w:pPr>
        <w:pStyle w:val="Caption"/>
        <w:jc w:val="center"/>
        <w:rPr>
          <w:rFonts w:ascii="Times New Roman" w:hAnsi="Times New Roman"/>
          <w:sz w:val="24"/>
          <w:szCs w:val="24"/>
        </w:rPr>
      </w:pPr>
      <w:bookmarkStart w:id="48" w:name="_Toc21704653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465D9B">
        <w:rPr>
          <w:noProof/>
        </w:rPr>
        <w:t>2</w:t>
      </w:r>
      <w:r>
        <w:fldChar w:fldCharType="end"/>
      </w:r>
      <w:r>
        <w:t xml:space="preserve"> - Molecular Structure of RDX [8]</w:t>
      </w:r>
      <w:bookmarkEnd w:id="48"/>
    </w:p>
    <w:p w14:paraId="01C48FF5" w14:textId="74770078" w:rsidR="00ED02F4" w:rsidRDefault="00DF00B7" w:rsidP="00DF00B7">
      <w:pPr>
        <w:pStyle w:val="Heading2"/>
      </w:pPr>
      <w:bookmarkStart w:id="49" w:name="_Toc217046525"/>
      <w:r>
        <w:lastRenderedPageBreak/>
        <w:t>Properties of RDX</w:t>
      </w:r>
      <w:bookmarkEnd w:id="49"/>
    </w:p>
    <w:p w14:paraId="633B45C8" w14:textId="698D501B" w:rsidR="00916B43" w:rsidRDefault="00916B43" w:rsidP="00916B43">
      <w:pPr>
        <w:pStyle w:val="Caption"/>
        <w:keepNext/>
      </w:pPr>
      <w:bookmarkStart w:id="50" w:name="_Toc217046539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207653">
        <w:rPr>
          <w:noProof/>
        </w:rPr>
        <w:t>4</w:t>
      </w:r>
      <w:r>
        <w:fldChar w:fldCharType="end"/>
      </w:r>
      <w:r>
        <w:t xml:space="preserve"> – Table of properties of</w:t>
      </w:r>
      <w:r w:rsidR="007327CC">
        <w:t xml:space="preserve"> unconfined</w:t>
      </w:r>
      <w:r>
        <w:t xml:space="preserve"> RDX</w:t>
      </w:r>
      <w:r w:rsidR="00E91416">
        <w:t xml:space="preserve"> taken from the “LLNL Explosives Handbook</w:t>
      </w:r>
      <w:r w:rsidR="00F435AF">
        <w:t xml:space="preserve"> [3]</w:t>
      </w:r>
      <w:r w:rsidR="00E91416">
        <w:t>”</w:t>
      </w:r>
      <w:bookmarkEnd w:id="50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080"/>
        <w:gridCol w:w="3374"/>
        <w:gridCol w:w="2040"/>
      </w:tblGrid>
      <w:tr w:rsidR="00F435AF" w14:paraId="51135846" w14:textId="77777777" w:rsidTr="00F435AF">
        <w:tc>
          <w:tcPr>
            <w:tcW w:w="1813" w:type="pct"/>
          </w:tcPr>
          <w:p w14:paraId="04194F24" w14:textId="0A977FC2" w:rsidR="00F435AF" w:rsidRDefault="00F435AF" w:rsidP="00DF00B7">
            <w:r>
              <w:t>Critical Density</w:t>
            </w:r>
          </w:p>
        </w:tc>
        <w:tc>
          <w:tcPr>
            <w:tcW w:w="1986" w:type="pct"/>
          </w:tcPr>
          <w:p w14:paraId="59FDCC4D" w14:textId="0187395B" w:rsidR="00F435AF" w:rsidRDefault="00F435AF" w:rsidP="00DF00B7">
            <w:r>
              <w:t>Critical Diameter</w:t>
            </w:r>
          </w:p>
        </w:tc>
        <w:tc>
          <w:tcPr>
            <w:tcW w:w="1201" w:type="pct"/>
          </w:tcPr>
          <w:p w14:paraId="789396F6" w14:textId="079B34AB" w:rsidR="00F435AF" w:rsidRDefault="00F435AF" w:rsidP="00DF00B7">
            <w:r>
              <w:t>VoD</w:t>
            </w:r>
          </w:p>
        </w:tc>
      </w:tr>
      <w:tr w:rsidR="00F435AF" w14:paraId="65E6DA9A" w14:textId="77777777" w:rsidTr="00F435AF">
        <w:tc>
          <w:tcPr>
            <w:tcW w:w="1813" w:type="pct"/>
          </w:tcPr>
          <w:p w14:paraId="6E2E4779" w14:textId="013923AD" w:rsidR="00F435AF" w:rsidRDefault="00F435AF" w:rsidP="00DF00B7">
            <w:r>
              <w:t>0.9 g/cc</w:t>
            </w:r>
          </w:p>
        </w:tc>
        <w:tc>
          <w:tcPr>
            <w:tcW w:w="1986" w:type="pct"/>
          </w:tcPr>
          <w:p w14:paraId="0078E931" w14:textId="453E2A50" w:rsidR="00F435AF" w:rsidRDefault="00F435AF" w:rsidP="00DF00B7">
            <w:r>
              <w:t>5.2 mm</w:t>
            </w:r>
          </w:p>
        </w:tc>
        <w:tc>
          <w:tcPr>
            <w:tcW w:w="1201" w:type="pct"/>
          </w:tcPr>
          <w:p w14:paraId="3996B692" w14:textId="17555311" w:rsidR="00F435AF" w:rsidRDefault="00F435AF" w:rsidP="00DF00B7">
            <w:r>
              <w:t>8750 m/s</w:t>
            </w:r>
          </w:p>
        </w:tc>
      </w:tr>
    </w:tbl>
    <w:p w14:paraId="69E0DF31" w14:textId="77777777" w:rsidR="00DF00B7" w:rsidRDefault="006749D4" w:rsidP="006749D4">
      <w:pPr>
        <w:pStyle w:val="Heading3"/>
      </w:pPr>
      <w:bookmarkStart w:id="51" w:name="_Toc217046526"/>
      <w:r>
        <w:t>Oxygen Balance calculations for RDX</w:t>
      </w:r>
      <w:bookmarkEnd w:id="51"/>
    </w:p>
    <w:p w14:paraId="53B8BB21" w14:textId="554E8990" w:rsidR="00B7797E" w:rsidRDefault="00A95523" w:rsidP="00A95523">
      <w:r>
        <w:t>The molar mass of RDX</w:t>
      </w:r>
      <w:r w:rsidR="00E30D09">
        <w:t xml:space="preserve"> is 222.12 g/mol</w:t>
      </w:r>
      <w:r w:rsidR="006F015D">
        <w:t>. Using</w:t>
      </w:r>
      <w:r w:rsidR="00E30D09">
        <w:t xml:space="preserve"> equation 1 and the </w:t>
      </w:r>
      <w:r w:rsidR="006F015D">
        <w:t>CHNO quantities listed in Table 5, the oxygen balance for RDX can be calculated.</w:t>
      </w:r>
    </w:p>
    <w:p w14:paraId="4C8EE8DF" w14:textId="7816547C" w:rsidR="00B7797E" w:rsidRDefault="00B7797E" w:rsidP="00B7797E">
      <w:pPr>
        <w:pStyle w:val="Caption"/>
        <w:keepNext/>
      </w:pPr>
      <w:bookmarkStart w:id="52" w:name="_Toc217046540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207653">
        <w:rPr>
          <w:noProof/>
        </w:rPr>
        <w:t>5</w:t>
      </w:r>
      <w:r>
        <w:fldChar w:fldCharType="end"/>
      </w:r>
      <w:r>
        <w:t xml:space="preserve"> - Quantities of CHNO atoms in one molecule of RDX</w:t>
      </w:r>
      <w:bookmarkEnd w:id="5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6F015D" w14:paraId="24AA7480" w14:textId="77777777" w:rsidTr="006F015D">
        <w:tc>
          <w:tcPr>
            <w:tcW w:w="2123" w:type="dxa"/>
          </w:tcPr>
          <w:p w14:paraId="34E2CB18" w14:textId="342EE594" w:rsidR="006F015D" w:rsidRPr="006F015D" w:rsidRDefault="006F015D" w:rsidP="00A95523">
            <w:pPr>
              <w:rPr>
                <w:i/>
                <w:iCs/>
              </w:rPr>
            </w:pPr>
            <w:r>
              <w:rPr>
                <w:i/>
                <w:iCs/>
              </w:rPr>
              <w:t>A (Carbon)</w:t>
            </w:r>
          </w:p>
        </w:tc>
        <w:tc>
          <w:tcPr>
            <w:tcW w:w="2123" w:type="dxa"/>
          </w:tcPr>
          <w:p w14:paraId="7B961768" w14:textId="43800B7D" w:rsidR="006F015D" w:rsidRPr="006F015D" w:rsidRDefault="006F015D" w:rsidP="00A95523">
            <w:pPr>
              <w:rPr>
                <w:i/>
                <w:iCs/>
              </w:rPr>
            </w:pPr>
            <w:r>
              <w:rPr>
                <w:i/>
                <w:iCs/>
              </w:rPr>
              <w:t>B (Hydrogen)</w:t>
            </w:r>
          </w:p>
        </w:tc>
        <w:tc>
          <w:tcPr>
            <w:tcW w:w="2124" w:type="dxa"/>
          </w:tcPr>
          <w:p w14:paraId="480CD9C1" w14:textId="2D62384A" w:rsidR="006F015D" w:rsidRPr="00B7797E" w:rsidRDefault="00B7797E" w:rsidP="00A95523">
            <w:pPr>
              <w:rPr>
                <w:i/>
                <w:iCs/>
              </w:rPr>
            </w:pPr>
            <w:r>
              <w:rPr>
                <w:i/>
                <w:iCs/>
              </w:rPr>
              <w:t>C (Nitrogen)</w:t>
            </w:r>
          </w:p>
        </w:tc>
        <w:tc>
          <w:tcPr>
            <w:tcW w:w="2124" w:type="dxa"/>
          </w:tcPr>
          <w:p w14:paraId="300AAD63" w14:textId="27E5A478" w:rsidR="006F015D" w:rsidRPr="00B7797E" w:rsidRDefault="00B7797E" w:rsidP="00A95523">
            <w:pPr>
              <w:rPr>
                <w:i/>
                <w:iCs/>
              </w:rPr>
            </w:pPr>
            <w:r>
              <w:rPr>
                <w:i/>
                <w:iCs/>
              </w:rPr>
              <w:t>D (Oxygen)</w:t>
            </w:r>
          </w:p>
        </w:tc>
      </w:tr>
      <w:tr w:rsidR="006F015D" w14:paraId="31771012" w14:textId="77777777" w:rsidTr="006F015D">
        <w:tc>
          <w:tcPr>
            <w:tcW w:w="2123" w:type="dxa"/>
          </w:tcPr>
          <w:p w14:paraId="3A441B8E" w14:textId="28CFD17F" w:rsidR="006F015D" w:rsidRDefault="00B7797E" w:rsidP="00A95523">
            <w:r>
              <w:t>3</w:t>
            </w:r>
          </w:p>
        </w:tc>
        <w:tc>
          <w:tcPr>
            <w:tcW w:w="2123" w:type="dxa"/>
          </w:tcPr>
          <w:p w14:paraId="61E1F43F" w14:textId="47A4B234" w:rsidR="006F015D" w:rsidRDefault="00B7797E" w:rsidP="00A95523">
            <w:r>
              <w:t>6</w:t>
            </w:r>
          </w:p>
        </w:tc>
        <w:tc>
          <w:tcPr>
            <w:tcW w:w="2124" w:type="dxa"/>
          </w:tcPr>
          <w:p w14:paraId="3463F0AD" w14:textId="14555028" w:rsidR="006F015D" w:rsidRDefault="00B7797E" w:rsidP="00A95523">
            <w:r>
              <w:t>6</w:t>
            </w:r>
          </w:p>
        </w:tc>
        <w:tc>
          <w:tcPr>
            <w:tcW w:w="2124" w:type="dxa"/>
          </w:tcPr>
          <w:p w14:paraId="7914E3E0" w14:textId="27F0CB26" w:rsidR="006F015D" w:rsidRDefault="00B7797E" w:rsidP="00A95523">
            <w:r>
              <w:t>6</w:t>
            </w:r>
          </w:p>
        </w:tc>
      </w:tr>
    </w:tbl>
    <w:p w14:paraId="4ACE91FC" w14:textId="77777777" w:rsidR="00961567" w:rsidRDefault="00961567" w:rsidP="00961567">
      <w:pPr>
        <w:jc w:val="center"/>
      </w:pPr>
    </w:p>
    <w:p w14:paraId="7BABA343" w14:textId="1CE290BC" w:rsidR="00961567" w:rsidRPr="00304480" w:rsidRDefault="00B15090" w:rsidP="00961567">
      <w:pPr>
        <w:jc w:val="center"/>
      </w:pPr>
      <m:oMathPara>
        <m:oMath>
          <m:r>
            <m:rPr>
              <m:sty m:val="p"/>
            </m:rPr>
            <w:rPr>
              <w:rFonts w:ascii="Cambria Math" w:hAnsi="Cambria Math"/>
            </w:rPr>
            <m:t>OB(%)</m:t>
          </m: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6</m:t>
                  </m:r>
                  <m:r>
                    <w:rPr>
                      <w:rFonts w:ascii="Cambria Math" w:hAnsi="Cambria Math"/>
                    </w:rPr>
                    <m:t>-2</m:t>
                  </m:r>
                  <m:r>
                    <w:rPr>
                      <w:rFonts w:ascii="Cambria Math" w:hAnsi="Cambria Math"/>
                    </w:rPr>
                    <m:t>(</m:t>
                  </m:r>
                  <m:r>
                    <w:rPr>
                      <w:rFonts w:ascii="Cambria Math" w:hAnsi="Cambria Math"/>
                    </w:rPr>
                    <m:t>3</m:t>
                  </m:r>
                  <m:r>
                    <w:rPr>
                      <w:rFonts w:ascii="Cambria Math" w:hAnsi="Cambria Math"/>
                    </w:rPr>
                    <m:t>)</m:t>
                  </m:r>
                  <m: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6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</m:num>
            <m:den>
              <m:r>
                <w:rPr>
                  <w:rFonts w:ascii="Cambria Math" w:hAnsi="Cambria Math"/>
                </w:rPr>
                <m:t>222.12</m:t>
              </m:r>
            </m:den>
          </m:f>
          <m:r>
            <w:rPr>
              <w:rFonts w:ascii="Cambria Math" w:hAnsi="Cambria Math"/>
            </w:rPr>
            <m:t>×15.99 ×100%</m:t>
          </m:r>
          <m:r>
            <w:rPr>
              <w:rFonts w:ascii="Cambria Math" w:hAnsi="Cambria Math"/>
            </w:rPr>
            <m:t>≈ -</m:t>
          </m:r>
          <m:r>
            <w:rPr>
              <w:rFonts w:ascii="Cambria Math" w:hAnsi="Cambria Math"/>
            </w:rPr>
            <m:t>21</m:t>
          </m:r>
          <m:r>
            <w:rPr>
              <w:rFonts w:ascii="Cambria Math" w:hAnsi="Cambria Math"/>
            </w:rPr>
            <m:t>.</m:t>
          </m:r>
          <m:r>
            <w:rPr>
              <w:rFonts w:ascii="Cambria Math" w:hAnsi="Cambria Math"/>
            </w:rPr>
            <m:t>6</m:t>
          </m:r>
          <m:r>
            <w:rPr>
              <w:rFonts w:ascii="Cambria Math" w:hAnsi="Cambria Math"/>
            </w:rPr>
            <m:t>%</m:t>
          </m:r>
        </m:oMath>
      </m:oMathPara>
    </w:p>
    <w:p w14:paraId="4115D28E" w14:textId="77777777" w:rsidR="006F015D" w:rsidRDefault="00877969" w:rsidP="00877969">
      <w:pPr>
        <w:pStyle w:val="Caption"/>
        <w:jc w:val="right"/>
      </w:pPr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>
        <w:rPr>
          <w:noProof/>
        </w:rPr>
        <w:t>3</w:t>
      </w:r>
      <w:r>
        <w:fldChar w:fldCharType="end"/>
      </w:r>
    </w:p>
    <w:p w14:paraId="0C52FB01" w14:textId="77777777" w:rsidR="00877969" w:rsidRDefault="00877969" w:rsidP="00877969">
      <w:r>
        <w:t xml:space="preserve">The oxygen balance </w:t>
      </w:r>
      <w:r w:rsidR="0079631C">
        <w:t>calculated in equation 3 shows that RDX is also quite oxygen deficient,</w:t>
      </w:r>
      <w:r w:rsidR="00B15090">
        <w:t xml:space="preserve"> more</w:t>
      </w:r>
      <w:r w:rsidR="00447EE6">
        <w:t xml:space="preserve"> </w:t>
      </w:r>
      <w:r w:rsidR="009B0440">
        <w:t>so</w:t>
      </w:r>
      <w:r w:rsidR="0079631C">
        <w:t xml:space="preserve"> than LS.</w:t>
      </w:r>
    </w:p>
    <w:p w14:paraId="28D55203" w14:textId="77777777" w:rsidR="00035062" w:rsidRDefault="00035062" w:rsidP="00035062">
      <w:pPr>
        <w:pStyle w:val="Heading2"/>
      </w:pPr>
      <w:bookmarkStart w:id="53" w:name="_Toc217046527"/>
      <w:r>
        <w:t>Confinement of RDX</w:t>
      </w:r>
      <w:bookmarkEnd w:id="53"/>
    </w:p>
    <w:p w14:paraId="3F91D285" w14:textId="2E6B692E" w:rsidR="005429A8" w:rsidRDefault="006C7909" w:rsidP="005429A8">
      <w:r>
        <w:t>Within the “LLNL Explosives Handbook [3]”</w:t>
      </w:r>
      <w:r w:rsidR="00106F6C">
        <w:t>,</w:t>
      </w:r>
      <w:r>
        <w:t xml:space="preserve"> the</w:t>
      </w:r>
      <w:r w:rsidR="00106F6C">
        <w:t xml:space="preserve"> critical diameter of RDX and WAX (9</w:t>
      </w:r>
      <w:r w:rsidR="00F43CB5">
        <w:t>5</w:t>
      </w:r>
      <w:r w:rsidR="00106F6C">
        <w:t>/</w:t>
      </w:r>
      <w:r w:rsidR="00F43CB5">
        <w:t>5</w:t>
      </w:r>
      <w:r w:rsidR="00106F6C">
        <w:t>)</w:t>
      </w:r>
      <w:r w:rsidR="001F2D13">
        <w:t xml:space="preserve"> is given as between </w:t>
      </w:r>
      <w:r w:rsidR="00F43CB5">
        <w:t>4.0</w:t>
      </w:r>
      <w:r w:rsidR="001F2D13">
        <w:t xml:space="preserve"> mm and 5.0 mm. Whilst this is not </w:t>
      </w:r>
      <w:r w:rsidR="00D9772C">
        <w:t>the same composition as pure RDX  due to the addition of wax, it does provide a good indicator of how much confinement could affect the critical diameter.</w:t>
      </w:r>
      <w:r w:rsidR="000451B1">
        <w:t xml:space="preserve"> Under confinement</w:t>
      </w:r>
      <w:r w:rsidR="00264A45">
        <w:t>, the critical diameter of RDX can be reduced by approximately 1 mm</w:t>
      </w:r>
      <w:r w:rsidR="00F43CB5">
        <w:t>.  The critical densities provided</w:t>
      </w:r>
      <w:r w:rsidR="00F554B9">
        <w:t xml:space="preserve"> </w:t>
      </w:r>
      <w:r w:rsidR="00A30842">
        <w:t>show</w:t>
      </w:r>
      <w:r w:rsidR="009D2D49">
        <w:t xml:space="preserve"> a slight increase in critical density</w:t>
      </w:r>
      <w:r w:rsidR="00A30842">
        <w:t>.</w:t>
      </w:r>
      <w:r w:rsidR="009D2D49">
        <w:t xml:space="preserve"> I expect this to be due to the addition of wa</w:t>
      </w:r>
      <w:r w:rsidR="00A30842">
        <w:t>x</w:t>
      </w:r>
      <w:r w:rsidR="009D2D49">
        <w:t xml:space="preserve"> as</w:t>
      </w:r>
      <w:r w:rsidR="00A30842">
        <w:t xml:space="preserve"> opposed to</w:t>
      </w:r>
      <w:r w:rsidR="009D2D49">
        <w:t xml:space="preserve"> </w:t>
      </w:r>
      <w:r w:rsidR="00A30842">
        <w:t>an effect of confinement.</w:t>
      </w:r>
    </w:p>
    <w:p w14:paraId="4F627403" w14:textId="3A7178D8" w:rsidR="00521DBE" w:rsidRDefault="00B54B7E" w:rsidP="005429A8">
      <w:r>
        <w:lastRenderedPageBreak/>
        <w:t>The “LASL</w:t>
      </w:r>
      <w:r w:rsidR="002920F1">
        <w:t xml:space="preserve"> Explosive Property Data” handbook states that </w:t>
      </w:r>
      <w:r w:rsidR="00521DBE">
        <w:t>Octol (75/25), an explosive composed of RDX and TNT, when confined, has a failure thickness of 1.43mm</w:t>
      </w:r>
      <w:r>
        <w:t xml:space="preserve"> </w:t>
      </w:r>
      <w:r w:rsidR="00CA476B">
        <w:t>[</w:t>
      </w:r>
      <w:r>
        <w:t>9]</w:t>
      </w:r>
      <w:r w:rsidR="002920F1">
        <w:t>.</w:t>
      </w:r>
      <w:r w:rsidR="008D7FBE">
        <w:t xml:space="preserve">  This would mean that the approximate critical diameter of Octol under confinement</w:t>
      </w:r>
      <w:r w:rsidR="00066143">
        <w:t xml:space="preserve"> is 2.86mm, which is drastically smaller</w:t>
      </w:r>
      <w:r w:rsidR="00D86762">
        <w:t xml:space="preserve"> than when unconfined, where the critical diameter is 6.4mm</w:t>
      </w:r>
      <w:r w:rsidR="002355D1">
        <w:t xml:space="preserve">, which is a ratio of </w:t>
      </w:r>
      <w:r w:rsidR="00EF416C">
        <w:t>3.5:8</w:t>
      </w:r>
      <w:r w:rsidR="00D86762">
        <w:t>.</w:t>
      </w:r>
    </w:p>
    <w:p w14:paraId="27FD4832" w14:textId="6504F0AB" w:rsidR="00D86762" w:rsidRPr="005429A8" w:rsidRDefault="00D86762" w:rsidP="005429A8">
      <w:pPr>
        <w:sectPr w:rsidR="00D86762" w:rsidRPr="005429A8" w:rsidSect="00623A81">
          <w:headerReference w:type="default" r:id="rId16"/>
          <w:pgSz w:w="11906" w:h="16838" w:code="9"/>
          <w:pgMar w:top="1701" w:right="1701" w:bottom="1701" w:left="1701" w:header="709" w:footer="851" w:gutter="0"/>
          <w:cols w:space="708"/>
          <w:docGrid w:linePitch="360"/>
        </w:sectPr>
      </w:pPr>
      <w:r>
        <w:t xml:space="preserve">As Octol is </w:t>
      </w:r>
      <w:r w:rsidR="005D2448">
        <w:t xml:space="preserve">a similar composition to RDX, it could be estimated that the effect of confinement is similar </w:t>
      </w:r>
      <w:r w:rsidR="002355D1">
        <w:t>for</w:t>
      </w:r>
      <w:r w:rsidR="005D2448">
        <w:t xml:space="preserve"> pure RDX</w:t>
      </w:r>
      <w:r w:rsidR="00080F91">
        <w:t>. Using the ratio for Octol, the critical diameter of pure RDX</w:t>
      </w:r>
      <w:r w:rsidR="004C34AF">
        <w:t xml:space="preserve"> in confinement can be estimated to be  2.275</w:t>
      </w:r>
      <w:r w:rsidR="00725447">
        <w:t xml:space="preserve"> mm. For the explosive train</w:t>
      </w:r>
      <w:r w:rsidR="00443B3F">
        <w:t xml:space="preserve"> outlined in section 4, a critical diameter of 4.0mm will be used, as this is the lowest </w:t>
      </w:r>
      <w:r w:rsidR="0093488D">
        <w:t xml:space="preserve">given for the composition of RDX/Wax (95/5), which is the closest to </w:t>
      </w:r>
      <w:r w:rsidR="000E63D9">
        <w:t>the chosen explosive.</w:t>
      </w:r>
    </w:p>
    <w:p w14:paraId="12C91FE1" w14:textId="339BBAFB" w:rsidR="00DA28B2" w:rsidRDefault="009F5922" w:rsidP="009F5922">
      <w:pPr>
        <w:pStyle w:val="Heading1"/>
      </w:pPr>
      <w:bookmarkStart w:id="54" w:name="_Toc217046528"/>
      <w:r>
        <w:lastRenderedPageBreak/>
        <w:t>Explosive Train</w:t>
      </w:r>
      <w:bookmarkEnd w:id="54"/>
    </w:p>
    <w:p w14:paraId="3D5A588E" w14:textId="63114544" w:rsidR="00DA28B2" w:rsidRDefault="00544AE6" w:rsidP="00941D35">
      <w:r>
        <w:t>An explosive train is an assembly of multiple explosives and an i</w:t>
      </w:r>
      <w:r w:rsidR="00362182">
        <w:t>gnition</w:t>
      </w:r>
      <w:r>
        <w:t xml:space="preserve"> source</w:t>
      </w:r>
      <w:r w:rsidR="00362182">
        <w:t xml:space="preserve">. They are designed to make them </w:t>
      </w:r>
      <w:r w:rsidR="006B52E1">
        <w:t xml:space="preserve">safer to use and to transport. If you remove one of the elements of the explosive train, then the package either cannot </w:t>
      </w:r>
      <w:r w:rsidR="00597B2E">
        <w:t>detonate</w:t>
      </w:r>
      <w:r w:rsidR="006B52E1">
        <w:t xml:space="preserve"> or </w:t>
      </w:r>
      <w:r w:rsidR="00A94854">
        <w:t>the explosive output is drastically reduced</w:t>
      </w:r>
      <w:r w:rsidR="000675DA">
        <w:t>. The typical elements of an explosive train include</w:t>
      </w:r>
      <w:r w:rsidR="003A6BAA">
        <w:t>:</w:t>
      </w:r>
      <w:r w:rsidR="000675DA">
        <w:t xml:space="preserve"> a source of initiation such as </w:t>
      </w:r>
      <w:r w:rsidR="004E6649">
        <w:t>a spigot designed to puncture the primary explosive or</w:t>
      </w:r>
      <w:r w:rsidR="003A6BAA">
        <w:t xml:space="preserve"> a wire that produces a spark; a primary explosive</w:t>
      </w:r>
      <w:r w:rsidR="00A84BE6">
        <w:t xml:space="preserve"> in very small quantities, as this is the most sensitive part of the explosive train</w:t>
      </w:r>
      <w:r w:rsidR="00397A8E">
        <w:t>; and a secondary explosive which makes up the majority of the explosive weight of the package</w:t>
      </w:r>
      <w:r w:rsidR="00707963">
        <w:t>, due to its higher FOI. Explosive trains may also use a booster</w:t>
      </w:r>
      <w:r w:rsidR="00162FEE">
        <w:t>;</w:t>
      </w:r>
      <w:r w:rsidR="00B71E3E">
        <w:t xml:space="preserve"> this is used for explosive trains that contain </w:t>
      </w:r>
      <w:r w:rsidR="00914305">
        <w:t>secondary explosives</w:t>
      </w:r>
      <w:r w:rsidR="00175D3A">
        <w:t xml:space="preserve"> with very high FOIs</w:t>
      </w:r>
      <w:r w:rsidR="004D1E68">
        <w:t>, such as TATB</w:t>
      </w:r>
      <w:r w:rsidR="00EF317E">
        <w:t xml:space="preserve"> (</w:t>
      </w:r>
      <w:r w:rsidR="00162FEE">
        <w:t>1,3,5-Triamino-2,4,6-trinitrobenzene)</w:t>
      </w:r>
      <w:r w:rsidR="00EF317E">
        <w:t>,</w:t>
      </w:r>
      <w:r w:rsidR="00175D3A">
        <w:t xml:space="preserve"> as a primary explosive </w:t>
      </w:r>
      <w:r w:rsidR="00914305">
        <w:t xml:space="preserve">may not impart enough energy to initiate the </w:t>
      </w:r>
      <w:r w:rsidR="00EF317E">
        <w:t>TATB</w:t>
      </w:r>
      <w:r w:rsidR="00162FEE">
        <w:t>.</w:t>
      </w:r>
    </w:p>
    <w:p w14:paraId="1D2C651F" w14:textId="7B600C86" w:rsidR="000E63D9" w:rsidRDefault="000E63D9" w:rsidP="000E63D9">
      <w:pPr>
        <w:pStyle w:val="Heading2"/>
      </w:pPr>
      <w:bookmarkStart w:id="55" w:name="_Toc217046529"/>
      <w:r>
        <w:t>Outline of an Explosive Train</w:t>
      </w:r>
      <w:r w:rsidR="00441A3A">
        <w:t xml:space="preserve"> containing LS and RDX</w:t>
      </w:r>
      <w:bookmarkEnd w:id="55"/>
    </w:p>
    <w:p w14:paraId="74904EB7" w14:textId="0B110CBD" w:rsidR="00DA28B2" w:rsidRDefault="00EA745F" w:rsidP="00941D35">
      <w:r>
        <w:t xml:space="preserve">The explosive train, shown in Figure 3, is based </w:t>
      </w:r>
      <w:r w:rsidR="00A121E4">
        <w:t>on</w:t>
      </w:r>
      <w:r w:rsidR="0092362A">
        <w:t xml:space="preserve"> an explosive characterisation test known as a cylinder test</w:t>
      </w:r>
      <w:r w:rsidR="006F1CB9">
        <w:t xml:space="preserve"> [10]</w:t>
      </w:r>
      <w:r w:rsidR="0092362A">
        <w:t>.</w:t>
      </w:r>
      <w:r w:rsidR="00A121E4">
        <w:t xml:space="preserve"> A secondary explosive is confined within a copper tube</w:t>
      </w:r>
      <w:r w:rsidR="00452D42">
        <w:t xml:space="preserve">, an exploding bridge wire detonator is inserted slightly into the </w:t>
      </w:r>
      <w:r w:rsidR="008506FC">
        <w:t xml:space="preserve">explosive cylinders, and the surrounding </w:t>
      </w:r>
      <w:r w:rsidR="00AA20EC">
        <w:t>copper tube and exposed face have analytical instruments attached to, and or aimed at the experimental setup.</w:t>
      </w:r>
      <w:r w:rsidR="00213AFF">
        <w:t xml:space="preserve"> These tests </w:t>
      </w:r>
      <w:r w:rsidR="00B2611F">
        <w:t>are</w:t>
      </w:r>
      <w:r w:rsidR="00213AFF">
        <w:t xml:space="preserve"> designed to acquire JWL</w:t>
      </w:r>
      <w:r w:rsidR="00B2611F">
        <w:t xml:space="preserve"> parameters for the EOS of explosives</w:t>
      </w:r>
      <w:r w:rsidR="009D4C80">
        <w:t>, which are the expansion parameters of the explosives</w:t>
      </w:r>
      <w:r w:rsidR="00B2611F">
        <w:t>; these figures would then be input into explosive models.</w:t>
      </w:r>
    </w:p>
    <w:p w14:paraId="56303B91" w14:textId="4ACC7C28" w:rsidR="00AA20EC" w:rsidRDefault="00646642" w:rsidP="00941D35">
      <w:r>
        <w:t>For this explosive train, the detonator will contain a bridge wire which will rapidly heat up and explode when</w:t>
      </w:r>
      <w:r w:rsidR="001868DF">
        <w:t xml:space="preserve"> 1kV of current is sent through it. This</w:t>
      </w:r>
      <w:r w:rsidR="009E4BBC">
        <w:t>,</w:t>
      </w:r>
      <w:r w:rsidR="001868DF">
        <w:t xml:space="preserve"> in turn</w:t>
      </w:r>
      <w:r w:rsidR="005C1F28">
        <w:t>,</w:t>
      </w:r>
      <w:r w:rsidR="001868DF">
        <w:t xml:space="preserve"> will i</w:t>
      </w:r>
      <w:r w:rsidR="00C14063">
        <w:t>nitiate</w:t>
      </w:r>
      <w:r w:rsidR="005C1F28">
        <w:t xml:space="preserve"> the LS</w:t>
      </w:r>
      <w:r w:rsidR="00AC30DD">
        <w:t>,</w:t>
      </w:r>
      <w:r w:rsidR="00C14063">
        <w:t xml:space="preserve"> which will </w:t>
      </w:r>
      <w:r w:rsidR="00AC30DD">
        <w:t>send a shock through to the explosive fill, in this case a composition made of RDX and wax.</w:t>
      </w:r>
      <w:r w:rsidR="009E4BBC">
        <w:t xml:space="preserve"> The LS and bridge wire are both contained within </w:t>
      </w:r>
      <w:r w:rsidR="00A14D6A">
        <w:t>an aluminium case; this provides an element of confinement to the LS, which will improve its performance and increase the likelihood of the secondary explosive picking up the shock.</w:t>
      </w:r>
    </w:p>
    <w:p w14:paraId="5A405A2E" w14:textId="165255D0" w:rsidR="00465D9B" w:rsidRDefault="00465D9B" w:rsidP="00465D9B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8624BFC" wp14:editId="1FF38CD8">
            <wp:extent cx="6049645" cy="3124370"/>
            <wp:effectExtent l="0" t="0" r="8255" b="0"/>
            <wp:docPr id="14768277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5983" cy="31276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28C980" w14:textId="2C349C27" w:rsidR="00DA28B2" w:rsidRDefault="00465D9B" w:rsidP="00465D9B">
      <w:pPr>
        <w:pStyle w:val="Caption"/>
        <w:jc w:val="center"/>
      </w:pPr>
      <w:bookmarkStart w:id="56" w:name="_Toc21704653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3</w:t>
      </w:r>
      <w:r>
        <w:fldChar w:fldCharType="end"/>
      </w:r>
      <w:r>
        <w:t xml:space="preserve"> - Explosive train containing LS, RDX and a source of ignition under confinement</w:t>
      </w:r>
      <w:bookmarkEnd w:id="56"/>
    </w:p>
    <w:p w14:paraId="3AC719A1" w14:textId="1CEE65BE" w:rsidR="00DA28B2" w:rsidRDefault="00B30E02" w:rsidP="00941D35">
      <w:r>
        <w:t>The minimum densities and diameters of the explosives required to achieve a successful detonation are listed in</w:t>
      </w:r>
      <w:r w:rsidR="00D85712">
        <w:t xml:space="preserve"> </w:t>
      </w:r>
      <w:r w:rsidR="009F4DE6">
        <w:t>Table</w:t>
      </w:r>
      <w:r w:rsidR="00D85712">
        <w:t xml:space="preserve"> 6.</w:t>
      </w:r>
    </w:p>
    <w:p w14:paraId="122BCE7C" w14:textId="5173DF70" w:rsidR="00207653" w:rsidRDefault="00207653" w:rsidP="00207653">
      <w:pPr>
        <w:pStyle w:val="Caption"/>
        <w:keepNext/>
      </w:pPr>
      <w:bookmarkStart w:id="57" w:name="_Toc217046541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6</w:t>
      </w:r>
      <w:r>
        <w:fldChar w:fldCharType="end"/>
      </w:r>
      <w:r>
        <w:t xml:space="preserve"> – Minimum </w:t>
      </w:r>
      <w:r w:rsidR="00C56CF7">
        <w:t>densities and diameters required for successful detonation of the explosive train</w:t>
      </w:r>
      <w:bookmarkEnd w:id="57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9F4DE6" w14:paraId="02B8E398" w14:textId="77777777" w:rsidTr="009F4DE6">
        <w:tc>
          <w:tcPr>
            <w:tcW w:w="2831" w:type="dxa"/>
            <w:tcBorders>
              <w:top w:val="nil"/>
              <w:left w:val="nil"/>
            </w:tcBorders>
          </w:tcPr>
          <w:p w14:paraId="6392C1B8" w14:textId="77777777" w:rsidR="009F4DE6" w:rsidRDefault="009F4DE6" w:rsidP="00941D35"/>
        </w:tc>
        <w:tc>
          <w:tcPr>
            <w:tcW w:w="2831" w:type="dxa"/>
          </w:tcPr>
          <w:p w14:paraId="101E88C9" w14:textId="0692718D" w:rsidR="009F4DE6" w:rsidRDefault="009F4DE6" w:rsidP="00941D35">
            <w:r>
              <w:t>Minimum Diameter</w:t>
            </w:r>
            <w:r w:rsidR="00FE18D7">
              <w:t xml:space="preserve"> (mm)</w:t>
            </w:r>
          </w:p>
        </w:tc>
        <w:tc>
          <w:tcPr>
            <w:tcW w:w="2832" w:type="dxa"/>
          </w:tcPr>
          <w:p w14:paraId="7E7251CB" w14:textId="122C23C8" w:rsidR="009F4DE6" w:rsidRDefault="009F4DE6" w:rsidP="00941D35">
            <w:r>
              <w:t>Minimum Density</w:t>
            </w:r>
            <w:r w:rsidR="00FE18D7">
              <w:t xml:space="preserve"> (g/cc)</w:t>
            </w:r>
          </w:p>
        </w:tc>
      </w:tr>
      <w:tr w:rsidR="009F4DE6" w14:paraId="4C5D14F8" w14:textId="77777777" w:rsidTr="009F4DE6">
        <w:tc>
          <w:tcPr>
            <w:tcW w:w="2831" w:type="dxa"/>
          </w:tcPr>
          <w:p w14:paraId="09FFE1AA" w14:textId="7940A0B7" w:rsidR="009F4DE6" w:rsidRDefault="009F4DE6" w:rsidP="00941D35">
            <w:r>
              <w:t>LS</w:t>
            </w:r>
          </w:p>
        </w:tc>
        <w:tc>
          <w:tcPr>
            <w:tcW w:w="2831" w:type="dxa"/>
          </w:tcPr>
          <w:p w14:paraId="3880E704" w14:textId="518AC347" w:rsidR="009F4DE6" w:rsidRDefault="00FE18D7" w:rsidP="00941D35">
            <w:r>
              <w:t>1.0</w:t>
            </w:r>
          </w:p>
        </w:tc>
        <w:tc>
          <w:tcPr>
            <w:tcW w:w="2832" w:type="dxa"/>
          </w:tcPr>
          <w:p w14:paraId="442B4E06" w14:textId="3979D416" w:rsidR="009F4DE6" w:rsidRDefault="004E0D3A" w:rsidP="00941D35">
            <w:r>
              <w:t>1.55</w:t>
            </w:r>
          </w:p>
        </w:tc>
      </w:tr>
      <w:tr w:rsidR="009F4DE6" w14:paraId="4A83849E" w14:textId="77777777" w:rsidTr="009F4DE6">
        <w:tc>
          <w:tcPr>
            <w:tcW w:w="2831" w:type="dxa"/>
          </w:tcPr>
          <w:p w14:paraId="29FA514D" w14:textId="1EE97B80" w:rsidR="009F4DE6" w:rsidRDefault="009F4DE6" w:rsidP="00941D35">
            <w:r>
              <w:t>RDX/Wax (95/5)</w:t>
            </w:r>
          </w:p>
        </w:tc>
        <w:tc>
          <w:tcPr>
            <w:tcW w:w="2831" w:type="dxa"/>
          </w:tcPr>
          <w:p w14:paraId="030DBD56" w14:textId="4DEEBED1" w:rsidR="009F4DE6" w:rsidRDefault="00FE18D7" w:rsidP="00941D35">
            <w:r>
              <w:t>4.0</w:t>
            </w:r>
          </w:p>
        </w:tc>
        <w:tc>
          <w:tcPr>
            <w:tcW w:w="2832" w:type="dxa"/>
          </w:tcPr>
          <w:p w14:paraId="41252EDC" w14:textId="4C0E982C" w:rsidR="009F4DE6" w:rsidRDefault="004E0D3A" w:rsidP="00941D35">
            <w:r>
              <w:t>0.9</w:t>
            </w:r>
          </w:p>
        </w:tc>
      </w:tr>
    </w:tbl>
    <w:p w14:paraId="30E9E006" w14:textId="606B78DB" w:rsidR="00DA28B2" w:rsidRDefault="001D55A0" w:rsidP="00941D35">
      <w:r>
        <w:t xml:space="preserve">If </w:t>
      </w:r>
      <w:r w:rsidR="00F97372">
        <w:t>the explosives were both pressed to their highest densities, then the Vo</w:t>
      </w:r>
      <w:r w:rsidR="00601E61">
        <w:t>D</w:t>
      </w:r>
      <w:r w:rsidR="00F97372">
        <w:t xml:space="preserve"> of the explosive train would reach 8750 m</w:t>
      </w:r>
      <w:r w:rsidR="00FC7239">
        <w:t xml:space="preserve">/s. </w:t>
      </w:r>
      <w:r w:rsidR="0093058B">
        <w:t>For</w:t>
      </w:r>
      <w:r w:rsidR="00207653">
        <w:t xml:space="preserve"> the</w:t>
      </w:r>
      <w:r w:rsidR="00C56CF7">
        <w:t xml:space="preserve"> </w:t>
      </w:r>
      <w:r w:rsidR="00F97372">
        <w:t>VoD</w:t>
      </w:r>
      <w:r w:rsidR="00853829">
        <w:t xml:space="preserve"> of the explosive to reach</w:t>
      </w:r>
      <w:r w:rsidR="002C7647">
        <w:t xml:space="preserve"> a</w:t>
      </w:r>
      <w:r w:rsidR="00C56CF7">
        <w:t xml:space="preserve"> steady state velocity of approximately 8750 m/s for RDX</w:t>
      </w:r>
      <w:r w:rsidR="0093058B">
        <w:t xml:space="preserve">, the length of the cylinder should be at least 20 mm in length. Steady state velocity is defined as the moment </w:t>
      </w:r>
      <w:r w:rsidR="002C7647">
        <w:t>at</w:t>
      </w:r>
      <w:r w:rsidR="0093058B">
        <w:t xml:space="preserve"> which the </w:t>
      </w:r>
      <w:r w:rsidR="000D0928">
        <w:t xml:space="preserve">shock </w:t>
      </w:r>
      <w:r w:rsidR="002C7647">
        <w:t>wave</w:t>
      </w:r>
      <w:r w:rsidR="000D0928">
        <w:t xml:space="preserve"> stops accelerating</w:t>
      </w:r>
      <w:r w:rsidR="002C7647">
        <w:t xml:space="preserve"> through the material.</w:t>
      </w:r>
    </w:p>
    <w:p w14:paraId="75988261" w14:textId="702185B2" w:rsidR="00FC7239" w:rsidRDefault="00FC7239" w:rsidP="00941D35">
      <w:r>
        <w:t xml:space="preserve">If the explosives were both at the critical density, then it is likely </w:t>
      </w:r>
      <w:r w:rsidR="00EE15D9">
        <w:t>the VoD would fall in the range of 8100-8300 m/s</w:t>
      </w:r>
      <w:r w:rsidR="00EE29E2">
        <w:t xml:space="preserve">. Given </w:t>
      </w:r>
      <w:r w:rsidR="00601E61">
        <w:t xml:space="preserve">that </w:t>
      </w:r>
      <w:r w:rsidR="00EE29E2">
        <w:t xml:space="preserve">the cylinders were at a sufficient </w:t>
      </w:r>
      <w:r w:rsidR="00EE29E2">
        <w:lastRenderedPageBreak/>
        <w:t>length to reach steady state</w:t>
      </w:r>
      <w:r w:rsidR="00601E61">
        <w:t xml:space="preserve"> velocity, then the diameter of the cylinders will not affect the VoD, provided they are above the critical diameter.</w:t>
      </w:r>
    </w:p>
    <w:p w14:paraId="17440DE4" w14:textId="77777777" w:rsidR="00DA28B2" w:rsidRDefault="00DA28B2" w:rsidP="00941D35"/>
    <w:p w14:paraId="06AC0647" w14:textId="77777777" w:rsidR="00DA28B2" w:rsidRDefault="00DA28B2" w:rsidP="00DA28B2">
      <w:pPr>
        <w:pStyle w:val="Heading1nonumber"/>
        <w:sectPr w:rsidR="00DA28B2" w:rsidSect="00623A81">
          <w:headerReference w:type="default" r:id="rId18"/>
          <w:pgSz w:w="11906" w:h="16838" w:code="9"/>
          <w:pgMar w:top="1701" w:right="1701" w:bottom="1701" w:left="1701" w:header="709" w:footer="851" w:gutter="0"/>
          <w:cols w:space="708"/>
          <w:docGrid w:linePitch="360"/>
        </w:sectPr>
      </w:pPr>
      <w:bookmarkStart w:id="58" w:name="_Toc51833419"/>
    </w:p>
    <w:p w14:paraId="1079935C" w14:textId="46A81785" w:rsidR="00DA28B2" w:rsidRDefault="004C2C9C" w:rsidP="00C040B6">
      <w:pPr>
        <w:pStyle w:val="Heading1nonumber"/>
      </w:pPr>
      <w:bookmarkStart w:id="59" w:name="_Toc290554257"/>
      <w:bookmarkStart w:id="60" w:name="_Toc299621222"/>
      <w:bookmarkStart w:id="61" w:name="_Toc299631447"/>
      <w:bookmarkStart w:id="62" w:name="_Toc299631509"/>
      <w:bookmarkStart w:id="63" w:name="_Toc299631599"/>
      <w:bookmarkStart w:id="64" w:name="_Toc299631675"/>
      <w:bookmarkStart w:id="65" w:name="_Toc217046530"/>
      <w:r>
        <w:lastRenderedPageBreak/>
        <w:t>References</w:t>
      </w:r>
      <w:bookmarkEnd w:id="58"/>
      <w:bookmarkEnd w:id="59"/>
      <w:bookmarkEnd w:id="60"/>
      <w:bookmarkEnd w:id="61"/>
      <w:bookmarkEnd w:id="62"/>
      <w:bookmarkEnd w:id="63"/>
      <w:bookmarkEnd w:id="64"/>
      <w:bookmarkEnd w:id="65"/>
    </w:p>
    <w:p w14:paraId="1775DB69" w14:textId="351D3D31" w:rsidR="00084395" w:rsidRPr="00173165" w:rsidRDefault="00084395" w:rsidP="000E63D9">
      <w:pPr>
        <w:pStyle w:val="ListParagraph"/>
        <w:numPr>
          <w:ilvl w:val="0"/>
          <w:numId w:val="35"/>
        </w:numPr>
        <w:jc w:val="left"/>
        <w:rPr>
          <w:rFonts w:cs="Arial"/>
        </w:rPr>
      </w:pPr>
      <w:r w:rsidRPr="00173165">
        <w:rPr>
          <w:rFonts w:cs="Arial"/>
        </w:rPr>
        <w:t xml:space="preserve">Jaffe and D. Price, “Determination of the critical diameter of explosive materials,” </w:t>
      </w:r>
      <w:r w:rsidRPr="00173165">
        <w:rPr>
          <w:rFonts w:cs="Arial"/>
          <w:i/>
          <w:iCs/>
        </w:rPr>
        <w:t>ARS Journal</w:t>
      </w:r>
      <w:r w:rsidRPr="00173165">
        <w:rPr>
          <w:rFonts w:cs="Arial"/>
        </w:rPr>
        <w:t>, vol. 32, no. 7, pp. 1060–1065, Jul. 1962, doi: 10.2514/8.6205.</w:t>
      </w:r>
    </w:p>
    <w:p w14:paraId="4AB25FF9" w14:textId="77777777" w:rsidR="007029D3" w:rsidRPr="00FF321B" w:rsidRDefault="007029D3" w:rsidP="000E63D9">
      <w:pPr>
        <w:pStyle w:val="NormalWeb"/>
        <w:numPr>
          <w:ilvl w:val="0"/>
          <w:numId w:val="35"/>
        </w:numPr>
        <w:spacing w:before="0" w:beforeAutospacing="0" w:after="0" w:afterAutospacing="0" w:line="360" w:lineRule="auto"/>
        <w:rPr>
          <w:rFonts w:ascii="Arial" w:hAnsi="Arial" w:cs="Arial"/>
        </w:rPr>
      </w:pPr>
      <w:r w:rsidRPr="00FF321B">
        <w:rPr>
          <w:rFonts w:ascii="Arial" w:hAnsi="Arial" w:cs="Arial"/>
        </w:rPr>
        <w:t xml:space="preserve">C. M. Tarver, S. K. Chidester, and A. L. Nichols, “Critical conditions for Impact- and Shock-Induced hot spots in solid explosives,” </w:t>
      </w:r>
      <w:r w:rsidRPr="00FF321B">
        <w:rPr>
          <w:rFonts w:ascii="Arial" w:hAnsi="Arial" w:cs="Arial"/>
          <w:i/>
          <w:iCs/>
        </w:rPr>
        <w:t>The Journal of Physical Chemistry</w:t>
      </w:r>
      <w:r w:rsidRPr="00FF321B">
        <w:rPr>
          <w:rFonts w:ascii="Arial" w:hAnsi="Arial" w:cs="Arial"/>
        </w:rPr>
        <w:t xml:space="preserve">, vol. 100, no. 14, pp. 5794–5799, Jan. 1996, doi: </w:t>
      </w:r>
      <w:r w:rsidRPr="00FF321B">
        <w:rPr>
          <w:rStyle w:val="url"/>
          <w:rFonts w:ascii="Arial" w:hAnsi="Arial" w:cs="Arial"/>
        </w:rPr>
        <w:t>10.1021/jp953123s</w:t>
      </w:r>
      <w:r w:rsidRPr="00FF321B">
        <w:rPr>
          <w:rFonts w:ascii="Arial" w:hAnsi="Arial" w:cs="Arial"/>
        </w:rPr>
        <w:t>.</w:t>
      </w:r>
    </w:p>
    <w:p w14:paraId="5AFCF3AE" w14:textId="2F68A8E2" w:rsidR="00084395" w:rsidRPr="00FF321B" w:rsidRDefault="00A175E6" w:rsidP="000E63D9">
      <w:pPr>
        <w:pStyle w:val="ListParagraph"/>
        <w:numPr>
          <w:ilvl w:val="0"/>
          <w:numId w:val="35"/>
        </w:numPr>
        <w:rPr>
          <w:rFonts w:cs="Arial"/>
        </w:rPr>
      </w:pPr>
      <w:r w:rsidRPr="00FF321B">
        <w:rPr>
          <w:rFonts w:cs="Arial"/>
        </w:rPr>
        <w:t>B. Dobratz, “LLNL explosives handbook: properties of chemical explosives and explosives and explosive simulants,” Mar. 1981. doi: 10.2172/6530310.</w:t>
      </w:r>
    </w:p>
    <w:p w14:paraId="04FA51A4" w14:textId="77777777" w:rsidR="00173165" w:rsidRPr="00FF321B" w:rsidRDefault="00173165" w:rsidP="000E63D9">
      <w:pPr>
        <w:pStyle w:val="NormalWeb"/>
        <w:numPr>
          <w:ilvl w:val="0"/>
          <w:numId w:val="35"/>
        </w:numPr>
        <w:spacing w:before="0" w:beforeAutospacing="0" w:after="0" w:afterAutospacing="0" w:line="360" w:lineRule="auto"/>
        <w:rPr>
          <w:rFonts w:ascii="Arial" w:hAnsi="Arial" w:cs="Arial"/>
        </w:rPr>
      </w:pPr>
      <w:r w:rsidRPr="00FF321B">
        <w:rPr>
          <w:rFonts w:ascii="Arial" w:hAnsi="Arial" w:cs="Arial"/>
        </w:rPr>
        <w:t xml:space="preserve">B. T. Fedoroff, </w:t>
      </w:r>
      <w:r w:rsidRPr="00FF321B">
        <w:rPr>
          <w:rFonts w:ascii="Arial" w:hAnsi="Arial" w:cs="Arial"/>
          <w:i/>
          <w:iCs/>
        </w:rPr>
        <w:t>Encyclopedia of explosives and related items</w:t>
      </w:r>
      <w:r w:rsidRPr="00FF321B">
        <w:rPr>
          <w:rFonts w:ascii="Arial" w:hAnsi="Arial" w:cs="Arial"/>
        </w:rPr>
        <w:t xml:space="preserve">. 1960. [Online]. Available: </w:t>
      </w:r>
      <w:r w:rsidRPr="00FF321B">
        <w:rPr>
          <w:rStyle w:val="url"/>
          <w:rFonts w:ascii="Arial" w:hAnsi="Arial" w:cs="Arial"/>
        </w:rPr>
        <w:t>http://ci.nii.ac.jp/ncid/BA65880581</w:t>
      </w:r>
    </w:p>
    <w:p w14:paraId="72CCD57E" w14:textId="77777777" w:rsidR="00173165" w:rsidRPr="006F1CB9" w:rsidRDefault="00173165" w:rsidP="006F1CB9">
      <w:pPr>
        <w:pStyle w:val="NormalWeb"/>
        <w:numPr>
          <w:ilvl w:val="0"/>
          <w:numId w:val="35"/>
        </w:numPr>
        <w:spacing w:before="0" w:beforeAutospacing="0" w:after="0" w:afterAutospacing="0" w:line="276" w:lineRule="auto"/>
        <w:rPr>
          <w:rFonts w:ascii="Arial" w:hAnsi="Arial" w:cs="Arial"/>
        </w:rPr>
      </w:pPr>
      <w:r w:rsidRPr="006F1CB9">
        <w:rPr>
          <w:rFonts w:ascii="Arial" w:hAnsi="Arial" w:cs="Arial"/>
          <w:i/>
          <w:iCs/>
        </w:rPr>
        <w:t>Explosives</w:t>
      </w:r>
      <w:r w:rsidRPr="006F1CB9">
        <w:rPr>
          <w:rFonts w:ascii="Arial" w:hAnsi="Arial" w:cs="Arial"/>
        </w:rPr>
        <w:t xml:space="preserve">, Sixth, Completely Revised. 2007. [Online]. Available: </w:t>
      </w:r>
      <w:r w:rsidRPr="006F1CB9">
        <w:rPr>
          <w:rStyle w:val="url"/>
          <w:rFonts w:ascii="Arial" w:hAnsi="Arial" w:cs="Arial"/>
        </w:rPr>
        <w:t>http://servidor.demec.ufpr.br/foguete/bibliografia/Meyer_et_al_2007_Explosives.pdf</w:t>
      </w:r>
    </w:p>
    <w:p w14:paraId="15D51CEE" w14:textId="77777777" w:rsidR="00173165" w:rsidRPr="006F1CB9" w:rsidRDefault="00173165" w:rsidP="006F1CB9">
      <w:pPr>
        <w:pStyle w:val="NormalWeb"/>
        <w:numPr>
          <w:ilvl w:val="0"/>
          <w:numId w:val="35"/>
        </w:numPr>
        <w:spacing w:before="0" w:beforeAutospacing="0" w:after="0" w:afterAutospacing="0" w:line="276" w:lineRule="auto"/>
        <w:rPr>
          <w:rFonts w:ascii="Arial" w:hAnsi="Arial" w:cs="Arial"/>
        </w:rPr>
      </w:pPr>
      <w:r w:rsidRPr="006F1CB9">
        <w:rPr>
          <w:rFonts w:ascii="Arial" w:hAnsi="Arial" w:cs="Arial"/>
        </w:rPr>
        <w:t xml:space="preserve">J. P. Agrawal, </w:t>
      </w:r>
      <w:r w:rsidRPr="006F1CB9">
        <w:rPr>
          <w:rFonts w:ascii="Arial" w:hAnsi="Arial" w:cs="Arial"/>
          <w:i/>
          <w:iCs/>
        </w:rPr>
        <w:t>High energy materials: propellants, explosives and pyrotechnics</w:t>
      </w:r>
      <w:r w:rsidRPr="006F1CB9">
        <w:rPr>
          <w:rFonts w:ascii="Arial" w:hAnsi="Arial" w:cs="Arial"/>
        </w:rPr>
        <w:t xml:space="preserve">. 2010. [Online]. Available: </w:t>
      </w:r>
      <w:r w:rsidRPr="006F1CB9">
        <w:rPr>
          <w:rStyle w:val="url"/>
          <w:rFonts w:ascii="Arial" w:hAnsi="Arial" w:cs="Arial"/>
        </w:rPr>
        <w:t>http://deposit.dnb.de/cgi-bin/dokserv?id=3294534&amp;prov=M&amp;dok_var=1&amp;dok_ext=htm</w:t>
      </w:r>
    </w:p>
    <w:p w14:paraId="497E1FBC" w14:textId="10004C48" w:rsidR="008F66FA" w:rsidRPr="006F1CB9" w:rsidRDefault="008F66FA" w:rsidP="006F1CB9">
      <w:pPr>
        <w:pStyle w:val="NormalWeb"/>
        <w:numPr>
          <w:ilvl w:val="0"/>
          <w:numId w:val="35"/>
        </w:numPr>
        <w:spacing w:before="0" w:beforeAutospacing="0" w:after="0" w:afterAutospacing="0" w:line="276" w:lineRule="auto"/>
        <w:rPr>
          <w:rStyle w:val="url"/>
          <w:rFonts w:ascii="Arial" w:hAnsi="Arial" w:cs="Arial"/>
        </w:rPr>
      </w:pPr>
      <w:r w:rsidRPr="006F1CB9">
        <w:rPr>
          <w:rFonts w:ascii="Arial" w:hAnsi="Arial" w:cs="Arial"/>
        </w:rPr>
        <w:t xml:space="preserve">PubChem, “Lead styphnate,” </w:t>
      </w:r>
      <w:r w:rsidRPr="006F1CB9">
        <w:rPr>
          <w:rFonts w:ascii="Arial" w:hAnsi="Arial" w:cs="Arial"/>
          <w:i/>
          <w:iCs/>
        </w:rPr>
        <w:t>PubChem</w:t>
      </w:r>
      <w:r w:rsidRPr="006F1CB9">
        <w:rPr>
          <w:rFonts w:ascii="Arial" w:hAnsi="Arial" w:cs="Arial"/>
        </w:rPr>
        <w:t xml:space="preserve">. </w:t>
      </w:r>
      <w:hyperlink r:id="rId19" w:history="1">
        <w:r w:rsidRPr="006F1CB9">
          <w:rPr>
            <w:rStyle w:val="Hyperlink"/>
            <w:rFonts w:ascii="Arial" w:hAnsi="Arial" w:cs="Arial"/>
          </w:rPr>
          <w:t>https://pubchem.ncbi.nlm.nih.gov/compound/Lead-styphnate#section=2D-Structure</w:t>
        </w:r>
      </w:hyperlink>
    </w:p>
    <w:p w14:paraId="68058A0E" w14:textId="5D713CD4" w:rsidR="00FF321B" w:rsidRPr="006F1CB9" w:rsidRDefault="00FF321B" w:rsidP="006F1CB9">
      <w:pPr>
        <w:pStyle w:val="NormalWeb"/>
        <w:numPr>
          <w:ilvl w:val="0"/>
          <w:numId w:val="35"/>
        </w:numPr>
        <w:spacing w:before="0" w:beforeAutospacing="0" w:after="0" w:afterAutospacing="0" w:line="276" w:lineRule="auto"/>
        <w:rPr>
          <w:rStyle w:val="url"/>
          <w:rFonts w:ascii="Arial" w:hAnsi="Arial" w:cs="Arial"/>
        </w:rPr>
      </w:pPr>
      <w:r w:rsidRPr="006F1CB9">
        <w:rPr>
          <w:rFonts w:ascii="Arial" w:hAnsi="Arial" w:cs="Arial"/>
        </w:rPr>
        <w:t xml:space="preserve">PubChem, “Cyclonite,” </w:t>
      </w:r>
      <w:r w:rsidRPr="006F1CB9">
        <w:rPr>
          <w:rFonts w:ascii="Arial" w:hAnsi="Arial" w:cs="Arial"/>
          <w:i/>
          <w:iCs/>
        </w:rPr>
        <w:t>PubChem</w:t>
      </w:r>
      <w:r w:rsidRPr="006F1CB9">
        <w:rPr>
          <w:rFonts w:ascii="Arial" w:hAnsi="Arial" w:cs="Arial"/>
        </w:rPr>
        <w:t xml:space="preserve">. </w:t>
      </w:r>
      <w:hyperlink r:id="rId20" w:history="1">
        <w:r w:rsidRPr="006F1CB9">
          <w:rPr>
            <w:rStyle w:val="Hyperlink"/>
            <w:rFonts w:ascii="Arial" w:hAnsi="Arial" w:cs="Arial"/>
          </w:rPr>
          <w:t>https://pubchem.ncbi.nlm.nih.gov/compound/Cyclonite#section=2D-Structure</w:t>
        </w:r>
      </w:hyperlink>
    </w:p>
    <w:p w14:paraId="618BBA3F" w14:textId="4E19C4F4" w:rsidR="00C040B6" w:rsidRPr="006F1CB9" w:rsidRDefault="00C040B6" w:rsidP="006F1CB9">
      <w:pPr>
        <w:pStyle w:val="ListParagraph"/>
        <w:numPr>
          <w:ilvl w:val="0"/>
          <w:numId w:val="35"/>
        </w:numPr>
        <w:spacing w:line="276" w:lineRule="auto"/>
        <w:rPr>
          <w:rFonts w:cs="Arial"/>
        </w:rPr>
      </w:pPr>
      <w:r w:rsidRPr="006F1CB9">
        <w:rPr>
          <w:rFonts w:cs="Arial"/>
        </w:rPr>
        <w:t>T. R. Gibbs and A. Popolato, LASL Explosive Property data. Univ of California Press, 2023.</w:t>
      </w:r>
    </w:p>
    <w:p w14:paraId="0F6E6D6C" w14:textId="60B1FB18" w:rsidR="006F1CB9" w:rsidRPr="006F1CB9" w:rsidRDefault="006F1CB9" w:rsidP="006F1CB9">
      <w:pPr>
        <w:pStyle w:val="NormalWeb"/>
        <w:numPr>
          <w:ilvl w:val="0"/>
          <w:numId w:val="35"/>
        </w:numPr>
        <w:spacing w:before="0" w:beforeAutospacing="0" w:after="0" w:afterAutospacing="0" w:line="276" w:lineRule="auto"/>
        <w:rPr>
          <w:rFonts w:ascii="Arial" w:hAnsi="Arial" w:cs="Arial"/>
        </w:rPr>
      </w:pPr>
      <w:r w:rsidRPr="006F1CB9">
        <w:rPr>
          <w:rFonts w:ascii="Arial" w:hAnsi="Arial" w:cs="Arial"/>
        </w:rPr>
        <w:t xml:space="preserve">E. C. Horton, L. Hill, J. H. Nelhams, B. D. Sutton, S. G. Finnegan, and J. W. Ferguson, “Improvements to build techniques for cylinder tests,” </w:t>
      </w:r>
      <w:r w:rsidRPr="006F1CB9">
        <w:rPr>
          <w:rFonts w:ascii="Arial" w:hAnsi="Arial" w:cs="Arial"/>
          <w:i/>
          <w:iCs/>
        </w:rPr>
        <w:t>AIP Conference Proceedings</w:t>
      </w:r>
      <w:r w:rsidRPr="006F1CB9">
        <w:rPr>
          <w:rFonts w:ascii="Arial" w:hAnsi="Arial" w:cs="Arial"/>
        </w:rPr>
        <w:t xml:space="preserve">, vol. 3066, p. 450003, Jan. 2024, doi: </w:t>
      </w:r>
      <w:r w:rsidRPr="006F1CB9">
        <w:rPr>
          <w:rStyle w:val="url"/>
          <w:rFonts w:ascii="Arial" w:hAnsi="Arial" w:cs="Arial"/>
        </w:rPr>
        <w:t>10.1063/12.0028751</w:t>
      </w:r>
      <w:r w:rsidRPr="006F1CB9">
        <w:rPr>
          <w:rFonts w:ascii="Arial" w:hAnsi="Arial" w:cs="Arial"/>
        </w:rPr>
        <w:t>.</w:t>
      </w:r>
    </w:p>
    <w:p w14:paraId="126BA4C7" w14:textId="77777777" w:rsidR="006C6C98" w:rsidRDefault="006C6C98" w:rsidP="00941D35"/>
    <w:p w14:paraId="19670867" w14:textId="77777777" w:rsidR="00DA28B2" w:rsidRDefault="00DA28B2" w:rsidP="00941D35"/>
    <w:p w14:paraId="20BA244C" w14:textId="77777777" w:rsidR="00DA28B2" w:rsidRDefault="00DA28B2" w:rsidP="00941D35"/>
    <w:p w14:paraId="671F8ECF" w14:textId="77777777" w:rsidR="00DA28B2" w:rsidRDefault="00DA28B2" w:rsidP="00DA28B2">
      <w:pPr>
        <w:pStyle w:val="Heading1nonumber"/>
        <w:sectPr w:rsidR="00DA28B2" w:rsidSect="00623A81">
          <w:headerReference w:type="default" r:id="rId21"/>
          <w:pgSz w:w="11906" w:h="16838" w:code="9"/>
          <w:pgMar w:top="1701" w:right="1701" w:bottom="1701" w:left="1701" w:header="709" w:footer="851" w:gutter="0"/>
          <w:cols w:space="708"/>
          <w:docGrid w:linePitch="360"/>
        </w:sectPr>
      </w:pPr>
      <w:bookmarkStart w:id="66" w:name="_Toc51833420"/>
    </w:p>
    <w:p w14:paraId="40B688BF" w14:textId="12104B24" w:rsidR="00DA28B2" w:rsidRDefault="004C2C9C" w:rsidP="00DA28B2">
      <w:pPr>
        <w:pStyle w:val="Heading1nonumber"/>
      </w:pPr>
      <w:bookmarkStart w:id="67" w:name="_Toc290554258"/>
      <w:bookmarkStart w:id="68" w:name="_Toc299621223"/>
      <w:bookmarkStart w:id="69" w:name="_Toc299631448"/>
      <w:bookmarkStart w:id="70" w:name="_Toc299631510"/>
      <w:bookmarkStart w:id="71" w:name="_Toc299631600"/>
      <w:bookmarkStart w:id="72" w:name="_Toc299631676"/>
      <w:bookmarkStart w:id="73" w:name="_Toc217046531"/>
      <w:r>
        <w:lastRenderedPageBreak/>
        <w:t>Appendices</w:t>
      </w:r>
      <w:bookmarkEnd w:id="66"/>
      <w:bookmarkEnd w:id="67"/>
      <w:bookmarkEnd w:id="68"/>
      <w:bookmarkEnd w:id="69"/>
      <w:bookmarkEnd w:id="70"/>
      <w:bookmarkEnd w:id="71"/>
      <w:bookmarkEnd w:id="72"/>
      <w:bookmarkEnd w:id="73"/>
    </w:p>
    <w:p w14:paraId="6DBF3720" w14:textId="451041BB" w:rsidR="000D3AB7" w:rsidRDefault="00173165" w:rsidP="00445059">
      <w:pPr>
        <w:pStyle w:val="Heading7"/>
      </w:pPr>
      <w:bookmarkStart w:id="74" w:name="_Toc217046532"/>
      <w:r>
        <w:t>Abbreviations</w:t>
      </w:r>
      <w:bookmarkEnd w:id="74"/>
    </w:p>
    <w:p w14:paraId="58FE73CB" w14:textId="77777777" w:rsidR="00173165" w:rsidRPr="00173165" w:rsidRDefault="00173165" w:rsidP="00173165"/>
    <w:p w14:paraId="237EFC66" w14:textId="1E95E121" w:rsidR="00173165" w:rsidRDefault="00173165" w:rsidP="00173165">
      <w:pPr>
        <w:spacing w:before="0" w:after="200" w:line="276" w:lineRule="auto"/>
        <w:jc w:val="left"/>
      </w:pPr>
      <w:r>
        <w:t xml:space="preserve">ANFO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B0164">
        <w:t xml:space="preserve">       </w:t>
      </w:r>
      <w:r>
        <w:t>Ammonium Nitrate Fuel Oil</w:t>
      </w:r>
    </w:p>
    <w:p w14:paraId="1D98C9D0" w14:textId="31334A4C" w:rsidR="00AF4990" w:rsidRDefault="00AF4990" w:rsidP="00173165">
      <w:pPr>
        <w:spacing w:before="0" w:after="200" w:line="276" w:lineRule="auto"/>
        <w:jc w:val="left"/>
      </w:pPr>
      <w:r>
        <w:t>EOS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Equation of State</w:t>
      </w:r>
    </w:p>
    <w:p w14:paraId="4284EDEB" w14:textId="5EA17409" w:rsidR="002B0164" w:rsidRDefault="002B0164" w:rsidP="00173165">
      <w:pPr>
        <w:spacing w:before="0" w:after="200" w:line="276" w:lineRule="auto"/>
        <w:jc w:val="left"/>
      </w:pPr>
      <w:r>
        <w:t>FOI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Figure of Insensitiveness</w:t>
      </w:r>
    </w:p>
    <w:p w14:paraId="59A58B14" w14:textId="2F670A4D" w:rsidR="00173165" w:rsidRDefault="00173165" w:rsidP="00173165">
      <w:pPr>
        <w:spacing w:before="0" w:after="200" w:line="276" w:lineRule="auto"/>
        <w:jc w:val="left"/>
      </w:pPr>
      <w:r>
        <w:t xml:space="preserve">HE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B0164">
        <w:t xml:space="preserve"> </w:t>
      </w:r>
      <w:r>
        <w:tab/>
      </w:r>
      <w:r w:rsidR="002B0164">
        <w:t xml:space="preserve">     </w:t>
      </w:r>
      <w:r>
        <w:t>High Explosive</w:t>
      </w:r>
    </w:p>
    <w:p w14:paraId="7BC45183" w14:textId="01353902" w:rsidR="00B2611F" w:rsidRDefault="00B2611F" w:rsidP="00173165">
      <w:pPr>
        <w:spacing w:before="0" w:after="200" w:line="276" w:lineRule="auto"/>
        <w:jc w:val="left"/>
      </w:pPr>
      <w:r>
        <w:t>JWL</w:t>
      </w:r>
      <w:r>
        <w:tab/>
      </w:r>
      <w:r>
        <w:tab/>
      </w:r>
      <w:r>
        <w:tab/>
      </w:r>
      <w:r>
        <w:tab/>
      </w:r>
      <w:r w:rsidR="00AF4990">
        <w:tab/>
      </w:r>
      <w:r w:rsidR="00AF4990">
        <w:tab/>
      </w:r>
      <w:r>
        <w:tab/>
      </w:r>
      <w:r>
        <w:tab/>
      </w:r>
      <w:r w:rsidR="00AF4990">
        <w:t xml:space="preserve">         </w:t>
      </w:r>
      <w:r>
        <w:t>Jones-Wilkens</w:t>
      </w:r>
      <w:r w:rsidR="00AF4990">
        <w:t>-Lee</w:t>
      </w:r>
    </w:p>
    <w:p w14:paraId="3ED556AE" w14:textId="0669A0E9" w:rsidR="00173165" w:rsidRDefault="00173165" w:rsidP="00173165">
      <w:pPr>
        <w:spacing w:before="0" w:after="200" w:line="276" w:lineRule="auto"/>
        <w:jc w:val="left"/>
      </w:pPr>
      <w:r>
        <w:t xml:space="preserve">LLNL </w:t>
      </w:r>
      <w:r>
        <w:tab/>
      </w:r>
      <w:r>
        <w:tab/>
      </w:r>
      <w:r>
        <w:tab/>
      </w:r>
      <w:r>
        <w:tab/>
      </w:r>
      <w:r>
        <w:tab/>
      </w:r>
      <w:r w:rsidR="002B0164">
        <w:t xml:space="preserve">      </w:t>
      </w:r>
      <w:r>
        <w:t>Lawrence Livermore National Laboratory</w:t>
      </w:r>
    </w:p>
    <w:p w14:paraId="4EB3C6CA" w14:textId="30D1CAF0" w:rsidR="008C799A" w:rsidRDefault="008C799A" w:rsidP="00173165">
      <w:pPr>
        <w:spacing w:before="0" w:after="200" w:line="276" w:lineRule="auto"/>
        <w:jc w:val="left"/>
      </w:pPr>
      <w:r>
        <w:t>LS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Lead Styphnate</w:t>
      </w:r>
    </w:p>
    <w:p w14:paraId="760C2B40" w14:textId="68AABC32" w:rsidR="00FD791D" w:rsidRDefault="00FD791D" w:rsidP="00173165">
      <w:pPr>
        <w:spacing w:before="0" w:after="200" w:line="276" w:lineRule="auto"/>
        <w:jc w:val="left"/>
      </w:pPr>
      <w:r>
        <w:t>RDX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="001708C6">
        <w:t xml:space="preserve">   </w:t>
      </w:r>
      <w:r>
        <w:t>Research De</w:t>
      </w:r>
      <w:r w:rsidR="001708C6">
        <w:t>partment</w:t>
      </w:r>
      <w:r>
        <w:t xml:space="preserve"> Explosive</w:t>
      </w:r>
    </w:p>
    <w:p w14:paraId="3F32378C" w14:textId="7A57DA54" w:rsidR="00DF00B7" w:rsidRDefault="00DF00B7" w:rsidP="00173165">
      <w:pPr>
        <w:spacing w:before="0" w:after="200" w:line="276" w:lineRule="auto"/>
        <w:jc w:val="left"/>
      </w:pPr>
      <w:r>
        <w:t>TNT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tab/>
      </w:r>
      <w:r>
        <w:tab/>
        <w:t xml:space="preserve">     Trinitrotoluene</w:t>
      </w:r>
    </w:p>
    <w:p w14:paraId="196B37F1" w14:textId="4DA8EE4C" w:rsidR="00173165" w:rsidRDefault="00173165" w:rsidP="00173165">
      <w:pPr>
        <w:spacing w:before="0" w:after="200" w:line="276" w:lineRule="auto"/>
        <w:jc w:val="left"/>
      </w:pPr>
      <w:r>
        <w:t xml:space="preserve">VoD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B0164">
        <w:t xml:space="preserve">    </w:t>
      </w:r>
      <w:r>
        <w:t>Velocity of Detonation</w:t>
      </w:r>
    </w:p>
    <w:p w14:paraId="2A4B3D64" w14:textId="77777777" w:rsidR="00173165" w:rsidRPr="00173165" w:rsidRDefault="00173165" w:rsidP="00173165"/>
    <w:sectPr w:rsidR="00173165" w:rsidRPr="00173165" w:rsidSect="000D3AB7">
      <w:headerReference w:type="default" r:id="rId22"/>
      <w:pgSz w:w="11906" w:h="16838" w:code="9"/>
      <w:pgMar w:top="1701" w:right="1701" w:bottom="1701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8E33B" w14:textId="77777777" w:rsidR="005C6945" w:rsidRDefault="005C6945">
      <w:r>
        <w:separator/>
      </w:r>
    </w:p>
  </w:endnote>
  <w:endnote w:type="continuationSeparator" w:id="0">
    <w:p w14:paraId="103907E7" w14:textId="77777777" w:rsidR="005C6945" w:rsidRDefault="005C6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0E063F" w14:textId="77777777" w:rsidR="005C6945" w:rsidRDefault="005C6945">
      <w:r>
        <w:separator/>
      </w:r>
    </w:p>
  </w:footnote>
  <w:footnote w:type="continuationSeparator" w:id="0">
    <w:p w14:paraId="2C1E0D2E" w14:textId="77777777" w:rsidR="005C6945" w:rsidRDefault="005C69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0A2A5" w14:textId="4CDD5E63" w:rsidR="002B0693" w:rsidRPr="00807CDF" w:rsidRDefault="002B0693" w:rsidP="00807C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E9778" w14:textId="77777777" w:rsidR="002B0693" w:rsidRDefault="002B069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B104E" w14:textId="77777777" w:rsidR="002B0693" w:rsidRDefault="002B0693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8DE7C" w14:textId="77777777" w:rsidR="002B0693" w:rsidRDefault="002B0693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B649D" w14:textId="77777777" w:rsidR="002B0693" w:rsidRDefault="002B0693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37AEB" w14:textId="77777777" w:rsidR="002B0693" w:rsidRDefault="002B06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12C75B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F261F6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9364D4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C0E48C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B62B2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898ACF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CA0705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8F6B74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E188E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1EFD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B97B42"/>
    <w:multiLevelType w:val="multilevel"/>
    <w:tmpl w:val="F42AB986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3D8145A"/>
    <w:multiLevelType w:val="hybridMultilevel"/>
    <w:tmpl w:val="4496B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7C423E"/>
    <w:multiLevelType w:val="hybridMultilevel"/>
    <w:tmpl w:val="EEF02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FC7465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14" w15:restartNumberingAfterBreak="0">
    <w:nsid w:val="1967353C"/>
    <w:multiLevelType w:val="multilevel"/>
    <w:tmpl w:val="F42AB986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15" w15:restartNumberingAfterBreak="0">
    <w:nsid w:val="1A893F27"/>
    <w:multiLevelType w:val="hybridMultilevel"/>
    <w:tmpl w:val="F2F443AC"/>
    <w:lvl w:ilvl="0" w:tplc="818677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312AD9E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0CAA3F8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D2CC9B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E2A8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5DA0578C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13F8718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45A206A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E15AB9DE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1EBE0E32"/>
    <w:multiLevelType w:val="hybridMultilevel"/>
    <w:tmpl w:val="643CBBD2"/>
    <w:lvl w:ilvl="0" w:tplc="2836F9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300394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18" w15:restartNumberingAfterBreak="0">
    <w:nsid w:val="31BF2DED"/>
    <w:multiLevelType w:val="hybridMultilevel"/>
    <w:tmpl w:val="B7748B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9C2A25"/>
    <w:multiLevelType w:val="hybridMultilevel"/>
    <w:tmpl w:val="FBEE5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743C0C"/>
    <w:multiLevelType w:val="hybridMultilevel"/>
    <w:tmpl w:val="D7789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58547D"/>
    <w:multiLevelType w:val="multilevel"/>
    <w:tmpl w:val="F42AB986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22" w15:restartNumberingAfterBreak="0">
    <w:nsid w:val="429A5CBE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23" w15:restartNumberingAfterBreak="0">
    <w:nsid w:val="47B769CA"/>
    <w:multiLevelType w:val="hybridMultilevel"/>
    <w:tmpl w:val="790410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2346C6"/>
    <w:multiLevelType w:val="hybridMultilevel"/>
    <w:tmpl w:val="4496B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662DD2"/>
    <w:multiLevelType w:val="hybridMultilevel"/>
    <w:tmpl w:val="440044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5A6CDA"/>
    <w:multiLevelType w:val="hybridMultilevel"/>
    <w:tmpl w:val="808C088E"/>
    <w:lvl w:ilvl="0" w:tplc="9A7C35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EFE5FE2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74C4EB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5B762A9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E969A80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8894352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401CCB0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B3A2DAE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BAEEDDE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 w15:restartNumberingAfterBreak="0">
    <w:nsid w:val="5B04795D"/>
    <w:multiLevelType w:val="hybridMultilevel"/>
    <w:tmpl w:val="67B62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C67418"/>
    <w:multiLevelType w:val="hybridMultilevel"/>
    <w:tmpl w:val="507873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F513E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30" w15:restartNumberingAfterBreak="0">
    <w:nsid w:val="718D7555"/>
    <w:multiLevelType w:val="hybridMultilevel"/>
    <w:tmpl w:val="440044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9C76DC"/>
    <w:multiLevelType w:val="hybridMultilevel"/>
    <w:tmpl w:val="4496B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697D92"/>
    <w:multiLevelType w:val="multilevel"/>
    <w:tmpl w:val="F42AB986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cs="Times New Roman"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33" w15:restartNumberingAfterBreak="0">
    <w:nsid w:val="7AF97386"/>
    <w:multiLevelType w:val="multilevel"/>
    <w:tmpl w:val="1EE21C5E"/>
    <w:lvl w:ilvl="0">
      <w:start w:val="1"/>
      <w:numFmt w:val="decimal"/>
      <w:pStyle w:val="Heading1"/>
      <w:suff w:val="space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Heading2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Heading5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Heading6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pStyle w:val="Heading7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pStyle w:val="Heading8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Heading9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abstractNum w:abstractNumId="34" w15:restartNumberingAfterBreak="0">
    <w:nsid w:val="7B972176"/>
    <w:multiLevelType w:val="multilevel"/>
    <w:tmpl w:val="DFCC12D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upperLetter"/>
      <w:suff w:val="space"/>
      <w:lvlText w:val="Appendix %7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space"/>
      <w:lvlText w:val="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suff w:val="space"/>
      <w:lvlText w:val="%7.%8.%9"/>
      <w:lvlJc w:val="left"/>
      <w:pPr>
        <w:ind w:left="1584" w:hanging="1584"/>
      </w:pPr>
      <w:rPr>
        <w:rFonts w:cs="Times New Roman" w:hint="default"/>
      </w:rPr>
    </w:lvl>
  </w:abstractNum>
  <w:num w:numId="1" w16cid:durableId="2055156748">
    <w:abstractNumId w:val="33"/>
  </w:num>
  <w:num w:numId="2" w16cid:durableId="1489785511">
    <w:abstractNumId w:val="19"/>
  </w:num>
  <w:num w:numId="3" w16cid:durableId="905871091">
    <w:abstractNumId w:val="14"/>
  </w:num>
  <w:num w:numId="4" w16cid:durableId="534970395">
    <w:abstractNumId w:val="10"/>
  </w:num>
  <w:num w:numId="5" w16cid:durableId="38435229">
    <w:abstractNumId w:val="32"/>
  </w:num>
  <w:num w:numId="6" w16cid:durableId="2057730824">
    <w:abstractNumId w:val="21"/>
  </w:num>
  <w:num w:numId="7" w16cid:durableId="1675720074">
    <w:abstractNumId w:val="23"/>
  </w:num>
  <w:num w:numId="8" w16cid:durableId="1014383751">
    <w:abstractNumId w:val="17"/>
  </w:num>
  <w:num w:numId="9" w16cid:durableId="201672474">
    <w:abstractNumId w:val="29"/>
  </w:num>
  <w:num w:numId="10" w16cid:durableId="256066161">
    <w:abstractNumId w:val="34"/>
  </w:num>
  <w:num w:numId="11" w16cid:durableId="2087680663">
    <w:abstractNumId w:val="13"/>
  </w:num>
  <w:num w:numId="12" w16cid:durableId="2044011657">
    <w:abstractNumId w:val="22"/>
  </w:num>
  <w:num w:numId="13" w16cid:durableId="996808363">
    <w:abstractNumId w:val="9"/>
  </w:num>
  <w:num w:numId="14" w16cid:durableId="591282309">
    <w:abstractNumId w:val="7"/>
  </w:num>
  <w:num w:numId="15" w16cid:durableId="1732582425">
    <w:abstractNumId w:val="6"/>
  </w:num>
  <w:num w:numId="16" w16cid:durableId="713190015">
    <w:abstractNumId w:val="5"/>
  </w:num>
  <w:num w:numId="17" w16cid:durableId="1495409950">
    <w:abstractNumId w:val="4"/>
  </w:num>
  <w:num w:numId="18" w16cid:durableId="1515144889">
    <w:abstractNumId w:val="8"/>
  </w:num>
  <w:num w:numId="19" w16cid:durableId="43532043">
    <w:abstractNumId w:val="3"/>
  </w:num>
  <w:num w:numId="20" w16cid:durableId="191505025">
    <w:abstractNumId w:val="2"/>
  </w:num>
  <w:num w:numId="21" w16cid:durableId="1946881785">
    <w:abstractNumId w:val="1"/>
  </w:num>
  <w:num w:numId="22" w16cid:durableId="804855373">
    <w:abstractNumId w:val="0"/>
  </w:num>
  <w:num w:numId="23" w16cid:durableId="1494104943">
    <w:abstractNumId w:val="31"/>
  </w:num>
  <w:num w:numId="24" w16cid:durableId="657152095">
    <w:abstractNumId w:val="11"/>
  </w:num>
  <w:num w:numId="25" w16cid:durableId="649095097">
    <w:abstractNumId w:val="24"/>
  </w:num>
  <w:num w:numId="26" w16cid:durableId="2025472307">
    <w:abstractNumId w:val="12"/>
  </w:num>
  <w:num w:numId="27" w16cid:durableId="732191785">
    <w:abstractNumId w:val="26"/>
  </w:num>
  <w:num w:numId="28" w16cid:durableId="1293512764">
    <w:abstractNumId w:val="15"/>
  </w:num>
  <w:num w:numId="29" w16cid:durableId="1552501508">
    <w:abstractNumId w:val="30"/>
  </w:num>
  <w:num w:numId="30" w16cid:durableId="1990475844">
    <w:abstractNumId w:val="28"/>
  </w:num>
  <w:num w:numId="31" w16cid:durableId="1087464949">
    <w:abstractNumId w:val="18"/>
  </w:num>
  <w:num w:numId="32" w16cid:durableId="516886674">
    <w:abstractNumId w:val="25"/>
  </w:num>
  <w:num w:numId="33" w16cid:durableId="1720863631">
    <w:abstractNumId w:val="20"/>
  </w:num>
  <w:num w:numId="34" w16cid:durableId="391847979">
    <w:abstractNumId w:val="27"/>
  </w:num>
  <w:num w:numId="35" w16cid:durableId="15112917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8B2"/>
    <w:rsid w:val="00000096"/>
    <w:rsid w:val="0000010F"/>
    <w:rsid w:val="000146A5"/>
    <w:rsid w:val="00015A13"/>
    <w:rsid w:val="000167BB"/>
    <w:rsid w:val="00016BC8"/>
    <w:rsid w:val="00022DAE"/>
    <w:rsid w:val="000240C2"/>
    <w:rsid w:val="00025A23"/>
    <w:rsid w:val="0003188E"/>
    <w:rsid w:val="00035062"/>
    <w:rsid w:val="000451B1"/>
    <w:rsid w:val="00045D6F"/>
    <w:rsid w:val="00063834"/>
    <w:rsid w:val="00063CEE"/>
    <w:rsid w:val="00065259"/>
    <w:rsid w:val="00065A60"/>
    <w:rsid w:val="00066143"/>
    <w:rsid w:val="00067512"/>
    <w:rsid w:val="000675DA"/>
    <w:rsid w:val="00070BC0"/>
    <w:rsid w:val="00071CD5"/>
    <w:rsid w:val="00080F91"/>
    <w:rsid w:val="00084395"/>
    <w:rsid w:val="00086305"/>
    <w:rsid w:val="00095477"/>
    <w:rsid w:val="00097727"/>
    <w:rsid w:val="000A4407"/>
    <w:rsid w:val="000B6677"/>
    <w:rsid w:val="000C2D77"/>
    <w:rsid w:val="000C6559"/>
    <w:rsid w:val="000D0928"/>
    <w:rsid w:val="000D3236"/>
    <w:rsid w:val="000D3AB7"/>
    <w:rsid w:val="000D523E"/>
    <w:rsid w:val="000E1E14"/>
    <w:rsid w:val="000E5531"/>
    <w:rsid w:val="000E63D9"/>
    <w:rsid w:val="000F2CDC"/>
    <w:rsid w:val="000F3FC7"/>
    <w:rsid w:val="000F5578"/>
    <w:rsid w:val="000F6749"/>
    <w:rsid w:val="00106F6C"/>
    <w:rsid w:val="00110001"/>
    <w:rsid w:val="001249AE"/>
    <w:rsid w:val="00126903"/>
    <w:rsid w:val="00130109"/>
    <w:rsid w:val="00132B6A"/>
    <w:rsid w:val="00145332"/>
    <w:rsid w:val="001507DE"/>
    <w:rsid w:val="0015153C"/>
    <w:rsid w:val="00156B7C"/>
    <w:rsid w:val="0016065B"/>
    <w:rsid w:val="00162338"/>
    <w:rsid w:val="00162FEE"/>
    <w:rsid w:val="00164BBA"/>
    <w:rsid w:val="00165D17"/>
    <w:rsid w:val="00165F5F"/>
    <w:rsid w:val="001708C6"/>
    <w:rsid w:val="00171953"/>
    <w:rsid w:val="00171DF7"/>
    <w:rsid w:val="00173165"/>
    <w:rsid w:val="00174FC1"/>
    <w:rsid w:val="00175D3A"/>
    <w:rsid w:val="001850E2"/>
    <w:rsid w:val="00186028"/>
    <w:rsid w:val="001868DF"/>
    <w:rsid w:val="00187AAB"/>
    <w:rsid w:val="00190AA0"/>
    <w:rsid w:val="0019606B"/>
    <w:rsid w:val="00196CAA"/>
    <w:rsid w:val="001A3F61"/>
    <w:rsid w:val="001A652E"/>
    <w:rsid w:val="001B0633"/>
    <w:rsid w:val="001B456B"/>
    <w:rsid w:val="001B63F7"/>
    <w:rsid w:val="001B766B"/>
    <w:rsid w:val="001C1007"/>
    <w:rsid w:val="001C1A69"/>
    <w:rsid w:val="001C2208"/>
    <w:rsid w:val="001C23E5"/>
    <w:rsid w:val="001D1974"/>
    <w:rsid w:val="001D2FAF"/>
    <w:rsid w:val="001D55A0"/>
    <w:rsid w:val="001D636A"/>
    <w:rsid w:val="001D7982"/>
    <w:rsid w:val="001D7ED1"/>
    <w:rsid w:val="001E00D5"/>
    <w:rsid w:val="001E388D"/>
    <w:rsid w:val="001E7302"/>
    <w:rsid w:val="001F1539"/>
    <w:rsid w:val="001F2D13"/>
    <w:rsid w:val="001F3055"/>
    <w:rsid w:val="001F41DE"/>
    <w:rsid w:val="001F7EBB"/>
    <w:rsid w:val="00203736"/>
    <w:rsid w:val="00204473"/>
    <w:rsid w:val="00207653"/>
    <w:rsid w:val="00210671"/>
    <w:rsid w:val="002121F3"/>
    <w:rsid w:val="00213AFF"/>
    <w:rsid w:val="00216A73"/>
    <w:rsid w:val="002238A1"/>
    <w:rsid w:val="00224C6D"/>
    <w:rsid w:val="00224E7F"/>
    <w:rsid w:val="00230B99"/>
    <w:rsid w:val="00232B80"/>
    <w:rsid w:val="002355D1"/>
    <w:rsid w:val="00243313"/>
    <w:rsid w:val="00245DA7"/>
    <w:rsid w:val="00246995"/>
    <w:rsid w:val="0025099B"/>
    <w:rsid w:val="00264A45"/>
    <w:rsid w:val="00267F4D"/>
    <w:rsid w:val="00275662"/>
    <w:rsid w:val="00285034"/>
    <w:rsid w:val="0028547C"/>
    <w:rsid w:val="002920F1"/>
    <w:rsid w:val="002A5491"/>
    <w:rsid w:val="002A7DD0"/>
    <w:rsid w:val="002B0164"/>
    <w:rsid w:val="002B0693"/>
    <w:rsid w:val="002B133F"/>
    <w:rsid w:val="002B4DE4"/>
    <w:rsid w:val="002B7456"/>
    <w:rsid w:val="002B7B28"/>
    <w:rsid w:val="002C6F32"/>
    <w:rsid w:val="002C7647"/>
    <w:rsid w:val="002D05CE"/>
    <w:rsid w:val="002D4A7B"/>
    <w:rsid w:val="002E66B2"/>
    <w:rsid w:val="002E7316"/>
    <w:rsid w:val="002F7211"/>
    <w:rsid w:val="00304480"/>
    <w:rsid w:val="00304798"/>
    <w:rsid w:val="0032128C"/>
    <w:rsid w:val="003500A4"/>
    <w:rsid w:val="003508FF"/>
    <w:rsid w:val="00351E83"/>
    <w:rsid w:val="003550A0"/>
    <w:rsid w:val="0035720C"/>
    <w:rsid w:val="00361EFD"/>
    <w:rsid w:val="00362182"/>
    <w:rsid w:val="0037068D"/>
    <w:rsid w:val="00372935"/>
    <w:rsid w:val="00393F05"/>
    <w:rsid w:val="00397A8E"/>
    <w:rsid w:val="003A2DAD"/>
    <w:rsid w:val="003A56FB"/>
    <w:rsid w:val="003A5815"/>
    <w:rsid w:val="003A6BAA"/>
    <w:rsid w:val="003B075E"/>
    <w:rsid w:val="003B1C9F"/>
    <w:rsid w:val="003B2155"/>
    <w:rsid w:val="003D2A00"/>
    <w:rsid w:val="003E6D49"/>
    <w:rsid w:val="003F334A"/>
    <w:rsid w:val="003F64EB"/>
    <w:rsid w:val="003F67A2"/>
    <w:rsid w:val="004015E2"/>
    <w:rsid w:val="00404309"/>
    <w:rsid w:val="0041685B"/>
    <w:rsid w:val="00416D09"/>
    <w:rsid w:val="004207C1"/>
    <w:rsid w:val="00423DB3"/>
    <w:rsid w:val="00441A3A"/>
    <w:rsid w:val="00443B3F"/>
    <w:rsid w:val="00445061"/>
    <w:rsid w:val="00445556"/>
    <w:rsid w:val="00447EE6"/>
    <w:rsid w:val="00450BC3"/>
    <w:rsid w:val="00452D42"/>
    <w:rsid w:val="004534AC"/>
    <w:rsid w:val="0045564D"/>
    <w:rsid w:val="00460314"/>
    <w:rsid w:val="0046152D"/>
    <w:rsid w:val="00465D9B"/>
    <w:rsid w:val="00472EC4"/>
    <w:rsid w:val="004747AF"/>
    <w:rsid w:val="0049076B"/>
    <w:rsid w:val="00493CD8"/>
    <w:rsid w:val="004A1164"/>
    <w:rsid w:val="004A133A"/>
    <w:rsid w:val="004B5597"/>
    <w:rsid w:val="004B5D2E"/>
    <w:rsid w:val="004B6090"/>
    <w:rsid w:val="004C03F0"/>
    <w:rsid w:val="004C2C9C"/>
    <w:rsid w:val="004C34AF"/>
    <w:rsid w:val="004D0446"/>
    <w:rsid w:val="004D1E68"/>
    <w:rsid w:val="004D265B"/>
    <w:rsid w:val="004D2AB8"/>
    <w:rsid w:val="004D5EBD"/>
    <w:rsid w:val="004E0B99"/>
    <w:rsid w:val="004E0D3A"/>
    <w:rsid w:val="004E6649"/>
    <w:rsid w:val="004E7AF1"/>
    <w:rsid w:val="004F47FB"/>
    <w:rsid w:val="005064F6"/>
    <w:rsid w:val="005066EC"/>
    <w:rsid w:val="005125CD"/>
    <w:rsid w:val="005134B3"/>
    <w:rsid w:val="00515078"/>
    <w:rsid w:val="00520819"/>
    <w:rsid w:val="00521DBE"/>
    <w:rsid w:val="0052247A"/>
    <w:rsid w:val="005244BB"/>
    <w:rsid w:val="00524E57"/>
    <w:rsid w:val="005304A9"/>
    <w:rsid w:val="00537FD5"/>
    <w:rsid w:val="00541950"/>
    <w:rsid w:val="005429A8"/>
    <w:rsid w:val="00543179"/>
    <w:rsid w:val="005440BE"/>
    <w:rsid w:val="00544AE6"/>
    <w:rsid w:val="00547EA4"/>
    <w:rsid w:val="005528A4"/>
    <w:rsid w:val="00571D27"/>
    <w:rsid w:val="005727D1"/>
    <w:rsid w:val="005800F4"/>
    <w:rsid w:val="00591467"/>
    <w:rsid w:val="00597B2E"/>
    <w:rsid w:val="005A29B0"/>
    <w:rsid w:val="005B5655"/>
    <w:rsid w:val="005C0AF1"/>
    <w:rsid w:val="005C1F28"/>
    <w:rsid w:val="005C6945"/>
    <w:rsid w:val="005C6FA2"/>
    <w:rsid w:val="005D2448"/>
    <w:rsid w:val="005D4968"/>
    <w:rsid w:val="005D68D1"/>
    <w:rsid w:val="005E3ACA"/>
    <w:rsid w:val="005E4384"/>
    <w:rsid w:val="005E4B39"/>
    <w:rsid w:val="005E7797"/>
    <w:rsid w:val="005F6056"/>
    <w:rsid w:val="00600F1C"/>
    <w:rsid w:val="00600F1E"/>
    <w:rsid w:val="00601E61"/>
    <w:rsid w:val="00606872"/>
    <w:rsid w:val="00607A21"/>
    <w:rsid w:val="006100DE"/>
    <w:rsid w:val="00610EC6"/>
    <w:rsid w:val="0061403E"/>
    <w:rsid w:val="006159AA"/>
    <w:rsid w:val="00620197"/>
    <w:rsid w:val="00623A81"/>
    <w:rsid w:val="00626744"/>
    <w:rsid w:val="0062728E"/>
    <w:rsid w:val="006342AB"/>
    <w:rsid w:val="00634A69"/>
    <w:rsid w:val="00642A61"/>
    <w:rsid w:val="006454D8"/>
    <w:rsid w:val="00646642"/>
    <w:rsid w:val="0065601E"/>
    <w:rsid w:val="006573D9"/>
    <w:rsid w:val="006575E8"/>
    <w:rsid w:val="00657D34"/>
    <w:rsid w:val="00666769"/>
    <w:rsid w:val="00670DA1"/>
    <w:rsid w:val="00671FA2"/>
    <w:rsid w:val="00672E95"/>
    <w:rsid w:val="006749D4"/>
    <w:rsid w:val="006765E8"/>
    <w:rsid w:val="00684F95"/>
    <w:rsid w:val="00685088"/>
    <w:rsid w:val="006904B2"/>
    <w:rsid w:val="00693975"/>
    <w:rsid w:val="006A158F"/>
    <w:rsid w:val="006A19EC"/>
    <w:rsid w:val="006A3182"/>
    <w:rsid w:val="006A3540"/>
    <w:rsid w:val="006A6203"/>
    <w:rsid w:val="006A797F"/>
    <w:rsid w:val="006B3F27"/>
    <w:rsid w:val="006B52E1"/>
    <w:rsid w:val="006C6C98"/>
    <w:rsid w:val="006C7909"/>
    <w:rsid w:val="006D538A"/>
    <w:rsid w:val="006D680A"/>
    <w:rsid w:val="006E07D7"/>
    <w:rsid w:val="006E2730"/>
    <w:rsid w:val="006E4D9A"/>
    <w:rsid w:val="006E7473"/>
    <w:rsid w:val="006F015D"/>
    <w:rsid w:val="006F1CB9"/>
    <w:rsid w:val="006F48A8"/>
    <w:rsid w:val="006F6F09"/>
    <w:rsid w:val="00700D30"/>
    <w:rsid w:val="0070144B"/>
    <w:rsid w:val="00702600"/>
    <w:rsid w:val="007029D3"/>
    <w:rsid w:val="0070544E"/>
    <w:rsid w:val="00706FC0"/>
    <w:rsid w:val="00707963"/>
    <w:rsid w:val="00720589"/>
    <w:rsid w:val="007240B6"/>
    <w:rsid w:val="00725447"/>
    <w:rsid w:val="007327CC"/>
    <w:rsid w:val="00735256"/>
    <w:rsid w:val="00747900"/>
    <w:rsid w:val="0075020C"/>
    <w:rsid w:val="00750A44"/>
    <w:rsid w:val="00751BC0"/>
    <w:rsid w:val="00771C2A"/>
    <w:rsid w:val="0078060C"/>
    <w:rsid w:val="00792A54"/>
    <w:rsid w:val="00795AC0"/>
    <w:rsid w:val="0079631C"/>
    <w:rsid w:val="007A5657"/>
    <w:rsid w:val="007B740F"/>
    <w:rsid w:val="007D48F0"/>
    <w:rsid w:val="007E0006"/>
    <w:rsid w:val="007E3A17"/>
    <w:rsid w:val="007F0255"/>
    <w:rsid w:val="007F186D"/>
    <w:rsid w:val="007F5C55"/>
    <w:rsid w:val="00800FE3"/>
    <w:rsid w:val="00801843"/>
    <w:rsid w:val="008035D7"/>
    <w:rsid w:val="00803F7B"/>
    <w:rsid w:val="00806B8E"/>
    <w:rsid w:val="00807610"/>
    <w:rsid w:val="00807CDF"/>
    <w:rsid w:val="0081561C"/>
    <w:rsid w:val="008164E5"/>
    <w:rsid w:val="008221F3"/>
    <w:rsid w:val="00830238"/>
    <w:rsid w:val="008305F6"/>
    <w:rsid w:val="008315F7"/>
    <w:rsid w:val="00833390"/>
    <w:rsid w:val="00833618"/>
    <w:rsid w:val="00835E1B"/>
    <w:rsid w:val="00837448"/>
    <w:rsid w:val="008418ED"/>
    <w:rsid w:val="008428F4"/>
    <w:rsid w:val="008442DC"/>
    <w:rsid w:val="00845F3D"/>
    <w:rsid w:val="008462C0"/>
    <w:rsid w:val="008506FC"/>
    <w:rsid w:val="00851ADB"/>
    <w:rsid w:val="00852559"/>
    <w:rsid w:val="00853829"/>
    <w:rsid w:val="00854E6A"/>
    <w:rsid w:val="00855D0D"/>
    <w:rsid w:val="00860827"/>
    <w:rsid w:val="008615E0"/>
    <w:rsid w:val="00875B58"/>
    <w:rsid w:val="00876ECB"/>
    <w:rsid w:val="00877969"/>
    <w:rsid w:val="0088087A"/>
    <w:rsid w:val="00884ECE"/>
    <w:rsid w:val="00885A39"/>
    <w:rsid w:val="008906BD"/>
    <w:rsid w:val="0089082A"/>
    <w:rsid w:val="00890EA3"/>
    <w:rsid w:val="008B491E"/>
    <w:rsid w:val="008B720D"/>
    <w:rsid w:val="008B72AE"/>
    <w:rsid w:val="008B731F"/>
    <w:rsid w:val="008C03FF"/>
    <w:rsid w:val="008C56B9"/>
    <w:rsid w:val="008C799A"/>
    <w:rsid w:val="008D00C5"/>
    <w:rsid w:val="008D0F71"/>
    <w:rsid w:val="008D1F23"/>
    <w:rsid w:val="008D5D60"/>
    <w:rsid w:val="008D5DD7"/>
    <w:rsid w:val="008D5E4C"/>
    <w:rsid w:val="008D7FBE"/>
    <w:rsid w:val="008E5A35"/>
    <w:rsid w:val="008E7822"/>
    <w:rsid w:val="008F0A2B"/>
    <w:rsid w:val="008F21DC"/>
    <w:rsid w:val="008F2598"/>
    <w:rsid w:val="008F5633"/>
    <w:rsid w:val="008F66FA"/>
    <w:rsid w:val="009066DB"/>
    <w:rsid w:val="00914305"/>
    <w:rsid w:val="00916B43"/>
    <w:rsid w:val="00922BCA"/>
    <w:rsid w:val="0092362A"/>
    <w:rsid w:val="00925B40"/>
    <w:rsid w:val="0093058B"/>
    <w:rsid w:val="00931A69"/>
    <w:rsid w:val="0093381A"/>
    <w:rsid w:val="0093488D"/>
    <w:rsid w:val="009404A4"/>
    <w:rsid w:val="0094060A"/>
    <w:rsid w:val="00941D35"/>
    <w:rsid w:val="009504C2"/>
    <w:rsid w:val="009519BA"/>
    <w:rsid w:val="00961567"/>
    <w:rsid w:val="009616E1"/>
    <w:rsid w:val="009707D1"/>
    <w:rsid w:val="009709FC"/>
    <w:rsid w:val="00974BD2"/>
    <w:rsid w:val="00975946"/>
    <w:rsid w:val="009819FF"/>
    <w:rsid w:val="00995B4F"/>
    <w:rsid w:val="00996FFA"/>
    <w:rsid w:val="009B0440"/>
    <w:rsid w:val="009B52E2"/>
    <w:rsid w:val="009B68EF"/>
    <w:rsid w:val="009B7734"/>
    <w:rsid w:val="009D05F6"/>
    <w:rsid w:val="009D2D49"/>
    <w:rsid w:val="009D4C80"/>
    <w:rsid w:val="009E4BBC"/>
    <w:rsid w:val="009F2D7D"/>
    <w:rsid w:val="009F42D6"/>
    <w:rsid w:val="009F4DE6"/>
    <w:rsid w:val="009F4F9E"/>
    <w:rsid w:val="009F5922"/>
    <w:rsid w:val="009F6911"/>
    <w:rsid w:val="00A006AB"/>
    <w:rsid w:val="00A0329E"/>
    <w:rsid w:val="00A03A76"/>
    <w:rsid w:val="00A10DB6"/>
    <w:rsid w:val="00A11166"/>
    <w:rsid w:val="00A121E4"/>
    <w:rsid w:val="00A128AB"/>
    <w:rsid w:val="00A12D0F"/>
    <w:rsid w:val="00A14D6A"/>
    <w:rsid w:val="00A175E6"/>
    <w:rsid w:val="00A226AF"/>
    <w:rsid w:val="00A259D4"/>
    <w:rsid w:val="00A25E3F"/>
    <w:rsid w:val="00A30842"/>
    <w:rsid w:val="00A33D5D"/>
    <w:rsid w:val="00A36F61"/>
    <w:rsid w:val="00A601D6"/>
    <w:rsid w:val="00A633BD"/>
    <w:rsid w:val="00A6354D"/>
    <w:rsid w:val="00A651C5"/>
    <w:rsid w:val="00A65327"/>
    <w:rsid w:val="00A66351"/>
    <w:rsid w:val="00A746EC"/>
    <w:rsid w:val="00A84BE6"/>
    <w:rsid w:val="00A90E94"/>
    <w:rsid w:val="00A916EE"/>
    <w:rsid w:val="00A94854"/>
    <w:rsid w:val="00A95523"/>
    <w:rsid w:val="00A95671"/>
    <w:rsid w:val="00AA1E42"/>
    <w:rsid w:val="00AA2009"/>
    <w:rsid w:val="00AA20EC"/>
    <w:rsid w:val="00AA4D83"/>
    <w:rsid w:val="00AA61F1"/>
    <w:rsid w:val="00AC30DD"/>
    <w:rsid w:val="00AD1A00"/>
    <w:rsid w:val="00AD6D75"/>
    <w:rsid w:val="00AE10A6"/>
    <w:rsid w:val="00AE480E"/>
    <w:rsid w:val="00AF4990"/>
    <w:rsid w:val="00B03D9F"/>
    <w:rsid w:val="00B15090"/>
    <w:rsid w:val="00B1530F"/>
    <w:rsid w:val="00B17824"/>
    <w:rsid w:val="00B20072"/>
    <w:rsid w:val="00B20B2C"/>
    <w:rsid w:val="00B21A7F"/>
    <w:rsid w:val="00B2492B"/>
    <w:rsid w:val="00B2611F"/>
    <w:rsid w:val="00B265B9"/>
    <w:rsid w:val="00B30745"/>
    <w:rsid w:val="00B30E02"/>
    <w:rsid w:val="00B40908"/>
    <w:rsid w:val="00B516D8"/>
    <w:rsid w:val="00B53E08"/>
    <w:rsid w:val="00B54B7E"/>
    <w:rsid w:val="00B62048"/>
    <w:rsid w:val="00B63047"/>
    <w:rsid w:val="00B6677F"/>
    <w:rsid w:val="00B71E3E"/>
    <w:rsid w:val="00B765F2"/>
    <w:rsid w:val="00B77263"/>
    <w:rsid w:val="00B7797E"/>
    <w:rsid w:val="00B8752D"/>
    <w:rsid w:val="00B931D8"/>
    <w:rsid w:val="00B96699"/>
    <w:rsid w:val="00B9798F"/>
    <w:rsid w:val="00BA0D4C"/>
    <w:rsid w:val="00BA1254"/>
    <w:rsid w:val="00BA279E"/>
    <w:rsid w:val="00BA2F81"/>
    <w:rsid w:val="00BA4E54"/>
    <w:rsid w:val="00BA5321"/>
    <w:rsid w:val="00BB0062"/>
    <w:rsid w:val="00BB6059"/>
    <w:rsid w:val="00BC00B2"/>
    <w:rsid w:val="00BC4978"/>
    <w:rsid w:val="00BD2A70"/>
    <w:rsid w:val="00BD2CE7"/>
    <w:rsid w:val="00BD4102"/>
    <w:rsid w:val="00BD7EF8"/>
    <w:rsid w:val="00BE1C94"/>
    <w:rsid w:val="00BE3F9B"/>
    <w:rsid w:val="00BE4B17"/>
    <w:rsid w:val="00BE77DE"/>
    <w:rsid w:val="00BF4B1B"/>
    <w:rsid w:val="00BF5778"/>
    <w:rsid w:val="00BF5A91"/>
    <w:rsid w:val="00BF6D5C"/>
    <w:rsid w:val="00C040B6"/>
    <w:rsid w:val="00C04DD4"/>
    <w:rsid w:val="00C10332"/>
    <w:rsid w:val="00C14063"/>
    <w:rsid w:val="00C23009"/>
    <w:rsid w:val="00C23E2C"/>
    <w:rsid w:val="00C27103"/>
    <w:rsid w:val="00C32712"/>
    <w:rsid w:val="00C4482E"/>
    <w:rsid w:val="00C44DF7"/>
    <w:rsid w:val="00C473DF"/>
    <w:rsid w:val="00C52797"/>
    <w:rsid w:val="00C52F9C"/>
    <w:rsid w:val="00C53236"/>
    <w:rsid w:val="00C53E7A"/>
    <w:rsid w:val="00C56CF7"/>
    <w:rsid w:val="00C626AF"/>
    <w:rsid w:val="00C62DD8"/>
    <w:rsid w:val="00C658CA"/>
    <w:rsid w:val="00C67065"/>
    <w:rsid w:val="00C672C2"/>
    <w:rsid w:val="00C71062"/>
    <w:rsid w:val="00C71337"/>
    <w:rsid w:val="00C71D1F"/>
    <w:rsid w:val="00C82E8D"/>
    <w:rsid w:val="00C83F3E"/>
    <w:rsid w:val="00C90A14"/>
    <w:rsid w:val="00CA1773"/>
    <w:rsid w:val="00CA476B"/>
    <w:rsid w:val="00CA4F9F"/>
    <w:rsid w:val="00CA7AF4"/>
    <w:rsid w:val="00CB0077"/>
    <w:rsid w:val="00CC21F1"/>
    <w:rsid w:val="00CC5A82"/>
    <w:rsid w:val="00CD193F"/>
    <w:rsid w:val="00CD1966"/>
    <w:rsid w:val="00CD1C8A"/>
    <w:rsid w:val="00CD6BE3"/>
    <w:rsid w:val="00CD7166"/>
    <w:rsid w:val="00CE3F44"/>
    <w:rsid w:val="00CF66E5"/>
    <w:rsid w:val="00CF6AA9"/>
    <w:rsid w:val="00D00922"/>
    <w:rsid w:val="00D03E8E"/>
    <w:rsid w:val="00D04795"/>
    <w:rsid w:val="00D135C3"/>
    <w:rsid w:val="00D233FE"/>
    <w:rsid w:val="00D234C6"/>
    <w:rsid w:val="00D23D5B"/>
    <w:rsid w:val="00D2433F"/>
    <w:rsid w:val="00D26BE2"/>
    <w:rsid w:val="00D33168"/>
    <w:rsid w:val="00D333B2"/>
    <w:rsid w:val="00D34064"/>
    <w:rsid w:val="00D351A6"/>
    <w:rsid w:val="00D367E7"/>
    <w:rsid w:val="00D3724C"/>
    <w:rsid w:val="00D507DF"/>
    <w:rsid w:val="00D52AC3"/>
    <w:rsid w:val="00D54B4D"/>
    <w:rsid w:val="00D57618"/>
    <w:rsid w:val="00D71C50"/>
    <w:rsid w:val="00D71D41"/>
    <w:rsid w:val="00D85712"/>
    <w:rsid w:val="00D85BB4"/>
    <w:rsid w:val="00D86762"/>
    <w:rsid w:val="00D95C5B"/>
    <w:rsid w:val="00D9772C"/>
    <w:rsid w:val="00DA28B2"/>
    <w:rsid w:val="00DA7B8C"/>
    <w:rsid w:val="00DB0932"/>
    <w:rsid w:val="00DB72FB"/>
    <w:rsid w:val="00DC6E45"/>
    <w:rsid w:val="00DD3DA3"/>
    <w:rsid w:val="00DD50E8"/>
    <w:rsid w:val="00DD6618"/>
    <w:rsid w:val="00DE4B07"/>
    <w:rsid w:val="00DE52EE"/>
    <w:rsid w:val="00DF00B7"/>
    <w:rsid w:val="00DF6781"/>
    <w:rsid w:val="00E01410"/>
    <w:rsid w:val="00E025DC"/>
    <w:rsid w:val="00E039F3"/>
    <w:rsid w:val="00E06505"/>
    <w:rsid w:val="00E17857"/>
    <w:rsid w:val="00E27131"/>
    <w:rsid w:val="00E27644"/>
    <w:rsid w:val="00E30D09"/>
    <w:rsid w:val="00E35DBD"/>
    <w:rsid w:val="00E367E5"/>
    <w:rsid w:val="00E37F83"/>
    <w:rsid w:val="00E403D4"/>
    <w:rsid w:val="00E406BF"/>
    <w:rsid w:val="00E42A2F"/>
    <w:rsid w:val="00E44DC2"/>
    <w:rsid w:val="00E53D4B"/>
    <w:rsid w:val="00E54F96"/>
    <w:rsid w:val="00E60686"/>
    <w:rsid w:val="00E60C43"/>
    <w:rsid w:val="00E610DD"/>
    <w:rsid w:val="00E6426E"/>
    <w:rsid w:val="00E66614"/>
    <w:rsid w:val="00E71C90"/>
    <w:rsid w:val="00E75826"/>
    <w:rsid w:val="00E75FC6"/>
    <w:rsid w:val="00E8030E"/>
    <w:rsid w:val="00E81DD4"/>
    <w:rsid w:val="00E83A0E"/>
    <w:rsid w:val="00E91416"/>
    <w:rsid w:val="00E94F51"/>
    <w:rsid w:val="00E94FC1"/>
    <w:rsid w:val="00EA3654"/>
    <w:rsid w:val="00EA745F"/>
    <w:rsid w:val="00EB311A"/>
    <w:rsid w:val="00EB35B1"/>
    <w:rsid w:val="00EB47D6"/>
    <w:rsid w:val="00EB743C"/>
    <w:rsid w:val="00EC42E2"/>
    <w:rsid w:val="00EC4663"/>
    <w:rsid w:val="00EC473B"/>
    <w:rsid w:val="00EC746C"/>
    <w:rsid w:val="00ED02F4"/>
    <w:rsid w:val="00ED4FE4"/>
    <w:rsid w:val="00ED6DAE"/>
    <w:rsid w:val="00EE07F2"/>
    <w:rsid w:val="00EE15D9"/>
    <w:rsid w:val="00EE19DD"/>
    <w:rsid w:val="00EE29E2"/>
    <w:rsid w:val="00EE516A"/>
    <w:rsid w:val="00EF047E"/>
    <w:rsid w:val="00EF21A6"/>
    <w:rsid w:val="00EF317E"/>
    <w:rsid w:val="00EF35D7"/>
    <w:rsid w:val="00EF416C"/>
    <w:rsid w:val="00EF5C69"/>
    <w:rsid w:val="00F012BD"/>
    <w:rsid w:val="00F15523"/>
    <w:rsid w:val="00F16E24"/>
    <w:rsid w:val="00F2159F"/>
    <w:rsid w:val="00F32ADB"/>
    <w:rsid w:val="00F33B50"/>
    <w:rsid w:val="00F37D2E"/>
    <w:rsid w:val="00F4072F"/>
    <w:rsid w:val="00F435AF"/>
    <w:rsid w:val="00F43CB5"/>
    <w:rsid w:val="00F44E18"/>
    <w:rsid w:val="00F4729A"/>
    <w:rsid w:val="00F509C2"/>
    <w:rsid w:val="00F551D0"/>
    <w:rsid w:val="00F554B9"/>
    <w:rsid w:val="00F623B8"/>
    <w:rsid w:val="00F65825"/>
    <w:rsid w:val="00F67926"/>
    <w:rsid w:val="00F70D29"/>
    <w:rsid w:val="00F71290"/>
    <w:rsid w:val="00F718E3"/>
    <w:rsid w:val="00F72FA5"/>
    <w:rsid w:val="00F73103"/>
    <w:rsid w:val="00F73DA6"/>
    <w:rsid w:val="00F808DE"/>
    <w:rsid w:val="00F8337A"/>
    <w:rsid w:val="00F84DA7"/>
    <w:rsid w:val="00F86DFA"/>
    <w:rsid w:val="00F97372"/>
    <w:rsid w:val="00FA28F1"/>
    <w:rsid w:val="00FA46DB"/>
    <w:rsid w:val="00FA55B5"/>
    <w:rsid w:val="00FA6055"/>
    <w:rsid w:val="00FA61A7"/>
    <w:rsid w:val="00FA7F7D"/>
    <w:rsid w:val="00FB46C7"/>
    <w:rsid w:val="00FB6B73"/>
    <w:rsid w:val="00FB6BE4"/>
    <w:rsid w:val="00FC7239"/>
    <w:rsid w:val="00FD4894"/>
    <w:rsid w:val="00FD56AD"/>
    <w:rsid w:val="00FD73DC"/>
    <w:rsid w:val="00FD791D"/>
    <w:rsid w:val="00FE18D7"/>
    <w:rsid w:val="00FE7279"/>
    <w:rsid w:val="00FE7B73"/>
    <w:rsid w:val="00FF2483"/>
    <w:rsid w:val="00FF2553"/>
    <w:rsid w:val="00FF3216"/>
    <w:rsid w:val="00FF321B"/>
    <w:rsid w:val="00FF590A"/>
    <w:rsid w:val="00FF6163"/>
    <w:rsid w:val="00FF7844"/>
    <w:rsid w:val="00FF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440ACB49"/>
  <w15:docId w15:val="{36B80FAA-43BB-4837-A86A-E35694D12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578"/>
    <w:pPr>
      <w:spacing w:before="180" w:after="0" w:line="36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B5597"/>
    <w:pPr>
      <w:keepNext/>
      <w:numPr>
        <w:numId w:val="1"/>
      </w:numPr>
      <w:spacing w:before="0" w:after="240" w:line="276" w:lineRule="auto"/>
      <w:jc w:val="left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D5DD7"/>
    <w:pPr>
      <w:keepNext/>
      <w:numPr>
        <w:ilvl w:val="1"/>
        <w:numId w:val="1"/>
      </w:numPr>
      <w:spacing w:before="240" w:line="276" w:lineRule="auto"/>
      <w:jc w:val="left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63CEE"/>
    <w:pPr>
      <w:keepNext/>
      <w:numPr>
        <w:ilvl w:val="2"/>
        <w:numId w:val="1"/>
      </w:numPr>
      <w:spacing w:before="240" w:line="276" w:lineRule="auto"/>
      <w:jc w:val="left"/>
      <w:outlineLvl w:val="2"/>
    </w:pPr>
    <w:rPr>
      <w:rFonts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23009"/>
    <w:pPr>
      <w:keepNext/>
      <w:numPr>
        <w:ilvl w:val="3"/>
        <w:numId w:val="1"/>
      </w:numPr>
      <w:spacing w:line="276" w:lineRule="auto"/>
      <w:jc w:val="left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23009"/>
    <w:pPr>
      <w:numPr>
        <w:ilvl w:val="4"/>
        <w:numId w:val="1"/>
      </w:numPr>
      <w:spacing w:line="276" w:lineRule="auto"/>
      <w:jc w:val="left"/>
      <w:outlineLvl w:val="4"/>
    </w:pPr>
    <w:rPr>
      <w:b/>
      <w:bCs/>
      <w:i/>
      <w:iCs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23009"/>
    <w:pPr>
      <w:numPr>
        <w:ilvl w:val="5"/>
        <w:numId w:val="1"/>
      </w:numPr>
      <w:spacing w:line="276" w:lineRule="auto"/>
      <w:jc w:val="left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D5DD7"/>
    <w:pPr>
      <w:numPr>
        <w:ilvl w:val="6"/>
        <w:numId w:val="1"/>
      </w:numPr>
      <w:spacing w:before="240" w:line="276" w:lineRule="auto"/>
      <w:jc w:val="left"/>
      <w:outlineLvl w:val="6"/>
    </w:pPr>
    <w:rPr>
      <w:b/>
      <w:sz w:val="32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D5DD7"/>
    <w:pPr>
      <w:numPr>
        <w:ilvl w:val="7"/>
        <w:numId w:val="1"/>
      </w:numPr>
      <w:spacing w:before="240" w:line="276" w:lineRule="auto"/>
      <w:jc w:val="left"/>
      <w:outlineLvl w:val="7"/>
    </w:pPr>
    <w:rPr>
      <w:b/>
      <w:iCs/>
      <w:sz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D5DD7"/>
    <w:pPr>
      <w:numPr>
        <w:ilvl w:val="8"/>
        <w:numId w:val="1"/>
      </w:numPr>
      <w:spacing w:before="240" w:line="276" w:lineRule="auto"/>
      <w:jc w:val="left"/>
      <w:outlineLvl w:val="8"/>
    </w:pPr>
    <w:rPr>
      <w:rFonts w:cs="Arial"/>
      <w:b/>
      <w:sz w:val="26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5">
    <w:name w:val="toc 5"/>
    <w:basedOn w:val="Normal"/>
    <w:next w:val="Normal"/>
    <w:uiPriority w:val="39"/>
    <w:unhideWhenUsed/>
    <w:rsid w:val="00B2492B"/>
    <w:pPr>
      <w:spacing w:before="0" w:line="276" w:lineRule="auto"/>
      <w:ind w:left="958" w:right="425"/>
    </w:pPr>
  </w:style>
  <w:style w:type="character" w:customStyle="1" w:styleId="Heading2Char">
    <w:name w:val="Heading 2 Char"/>
    <w:basedOn w:val="DefaultParagraphFont"/>
    <w:link w:val="Heading2"/>
    <w:uiPriority w:val="99"/>
    <w:rsid w:val="008D5DD7"/>
    <w:rPr>
      <w:rFonts w:ascii="Arial" w:eastAsia="Times New Roman" w:hAnsi="Arial" w:cs="Arial"/>
      <w:b/>
      <w:bCs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63CEE"/>
    <w:rPr>
      <w:rFonts w:ascii="Arial" w:eastAsia="Times New Roman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C23009"/>
    <w:rPr>
      <w:rFonts w:ascii="Arial" w:eastAsia="Times New Roman" w:hAnsi="Arial" w:cs="Times New Roman"/>
      <w:b/>
      <w:bCs/>
      <w:sz w:val="24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C23009"/>
    <w:rPr>
      <w:rFonts w:ascii="Arial" w:eastAsia="Times New Roman" w:hAnsi="Arial" w:cs="Times New Roman"/>
      <w:b/>
      <w:bCs/>
      <w:i/>
      <w:iCs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C23009"/>
    <w:rPr>
      <w:rFonts w:ascii="Arial" w:eastAsia="Times New Roman" w:hAnsi="Arial" w:cs="Times New Roman"/>
      <w:b/>
      <w:bCs/>
    </w:rPr>
  </w:style>
  <w:style w:type="paragraph" w:styleId="TOC6">
    <w:name w:val="toc 6"/>
    <w:basedOn w:val="Normal"/>
    <w:next w:val="Normal"/>
    <w:uiPriority w:val="39"/>
    <w:unhideWhenUsed/>
    <w:rsid w:val="00B2492B"/>
    <w:pPr>
      <w:spacing w:before="0" w:line="276" w:lineRule="auto"/>
      <w:ind w:left="1202" w:right="425"/>
    </w:pPr>
  </w:style>
  <w:style w:type="character" w:customStyle="1" w:styleId="Heading8Char">
    <w:name w:val="Heading 8 Char"/>
    <w:basedOn w:val="DefaultParagraphFont"/>
    <w:link w:val="Heading8"/>
    <w:uiPriority w:val="99"/>
    <w:rsid w:val="008D5DD7"/>
    <w:rPr>
      <w:rFonts w:ascii="Arial" w:eastAsia="Times New Roman" w:hAnsi="Arial" w:cs="Times New Roman"/>
      <w:b/>
      <w:iCs/>
      <w:sz w:val="28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8D5DD7"/>
    <w:rPr>
      <w:rFonts w:ascii="Arial" w:eastAsia="Times New Roman" w:hAnsi="Arial" w:cs="Arial"/>
      <w:b/>
      <w:sz w:val="26"/>
    </w:rPr>
  </w:style>
  <w:style w:type="character" w:customStyle="1" w:styleId="Heading1Char">
    <w:name w:val="Heading 1 Char"/>
    <w:basedOn w:val="DefaultParagraphFont"/>
    <w:link w:val="Heading1"/>
    <w:uiPriority w:val="99"/>
    <w:locked/>
    <w:rsid w:val="004B5597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8D5DD7"/>
    <w:rPr>
      <w:rFonts w:ascii="Arial" w:eastAsia="Times New Roman" w:hAnsi="Arial" w:cs="Times New Roman"/>
      <w:b/>
      <w:sz w:val="32"/>
      <w:szCs w:val="24"/>
    </w:rPr>
  </w:style>
  <w:style w:type="paragraph" w:styleId="TOC1">
    <w:name w:val="toc 1"/>
    <w:basedOn w:val="Normal"/>
    <w:next w:val="Normal"/>
    <w:uiPriority w:val="39"/>
    <w:qFormat/>
    <w:rsid w:val="00B2492B"/>
    <w:pPr>
      <w:tabs>
        <w:tab w:val="right" w:leader="dot" w:pos="8494"/>
      </w:tabs>
      <w:spacing w:before="0" w:line="276" w:lineRule="auto"/>
      <w:ind w:right="425"/>
    </w:pPr>
    <w:rPr>
      <w:noProof/>
    </w:rPr>
  </w:style>
  <w:style w:type="paragraph" w:styleId="TOC2">
    <w:name w:val="toc 2"/>
    <w:basedOn w:val="Normal"/>
    <w:next w:val="Normal"/>
    <w:uiPriority w:val="39"/>
    <w:qFormat/>
    <w:rsid w:val="00B2492B"/>
    <w:pPr>
      <w:tabs>
        <w:tab w:val="right" w:leader="dot" w:pos="8494"/>
      </w:tabs>
      <w:spacing w:before="0" w:line="276" w:lineRule="auto"/>
      <w:ind w:left="238" w:right="425"/>
    </w:pPr>
  </w:style>
  <w:style w:type="paragraph" w:styleId="TOC3">
    <w:name w:val="toc 3"/>
    <w:basedOn w:val="Normal"/>
    <w:next w:val="Normal"/>
    <w:uiPriority w:val="39"/>
    <w:qFormat/>
    <w:rsid w:val="00B2492B"/>
    <w:pPr>
      <w:spacing w:before="0" w:line="276" w:lineRule="auto"/>
      <w:ind w:left="482" w:right="425"/>
    </w:pPr>
  </w:style>
  <w:style w:type="paragraph" w:styleId="Footer">
    <w:name w:val="footer"/>
    <w:basedOn w:val="Normal"/>
    <w:link w:val="FooterChar"/>
    <w:uiPriority w:val="99"/>
    <w:rsid w:val="00DA28B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28B2"/>
    <w:rPr>
      <w:rFonts w:ascii="Arial" w:eastAsia="Times New Roman" w:hAnsi="Arial" w:cs="Times New Roman"/>
      <w:sz w:val="24"/>
      <w:szCs w:val="24"/>
    </w:rPr>
  </w:style>
  <w:style w:type="paragraph" w:customStyle="1" w:styleId="Heading1nonumber">
    <w:name w:val="Heading1 no number"/>
    <w:basedOn w:val="Heading1"/>
    <w:uiPriority w:val="99"/>
    <w:rsid w:val="00833618"/>
    <w:pPr>
      <w:numPr>
        <w:numId w:val="0"/>
      </w:numPr>
    </w:pPr>
    <w:rPr>
      <w:szCs w:val="36"/>
    </w:rPr>
  </w:style>
  <w:style w:type="character" w:styleId="PageNumber">
    <w:name w:val="page number"/>
    <w:basedOn w:val="DefaultParagraphFont"/>
    <w:uiPriority w:val="99"/>
    <w:rsid w:val="00DA28B2"/>
    <w:rPr>
      <w:rFonts w:cs="Times New Roman"/>
    </w:rPr>
  </w:style>
  <w:style w:type="character" w:styleId="Hyperlink">
    <w:name w:val="Hyperlink"/>
    <w:basedOn w:val="DefaultParagraphFont"/>
    <w:uiPriority w:val="99"/>
    <w:rsid w:val="00DA28B2"/>
    <w:rPr>
      <w:rFonts w:cs="Times New Roman"/>
      <w:color w:val="0000FF"/>
      <w:u w:val="single"/>
    </w:rPr>
  </w:style>
  <w:style w:type="paragraph" w:styleId="Caption">
    <w:name w:val="caption"/>
    <w:basedOn w:val="Normal"/>
    <w:next w:val="Normal"/>
    <w:uiPriority w:val="99"/>
    <w:qFormat/>
    <w:rsid w:val="00E17857"/>
    <w:pPr>
      <w:spacing w:after="120"/>
    </w:pPr>
    <w:rPr>
      <w:b/>
      <w:bCs/>
      <w:sz w:val="22"/>
      <w:szCs w:val="20"/>
    </w:rPr>
  </w:style>
  <w:style w:type="paragraph" w:styleId="TableofFigures">
    <w:name w:val="table of figures"/>
    <w:basedOn w:val="Normal"/>
    <w:next w:val="Normal"/>
    <w:uiPriority w:val="99"/>
    <w:rsid w:val="002B0693"/>
    <w:pPr>
      <w:spacing w:line="240" w:lineRule="auto"/>
      <w:ind w:left="454" w:hanging="454"/>
    </w:pPr>
  </w:style>
  <w:style w:type="paragraph" w:styleId="BodyText">
    <w:name w:val="Body Text"/>
    <w:basedOn w:val="Normal"/>
    <w:link w:val="BodyTextChar"/>
    <w:uiPriority w:val="99"/>
    <w:rsid w:val="005125CD"/>
  </w:style>
  <w:style w:type="character" w:customStyle="1" w:styleId="BodyTextChar">
    <w:name w:val="Body Text Char"/>
    <w:basedOn w:val="DefaultParagraphFont"/>
    <w:link w:val="BodyText"/>
    <w:uiPriority w:val="99"/>
    <w:rsid w:val="005125CD"/>
    <w:rPr>
      <w:rFonts w:ascii="Arial" w:eastAsia="Times New Roman" w:hAnsi="Arial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17857"/>
    <w:pPr>
      <w:spacing w:before="120"/>
      <w:ind w:left="720"/>
      <w:contextualSpacing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D6BE3"/>
    <w:pPr>
      <w:keepLines/>
      <w:numPr>
        <w:numId w:val="0"/>
      </w:numPr>
      <w:spacing w:before="480" w:after="0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BE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BE3"/>
    <w:rPr>
      <w:rFonts w:ascii="Tahoma" w:eastAsia="Times New Roman" w:hAnsi="Tahoma" w:cs="Tahoma"/>
      <w:sz w:val="16"/>
      <w:szCs w:val="16"/>
    </w:rPr>
  </w:style>
  <w:style w:type="paragraph" w:styleId="TOC4">
    <w:name w:val="toc 4"/>
    <w:basedOn w:val="Normal"/>
    <w:next w:val="Normal"/>
    <w:uiPriority w:val="39"/>
    <w:unhideWhenUsed/>
    <w:rsid w:val="00B2492B"/>
    <w:pPr>
      <w:tabs>
        <w:tab w:val="right" w:leader="dot" w:pos="8494"/>
      </w:tabs>
      <w:spacing w:before="0" w:line="276" w:lineRule="auto"/>
      <w:ind w:left="720" w:right="425"/>
    </w:pPr>
  </w:style>
  <w:style w:type="table" w:styleId="TableGrid">
    <w:name w:val="Table Grid"/>
    <w:basedOn w:val="TableNormal"/>
    <w:uiPriority w:val="59"/>
    <w:rsid w:val="008E7822"/>
    <w:pPr>
      <w:spacing w:before="60" w:after="6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1">
    <w:name w:val="Light Shading Accent 1"/>
    <w:basedOn w:val="TableNormal"/>
    <w:uiPriority w:val="60"/>
    <w:rsid w:val="00DA7B8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">
    <w:name w:val="Light Shading"/>
    <w:basedOn w:val="TableNormal"/>
    <w:uiPriority w:val="60"/>
    <w:rsid w:val="00BA279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2">
    <w:name w:val="Light Shading Accent 2"/>
    <w:basedOn w:val="TableNormal"/>
    <w:uiPriority w:val="60"/>
    <w:rsid w:val="00BA279E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BA279E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TableText">
    <w:name w:val="Table Text"/>
    <w:basedOn w:val="Normal"/>
    <w:qFormat/>
    <w:rsid w:val="00CD7166"/>
    <w:pPr>
      <w:spacing w:before="60" w:after="60" w:line="240" w:lineRule="auto"/>
      <w:jc w:val="left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B2492B"/>
    <w:pPr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B2492B"/>
    <w:pPr>
      <w:ind w:left="1678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B2492B"/>
    <w:pPr>
      <w:ind w:left="1922"/>
    </w:pPr>
  </w:style>
  <w:style w:type="paragraph" w:customStyle="1" w:styleId="COVERPAGETEXT">
    <w:name w:val="COVER PAGE TEXT"/>
    <w:basedOn w:val="Normal"/>
    <w:qFormat/>
    <w:rsid w:val="009F4F9E"/>
    <w:pPr>
      <w:spacing w:before="0" w:line="276" w:lineRule="auto"/>
      <w:jc w:val="center"/>
    </w:pPr>
    <w:rPr>
      <w:rFonts w:cs="Arial"/>
      <w:sz w:val="28"/>
      <w:szCs w:val="28"/>
    </w:rPr>
  </w:style>
  <w:style w:type="paragraph" w:customStyle="1" w:styleId="TABLEOFCONTENTSHEADING">
    <w:name w:val="TABLE OF CONTENTS HEADING"/>
    <w:basedOn w:val="Normal"/>
    <w:qFormat/>
    <w:rsid w:val="00A128AB"/>
    <w:pPr>
      <w:spacing w:before="0" w:after="240"/>
      <w:jc w:val="left"/>
    </w:pPr>
    <w:rPr>
      <w:b/>
      <w:sz w:val="32"/>
    </w:rPr>
  </w:style>
  <w:style w:type="paragraph" w:styleId="Header">
    <w:name w:val="header"/>
    <w:basedOn w:val="Normal"/>
    <w:link w:val="HeaderChar"/>
    <w:uiPriority w:val="99"/>
    <w:unhideWhenUsed/>
    <w:rsid w:val="006A3182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3182"/>
    <w:rPr>
      <w:rFonts w:ascii="Arial" w:eastAsia="Times New Roman" w:hAnsi="Arial" w:cs="Times New Roman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916E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916EE"/>
    <w:rPr>
      <w:rFonts w:ascii="Tahoma" w:eastAsia="Times New Roman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E42A2F"/>
    <w:pPr>
      <w:spacing w:before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2A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2A2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42A2F"/>
    <w:rPr>
      <w:rFonts w:eastAsiaTheme="minorEastAsia"/>
      <w:color w:val="5A5A5A" w:themeColor="text1" w:themeTint="A5"/>
      <w:spacing w:val="15"/>
    </w:rPr>
  </w:style>
  <w:style w:type="paragraph" w:styleId="NormalWeb">
    <w:name w:val="Normal (Web)"/>
    <w:basedOn w:val="Normal"/>
    <w:uiPriority w:val="99"/>
    <w:unhideWhenUsed/>
    <w:rsid w:val="007029D3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eastAsia="en-GB"/>
    </w:rPr>
  </w:style>
  <w:style w:type="character" w:customStyle="1" w:styleId="url">
    <w:name w:val="url"/>
    <w:basedOn w:val="DefaultParagraphFont"/>
    <w:rsid w:val="007029D3"/>
  </w:style>
  <w:style w:type="character" w:styleId="UnresolvedMention">
    <w:name w:val="Unresolved Mention"/>
    <w:basedOn w:val="DefaultParagraphFont"/>
    <w:uiPriority w:val="99"/>
    <w:semiHidden/>
    <w:unhideWhenUsed/>
    <w:rsid w:val="008F66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12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11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19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1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24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635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60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hyperlink" Target="https://pubchem.ncbi.nlm.nih.gov/compound/Cyclonite#section=2D-Structure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pubchem.ncbi.nlm.nih.gov/compound/Lead-styphnate#section=2D-Structure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T_x0020_pages xmlns="3388a729-9e12-4312-a76d-5fe9bbf8ecd2"/>
    <ExpiryDate xmlns="4cd35da3-83ae-4f65-abb8-8c805dda85d5">2025-12-31T00:00:00+00:00</ExpiryDate>
    <Document_x0020_types xmlns="f6a84657-7f7d-49a3-8d6a-40e484b3ca75" xsi:nil="true"/>
    <ReportOwner xmlns="http://schemas.microsoft.com/sharepoint/v3">
      <UserInfo>
        <DisplayName>trainingIT</DisplayName>
        <AccountId>22861</AccountId>
        <AccountType/>
      </UserInfo>
    </ReportOwner>
    <Applications xmlns="3388a729-9e12-4312-a76d-5fe9bbf8ecd2"/>
    <Order0 xmlns="f6a84657-7f7d-49a3-8d6a-40e484b3ca7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uidance" ma:contentTypeID="0x0101004290F2E8039B154C9E662A19CFC51959010200A3BA5CA9E2341544A123ECEE8D001107" ma:contentTypeVersion="50" ma:contentTypeDescription="Software/IT manual " ma:contentTypeScope="" ma:versionID="4b64b7151e2319e8d6ae64d5cab41b4a">
  <xsd:schema xmlns:xsd="http://www.w3.org/2001/XMLSchema" xmlns:xs="http://www.w3.org/2001/XMLSchema" xmlns:p="http://schemas.microsoft.com/office/2006/metadata/properties" xmlns:ns1="http://schemas.microsoft.com/sharepoint/v3" xmlns:ns3="3388a729-9e12-4312-a76d-5fe9bbf8ecd2" xmlns:ns4="4cd35da3-83ae-4f65-abb8-8c805dda85d5" xmlns:ns5="f6a84657-7f7d-49a3-8d6a-40e484b3ca75" targetNamespace="http://schemas.microsoft.com/office/2006/metadata/properties" ma:root="true" ma:fieldsID="f5b4042a10a2729df7164e3978f098da" ns1:_="" ns3:_="" ns4:_="" ns5:_="">
    <xsd:import namespace="http://schemas.microsoft.com/sharepoint/v3"/>
    <xsd:import namespace="3388a729-9e12-4312-a76d-5fe9bbf8ecd2"/>
    <xsd:import namespace="4cd35da3-83ae-4f65-abb8-8c805dda85d5"/>
    <xsd:import namespace="f6a84657-7f7d-49a3-8d6a-40e484b3ca75"/>
    <xsd:element name="properties">
      <xsd:complexType>
        <xsd:sequence>
          <xsd:element name="documentManagement">
            <xsd:complexType>
              <xsd:all>
                <xsd:element ref="ns3:Applications" minOccurs="0"/>
                <xsd:element ref="ns3:IT_x0020_pages" minOccurs="0"/>
                <xsd:element ref="ns1:ReportOwner"/>
                <xsd:element ref="ns4:ExpiryDate"/>
                <xsd:element ref="ns5:Document_x0020_types" minOccurs="0"/>
                <xsd:element ref="ns5:Order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ReportOwner" ma:index="11" ma:displayName="Owner" ma:description="Owner of this document" ma:list="UserInfo" ma:internalName="ReportOwne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88a729-9e12-4312-a76d-5fe9bbf8ecd2" elementFormDefault="qualified">
    <xsd:import namespace="http://schemas.microsoft.com/office/2006/documentManagement/types"/>
    <xsd:import namespace="http://schemas.microsoft.com/office/infopath/2007/PartnerControls"/>
    <xsd:element name="Applications" ma:index="9" nillable="true" ma:displayName="Applications" ma:description="Lookup table of IT applications" ma:list="05b26906-c3be-422e-bf90-c254863c1ea1" ma:internalName="Applications" ma:showField="Title" ma:web="3388a729-9e12-4312-a76d-5fe9bbf8ec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IT_x0020_pages" ma:index="10" nillable="true" ma:displayName="Areas of interest" ma:description="Lookup table for IT 'areas of interest'" ma:list="52eea3f0-9c88-428e-9c92-16a5c68e2905" ma:internalName="IT_x0020_pages" ma:showField="Title" ma:web="3388a729-9e12-4312-a76d-5fe9bbf8ec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d35da3-83ae-4f65-abb8-8c805dda85d5" elementFormDefault="qualified">
    <xsd:import namespace="http://schemas.microsoft.com/office/2006/documentManagement/types"/>
    <xsd:import namespace="http://schemas.microsoft.com/office/infopath/2007/PartnerControls"/>
    <xsd:element name="ExpiryDate" ma:index="12" ma:displayName="ExpiryDate" ma:default="" ma:format="DateOnly" ma:internalName="Expiry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a84657-7f7d-49a3-8d6a-40e484b3ca75" elementFormDefault="qualified">
    <xsd:import namespace="http://schemas.microsoft.com/office/2006/documentManagement/types"/>
    <xsd:import namespace="http://schemas.microsoft.com/office/infopath/2007/PartnerControls"/>
    <xsd:element name="Document_x0020_types" ma:index="13" nillable="true" ma:displayName="Document types" ma:description="Document types" ma:list="ac0456ce-3b18-4a75-8185-1bdafd672fd2" ma:internalName="Document_x0020_types" ma:showField="Title" ma:web="3388a729-9e12-4312-a76d-5fe9bbf8ecd2">
      <xsd:simpleType>
        <xsd:restriction base="dms:Lookup"/>
      </xsd:simpleType>
    </xsd:element>
    <xsd:element name="Order0" ma:index="14" nillable="true" ma:displayName="Order" ma:decimals="0" ma:description="Order within a group of documents" ma:internalName="Order0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 ma:index="8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93034980-3A77-432B-81CC-EF82D4C625AC}">
  <ds:schemaRefs>
    <ds:schemaRef ds:uri="http://schemas.microsoft.com/office/2006/metadata/properties"/>
    <ds:schemaRef ds:uri="http://schemas.microsoft.com/office/infopath/2007/PartnerControls"/>
    <ds:schemaRef ds:uri="3388a729-9e12-4312-a76d-5fe9bbf8ecd2"/>
    <ds:schemaRef ds:uri="4cd35da3-83ae-4f65-abb8-8c805dda85d5"/>
    <ds:schemaRef ds:uri="f6a84657-7f7d-49a3-8d6a-40e484b3ca75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12BB6C4B-211C-4FAF-9C05-46BF99CBB4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E4B8F4-63EB-4A78-B081-44F2207D6D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388a729-9e12-4312-a76d-5fe9bbf8ecd2"/>
    <ds:schemaRef ds:uri="4cd35da3-83ae-4f65-abb8-8c805dda85d5"/>
    <ds:schemaRef ds:uri="f6a84657-7f7d-49a3-8d6a-40e484b3ca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2D2B33E-885F-443E-85AD-3E05A60B1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17</Pages>
  <Words>2365</Words>
  <Characters>15181</Characters>
  <Application>Microsoft Office Word</Application>
  <DocSecurity>0</DocSecurity>
  <Lines>893</Lines>
  <Paragraphs>358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Word Thesis template (2023)</vt:lpstr>
    </vt:vector>
  </TitlesOfParts>
  <Company>Cranfield University</Company>
  <LinksUpToDate>false</LinksUpToDate>
  <CharactersWithSpaces>17188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Thesis template (2023)</dc:title>
  <dc:creator>ittraining@cranfield.ac.uk;a.k.waters@cranfield.ac.uk</dc:creator>
  <cp:keywords/>
  <cp:lastModifiedBy>Joseph Nelhams (2416858)</cp:lastModifiedBy>
  <cp:revision>331</cp:revision>
  <dcterms:created xsi:type="dcterms:W3CDTF">2025-12-10T09:27:00Z</dcterms:created>
  <dcterms:modified xsi:type="dcterms:W3CDTF">2025-12-19T14:23:00Z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0x0101004290F2E8039B154C9E662A19CFC51959010200A3BA5CA9E2341544A123ECEE8D001107</vt:lpwstr>
  </property>
  <property fmtid="{D5CDD505-2E9C-101B-9397-08002B2CF9AE}" pid="3" name="Order">
    <vt:r8>100</vt:r8>
  </property>
  <property fmtid="{D5CDD505-2E9C-101B-9397-08002B2CF9AE}" pid="4" name="_dlc_DocIdItemGuid">
    <vt:lpwstr>7dfc418f-b87e-4bad-824f-46e8dbbf47fb</vt:lpwstr>
  </property>
  <property fmtid="{D5CDD505-2E9C-101B-9397-08002B2CF9AE}" pid="5" name="xd_ProgID">
    <vt:lpwstr/>
  </property>
  <property fmtid="{D5CDD505-2E9C-101B-9397-08002B2CF9AE}" pid="6" name="_dlc_DocId">
    <vt:lpwstr>M7UVUVMZT23C-2075699740-202451</vt:lpwstr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_dlc_DocIdUrl">
    <vt:lpwstr>https://cranfield.sharepoint.com/sites/ISShare/_layouts/15/DocIdRedir.aspx?ID=M7UVUVMZT23C-2075699740-202451, M7UVUVMZT23C-2075699740-202451</vt:lpwstr>
  </property>
  <property fmtid="{D5CDD505-2E9C-101B-9397-08002B2CF9AE}" pid="12" name="xd_Signature">
    <vt:bool>false</vt:bool>
  </property>
  <property fmtid="{D5CDD505-2E9C-101B-9397-08002B2CF9AE}" pid="13" name="MediaServiceImageTags">
    <vt:lpwstr/>
  </property>
  <property fmtid="{D5CDD505-2E9C-101B-9397-08002B2CF9AE}" pid="14" name="GrammarlyDocumentId">
    <vt:lpwstr>d371a69a8c785f141ecefc9288075425908ceddc06fd624766c4798dbe18a48d</vt:lpwstr>
  </property>
</Properties>
</file>