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295EB8" w:rsidRDefault="00295EB8" w14:paraId="00000001" w14:textId="77777777">
      <w:pPr>
        <w:rPr>
          <w:rFonts w:ascii="Calibri" w:hAnsi="Calibri" w:eastAsia="Calibri" w:cs="Calibri"/>
        </w:rPr>
      </w:pPr>
    </w:p>
    <w:p w:rsidR="00295EB8" w:rsidRDefault="00554704" w14:paraId="00000002" w14:textId="77777777">
      <w:pPr>
        <w:spacing w:after="160"/>
        <w:jc w:val="center"/>
        <w:rPr>
          <w:rFonts w:ascii="Calibri" w:hAnsi="Calibri" w:eastAsia="Calibri" w:cs="Calibri"/>
        </w:rPr>
      </w:pPr>
      <w:r>
        <w:rPr>
          <w:rFonts w:ascii="Calibri" w:hAnsi="Calibri" w:eastAsia="Calibri" w:cs="Calibri"/>
          <w:b/>
        </w:rPr>
        <w:t>Programme:</w:t>
      </w:r>
      <w:r>
        <w:rPr>
          <w:rFonts w:ascii="Calibri" w:hAnsi="Calibri" w:eastAsia="Calibri" w:cs="Calibri"/>
        </w:rPr>
        <w:t xml:space="preserve"> Certificate of Higher Education Business Skills for the Workplace</w:t>
      </w:r>
    </w:p>
    <w:p w:rsidR="00295EB8" w:rsidRDefault="00554704" w14:paraId="00000003" w14:textId="77777777">
      <w:pPr>
        <w:spacing w:after="160"/>
        <w:jc w:val="center"/>
        <w:rPr>
          <w:rFonts w:ascii="Calibri" w:hAnsi="Calibri" w:eastAsia="Calibri" w:cs="Calibri"/>
        </w:rPr>
      </w:pPr>
      <w:r>
        <w:rPr>
          <w:rFonts w:ascii="Calibri" w:hAnsi="Calibri" w:eastAsia="Calibri" w:cs="Calibri"/>
          <w:b/>
        </w:rPr>
        <w:t>Module Title:</w:t>
      </w:r>
      <w:r>
        <w:rPr>
          <w:rFonts w:ascii="Calibri" w:hAnsi="Calibri" w:eastAsia="Calibri" w:cs="Calibri"/>
        </w:rPr>
        <w:t xml:space="preserve"> Digital Skills</w:t>
      </w:r>
    </w:p>
    <w:p w:rsidR="00295EB8" w:rsidRDefault="00554704" w14:paraId="00000004" w14:textId="77777777">
      <w:pPr>
        <w:spacing w:after="160"/>
        <w:jc w:val="center"/>
        <w:rPr>
          <w:rFonts w:ascii="Calibri" w:hAnsi="Calibri" w:eastAsia="Calibri" w:cs="Calibri"/>
        </w:rPr>
      </w:pPr>
      <w:r w:rsidRPr="61270999" w:rsidR="00554704">
        <w:rPr>
          <w:rFonts w:ascii="Calibri" w:hAnsi="Calibri" w:eastAsia="Calibri" w:cs="Calibri"/>
          <w:b w:val="1"/>
          <w:bCs w:val="1"/>
        </w:rPr>
        <w:t>Module Code:</w:t>
      </w:r>
      <w:r w:rsidRPr="61270999" w:rsidR="00554704">
        <w:rPr>
          <w:rFonts w:ascii="Calibri" w:hAnsi="Calibri" w:eastAsia="Calibri" w:cs="Calibri"/>
        </w:rPr>
        <w:t xml:space="preserve"> LCLM4002</w:t>
      </w:r>
    </w:p>
    <w:p w:rsidR="7104D56E" w:rsidP="61270999" w:rsidRDefault="7104D56E" w14:paraId="69ECEA05" w14:textId="23CB6AB4">
      <w:pPr>
        <w:spacing w:after="160"/>
        <w:jc w:val="center"/>
        <w:rPr>
          <w:rFonts w:ascii="Calibri" w:hAnsi="Calibri" w:eastAsia="Calibri" w:cs="Calibri"/>
        </w:rPr>
      </w:pPr>
      <w:r w:rsidRPr="7D7D11CB" w:rsidR="7104D56E">
        <w:rPr>
          <w:rFonts w:ascii="Calibri" w:hAnsi="Calibri" w:eastAsia="Calibri" w:cs="Calibri"/>
          <w:b w:val="1"/>
          <w:bCs w:val="1"/>
        </w:rPr>
        <w:t>Lecturer</w:t>
      </w:r>
      <w:r w:rsidRPr="7D7D11CB" w:rsidR="7104D56E">
        <w:rPr>
          <w:rFonts w:ascii="Calibri" w:hAnsi="Calibri" w:eastAsia="Calibri" w:cs="Calibri"/>
        </w:rPr>
        <w:t xml:space="preserve">: </w:t>
      </w:r>
      <w:r w:rsidRPr="7D7D11CB" w:rsidR="38734A57">
        <w:rPr>
          <w:rFonts w:ascii="Calibri" w:hAnsi="Calibri" w:eastAsia="Calibri" w:cs="Calibri"/>
        </w:rPr>
        <w:t>Amitave Banik</w:t>
      </w:r>
    </w:p>
    <w:p w:rsidR="00295EB8" w:rsidRDefault="00554704" w14:paraId="00000005" w14:textId="77777777">
      <w:pPr>
        <w:spacing w:after="160"/>
        <w:jc w:val="center"/>
        <w:rPr>
          <w:rFonts w:ascii="Calibri" w:hAnsi="Calibri" w:eastAsia="Calibri" w:cs="Calibri"/>
        </w:rPr>
      </w:pPr>
      <w:r>
        <w:rPr>
          <w:rFonts w:ascii="Calibri" w:hAnsi="Calibri" w:eastAsia="Calibri" w:cs="Calibri"/>
          <w:b/>
        </w:rPr>
        <w:t>Assignment Task:</w:t>
      </w:r>
      <w:r>
        <w:rPr>
          <w:rFonts w:ascii="Calibri" w:hAnsi="Calibri" w:eastAsia="Calibri" w:cs="Calibri"/>
        </w:rPr>
        <w:t xml:space="preserve"> 3 – Written report</w:t>
      </w:r>
    </w:p>
    <w:p w:rsidR="00295EB8" w:rsidRDefault="00554704" w14:paraId="00000006" w14:textId="77777777">
      <w:pPr>
        <w:spacing w:after="160"/>
        <w:jc w:val="center"/>
        <w:rPr>
          <w:rFonts w:ascii="Calibri" w:hAnsi="Calibri" w:eastAsia="Calibri" w:cs="Calibri"/>
        </w:rPr>
      </w:pPr>
      <w:r>
        <w:rPr>
          <w:rFonts w:ascii="Calibri" w:hAnsi="Calibri" w:eastAsia="Calibri" w:cs="Calibri"/>
          <w:b/>
        </w:rPr>
        <w:t>Assignment Title:</w:t>
      </w:r>
      <w:r>
        <w:rPr>
          <w:rFonts w:ascii="Calibri" w:hAnsi="Calibri" w:eastAsia="Calibri" w:cs="Calibri"/>
        </w:rPr>
        <w:t xml:space="preserve"> The Role of Social Media in Staff Recruitment </w:t>
      </w:r>
    </w:p>
    <w:p w:rsidR="00295EB8" w:rsidRDefault="00554704" w14:paraId="00000007" w14:textId="37011AD9">
      <w:pPr>
        <w:spacing w:after="160"/>
        <w:jc w:val="center"/>
        <w:rPr>
          <w:rFonts w:ascii="Calibri" w:hAnsi="Calibri" w:eastAsia="Calibri" w:cs="Calibri"/>
          <w:b/>
        </w:rPr>
      </w:pPr>
      <w:r>
        <w:rPr>
          <w:rFonts w:ascii="Calibri" w:hAnsi="Calibri" w:eastAsia="Calibri" w:cs="Calibri"/>
          <w:b/>
        </w:rPr>
        <w:t>Student Name:</w:t>
      </w:r>
      <w:r w:rsidR="007C6175">
        <w:rPr>
          <w:rFonts w:ascii="Calibri" w:hAnsi="Calibri" w:eastAsia="Calibri" w:cs="Calibri"/>
          <w:b/>
        </w:rPr>
        <w:t xml:space="preserve"> Ana Loredana Bran </w:t>
      </w:r>
    </w:p>
    <w:p w:rsidR="00295EB8" w:rsidRDefault="00554704" w14:paraId="00000008" w14:textId="04F431FB">
      <w:pPr>
        <w:spacing w:after="160"/>
        <w:jc w:val="center"/>
        <w:rPr>
          <w:rFonts w:ascii="Calibri" w:hAnsi="Calibri" w:eastAsia="Calibri" w:cs="Calibri"/>
          <w:b/>
        </w:rPr>
      </w:pPr>
      <w:r>
        <w:rPr>
          <w:rFonts w:ascii="Calibri" w:hAnsi="Calibri" w:eastAsia="Calibri" w:cs="Calibri"/>
          <w:b/>
        </w:rPr>
        <w:t>Student ID:</w:t>
      </w:r>
      <w:r w:rsidR="007C6175">
        <w:rPr>
          <w:rFonts w:ascii="Calibri" w:hAnsi="Calibri" w:eastAsia="Calibri" w:cs="Calibri"/>
          <w:b/>
        </w:rPr>
        <w:t xml:space="preserve"> 2413920</w:t>
      </w:r>
    </w:p>
    <w:p w:rsidR="00295EB8" w:rsidRDefault="00554704" w14:paraId="00000009" w14:textId="77777777">
      <w:pPr>
        <w:spacing w:after="160"/>
        <w:jc w:val="center"/>
        <w:rPr>
          <w:rFonts w:ascii="Calibri" w:hAnsi="Calibri" w:eastAsia="Calibri" w:cs="Calibri"/>
          <w:color w:val="2F5496"/>
        </w:rPr>
      </w:pPr>
      <w:r>
        <w:br w:type="page"/>
      </w:r>
    </w:p>
    <w:p w:rsidR="00295EB8" w:rsidP="2045A322" w:rsidRDefault="00554704" w14:paraId="0000000A" w14:textId="77777777">
      <w:pPr>
        <w:keepNext/>
        <w:keepLines/>
        <w:pBdr>
          <w:top w:val="nil"/>
          <w:left w:val="nil"/>
          <w:bottom w:val="nil"/>
          <w:right w:val="nil"/>
          <w:between w:val="nil"/>
        </w:pBdr>
        <w:spacing w:before="240"/>
        <w:jc w:val="left"/>
        <w:rPr>
          <w:rFonts w:ascii="Calibri" w:hAnsi="Calibri" w:eastAsia="Calibri" w:cs="Calibri"/>
        </w:rPr>
      </w:pPr>
      <w:r w:rsidRPr="2045A322">
        <w:rPr>
          <w:rFonts w:ascii="Calibri" w:hAnsi="Calibri" w:eastAsia="Calibri" w:cs="Calibri"/>
        </w:rPr>
        <w:t>Table of Contents</w:t>
      </w:r>
    </w:p>
    <w:sdt>
      <w:sdtPr>
        <w:id w:val="-1286883216"/>
        <w:docPartObj>
          <w:docPartGallery w:val="Table of Contents"/>
          <w:docPartUnique/>
        </w:docPartObj>
      </w:sdtPr>
      <w:sdtEndPr/>
      <w:sdtContent>
        <w:p w:rsidR="00295EB8" w:rsidRDefault="00554704" w14:paraId="0000000B" w14:textId="77777777">
          <w:pPr>
            <w:pBdr>
              <w:top w:val="nil"/>
              <w:left w:val="nil"/>
              <w:bottom w:val="nil"/>
              <w:right w:val="nil"/>
              <w:between w:val="nil"/>
            </w:pBdr>
            <w:tabs>
              <w:tab w:val="right" w:leader="dot" w:pos="9350"/>
            </w:tabs>
            <w:spacing w:after="100"/>
            <w:rPr>
              <w:rFonts w:ascii="Calibri" w:hAnsi="Calibri" w:eastAsia="Calibri" w:cs="Calibri"/>
              <w:color w:val="000000"/>
              <w:sz w:val="22"/>
              <w:szCs w:val="22"/>
            </w:rPr>
          </w:pPr>
          <w:r>
            <w:fldChar w:fldCharType="begin"/>
          </w:r>
          <w:r>
            <w:instrText xml:space="preserve"> TOC \h \u \z \t "Heading 1,1,Heading 2,2,Heading 3,3,"</w:instrText>
          </w:r>
          <w:r>
            <w:fldChar w:fldCharType="separate"/>
          </w:r>
          <w:hyperlink w:anchor="_heading=h.gjdgxs">
            <w:r w:rsidR="00295EB8">
              <w:rPr>
                <w:rFonts w:ascii="Calibri" w:hAnsi="Calibri" w:eastAsia="Calibri" w:cs="Calibri"/>
                <w:color w:val="000000"/>
                <w:szCs w:val="24"/>
              </w:rPr>
              <w:t>Introduction</w:t>
            </w:r>
            <w:r w:rsidR="00295EB8">
              <w:rPr>
                <w:rFonts w:ascii="Calibri" w:hAnsi="Calibri" w:eastAsia="Calibri" w:cs="Calibri"/>
                <w:color w:val="000000"/>
                <w:szCs w:val="24"/>
              </w:rPr>
              <w:tab/>
            </w:r>
            <w:r w:rsidR="00295EB8">
              <w:rPr>
                <w:rFonts w:ascii="Calibri" w:hAnsi="Calibri" w:eastAsia="Calibri" w:cs="Calibri"/>
                <w:color w:val="000000"/>
                <w:szCs w:val="24"/>
              </w:rPr>
              <w:t>1</w:t>
            </w:r>
          </w:hyperlink>
        </w:p>
        <w:p w:rsidR="00295EB8" w:rsidRDefault="00295EB8" w14:paraId="0000000C" w14:textId="77777777">
          <w:pPr>
            <w:pBdr>
              <w:top w:val="nil"/>
              <w:left w:val="nil"/>
              <w:bottom w:val="nil"/>
              <w:right w:val="nil"/>
              <w:between w:val="nil"/>
            </w:pBdr>
            <w:tabs>
              <w:tab w:val="right" w:leader="dot" w:pos="9350"/>
            </w:tabs>
            <w:spacing w:after="100"/>
            <w:rPr>
              <w:rFonts w:ascii="Calibri" w:hAnsi="Calibri" w:eastAsia="Calibri" w:cs="Calibri"/>
              <w:color w:val="000000"/>
              <w:sz w:val="22"/>
              <w:szCs w:val="22"/>
            </w:rPr>
          </w:pPr>
          <w:hyperlink w:anchor="_heading=h.30j0zll">
            <w:r>
              <w:rPr>
                <w:rFonts w:ascii="Calibri" w:hAnsi="Calibri" w:eastAsia="Calibri" w:cs="Calibri"/>
                <w:color w:val="000000"/>
                <w:szCs w:val="24"/>
              </w:rPr>
              <w:t>The Role of Social Media in Staff Recruitment</w:t>
            </w:r>
            <w:r>
              <w:rPr>
                <w:rFonts w:ascii="Calibri" w:hAnsi="Calibri" w:eastAsia="Calibri" w:cs="Calibri"/>
                <w:color w:val="000000"/>
                <w:szCs w:val="24"/>
              </w:rPr>
              <w:tab/>
            </w:r>
            <w:r>
              <w:rPr>
                <w:rFonts w:ascii="Calibri" w:hAnsi="Calibri" w:eastAsia="Calibri" w:cs="Calibri"/>
                <w:color w:val="000000"/>
                <w:szCs w:val="24"/>
              </w:rPr>
              <w:t>1</w:t>
            </w:r>
          </w:hyperlink>
        </w:p>
        <w:p w:rsidR="00295EB8" w:rsidRDefault="00295EB8" w14:paraId="0000000D" w14:textId="77777777">
          <w:pPr>
            <w:pBdr>
              <w:top w:val="nil"/>
              <w:left w:val="nil"/>
              <w:bottom w:val="nil"/>
              <w:right w:val="nil"/>
              <w:between w:val="nil"/>
            </w:pBdr>
            <w:tabs>
              <w:tab w:val="right" w:leader="dot" w:pos="9350"/>
            </w:tabs>
            <w:spacing w:after="100"/>
            <w:rPr>
              <w:rFonts w:ascii="Calibri" w:hAnsi="Calibri" w:eastAsia="Calibri" w:cs="Calibri"/>
              <w:color w:val="000000"/>
              <w:sz w:val="22"/>
              <w:szCs w:val="22"/>
            </w:rPr>
          </w:pPr>
          <w:hyperlink w:anchor="_heading=h.1fob9te">
            <w:r>
              <w:rPr>
                <w:rFonts w:ascii="Calibri" w:hAnsi="Calibri" w:eastAsia="Calibri" w:cs="Calibri"/>
                <w:color w:val="000000"/>
                <w:szCs w:val="24"/>
              </w:rPr>
              <w:t>Conclusion</w:t>
            </w:r>
            <w:r>
              <w:rPr>
                <w:rFonts w:ascii="Calibri" w:hAnsi="Calibri" w:eastAsia="Calibri" w:cs="Calibri"/>
                <w:color w:val="000000"/>
                <w:szCs w:val="24"/>
              </w:rPr>
              <w:tab/>
            </w:r>
            <w:r>
              <w:rPr>
                <w:rFonts w:ascii="Calibri" w:hAnsi="Calibri" w:eastAsia="Calibri" w:cs="Calibri"/>
                <w:color w:val="000000"/>
                <w:szCs w:val="24"/>
              </w:rPr>
              <w:t>2</w:t>
            </w:r>
          </w:hyperlink>
        </w:p>
        <w:p w:rsidR="00295EB8" w:rsidRDefault="00295EB8" w14:paraId="0000000E" w14:textId="77777777">
          <w:pPr>
            <w:pBdr>
              <w:top w:val="nil"/>
              <w:left w:val="nil"/>
              <w:bottom w:val="nil"/>
              <w:right w:val="nil"/>
              <w:between w:val="nil"/>
            </w:pBdr>
            <w:tabs>
              <w:tab w:val="right" w:leader="dot" w:pos="9350"/>
            </w:tabs>
            <w:spacing w:after="100"/>
            <w:rPr>
              <w:rFonts w:ascii="Calibri" w:hAnsi="Calibri" w:eastAsia="Calibri" w:cs="Calibri"/>
              <w:color w:val="000000"/>
              <w:sz w:val="22"/>
              <w:szCs w:val="22"/>
            </w:rPr>
          </w:pPr>
          <w:hyperlink w:anchor="_heading=h.3znysh7">
            <w:r>
              <w:rPr>
                <w:rFonts w:ascii="Calibri" w:hAnsi="Calibri" w:eastAsia="Calibri" w:cs="Calibri"/>
                <w:color w:val="000000"/>
                <w:szCs w:val="24"/>
              </w:rPr>
              <w:t>Recommendations</w:t>
            </w:r>
            <w:r>
              <w:rPr>
                <w:rFonts w:ascii="Calibri" w:hAnsi="Calibri" w:eastAsia="Calibri" w:cs="Calibri"/>
                <w:color w:val="000000"/>
                <w:szCs w:val="24"/>
              </w:rPr>
              <w:tab/>
            </w:r>
            <w:r>
              <w:rPr>
                <w:rFonts w:ascii="Calibri" w:hAnsi="Calibri" w:eastAsia="Calibri" w:cs="Calibri"/>
                <w:color w:val="000000"/>
                <w:szCs w:val="24"/>
              </w:rPr>
              <w:t>3</w:t>
            </w:r>
          </w:hyperlink>
        </w:p>
        <w:p w:rsidR="00295EB8" w:rsidRDefault="00295EB8" w14:paraId="0000000F" w14:textId="77777777">
          <w:pPr>
            <w:pBdr>
              <w:top w:val="nil"/>
              <w:left w:val="nil"/>
              <w:bottom w:val="nil"/>
              <w:right w:val="nil"/>
              <w:between w:val="nil"/>
            </w:pBdr>
            <w:tabs>
              <w:tab w:val="right" w:leader="dot" w:pos="9350"/>
            </w:tabs>
            <w:spacing w:after="100"/>
            <w:rPr>
              <w:rFonts w:ascii="Calibri" w:hAnsi="Calibri" w:eastAsia="Calibri" w:cs="Calibri"/>
              <w:color w:val="000000"/>
              <w:sz w:val="22"/>
              <w:szCs w:val="22"/>
            </w:rPr>
          </w:pPr>
          <w:hyperlink w:anchor="_heading=h.2et92p0">
            <w:r>
              <w:rPr>
                <w:rFonts w:ascii="Calibri" w:hAnsi="Calibri" w:eastAsia="Calibri" w:cs="Calibri"/>
                <w:color w:val="000000"/>
                <w:szCs w:val="24"/>
              </w:rPr>
              <w:t>Reference List</w:t>
            </w:r>
            <w:r>
              <w:rPr>
                <w:rFonts w:ascii="Calibri" w:hAnsi="Calibri" w:eastAsia="Calibri" w:cs="Calibri"/>
                <w:color w:val="000000"/>
                <w:szCs w:val="24"/>
              </w:rPr>
              <w:tab/>
            </w:r>
            <w:r>
              <w:rPr>
                <w:rFonts w:ascii="Calibri" w:hAnsi="Calibri" w:eastAsia="Calibri" w:cs="Calibri"/>
                <w:color w:val="000000"/>
                <w:szCs w:val="24"/>
              </w:rPr>
              <w:t>4</w:t>
            </w:r>
          </w:hyperlink>
        </w:p>
        <w:p w:rsidR="00295EB8" w:rsidRDefault="00554704" w14:paraId="00000010" w14:textId="77777777">
          <w:pPr>
            <w:rPr>
              <w:rFonts w:ascii="Calibri" w:hAnsi="Calibri" w:eastAsia="Calibri" w:cs="Calibri"/>
            </w:rPr>
          </w:pPr>
          <w:r>
            <w:fldChar w:fldCharType="end"/>
          </w:r>
        </w:p>
      </w:sdtContent>
    </w:sdt>
    <w:p w:rsidR="00295EB8" w:rsidRDefault="00295EB8" w14:paraId="00000011" w14:textId="77777777">
      <w:pPr>
        <w:pStyle w:val="Heading1"/>
        <w:jc w:val="both"/>
        <w:rPr>
          <w:rFonts w:ascii="Calibri" w:hAnsi="Calibri" w:eastAsia="Calibri" w:cs="Calibri"/>
          <w:sz w:val="24"/>
          <w:szCs w:val="24"/>
        </w:rPr>
        <w:sectPr w:rsidR="00295EB8">
          <w:pgSz w:w="12240" w:h="16834" w:orient="portrait"/>
          <w:pgMar w:top="1440" w:right="1440" w:bottom="1440" w:left="1440" w:header="720" w:footer="720" w:gutter="0"/>
          <w:pgNumType w:start="0"/>
          <w:cols w:space="720"/>
          <w:titlePg/>
        </w:sectPr>
      </w:pPr>
    </w:p>
    <w:p w:rsidR="00295EB8" w:rsidP="2045A322" w:rsidRDefault="00554704" w14:paraId="00000012" w14:textId="77777777">
      <w:pPr>
        <w:pStyle w:val="Heading1"/>
        <w:jc w:val="both"/>
        <w:rPr>
          <w:rFonts w:ascii="Calibri" w:hAnsi="Calibri" w:eastAsia="Calibri" w:cs="Calibri"/>
          <w:color w:val="auto"/>
          <w:sz w:val="24"/>
          <w:szCs w:val="24"/>
        </w:rPr>
      </w:pPr>
      <w:bookmarkStart w:name="_heading=h.gjdgxs" w:id="0"/>
      <w:bookmarkEnd w:id="0"/>
      <w:r w:rsidRPr="2045A322">
        <w:rPr>
          <w:rFonts w:ascii="Calibri" w:hAnsi="Calibri" w:eastAsia="Calibri" w:cs="Calibri"/>
          <w:color w:val="auto"/>
          <w:sz w:val="24"/>
          <w:szCs w:val="24"/>
        </w:rPr>
        <w:t>Introduction</w:t>
      </w:r>
    </w:p>
    <w:p w:rsidR="00295EB8" w:rsidRDefault="00554704" w14:paraId="00000013" w14:textId="77777777">
      <w:pPr>
        <w:rPr>
          <w:rFonts w:ascii="Calibri" w:hAnsi="Calibri" w:eastAsia="Calibri" w:cs="Calibri"/>
        </w:rPr>
      </w:pPr>
      <w:r>
        <w:rPr>
          <w:rFonts w:ascii="Calibri" w:hAnsi="Calibri" w:eastAsia="Calibri" w:cs="Calibri"/>
        </w:rPr>
        <w:t xml:space="preserve">Social media tools refer to </w:t>
      </w:r>
      <w:r>
        <w:rPr>
          <w:rFonts w:ascii="Calibri" w:hAnsi="Calibri" w:eastAsia="Calibri" w:cs="Calibri"/>
        </w:rPr>
        <w:t xml:space="preserve">applications or a digital platform system where users are allowed to perform a wide range of activities relevant to social media encompassing giving posts, describing performance, making content, and arranging various social media accounts across different platforms (Luppicini, 2019). In the main part, these social media tools help consumers to successfully connect and communicate with others via online or e-commerce sites. For example, Facebook, Twitter, Instagram, LinkedIn, and many more. The report will </w:t>
      </w:r>
      <w:r>
        <w:rPr>
          <w:rFonts w:ascii="Calibri" w:hAnsi="Calibri" w:eastAsia="Calibri" w:cs="Calibri"/>
        </w:rPr>
        <w:t xml:space="preserve">demonstrate the role of diverse social media tools, and their advantages and disadvantages in the context of staff recruitment. </w:t>
      </w:r>
    </w:p>
    <w:p w:rsidR="00295EB8" w:rsidP="2045A322" w:rsidRDefault="00554704" w14:paraId="00000014" w14:textId="77777777">
      <w:pPr>
        <w:pStyle w:val="Heading1"/>
        <w:jc w:val="both"/>
        <w:rPr>
          <w:rFonts w:ascii="Calibri" w:hAnsi="Calibri" w:eastAsia="Calibri" w:cs="Calibri"/>
          <w:color w:val="auto"/>
          <w:sz w:val="24"/>
          <w:szCs w:val="24"/>
        </w:rPr>
      </w:pPr>
      <w:bookmarkStart w:name="_heading=h.30j0zll" w:id="1"/>
      <w:bookmarkEnd w:id="1"/>
      <w:r w:rsidRPr="2045A322">
        <w:rPr>
          <w:rFonts w:ascii="Calibri" w:hAnsi="Calibri" w:eastAsia="Calibri" w:cs="Calibri"/>
          <w:color w:val="auto"/>
          <w:sz w:val="24"/>
          <w:szCs w:val="24"/>
        </w:rPr>
        <w:t>The Role of Social Media in Staff Recruitment</w:t>
      </w:r>
    </w:p>
    <w:p w:rsidR="00295EB8" w:rsidRDefault="00554704" w14:paraId="00000015" w14:textId="77777777">
      <w:pPr>
        <w:rPr>
          <w:rFonts w:ascii="Calibri" w:hAnsi="Calibri" w:eastAsia="Calibri" w:cs="Calibri"/>
        </w:rPr>
      </w:pPr>
      <w:r>
        <w:rPr>
          <w:rFonts w:ascii="Calibri" w:hAnsi="Calibri" w:eastAsia="Calibri" w:cs="Calibri"/>
        </w:rPr>
        <w:t>Social media tools play an indispensable role in staff recruitment by allowing organisations to expand their reach, establish their employer brand, and be involved with prosperous candidates in a more tailored and collaborative manner (Picardi, 2019). Here are some key digital social media platforms and their unique contribution to staff recruitment.</w:t>
      </w:r>
    </w:p>
    <w:p w:rsidR="00295EB8" w:rsidRDefault="00554704" w14:paraId="00000016" w14:textId="77777777">
      <w:pPr>
        <w:rPr>
          <w:rFonts w:ascii="Calibri" w:hAnsi="Calibri" w:eastAsia="Calibri" w:cs="Calibri"/>
        </w:rPr>
      </w:pPr>
      <w:r>
        <w:rPr>
          <w:rFonts w:ascii="Calibri" w:hAnsi="Calibri" w:eastAsia="Calibri" w:cs="Calibri"/>
          <w:b/>
        </w:rPr>
        <w:t>LinkedIn:</w:t>
      </w:r>
      <w:r>
        <w:rPr>
          <w:rFonts w:ascii="Calibri" w:hAnsi="Calibri" w:eastAsia="Calibri" w:cs="Calibri"/>
        </w:rPr>
        <w:t xml:space="preserve"> LinkedIn is one of the most widely viewed and most efficient social media platforms for the use of professional staff recruitment (Rahman et al., 2020). It smooths the posting about jobs, finding potential candidates, and employer branding over its wide range of professional settings. The recruiter can directly approach passive candidates, evaluate their professional profiles, and get to know more about their skills, expertise, and experiences (Arthur, 2019). LinkedIn has a wide range of users that permit </w:t>
      </w:r>
      <w:r>
        <w:rPr>
          <w:rFonts w:ascii="Calibri" w:hAnsi="Calibri" w:eastAsia="Calibri" w:cs="Calibri"/>
        </w:rPr>
        <w:t>recruiters to gain access to a vast range of talent across the globe.  This precise tool allows the organisation to build a connection with active job seekers and also passive candidates who are now not properly searching for any new job opportunities (Alexander, Mader, and Mader, 2019). This precise platform encourages the candidates to make a two-way communication with the recruiters enabling them to connect with the candidates over direct messages, or live sessions. The algorithm of this application aids</w:t>
      </w:r>
      <w:r>
        <w:rPr>
          <w:rFonts w:ascii="Calibri" w:hAnsi="Calibri" w:eastAsia="Calibri" w:cs="Calibri"/>
        </w:rPr>
        <w:t xml:space="preserve"> the potential candidates to ensure they are getting the right job postings according to their search engine (Luppicini, 2019). On the other hand, processing candidates over social media profiles may lead to moral dilemmas as the recruiter may evaluate a candidate's personal information which does not have any relation to the job. Misapplication of the candidate's data or known invasion of privacy can hinder the organisation’s reputation. </w:t>
      </w:r>
    </w:p>
    <w:p w:rsidR="00295EB8" w:rsidRDefault="00554704" w14:paraId="00000017" w14:textId="4D75AF43">
      <w:pPr>
        <w:rPr>
          <w:rFonts w:ascii="Calibri" w:hAnsi="Calibri" w:eastAsia="Calibri" w:cs="Calibri"/>
        </w:rPr>
      </w:pPr>
      <w:r w:rsidRPr="2045A322">
        <w:rPr>
          <w:rFonts w:ascii="Calibri" w:hAnsi="Calibri" w:eastAsia="Calibri" w:cs="Calibri"/>
          <w:b/>
          <w:bCs/>
        </w:rPr>
        <w:t>Facebook:</w:t>
      </w:r>
      <w:r w:rsidRPr="2045A322">
        <w:rPr>
          <w:rFonts w:ascii="Calibri" w:hAnsi="Calibri" w:eastAsia="Calibri" w:cs="Calibri"/>
        </w:rPr>
        <w:t xml:space="preserve"> Facebook is another social media platform that enables employers to grasp a wide range of audiences that are mainly aimed at job advertisements and posts (Arthur, 2019). A vast range of user </w:t>
      </w:r>
      <w:r w:rsidRPr="2045A322" w:rsidR="5E4FA720">
        <w:rPr>
          <w:rFonts w:ascii="Calibri" w:hAnsi="Calibri" w:eastAsia="Calibri" w:cs="Calibri"/>
        </w:rPr>
        <w:t>bases</w:t>
      </w:r>
      <w:r w:rsidRPr="2045A322">
        <w:rPr>
          <w:rFonts w:ascii="Calibri" w:hAnsi="Calibri" w:eastAsia="Calibri" w:cs="Calibri"/>
        </w:rPr>
        <w:t xml:space="preserve"> makes it especially operative for attracting candidates from diverse organisations, industries and countries. This social media app is mainly community-oriented which aids the organisation in adopting relationships with potential candidates or employees (Picardi, 2019). Advertising in social media is much more cost-effective than traditional strategies for recruitment agencies. So, digital platforms such as Facebook provide bespoke campaigns for ads that guarantee that the budget of the recruitment process</w:t>
      </w:r>
      <w:r w:rsidRPr="2045A322">
        <w:rPr>
          <w:rFonts w:ascii="Calibri" w:hAnsi="Calibri" w:eastAsia="Calibri" w:cs="Calibri"/>
        </w:rPr>
        <w:t xml:space="preserve"> is exploited efficiently (Alexander, Mader, and Mader, 2019). Also, Facebook allows the organisation to display its culture, mission, and values that appeal to the candidates who are directly associated with its vision. Additionally, a thorough engagement on Facebook aids the organisation as an employer of their preference (Rahman et al., 2020). On the other hand, Facebook might not always introduce the candidates in a professional manner, which may lead to an opinion-based judgment based on personal conte</w:t>
      </w:r>
      <w:r w:rsidRPr="2045A322">
        <w:rPr>
          <w:rFonts w:ascii="Calibri" w:hAnsi="Calibri" w:eastAsia="Calibri" w:cs="Calibri"/>
        </w:rPr>
        <w:t xml:space="preserve">nt. Also, unsuitable or dated posts can build a dismissive impression, even if it is not related to the candidate's professional skills or expertise. </w:t>
      </w:r>
    </w:p>
    <w:p w:rsidR="00295EB8" w:rsidRDefault="00554704" w14:paraId="00000018" w14:textId="77777777">
      <w:pPr>
        <w:rPr>
          <w:rFonts w:ascii="Calibri" w:hAnsi="Calibri" w:eastAsia="Calibri" w:cs="Calibri"/>
        </w:rPr>
      </w:pPr>
      <w:r>
        <w:rPr>
          <w:rFonts w:ascii="Calibri" w:hAnsi="Calibri" w:eastAsia="Calibri" w:cs="Calibri"/>
          <w:b/>
        </w:rPr>
        <w:t>Instagram:</w:t>
      </w:r>
      <w:r>
        <w:rPr>
          <w:rFonts w:ascii="Calibri" w:hAnsi="Calibri" w:eastAsia="Calibri" w:cs="Calibri"/>
        </w:rPr>
        <w:t xml:space="preserve"> Instagram is one of the leading and most powerful tools for employer branding, enabling organisations or companies to demonstrate their culture, values, and workplace settings over various visually attractive content (Luppicini, 2019). Most of the time, it attracts younger people who are creative, innovative, and professionals, making it relevant for various industries such as design, media, and marketing that aid people a lot in their day-to-day lives. Instagram offers numerous analytics and valuable info</w:t>
      </w:r>
      <w:r>
        <w:rPr>
          <w:rFonts w:ascii="Calibri" w:hAnsi="Calibri" w:eastAsia="Calibri" w:cs="Calibri"/>
        </w:rPr>
        <w:t>rmation in the context of the recruitment process, allowing the organisation to monitor their performance and enhance theirs through approaches (Arthur, 2019). Also, it provides advanced filters and a precise algorithm system for the potential candidates recruiting and improving efficiency. On the other hand, automatic biases might arise from reviewing a candidate's profile or content that might lead to unfair practices according to the outer appearance, gender, background, or living habits. Also, the avail</w:t>
      </w:r>
      <w:r>
        <w:rPr>
          <w:rFonts w:ascii="Calibri" w:hAnsi="Calibri" w:eastAsia="Calibri" w:cs="Calibri"/>
        </w:rPr>
        <w:t xml:space="preserve">ability of jobs on social media platforms like Instagram may lead to an excessive number of applications, many from unsuitable candidates. This can pressure the recruiters and slow down the process of staff selection process (Picardi, 2019). Establishing a robust employer brand and handling numerous social media accounts needs considerable time and resources while responding to the candidate's questions and maintaining communication can draw attention away from other recruitment activities. </w:t>
      </w:r>
    </w:p>
    <w:p w:rsidR="00295EB8" w:rsidP="2045A322" w:rsidRDefault="00554704" w14:paraId="00000019" w14:textId="77777777">
      <w:pPr>
        <w:pStyle w:val="Heading1"/>
        <w:jc w:val="both"/>
        <w:rPr>
          <w:rFonts w:ascii="Calibri" w:hAnsi="Calibri" w:eastAsia="Calibri" w:cs="Calibri"/>
          <w:color w:val="auto"/>
          <w:sz w:val="24"/>
          <w:szCs w:val="24"/>
        </w:rPr>
      </w:pPr>
      <w:bookmarkStart w:name="_heading=h.1fob9te" w:id="2"/>
      <w:bookmarkEnd w:id="2"/>
      <w:r w:rsidRPr="2045A322">
        <w:rPr>
          <w:rFonts w:ascii="Calibri" w:hAnsi="Calibri" w:eastAsia="Calibri" w:cs="Calibri"/>
          <w:color w:val="auto"/>
          <w:sz w:val="24"/>
          <w:szCs w:val="24"/>
        </w:rPr>
        <w:t>Conclusion</w:t>
      </w:r>
    </w:p>
    <w:p w:rsidR="00295EB8" w:rsidRDefault="00554704" w14:paraId="0000001A" w14:textId="77777777">
      <w:pPr>
        <w:rPr>
          <w:rFonts w:ascii="Calibri" w:hAnsi="Calibri" w:eastAsia="Calibri" w:cs="Calibri"/>
        </w:rPr>
      </w:pPr>
      <w:r>
        <w:rPr>
          <w:rFonts w:ascii="Calibri" w:hAnsi="Calibri" w:eastAsia="Calibri" w:cs="Calibri"/>
        </w:rPr>
        <w:t>In sum, various social media platforms like LinkedIn, Facebook, and Instagram play a groundbreaking role in the contemporary world of recruitment systems, providing organisations with the capability to capture the various talent pools, establish employer brands, and involve potential candidates successfully. These social media platforms allow cost-effective job advertisements, offering information-oriented valuable knowledge and information for the targeted employees, and enabling access to the potential ca</w:t>
      </w:r>
      <w:r>
        <w:rPr>
          <w:rFonts w:ascii="Calibri" w:hAnsi="Calibri" w:eastAsia="Calibri" w:cs="Calibri"/>
        </w:rPr>
        <w:t xml:space="preserve">ndidates to demonstrate their talent. However, this recruitment process comes with a vast range of challenges including a privacy issue, the risk of bias, possible moral dilemmas raised over evaluating personal content, and many more. By harmonising opportunities and challenges, social media platforms can introduce a powerful tool for improving the recruitment process in the contemporary business era. </w:t>
      </w:r>
    </w:p>
    <w:p w:rsidR="00295EB8" w:rsidP="2045A322" w:rsidRDefault="00554704" w14:paraId="0000001B" w14:textId="77777777">
      <w:pPr>
        <w:pStyle w:val="Heading1"/>
        <w:jc w:val="both"/>
        <w:rPr>
          <w:rFonts w:ascii="Calibri" w:hAnsi="Calibri" w:eastAsia="Calibri" w:cs="Calibri"/>
          <w:color w:val="auto"/>
          <w:sz w:val="24"/>
          <w:szCs w:val="24"/>
        </w:rPr>
      </w:pPr>
      <w:bookmarkStart w:name="_heading=h.3znysh7" w:id="3"/>
      <w:bookmarkEnd w:id="3"/>
      <w:r w:rsidRPr="2045A322">
        <w:rPr>
          <w:rFonts w:ascii="Calibri" w:hAnsi="Calibri" w:eastAsia="Calibri" w:cs="Calibri"/>
          <w:color w:val="auto"/>
          <w:sz w:val="24"/>
          <w:szCs w:val="24"/>
        </w:rPr>
        <w:t>Recommendations</w:t>
      </w:r>
    </w:p>
    <w:p w:rsidR="00295EB8" w:rsidRDefault="00554704" w14:paraId="0000001C" w14:textId="77777777">
      <w:pPr>
        <w:rPr>
          <w:rFonts w:ascii="Calibri" w:hAnsi="Calibri" w:eastAsia="Calibri" w:cs="Calibri"/>
        </w:rPr>
      </w:pPr>
      <w:r>
        <w:rPr>
          <w:rFonts w:ascii="Calibri" w:hAnsi="Calibri" w:eastAsia="Calibri" w:cs="Calibri"/>
          <w:b/>
        </w:rPr>
        <w:t>Building a Strategic Social Media Recruitment Process:</w:t>
      </w:r>
      <w:r>
        <w:rPr>
          <w:rFonts w:ascii="Calibri" w:hAnsi="Calibri" w:eastAsia="Calibri" w:cs="Calibri"/>
        </w:rPr>
        <w:t xml:space="preserve"> The organisation must establish a wide range of recruitment processes that ensure the strengths of each social media platform (Alexander, Mader, and Mader, 2019). For example, LinkedIn should take advantage of finding professional and potential candidates, involved with inactive job seekers, and demonstrate employment acumen. Instagram can emphasise organisational values and morals over visual storytelling and appeal to the innovative professional and younger demographic.</w:t>
      </w:r>
    </w:p>
    <w:p w:rsidR="00295EB8" w:rsidRDefault="00554704" w14:paraId="0000001D" w14:textId="0C0C5CFE">
      <w:pPr>
        <w:rPr>
          <w:rFonts w:ascii="Calibri" w:hAnsi="Calibri" w:eastAsia="Calibri" w:cs="Calibri"/>
        </w:rPr>
      </w:pPr>
      <w:r w:rsidRPr="2045A322">
        <w:rPr>
          <w:rFonts w:ascii="Calibri" w:hAnsi="Calibri" w:eastAsia="Calibri" w:cs="Calibri"/>
          <w:b/>
          <w:bCs/>
        </w:rPr>
        <w:t xml:space="preserve">Improve Employer Branding on </w:t>
      </w:r>
      <w:r w:rsidRPr="2045A322" w:rsidR="169879DE">
        <w:rPr>
          <w:rFonts w:ascii="Calibri" w:hAnsi="Calibri" w:eastAsia="Calibri" w:cs="Calibri"/>
          <w:b/>
          <w:bCs/>
        </w:rPr>
        <w:t>social media</w:t>
      </w:r>
      <w:r w:rsidRPr="2045A322">
        <w:rPr>
          <w:rFonts w:ascii="Calibri" w:hAnsi="Calibri" w:eastAsia="Calibri" w:cs="Calibri"/>
        </w:rPr>
        <w:t xml:space="preserve">: A robust and premium brand on social media can considerably strengthen recruitment efforts (Rahman et al., 2020). Organisations must share and create content constantly to contemplate their values, positive workplace settings, and employee experiences. Employers should inspire employees to post their activities on Facebook, Instagram, and Linked, which enhances credibility. </w:t>
      </w:r>
      <w:r>
        <w:br w:type="page"/>
      </w:r>
    </w:p>
    <w:p w:rsidR="00295EB8" w:rsidP="2045A322" w:rsidRDefault="00554704" w14:paraId="0000001E" w14:textId="77777777">
      <w:pPr>
        <w:pStyle w:val="Heading1"/>
        <w:jc w:val="both"/>
        <w:rPr>
          <w:rFonts w:ascii="Calibri" w:hAnsi="Calibri" w:eastAsia="Calibri" w:cs="Calibri"/>
          <w:color w:val="auto"/>
          <w:sz w:val="24"/>
          <w:szCs w:val="24"/>
        </w:rPr>
      </w:pPr>
      <w:bookmarkStart w:name="_heading=h.2et92p0" w:id="4"/>
      <w:bookmarkEnd w:id="4"/>
      <w:r w:rsidRPr="2045A322">
        <w:rPr>
          <w:rFonts w:ascii="Calibri" w:hAnsi="Calibri" w:eastAsia="Calibri" w:cs="Calibri"/>
          <w:color w:val="auto"/>
          <w:sz w:val="24"/>
          <w:szCs w:val="24"/>
        </w:rPr>
        <w:t xml:space="preserve">Reference List </w:t>
      </w:r>
    </w:p>
    <w:p w:rsidR="00295EB8" w:rsidRDefault="00554704" w14:paraId="0000001F" w14:textId="77777777">
      <w:pPr>
        <w:pBdr>
          <w:top w:val="nil"/>
          <w:left w:val="nil"/>
          <w:bottom w:val="nil"/>
          <w:right w:val="nil"/>
          <w:between w:val="nil"/>
        </w:pBdr>
        <w:ind w:left="720" w:hanging="720"/>
        <w:rPr>
          <w:rFonts w:ascii="Calibri" w:hAnsi="Calibri" w:eastAsia="Calibri" w:cs="Calibri"/>
          <w:color w:val="000000"/>
          <w:szCs w:val="24"/>
        </w:rPr>
      </w:pPr>
      <w:r>
        <w:rPr>
          <w:rFonts w:ascii="Calibri" w:hAnsi="Calibri" w:eastAsia="Calibri" w:cs="Calibri"/>
          <w:color w:val="000000"/>
          <w:szCs w:val="24"/>
        </w:rPr>
        <w:t xml:space="preserve">Alexander, E.C., Mader, D.R.D. and Mader, F.H. (2019). Using social media during the hiring process: A comparison between recruiters and job seekers. </w:t>
      </w:r>
      <w:r>
        <w:rPr>
          <w:rFonts w:ascii="Calibri" w:hAnsi="Calibri" w:eastAsia="Calibri" w:cs="Calibri"/>
          <w:i/>
          <w:color w:val="000000"/>
          <w:szCs w:val="24"/>
        </w:rPr>
        <w:t>Journal of Global Scholars of Marketing Science</w:t>
      </w:r>
      <w:r>
        <w:rPr>
          <w:rFonts w:ascii="Calibri" w:hAnsi="Calibri" w:eastAsia="Calibri" w:cs="Calibri"/>
          <w:color w:val="000000"/>
          <w:szCs w:val="24"/>
        </w:rPr>
        <w:t>, 29(1), pp.78–87.</w:t>
      </w:r>
    </w:p>
    <w:p w:rsidR="00295EB8" w:rsidRDefault="00554704" w14:paraId="00000020" w14:textId="77777777">
      <w:pPr>
        <w:pBdr>
          <w:top w:val="nil"/>
          <w:left w:val="nil"/>
          <w:bottom w:val="nil"/>
          <w:right w:val="nil"/>
          <w:between w:val="nil"/>
        </w:pBdr>
        <w:ind w:left="720" w:hanging="720"/>
        <w:rPr>
          <w:rFonts w:ascii="Calibri" w:hAnsi="Calibri" w:eastAsia="Calibri" w:cs="Calibri"/>
          <w:color w:val="000000"/>
          <w:szCs w:val="24"/>
        </w:rPr>
      </w:pPr>
      <w:r>
        <w:rPr>
          <w:rFonts w:ascii="Calibri" w:hAnsi="Calibri" w:eastAsia="Calibri" w:cs="Calibri"/>
          <w:color w:val="000000"/>
          <w:szCs w:val="24"/>
        </w:rPr>
        <w:t xml:space="preserve">Arthur, D. (2019). </w:t>
      </w:r>
      <w:r>
        <w:rPr>
          <w:rFonts w:ascii="Calibri" w:hAnsi="Calibri" w:eastAsia="Calibri" w:cs="Calibri"/>
          <w:i/>
          <w:color w:val="000000"/>
          <w:szCs w:val="24"/>
        </w:rPr>
        <w:t>The employee recruitment and retention handbook</w:t>
      </w:r>
      <w:r>
        <w:rPr>
          <w:rFonts w:ascii="Calibri" w:hAnsi="Calibri" w:eastAsia="Calibri" w:cs="Calibri"/>
          <w:color w:val="000000"/>
          <w:szCs w:val="24"/>
        </w:rPr>
        <w:t>. New York Amacom [Ca.</w:t>
      </w:r>
    </w:p>
    <w:p w:rsidR="00295EB8" w:rsidRDefault="00554704" w14:paraId="00000021" w14:textId="77777777">
      <w:pPr>
        <w:pBdr>
          <w:top w:val="nil"/>
          <w:left w:val="nil"/>
          <w:bottom w:val="nil"/>
          <w:right w:val="nil"/>
          <w:between w:val="nil"/>
        </w:pBdr>
        <w:ind w:left="720" w:hanging="720"/>
        <w:rPr>
          <w:rFonts w:ascii="Calibri" w:hAnsi="Calibri" w:eastAsia="Calibri" w:cs="Calibri"/>
          <w:color w:val="000000"/>
          <w:szCs w:val="24"/>
        </w:rPr>
      </w:pPr>
      <w:r>
        <w:rPr>
          <w:rFonts w:ascii="Calibri" w:hAnsi="Calibri" w:eastAsia="Calibri" w:cs="Calibri"/>
          <w:color w:val="000000"/>
          <w:szCs w:val="24"/>
        </w:rPr>
        <w:t xml:space="preserve">Luppicini, R. (2019). </w:t>
      </w:r>
      <w:r>
        <w:rPr>
          <w:rFonts w:ascii="Calibri" w:hAnsi="Calibri" w:eastAsia="Calibri" w:cs="Calibri"/>
          <w:i/>
          <w:color w:val="000000"/>
          <w:szCs w:val="24"/>
        </w:rPr>
        <w:t>Interdisciplinary Approaches to Digital Transformation and Innovation</w:t>
      </w:r>
      <w:r>
        <w:rPr>
          <w:rFonts w:ascii="Calibri" w:hAnsi="Calibri" w:eastAsia="Calibri" w:cs="Calibri"/>
          <w:color w:val="000000"/>
          <w:szCs w:val="24"/>
        </w:rPr>
        <w:t>. IGI Global.</w:t>
      </w:r>
    </w:p>
    <w:p w:rsidR="00295EB8" w:rsidRDefault="00554704" w14:paraId="00000022" w14:textId="77777777">
      <w:pPr>
        <w:pBdr>
          <w:top w:val="nil"/>
          <w:left w:val="nil"/>
          <w:bottom w:val="nil"/>
          <w:right w:val="nil"/>
          <w:between w:val="nil"/>
        </w:pBdr>
        <w:ind w:left="720" w:hanging="720"/>
        <w:rPr>
          <w:rFonts w:ascii="Calibri" w:hAnsi="Calibri" w:eastAsia="Calibri" w:cs="Calibri"/>
          <w:color w:val="000000"/>
          <w:szCs w:val="24"/>
        </w:rPr>
      </w:pPr>
      <w:r>
        <w:rPr>
          <w:rFonts w:ascii="Calibri" w:hAnsi="Calibri" w:eastAsia="Calibri" w:cs="Calibri"/>
          <w:color w:val="000000"/>
          <w:szCs w:val="24"/>
        </w:rPr>
        <w:t xml:space="preserve">Picardi, C.A. (2019). </w:t>
      </w:r>
      <w:r>
        <w:rPr>
          <w:rFonts w:ascii="Calibri" w:hAnsi="Calibri" w:eastAsia="Calibri" w:cs="Calibri"/>
          <w:i/>
          <w:color w:val="000000"/>
          <w:szCs w:val="24"/>
        </w:rPr>
        <w:t>Recruitment and Selection</w:t>
      </w:r>
      <w:r>
        <w:rPr>
          <w:rFonts w:ascii="Calibri" w:hAnsi="Calibri" w:eastAsia="Calibri" w:cs="Calibri"/>
          <w:color w:val="000000"/>
          <w:szCs w:val="24"/>
        </w:rPr>
        <w:t>. SAGE Publications.</w:t>
      </w:r>
    </w:p>
    <w:p w:rsidR="00295EB8" w:rsidP="2045A322" w:rsidRDefault="00554704" w14:paraId="00000023" w14:textId="6EA70743">
      <w:pPr>
        <w:pBdr>
          <w:top w:val="nil"/>
          <w:left w:val="nil"/>
          <w:bottom w:val="nil"/>
          <w:right w:val="nil"/>
          <w:between w:val="nil"/>
        </w:pBdr>
        <w:ind w:left="720" w:hanging="720"/>
        <w:rPr>
          <w:rFonts w:ascii="Calibri" w:hAnsi="Calibri" w:eastAsia="Calibri" w:cs="Calibri"/>
          <w:color w:val="000000"/>
        </w:rPr>
      </w:pPr>
      <w:r w:rsidRPr="2045A322">
        <w:rPr>
          <w:rFonts w:ascii="Calibri" w:hAnsi="Calibri" w:eastAsia="Calibri" w:cs="Calibri"/>
          <w:color w:val="000000" w:themeColor="text1"/>
        </w:rPr>
        <w:t xml:space="preserve">Rahman, M., Aydin, E., Haffar, M. and Nwagbara, U. (2020). The Role of </w:t>
      </w:r>
      <w:r w:rsidRPr="2045A322" w:rsidR="5CD32D29">
        <w:rPr>
          <w:rFonts w:ascii="Calibri" w:hAnsi="Calibri" w:eastAsia="Calibri" w:cs="Calibri"/>
          <w:color w:val="000000" w:themeColor="text1"/>
        </w:rPr>
        <w:t>social media</w:t>
      </w:r>
      <w:r w:rsidRPr="2045A322">
        <w:rPr>
          <w:rFonts w:ascii="Calibri" w:hAnsi="Calibri" w:eastAsia="Calibri" w:cs="Calibri"/>
          <w:color w:val="000000" w:themeColor="text1"/>
        </w:rPr>
        <w:t xml:space="preserve"> in e-recruitment Process: Empirical Evidence from Developing Countries in Social Network Theory. </w:t>
      </w:r>
      <w:r w:rsidRPr="2045A322">
        <w:rPr>
          <w:rFonts w:ascii="Calibri" w:hAnsi="Calibri" w:eastAsia="Calibri" w:cs="Calibri"/>
          <w:i/>
          <w:iCs/>
          <w:color w:val="000000" w:themeColor="text1"/>
        </w:rPr>
        <w:t>Journal of Enterprise Information Management</w:t>
      </w:r>
      <w:r w:rsidRPr="2045A322">
        <w:rPr>
          <w:rFonts w:ascii="Calibri" w:hAnsi="Calibri" w:eastAsia="Calibri" w:cs="Calibri"/>
          <w:color w:val="000000" w:themeColor="text1"/>
        </w:rPr>
        <w:t>, [online] 35(6), pp.1697–1718. Available at: https://www.emerald.com/insight/content/doi/10.1108/JEIM-12-2019-0382/full/html.</w:t>
      </w:r>
    </w:p>
    <w:p w:rsidR="00295EB8" w:rsidRDefault="00295EB8" w14:paraId="00000024" w14:textId="77777777">
      <w:pPr>
        <w:rPr>
          <w:rFonts w:ascii="Calibri" w:hAnsi="Calibri" w:eastAsia="Calibri" w:cs="Calibri"/>
        </w:rPr>
      </w:pPr>
    </w:p>
    <w:p w:rsidR="00295EB8" w:rsidRDefault="00295EB8" w14:paraId="00000025" w14:textId="77777777">
      <w:pPr>
        <w:rPr>
          <w:rFonts w:ascii="Calibri" w:hAnsi="Calibri" w:eastAsia="Calibri" w:cs="Calibri"/>
        </w:rPr>
      </w:pPr>
    </w:p>
    <w:p w:rsidR="00295EB8" w:rsidRDefault="00295EB8" w14:paraId="00000026" w14:textId="77777777">
      <w:pPr>
        <w:rPr>
          <w:rFonts w:ascii="Calibri" w:hAnsi="Calibri" w:eastAsia="Calibri" w:cs="Calibri"/>
        </w:rPr>
      </w:pPr>
    </w:p>
    <w:p w:rsidR="00295EB8" w:rsidRDefault="00295EB8" w14:paraId="00000027" w14:textId="77777777">
      <w:pPr>
        <w:rPr>
          <w:rFonts w:ascii="Calibri" w:hAnsi="Calibri" w:eastAsia="Calibri" w:cs="Calibri"/>
        </w:rPr>
      </w:pPr>
    </w:p>
    <w:p w:rsidR="00295EB8" w:rsidRDefault="00295EB8" w14:paraId="00000028" w14:textId="77777777">
      <w:pPr>
        <w:rPr>
          <w:rFonts w:ascii="Calibri" w:hAnsi="Calibri" w:eastAsia="Calibri" w:cs="Calibri"/>
        </w:rPr>
      </w:pPr>
    </w:p>
    <w:p w:rsidR="00295EB8" w:rsidRDefault="00295EB8" w14:paraId="00000029" w14:textId="77777777">
      <w:pPr>
        <w:rPr>
          <w:rFonts w:ascii="Calibri" w:hAnsi="Calibri" w:eastAsia="Calibri" w:cs="Calibri"/>
        </w:rPr>
      </w:pPr>
    </w:p>
    <w:sectPr w:rsidR="00295EB8">
      <w:footerReference w:type="default" r:id="rId7"/>
      <w:pgSz w:w="12240"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3B98" w:rsidRDefault="00B23B98" w14:paraId="5E590886" w14:textId="77777777">
      <w:pPr>
        <w:spacing w:line="240" w:lineRule="auto"/>
      </w:pPr>
      <w:r>
        <w:separator/>
      </w:r>
    </w:p>
  </w:endnote>
  <w:endnote w:type="continuationSeparator" w:id="0">
    <w:p w:rsidR="00B23B98" w:rsidRDefault="00B23B98" w14:paraId="20AD78D1"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95EB8" w:rsidRDefault="00554704" w14:paraId="0000002A" w14:textId="37904B64">
    <w:pPr>
      <w:pBdr>
        <w:top w:val="nil"/>
        <w:left w:val="nil"/>
        <w:bottom w:val="nil"/>
        <w:right w:val="nil"/>
        <w:between w:val="nil"/>
      </w:pBdr>
      <w:tabs>
        <w:tab w:val="center" w:pos="4513"/>
        <w:tab w:val="right" w:pos="9026"/>
      </w:tabs>
      <w:spacing w:line="240" w:lineRule="auto"/>
      <w:jc w:val="right"/>
      <w:rPr>
        <w:color w:val="000000"/>
        <w:szCs w:val="24"/>
      </w:rPr>
    </w:pPr>
    <w:r>
      <w:rPr>
        <w:color w:val="000000"/>
        <w:szCs w:val="24"/>
      </w:rPr>
      <w:fldChar w:fldCharType="begin"/>
    </w:r>
    <w:r>
      <w:rPr>
        <w:color w:val="000000"/>
        <w:szCs w:val="24"/>
      </w:rPr>
      <w:instrText>PAGE</w:instrText>
    </w:r>
    <w:r>
      <w:rPr>
        <w:color w:val="000000"/>
        <w:szCs w:val="24"/>
      </w:rPr>
      <w:fldChar w:fldCharType="separate"/>
    </w:r>
    <w:r w:rsidR="00BD7535">
      <w:rPr>
        <w:noProof/>
        <w:color w:val="000000"/>
        <w:szCs w:val="24"/>
      </w:rPr>
      <w:t>1</w:t>
    </w:r>
    <w:r>
      <w:rPr>
        <w:color w:val="000000"/>
        <w:szCs w:val="24"/>
      </w:rPr>
      <w:fldChar w:fldCharType="end"/>
    </w:r>
  </w:p>
  <w:p w:rsidR="00295EB8" w:rsidRDefault="00295EB8" w14:paraId="0000002B" w14:textId="77777777">
    <w:pPr>
      <w:pBdr>
        <w:top w:val="nil"/>
        <w:left w:val="nil"/>
        <w:bottom w:val="nil"/>
        <w:right w:val="nil"/>
        <w:between w:val="nil"/>
      </w:pBdr>
      <w:tabs>
        <w:tab w:val="center" w:pos="4513"/>
        <w:tab w:val="right" w:pos="9026"/>
      </w:tabs>
      <w:spacing w:line="240" w:lineRule="auto"/>
      <w:rPr>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3B98" w:rsidRDefault="00B23B98" w14:paraId="77CCA241" w14:textId="77777777">
      <w:pPr>
        <w:spacing w:line="240" w:lineRule="auto"/>
      </w:pPr>
      <w:r>
        <w:separator/>
      </w:r>
    </w:p>
  </w:footnote>
  <w:footnote w:type="continuationSeparator" w:id="0">
    <w:p w:rsidR="00B23B98" w:rsidRDefault="00B23B98" w14:paraId="513B3BB2" w14:textId="77777777">
      <w:pPr>
        <w:spacing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5EB8"/>
    <w:rsid w:val="00295EB8"/>
    <w:rsid w:val="00554704"/>
    <w:rsid w:val="007C6175"/>
    <w:rsid w:val="00A659A0"/>
    <w:rsid w:val="00B23B98"/>
    <w:rsid w:val="00BD7535"/>
    <w:rsid w:val="00D325CE"/>
    <w:rsid w:val="169879DE"/>
    <w:rsid w:val="2045A322"/>
    <w:rsid w:val="3107F07C"/>
    <w:rsid w:val="38734A57"/>
    <w:rsid w:val="484DE73C"/>
    <w:rsid w:val="528E5BAD"/>
    <w:rsid w:val="599DD1AB"/>
    <w:rsid w:val="5CD32D29"/>
    <w:rsid w:val="5E4FA720"/>
    <w:rsid w:val="61270999"/>
    <w:rsid w:val="7104D56E"/>
    <w:rsid w:val="7D7D11C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B72C907"/>
  <w15:docId w15:val="{BD31B8E6-081D-6148-AAD7-9FF970FC02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US"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F4585"/>
    <w:rPr>
      <w:szCs w:val="20"/>
    </w:rPr>
  </w:style>
  <w:style w:type="paragraph" w:styleId="Heading1">
    <w:name w:val="heading 1"/>
    <w:basedOn w:val="NoSpacing"/>
    <w:next w:val="Normal"/>
    <w:link w:val="Heading1Char"/>
    <w:uiPriority w:val="9"/>
    <w:qFormat/>
    <w:rsid w:val="007F4585"/>
    <w:pPr>
      <w:jc w:val="center"/>
      <w:outlineLvl w:val="0"/>
    </w:pPr>
    <w:rPr>
      <w:rFonts w:eastAsiaTheme="minorEastAsia"/>
      <w:sz w:val="28"/>
      <w:szCs w:val="28"/>
    </w:rPr>
  </w:style>
  <w:style w:type="paragraph" w:styleId="Heading2">
    <w:name w:val="heading 2"/>
    <w:basedOn w:val="Normal"/>
    <w:next w:val="Normal"/>
    <w:link w:val="Heading2Char"/>
    <w:uiPriority w:val="9"/>
    <w:semiHidden/>
    <w:unhideWhenUsed/>
    <w:qFormat/>
    <w:rsid w:val="00B5796D"/>
    <w:pPr>
      <w:spacing w:line="240" w:lineRule="auto"/>
      <w:jc w:val="left"/>
      <w:outlineLvl w:val="1"/>
    </w:pPr>
    <w:rPr>
      <w:rFonts w:cstheme="majorBidi"/>
      <w:color w:val="4472C4" w:themeColor="accent1"/>
      <w:spacing w:val="15"/>
      <w:sz w:val="28"/>
      <w:szCs w:val="32"/>
    </w:rPr>
  </w:style>
  <w:style w:type="paragraph" w:styleId="Heading3">
    <w:name w:val="heading 3"/>
    <w:basedOn w:val="Normal"/>
    <w:next w:val="Normal"/>
    <w:link w:val="Heading3Char"/>
    <w:uiPriority w:val="9"/>
    <w:semiHidden/>
    <w:unhideWhenUsed/>
    <w:qFormat/>
    <w:rsid w:val="00B5796D"/>
    <w:pPr>
      <w:spacing w:line="240" w:lineRule="auto"/>
      <w:jc w:val="left"/>
      <w:outlineLvl w:val="2"/>
    </w:pPr>
    <w:rPr>
      <w:rFonts w:cstheme="majorBidi"/>
      <w:color w:val="4472C4" w:themeColor="accent1"/>
      <w:spacing w:val="15"/>
      <w:szCs w:val="32"/>
    </w:rPr>
  </w:style>
  <w:style w:type="paragraph" w:styleId="Heading4">
    <w:name w:val="heading 4"/>
    <w:basedOn w:val="Normal"/>
    <w:next w:val="Normal"/>
    <w:link w:val="Heading4Char"/>
    <w:uiPriority w:val="9"/>
    <w:semiHidden/>
    <w:unhideWhenUsed/>
    <w:qFormat/>
    <w:rsid w:val="00993BB6"/>
    <w:pPr>
      <w:keepNext/>
      <w:keepLines/>
      <w:outlineLvl w:val="3"/>
    </w:pPr>
    <w:rPr>
      <w:rFonts w:eastAsiaTheme="majorEastAsia" w:cstheme="majorBidi"/>
      <w:iCs/>
      <w:color w:val="2F5496" w:themeColor="accent1" w:themeShade="BF"/>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eading1Char" w:customStyle="1">
    <w:name w:val="Heading 1 Char"/>
    <w:basedOn w:val="DefaultParagraphFont"/>
    <w:link w:val="Heading1"/>
    <w:uiPriority w:val="9"/>
    <w:rsid w:val="007F4585"/>
    <w:rPr>
      <w:rFonts w:ascii="Times New Roman" w:hAnsi="Times New Roman" w:cs="Times New Roman" w:eastAsiaTheme="minorEastAsia"/>
      <w:color w:val="4472C4" w:themeColor="accent1"/>
      <w:sz w:val="28"/>
      <w:szCs w:val="28"/>
      <w:lang w:val="en-US"/>
    </w:rPr>
  </w:style>
  <w:style w:type="character" w:styleId="Heading2Char" w:customStyle="1">
    <w:name w:val="Heading 2 Char"/>
    <w:basedOn w:val="DefaultParagraphFont"/>
    <w:link w:val="Heading2"/>
    <w:uiPriority w:val="9"/>
    <w:rsid w:val="00B5796D"/>
    <w:rPr>
      <w:rFonts w:ascii="Times New Roman" w:hAnsi="Times New Roman" w:cstheme="majorBidi"/>
      <w:color w:val="4472C4" w:themeColor="accent1"/>
      <w:spacing w:val="15"/>
      <w:sz w:val="28"/>
      <w:szCs w:val="32"/>
    </w:rPr>
  </w:style>
  <w:style w:type="character" w:styleId="Heading3Char" w:customStyle="1">
    <w:name w:val="Heading 3 Char"/>
    <w:basedOn w:val="DefaultParagraphFont"/>
    <w:link w:val="Heading3"/>
    <w:uiPriority w:val="9"/>
    <w:rsid w:val="00B5796D"/>
    <w:rPr>
      <w:rFonts w:ascii="Times New Roman" w:hAnsi="Times New Roman" w:cstheme="majorBidi"/>
      <w:color w:val="4472C4" w:themeColor="accent1"/>
      <w:spacing w:val="15"/>
      <w:sz w:val="24"/>
      <w:szCs w:val="32"/>
    </w:rPr>
  </w:style>
  <w:style w:type="character" w:styleId="Heading4Char" w:customStyle="1">
    <w:name w:val="Heading 4 Char"/>
    <w:basedOn w:val="DefaultParagraphFont"/>
    <w:link w:val="Heading4"/>
    <w:uiPriority w:val="9"/>
    <w:rsid w:val="00993BB6"/>
    <w:rPr>
      <w:rFonts w:eastAsiaTheme="majorEastAsia"/>
      <w:iCs/>
      <w:szCs w:val="20"/>
    </w:rPr>
  </w:style>
  <w:style w:type="paragraph" w:styleId="NoSpacing">
    <w:name w:val="No Spacing"/>
    <w:aliases w:val="heading 1"/>
    <w:link w:val="NoSpacingChar"/>
    <w:autoRedefine/>
    <w:uiPriority w:val="1"/>
    <w:qFormat/>
    <w:rsid w:val="001B79F1"/>
    <w:rPr>
      <w:color w:val="4472C4" w:themeColor="accent1"/>
      <w:sz w:val="32"/>
      <w:szCs w:val="20"/>
    </w:rPr>
  </w:style>
  <w:style w:type="paragraph" w:styleId="NormalWeb">
    <w:name w:val="Normal (Web)"/>
    <w:basedOn w:val="Normal"/>
    <w:uiPriority w:val="99"/>
    <w:semiHidden/>
    <w:unhideWhenUsed/>
    <w:rsid w:val="008E7A3C"/>
    <w:pPr>
      <w:spacing w:before="100" w:beforeAutospacing="1" w:after="100" w:afterAutospacing="1" w:line="240" w:lineRule="auto"/>
      <w:jc w:val="left"/>
    </w:pPr>
    <w:rPr>
      <w:szCs w:val="24"/>
    </w:rPr>
  </w:style>
  <w:style w:type="paragraph" w:styleId="TOCHeading">
    <w:name w:val="TOC Heading"/>
    <w:basedOn w:val="Heading1"/>
    <w:next w:val="Normal"/>
    <w:uiPriority w:val="39"/>
    <w:unhideWhenUsed/>
    <w:qFormat/>
    <w:rsid w:val="008E7A3C"/>
    <w:pPr>
      <w:keepNext/>
      <w:keepLines/>
      <w:spacing w:before="240" w:line="259" w:lineRule="auto"/>
      <w:jc w:val="left"/>
      <w:outlineLvl w:val="9"/>
    </w:pPr>
    <w:rPr>
      <w:rFonts w:asciiTheme="majorHAnsi" w:hAnsiTheme="majorHAnsi" w:eastAsiaTheme="majorEastAsia" w:cstheme="majorBidi"/>
      <w:color w:val="2F5496" w:themeColor="accent1" w:themeShade="BF"/>
      <w:sz w:val="32"/>
      <w:szCs w:val="32"/>
    </w:rPr>
  </w:style>
  <w:style w:type="paragraph" w:styleId="TOC1">
    <w:name w:val="toc 1"/>
    <w:basedOn w:val="Normal"/>
    <w:next w:val="Normal"/>
    <w:autoRedefine/>
    <w:uiPriority w:val="39"/>
    <w:unhideWhenUsed/>
    <w:rsid w:val="008E7A3C"/>
    <w:pPr>
      <w:spacing w:after="100"/>
    </w:pPr>
  </w:style>
  <w:style w:type="character" w:styleId="Hyperlink">
    <w:name w:val="Hyperlink"/>
    <w:basedOn w:val="DefaultParagraphFont"/>
    <w:uiPriority w:val="99"/>
    <w:unhideWhenUsed/>
    <w:rsid w:val="008E7A3C"/>
    <w:rPr>
      <w:color w:val="0563C1" w:themeColor="hyperlink"/>
      <w:u w:val="single"/>
    </w:rPr>
  </w:style>
  <w:style w:type="paragraph" w:styleId="Header">
    <w:name w:val="header"/>
    <w:basedOn w:val="Normal"/>
    <w:link w:val="HeaderChar"/>
    <w:uiPriority w:val="99"/>
    <w:unhideWhenUsed/>
    <w:rsid w:val="008E7A3C"/>
    <w:pPr>
      <w:tabs>
        <w:tab w:val="center" w:pos="4513"/>
        <w:tab w:val="right" w:pos="9026"/>
      </w:tabs>
      <w:spacing w:line="240" w:lineRule="auto"/>
    </w:pPr>
  </w:style>
  <w:style w:type="character" w:styleId="HeaderChar" w:customStyle="1">
    <w:name w:val="Header Char"/>
    <w:basedOn w:val="DefaultParagraphFont"/>
    <w:link w:val="Header"/>
    <w:uiPriority w:val="99"/>
    <w:rsid w:val="008E7A3C"/>
    <w:rPr>
      <w:rFonts w:ascii="Times New Roman" w:hAnsi="Times New Roman"/>
      <w:color w:val="auto"/>
      <w:sz w:val="24"/>
      <w:szCs w:val="20"/>
    </w:rPr>
  </w:style>
  <w:style w:type="paragraph" w:styleId="Footer">
    <w:name w:val="footer"/>
    <w:basedOn w:val="Normal"/>
    <w:link w:val="FooterChar"/>
    <w:uiPriority w:val="99"/>
    <w:unhideWhenUsed/>
    <w:rsid w:val="008E7A3C"/>
    <w:pPr>
      <w:tabs>
        <w:tab w:val="center" w:pos="4513"/>
        <w:tab w:val="right" w:pos="9026"/>
      </w:tabs>
      <w:spacing w:line="240" w:lineRule="auto"/>
    </w:pPr>
  </w:style>
  <w:style w:type="character" w:styleId="FooterChar" w:customStyle="1">
    <w:name w:val="Footer Char"/>
    <w:basedOn w:val="DefaultParagraphFont"/>
    <w:link w:val="Footer"/>
    <w:uiPriority w:val="99"/>
    <w:rsid w:val="008E7A3C"/>
    <w:rPr>
      <w:rFonts w:ascii="Times New Roman" w:hAnsi="Times New Roman"/>
      <w:color w:val="auto"/>
      <w:sz w:val="24"/>
      <w:szCs w:val="20"/>
    </w:rPr>
  </w:style>
  <w:style w:type="character" w:styleId="NoSpacingChar" w:customStyle="1">
    <w:name w:val="No Spacing Char"/>
    <w:aliases w:val="heading 1 Char"/>
    <w:basedOn w:val="DefaultParagraphFont"/>
    <w:link w:val="NoSpacing"/>
    <w:uiPriority w:val="1"/>
    <w:rsid w:val="008E7A3C"/>
    <w:rPr>
      <w:rFonts w:ascii="Times New Roman" w:hAnsi="Times New Roman"/>
      <w:color w:val="4472C4" w:themeColor="accent1"/>
      <w:sz w:val="32"/>
      <w:szCs w:val="20"/>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neFyULbTsupOiOg9wK9OFVf5Oqw==">CgMxLjAyCGguZ2pkZ3hzMgloLjMwajB6bGwyCWguMWZvYjl0ZTIJaC4zem55c2g3MgloLjJldDkycDA4AHIhMTVDM1dKRW1BTHl4a2hnMnBjbUk4SDJRM1NnTXhrck5V</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Ana-Loredana Bran (2413290)</lastModifiedBy>
  <revision>6</revision>
  <dcterms:created xsi:type="dcterms:W3CDTF">2024-12-17T21:55:00.0000000Z</dcterms:created>
  <dcterms:modified xsi:type="dcterms:W3CDTF">2024-12-17T22:05:04.8939055Z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d8d55e5f4cd3c3266614b031566d791b655950458b7d4a5147c6b5acde57aed3</vt:lpwstr>
  </property>
</Properties>
</file>