
<file path=[Content_Types].xml><?xml version="1.0" encoding="utf-8"?>
<Types xmlns="http://schemas.openxmlformats.org/package/2006/content-types">
  <Default ContentType="image/png" Extension="png"/>
  <Default ContentType="application/vnd.openxmlformats-package.relationships+xml" Extension="rels"/>
  <Default ContentType="application/xml" Extension="xml"/>
  <Override ContentType="application/vnd.openxmlformats-officedocument.customXmlProperties+xml" PartName="/customXml/itemProps1.xml"/>
  <Override ContentType="application/vnd.openxmlformats-officedocument.extended-properties+xml" PartName="/docProps/app.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wordprocessingml.endnotes+xml" PartName="/word/endnotes.xml"/>
  <Override ContentType="application/vnd.openxmlformats-officedocument.wordprocessingml.fontTable+xml" PartName="/word/fontTable.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theme+xml" PartName="/word/theme/theme1.xml"/>
  <Override ContentType="application/vnd.openxmlformats-officedocument.wordprocessingml.webSettings+xml" PartName="/word/webSettings.xml"/>
</Types>
</file>

<file path=_rels/.rels><?xml version="1.0" encoding="UTF-8" standalone="no"?>
<Relationships xmlns="http://schemas.openxmlformats.org/package/2006/relationships">
<Relationship Id="rId1" Target="word/document.xml" Type="http://schemas.openxmlformats.org/officeDocument/2006/relationships/officeDocument"/>
<Relationship Id="rId2" Target="docProps/core.xml" Type="http://schemas.openxmlformats.org/package/2006/relationships/metadata/core-properties"/>
<Relationship Id="rId3" Target="docProps/app.xml" Type="http://schemas.openxmlformats.org/officeDocument/2006/relationships/extended-properties"/>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FC6E44" w14:textId="77777777" w:rsidR="00F77F43" w:rsidRDefault="00000000">
      <w:pPr>
        <w:spacing w:before="160" w:after="240"/>
        <w:jc w:val="center"/>
      </w:pPr>
      <w:r>
        <w:rPr>
          <w:noProof/>
        </w:rPr>
        <w:drawing>
          <wp:inline distT="0" distB="0" distL="0" distR="0" wp14:anchorId="18E89F3F" wp14:editId="2F31F1DB">
            <wp:extent cx="3096000" cy="172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3096000" cy="1720000"/>
                    </a:xfrm>
                    <a:prstGeom prst="rect">
                      <a:avLst/>
                    </a:prstGeom>
                  </pic:spPr>
                </pic:pic>
              </a:graphicData>
            </a:graphic>
          </wp:inline>
        </w:drawing>
      </w:r>
    </w:p>
    <w:p w14:paraId="621EE903" w14:textId="77777777" w:rsidR="00F77F43" w:rsidRDefault="00000000">
      <w:pPr>
        <w:spacing w:after="440"/>
        <w:jc w:val="center"/>
      </w:pPr>
      <w:r>
        <w:rPr>
          <w:sz w:val="22"/>
        </w:rPr>
        <w:t>Institute of Inner-City Learning, London Campus</w:t>
      </w:r>
    </w:p>
    <w:p w14:paraId="56DE0EC6" w14:textId="77777777" w:rsidR="00F77F43" w:rsidRDefault="00000000">
      <w:pPr>
        <w:spacing w:before="160" w:after="560"/>
        <w:jc w:val="center"/>
      </w:pPr>
      <w:r>
        <w:rPr>
          <w:b/>
          <w:sz w:val="32"/>
        </w:rPr>
        <w:t>Bold Reinvention or Heritage Dilution? A Qualitative Analysis of Jaguar’s 2024 Rebrand and the Perceived Risk of Brand Heritage Equity Erosion</w:t>
      </w:r>
    </w:p>
    <w:p w14:paraId="1FE9B758" w14:textId="77777777" w:rsidR="00F77F43" w:rsidRDefault="00000000">
      <w:pPr>
        <w:spacing w:after="100"/>
        <w:jc w:val="center"/>
      </w:pPr>
      <w:r>
        <w:rPr>
          <w:b/>
        </w:rPr>
        <w:t xml:space="preserve">Programme: </w:t>
      </w:r>
      <w:r>
        <w:t>MBA International Business</w:t>
      </w:r>
    </w:p>
    <w:p w14:paraId="642B76A5" w14:textId="77777777" w:rsidR="00F77F43" w:rsidRDefault="00000000">
      <w:pPr>
        <w:spacing w:after="100"/>
        <w:jc w:val="center"/>
      </w:pPr>
      <w:r>
        <w:rPr>
          <w:b/>
        </w:rPr>
        <w:t xml:space="preserve">Module: </w:t>
      </w:r>
      <w:r>
        <w:t>LCMB7035 Dissertation</w:t>
      </w:r>
    </w:p>
    <w:p w14:paraId="72738350" w14:textId="77777777" w:rsidR="00F77F43" w:rsidRDefault="00000000">
      <w:pPr>
        <w:spacing w:after="100"/>
        <w:jc w:val="center"/>
      </w:pPr>
      <w:r>
        <w:rPr>
          <w:b/>
        </w:rPr>
        <w:t xml:space="preserve">Assessment: </w:t>
      </w:r>
      <w:r>
        <w:t>Dissertation Proposal</w:t>
      </w:r>
    </w:p>
    <w:p w14:paraId="54817911" w14:textId="77777777" w:rsidR="00F77F43" w:rsidRDefault="00000000">
      <w:pPr>
        <w:spacing w:after="100"/>
        <w:jc w:val="center"/>
      </w:pPr>
      <w:r>
        <w:rPr>
          <w:b/>
        </w:rPr>
        <w:t xml:space="preserve">Student: </w:t>
      </w:r>
      <w:r>
        <w:t>Rifatun Nabi Chowdhury Rian</w:t>
      </w:r>
    </w:p>
    <w:p w14:paraId="060E5553" w14:textId="77777777" w:rsidR="00F77F43" w:rsidRDefault="00000000">
      <w:pPr>
        <w:spacing w:after="100"/>
        <w:jc w:val="center"/>
      </w:pPr>
      <w:r>
        <w:rPr>
          <w:b/>
        </w:rPr>
        <w:t xml:space="preserve">Student ID: </w:t>
      </w:r>
      <w:r>
        <w:t>2510637</w:t>
      </w:r>
    </w:p>
    <w:p w14:paraId="6EEC03F4" w14:textId="77777777" w:rsidR="00F77F43" w:rsidRDefault="00000000">
      <w:pPr>
        <w:spacing w:after="100"/>
        <w:jc w:val="center"/>
      </w:pPr>
      <w:r>
        <w:rPr>
          <w:b/>
        </w:rPr>
        <w:t xml:space="preserve">Supervisor: </w:t>
      </w:r>
      <w:r>
        <w:t>Jean Wang</w:t>
      </w:r>
    </w:p>
    <w:p w14:paraId="6F608752" w14:textId="77777777" w:rsidR="00F77F43" w:rsidRDefault="00000000">
      <w:pPr>
        <w:spacing w:after="100"/>
        <w:jc w:val="center"/>
      </w:pPr>
      <w:r>
        <w:rPr>
          <w:b/>
        </w:rPr>
        <w:t xml:space="preserve">Submission date: </w:t>
      </w:r>
      <w:r>
        <w:t>17 July 2026</w:t>
      </w:r>
    </w:p>
    <w:p w14:paraId="65345357" w14:textId="77777777" w:rsidR="00F77F43" w:rsidRDefault="00000000">
      <w:pPr>
        <w:spacing w:after="100"/>
        <w:jc w:val="center"/>
      </w:pPr>
      <w:r>
        <w:rPr>
          <w:b/>
        </w:rPr>
        <w:t xml:space="preserve">Word count: </w:t>
      </w:r>
      <w:r>
        <w:t>2,250</w:t>
      </w:r>
    </w:p>
    <w:p w14:paraId="236E28DE" w14:textId="77777777" w:rsidR="00F77F43" w:rsidRDefault="00000000">
      <w:r>
        <w:br w:type="page"/>
      </w:r>
    </w:p>
    <w:p w14:paraId="54229494" w14:textId="77777777" w:rsidR="00F77F43" w:rsidRDefault="00000000">
      <w:pPr>
        <w:spacing w:after="320"/>
      </w:pPr>
      <w:r>
        <w:rPr>
          <w:b/>
          <w:sz w:val="32"/>
        </w:rPr>
        <w:lastRenderedPageBreak/>
        <w:t>Table of Contents</w:t>
      </w:r>
    </w:p>
    <w:p w14:paraId="4DAAD9FE" w14:textId="018A5808" w:rsidR="005A3FCF" w:rsidRDefault="00000000">
      <w:pPr>
        <w:pStyle w:val="TOC1"/>
        <w:tabs>
          <w:tab w:val="right" w:leader="dot" w:pos="9350"/>
        </w:tabs>
        <w:rPr>
          <w:noProof/>
        </w:rPr>
      </w:pPr>
      <w:r>
        <w:fldChar w:fldCharType="begin"/>
      </w:r>
      <w:r>
        <w:instrText xml:space="preserve"> TOC \o "1-2" \h \z \u </w:instrText>
      </w:r>
      <w:r>
        <w:fldChar w:fldCharType="separate"/>
      </w:r>
      <w:hyperlink w:anchor="_Toc235205533" w:history="1">
        <w:r w:rsidR="005A3FCF" w:rsidRPr="00AE5C2B">
          <w:rPr>
            <w:rStyle w:val="Hyperlink"/>
            <w:noProof/>
          </w:rPr>
          <w:t>AI Use Acknowledgement</w:t>
        </w:r>
        <w:r w:rsidR="005A3FCF">
          <w:rPr>
            <w:noProof/>
            <w:webHidden/>
          </w:rPr>
          <w:tab/>
        </w:r>
        <w:r w:rsidR="005A3FCF">
          <w:rPr>
            <w:noProof/>
            <w:webHidden/>
          </w:rPr>
          <w:fldChar w:fldCharType="begin"/>
        </w:r>
        <w:r w:rsidR="005A3FCF">
          <w:rPr>
            <w:noProof/>
            <w:webHidden/>
          </w:rPr>
          <w:instrText xml:space="preserve"> PAGEREF _Toc235205533 \h </w:instrText>
        </w:r>
        <w:r w:rsidR="005A3FCF">
          <w:rPr>
            <w:noProof/>
            <w:webHidden/>
          </w:rPr>
        </w:r>
        <w:r w:rsidR="005A3FCF">
          <w:rPr>
            <w:noProof/>
            <w:webHidden/>
          </w:rPr>
          <w:fldChar w:fldCharType="separate"/>
        </w:r>
        <w:r w:rsidR="005A3FCF">
          <w:rPr>
            <w:noProof/>
            <w:webHidden/>
          </w:rPr>
          <w:t>4</w:t>
        </w:r>
        <w:r w:rsidR="005A3FCF">
          <w:rPr>
            <w:noProof/>
            <w:webHidden/>
          </w:rPr>
          <w:fldChar w:fldCharType="end"/>
        </w:r>
      </w:hyperlink>
    </w:p>
    <w:p w14:paraId="2E79B227" w14:textId="022AAD07" w:rsidR="005A3FCF" w:rsidRDefault="005A3FCF">
      <w:pPr>
        <w:pStyle w:val="TOC1"/>
        <w:tabs>
          <w:tab w:val="right" w:leader="dot" w:pos="9350"/>
        </w:tabs>
        <w:rPr>
          <w:noProof/>
        </w:rPr>
      </w:pPr>
      <w:hyperlink w:anchor="_Toc235205534" w:history="1">
        <w:r w:rsidRPr="00AE5C2B">
          <w:rPr>
            <w:rStyle w:val="Hyperlink"/>
            <w:noProof/>
          </w:rPr>
          <w:t>1. Introduction</w:t>
        </w:r>
        <w:r>
          <w:rPr>
            <w:noProof/>
            <w:webHidden/>
          </w:rPr>
          <w:tab/>
        </w:r>
        <w:r>
          <w:rPr>
            <w:noProof/>
            <w:webHidden/>
          </w:rPr>
          <w:fldChar w:fldCharType="begin"/>
        </w:r>
        <w:r>
          <w:rPr>
            <w:noProof/>
            <w:webHidden/>
          </w:rPr>
          <w:instrText xml:space="preserve"> PAGEREF _Toc235205534 \h </w:instrText>
        </w:r>
        <w:r>
          <w:rPr>
            <w:noProof/>
            <w:webHidden/>
          </w:rPr>
        </w:r>
        <w:r>
          <w:rPr>
            <w:noProof/>
            <w:webHidden/>
          </w:rPr>
          <w:fldChar w:fldCharType="separate"/>
        </w:r>
        <w:r>
          <w:rPr>
            <w:noProof/>
            <w:webHidden/>
          </w:rPr>
          <w:t>5</w:t>
        </w:r>
        <w:r>
          <w:rPr>
            <w:noProof/>
            <w:webHidden/>
          </w:rPr>
          <w:fldChar w:fldCharType="end"/>
        </w:r>
      </w:hyperlink>
    </w:p>
    <w:p w14:paraId="0DB44395" w14:textId="3ECBF8D4" w:rsidR="005A3FCF" w:rsidRDefault="005A3FCF">
      <w:pPr>
        <w:pStyle w:val="TOC1"/>
        <w:tabs>
          <w:tab w:val="right" w:leader="dot" w:pos="9350"/>
        </w:tabs>
        <w:rPr>
          <w:noProof/>
        </w:rPr>
      </w:pPr>
      <w:hyperlink w:anchor="_Toc235205535" w:history="1">
        <w:r w:rsidRPr="00AE5C2B">
          <w:rPr>
            <w:rStyle w:val="Hyperlink"/>
            <w:noProof/>
          </w:rPr>
          <w:t>2. Literature Review</w:t>
        </w:r>
        <w:r>
          <w:rPr>
            <w:noProof/>
            <w:webHidden/>
          </w:rPr>
          <w:tab/>
        </w:r>
        <w:r>
          <w:rPr>
            <w:noProof/>
            <w:webHidden/>
          </w:rPr>
          <w:fldChar w:fldCharType="begin"/>
        </w:r>
        <w:r>
          <w:rPr>
            <w:noProof/>
            <w:webHidden/>
          </w:rPr>
          <w:instrText xml:space="preserve"> PAGEREF _Toc235205535 \h </w:instrText>
        </w:r>
        <w:r>
          <w:rPr>
            <w:noProof/>
            <w:webHidden/>
          </w:rPr>
        </w:r>
        <w:r>
          <w:rPr>
            <w:noProof/>
            <w:webHidden/>
          </w:rPr>
          <w:fldChar w:fldCharType="separate"/>
        </w:r>
        <w:r>
          <w:rPr>
            <w:noProof/>
            <w:webHidden/>
          </w:rPr>
          <w:t>7</w:t>
        </w:r>
        <w:r>
          <w:rPr>
            <w:noProof/>
            <w:webHidden/>
          </w:rPr>
          <w:fldChar w:fldCharType="end"/>
        </w:r>
      </w:hyperlink>
    </w:p>
    <w:p w14:paraId="5791748F" w14:textId="03D2FB3B" w:rsidR="005A3FCF" w:rsidRDefault="005A3FCF">
      <w:pPr>
        <w:pStyle w:val="TOC2"/>
        <w:tabs>
          <w:tab w:val="right" w:leader="dot" w:pos="9350"/>
        </w:tabs>
        <w:rPr>
          <w:noProof/>
        </w:rPr>
      </w:pPr>
      <w:hyperlink w:anchor="_Toc235205536" w:history="1">
        <w:r w:rsidRPr="00AE5C2B">
          <w:rPr>
            <w:rStyle w:val="Hyperlink"/>
            <w:noProof/>
          </w:rPr>
          <w:t>2.1 Brand equity and heritage as strategic resources</w:t>
        </w:r>
        <w:r>
          <w:rPr>
            <w:noProof/>
            <w:webHidden/>
          </w:rPr>
          <w:tab/>
        </w:r>
        <w:r>
          <w:rPr>
            <w:noProof/>
            <w:webHidden/>
          </w:rPr>
          <w:fldChar w:fldCharType="begin"/>
        </w:r>
        <w:r>
          <w:rPr>
            <w:noProof/>
            <w:webHidden/>
          </w:rPr>
          <w:instrText xml:space="preserve"> PAGEREF _Toc235205536 \h </w:instrText>
        </w:r>
        <w:r>
          <w:rPr>
            <w:noProof/>
            <w:webHidden/>
          </w:rPr>
        </w:r>
        <w:r>
          <w:rPr>
            <w:noProof/>
            <w:webHidden/>
          </w:rPr>
          <w:fldChar w:fldCharType="separate"/>
        </w:r>
        <w:r>
          <w:rPr>
            <w:noProof/>
            <w:webHidden/>
          </w:rPr>
          <w:t>7</w:t>
        </w:r>
        <w:r>
          <w:rPr>
            <w:noProof/>
            <w:webHidden/>
          </w:rPr>
          <w:fldChar w:fldCharType="end"/>
        </w:r>
      </w:hyperlink>
    </w:p>
    <w:p w14:paraId="02316C18" w14:textId="2B0AED1F" w:rsidR="005A3FCF" w:rsidRDefault="005A3FCF">
      <w:pPr>
        <w:pStyle w:val="TOC2"/>
        <w:tabs>
          <w:tab w:val="right" w:leader="dot" w:pos="9350"/>
        </w:tabs>
        <w:rPr>
          <w:noProof/>
        </w:rPr>
      </w:pPr>
      <w:hyperlink w:anchor="_Toc235205537" w:history="1">
        <w:r w:rsidRPr="00AE5C2B">
          <w:rPr>
            <w:rStyle w:val="Hyperlink"/>
            <w:noProof/>
          </w:rPr>
          <w:t>2.2 Luxury identity and authenticity</w:t>
        </w:r>
        <w:r>
          <w:rPr>
            <w:noProof/>
            <w:webHidden/>
          </w:rPr>
          <w:tab/>
        </w:r>
        <w:r>
          <w:rPr>
            <w:noProof/>
            <w:webHidden/>
          </w:rPr>
          <w:fldChar w:fldCharType="begin"/>
        </w:r>
        <w:r>
          <w:rPr>
            <w:noProof/>
            <w:webHidden/>
          </w:rPr>
          <w:instrText xml:space="preserve"> PAGEREF _Toc235205537 \h </w:instrText>
        </w:r>
        <w:r>
          <w:rPr>
            <w:noProof/>
            <w:webHidden/>
          </w:rPr>
        </w:r>
        <w:r>
          <w:rPr>
            <w:noProof/>
            <w:webHidden/>
          </w:rPr>
          <w:fldChar w:fldCharType="separate"/>
        </w:r>
        <w:r>
          <w:rPr>
            <w:noProof/>
            <w:webHidden/>
          </w:rPr>
          <w:t>7</w:t>
        </w:r>
        <w:r>
          <w:rPr>
            <w:noProof/>
            <w:webHidden/>
          </w:rPr>
          <w:fldChar w:fldCharType="end"/>
        </w:r>
      </w:hyperlink>
    </w:p>
    <w:p w14:paraId="3D0C758A" w14:textId="394E898F" w:rsidR="005A3FCF" w:rsidRDefault="005A3FCF">
      <w:pPr>
        <w:pStyle w:val="TOC2"/>
        <w:tabs>
          <w:tab w:val="right" w:leader="dot" w:pos="9350"/>
        </w:tabs>
        <w:rPr>
          <w:noProof/>
        </w:rPr>
      </w:pPr>
      <w:hyperlink w:anchor="_Toc235205538" w:history="1">
        <w:r w:rsidRPr="00AE5C2B">
          <w:rPr>
            <w:rStyle w:val="Hyperlink"/>
            <w:noProof/>
          </w:rPr>
          <w:t>2.3 Rebranding, continuity and stakeholder interpretation</w:t>
        </w:r>
        <w:r>
          <w:rPr>
            <w:noProof/>
            <w:webHidden/>
          </w:rPr>
          <w:tab/>
        </w:r>
        <w:r>
          <w:rPr>
            <w:noProof/>
            <w:webHidden/>
          </w:rPr>
          <w:fldChar w:fldCharType="begin"/>
        </w:r>
        <w:r>
          <w:rPr>
            <w:noProof/>
            <w:webHidden/>
          </w:rPr>
          <w:instrText xml:space="preserve"> PAGEREF _Toc235205538 \h </w:instrText>
        </w:r>
        <w:r>
          <w:rPr>
            <w:noProof/>
            <w:webHidden/>
          </w:rPr>
        </w:r>
        <w:r>
          <w:rPr>
            <w:noProof/>
            <w:webHidden/>
          </w:rPr>
          <w:fldChar w:fldCharType="separate"/>
        </w:r>
        <w:r>
          <w:rPr>
            <w:noProof/>
            <w:webHidden/>
          </w:rPr>
          <w:t>8</w:t>
        </w:r>
        <w:r>
          <w:rPr>
            <w:noProof/>
            <w:webHidden/>
          </w:rPr>
          <w:fldChar w:fldCharType="end"/>
        </w:r>
      </w:hyperlink>
    </w:p>
    <w:p w14:paraId="2205F80B" w14:textId="3A56FCD4" w:rsidR="005A3FCF" w:rsidRDefault="005A3FCF">
      <w:pPr>
        <w:pStyle w:val="TOC2"/>
        <w:tabs>
          <w:tab w:val="right" w:leader="dot" w:pos="9350"/>
        </w:tabs>
        <w:rPr>
          <w:noProof/>
        </w:rPr>
      </w:pPr>
      <w:hyperlink w:anchor="_Toc235205539" w:history="1">
        <w:r w:rsidRPr="00AE5C2B">
          <w:rPr>
            <w:rStyle w:val="Hyperlink"/>
            <w:noProof/>
          </w:rPr>
          <w:t>2.4 Research Gap</w:t>
        </w:r>
        <w:r>
          <w:rPr>
            <w:noProof/>
            <w:webHidden/>
          </w:rPr>
          <w:tab/>
        </w:r>
        <w:r>
          <w:rPr>
            <w:noProof/>
            <w:webHidden/>
          </w:rPr>
          <w:fldChar w:fldCharType="begin"/>
        </w:r>
        <w:r>
          <w:rPr>
            <w:noProof/>
            <w:webHidden/>
          </w:rPr>
          <w:instrText xml:space="preserve"> PAGEREF _Toc235205539 \h </w:instrText>
        </w:r>
        <w:r>
          <w:rPr>
            <w:noProof/>
            <w:webHidden/>
          </w:rPr>
        </w:r>
        <w:r>
          <w:rPr>
            <w:noProof/>
            <w:webHidden/>
          </w:rPr>
          <w:fldChar w:fldCharType="separate"/>
        </w:r>
        <w:r>
          <w:rPr>
            <w:noProof/>
            <w:webHidden/>
          </w:rPr>
          <w:t>9</w:t>
        </w:r>
        <w:r>
          <w:rPr>
            <w:noProof/>
            <w:webHidden/>
          </w:rPr>
          <w:fldChar w:fldCharType="end"/>
        </w:r>
      </w:hyperlink>
    </w:p>
    <w:p w14:paraId="5A097E5C" w14:textId="22601A0E" w:rsidR="005A3FCF" w:rsidRDefault="005A3FCF">
      <w:pPr>
        <w:pStyle w:val="TOC1"/>
        <w:tabs>
          <w:tab w:val="right" w:leader="dot" w:pos="9350"/>
        </w:tabs>
        <w:rPr>
          <w:noProof/>
        </w:rPr>
      </w:pPr>
      <w:hyperlink w:anchor="_Toc235205540" w:history="1">
        <w:r w:rsidRPr="00AE5C2B">
          <w:rPr>
            <w:rStyle w:val="Hyperlink"/>
            <w:noProof/>
          </w:rPr>
          <w:t>3. Methodology</w:t>
        </w:r>
        <w:r>
          <w:rPr>
            <w:noProof/>
            <w:webHidden/>
          </w:rPr>
          <w:tab/>
        </w:r>
        <w:r>
          <w:rPr>
            <w:noProof/>
            <w:webHidden/>
          </w:rPr>
          <w:fldChar w:fldCharType="begin"/>
        </w:r>
        <w:r>
          <w:rPr>
            <w:noProof/>
            <w:webHidden/>
          </w:rPr>
          <w:instrText xml:space="preserve"> PAGEREF _Toc235205540 \h </w:instrText>
        </w:r>
        <w:r>
          <w:rPr>
            <w:noProof/>
            <w:webHidden/>
          </w:rPr>
        </w:r>
        <w:r>
          <w:rPr>
            <w:noProof/>
            <w:webHidden/>
          </w:rPr>
          <w:fldChar w:fldCharType="separate"/>
        </w:r>
        <w:r>
          <w:rPr>
            <w:noProof/>
            <w:webHidden/>
          </w:rPr>
          <w:t>10</w:t>
        </w:r>
        <w:r>
          <w:rPr>
            <w:noProof/>
            <w:webHidden/>
          </w:rPr>
          <w:fldChar w:fldCharType="end"/>
        </w:r>
      </w:hyperlink>
    </w:p>
    <w:p w14:paraId="39416A63" w14:textId="7A11B93B" w:rsidR="005A3FCF" w:rsidRDefault="005A3FCF">
      <w:pPr>
        <w:pStyle w:val="TOC2"/>
        <w:tabs>
          <w:tab w:val="right" w:leader="dot" w:pos="9350"/>
        </w:tabs>
        <w:rPr>
          <w:noProof/>
        </w:rPr>
      </w:pPr>
      <w:hyperlink w:anchor="_Toc235205541" w:history="1">
        <w:r w:rsidRPr="00AE5C2B">
          <w:rPr>
            <w:rStyle w:val="Hyperlink"/>
            <w:noProof/>
          </w:rPr>
          <w:t>3.1 Research design</w:t>
        </w:r>
        <w:r>
          <w:rPr>
            <w:noProof/>
            <w:webHidden/>
          </w:rPr>
          <w:tab/>
        </w:r>
        <w:r>
          <w:rPr>
            <w:noProof/>
            <w:webHidden/>
          </w:rPr>
          <w:fldChar w:fldCharType="begin"/>
        </w:r>
        <w:r>
          <w:rPr>
            <w:noProof/>
            <w:webHidden/>
          </w:rPr>
          <w:instrText xml:space="preserve"> PAGEREF _Toc235205541 \h </w:instrText>
        </w:r>
        <w:r>
          <w:rPr>
            <w:noProof/>
            <w:webHidden/>
          </w:rPr>
        </w:r>
        <w:r>
          <w:rPr>
            <w:noProof/>
            <w:webHidden/>
          </w:rPr>
          <w:fldChar w:fldCharType="separate"/>
        </w:r>
        <w:r>
          <w:rPr>
            <w:noProof/>
            <w:webHidden/>
          </w:rPr>
          <w:t>10</w:t>
        </w:r>
        <w:r>
          <w:rPr>
            <w:noProof/>
            <w:webHidden/>
          </w:rPr>
          <w:fldChar w:fldCharType="end"/>
        </w:r>
      </w:hyperlink>
    </w:p>
    <w:p w14:paraId="1D9B1F13" w14:textId="211C61D1" w:rsidR="005A3FCF" w:rsidRDefault="005A3FCF">
      <w:pPr>
        <w:pStyle w:val="TOC2"/>
        <w:tabs>
          <w:tab w:val="right" w:leader="dot" w:pos="9350"/>
        </w:tabs>
        <w:rPr>
          <w:noProof/>
        </w:rPr>
      </w:pPr>
      <w:hyperlink w:anchor="_Toc235205542" w:history="1">
        <w:r w:rsidRPr="00AE5C2B">
          <w:rPr>
            <w:rStyle w:val="Hyperlink"/>
            <w:noProof/>
          </w:rPr>
          <w:t>3.2 Data source and selection plan</w:t>
        </w:r>
        <w:r>
          <w:rPr>
            <w:noProof/>
            <w:webHidden/>
          </w:rPr>
          <w:tab/>
        </w:r>
        <w:r>
          <w:rPr>
            <w:noProof/>
            <w:webHidden/>
          </w:rPr>
          <w:fldChar w:fldCharType="begin"/>
        </w:r>
        <w:r>
          <w:rPr>
            <w:noProof/>
            <w:webHidden/>
          </w:rPr>
          <w:instrText xml:space="preserve"> PAGEREF _Toc235205542 \h </w:instrText>
        </w:r>
        <w:r>
          <w:rPr>
            <w:noProof/>
            <w:webHidden/>
          </w:rPr>
        </w:r>
        <w:r>
          <w:rPr>
            <w:noProof/>
            <w:webHidden/>
          </w:rPr>
          <w:fldChar w:fldCharType="separate"/>
        </w:r>
        <w:r>
          <w:rPr>
            <w:noProof/>
            <w:webHidden/>
          </w:rPr>
          <w:t>10</w:t>
        </w:r>
        <w:r>
          <w:rPr>
            <w:noProof/>
            <w:webHidden/>
          </w:rPr>
          <w:fldChar w:fldCharType="end"/>
        </w:r>
      </w:hyperlink>
    </w:p>
    <w:p w14:paraId="6303DDD6" w14:textId="569785C0" w:rsidR="005A3FCF" w:rsidRDefault="005A3FCF">
      <w:pPr>
        <w:pStyle w:val="TOC2"/>
        <w:tabs>
          <w:tab w:val="right" w:leader="dot" w:pos="9350"/>
        </w:tabs>
        <w:rPr>
          <w:noProof/>
        </w:rPr>
      </w:pPr>
      <w:hyperlink w:anchor="_Toc235205543" w:history="1">
        <w:r w:rsidRPr="00AE5C2B">
          <w:rPr>
            <w:rStyle w:val="Hyperlink"/>
            <w:noProof/>
          </w:rPr>
          <w:t>3.3 Manual thematic analysis and quality</w:t>
        </w:r>
        <w:r>
          <w:rPr>
            <w:noProof/>
            <w:webHidden/>
          </w:rPr>
          <w:tab/>
        </w:r>
        <w:r>
          <w:rPr>
            <w:noProof/>
            <w:webHidden/>
          </w:rPr>
          <w:fldChar w:fldCharType="begin"/>
        </w:r>
        <w:r>
          <w:rPr>
            <w:noProof/>
            <w:webHidden/>
          </w:rPr>
          <w:instrText xml:space="preserve"> PAGEREF _Toc235205543 \h </w:instrText>
        </w:r>
        <w:r>
          <w:rPr>
            <w:noProof/>
            <w:webHidden/>
          </w:rPr>
        </w:r>
        <w:r>
          <w:rPr>
            <w:noProof/>
            <w:webHidden/>
          </w:rPr>
          <w:fldChar w:fldCharType="separate"/>
        </w:r>
        <w:r>
          <w:rPr>
            <w:noProof/>
            <w:webHidden/>
          </w:rPr>
          <w:t>11</w:t>
        </w:r>
        <w:r>
          <w:rPr>
            <w:noProof/>
            <w:webHidden/>
          </w:rPr>
          <w:fldChar w:fldCharType="end"/>
        </w:r>
      </w:hyperlink>
    </w:p>
    <w:p w14:paraId="266254F4" w14:textId="3D88B112" w:rsidR="005A3FCF" w:rsidRDefault="005A3FCF">
      <w:pPr>
        <w:pStyle w:val="TOC2"/>
        <w:tabs>
          <w:tab w:val="right" w:leader="dot" w:pos="9350"/>
        </w:tabs>
        <w:rPr>
          <w:noProof/>
        </w:rPr>
      </w:pPr>
      <w:hyperlink w:anchor="_Toc235205544" w:history="1">
        <w:r w:rsidRPr="00AE5C2B">
          <w:rPr>
            <w:rStyle w:val="Hyperlink"/>
            <w:noProof/>
          </w:rPr>
          <w:t>3.4 Ethics and data management</w:t>
        </w:r>
        <w:r>
          <w:rPr>
            <w:noProof/>
            <w:webHidden/>
          </w:rPr>
          <w:tab/>
        </w:r>
        <w:r>
          <w:rPr>
            <w:noProof/>
            <w:webHidden/>
          </w:rPr>
          <w:fldChar w:fldCharType="begin"/>
        </w:r>
        <w:r>
          <w:rPr>
            <w:noProof/>
            <w:webHidden/>
          </w:rPr>
          <w:instrText xml:space="preserve"> PAGEREF _Toc235205544 \h </w:instrText>
        </w:r>
        <w:r>
          <w:rPr>
            <w:noProof/>
            <w:webHidden/>
          </w:rPr>
        </w:r>
        <w:r>
          <w:rPr>
            <w:noProof/>
            <w:webHidden/>
          </w:rPr>
          <w:fldChar w:fldCharType="separate"/>
        </w:r>
        <w:r>
          <w:rPr>
            <w:noProof/>
            <w:webHidden/>
          </w:rPr>
          <w:t>11</w:t>
        </w:r>
        <w:r>
          <w:rPr>
            <w:noProof/>
            <w:webHidden/>
          </w:rPr>
          <w:fldChar w:fldCharType="end"/>
        </w:r>
      </w:hyperlink>
    </w:p>
    <w:p w14:paraId="2561D1EF" w14:textId="059531ED" w:rsidR="005A3FCF" w:rsidRDefault="005A3FCF">
      <w:pPr>
        <w:pStyle w:val="TOC1"/>
        <w:tabs>
          <w:tab w:val="right" w:leader="dot" w:pos="9350"/>
        </w:tabs>
        <w:rPr>
          <w:noProof/>
        </w:rPr>
      </w:pPr>
      <w:hyperlink w:anchor="_Toc235205545" w:history="1">
        <w:r w:rsidRPr="00AE5C2B">
          <w:rPr>
            <w:rStyle w:val="Hyperlink"/>
            <w:noProof/>
          </w:rPr>
          <w:t>4. Expected Findings</w:t>
        </w:r>
        <w:r>
          <w:rPr>
            <w:noProof/>
            <w:webHidden/>
          </w:rPr>
          <w:tab/>
        </w:r>
        <w:r>
          <w:rPr>
            <w:noProof/>
            <w:webHidden/>
          </w:rPr>
          <w:fldChar w:fldCharType="begin"/>
        </w:r>
        <w:r>
          <w:rPr>
            <w:noProof/>
            <w:webHidden/>
          </w:rPr>
          <w:instrText xml:space="preserve"> PAGEREF _Toc235205545 \h </w:instrText>
        </w:r>
        <w:r>
          <w:rPr>
            <w:noProof/>
            <w:webHidden/>
          </w:rPr>
        </w:r>
        <w:r>
          <w:rPr>
            <w:noProof/>
            <w:webHidden/>
          </w:rPr>
          <w:fldChar w:fldCharType="separate"/>
        </w:r>
        <w:r>
          <w:rPr>
            <w:noProof/>
            <w:webHidden/>
          </w:rPr>
          <w:t>13</w:t>
        </w:r>
        <w:r>
          <w:rPr>
            <w:noProof/>
            <w:webHidden/>
          </w:rPr>
          <w:fldChar w:fldCharType="end"/>
        </w:r>
      </w:hyperlink>
    </w:p>
    <w:p w14:paraId="34BF87A1" w14:textId="3B82DD2B" w:rsidR="005A3FCF" w:rsidRDefault="005A3FCF">
      <w:pPr>
        <w:pStyle w:val="TOC1"/>
        <w:tabs>
          <w:tab w:val="right" w:leader="dot" w:pos="9350"/>
        </w:tabs>
        <w:rPr>
          <w:noProof/>
        </w:rPr>
      </w:pPr>
      <w:hyperlink w:anchor="_Toc235205546" w:history="1">
        <w:r w:rsidRPr="00AE5C2B">
          <w:rPr>
            <w:rStyle w:val="Hyperlink"/>
            <w:noProof/>
          </w:rPr>
          <w:t>5. Limitations</w:t>
        </w:r>
        <w:r>
          <w:rPr>
            <w:noProof/>
            <w:webHidden/>
          </w:rPr>
          <w:tab/>
        </w:r>
        <w:r>
          <w:rPr>
            <w:noProof/>
            <w:webHidden/>
          </w:rPr>
          <w:fldChar w:fldCharType="begin"/>
        </w:r>
        <w:r>
          <w:rPr>
            <w:noProof/>
            <w:webHidden/>
          </w:rPr>
          <w:instrText xml:space="preserve"> PAGEREF _Toc235205546 \h </w:instrText>
        </w:r>
        <w:r>
          <w:rPr>
            <w:noProof/>
            <w:webHidden/>
          </w:rPr>
        </w:r>
        <w:r>
          <w:rPr>
            <w:noProof/>
            <w:webHidden/>
          </w:rPr>
          <w:fldChar w:fldCharType="separate"/>
        </w:r>
        <w:r>
          <w:rPr>
            <w:noProof/>
            <w:webHidden/>
          </w:rPr>
          <w:t>14</w:t>
        </w:r>
        <w:r>
          <w:rPr>
            <w:noProof/>
            <w:webHidden/>
          </w:rPr>
          <w:fldChar w:fldCharType="end"/>
        </w:r>
      </w:hyperlink>
    </w:p>
    <w:p w14:paraId="32C3021B" w14:textId="06E0B36A" w:rsidR="005A3FCF" w:rsidRDefault="005A3FCF">
      <w:pPr>
        <w:pStyle w:val="TOC1"/>
        <w:tabs>
          <w:tab w:val="right" w:leader="dot" w:pos="9350"/>
        </w:tabs>
        <w:rPr>
          <w:noProof/>
        </w:rPr>
      </w:pPr>
      <w:hyperlink w:anchor="_Toc235205547" w:history="1">
        <w:r w:rsidRPr="00AE5C2B">
          <w:rPr>
            <w:rStyle w:val="Hyperlink"/>
            <w:noProof/>
          </w:rPr>
          <w:t>6. Timeframe</w:t>
        </w:r>
        <w:r>
          <w:rPr>
            <w:noProof/>
            <w:webHidden/>
          </w:rPr>
          <w:tab/>
        </w:r>
        <w:r>
          <w:rPr>
            <w:noProof/>
            <w:webHidden/>
          </w:rPr>
          <w:fldChar w:fldCharType="begin"/>
        </w:r>
        <w:r>
          <w:rPr>
            <w:noProof/>
            <w:webHidden/>
          </w:rPr>
          <w:instrText xml:space="preserve"> PAGEREF _Toc235205547 \h </w:instrText>
        </w:r>
        <w:r>
          <w:rPr>
            <w:noProof/>
            <w:webHidden/>
          </w:rPr>
        </w:r>
        <w:r>
          <w:rPr>
            <w:noProof/>
            <w:webHidden/>
          </w:rPr>
          <w:fldChar w:fldCharType="separate"/>
        </w:r>
        <w:r>
          <w:rPr>
            <w:noProof/>
            <w:webHidden/>
          </w:rPr>
          <w:t>15</w:t>
        </w:r>
        <w:r>
          <w:rPr>
            <w:noProof/>
            <w:webHidden/>
          </w:rPr>
          <w:fldChar w:fldCharType="end"/>
        </w:r>
      </w:hyperlink>
    </w:p>
    <w:p w14:paraId="7E349EBF" w14:textId="0C3D4A97" w:rsidR="005A3FCF" w:rsidRDefault="005A3FCF">
      <w:pPr>
        <w:pStyle w:val="TOC1"/>
        <w:tabs>
          <w:tab w:val="right" w:leader="dot" w:pos="9350"/>
        </w:tabs>
        <w:rPr>
          <w:noProof/>
        </w:rPr>
      </w:pPr>
      <w:hyperlink w:anchor="_Toc235205548" w:history="1">
        <w:r w:rsidRPr="00AE5C2B">
          <w:rPr>
            <w:rStyle w:val="Hyperlink"/>
            <w:noProof/>
          </w:rPr>
          <w:t>7. Conclusion</w:t>
        </w:r>
        <w:r>
          <w:rPr>
            <w:noProof/>
            <w:webHidden/>
          </w:rPr>
          <w:tab/>
        </w:r>
        <w:r>
          <w:rPr>
            <w:noProof/>
            <w:webHidden/>
          </w:rPr>
          <w:fldChar w:fldCharType="begin"/>
        </w:r>
        <w:r>
          <w:rPr>
            <w:noProof/>
            <w:webHidden/>
          </w:rPr>
          <w:instrText xml:space="preserve"> PAGEREF _Toc235205548 \h </w:instrText>
        </w:r>
        <w:r>
          <w:rPr>
            <w:noProof/>
            <w:webHidden/>
          </w:rPr>
        </w:r>
        <w:r>
          <w:rPr>
            <w:noProof/>
            <w:webHidden/>
          </w:rPr>
          <w:fldChar w:fldCharType="separate"/>
        </w:r>
        <w:r>
          <w:rPr>
            <w:noProof/>
            <w:webHidden/>
          </w:rPr>
          <w:t>16</w:t>
        </w:r>
        <w:r>
          <w:rPr>
            <w:noProof/>
            <w:webHidden/>
          </w:rPr>
          <w:fldChar w:fldCharType="end"/>
        </w:r>
      </w:hyperlink>
    </w:p>
    <w:p w14:paraId="43BAF687" w14:textId="4841DFE0" w:rsidR="005A3FCF" w:rsidRDefault="005A3FCF">
      <w:pPr>
        <w:pStyle w:val="TOC1"/>
        <w:tabs>
          <w:tab w:val="right" w:leader="dot" w:pos="9350"/>
        </w:tabs>
        <w:rPr>
          <w:noProof/>
        </w:rPr>
      </w:pPr>
      <w:hyperlink w:anchor="_Toc235205549" w:history="1">
        <w:r w:rsidRPr="00AE5C2B">
          <w:rPr>
            <w:rStyle w:val="Hyperlink"/>
            <w:noProof/>
          </w:rPr>
          <w:t>8. References</w:t>
        </w:r>
        <w:r>
          <w:rPr>
            <w:noProof/>
            <w:webHidden/>
          </w:rPr>
          <w:tab/>
        </w:r>
        <w:r>
          <w:rPr>
            <w:noProof/>
            <w:webHidden/>
          </w:rPr>
          <w:fldChar w:fldCharType="begin"/>
        </w:r>
        <w:r>
          <w:rPr>
            <w:noProof/>
            <w:webHidden/>
          </w:rPr>
          <w:instrText xml:space="preserve"> PAGEREF _Toc235205549 \h </w:instrText>
        </w:r>
        <w:r>
          <w:rPr>
            <w:noProof/>
            <w:webHidden/>
          </w:rPr>
        </w:r>
        <w:r>
          <w:rPr>
            <w:noProof/>
            <w:webHidden/>
          </w:rPr>
          <w:fldChar w:fldCharType="separate"/>
        </w:r>
        <w:r>
          <w:rPr>
            <w:noProof/>
            <w:webHidden/>
          </w:rPr>
          <w:t>17</w:t>
        </w:r>
        <w:r>
          <w:rPr>
            <w:noProof/>
            <w:webHidden/>
          </w:rPr>
          <w:fldChar w:fldCharType="end"/>
        </w:r>
      </w:hyperlink>
    </w:p>
    <w:p w14:paraId="76907D85" w14:textId="77777777" w:rsidR="00F77F43" w:rsidRDefault="00000000">
      <w:pPr>
        <w:tabs>
          <w:tab w:val="right" w:leader="dot" w:pos="8731"/>
        </w:tabs>
        <w:spacing w:before="0" w:line="276" w:lineRule="auto"/>
      </w:pPr>
      <w:r>
        <w:fldChar w:fldCharType="end"/>
      </w:r>
    </w:p>
    <w:p w14:paraId="202C4769" w14:textId="77777777" w:rsidR="00F77F43" w:rsidRDefault="00000000">
      <w:r>
        <w:br w:type="page"/>
      </w:r>
    </w:p>
    <w:p w14:paraId="5DBC56CB" w14:textId="77777777" w:rsidR="00F77F43" w:rsidRDefault="00000000">
      <w:pPr>
        <w:spacing w:after="320"/>
      </w:pPr>
      <w:r>
        <w:rPr>
          <w:b/>
          <w:sz w:val="32"/>
        </w:rPr>
        <w:lastRenderedPageBreak/>
        <w:t>List of Tables</w:t>
      </w:r>
    </w:p>
    <w:p w14:paraId="1D5A86CF" w14:textId="4E62CCC7" w:rsidR="005A3FCF" w:rsidRDefault="00000000">
      <w:pPr>
        <w:pStyle w:val="TableofFigures"/>
        <w:tabs>
          <w:tab w:val="right" w:leader="dot" w:pos="9350"/>
        </w:tabs>
        <w:rPr>
          <w:noProof/>
        </w:rPr>
      </w:pPr>
      <w:r>
        <w:fldChar w:fldCharType="begin"/>
      </w:r>
      <w:r>
        <w:instrText xml:space="preserve"> TOC \h \z \c "Table" </w:instrText>
      </w:r>
      <w:r>
        <w:fldChar w:fldCharType="separate"/>
      </w:r>
      <w:hyperlink w:anchor="_Toc235205550" w:history="1">
        <w:r w:rsidR="005A3FCF" w:rsidRPr="001F5775">
          <w:rPr>
            <w:rStyle w:val="Hyperlink"/>
            <w:noProof/>
          </w:rPr>
          <w:t>Table 1. Ten-week dissertation Gantt chart, 17 July-25 September 2026</w:t>
        </w:r>
        <w:r w:rsidR="005A3FCF">
          <w:rPr>
            <w:noProof/>
            <w:webHidden/>
          </w:rPr>
          <w:tab/>
        </w:r>
        <w:r w:rsidR="005A3FCF">
          <w:rPr>
            <w:noProof/>
            <w:webHidden/>
          </w:rPr>
          <w:fldChar w:fldCharType="begin"/>
        </w:r>
        <w:r w:rsidR="005A3FCF">
          <w:rPr>
            <w:noProof/>
            <w:webHidden/>
          </w:rPr>
          <w:instrText xml:space="preserve"> PAGEREF _Toc235205550 \h </w:instrText>
        </w:r>
        <w:r w:rsidR="005A3FCF">
          <w:rPr>
            <w:noProof/>
            <w:webHidden/>
          </w:rPr>
        </w:r>
        <w:r w:rsidR="005A3FCF">
          <w:rPr>
            <w:noProof/>
            <w:webHidden/>
          </w:rPr>
          <w:fldChar w:fldCharType="separate"/>
        </w:r>
        <w:r w:rsidR="005A3FCF">
          <w:rPr>
            <w:noProof/>
            <w:webHidden/>
          </w:rPr>
          <w:t>15</w:t>
        </w:r>
        <w:r w:rsidR="005A3FCF">
          <w:rPr>
            <w:noProof/>
            <w:webHidden/>
          </w:rPr>
          <w:fldChar w:fldCharType="end"/>
        </w:r>
      </w:hyperlink>
    </w:p>
    <w:p w14:paraId="34F27D9B" w14:textId="77777777" w:rsidR="00F77F43" w:rsidRDefault="00000000">
      <w:pPr>
        <w:tabs>
          <w:tab w:val="right" w:leader="dot" w:pos="8731"/>
        </w:tabs>
        <w:spacing w:before="0" w:line="276" w:lineRule="auto"/>
      </w:pPr>
      <w:r>
        <w:fldChar w:fldCharType="end"/>
      </w:r>
    </w:p>
    <w:p w14:paraId="55C964F2" w14:textId="77777777" w:rsidR="00F77F43" w:rsidRDefault="00000000">
      <w:r>
        <w:br w:type="page"/>
      </w:r>
    </w:p>
    <w:p w14:paraId="2A327640" w14:textId="77777777" w:rsidR="00F77F43" w:rsidRDefault="00000000">
      <w:pPr>
        <w:pStyle w:val="Heading1"/>
      </w:pPr>
      <w:bookmarkStart w:id="0" w:name="_Toc235205533"/>
      <w:r>
        <w:lastRenderedPageBreak/>
        <w:t>AI Use Acknowledgement</w:t>
      </w:r>
      <w:bookmarkEnd w:id="0"/>
    </w:p>
    <w:p w14:paraId="6CEF4306" w14:textId="77777777" w:rsidR="00F77F43" w:rsidRDefault="00000000">
      <w:pPr>
        <w:spacing w:before="0" w:after="120" w:line="360" w:lineRule="auto"/>
        <w:ind w:firstLine="357"/>
        <w:jc w:val="both"/>
      </w:pPr>
      <w:r>
        <w:t>Generative AI was used in a limited supporting role to summarise selected publicly accessible source material and suggest occasional sentence structures to improve fluency. Every source was checked by the author, and all interpretations and final wording were carefully reviewed before inclusion. The author remains responsible for the accuracy and integrity of the proposal.</w:t>
      </w:r>
    </w:p>
    <w:p w14:paraId="31EB2BDA" w14:textId="77777777" w:rsidR="00F77F43" w:rsidRDefault="00000000">
      <w:pPr>
        <w:pStyle w:val="Heading1"/>
      </w:pPr>
      <w:bookmarkStart w:id="1" w:name="_Toc235205534"/>
      <w:r>
        <w:lastRenderedPageBreak/>
        <w:t>1. Introduction</w:t>
      </w:r>
      <w:bookmarkEnd w:id="1"/>
    </w:p>
    <w:p w14:paraId="25FE089D" w14:textId="77777777" w:rsidR="00F77F43" w:rsidRDefault="00000000">
      <w:pPr>
        <w:spacing w:before="0" w:after="120" w:line="360" w:lineRule="auto"/>
        <w:ind w:firstLine="357"/>
        <w:jc w:val="both"/>
      </w:pPr>
      <w:r>
        <w:t>Jaguar is radically repositioning a long-established luxury automotive brand. In November 2024, it introduced a new visual identity shaped by the founder-linked principle "Copy Nothing" and a creative philosophy called "Exuberant Modernism" (Jaguar, 2024a). The Type 00 design vision then connected this direction to an electric future and Jaguar's provenance (Jaguar, 2024b). JLR situated the change within its Reimagine strategy and intended return to a more exclusive luxury position (JLR, 2025).</w:t>
      </w:r>
    </w:p>
    <w:p w14:paraId="1D9D2E47" w14:textId="77777777" w:rsidR="00F77F43" w:rsidRDefault="00000000">
      <w:pPr>
        <w:spacing w:before="0" w:after="120" w:line="360" w:lineRule="auto"/>
        <w:ind w:firstLine="357"/>
        <w:jc w:val="both"/>
      </w:pPr>
      <w:r>
        <w:t>This renewal creates a clear international business problem. Heritage distinguishes an established luxury brand from newer competitors, yet inherited associations may restrict attempts to reach new markets and respond to technological change. Jaguar must become relevant to future luxury electric-vehicle customers without making its identity unrecognisable. Commentary illustrates the tension: some observers interpreted the change as necessary, while others argued that its new communication moved too far from recognised British and automotive heritage (Associated Press, 2024; Innes, 2024; Ritson, 2024). Such controversy demonstrates competing interpretations, not commercial failure.</w:t>
      </w:r>
    </w:p>
    <w:p w14:paraId="320518F5" w14:textId="77777777" w:rsidR="00F77F43" w:rsidRDefault="00000000">
      <w:pPr>
        <w:spacing w:before="0" w:after="120" w:line="360" w:lineRule="auto"/>
        <w:ind w:firstLine="357"/>
        <w:jc w:val="both"/>
      </w:pPr>
      <w:r>
        <w:t xml:space="preserve">The research problem is consequently not whether Jaguar's brand equity has objectively declined. That question would require longitudinal consumer, sales or financial evidence that is not yet available and is outside this dissertation's design. Instead, the study examines the </w:t>
      </w:r>
      <w:r>
        <w:rPr>
          <w:b/>
        </w:rPr>
        <w:t>perceived risk of heritage equity erosion</w:t>
      </w:r>
      <w:r>
        <w:t>: public claims that the rebrand may weaken, confuse or disconnect historically valuable associations, symbols, authenticity or stakeholder recognition. This distinction makes the project feasible and prevents public opinion from being misrepresented as a measured business outcome.</w:t>
      </w:r>
    </w:p>
    <w:p w14:paraId="089B4D91" w14:textId="77777777" w:rsidR="00F77F43" w:rsidRDefault="00000000">
      <w:pPr>
        <w:spacing w:before="0" w:after="120" w:line="360" w:lineRule="auto"/>
        <w:ind w:firstLine="357"/>
        <w:jc w:val="both"/>
      </w:pPr>
      <w:r>
        <w:t xml:space="preserve">The aim is </w:t>
      </w:r>
      <w:r>
        <w:rPr>
          <w:b/>
        </w:rPr>
        <w:t>to explore how Jaguar's 2024 rebrand is framed and interpreted across public secondary sources, with particular attention to the perceived tension between luxury brand reinvention and heritage equity erosion.</w:t>
      </w:r>
    </w:p>
    <w:p w14:paraId="48FB6FFE" w14:textId="77777777" w:rsidR="00F77F43" w:rsidRDefault="00000000">
      <w:pPr>
        <w:spacing w:before="0" w:after="120" w:line="360" w:lineRule="auto"/>
        <w:ind w:firstLine="357"/>
        <w:jc w:val="both"/>
      </w:pPr>
      <w:r>
        <w:t>The objectives are:</w:t>
      </w:r>
    </w:p>
    <w:p w14:paraId="71044594" w14:textId="77777777" w:rsidR="00F77F43" w:rsidRDefault="00000000">
      <w:pPr>
        <w:spacing w:line="360" w:lineRule="auto"/>
        <w:ind w:left="357" w:hanging="357"/>
        <w:jc w:val="both"/>
      </w:pPr>
      <w:r>
        <w:lastRenderedPageBreak/>
        <w:t>1. To examine how Jaguar/JLR officially frames the 2024 rebrand and its intended strategic repositioning.</w:t>
      </w:r>
    </w:p>
    <w:p w14:paraId="4BEE2498" w14:textId="77777777" w:rsidR="00F77F43" w:rsidRDefault="00000000">
      <w:pPr>
        <w:spacing w:line="360" w:lineRule="auto"/>
        <w:ind w:left="357" w:hanging="357"/>
        <w:jc w:val="both"/>
      </w:pPr>
      <w:r>
        <w:t>2. To identify key themes in media, industry and expert responses to the rebrand.</w:t>
      </w:r>
    </w:p>
    <w:p w14:paraId="09FEAF5E" w14:textId="77777777" w:rsidR="00F77F43" w:rsidRDefault="00000000">
      <w:pPr>
        <w:spacing w:line="360" w:lineRule="auto"/>
        <w:ind w:left="357" w:hanging="357"/>
        <w:jc w:val="both"/>
      </w:pPr>
      <w:r>
        <w:t>3. To analyse how brand heritage, luxury identity, authenticity and brand-equity risk are represented in these sources.</w:t>
      </w:r>
    </w:p>
    <w:p w14:paraId="0A9A5BF4" w14:textId="77777777" w:rsidR="00F77F43" w:rsidRDefault="00000000">
      <w:pPr>
        <w:spacing w:line="360" w:lineRule="auto"/>
        <w:ind w:left="357" w:hanging="357"/>
        <w:jc w:val="both"/>
      </w:pPr>
      <w:r>
        <w:t>4. To evaluate strategic implications for heritage luxury brands attempting radical reinvention.</w:t>
      </w:r>
    </w:p>
    <w:p w14:paraId="5EC658F6" w14:textId="77777777" w:rsidR="00F77F43" w:rsidRDefault="00000000">
      <w:pPr>
        <w:spacing w:before="0" w:after="120" w:line="360" w:lineRule="auto"/>
        <w:ind w:firstLine="357"/>
        <w:jc w:val="both"/>
      </w:pPr>
      <w:r>
        <w:t>The corresponding research questions are:</w:t>
      </w:r>
    </w:p>
    <w:p w14:paraId="7A4FAD7B" w14:textId="77777777" w:rsidR="00F77F43" w:rsidRDefault="00000000">
      <w:pPr>
        <w:spacing w:line="360" w:lineRule="auto"/>
        <w:ind w:left="357" w:hanging="357"/>
        <w:jc w:val="both"/>
      </w:pPr>
      <w:r>
        <w:t>1. How does Jaguar/JLR frame its 2024 rebrand in official public communication?</w:t>
      </w:r>
    </w:p>
    <w:p w14:paraId="5DBF38E6" w14:textId="77777777" w:rsidR="00F77F43" w:rsidRDefault="00000000">
      <w:pPr>
        <w:spacing w:line="360" w:lineRule="auto"/>
        <w:ind w:left="357" w:hanging="357"/>
        <w:jc w:val="both"/>
      </w:pPr>
      <w:r>
        <w:t>2. What themes emerge from media, industry and expert responses to the rebrand?</w:t>
      </w:r>
    </w:p>
    <w:p w14:paraId="0BF6BB15" w14:textId="77777777" w:rsidR="00F77F43" w:rsidRDefault="00000000">
      <w:pPr>
        <w:spacing w:line="360" w:lineRule="auto"/>
        <w:ind w:left="357" w:hanging="357"/>
        <w:jc w:val="both"/>
      </w:pPr>
      <w:r>
        <w:t>3. How is Jaguar's brand heritage represented as protected, transformed, diluted or placed at risk?</w:t>
      </w:r>
    </w:p>
    <w:p w14:paraId="1373BAD8" w14:textId="77777777" w:rsidR="00F77F43" w:rsidRDefault="00000000">
      <w:pPr>
        <w:spacing w:line="360" w:lineRule="auto"/>
        <w:ind w:left="357" w:hanging="357"/>
        <w:jc w:val="both"/>
      </w:pPr>
      <w:r>
        <w:t>4. What strategic lessons can heritage luxury brands draw from Jaguar's repositioning?</w:t>
      </w:r>
    </w:p>
    <w:p w14:paraId="59D3BC5F" w14:textId="77777777" w:rsidR="00F77F43" w:rsidRDefault="00000000">
      <w:pPr>
        <w:spacing w:before="0" w:after="120" w:line="360" w:lineRule="auto"/>
        <w:ind w:firstLine="357"/>
        <w:jc w:val="both"/>
      </w:pPr>
      <w:r>
        <w:t>Alignment is direct: Objective 1 and RQ1 address Jaguar's own account; Objective 2 and RQ2 address response themes; Objective 3 and RQ3 interpret heritage and equity-risk representations; and Objective 4 and RQ4 develop cautious strategic implications from the preceding analysis. This sequence prevents the study from drifting into consumer measurement and ensures that every question can be answered through the proposed public documents.</w:t>
      </w:r>
    </w:p>
    <w:p w14:paraId="2AEE626D" w14:textId="77777777" w:rsidR="00F77F43" w:rsidRDefault="00000000">
      <w:pPr>
        <w:pStyle w:val="Heading1"/>
      </w:pPr>
      <w:bookmarkStart w:id="2" w:name="_Toc235205535"/>
      <w:r>
        <w:lastRenderedPageBreak/>
        <w:t>2. Literature Review</w:t>
      </w:r>
      <w:bookmarkEnd w:id="2"/>
    </w:p>
    <w:p w14:paraId="1642C83E" w14:textId="77777777" w:rsidR="00F77F43" w:rsidRDefault="00000000">
      <w:pPr>
        <w:pStyle w:val="Heading2"/>
      </w:pPr>
      <w:bookmarkStart w:id="3" w:name="_Toc235205536"/>
      <w:r>
        <w:t>2.1 Brand equity and heritage as strategic resources</w:t>
      </w:r>
      <w:bookmarkEnd w:id="3"/>
    </w:p>
    <w:p w14:paraId="1B08A16E" w14:textId="77777777" w:rsidR="00F77F43" w:rsidRDefault="00000000">
      <w:pPr>
        <w:spacing w:before="0" w:after="120" w:line="360" w:lineRule="auto"/>
        <w:ind w:firstLine="357"/>
        <w:jc w:val="both"/>
      </w:pPr>
      <w:r>
        <w:t>Aaker (1991) conceptualises brand equity through awareness, associations, perceived quality and loyalty. Keller (1993) explains customer-based equity as the differential response produced by brand knowledge. These perspectives show why changing symbolic cues may alter how stakeholders recognise and value a brand. However, because both frameworks emphasise consumer response and measurement, they will be conceptual lenses, not evidence that Jaguar's equity has changed.</w:t>
      </w:r>
    </w:p>
    <w:p w14:paraId="3525C790" w14:textId="77777777" w:rsidR="00F77F43" w:rsidRDefault="00000000">
      <w:pPr>
        <w:spacing w:before="0" w:after="120" w:line="360" w:lineRule="auto"/>
        <w:ind w:firstLine="357"/>
        <w:jc w:val="both"/>
      </w:pPr>
      <w:r>
        <w:t>Urde, Greyser and Balmer (2007) provide a more specific heritage-brand lens. Their framework identifies track record, longevity, core values, symbols and organisational belief in the importance of history as elements of brand heritage. Heritage is therefore not simply an archive of old products; it can support contemporary positioning and future value. This perspective is especially relevant to Jaguar because the company itself frames "Copy Nothing" as continuity with founder Sir William Lyons while simultaneously introducing a strongly altered identity (Jaguar, 2024a). The analytical issue is whether public sources interpret that move as credible renewal of a core value or as selective use of history to justify a break with familiar cues.</w:t>
      </w:r>
    </w:p>
    <w:p w14:paraId="0565A78C" w14:textId="77777777" w:rsidR="00F77F43" w:rsidRDefault="00000000">
      <w:pPr>
        <w:pStyle w:val="Heading2"/>
      </w:pPr>
      <w:bookmarkStart w:id="4" w:name="_Toc235205537"/>
      <w:r>
        <w:t>2.2 Luxury identity and authenticity</w:t>
      </w:r>
      <w:bookmarkEnd w:id="4"/>
    </w:p>
    <w:p w14:paraId="27D95D3C" w14:textId="77777777" w:rsidR="00F77F43" w:rsidRDefault="00000000">
      <w:pPr>
        <w:spacing w:before="0" w:after="120" w:line="360" w:lineRule="auto"/>
        <w:ind w:firstLine="357"/>
        <w:jc w:val="both"/>
      </w:pPr>
      <w:r>
        <w:t>Luxury brands compete through symbolic meaning, creativity, scarcity and distinctiveness as well as functional performance (Kapferer and Bastien, 2012). Jaguar's movement towards a more exclusive, design-led electric proposition can therefore be read as an attempt to escape conventional premium-car competition. Yet luxury renewal also depends on authenticity. Beverland's (2005) study demonstrates that authenticity is constructed through stories and cues involving heritage, uniqueness, consistency and commitment to craft. Although developed in the luxury-wine context, the argument is transferable with care: stakeholders judge whether new brand expressions appear connected to an accepted identity.</w:t>
      </w:r>
    </w:p>
    <w:p w14:paraId="58DA8330" w14:textId="77777777" w:rsidR="00F77F43" w:rsidRDefault="00000000">
      <w:pPr>
        <w:spacing w:before="0" w:after="120" w:line="360" w:lineRule="auto"/>
        <w:ind w:firstLine="357"/>
        <w:jc w:val="both"/>
      </w:pPr>
      <w:r>
        <w:t xml:space="preserve">A heritage luxury brand cannot remain relevant by repeating its past unchanged, but radical novelty may reduce the continuity on which authenticity depends. Jaguar connects Type 00 to the E-type naming tradition, British creativity and the founder's </w:t>
      </w:r>
      <w:r>
        <w:lastRenderedPageBreak/>
        <w:t>originality while describing the new philosophy as respectful of, but not dictated by, the past (Jaguar, 2024b). The analysis will examine whether other sources accept, contest or reinterpret those connections.</w:t>
      </w:r>
    </w:p>
    <w:p w14:paraId="51E7B1B6" w14:textId="77777777" w:rsidR="00F77F43" w:rsidRDefault="00000000">
      <w:pPr>
        <w:pStyle w:val="Heading2"/>
      </w:pPr>
      <w:bookmarkStart w:id="5" w:name="_Toc235205538"/>
      <w:r>
        <w:t>2.3 Rebranding, continuity and stakeholder interpretation</w:t>
      </w:r>
      <w:bookmarkEnd w:id="5"/>
    </w:p>
    <w:p w14:paraId="409974D3" w14:textId="77777777" w:rsidR="00F77F43" w:rsidRDefault="00000000">
      <w:pPr>
        <w:spacing w:before="0" w:after="120" w:line="360" w:lineRule="auto"/>
        <w:ind w:firstLine="357"/>
        <w:jc w:val="both"/>
      </w:pPr>
      <w:r>
        <w:t>Corporate rebranding can reshape identity and potentially transfer, create or damage existing brand equity (Muzellec and Lambkin, 2006). Merrilees and Miller (2008) argue that effective rebranding requires a revised vision while retaining appropriate core values, linking the existing and revised brands, aligning brand elements and securing stakeholder support. These principles challenge a simple choice between preservation and change. The important question is which elements are treated as core, who has authority to define them, and whether the new identity communicates meaningful continuity.</w:t>
      </w:r>
    </w:p>
    <w:p w14:paraId="5A239718" w14:textId="77777777" w:rsidR="00F77F43" w:rsidRDefault="00000000">
      <w:pPr>
        <w:spacing w:before="0" w:after="120" w:line="360" w:lineRule="auto"/>
        <w:ind w:firstLine="357"/>
        <w:jc w:val="both"/>
      </w:pPr>
      <w:r>
        <w:t>The Jaguar debate shows why interpretation matters. Official sources present transformation as a return to originality, whereas professional commentary includes both support for a necessary reset and concern about lost automotive, British or customer-relevant codes (Innes, 2024; Ritson, 2024). A recent survey of 255 respondents found that Jaguar's rebranding had no significant effect on most respondents' visibility, reputation or purchase-intention perceptions (Cabeça and Duarte, 2025). This is important counter-evidence to claims of obvious brand damage. Nevertheless, that study measures broad consumer perceptions and does not analyse how official, media and expert texts construct the specific relationship between heritage, authenticity and risk.</w:t>
      </w:r>
    </w:p>
    <w:p w14:paraId="226868C2" w14:textId="77777777" w:rsidR="00F77F43" w:rsidRDefault="00000000">
      <w:pPr>
        <w:pStyle w:val="Heading2"/>
        <w:pageBreakBefore/>
      </w:pPr>
      <w:bookmarkStart w:id="6" w:name="_Toc235205539"/>
      <w:r>
        <w:lastRenderedPageBreak/>
        <w:t>2.4 Research Gap</w:t>
      </w:r>
      <w:bookmarkEnd w:id="6"/>
    </w:p>
    <w:p w14:paraId="1A87A9AE" w14:textId="77777777" w:rsidR="00F77F43" w:rsidRDefault="00000000">
      <w:pPr>
        <w:spacing w:before="0" w:after="120" w:line="360" w:lineRule="auto"/>
        <w:ind w:firstLine="357"/>
        <w:jc w:val="both"/>
      </w:pPr>
      <w:r>
        <w:t>The gap is specific. Theory explains brand equity, heritage, authenticity and rebranding, and Jaguar research has begun to measure consumer response. Less attention has been given to competing public narratives that frame its heritage as preserved, transformed, diluted or endangered. Thematic analysis can address this gap while recognising that discourse about risk is not proof of realised erosion.</w:t>
      </w:r>
    </w:p>
    <w:p w14:paraId="61852B76" w14:textId="77777777" w:rsidR="00F77F43" w:rsidRDefault="00000000">
      <w:pPr>
        <w:spacing w:before="0" w:after="120" w:line="360" w:lineRule="auto"/>
        <w:ind w:firstLine="357"/>
        <w:jc w:val="both"/>
      </w:pPr>
      <w:r>
        <w:t>This addresses an interpretive gap that outcome-focused research does not resolve.</w:t>
      </w:r>
    </w:p>
    <w:p w14:paraId="4CE130FF" w14:textId="77777777" w:rsidR="00F77F43" w:rsidRDefault="00000000">
      <w:pPr>
        <w:pStyle w:val="Heading1"/>
      </w:pPr>
      <w:bookmarkStart w:id="7" w:name="_Toc235205540"/>
      <w:r>
        <w:lastRenderedPageBreak/>
        <w:t>3. Methodology</w:t>
      </w:r>
      <w:bookmarkEnd w:id="7"/>
    </w:p>
    <w:p w14:paraId="76218C63" w14:textId="77777777" w:rsidR="00F77F43" w:rsidRDefault="00000000">
      <w:pPr>
        <w:pStyle w:val="Heading2"/>
      </w:pPr>
      <w:bookmarkStart w:id="8" w:name="_Toc235205541"/>
      <w:r>
        <w:t>3.1 Research design</w:t>
      </w:r>
      <w:bookmarkEnd w:id="8"/>
    </w:p>
    <w:p w14:paraId="0013A56F" w14:textId="77777777" w:rsidR="00F77F43" w:rsidRDefault="00000000">
      <w:pPr>
        <w:spacing w:before="0" w:after="120" w:line="360" w:lineRule="auto"/>
        <w:ind w:firstLine="357"/>
        <w:jc w:val="both"/>
      </w:pPr>
      <w:r>
        <w:t>The research will use a mono-method secondary qualitative design, structured through Saunders, Lewis and Thornhill's (2023) research onion. Interpretivism is appropriate because the questions concern assigned meanings rather than an objectively measurable effect. The approach will be primarily inductive, followed by an abductive return to brand-equity, heritage, luxury and authenticity concepts. The strategy is a bounded, single-organisation document and media analysis with a cross-sectional horizon centred on the launch and early response.</w:t>
      </w:r>
    </w:p>
    <w:p w14:paraId="0CBE435B" w14:textId="77777777" w:rsidR="00F77F43" w:rsidRDefault="00000000">
      <w:pPr>
        <w:spacing w:before="0" w:after="120" w:line="360" w:lineRule="auto"/>
        <w:ind w:firstLine="357"/>
        <w:jc w:val="both"/>
      </w:pPr>
      <w:r>
        <w:t>This design directly serves the research questions. Official documents answer how Jaguar frames the change; media and professional sources reveal recurring and conflicting interpretations; comparison across source groups shows how heritage risk is constructed; and theory supports cautious strategic implications. Qualitative document analysis is suitable because documents can be systematically selected, evaluated and interpreted as data, while their purpose and production context remain visible (Bowen, 2009).</w:t>
      </w:r>
    </w:p>
    <w:p w14:paraId="7A2ABE17" w14:textId="77777777" w:rsidR="00F77F43" w:rsidRDefault="00000000">
      <w:pPr>
        <w:pStyle w:val="Heading2"/>
      </w:pPr>
      <w:bookmarkStart w:id="9" w:name="_Toc235205542"/>
      <w:r>
        <w:t>3.2 Data source and selection plan</w:t>
      </w:r>
      <w:bookmarkEnd w:id="9"/>
    </w:p>
    <w:p w14:paraId="54CB8384" w14:textId="77777777" w:rsidR="00F77F43" w:rsidRDefault="00000000">
      <w:pPr>
        <w:spacing w:before="0" w:after="120" w:line="360" w:lineRule="auto"/>
        <w:ind w:firstLine="357"/>
        <w:jc w:val="both"/>
      </w:pPr>
      <w:r>
        <w:t xml:space="preserve">No participants will be recruited or contacted. Following ethical approval, a purposive corpus of approximately </w:t>
      </w:r>
      <w:r>
        <w:rPr>
          <w:b/>
        </w:rPr>
        <w:t>30-36 unique public documents</w:t>
      </w:r>
      <w:r>
        <w:t xml:space="preserve"> will be assembled from three groups: 6-8 Jaguar/JLR press releases, brand pages or relevant corporate reports; 12-14 reputable news or business-media articles; and 12-14 attributable automotive, design or marketing-industry analyses. Academic literature will inform theory and methodology but will not be coded as part of the empirical response corpus.</w:t>
      </w:r>
    </w:p>
    <w:p w14:paraId="1E813CB1" w14:textId="77777777" w:rsidR="00F77F43" w:rsidRDefault="00000000">
      <w:pPr>
        <w:spacing w:before="0" w:after="120" w:line="360" w:lineRule="auto"/>
        <w:ind w:firstLine="357"/>
        <w:jc w:val="both"/>
      </w:pPr>
      <w:r>
        <w:t>This comparison also helps distinguish claims made by Jaguar from independently produced interpretations and professionally situated evaluative judgements across official and external sources.</w:t>
      </w:r>
    </w:p>
    <w:p w14:paraId="5F020EB1" w14:textId="77777777" w:rsidR="00F77F43" w:rsidRDefault="00000000">
      <w:pPr>
        <w:spacing w:before="0" w:after="120" w:line="360" w:lineRule="auto"/>
        <w:ind w:firstLine="357"/>
        <w:jc w:val="both"/>
      </w:pPr>
      <w:r>
        <w:t xml:space="preserve">Documents must be in English, have accessible full text, be published between 18 November 2024 and 31 March 2025, substantially discuss the rebrand or repositioning, and come from a traceable organisation or identified professional author. Duplicated reports, passing mentions, unattributed reposts, individual social-media comments, </w:t>
      </w:r>
      <w:r>
        <w:lastRenderedPageBreak/>
        <w:t>private groups, confidential material and content requiring unauthorised access will be excluded. This period captures the launch debate while keeping manual analysis achievable.</w:t>
      </w:r>
    </w:p>
    <w:p w14:paraId="6CFA8593" w14:textId="77777777" w:rsidR="00F77F43" w:rsidRDefault="00000000">
      <w:pPr>
        <w:spacing w:before="0" w:after="120" w:line="360" w:lineRule="auto"/>
        <w:ind w:firstLine="357"/>
        <w:jc w:val="both"/>
      </w:pPr>
      <w:r>
        <w:t>Searches will use Jaguar/JLR websites, the UWTSD library, Google Scholar and targeted web/news searching. Indicative combinations include "Jaguar 2024 rebrand heritage", "Jaguar Type 00 brand identity", "Copy Nothing luxury repositioning" and "Jaguar rebrand authenticity". Each candidate will be recorded in a source log with author, date, URL, source type, inclusion decision and reason. Authority, relevance, purpose, evidence and potential commercial or editorial bias will be assessed before inclusion. This procedure will produce an auditable corpus rather than an informal collection of favourable or critical examples.</w:t>
      </w:r>
    </w:p>
    <w:p w14:paraId="61E33A1B" w14:textId="77777777" w:rsidR="00F77F43" w:rsidRDefault="00000000">
      <w:pPr>
        <w:pStyle w:val="Heading2"/>
      </w:pPr>
      <w:bookmarkStart w:id="10" w:name="_Toc235205543"/>
      <w:r>
        <w:t>3.3 Manual thematic analysis and quality</w:t>
      </w:r>
      <w:bookmarkEnd w:id="10"/>
    </w:p>
    <w:p w14:paraId="6539189D" w14:textId="77777777" w:rsidR="00F77F43" w:rsidRDefault="00000000">
      <w:pPr>
        <w:spacing w:before="0" w:after="120" w:line="360" w:lineRule="auto"/>
        <w:ind w:firstLine="357"/>
        <w:jc w:val="both"/>
      </w:pPr>
      <w:r>
        <w:t>The documents will be analysed manually in Word and Excel; AI, automated sentiment and AI-generated coding will not be used. Following Braun and Clarke (2006), the student will read the corpus, code relevant passages, develop and review candidate themes, define themes and write a comparative narrative supported by attributed extracts. Coding will remain open to unexpected meanings. Heritage continuity, originality, authenticity, luxury elevation, audience change, recognition and strategic necessity will sensitise later interpretation without becoming predetermined findings.</w:t>
      </w:r>
    </w:p>
    <w:p w14:paraId="5A723412" w14:textId="77777777" w:rsidR="00F77F43" w:rsidRDefault="00000000">
      <w:pPr>
        <w:spacing w:before="0" w:after="120" w:line="360" w:lineRule="auto"/>
        <w:ind w:firstLine="357"/>
        <w:jc w:val="both"/>
      </w:pPr>
      <w:r>
        <w:t>An evidence record will connect each excerpt to its source, code, theme, objective and research question. Official, media and expert accounts will be compared rather than collapsed into one undifferentiated "public view". Divergent and negative cases will be retained. Trustworthiness will be supported through source triangulation, a documented coding trail, reflexive notes about the researcher's assumptions, repeated checking of themes against original texts and supervisor discussion of the theme structure (Nowell et al., 2017).</w:t>
      </w:r>
    </w:p>
    <w:p w14:paraId="6A448C19" w14:textId="77777777" w:rsidR="00F77F43" w:rsidRDefault="00000000">
      <w:pPr>
        <w:pStyle w:val="Heading2"/>
      </w:pPr>
      <w:bookmarkStart w:id="11" w:name="_Toc235205544"/>
      <w:r>
        <w:t>3.4 Ethics and data management</w:t>
      </w:r>
      <w:bookmarkEnd w:id="11"/>
    </w:p>
    <w:p w14:paraId="62BF9B0F" w14:textId="77777777" w:rsidR="00F77F43" w:rsidRDefault="00000000">
      <w:pPr>
        <w:spacing w:before="0" w:after="120" w:line="360" w:lineRule="auto"/>
        <w:ind w:firstLine="357"/>
        <w:jc w:val="both"/>
      </w:pPr>
      <w:r>
        <w:t xml:space="preserve">The project is low-risk secondary research. It involves no interviews, surveys, focus groups, observation, recruitment, consent process or confidential organisational data. </w:t>
      </w:r>
      <w:r>
        <w:lastRenderedPageBreak/>
        <w:t>Public author and spokesperson names may be retained only for accurate source identification and citation; no personal profiles will be created. Copyright will be respected through limited quotation and UWTSD Harvard attribution. Records will be kept in the student's password-protected UWTSD OneDrive project folder, with access limited to the student and authorised University staff; any local working copy will remain on the password-protected personal computer. Files will be retained and deleted in accordance with UWTSD requirements. Data collection and coding will begin only after ethical approval.</w:t>
      </w:r>
    </w:p>
    <w:p w14:paraId="6BAC7194" w14:textId="77777777" w:rsidR="00F77F43" w:rsidRDefault="00000000">
      <w:pPr>
        <w:pStyle w:val="Heading1"/>
      </w:pPr>
      <w:bookmarkStart w:id="12" w:name="_Toc235205545"/>
      <w:r>
        <w:lastRenderedPageBreak/>
        <w:t>4. Expected Findings</w:t>
      </w:r>
      <w:bookmarkEnd w:id="12"/>
    </w:p>
    <w:p w14:paraId="518E2084" w14:textId="77777777" w:rsidR="00F77F43" w:rsidRDefault="00000000">
      <w:pPr>
        <w:spacing w:before="0" w:after="120" w:line="360" w:lineRule="auto"/>
        <w:ind w:firstLine="357"/>
        <w:jc w:val="both"/>
      </w:pPr>
      <w:r>
        <w:t>The study may find that Jaguar frames radical change as continuity with a deeper heritage of originality rather than continuity with familiar products or visual codes. Media and professional sources may instead divide between seeing disruption as commercially necessary and seeing it as a threat to recognition, authenticity or existing stakeholder attachment. Expected themes could therefore concern heritage as a contested resource, attention versus credibility, luxury elevation, audience replacement and the electric transition as a moment for identity renewal.</w:t>
      </w:r>
    </w:p>
    <w:p w14:paraId="54825B6B" w14:textId="77777777" w:rsidR="00F77F43" w:rsidRDefault="00000000">
      <w:pPr>
        <w:spacing w:before="0" w:after="120" w:line="360" w:lineRule="auto"/>
        <w:ind w:firstLine="357"/>
        <w:jc w:val="both"/>
      </w:pPr>
      <w:r>
        <w:t>These are reasoned expectations, not results. The analysis may reveal stronger acceptance, ambivalence or alternative themes. The likely contribution is a framework explaining how different source groups construct the boundary between legitimate heritage evolution and perceived heritage dilution. This could help international luxury-brand managers distinguish core heritage meanings from changeable expressions when undertaking major repositioning.</w:t>
      </w:r>
    </w:p>
    <w:p w14:paraId="27F9EE31" w14:textId="77777777" w:rsidR="00F77F43" w:rsidRDefault="00000000">
      <w:pPr>
        <w:pStyle w:val="Heading1"/>
      </w:pPr>
      <w:bookmarkStart w:id="13" w:name="_Toc235205546"/>
      <w:r>
        <w:lastRenderedPageBreak/>
        <w:t>5. Limitations</w:t>
      </w:r>
      <w:bookmarkEnd w:id="13"/>
    </w:p>
    <w:p w14:paraId="3A338ADE" w14:textId="77777777" w:rsidR="00F77F43" w:rsidRDefault="00000000">
      <w:pPr>
        <w:spacing w:before="0" w:after="120" w:line="360" w:lineRule="auto"/>
        <w:ind w:firstLine="357"/>
        <w:jc w:val="both"/>
      </w:pPr>
      <w:r>
        <w:t>The design cannot measure actual changes in customer-based brand equity, sales, loyalty or long-term reputation, so conclusions will remain about framing and perceived risk. The recent event also limits hindsight. Public commentary may overrepresent controversy, official communication is self-presentational, and English-language purposive sampling may omit other international interpretations. A single researcher's manual coding introduces interpretive subjectivity.</w:t>
      </w:r>
    </w:p>
    <w:p w14:paraId="666341E9" w14:textId="77777777" w:rsidR="00F77F43" w:rsidRDefault="00000000">
      <w:pPr>
        <w:spacing w:before="0" w:after="120" w:line="360" w:lineRule="auto"/>
        <w:ind w:firstLine="357"/>
        <w:jc w:val="both"/>
      </w:pPr>
      <w:r>
        <w:t>These limitations will be mitigated by balancing official, reputable media and professional sources; applying explicit inclusion criteria; retaining contradictory evidence; maintaining a source and coding audit trail; and using theory to interpret rather than predetermine themes. The dissertation will avoid generalising the findings to all consumers or all heritage brands.</w:t>
      </w:r>
    </w:p>
    <w:p w14:paraId="08E46AA1" w14:textId="77777777" w:rsidR="00F77F43" w:rsidRDefault="00000000">
      <w:pPr>
        <w:pStyle w:val="Heading1"/>
      </w:pPr>
      <w:bookmarkStart w:id="14" w:name="_Toc235205547"/>
      <w:r>
        <w:lastRenderedPageBreak/>
        <w:t>6. Timeframe</w:t>
      </w:r>
      <w:bookmarkEnd w:id="14"/>
    </w:p>
    <w:p w14:paraId="3DDB53F1" w14:textId="77777777" w:rsidR="00F77F43" w:rsidRDefault="00000000">
      <w:pPr>
        <w:spacing w:before="0" w:after="120" w:line="360" w:lineRule="auto"/>
        <w:ind w:firstLine="357"/>
        <w:jc w:val="both"/>
      </w:pPr>
      <w:r>
        <w:t>The project runs from 17 July to 25 September 2026. The ten-week schedule is presented in Table 1. No formal corpus collection or coding will occur before ethics approval.</w:t>
      </w:r>
    </w:p>
    <w:p w14:paraId="223019E5" w14:textId="77777777" w:rsidR="00F77F43" w:rsidRDefault="00000000">
      <w:pPr>
        <w:pStyle w:val="Caption"/>
        <w:spacing w:before="120"/>
      </w:pPr>
      <w:bookmarkStart w:id="15" w:name="_Toc235205550"/>
      <w:r>
        <w:t xml:space="preserve">Table </w:t>
      </w:r>
      <w:fldSimple w:instr=" SEQ Table \* ARABIC ">
        <w:r w:rsidR="005A3FCF">
          <w:rPr>
            <w:noProof/>
          </w:rPr>
          <w:t>1</w:t>
        </w:r>
      </w:fldSimple>
      <w:r>
        <w:t>. Ten-week dissertation Gantt chart, 17 July-25 September 2026</w:t>
      </w:r>
      <w:bookmarkEnd w:id="15"/>
    </w:p>
    <w:tbl>
      <w:tblPr>
        <w:tblStyle w:val="TableGrid"/>
        <w:tblW w:w="0" w:type="auto"/>
        <w:jc w:val="center"/>
        <w:tblLayout w:type="fixed"/>
        <w:tblLook w:val="04A0" w:firstRow="1" w:lastRow="0" w:firstColumn="1" w:lastColumn="0" w:noHBand="0" w:noVBand="1"/>
      </w:tblPr>
      <w:tblGrid>
        <w:gridCol w:w="3231"/>
        <w:gridCol w:w="556"/>
        <w:gridCol w:w="556"/>
        <w:gridCol w:w="556"/>
        <w:gridCol w:w="556"/>
        <w:gridCol w:w="556"/>
        <w:gridCol w:w="556"/>
        <w:gridCol w:w="556"/>
        <w:gridCol w:w="556"/>
        <w:gridCol w:w="556"/>
        <w:gridCol w:w="556"/>
      </w:tblGrid>
      <w:tr w:rsidR="00F77F43" w14:paraId="78C17E37" w14:textId="77777777">
        <w:trPr>
          <w:jc w:val="center"/>
        </w:trPr>
        <w:tc>
          <w:tcPr>
            <w:tcW w:w="3231" w:type="dxa"/>
            <w:shd w:val="clear" w:color="auto" w:fill="000000"/>
            <w:tcMar>
              <w:top w:w="55" w:type="dxa"/>
              <w:left w:w="45" w:type="dxa"/>
              <w:bottom w:w="55" w:type="dxa"/>
              <w:right w:w="45" w:type="dxa"/>
            </w:tcMar>
            <w:vAlign w:val="center"/>
          </w:tcPr>
          <w:p w14:paraId="2A5E3BC3" w14:textId="77777777" w:rsidR="00F77F43" w:rsidRDefault="00000000">
            <w:pPr>
              <w:spacing w:before="0" w:after="0"/>
              <w:jc w:val="center"/>
            </w:pPr>
            <w:r>
              <w:rPr>
                <w:b/>
                <w:color w:val="FFFFFF"/>
                <w:sz w:val="13"/>
              </w:rPr>
              <w:t>Activity</w:t>
            </w:r>
          </w:p>
        </w:tc>
        <w:tc>
          <w:tcPr>
            <w:tcW w:w="556" w:type="dxa"/>
            <w:shd w:val="clear" w:color="auto" w:fill="000000"/>
            <w:tcMar>
              <w:top w:w="55" w:type="dxa"/>
              <w:left w:w="45" w:type="dxa"/>
              <w:bottom w:w="55" w:type="dxa"/>
              <w:right w:w="45" w:type="dxa"/>
            </w:tcMar>
            <w:vAlign w:val="center"/>
          </w:tcPr>
          <w:p w14:paraId="7C276BF2" w14:textId="77777777" w:rsidR="00F77F43" w:rsidRDefault="00000000">
            <w:pPr>
              <w:spacing w:before="0" w:after="0"/>
              <w:jc w:val="center"/>
            </w:pPr>
            <w:r>
              <w:rPr>
                <w:b/>
                <w:color w:val="FFFFFF"/>
                <w:sz w:val="13"/>
              </w:rPr>
              <w:t>W1</w:t>
            </w:r>
            <w:r>
              <w:rPr>
                <w:b/>
                <w:color w:val="FFFFFF"/>
                <w:sz w:val="13"/>
              </w:rPr>
              <w:br/>
              <w:t>17-23 Jul</w:t>
            </w:r>
          </w:p>
        </w:tc>
        <w:tc>
          <w:tcPr>
            <w:tcW w:w="556" w:type="dxa"/>
            <w:shd w:val="clear" w:color="auto" w:fill="000000"/>
            <w:tcMar>
              <w:top w:w="55" w:type="dxa"/>
              <w:left w:w="45" w:type="dxa"/>
              <w:bottom w:w="55" w:type="dxa"/>
              <w:right w:w="45" w:type="dxa"/>
            </w:tcMar>
            <w:vAlign w:val="center"/>
          </w:tcPr>
          <w:p w14:paraId="0F652764" w14:textId="77777777" w:rsidR="00F77F43" w:rsidRDefault="00000000">
            <w:pPr>
              <w:spacing w:before="0" w:after="0"/>
              <w:jc w:val="center"/>
            </w:pPr>
            <w:r>
              <w:rPr>
                <w:b/>
                <w:color w:val="FFFFFF"/>
                <w:sz w:val="13"/>
              </w:rPr>
              <w:t>W2</w:t>
            </w:r>
            <w:r>
              <w:rPr>
                <w:b/>
                <w:color w:val="FFFFFF"/>
                <w:sz w:val="13"/>
              </w:rPr>
              <w:br/>
              <w:t>24-30 Jul</w:t>
            </w:r>
          </w:p>
        </w:tc>
        <w:tc>
          <w:tcPr>
            <w:tcW w:w="556" w:type="dxa"/>
            <w:shd w:val="clear" w:color="auto" w:fill="000000"/>
            <w:tcMar>
              <w:top w:w="55" w:type="dxa"/>
              <w:left w:w="45" w:type="dxa"/>
              <w:bottom w:w="55" w:type="dxa"/>
              <w:right w:w="45" w:type="dxa"/>
            </w:tcMar>
            <w:vAlign w:val="center"/>
          </w:tcPr>
          <w:p w14:paraId="36A4E033" w14:textId="77777777" w:rsidR="00F77F43" w:rsidRDefault="00000000">
            <w:pPr>
              <w:spacing w:before="0" w:after="0"/>
              <w:jc w:val="center"/>
            </w:pPr>
            <w:r>
              <w:rPr>
                <w:b/>
                <w:color w:val="FFFFFF"/>
                <w:sz w:val="13"/>
              </w:rPr>
              <w:t>W3</w:t>
            </w:r>
            <w:r>
              <w:rPr>
                <w:b/>
                <w:color w:val="FFFFFF"/>
                <w:sz w:val="13"/>
              </w:rPr>
              <w:br/>
              <w:t>31 Jul-6 Aug</w:t>
            </w:r>
          </w:p>
        </w:tc>
        <w:tc>
          <w:tcPr>
            <w:tcW w:w="556" w:type="dxa"/>
            <w:shd w:val="clear" w:color="auto" w:fill="000000"/>
            <w:tcMar>
              <w:top w:w="55" w:type="dxa"/>
              <w:left w:w="45" w:type="dxa"/>
              <w:bottom w:w="55" w:type="dxa"/>
              <w:right w:w="45" w:type="dxa"/>
            </w:tcMar>
            <w:vAlign w:val="center"/>
          </w:tcPr>
          <w:p w14:paraId="6E39D932" w14:textId="77777777" w:rsidR="00F77F43" w:rsidRDefault="00000000">
            <w:pPr>
              <w:spacing w:before="0" w:after="0"/>
              <w:jc w:val="center"/>
            </w:pPr>
            <w:r>
              <w:rPr>
                <w:b/>
                <w:color w:val="FFFFFF"/>
                <w:sz w:val="13"/>
              </w:rPr>
              <w:t>W4</w:t>
            </w:r>
            <w:r>
              <w:rPr>
                <w:b/>
                <w:color w:val="FFFFFF"/>
                <w:sz w:val="13"/>
              </w:rPr>
              <w:br/>
              <w:t>7-13 Aug</w:t>
            </w:r>
          </w:p>
        </w:tc>
        <w:tc>
          <w:tcPr>
            <w:tcW w:w="556" w:type="dxa"/>
            <w:shd w:val="clear" w:color="auto" w:fill="000000"/>
            <w:tcMar>
              <w:top w:w="55" w:type="dxa"/>
              <w:left w:w="45" w:type="dxa"/>
              <w:bottom w:w="55" w:type="dxa"/>
              <w:right w:w="45" w:type="dxa"/>
            </w:tcMar>
            <w:vAlign w:val="center"/>
          </w:tcPr>
          <w:p w14:paraId="3C4E36BF" w14:textId="77777777" w:rsidR="00F77F43" w:rsidRDefault="00000000">
            <w:pPr>
              <w:spacing w:before="0" w:after="0"/>
              <w:jc w:val="center"/>
            </w:pPr>
            <w:r>
              <w:rPr>
                <w:b/>
                <w:color w:val="FFFFFF"/>
                <w:sz w:val="13"/>
              </w:rPr>
              <w:t>W5</w:t>
            </w:r>
            <w:r>
              <w:rPr>
                <w:b/>
                <w:color w:val="FFFFFF"/>
                <w:sz w:val="13"/>
              </w:rPr>
              <w:br/>
              <w:t>14-20 Aug</w:t>
            </w:r>
          </w:p>
        </w:tc>
        <w:tc>
          <w:tcPr>
            <w:tcW w:w="556" w:type="dxa"/>
            <w:shd w:val="clear" w:color="auto" w:fill="000000"/>
            <w:tcMar>
              <w:top w:w="55" w:type="dxa"/>
              <w:left w:w="45" w:type="dxa"/>
              <w:bottom w:w="55" w:type="dxa"/>
              <w:right w:w="45" w:type="dxa"/>
            </w:tcMar>
            <w:vAlign w:val="center"/>
          </w:tcPr>
          <w:p w14:paraId="1F97004D" w14:textId="77777777" w:rsidR="00F77F43" w:rsidRDefault="00000000">
            <w:pPr>
              <w:spacing w:before="0" w:after="0"/>
              <w:jc w:val="center"/>
            </w:pPr>
            <w:r>
              <w:rPr>
                <w:b/>
                <w:color w:val="FFFFFF"/>
                <w:sz w:val="13"/>
              </w:rPr>
              <w:t>W6</w:t>
            </w:r>
            <w:r>
              <w:rPr>
                <w:b/>
                <w:color w:val="FFFFFF"/>
                <w:sz w:val="13"/>
              </w:rPr>
              <w:br/>
              <w:t>21-27 Aug</w:t>
            </w:r>
          </w:p>
        </w:tc>
        <w:tc>
          <w:tcPr>
            <w:tcW w:w="556" w:type="dxa"/>
            <w:shd w:val="clear" w:color="auto" w:fill="000000"/>
            <w:tcMar>
              <w:top w:w="55" w:type="dxa"/>
              <w:left w:w="45" w:type="dxa"/>
              <w:bottom w:w="55" w:type="dxa"/>
              <w:right w:w="45" w:type="dxa"/>
            </w:tcMar>
            <w:vAlign w:val="center"/>
          </w:tcPr>
          <w:p w14:paraId="7EF34550" w14:textId="77777777" w:rsidR="00F77F43" w:rsidRDefault="00000000">
            <w:pPr>
              <w:spacing w:before="0" w:after="0"/>
              <w:jc w:val="center"/>
            </w:pPr>
            <w:r>
              <w:rPr>
                <w:b/>
                <w:color w:val="FFFFFF"/>
                <w:sz w:val="13"/>
              </w:rPr>
              <w:t>W7</w:t>
            </w:r>
            <w:r>
              <w:rPr>
                <w:b/>
                <w:color w:val="FFFFFF"/>
                <w:sz w:val="13"/>
              </w:rPr>
              <w:br/>
              <w:t>28 Aug-3 Sep</w:t>
            </w:r>
          </w:p>
        </w:tc>
        <w:tc>
          <w:tcPr>
            <w:tcW w:w="556" w:type="dxa"/>
            <w:shd w:val="clear" w:color="auto" w:fill="000000"/>
            <w:tcMar>
              <w:top w:w="55" w:type="dxa"/>
              <w:left w:w="45" w:type="dxa"/>
              <w:bottom w:w="55" w:type="dxa"/>
              <w:right w:w="45" w:type="dxa"/>
            </w:tcMar>
            <w:vAlign w:val="center"/>
          </w:tcPr>
          <w:p w14:paraId="55B708DE" w14:textId="77777777" w:rsidR="00F77F43" w:rsidRDefault="00000000">
            <w:pPr>
              <w:spacing w:before="0" w:after="0"/>
              <w:jc w:val="center"/>
            </w:pPr>
            <w:r>
              <w:rPr>
                <w:b/>
                <w:color w:val="FFFFFF"/>
                <w:sz w:val="13"/>
              </w:rPr>
              <w:t>W8</w:t>
            </w:r>
            <w:r>
              <w:rPr>
                <w:b/>
                <w:color w:val="FFFFFF"/>
                <w:sz w:val="13"/>
              </w:rPr>
              <w:br/>
              <w:t>4-10 Sep</w:t>
            </w:r>
          </w:p>
        </w:tc>
        <w:tc>
          <w:tcPr>
            <w:tcW w:w="556" w:type="dxa"/>
            <w:shd w:val="clear" w:color="auto" w:fill="000000"/>
            <w:tcMar>
              <w:top w:w="55" w:type="dxa"/>
              <w:left w:w="45" w:type="dxa"/>
              <w:bottom w:w="55" w:type="dxa"/>
              <w:right w:w="45" w:type="dxa"/>
            </w:tcMar>
            <w:vAlign w:val="center"/>
          </w:tcPr>
          <w:p w14:paraId="69DC21C2" w14:textId="77777777" w:rsidR="00F77F43" w:rsidRDefault="00000000">
            <w:pPr>
              <w:spacing w:before="0" w:after="0"/>
              <w:jc w:val="center"/>
            </w:pPr>
            <w:r>
              <w:rPr>
                <w:b/>
                <w:color w:val="FFFFFF"/>
                <w:sz w:val="13"/>
              </w:rPr>
              <w:t>W9</w:t>
            </w:r>
            <w:r>
              <w:rPr>
                <w:b/>
                <w:color w:val="FFFFFF"/>
                <w:sz w:val="13"/>
              </w:rPr>
              <w:br/>
              <w:t>11-17 Sep</w:t>
            </w:r>
          </w:p>
        </w:tc>
        <w:tc>
          <w:tcPr>
            <w:tcW w:w="556" w:type="dxa"/>
            <w:shd w:val="clear" w:color="auto" w:fill="000000"/>
            <w:tcMar>
              <w:top w:w="55" w:type="dxa"/>
              <w:left w:w="45" w:type="dxa"/>
              <w:bottom w:w="55" w:type="dxa"/>
              <w:right w:w="45" w:type="dxa"/>
            </w:tcMar>
            <w:vAlign w:val="center"/>
          </w:tcPr>
          <w:p w14:paraId="3D080C02" w14:textId="77777777" w:rsidR="00F77F43" w:rsidRDefault="00000000">
            <w:pPr>
              <w:spacing w:before="0" w:after="0"/>
              <w:jc w:val="center"/>
            </w:pPr>
            <w:r>
              <w:rPr>
                <w:b/>
                <w:color w:val="FFFFFF"/>
                <w:sz w:val="13"/>
              </w:rPr>
              <w:t>W10</w:t>
            </w:r>
            <w:r>
              <w:rPr>
                <w:b/>
                <w:color w:val="FFFFFF"/>
                <w:sz w:val="13"/>
              </w:rPr>
              <w:br/>
              <w:t>18-25 Sep</w:t>
            </w:r>
          </w:p>
        </w:tc>
      </w:tr>
      <w:tr w:rsidR="00F77F43" w14:paraId="2F2677FB" w14:textId="77777777">
        <w:trPr>
          <w:jc w:val="center"/>
        </w:trPr>
        <w:tc>
          <w:tcPr>
            <w:tcW w:w="3231" w:type="dxa"/>
            <w:tcMar>
              <w:top w:w="55" w:type="dxa"/>
              <w:left w:w="45" w:type="dxa"/>
              <w:bottom w:w="55" w:type="dxa"/>
              <w:right w:w="45" w:type="dxa"/>
            </w:tcMar>
            <w:vAlign w:val="center"/>
          </w:tcPr>
          <w:p w14:paraId="32140DDA" w14:textId="77777777" w:rsidR="00F77F43" w:rsidRDefault="00000000">
            <w:pPr>
              <w:spacing w:before="0" w:after="0"/>
            </w:pPr>
            <w:r>
              <w:rPr>
                <w:sz w:val="15"/>
              </w:rPr>
              <w:t>Ethics approval and final scope</w:t>
            </w:r>
          </w:p>
        </w:tc>
        <w:tc>
          <w:tcPr>
            <w:tcW w:w="556" w:type="dxa"/>
            <w:shd w:val="clear" w:color="auto" w:fill="000000"/>
            <w:tcMar>
              <w:top w:w="55" w:type="dxa"/>
              <w:left w:w="45" w:type="dxa"/>
              <w:bottom w:w="55" w:type="dxa"/>
              <w:right w:w="45" w:type="dxa"/>
            </w:tcMar>
            <w:vAlign w:val="center"/>
          </w:tcPr>
          <w:p w14:paraId="46642010"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0A2EE4A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40772A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CC728AB"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F700F73"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90D74D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4480937"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A9643CC"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1B3A127"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33A5046" w14:textId="77777777" w:rsidR="00F77F43" w:rsidRDefault="00F77F43">
            <w:pPr>
              <w:spacing w:before="0" w:after="0"/>
            </w:pPr>
          </w:p>
        </w:tc>
      </w:tr>
      <w:tr w:rsidR="00F77F43" w14:paraId="3D996D34" w14:textId="77777777">
        <w:trPr>
          <w:jc w:val="center"/>
        </w:trPr>
        <w:tc>
          <w:tcPr>
            <w:tcW w:w="3231" w:type="dxa"/>
            <w:tcMar>
              <w:top w:w="55" w:type="dxa"/>
              <w:left w:w="45" w:type="dxa"/>
              <w:bottom w:w="55" w:type="dxa"/>
              <w:right w:w="45" w:type="dxa"/>
            </w:tcMar>
            <w:vAlign w:val="center"/>
          </w:tcPr>
          <w:p w14:paraId="71D596E5" w14:textId="77777777" w:rsidR="00F77F43" w:rsidRDefault="00000000">
            <w:pPr>
              <w:spacing w:before="0" w:after="0"/>
            </w:pPr>
            <w:r>
              <w:rPr>
                <w:sz w:val="15"/>
              </w:rPr>
              <w:t>Literature review</w:t>
            </w:r>
          </w:p>
        </w:tc>
        <w:tc>
          <w:tcPr>
            <w:tcW w:w="556" w:type="dxa"/>
            <w:shd w:val="clear" w:color="auto" w:fill="000000"/>
            <w:tcMar>
              <w:top w:w="55" w:type="dxa"/>
              <w:left w:w="45" w:type="dxa"/>
              <w:bottom w:w="55" w:type="dxa"/>
              <w:right w:w="45" w:type="dxa"/>
            </w:tcMar>
            <w:vAlign w:val="center"/>
          </w:tcPr>
          <w:p w14:paraId="2A0AD0AB"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7BF40529"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B76FC51"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EBA8404"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467906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41C92EC"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73D1BBB"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E5DD761"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11CAD94"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43C0504" w14:textId="77777777" w:rsidR="00F77F43" w:rsidRDefault="00F77F43">
            <w:pPr>
              <w:spacing w:before="0" w:after="0"/>
            </w:pPr>
          </w:p>
        </w:tc>
      </w:tr>
      <w:tr w:rsidR="00F77F43" w14:paraId="0932EEAC" w14:textId="77777777">
        <w:trPr>
          <w:jc w:val="center"/>
        </w:trPr>
        <w:tc>
          <w:tcPr>
            <w:tcW w:w="3231" w:type="dxa"/>
            <w:tcMar>
              <w:top w:w="55" w:type="dxa"/>
              <w:left w:w="45" w:type="dxa"/>
              <w:bottom w:w="55" w:type="dxa"/>
              <w:right w:w="45" w:type="dxa"/>
            </w:tcMar>
            <w:vAlign w:val="center"/>
          </w:tcPr>
          <w:p w14:paraId="41FF3C62" w14:textId="77777777" w:rsidR="00F77F43" w:rsidRDefault="00000000">
            <w:pPr>
              <w:spacing w:before="0" w:after="0"/>
            </w:pPr>
            <w:r>
              <w:rPr>
                <w:sz w:val="15"/>
              </w:rPr>
              <w:t>Source search and screening</w:t>
            </w:r>
          </w:p>
        </w:tc>
        <w:tc>
          <w:tcPr>
            <w:tcW w:w="556" w:type="dxa"/>
            <w:shd w:val="clear" w:color="auto" w:fill="FFFFFF"/>
            <w:tcMar>
              <w:top w:w="55" w:type="dxa"/>
              <w:left w:w="45" w:type="dxa"/>
              <w:bottom w:w="55" w:type="dxa"/>
              <w:right w:w="45" w:type="dxa"/>
            </w:tcMar>
            <w:vAlign w:val="center"/>
          </w:tcPr>
          <w:p w14:paraId="77BC42EE"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0C60A1AB"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7226E4A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91FAC98"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F2D24B4"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1E5CCE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7F3A180"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88779A6"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0052C07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01ADF23E" w14:textId="77777777" w:rsidR="00F77F43" w:rsidRDefault="00F77F43">
            <w:pPr>
              <w:spacing w:before="0" w:after="0"/>
            </w:pPr>
          </w:p>
        </w:tc>
      </w:tr>
      <w:tr w:rsidR="00F77F43" w14:paraId="2EF577F5" w14:textId="77777777">
        <w:trPr>
          <w:jc w:val="center"/>
        </w:trPr>
        <w:tc>
          <w:tcPr>
            <w:tcW w:w="3231" w:type="dxa"/>
            <w:tcMar>
              <w:top w:w="55" w:type="dxa"/>
              <w:left w:w="45" w:type="dxa"/>
              <w:bottom w:w="55" w:type="dxa"/>
              <w:right w:w="45" w:type="dxa"/>
            </w:tcMar>
            <w:vAlign w:val="center"/>
          </w:tcPr>
          <w:p w14:paraId="01FAFC8A" w14:textId="77777777" w:rsidR="00F77F43" w:rsidRDefault="00000000">
            <w:pPr>
              <w:spacing w:before="0" w:after="0"/>
            </w:pPr>
            <w:r>
              <w:rPr>
                <w:sz w:val="15"/>
              </w:rPr>
              <w:t>Corpus selection and appraisal</w:t>
            </w:r>
          </w:p>
        </w:tc>
        <w:tc>
          <w:tcPr>
            <w:tcW w:w="556" w:type="dxa"/>
            <w:shd w:val="clear" w:color="auto" w:fill="FFFFFF"/>
            <w:tcMar>
              <w:top w:w="55" w:type="dxa"/>
              <w:left w:w="45" w:type="dxa"/>
              <w:bottom w:w="55" w:type="dxa"/>
              <w:right w:w="45" w:type="dxa"/>
            </w:tcMar>
            <w:vAlign w:val="center"/>
          </w:tcPr>
          <w:p w14:paraId="14B6F956"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A88271B"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64511B40"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68F3FB8"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08C24A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B67C87A"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0782E30A"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34CADB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FB0BFA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AB4A39C" w14:textId="77777777" w:rsidR="00F77F43" w:rsidRDefault="00F77F43">
            <w:pPr>
              <w:spacing w:before="0" w:after="0"/>
            </w:pPr>
          </w:p>
        </w:tc>
      </w:tr>
      <w:tr w:rsidR="00F77F43" w14:paraId="3BEFD270" w14:textId="77777777">
        <w:trPr>
          <w:jc w:val="center"/>
        </w:trPr>
        <w:tc>
          <w:tcPr>
            <w:tcW w:w="3231" w:type="dxa"/>
            <w:tcMar>
              <w:top w:w="55" w:type="dxa"/>
              <w:left w:w="45" w:type="dxa"/>
              <w:bottom w:w="55" w:type="dxa"/>
              <w:right w:w="45" w:type="dxa"/>
            </w:tcMar>
            <w:vAlign w:val="center"/>
          </w:tcPr>
          <w:p w14:paraId="1A07B524" w14:textId="77777777" w:rsidR="00F77F43" w:rsidRDefault="00000000">
            <w:pPr>
              <w:spacing w:before="0" w:after="0"/>
            </w:pPr>
            <w:r>
              <w:rPr>
                <w:sz w:val="15"/>
              </w:rPr>
              <w:t>Evidence extraction and source log</w:t>
            </w:r>
          </w:p>
        </w:tc>
        <w:tc>
          <w:tcPr>
            <w:tcW w:w="556" w:type="dxa"/>
            <w:shd w:val="clear" w:color="auto" w:fill="FFFFFF"/>
            <w:tcMar>
              <w:top w:w="55" w:type="dxa"/>
              <w:left w:w="45" w:type="dxa"/>
              <w:bottom w:w="55" w:type="dxa"/>
              <w:right w:w="45" w:type="dxa"/>
            </w:tcMar>
            <w:vAlign w:val="center"/>
          </w:tcPr>
          <w:p w14:paraId="34BCF654"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042BC99"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B4A0962"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5256B93C"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40D1B5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5DE0189"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0EDE26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1143A87"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0161918"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ACD9591" w14:textId="77777777" w:rsidR="00F77F43" w:rsidRDefault="00F77F43">
            <w:pPr>
              <w:spacing w:before="0" w:after="0"/>
            </w:pPr>
          </w:p>
        </w:tc>
      </w:tr>
      <w:tr w:rsidR="00F77F43" w14:paraId="76489FE3" w14:textId="77777777">
        <w:trPr>
          <w:jc w:val="center"/>
        </w:trPr>
        <w:tc>
          <w:tcPr>
            <w:tcW w:w="3231" w:type="dxa"/>
            <w:tcMar>
              <w:top w:w="55" w:type="dxa"/>
              <w:left w:w="45" w:type="dxa"/>
              <w:bottom w:w="55" w:type="dxa"/>
              <w:right w:w="45" w:type="dxa"/>
            </w:tcMar>
            <w:vAlign w:val="center"/>
          </w:tcPr>
          <w:p w14:paraId="7A68E8C7" w14:textId="77777777" w:rsidR="00F77F43" w:rsidRDefault="00000000">
            <w:pPr>
              <w:spacing w:before="0" w:after="0"/>
            </w:pPr>
            <w:r>
              <w:rPr>
                <w:sz w:val="15"/>
              </w:rPr>
              <w:t>Manual initial coding</w:t>
            </w:r>
          </w:p>
        </w:tc>
        <w:tc>
          <w:tcPr>
            <w:tcW w:w="556" w:type="dxa"/>
            <w:shd w:val="clear" w:color="auto" w:fill="FFFFFF"/>
            <w:tcMar>
              <w:top w:w="55" w:type="dxa"/>
              <w:left w:w="45" w:type="dxa"/>
              <w:bottom w:w="55" w:type="dxa"/>
              <w:right w:w="45" w:type="dxa"/>
            </w:tcMar>
            <w:vAlign w:val="center"/>
          </w:tcPr>
          <w:p w14:paraId="25B70F2F"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ACE3F5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560A819"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81DA976"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24FB00AA"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C5549B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EF9775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3638B6F"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CE90AE6"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353F0C5" w14:textId="77777777" w:rsidR="00F77F43" w:rsidRDefault="00F77F43">
            <w:pPr>
              <w:spacing w:before="0" w:after="0"/>
            </w:pPr>
          </w:p>
        </w:tc>
      </w:tr>
      <w:tr w:rsidR="00F77F43" w14:paraId="5C516076" w14:textId="77777777">
        <w:trPr>
          <w:jc w:val="center"/>
        </w:trPr>
        <w:tc>
          <w:tcPr>
            <w:tcW w:w="3231" w:type="dxa"/>
            <w:tcMar>
              <w:top w:w="55" w:type="dxa"/>
              <w:left w:w="45" w:type="dxa"/>
              <w:bottom w:w="55" w:type="dxa"/>
              <w:right w:w="45" w:type="dxa"/>
            </w:tcMar>
            <w:vAlign w:val="center"/>
          </w:tcPr>
          <w:p w14:paraId="5B2ABE13" w14:textId="77777777" w:rsidR="00F77F43" w:rsidRDefault="00000000">
            <w:pPr>
              <w:spacing w:before="0" w:after="0"/>
            </w:pPr>
            <w:r>
              <w:rPr>
                <w:sz w:val="15"/>
              </w:rPr>
              <w:t>Theme development and review</w:t>
            </w:r>
          </w:p>
        </w:tc>
        <w:tc>
          <w:tcPr>
            <w:tcW w:w="556" w:type="dxa"/>
            <w:shd w:val="clear" w:color="auto" w:fill="FFFFFF"/>
            <w:tcMar>
              <w:top w:w="55" w:type="dxa"/>
              <w:left w:w="45" w:type="dxa"/>
              <w:bottom w:w="55" w:type="dxa"/>
              <w:right w:w="45" w:type="dxa"/>
            </w:tcMar>
            <w:vAlign w:val="center"/>
          </w:tcPr>
          <w:p w14:paraId="11CACD6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C377F01"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81009E0"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A57BF46"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351C5A9"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1318A71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3CE9D6E"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87A65C5"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A9F041E"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16DCCAA" w14:textId="77777777" w:rsidR="00F77F43" w:rsidRDefault="00F77F43">
            <w:pPr>
              <w:spacing w:before="0" w:after="0"/>
            </w:pPr>
          </w:p>
        </w:tc>
      </w:tr>
      <w:tr w:rsidR="00F77F43" w14:paraId="376CE50F" w14:textId="77777777">
        <w:trPr>
          <w:jc w:val="center"/>
        </w:trPr>
        <w:tc>
          <w:tcPr>
            <w:tcW w:w="3231" w:type="dxa"/>
            <w:tcMar>
              <w:top w:w="55" w:type="dxa"/>
              <w:left w:w="45" w:type="dxa"/>
              <w:bottom w:w="55" w:type="dxa"/>
              <w:right w:w="45" w:type="dxa"/>
            </w:tcMar>
            <w:vAlign w:val="center"/>
          </w:tcPr>
          <w:p w14:paraId="38EE6C61" w14:textId="77777777" w:rsidR="00F77F43" w:rsidRDefault="00000000">
            <w:pPr>
              <w:spacing w:before="0" w:after="0"/>
            </w:pPr>
            <w:r>
              <w:rPr>
                <w:sz w:val="15"/>
              </w:rPr>
              <w:t>Findings drafting</w:t>
            </w:r>
          </w:p>
        </w:tc>
        <w:tc>
          <w:tcPr>
            <w:tcW w:w="556" w:type="dxa"/>
            <w:shd w:val="clear" w:color="auto" w:fill="FFFFFF"/>
            <w:tcMar>
              <w:top w:w="55" w:type="dxa"/>
              <w:left w:w="45" w:type="dxa"/>
              <w:bottom w:w="55" w:type="dxa"/>
              <w:right w:w="45" w:type="dxa"/>
            </w:tcMar>
            <w:vAlign w:val="center"/>
          </w:tcPr>
          <w:p w14:paraId="2DC09317"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4FD7A8A1"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F6D0913"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501D68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2909EF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130197E"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4D4EB87C"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0085259"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A4C105A"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131C1561" w14:textId="77777777" w:rsidR="00F77F43" w:rsidRDefault="00F77F43">
            <w:pPr>
              <w:spacing w:before="0" w:after="0"/>
            </w:pPr>
          </w:p>
        </w:tc>
      </w:tr>
      <w:tr w:rsidR="00F77F43" w14:paraId="21DCF359" w14:textId="77777777">
        <w:trPr>
          <w:jc w:val="center"/>
        </w:trPr>
        <w:tc>
          <w:tcPr>
            <w:tcW w:w="3231" w:type="dxa"/>
            <w:tcMar>
              <w:top w:w="55" w:type="dxa"/>
              <w:left w:w="45" w:type="dxa"/>
              <w:bottom w:w="55" w:type="dxa"/>
              <w:right w:w="45" w:type="dxa"/>
            </w:tcMar>
            <w:vAlign w:val="center"/>
          </w:tcPr>
          <w:p w14:paraId="679C3A7A" w14:textId="77777777" w:rsidR="00F77F43" w:rsidRDefault="00000000">
            <w:pPr>
              <w:spacing w:before="0" w:after="0"/>
            </w:pPr>
            <w:r>
              <w:rPr>
                <w:sz w:val="15"/>
              </w:rPr>
              <w:t>Discussion and chapter integration</w:t>
            </w:r>
          </w:p>
        </w:tc>
        <w:tc>
          <w:tcPr>
            <w:tcW w:w="556" w:type="dxa"/>
            <w:shd w:val="clear" w:color="auto" w:fill="FFFFFF"/>
            <w:tcMar>
              <w:top w:w="55" w:type="dxa"/>
              <w:left w:w="45" w:type="dxa"/>
              <w:bottom w:w="55" w:type="dxa"/>
              <w:right w:w="45" w:type="dxa"/>
            </w:tcMar>
            <w:vAlign w:val="center"/>
          </w:tcPr>
          <w:p w14:paraId="6F7C45D7"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0D903C0D"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715C644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007F384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2B9DEE41"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4CA08E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5C3A034"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2CE5C1CF"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0548F0A7"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A44F0F6" w14:textId="77777777" w:rsidR="00F77F43" w:rsidRDefault="00F77F43">
            <w:pPr>
              <w:spacing w:before="0" w:after="0"/>
            </w:pPr>
          </w:p>
        </w:tc>
      </w:tr>
      <w:tr w:rsidR="00F77F43" w14:paraId="18EDCDDB" w14:textId="77777777">
        <w:trPr>
          <w:jc w:val="center"/>
        </w:trPr>
        <w:tc>
          <w:tcPr>
            <w:tcW w:w="3231" w:type="dxa"/>
            <w:tcMar>
              <w:top w:w="55" w:type="dxa"/>
              <w:left w:w="45" w:type="dxa"/>
              <w:bottom w:w="55" w:type="dxa"/>
              <w:right w:w="45" w:type="dxa"/>
            </w:tcMar>
            <w:vAlign w:val="center"/>
          </w:tcPr>
          <w:p w14:paraId="347058FA" w14:textId="77777777" w:rsidR="00F77F43" w:rsidRDefault="00000000">
            <w:pPr>
              <w:spacing w:before="0" w:after="0"/>
            </w:pPr>
            <w:r>
              <w:rPr>
                <w:sz w:val="15"/>
              </w:rPr>
              <w:t>Revision, proofreading and submission</w:t>
            </w:r>
          </w:p>
        </w:tc>
        <w:tc>
          <w:tcPr>
            <w:tcW w:w="556" w:type="dxa"/>
            <w:shd w:val="clear" w:color="auto" w:fill="FFFFFF"/>
            <w:tcMar>
              <w:top w:w="55" w:type="dxa"/>
              <w:left w:w="45" w:type="dxa"/>
              <w:bottom w:w="55" w:type="dxa"/>
              <w:right w:w="45" w:type="dxa"/>
            </w:tcMar>
            <w:vAlign w:val="center"/>
          </w:tcPr>
          <w:p w14:paraId="551238C6"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718E87C"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19BADBE"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C6543EA"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3EB4572"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63D3ED4B"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54435001" w14:textId="77777777" w:rsidR="00F77F43" w:rsidRDefault="00F77F43">
            <w:pPr>
              <w:spacing w:before="0" w:after="0"/>
            </w:pPr>
          </w:p>
        </w:tc>
        <w:tc>
          <w:tcPr>
            <w:tcW w:w="556" w:type="dxa"/>
            <w:shd w:val="clear" w:color="auto" w:fill="FFFFFF"/>
            <w:tcMar>
              <w:top w:w="55" w:type="dxa"/>
              <w:left w:w="45" w:type="dxa"/>
              <w:bottom w:w="55" w:type="dxa"/>
              <w:right w:w="45" w:type="dxa"/>
            </w:tcMar>
            <w:vAlign w:val="center"/>
          </w:tcPr>
          <w:p w14:paraId="35611692"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68ABC191" w14:textId="77777777" w:rsidR="00F77F43" w:rsidRDefault="00F77F43">
            <w:pPr>
              <w:spacing w:before="0" w:after="0"/>
            </w:pPr>
          </w:p>
        </w:tc>
        <w:tc>
          <w:tcPr>
            <w:tcW w:w="556" w:type="dxa"/>
            <w:shd w:val="clear" w:color="auto" w:fill="000000"/>
            <w:tcMar>
              <w:top w:w="55" w:type="dxa"/>
              <w:left w:w="45" w:type="dxa"/>
              <w:bottom w:w="55" w:type="dxa"/>
              <w:right w:w="45" w:type="dxa"/>
            </w:tcMar>
            <w:vAlign w:val="center"/>
          </w:tcPr>
          <w:p w14:paraId="202DD269" w14:textId="77777777" w:rsidR="00F77F43" w:rsidRDefault="00F77F43">
            <w:pPr>
              <w:spacing w:before="0" w:after="0"/>
            </w:pPr>
          </w:p>
        </w:tc>
      </w:tr>
    </w:tbl>
    <w:p w14:paraId="75FEF783" w14:textId="77777777" w:rsidR="00F77F43" w:rsidRDefault="00F77F43">
      <w:pPr>
        <w:spacing w:after="0"/>
      </w:pPr>
    </w:p>
    <w:p w14:paraId="516A5C31" w14:textId="77777777" w:rsidR="00F77F43" w:rsidRDefault="00000000">
      <w:pPr>
        <w:pStyle w:val="Heading1"/>
      </w:pPr>
      <w:bookmarkStart w:id="16" w:name="_Toc235205548"/>
      <w:r>
        <w:lastRenderedPageBreak/>
        <w:t>7. Conclusion</w:t>
      </w:r>
      <w:bookmarkEnd w:id="16"/>
    </w:p>
    <w:p w14:paraId="785FAA86" w14:textId="77777777" w:rsidR="00F77F43" w:rsidRDefault="00000000">
      <w:pPr>
        <w:spacing w:before="0" w:after="120" w:line="360" w:lineRule="auto"/>
        <w:ind w:firstLine="357"/>
        <w:jc w:val="both"/>
      </w:pPr>
      <w:r>
        <w:t>This proposal sets out a feasible qualitative investigation of a current international brand-management problem. It asks how Jaguar and informed public sources construct the relationship between reinvention and heritage, while carefully avoiding an unsupported claim that brand equity has already eroded. A bounded public-document corpus, transparent purposive selection and manual thematic analysis align directly with the aim, objectives and research questions. The study should add a timely interpretation of contested heritage during radical luxury repositioning and produce practical lessons whose limits are clearly stated.</w:t>
      </w:r>
    </w:p>
    <w:p w14:paraId="091DD802" w14:textId="77777777" w:rsidR="00F77F43" w:rsidRDefault="00000000">
      <w:pPr>
        <w:pStyle w:val="Heading1"/>
      </w:pPr>
      <w:bookmarkStart w:id="17" w:name="_Toc235205549"/>
      <w:r>
        <w:lastRenderedPageBreak/>
        <w:t>8. References</w:t>
      </w:r>
      <w:bookmarkEnd w:id="17"/>
    </w:p>
    <w:p w14:paraId="58F48BD5" w14:textId="77777777" w:rsidR="00F77F43" w:rsidRDefault="00000000">
      <w:pPr>
        <w:spacing w:after="140"/>
        <w:ind w:left="425" w:hanging="425"/>
      </w:pPr>
      <w:r>
        <w:rPr>
          <w:sz w:val="22"/>
        </w:rPr>
        <w:t xml:space="preserve">Aaker, D.A. (1991) </w:t>
      </w:r>
      <w:r>
        <w:rPr>
          <w:i/>
          <w:sz w:val="22"/>
        </w:rPr>
        <w:t>Managing brand equity: capitalizing on the value of a brand name</w:t>
      </w:r>
      <w:r>
        <w:rPr>
          <w:sz w:val="22"/>
        </w:rPr>
        <w:t>. New York: Free Press.</w:t>
      </w:r>
    </w:p>
    <w:p w14:paraId="38A552AE" w14:textId="77777777" w:rsidR="00F77F43" w:rsidRDefault="00000000">
      <w:pPr>
        <w:spacing w:after="140"/>
        <w:ind w:left="425" w:hanging="425"/>
      </w:pPr>
      <w:r>
        <w:rPr>
          <w:sz w:val="22"/>
        </w:rPr>
        <w:t xml:space="preserve">Associated Press (2024) 'Radical Jaguar rebrand and new logo sparks ire online', </w:t>
      </w:r>
      <w:r>
        <w:rPr>
          <w:i/>
          <w:sz w:val="22"/>
        </w:rPr>
        <w:t>AP News</w:t>
      </w:r>
      <w:r>
        <w:rPr>
          <w:sz w:val="22"/>
        </w:rPr>
        <w:t>, 20 November. Available at: https://apnews.com/article/8604c17fb387ac223ca912a2e3603446 (Accessed: 15 July 2026).</w:t>
      </w:r>
    </w:p>
    <w:p w14:paraId="3961B10E" w14:textId="77777777" w:rsidR="00F77F43" w:rsidRDefault="00000000">
      <w:pPr>
        <w:spacing w:after="140"/>
        <w:ind w:left="425" w:hanging="425"/>
      </w:pPr>
      <w:r>
        <w:rPr>
          <w:sz w:val="22"/>
        </w:rPr>
        <w:t xml:space="preserve">Beverland, M.B. (2005) 'Crafting brand authenticity: the case of luxury wines', </w:t>
      </w:r>
      <w:r>
        <w:rPr>
          <w:i/>
          <w:sz w:val="22"/>
        </w:rPr>
        <w:t>Journal of Management Studies</w:t>
      </w:r>
      <w:r>
        <w:rPr>
          <w:sz w:val="22"/>
        </w:rPr>
        <w:t>, 42(5), pp. 1003-1029. doi: 10.1111/j.1467-6486.2005.00530.x.</w:t>
      </w:r>
    </w:p>
    <w:p w14:paraId="73D249BD" w14:textId="77777777" w:rsidR="00F77F43" w:rsidRDefault="00000000">
      <w:pPr>
        <w:spacing w:after="140"/>
        <w:ind w:left="425" w:hanging="425"/>
      </w:pPr>
      <w:r>
        <w:rPr>
          <w:sz w:val="22"/>
        </w:rPr>
        <w:t xml:space="preserve">Bowen, G.A. (2009) 'Document analysis as a qualitative research method', </w:t>
      </w:r>
      <w:r>
        <w:rPr>
          <w:i/>
          <w:sz w:val="22"/>
        </w:rPr>
        <w:t>Qualitative Research Journal</w:t>
      </w:r>
      <w:r>
        <w:rPr>
          <w:sz w:val="22"/>
        </w:rPr>
        <w:t>, 9(2), pp. 27-40. doi: 10.3316/QRJ0902027.</w:t>
      </w:r>
    </w:p>
    <w:p w14:paraId="6563C7D3" w14:textId="77777777" w:rsidR="00F77F43" w:rsidRDefault="00000000">
      <w:pPr>
        <w:spacing w:after="140"/>
        <w:ind w:left="425" w:hanging="425"/>
      </w:pPr>
      <w:r>
        <w:rPr>
          <w:sz w:val="22"/>
        </w:rPr>
        <w:t xml:space="preserve">Braun, V. and Clarke, V. (2006) 'Using thematic analysis in psychology', </w:t>
      </w:r>
      <w:r>
        <w:rPr>
          <w:i/>
          <w:sz w:val="22"/>
        </w:rPr>
        <w:t>Qualitative Research in Psychology</w:t>
      </w:r>
      <w:r>
        <w:rPr>
          <w:sz w:val="22"/>
        </w:rPr>
        <w:t>, 3(2), pp. 77-101. doi: 10.1191/1478088706qp063oa.</w:t>
      </w:r>
    </w:p>
    <w:p w14:paraId="3FF5E6B5" w14:textId="77777777" w:rsidR="00F77F43" w:rsidRDefault="00000000">
      <w:pPr>
        <w:spacing w:after="140"/>
        <w:ind w:left="425" w:hanging="425"/>
      </w:pPr>
      <w:r>
        <w:rPr>
          <w:sz w:val="22"/>
        </w:rPr>
        <w:t xml:space="preserve">Cabeça, F. and Duarte, A. (2025) 'The impact of Jaguar's rebranding on consumer perception', </w:t>
      </w:r>
      <w:r>
        <w:rPr>
          <w:i/>
          <w:sz w:val="22"/>
        </w:rPr>
        <w:t>Signos do Consumo</w:t>
      </w:r>
      <w:r>
        <w:rPr>
          <w:sz w:val="22"/>
        </w:rPr>
        <w:t>, 17(2), e243595. doi: 10.11606/issn.1984-5057.v17i2e243595.</w:t>
      </w:r>
    </w:p>
    <w:p w14:paraId="57A08DA9" w14:textId="77777777" w:rsidR="00F77F43" w:rsidRDefault="00000000">
      <w:pPr>
        <w:spacing w:after="140"/>
        <w:ind w:left="425" w:hanging="425"/>
      </w:pPr>
      <w:r>
        <w:rPr>
          <w:sz w:val="22"/>
        </w:rPr>
        <w:t xml:space="preserve">Innes, M. (2024) ''Fearlessly creative' or an 'obvious' mistake? Marketers react to Jaguar's concept launch following rebrand', </w:t>
      </w:r>
      <w:r>
        <w:rPr>
          <w:i/>
          <w:sz w:val="22"/>
        </w:rPr>
        <w:t>Marketing Week</w:t>
      </w:r>
      <w:r>
        <w:rPr>
          <w:sz w:val="22"/>
        </w:rPr>
        <w:t>, 3 December. Available at: https://www.marketingweek.com/fearlessly-creative-obvious-mistake-jaguar/ (Accessed: 15 July 2026).</w:t>
      </w:r>
    </w:p>
    <w:p w14:paraId="4567796A" w14:textId="77777777" w:rsidR="00F77F43" w:rsidRDefault="00000000">
      <w:pPr>
        <w:spacing w:after="140"/>
        <w:ind w:left="425" w:hanging="425"/>
      </w:pPr>
      <w:r>
        <w:rPr>
          <w:sz w:val="22"/>
        </w:rPr>
        <w:t>Jaguar (2024a) 'Fearless. Exuberant. Compelling. This is Jaguar, reimagined', 18 November. Available at: https://media.jaguar.com/news/2024/11/fearless-exuberant-compelling-jaguar-reimagined-0 (Accessed: 15 July 2026).</w:t>
      </w:r>
    </w:p>
    <w:p w14:paraId="2DA9BC5D" w14:textId="77777777" w:rsidR="00F77F43" w:rsidRDefault="00000000">
      <w:pPr>
        <w:spacing w:after="140"/>
        <w:ind w:left="425" w:hanging="425"/>
      </w:pPr>
      <w:r>
        <w:rPr>
          <w:sz w:val="22"/>
        </w:rPr>
        <w:t>Jaguar (2024b) 'Jaguar unveils Type 00. Unmistakable. Unexpected. Dramatic.', 3 December. Available at: https://media.jaguar.com/news/2024/12/jaguar-unveils-type-00-unmistakable-unexpected-dramatic (Accessed: 15 July 2026).</w:t>
      </w:r>
    </w:p>
    <w:p w14:paraId="63AC01FE" w14:textId="77777777" w:rsidR="00F77F43" w:rsidRDefault="00000000">
      <w:pPr>
        <w:spacing w:after="140"/>
        <w:ind w:left="425" w:hanging="425"/>
      </w:pPr>
      <w:r>
        <w:rPr>
          <w:sz w:val="22"/>
        </w:rPr>
        <w:t xml:space="preserve">JLR (2025) </w:t>
      </w:r>
      <w:r>
        <w:rPr>
          <w:i/>
          <w:sz w:val="22"/>
        </w:rPr>
        <w:t>Annual report 2025</w:t>
      </w:r>
      <w:r>
        <w:rPr>
          <w:sz w:val="22"/>
        </w:rPr>
        <w:t>. Available at: https://www.jlr.com/annual-report-2025 (Accessed: 15 July 2026).</w:t>
      </w:r>
    </w:p>
    <w:p w14:paraId="58D54EAE" w14:textId="77777777" w:rsidR="00F77F43" w:rsidRDefault="00000000">
      <w:pPr>
        <w:spacing w:after="140"/>
        <w:ind w:left="425" w:hanging="425"/>
      </w:pPr>
      <w:r>
        <w:rPr>
          <w:sz w:val="22"/>
        </w:rPr>
        <w:t xml:space="preserve">Kapferer, J.-N. and Bastien, V. (2012) </w:t>
      </w:r>
      <w:r>
        <w:rPr>
          <w:i/>
          <w:sz w:val="22"/>
        </w:rPr>
        <w:t>The luxury strategy: break the rules of marketing to build luxury brands</w:t>
      </w:r>
      <w:r>
        <w:rPr>
          <w:sz w:val="22"/>
        </w:rPr>
        <w:t>. 2nd edn. London: Kogan Page.</w:t>
      </w:r>
    </w:p>
    <w:p w14:paraId="0A384826" w14:textId="77777777" w:rsidR="00F77F43" w:rsidRDefault="00000000">
      <w:pPr>
        <w:spacing w:after="140"/>
        <w:ind w:left="425" w:hanging="425"/>
      </w:pPr>
      <w:r>
        <w:rPr>
          <w:sz w:val="22"/>
        </w:rPr>
        <w:t xml:space="preserve">Keller, K.L. (1993) 'Conceptualizing, measuring, and managing customer-based brand equity', </w:t>
      </w:r>
      <w:r>
        <w:rPr>
          <w:i/>
          <w:sz w:val="22"/>
        </w:rPr>
        <w:t>Journal of Marketing</w:t>
      </w:r>
      <w:r>
        <w:rPr>
          <w:sz w:val="22"/>
        </w:rPr>
        <w:t>, 57(1), pp. 1-22. doi: 10.2307/1252054.</w:t>
      </w:r>
    </w:p>
    <w:p w14:paraId="2C34929A" w14:textId="77777777" w:rsidR="00F77F43" w:rsidRDefault="00000000">
      <w:pPr>
        <w:spacing w:after="140"/>
        <w:ind w:left="425" w:hanging="425"/>
      </w:pPr>
      <w:r>
        <w:rPr>
          <w:sz w:val="22"/>
        </w:rPr>
        <w:t xml:space="preserve">Merrilees, B. and Miller, D. (2008) 'Principles of corporate rebranding', </w:t>
      </w:r>
      <w:r>
        <w:rPr>
          <w:i/>
          <w:sz w:val="22"/>
        </w:rPr>
        <w:t>European Journal of Marketing</w:t>
      </w:r>
      <w:r>
        <w:rPr>
          <w:sz w:val="22"/>
        </w:rPr>
        <w:t>, 42(5/6), pp. 537-552. doi: 10.1108/03090560810862499.</w:t>
      </w:r>
    </w:p>
    <w:p w14:paraId="77E8EBA5" w14:textId="77777777" w:rsidR="00F77F43" w:rsidRDefault="00000000">
      <w:pPr>
        <w:spacing w:after="140"/>
        <w:ind w:left="425" w:hanging="425"/>
      </w:pPr>
      <w:r>
        <w:rPr>
          <w:sz w:val="22"/>
        </w:rPr>
        <w:t xml:space="preserve">Muzellec, L. and Lambkin, M. (2006) 'Corporate rebranding: destroying, transferring or creating brand equity?', </w:t>
      </w:r>
      <w:r>
        <w:rPr>
          <w:i/>
          <w:sz w:val="22"/>
        </w:rPr>
        <w:t>European Journal of Marketing</w:t>
      </w:r>
      <w:r>
        <w:rPr>
          <w:sz w:val="22"/>
        </w:rPr>
        <w:t>, 40(7/8), pp. 803-824. doi: 10.1108/03090560610670007.</w:t>
      </w:r>
    </w:p>
    <w:p w14:paraId="3DA500A5" w14:textId="77777777" w:rsidR="00F77F43" w:rsidRDefault="00000000">
      <w:pPr>
        <w:spacing w:after="140"/>
        <w:ind w:left="425" w:hanging="425"/>
      </w:pPr>
      <w:r>
        <w:rPr>
          <w:sz w:val="22"/>
        </w:rPr>
        <w:t xml:space="preserve">Nowell, L.S., Norris, J.M., White, D.E. and Moules, N.J. (2017) 'Thematic analysis: striving to meet the trustworthiness criteria', </w:t>
      </w:r>
      <w:r>
        <w:rPr>
          <w:i/>
          <w:sz w:val="22"/>
        </w:rPr>
        <w:t>International Journal of Qualitative Methods</w:t>
      </w:r>
      <w:r>
        <w:rPr>
          <w:sz w:val="22"/>
        </w:rPr>
        <w:t>, 16(1), pp. 1-13. doi: 10.1177/1609406917733847.</w:t>
      </w:r>
    </w:p>
    <w:p w14:paraId="7E167C66" w14:textId="77777777" w:rsidR="00F77F43" w:rsidRDefault="00000000">
      <w:pPr>
        <w:spacing w:after="140"/>
        <w:ind w:left="425" w:hanging="425"/>
      </w:pPr>
      <w:r>
        <w:rPr>
          <w:sz w:val="22"/>
        </w:rPr>
        <w:lastRenderedPageBreak/>
        <w:t xml:space="preserve">Ritson, M. (2024) 'Jaguar has rebranded when it needed to revitalise', </w:t>
      </w:r>
      <w:r>
        <w:rPr>
          <w:i/>
          <w:sz w:val="22"/>
        </w:rPr>
        <w:t>Marketing Week</w:t>
      </w:r>
      <w:r>
        <w:rPr>
          <w:sz w:val="22"/>
        </w:rPr>
        <w:t>, 20 November. Available at: https://www.marketingweek.com/jaguar-rebranded-needed-revitalise/ (Accessed: 15 July 2026).</w:t>
      </w:r>
    </w:p>
    <w:p w14:paraId="3FAF59AE" w14:textId="77777777" w:rsidR="00F77F43" w:rsidRDefault="00000000">
      <w:pPr>
        <w:spacing w:after="140"/>
        <w:ind w:left="425" w:hanging="425"/>
      </w:pPr>
      <w:r>
        <w:rPr>
          <w:sz w:val="22"/>
        </w:rPr>
        <w:t xml:space="preserve">Saunders, M.N.K., Lewis, P. and Thornhill, A. (2023) </w:t>
      </w:r>
      <w:r>
        <w:rPr>
          <w:i/>
          <w:sz w:val="22"/>
        </w:rPr>
        <w:t>Research methods for business students</w:t>
      </w:r>
      <w:r>
        <w:rPr>
          <w:sz w:val="22"/>
        </w:rPr>
        <w:t>. 9th edn. Harlow: Pearson.</w:t>
      </w:r>
    </w:p>
    <w:p w14:paraId="45102F05" w14:textId="77777777" w:rsidR="00F77F43" w:rsidRDefault="00000000">
      <w:pPr>
        <w:spacing w:after="140"/>
        <w:ind w:left="425" w:hanging="425"/>
      </w:pPr>
      <w:r>
        <w:rPr>
          <w:sz w:val="22"/>
        </w:rPr>
        <w:t xml:space="preserve">Urde, M., Greyser, S.A. and Balmer, J.M.T. (2007) 'Corporate brands with a heritage', </w:t>
      </w:r>
      <w:r>
        <w:rPr>
          <w:i/>
          <w:sz w:val="22"/>
        </w:rPr>
        <w:t>Journal of Brand Management</w:t>
      </w:r>
      <w:r>
        <w:rPr>
          <w:sz w:val="22"/>
        </w:rPr>
        <w:t>, 15(1), pp. 4-19. doi: 10.1057/palgrave.bm.2550106.</w:t>
      </w:r>
    </w:p>
    <w:sectPr w:rsidR="00F77F43" w:rsidSect="00034616">
      <w:footerReference w:type="default" r:id="rId9"/>
      <w:pgSz w:w="12240" w:h="15840"/>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23070" w14:textId="77777777" w:rsidR="00664860" w:rsidRDefault="00664860">
      <w:pPr>
        <w:spacing w:before="0" w:after="0"/>
      </w:pPr>
      <w:r>
        <w:separator/>
      </w:r>
    </w:p>
  </w:endnote>
  <w:endnote w:type="continuationSeparator" w:id="0">
    <w:p w14:paraId="73A498BA" w14:textId="77777777" w:rsidR="00664860" w:rsidRDefault="00664860">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0523D7" w14:textId="77777777" w:rsidR="00F77F43" w:rsidRDefault="00000000">
    <w:pPr>
      <w:pStyle w:val="Footer"/>
      <w:jc w:val="center"/>
    </w:pPr>
    <w:r>
      <w:rPr>
        <w:sz w:val="20"/>
      </w:rPr>
      <w:fldChar w:fldCharType="begin"/>
    </w:r>
    <w:r>
      <w:rPr>
        <w:sz w:val="20"/>
      </w:rPr>
      <w:instrText xml:space="preserve"> PAGE </w:instrText>
    </w:r>
    <w:r w:rsidR="005A3FCF">
      <w:rPr>
        <w:sz w:val="20"/>
      </w:rPr>
      <w:fldChar w:fldCharType="separate"/>
    </w:r>
    <w:r w:rsidR="005A3FCF">
      <w:rPr>
        <w:noProof/>
        <w:sz w:val="20"/>
      </w:rPr>
      <w:t>13</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4480CE" w14:textId="77777777" w:rsidR="00664860" w:rsidRDefault="00664860">
      <w:pPr>
        <w:spacing w:before="0" w:after="0"/>
      </w:pPr>
      <w:r>
        <w:separator/>
      </w:r>
    </w:p>
  </w:footnote>
  <w:footnote w:type="continuationSeparator" w:id="0">
    <w:p w14:paraId="497B612E" w14:textId="77777777" w:rsidR="00664860" w:rsidRDefault="00664860">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1033506">
    <w:abstractNumId w:val="8"/>
  </w:num>
  <w:num w:numId="2" w16cid:durableId="312492871">
    <w:abstractNumId w:val="6"/>
  </w:num>
  <w:num w:numId="3" w16cid:durableId="1406414211">
    <w:abstractNumId w:val="5"/>
  </w:num>
  <w:num w:numId="4" w16cid:durableId="895169884">
    <w:abstractNumId w:val="4"/>
  </w:num>
  <w:num w:numId="5" w16cid:durableId="106237512">
    <w:abstractNumId w:val="7"/>
  </w:num>
  <w:num w:numId="6" w16cid:durableId="1552761925">
    <w:abstractNumId w:val="3"/>
  </w:num>
  <w:num w:numId="7" w16cid:durableId="1207449424">
    <w:abstractNumId w:val="2"/>
  </w:num>
  <w:num w:numId="8" w16cid:durableId="1351252346">
    <w:abstractNumId w:val="1"/>
  </w:num>
  <w:num w:numId="9" w16cid:durableId="282467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5A3FCF"/>
    <w:rsid w:val="00664860"/>
    <w:rsid w:val="00AA1D8D"/>
    <w:rsid w:val="00B47730"/>
    <w:rsid w:val="00CB0664"/>
    <w:rsid w:val="00EC2B90"/>
    <w:rsid w:val="00F77F4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0A7241C"/>
  <w14:defaultImageDpi w14:val="300"/>
  <w15:docId w15:val="{FB172A95-53D7-E549-BE33-AC3BCEC547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keepNext/>
      <w:spacing w:before="200" w:after="80" w:line="240" w:lineRule="auto"/>
    </w:pPr>
    <w:rPr>
      <w:rFonts w:ascii="Arial" w:eastAsia="Arial" w:hAnsi="Arial" w:cs="Arial"/>
      <w:color w:val="000000"/>
      <w:sz w:val="24"/>
    </w:rPr>
  </w:style>
  <w:style w:type="paragraph" w:styleId="Heading1">
    <w:name w:val="heading 1"/>
    <w:basedOn w:val="Normal"/>
    <w:next w:val="Normal"/>
    <w:link w:val="Heading1Char"/>
    <w:uiPriority w:val="9"/>
    <w:qFormat/>
    <w:rsid w:val="00FC693F"/>
    <w:pPr>
      <w:keepLines/>
      <w:pageBreakBefore/>
      <w:spacing w:before="0" w:after="16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unhideWhenUsed/>
    <w:qFormat/>
    <w:rsid w:val="00FC693F"/>
    <w:pPr>
      <w:keepLines/>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Lines/>
      <w:spacing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Lines/>
      <w:spacing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Lines/>
      <w:spacing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Lines/>
      <w:spacing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Lines/>
      <w:spacing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Lines/>
      <w:spacing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rPr>
      <w:b/>
      <w:bCs/>
      <w:sz w:val="20"/>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5A3FCF"/>
    <w:pPr>
      <w:spacing w:after="100"/>
    </w:pPr>
  </w:style>
  <w:style w:type="paragraph" w:styleId="TOC2">
    <w:name w:val="toc 2"/>
    <w:basedOn w:val="Normal"/>
    <w:next w:val="Normal"/>
    <w:autoRedefine/>
    <w:uiPriority w:val="39"/>
    <w:unhideWhenUsed/>
    <w:rsid w:val="005A3FCF"/>
    <w:pPr>
      <w:spacing w:after="100"/>
      <w:ind w:left="240"/>
    </w:pPr>
  </w:style>
  <w:style w:type="character" w:styleId="Hyperlink">
    <w:name w:val="Hyperlink"/>
    <w:basedOn w:val="DefaultParagraphFont"/>
    <w:uiPriority w:val="99"/>
    <w:unhideWhenUsed/>
    <w:rsid w:val="005A3FCF"/>
    <w:rPr>
      <w:color w:val="0000FF" w:themeColor="hyperlink"/>
      <w:u w:val="single"/>
    </w:rPr>
  </w:style>
  <w:style w:type="paragraph" w:styleId="TableofFigures">
    <w:name w:val="table of figures"/>
    <w:basedOn w:val="Normal"/>
    <w:next w:val="Normal"/>
    <w:uiPriority w:val="99"/>
    <w:unhideWhenUsed/>
    <w:rsid w:val="005A3FC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no"?>
<Relationships xmlns="http://schemas.openxmlformats.org/package/2006/relationships">
<Relationship Id="rId1" Target="../customXml/item1.xml" Type="http://schemas.openxmlformats.org/officeDocument/2006/relationships/customXml"/>
<Relationship Id="rId10" Target="fontTable.xml" Type="http://schemas.openxmlformats.org/officeDocument/2006/relationships/fontTable"/>
<Relationship Id="rId11" Target="theme/theme1.xml" Type="http://schemas.openxmlformats.org/officeDocument/2006/relationships/theme"/>
<Relationship Id="rId2" Target="numbering.xml" Type="http://schemas.openxmlformats.org/officeDocument/2006/relationships/numbering"/>
<Relationship Id="rId3" Target="styles.xml" Type="http://schemas.openxmlformats.org/officeDocument/2006/relationships/styles"/>
<Relationship Id="rId4" Target="settings.xml" Type="http://schemas.openxmlformats.org/officeDocument/2006/relationships/settings"/>
<Relationship Id="rId5" Target="webSettings.xml" Type="http://schemas.openxmlformats.org/officeDocument/2006/relationships/webSettings"/>
<Relationship Id="rId6" Target="footnotes.xml" Type="http://schemas.openxmlformats.org/officeDocument/2006/relationships/footnotes"/>
<Relationship Id="rId7" Target="endnotes.xml" Type="http://schemas.openxmlformats.org/officeDocument/2006/relationships/endnotes"/>
<Relationship Id="rId8" Target="media/image1.png" Type="http://schemas.openxmlformats.org/officeDocument/2006/relationships/image"/>
<Relationship Id="rId9" Target="footer1.xml" Type="http://schemas.openxmlformats.org/officeDocument/2006/relationships/footer"/>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no"?>
<Relationships xmlns="http://schemas.openxmlformats.org/package/2006/relationships">
<Relationship Id="rId1" Target="itemProps1.xml" Type="http://schemas.openxmlformats.org/officeDocument/2006/relationships/customXmlProps"/>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
  <TotalTime>0</TotalTime>
  <Pages>18</Pages>
  <Words>3250</Words>
  <Characters>18528</Characters>
  <Application/>
  <DocSecurity>0</DocSecurity>
  <Lines>154</Lines>
  <Paragraphs>43</Paragraphs>
  <ScaleCrop>false</ScaleCrop>
  <HeadingPairs>
    <vt:vector baseType="variant" size="2">
      <vt:variant>
        <vt:lpstr>Title</vt:lpstr>
      </vt:variant>
      <vt:variant>
        <vt:i4>1</vt:i4>
      </vt:variant>
    </vt:vector>
  </HeadingPairs>
  <TitlesOfParts>
    <vt:vector baseType="lpstr" size="1">
      <vt:lpstr/>
    </vt:vector>
  </TitlesOfParts>
  <Manager/>
  <Company/>
  <LinksUpToDate>false</LinksUpToDate>
  <CharactersWithSpaces>21735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xsi="http://www.w3.org/2001/XMLSchema-instance">
  <cp:revision>0</cp:revision>
</cp:coreProperties>
</file>