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0" w:firstLine="0"/>
        <w:rPr>
          <w:b w:val="1"/>
        </w:rPr>
      </w:pPr>
      <w:r w:rsidDel="00000000" w:rsidR="00000000" w:rsidRPr="00000000">
        <w:rPr>
          <w:b w:val="1"/>
          <w:rtl w:val="0"/>
        </w:rPr>
        <w:t xml:space="preserve">Differentiate between employee involvement and employee participation and how they build relationships. (AC 1.1) </w:t>
      </w:r>
    </w:p>
    <w:p w:rsidR="00000000" w:rsidDel="00000000" w:rsidP="00000000" w:rsidRDefault="00000000" w:rsidRPr="00000000" w14:paraId="00000002">
      <w:pPr>
        <w:spacing w:line="240" w:lineRule="auto"/>
        <w:ind w:left="0" w:firstLine="0"/>
        <w:rPr>
          <w:b w:val="1"/>
        </w:rPr>
      </w:pPr>
      <w:r w:rsidDel="00000000" w:rsidR="00000000" w:rsidRPr="00000000">
        <w:rPr>
          <w:rtl w:val="0"/>
        </w:rPr>
      </w:r>
    </w:p>
    <w:p w:rsidR="00000000" w:rsidDel="00000000" w:rsidP="00000000" w:rsidRDefault="00000000" w:rsidRPr="00000000" w14:paraId="00000003">
      <w:pPr>
        <w:spacing w:line="240" w:lineRule="auto"/>
        <w:ind w:left="720" w:firstLine="0"/>
        <w:rPr>
          <w:b w:val="1"/>
        </w:rPr>
      </w:pPr>
      <w:r w:rsidDel="00000000" w:rsidR="00000000" w:rsidRPr="00000000">
        <w:rPr>
          <w:rtl w:val="0"/>
        </w:rPr>
      </w:r>
    </w:p>
    <w:p w:rsidR="00000000" w:rsidDel="00000000" w:rsidP="00000000" w:rsidRDefault="00000000" w:rsidRPr="00000000" w14:paraId="00000004">
      <w:pPr>
        <w:spacing w:line="240" w:lineRule="auto"/>
        <w:ind w:left="0" w:firstLine="0"/>
        <w:rPr>
          <w:b w:val="1"/>
        </w:rPr>
      </w:pPr>
      <w:r w:rsidDel="00000000" w:rsidR="00000000" w:rsidRPr="00000000">
        <w:rPr>
          <w:b w:val="1"/>
          <w:rtl w:val="0"/>
        </w:rPr>
        <w:t xml:space="preserve">Compare forms of union and non-union employee representation. (AC 1.2)</w:t>
      </w:r>
    </w:p>
    <w:p w:rsidR="00000000" w:rsidDel="00000000" w:rsidP="00000000" w:rsidRDefault="00000000" w:rsidRPr="00000000" w14:paraId="00000005">
      <w:pPr>
        <w:spacing w:line="240" w:lineRule="auto"/>
        <w:ind w:left="0" w:firstLine="0"/>
        <w:rPr>
          <w:b w:val="1"/>
        </w:rPr>
      </w:pPr>
      <w:r w:rsidDel="00000000" w:rsidR="00000000" w:rsidRPr="00000000">
        <w:rPr>
          <w:rtl w:val="0"/>
        </w:rPr>
      </w:r>
    </w:p>
    <w:p w:rsidR="00000000" w:rsidDel="00000000" w:rsidP="00000000" w:rsidRDefault="00000000" w:rsidRPr="00000000" w14:paraId="00000006">
      <w:pPr>
        <w:spacing w:line="240" w:lineRule="auto"/>
        <w:ind w:left="0" w:firstLine="0"/>
        <w:rPr/>
      </w:pPr>
      <w:r w:rsidDel="00000000" w:rsidR="00000000" w:rsidRPr="00000000">
        <w:rPr>
          <w:rtl w:val="0"/>
        </w:rPr>
        <w:t xml:space="preserve">In the workforce there are both unions and non union employee representatives, the union is independent from the employer but is recognised by the organisation whilst the non- union employee representation is made up from a group of employees within the organisation and is not always independent of the organisation (ACAS, 2014). </w:t>
      </w:r>
    </w:p>
    <w:p w:rsidR="00000000" w:rsidDel="00000000" w:rsidP="00000000" w:rsidRDefault="00000000" w:rsidRPr="00000000" w14:paraId="00000007">
      <w:pPr>
        <w:spacing w:line="240" w:lineRule="auto"/>
        <w:ind w:left="0" w:firstLine="0"/>
        <w:rPr/>
      </w:pPr>
      <w:r w:rsidDel="00000000" w:rsidR="00000000" w:rsidRPr="00000000">
        <w:rPr>
          <w:rtl w:val="0"/>
        </w:rPr>
      </w:r>
    </w:p>
    <w:p w:rsidR="00000000" w:rsidDel="00000000" w:rsidP="00000000" w:rsidRDefault="00000000" w:rsidRPr="00000000" w14:paraId="00000008">
      <w:pPr>
        <w:spacing w:line="240" w:lineRule="auto"/>
        <w:ind w:left="0" w:firstLine="0"/>
        <w:rPr/>
      </w:pPr>
      <w:r w:rsidDel="00000000" w:rsidR="00000000" w:rsidRPr="00000000">
        <w:rPr>
          <w:rtl w:val="0"/>
        </w:rPr>
        <w:t xml:space="preserve">Trade unions are organisations made up to help protect the rights of employees with regards to things such as working conditions, pay and redundancies. They negotiate or consult with the organisation by representing the employees of the organisation and agree negotiations on their behalf (CIPD,2025). The benefits of being a union member for employees is often seen as trade unions are able to bargain and negotiate better with organisations than non-union employee representatives, they are more experienced in negotiating with employers so are more likely to get a better result on elements such as sick pay, wage increases, have a better understanding of workplace laws. Some members of unions may not fully agree with elements such as strike action, but when this has been agreed by the union the employee may feel forced to take part in the strike action to not feel penalised even though they may not personally agree with the strike, with it potentially being stressful or the loss of wages. </w:t>
      </w:r>
    </w:p>
    <w:p w:rsidR="00000000" w:rsidDel="00000000" w:rsidP="00000000" w:rsidRDefault="00000000" w:rsidRPr="00000000" w14:paraId="00000009">
      <w:pPr>
        <w:spacing w:line="240" w:lineRule="auto"/>
        <w:ind w:left="0" w:firstLine="0"/>
        <w:rPr/>
      </w:pPr>
      <w:r w:rsidDel="00000000" w:rsidR="00000000" w:rsidRPr="00000000">
        <w:rPr>
          <w:rtl w:val="0"/>
        </w:rPr>
      </w:r>
    </w:p>
    <w:p w:rsidR="00000000" w:rsidDel="00000000" w:rsidP="00000000" w:rsidRDefault="00000000" w:rsidRPr="00000000" w14:paraId="0000000A">
      <w:pPr>
        <w:spacing w:line="240" w:lineRule="auto"/>
        <w:ind w:left="0" w:firstLine="0"/>
        <w:rPr/>
      </w:pPr>
      <w:r w:rsidDel="00000000" w:rsidR="00000000" w:rsidRPr="00000000">
        <w:rPr>
          <w:rtl w:val="0"/>
        </w:rPr>
        <w:t xml:space="preserve">Non-union employee representation is a group of employees within the organisation who set up a group or forum where they will carry out negotiations with the organisation. Where some organisations don’t recognise trade unions there may be a larger number of employees in the non-union employee representation group. The benefits of non- union representation may be preserviced as less controlled and governed as union so the uptake may be higher than it is for trade unions. Non union and union groups both have paid time off to attend training (ACAS,2024).   </w:t>
      </w:r>
    </w:p>
    <w:p w:rsidR="00000000" w:rsidDel="00000000" w:rsidP="00000000" w:rsidRDefault="00000000" w:rsidRPr="00000000" w14:paraId="0000000B">
      <w:pPr>
        <w:spacing w:line="240" w:lineRule="auto"/>
        <w:ind w:left="0" w:firstLine="0"/>
        <w:rPr>
          <w:color w:val="0000ff"/>
        </w:rPr>
      </w:pPr>
      <w:r w:rsidDel="00000000" w:rsidR="00000000" w:rsidRPr="00000000">
        <w:rPr>
          <w:rtl w:val="0"/>
        </w:rPr>
      </w:r>
    </w:p>
    <w:p w:rsidR="00000000" w:rsidDel="00000000" w:rsidP="00000000" w:rsidRDefault="00000000" w:rsidRPr="00000000" w14:paraId="0000000C">
      <w:pPr>
        <w:spacing w:line="240" w:lineRule="auto"/>
        <w:ind w:left="0" w:firstLine="0"/>
        <w:rPr>
          <w:b w:val="1"/>
        </w:rPr>
      </w:pPr>
      <w:r w:rsidDel="00000000" w:rsidR="00000000" w:rsidRPr="00000000">
        <w:rPr>
          <w:b w:val="1"/>
          <w:rtl w:val="0"/>
        </w:rPr>
        <w:t xml:space="preserve">Evaluate the relationship between employee voice and organisational performance.(AC 1.3)</w:t>
      </w:r>
    </w:p>
    <w:p w:rsidR="00000000" w:rsidDel="00000000" w:rsidP="00000000" w:rsidRDefault="00000000" w:rsidRPr="00000000" w14:paraId="0000000D">
      <w:pPr>
        <w:spacing w:line="240" w:lineRule="auto"/>
        <w:ind w:left="0" w:firstLine="0"/>
        <w:rPr>
          <w:b w:val="1"/>
        </w:rPr>
      </w:pPr>
      <w:r w:rsidDel="00000000" w:rsidR="00000000" w:rsidRPr="00000000">
        <w:rPr>
          <w:rtl w:val="0"/>
        </w:rPr>
      </w:r>
    </w:p>
    <w:p w:rsidR="00000000" w:rsidDel="00000000" w:rsidP="00000000" w:rsidRDefault="00000000" w:rsidRPr="00000000" w14:paraId="0000000E">
      <w:pPr>
        <w:spacing w:line="240" w:lineRule="auto"/>
        <w:ind w:left="0" w:firstLine="0"/>
        <w:rPr/>
      </w:pPr>
      <w:r w:rsidDel="00000000" w:rsidR="00000000" w:rsidRPr="00000000">
        <w:rPr>
          <w:rtl w:val="0"/>
        </w:rPr>
        <w:t xml:space="preserve">Employee voice is a key element for colleagues in the workplace to feel respected, heard and involved within the organisation, whether this be engagement with colleagues, managers or higher management within the organisation. Some organisations will have multiple avenues for employee voice and these channels will happen frequently while other organisations may have very few channels(MacLeod and Clarke, 2009).</w:t>
      </w:r>
    </w:p>
    <w:p w:rsidR="00000000" w:rsidDel="00000000" w:rsidP="00000000" w:rsidRDefault="00000000" w:rsidRPr="00000000" w14:paraId="0000000F">
      <w:pPr>
        <w:spacing w:line="240" w:lineRule="auto"/>
        <w:ind w:left="0" w:firstLine="0"/>
        <w:rPr/>
      </w:pPr>
      <w:r w:rsidDel="00000000" w:rsidR="00000000" w:rsidRPr="00000000">
        <w:rPr>
          <w:rtl w:val="0"/>
        </w:rPr>
      </w:r>
    </w:p>
    <w:p w:rsidR="00000000" w:rsidDel="00000000" w:rsidP="00000000" w:rsidRDefault="00000000" w:rsidRPr="00000000" w14:paraId="00000010">
      <w:pPr>
        <w:spacing w:line="240" w:lineRule="auto"/>
        <w:ind w:left="0" w:firstLine="0"/>
        <w:rPr/>
      </w:pPr>
      <w:r w:rsidDel="00000000" w:rsidR="00000000" w:rsidRPr="00000000">
        <w:rPr>
          <w:rtl w:val="0"/>
        </w:rPr>
        <w:t xml:space="preserve">The organisation that I work for has recently updated the way in which we engage with employees. We have gone from having a yearly colleague ‘your say’ survey and a quarterly ‘your say’ meetings with chosen colleague representatives to now having more channels for colleague feedback and engagement. We now run a bi-monthly colleague Net Promoter Score(NPS) survey, colleague mystery shopper surveys, monthly colleague ‘your say’ meetings and colleague recognition suggestion box. This change in how the organisation wanted to gather feedback was being driven by the high number of colleague complaints around morale and working conditions. From gaining the evidence from all the colleague channels this gives the organisation a wide range of feedback from different avenues of the colleague perspective of the organisation and what improvements need to be made. </w:t>
      </w:r>
    </w:p>
    <w:p w:rsidR="00000000" w:rsidDel="00000000" w:rsidP="00000000" w:rsidRDefault="00000000" w:rsidRPr="00000000" w14:paraId="00000011">
      <w:pPr>
        <w:spacing w:line="240" w:lineRule="auto"/>
        <w:ind w:left="0" w:firstLine="0"/>
        <w:rPr/>
      </w:pPr>
      <w:r w:rsidDel="00000000" w:rsidR="00000000" w:rsidRPr="00000000">
        <w:rPr>
          <w:rtl w:val="0"/>
        </w:rPr>
      </w:r>
    </w:p>
    <w:p w:rsidR="00000000" w:rsidDel="00000000" w:rsidP="00000000" w:rsidRDefault="00000000" w:rsidRPr="00000000" w14:paraId="00000012">
      <w:pPr>
        <w:spacing w:line="240" w:lineRule="auto"/>
        <w:ind w:left="0" w:firstLine="0"/>
        <w:rPr/>
      </w:pPr>
      <w:r w:rsidDel="00000000" w:rsidR="00000000" w:rsidRPr="00000000">
        <w:rPr>
          <w:rtl w:val="0"/>
        </w:rPr>
        <w:t xml:space="preserve">From studies completed by MacLeod and Clarke (2009), they state that improving engagement within the organisation helps to improve performance and has higher levels of engagement from colleagues. Also it shows that with high levels of engagement, colleagues' sick days are reduced, colleagues show a high level of understanding in business and customer needs, and then colleagues also promote their organisation as a good place to work. </w:t>
      </w:r>
    </w:p>
    <w:p w:rsidR="00000000" w:rsidDel="00000000" w:rsidP="00000000" w:rsidRDefault="00000000" w:rsidRPr="00000000" w14:paraId="00000013">
      <w:pPr>
        <w:spacing w:line="240" w:lineRule="auto"/>
        <w:ind w:left="0" w:firstLine="0"/>
        <w:rPr>
          <w:color w:val="0000ff"/>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4">
      <w:pPr>
        <w:spacing w:line="240" w:lineRule="auto"/>
        <w:rPr>
          <w:b w:val="1"/>
        </w:rPr>
      </w:pPr>
      <w:r w:rsidDel="00000000" w:rsidR="00000000" w:rsidRPr="00000000">
        <w:rPr>
          <w:rtl w:val="0"/>
        </w:rPr>
      </w:r>
    </w:p>
    <w:p w:rsidR="00000000" w:rsidDel="00000000" w:rsidP="00000000" w:rsidRDefault="00000000" w:rsidRPr="00000000" w14:paraId="00000015">
      <w:pPr>
        <w:spacing w:line="240" w:lineRule="auto"/>
        <w:ind w:left="0" w:firstLine="0"/>
        <w:rPr>
          <w:b w:val="1"/>
        </w:rPr>
      </w:pPr>
      <w:r w:rsidDel="00000000" w:rsidR="00000000" w:rsidRPr="00000000">
        <w:rPr>
          <w:b w:val="1"/>
          <w:rtl w:val="0"/>
        </w:rPr>
        <w:t xml:space="preserve">Explain the concept of better working lives and how this can be designed. (AC 1.4)</w:t>
      </w:r>
    </w:p>
    <w:p w:rsidR="00000000" w:rsidDel="00000000" w:rsidP="00000000" w:rsidRDefault="00000000" w:rsidRPr="00000000" w14:paraId="00000016">
      <w:pPr>
        <w:spacing w:line="259" w:lineRule="auto"/>
        <w:rPr/>
      </w:pPr>
      <w:r w:rsidDel="00000000" w:rsidR="00000000" w:rsidRPr="00000000">
        <w:rPr>
          <w:rtl w:val="0"/>
        </w:rPr>
      </w:r>
    </w:p>
    <w:p w:rsidR="00000000" w:rsidDel="00000000" w:rsidP="00000000" w:rsidRDefault="00000000" w:rsidRPr="00000000" w14:paraId="00000017">
      <w:pPr>
        <w:spacing w:line="259" w:lineRule="auto"/>
        <w:rPr/>
      </w:pPr>
      <w:r w:rsidDel="00000000" w:rsidR="00000000" w:rsidRPr="00000000">
        <w:rPr>
          <w:rtl w:val="0"/>
        </w:rPr>
      </w:r>
    </w:p>
    <w:p w:rsidR="00000000" w:rsidDel="00000000" w:rsidP="00000000" w:rsidRDefault="00000000" w:rsidRPr="00000000" w14:paraId="00000018">
      <w:pPr>
        <w:spacing w:line="259" w:lineRule="auto"/>
        <w:ind w:left="0" w:firstLine="0"/>
        <w:rPr>
          <w:b w:val="1"/>
        </w:rPr>
      </w:pPr>
      <w:r w:rsidDel="00000000" w:rsidR="00000000" w:rsidRPr="00000000">
        <w:rPr>
          <w:b w:val="1"/>
          <w:rtl w:val="0"/>
        </w:rPr>
        <w:t xml:space="preserve">Distinguish between organisational conflict and misbehaviour. (AC 2.1)</w:t>
      </w:r>
    </w:p>
    <w:p w:rsidR="00000000" w:rsidDel="00000000" w:rsidP="00000000" w:rsidRDefault="00000000" w:rsidRPr="00000000" w14:paraId="00000019">
      <w:pPr>
        <w:spacing w:line="259" w:lineRule="auto"/>
        <w:ind w:left="0" w:firstLine="0"/>
        <w:rPr>
          <w:b w:val="1"/>
        </w:rPr>
      </w:pPr>
      <w:r w:rsidDel="00000000" w:rsidR="00000000" w:rsidRPr="00000000">
        <w:rPr>
          <w:rtl w:val="0"/>
        </w:rPr>
      </w:r>
    </w:p>
    <w:p w:rsidR="00000000" w:rsidDel="00000000" w:rsidP="00000000" w:rsidRDefault="00000000" w:rsidRPr="00000000" w14:paraId="0000001A">
      <w:pPr>
        <w:spacing w:line="259" w:lineRule="auto"/>
        <w:ind w:left="0" w:firstLine="0"/>
        <w:rPr>
          <w:color w:val="0000ff"/>
        </w:rPr>
      </w:pPr>
      <w:r w:rsidDel="00000000" w:rsidR="00000000" w:rsidRPr="00000000">
        <w:rPr>
          <w:rtl w:val="0"/>
        </w:rPr>
      </w:r>
    </w:p>
    <w:p w:rsidR="00000000" w:rsidDel="00000000" w:rsidP="00000000" w:rsidRDefault="00000000" w:rsidRPr="00000000" w14:paraId="0000001B">
      <w:pPr>
        <w:spacing w:line="259" w:lineRule="auto"/>
        <w:ind w:left="0" w:firstLine="0"/>
        <w:rPr>
          <w:b w:val="1"/>
        </w:rPr>
      </w:pPr>
      <w:r w:rsidDel="00000000" w:rsidR="00000000" w:rsidRPr="00000000">
        <w:rPr>
          <w:b w:val="1"/>
          <w:rtl w:val="0"/>
        </w:rPr>
        <w:t xml:space="preserve">Assess emerging trends in the types of conflict and industrial sanctions. (AC 2.2) </w:t>
      </w:r>
    </w:p>
    <w:p w:rsidR="00000000" w:rsidDel="00000000" w:rsidP="00000000" w:rsidRDefault="00000000" w:rsidRPr="00000000" w14:paraId="0000001C">
      <w:pPr>
        <w:spacing w:line="259" w:lineRule="auto"/>
        <w:ind w:left="0" w:firstLine="0"/>
        <w:rPr>
          <w:b w:val="1"/>
        </w:rPr>
      </w:pPr>
      <w:r w:rsidDel="00000000" w:rsidR="00000000" w:rsidRPr="00000000">
        <w:rPr>
          <w:rtl w:val="0"/>
        </w:rPr>
      </w:r>
    </w:p>
    <w:p w:rsidR="00000000" w:rsidDel="00000000" w:rsidP="00000000" w:rsidRDefault="00000000" w:rsidRPr="00000000" w14:paraId="0000001D">
      <w:pPr>
        <w:spacing w:line="259" w:lineRule="auto"/>
        <w:ind w:left="0" w:firstLine="0"/>
        <w:rPr/>
      </w:pPr>
      <w:r w:rsidDel="00000000" w:rsidR="00000000" w:rsidRPr="00000000">
        <w:rPr>
          <w:rtl w:val="0"/>
        </w:rPr>
        <w:t xml:space="preserve">From reviewing past trends of strike history data shows that the number of days lost to strikes has dramatically reduced, in the 1970s and 1980s the number of missed working days a year sat at over 20,000,000 compared to the most recent strikes in 2011 missed working days was at 1,300,000. It is believed that due to a number of factors such as a reduced number of employees part of a union, a complex legal framework makes it harder for unions to strike.  This could be linked to the rise in formal disputes and Employment Tribunal claims as the number of union members decrease, employees go about raising issues on an individual basis and raise grievances and Employment tribunal cases (Daniels, 2025). </w:t>
      </w:r>
    </w:p>
    <w:p w:rsidR="00000000" w:rsidDel="00000000" w:rsidP="00000000" w:rsidRDefault="00000000" w:rsidRPr="00000000" w14:paraId="0000001E">
      <w:pPr>
        <w:spacing w:line="259" w:lineRule="auto"/>
        <w:ind w:left="0" w:firstLine="0"/>
        <w:rPr/>
      </w:pPr>
      <w:r w:rsidDel="00000000" w:rsidR="00000000" w:rsidRPr="00000000">
        <w:rPr>
          <w:rtl w:val="0"/>
        </w:rPr>
      </w:r>
    </w:p>
    <w:p w:rsidR="00000000" w:rsidDel="00000000" w:rsidP="00000000" w:rsidRDefault="00000000" w:rsidRPr="00000000" w14:paraId="0000001F">
      <w:pPr>
        <w:spacing w:line="259" w:lineRule="auto"/>
        <w:ind w:left="0" w:firstLine="0"/>
        <w:rPr>
          <w:color w:val="0000ff"/>
        </w:rPr>
      </w:pPr>
      <w:r w:rsidDel="00000000" w:rsidR="00000000" w:rsidRPr="00000000">
        <w:rPr>
          <w:rtl w:val="0"/>
        </w:rPr>
        <w:t xml:space="preserve">The impact on strikes has a knock on effect with society, strikes are much more common now in the public sector as these have a greater impact as they can affect many people daily lives, with strikes such as teachers striking in midweek, has an effect on parents who then need to find alternative child arrangements, NHS, Police and Fire services striking also has a big impact on emergency help that is needed and cover that has to be found from elsewhere. Although it is difficult to collect the data of how strikes affect peoples daily lives multiple sectors striking will make people think differently about how they will go about their daily lives (ONS, 2023). </w:t>
      </w:r>
      <w:r w:rsidDel="00000000" w:rsidR="00000000" w:rsidRPr="00000000">
        <w:rPr>
          <w:rtl w:val="0"/>
        </w:rPr>
      </w:r>
    </w:p>
    <w:p w:rsidR="00000000" w:rsidDel="00000000" w:rsidP="00000000" w:rsidRDefault="00000000" w:rsidRPr="00000000" w14:paraId="00000020">
      <w:pPr>
        <w:spacing w:line="259" w:lineRule="auto"/>
        <w:rPr/>
      </w:pPr>
      <w:r w:rsidDel="00000000" w:rsidR="00000000" w:rsidRPr="00000000">
        <w:rPr>
          <w:rtl w:val="0"/>
        </w:rPr>
      </w:r>
    </w:p>
    <w:p w:rsidR="00000000" w:rsidDel="00000000" w:rsidP="00000000" w:rsidRDefault="00000000" w:rsidRPr="00000000" w14:paraId="00000021">
      <w:pPr>
        <w:spacing w:line="259" w:lineRule="auto"/>
        <w:ind w:left="0" w:firstLine="0"/>
        <w:rPr>
          <w:b w:val="1"/>
        </w:rPr>
      </w:pPr>
      <w:r w:rsidDel="00000000" w:rsidR="00000000" w:rsidRPr="00000000">
        <w:rPr>
          <w:b w:val="1"/>
          <w:rtl w:val="0"/>
        </w:rPr>
        <w:t xml:space="preserve">Distinguish between third-party conciliation, mediation and arbitration. (AC 2.3)</w:t>
      </w:r>
    </w:p>
    <w:p w:rsidR="00000000" w:rsidDel="00000000" w:rsidP="00000000" w:rsidRDefault="00000000" w:rsidRPr="00000000" w14:paraId="00000022">
      <w:pPr>
        <w:spacing w:line="259" w:lineRule="auto"/>
        <w:ind w:left="0" w:firstLine="0"/>
        <w:rPr>
          <w:b w:val="1"/>
        </w:rPr>
      </w:pPr>
      <w:r w:rsidDel="00000000" w:rsidR="00000000" w:rsidRPr="00000000">
        <w:rPr>
          <w:rtl w:val="0"/>
        </w:rPr>
      </w:r>
    </w:p>
    <w:p w:rsidR="00000000" w:rsidDel="00000000" w:rsidP="00000000" w:rsidRDefault="00000000" w:rsidRPr="00000000" w14:paraId="00000023">
      <w:pPr>
        <w:spacing w:line="259" w:lineRule="auto"/>
        <w:ind w:left="0" w:firstLine="0"/>
        <w:rPr/>
      </w:pPr>
      <w:r w:rsidDel="00000000" w:rsidR="00000000" w:rsidRPr="00000000">
        <w:rPr>
          <w:rtl w:val="0"/>
        </w:rPr>
        <w:t xml:space="preserve">Third party conciliation is when a dispute has happened in the workplace between two parties. ACAS (2025) advice that the best course of action is to resolve the dispute informally or by raising a grievance if the matter couldn’t be resolved informally. If the matter could not be resolved informally then the next step would be early reconciliation with ACAS, who will speak to both parties about the dispute and will decide how the matter should be handled to resolve the dispute and what next steps should be taken. If the claimant is looking to take the organisation to an employment tribunal then they need to inform ACAS at the start of the early reconciliation process. Since the Enterprise and Regulatory Act 2023 (Daniels, 2025) come claims can not go to tribunal without going through early conciliation first. </w:t>
      </w:r>
    </w:p>
    <w:p w:rsidR="00000000" w:rsidDel="00000000" w:rsidP="00000000" w:rsidRDefault="00000000" w:rsidRPr="00000000" w14:paraId="00000024">
      <w:pPr>
        <w:spacing w:line="259" w:lineRule="auto"/>
        <w:ind w:left="0" w:firstLine="0"/>
        <w:rPr/>
      </w:pPr>
      <w:r w:rsidDel="00000000" w:rsidR="00000000" w:rsidRPr="00000000">
        <w:rPr>
          <w:rtl w:val="0"/>
        </w:rPr>
      </w:r>
    </w:p>
    <w:p w:rsidR="00000000" w:rsidDel="00000000" w:rsidP="00000000" w:rsidRDefault="00000000" w:rsidRPr="00000000" w14:paraId="00000025">
      <w:pPr>
        <w:spacing w:line="259" w:lineRule="auto"/>
        <w:ind w:left="0" w:firstLine="0"/>
        <w:rPr/>
      </w:pPr>
      <w:r w:rsidDel="00000000" w:rsidR="00000000" w:rsidRPr="00000000">
        <w:rPr>
          <w:rtl w:val="0"/>
        </w:rPr>
        <w:t xml:space="preserve">Another way of resolving a dispute is through mediation, this is before the case goes to the tribunal court and is settled early. The settlement is held by an Employment judge who is trained on mediation and facilitates the meeting but doesn’t give an opinion on the meeting. If the case is settled in the mediation meeting then the case goes no further but if it can’t be settled then the case will continue to the tribunal court. A case can be withdrawn at any stage, even if a settlement hasn’t been made, the claimant just needs to inform the Employment Tribunal (Daniels, 2025).</w:t>
      </w:r>
    </w:p>
    <w:p w:rsidR="00000000" w:rsidDel="00000000" w:rsidP="00000000" w:rsidRDefault="00000000" w:rsidRPr="00000000" w14:paraId="00000026">
      <w:pPr>
        <w:spacing w:line="259" w:lineRule="auto"/>
        <w:ind w:left="0" w:firstLine="0"/>
        <w:rPr/>
      </w:pPr>
      <w:r w:rsidDel="00000000" w:rsidR="00000000" w:rsidRPr="00000000">
        <w:rPr>
          <w:rtl w:val="0"/>
        </w:rPr>
      </w:r>
    </w:p>
    <w:p w:rsidR="00000000" w:rsidDel="00000000" w:rsidP="00000000" w:rsidRDefault="00000000" w:rsidRPr="00000000" w14:paraId="00000027">
      <w:pPr>
        <w:spacing w:line="259" w:lineRule="auto"/>
        <w:ind w:left="0" w:firstLine="0"/>
        <w:rPr/>
      </w:pPr>
      <w:r w:rsidDel="00000000" w:rsidR="00000000" w:rsidRPr="00000000">
        <w:rPr>
          <w:rtl w:val="0"/>
        </w:rPr>
        <w:t xml:space="preserve">Arbitration was part of the Employment rights Act 1998 (Daniels, 2025) to reduce the number of cases going through to tribunal. The ACAS arbitration scheme only looks at cases of unfair dismissal or cases made on the grounds of flexible working. The main purpose of the scheme is to hear cases quickly and to resolve the matter quicker than a claim in a tribunal court. Although for a case to be heard in the arbitration scheme both parties need to agree and it will be taken out of the employment tribunal process. This is more of an informal process, where the two parties explain their side of the case with a written statement and the Arbitrator then makes a decision on the case matter and this is called an award (ACAS,2022). </w:t>
      </w:r>
    </w:p>
    <w:p w:rsidR="00000000" w:rsidDel="00000000" w:rsidP="00000000" w:rsidRDefault="00000000" w:rsidRPr="00000000" w14:paraId="00000028">
      <w:pPr>
        <w:spacing w:line="259" w:lineRule="auto"/>
        <w:ind w:left="0" w:firstLine="0"/>
        <w:rPr>
          <w:color w:val="0000ff"/>
        </w:rPr>
      </w:pPr>
      <w:r w:rsidDel="00000000" w:rsidR="00000000" w:rsidRPr="00000000">
        <w:rPr>
          <w:rtl w:val="0"/>
        </w:rPr>
      </w:r>
    </w:p>
    <w:p w:rsidR="00000000" w:rsidDel="00000000" w:rsidP="00000000" w:rsidRDefault="00000000" w:rsidRPr="00000000" w14:paraId="00000029">
      <w:pPr>
        <w:spacing w:line="259" w:lineRule="auto"/>
        <w:rPr>
          <w:b w:val="1"/>
        </w:rPr>
      </w:pPr>
      <w:r w:rsidDel="00000000" w:rsidR="00000000" w:rsidRPr="00000000">
        <w:rPr>
          <w:rtl w:val="0"/>
        </w:rPr>
      </w:r>
    </w:p>
    <w:p w:rsidR="00000000" w:rsidDel="00000000" w:rsidP="00000000" w:rsidRDefault="00000000" w:rsidRPr="00000000" w14:paraId="0000002A">
      <w:pPr>
        <w:spacing w:line="259" w:lineRule="auto"/>
        <w:ind w:left="0" w:firstLine="0"/>
        <w:rPr>
          <w:b w:val="1"/>
        </w:rPr>
      </w:pPr>
      <w:r w:rsidDel="00000000" w:rsidR="00000000" w:rsidRPr="00000000">
        <w:rPr>
          <w:b w:val="1"/>
          <w:rtl w:val="0"/>
        </w:rPr>
        <w:t xml:space="preserve">Explain the principles of legislation relating to unfair dismissal in respect of capability and misconduct issues. (AC 3.1)</w:t>
      </w:r>
    </w:p>
    <w:p w:rsidR="00000000" w:rsidDel="00000000" w:rsidP="00000000" w:rsidRDefault="00000000" w:rsidRPr="00000000" w14:paraId="0000002B">
      <w:pPr>
        <w:spacing w:line="259" w:lineRule="auto"/>
        <w:rPr>
          <w:b w:val="1"/>
        </w:rPr>
      </w:pPr>
      <w:r w:rsidDel="00000000" w:rsidR="00000000" w:rsidRPr="00000000">
        <w:rPr>
          <w:rtl w:val="0"/>
        </w:rPr>
      </w:r>
    </w:p>
    <w:p w:rsidR="00000000" w:rsidDel="00000000" w:rsidP="00000000" w:rsidRDefault="00000000" w:rsidRPr="00000000" w14:paraId="0000002C">
      <w:pPr>
        <w:spacing w:line="259" w:lineRule="auto"/>
        <w:rPr>
          <w:b w:val="1"/>
        </w:rPr>
      </w:pPr>
      <w:r w:rsidDel="00000000" w:rsidR="00000000" w:rsidRPr="00000000">
        <w:rPr>
          <w:rtl w:val="0"/>
        </w:rPr>
      </w:r>
    </w:p>
    <w:p w:rsidR="00000000" w:rsidDel="00000000" w:rsidP="00000000" w:rsidRDefault="00000000" w:rsidRPr="00000000" w14:paraId="0000002D">
      <w:pPr>
        <w:spacing w:line="259" w:lineRule="auto"/>
        <w:ind w:left="0" w:firstLine="0"/>
        <w:rPr>
          <w:b w:val="1"/>
        </w:rPr>
      </w:pPr>
      <w:r w:rsidDel="00000000" w:rsidR="00000000" w:rsidRPr="00000000">
        <w:rPr>
          <w:b w:val="1"/>
          <w:rtl w:val="0"/>
        </w:rPr>
        <w:t xml:space="preserve">Analyse three key causes of employee grievances. (AC 3.2)</w:t>
      </w:r>
    </w:p>
    <w:p w:rsidR="00000000" w:rsidDel="00000000" w:rsidP="00000000" w:rsidRDefault="00000000" w:rsidRPr="00000000" w14:paraId="0000002E">
      <w:pPr>
        <w:spacing w:line="259" w:lineRule="auto"/>
        <w:ind w:left="0" w:firstLine="0"/>
        <w:rPr>
          <w:b w:val="1"/>
        </w:rPr>
      </w:pPr>
      <w:r w:rsidDel="00000000" w:rsidR="00000000" w:rsidRPr="00000000">
        <w:rPr>
          <w:rtl w:val="0"/>
        </w:rPr>
      </w:r>
    </w:p>
    <w:p w:rsidR="00000000" w:rsidDel="00000000" w:rsidP="00000000" w:rsidRDefault="00000000" w:rsidRPr="00000000" w14:paraId="0000002F">
      <w:pPr>
        <w:spacing w:line="259" w:lineRule="auto"/>
        <w:ind w:left="0" w:firstLine="0"/>
        <w:rPr/>
      </w:pPr>
      <w:r w:rsidDel="00000000" w:rsidR="00000000" w:rsidRPr="00000000">
        <w:rPr>
          <w:rtl w:val="0"/>
        </w:rPr>
        <w:t xml:space="preserve">There are multiple reasons why employees could raise a grievance and some reasons may be due to Pay, Behaviours and Working conditions. The reason why an employee would raise a grievance is if they feel unheard by the employer or the management within the organisation such as a line manager, or they feel that if they were to raise an issue in an informal way that this would be overlooked and the issue not dealt with appropriately. All organisations should follow the ACAS code of practice: Disciplinaries and Grievances procedures and this will guide them through the steps of managing a grievance (ACAS, 2020)</w:t>
      </w:r>
    </w:p>
    <w:p w:rsidR="00000000" w:rsidDel="00000000" w:rsidP="00000000" w:rsidRDefault="00000000" w:rsidRPr="00000000" w14:paraId="00000030">
      <w:pPr>
        <w:spacing w:line="259" w:lineRule="auto"/>
        <w:ind w:left="0" w:firstLine="0"/>
        <w:rPr/>
      </w:pPr>
      <w:r w:rsidDel="00000000" w:rsidR="00000000" w:rsidRPr="00000000">
        <w:rPr>
          <w:rtl w:val="0"/>
        </w:rPr>
      </w:r>
    </w:p>
    <w:p w:rsidR="00000000" w:rsidDel="00000000" w:rsidP="00000000" w:rsidRDefault="00000000" w:rsidRPr="00000000" w14:paraId="00000031">
      <w:pPr>
        <w:spacing w:line="259" w:lineRule="auto"/>
        <w:ind w:left="0" w:firstLine="0"/>
        <w:rPr/>
      </w:pPr>
      <w:r w:rsidDel="00000000" w:rsidR="00000000" w:rsidRPr="00000000">
        <w:rPr>
          <w:rtl w:val="0"/>
        </w:rPr>
        <w:t xml:space="preserve">An employee may raise a grievance around pay for many reasons, they may feel that their pay is incorrect and they are being penalised by not being paid correctly, or that their pay rate is different to another employee or that their pay is different to someone of a different gender. Another reason that is raised could be around colleague or manager behaviour, whether it be inappropriate behaviour or things that have been verbally said to an employee which could breach the Employment Rights Act 2010. And the latter could be around working conditions, this could be the temperature and inappropriate uniform to suit the environment, building repairs and maintenance and equipment safety. </w:t>
      </w:r>
    </w:p>
    <w:p w:rsidR="00000000" w:rsidDel="00000000" w:rsidP="00000000" w:rsidRDefault="00000000" w:rsidRPr="00000000" w14:paraId="00000032">
      <w:pPr>
        <w:spacing w:line="259" w:lineRule="auto"/>
        <w:ind w:left="0" w:firstLine="0"/>
        <w:rPr/>
      </w:pPr>
      <w:r w:rsidDel="00000000" w:rsidR="00000000" w:rsidRPr="00000000">
        <w:rPr>
          <w:rtl w:val="0"/>
        </w:rPr>
      </w:r>
    </w:p>
    <w:p w:rsidR="00000000" w:rsidDel="00000000" w:rsidP="00000000" w:rsidRDefault="00000000" w:rsidRPr="00000000" w14:paraId="00000033">
      <w:pPr>
        <w:spacing w:line="259" w:lineRule="auto"/>
        <w:ind w:left="0" w:firstLine="0"/>
        <w:rPr/>
      </w:pPr>
      <w:r w:rsidDel="00000000" w:rsidR="00000000" w:rsidRPr="00000000">
        <w:rPr>
          <w:rtl w:val="0"/>
        </w:rPr>
        <w:t xml:space="preserve">The employer should then follow the three stages of grievance procedure set out by ACAS code of practice (Daniels,2025). By following the stages set this should resolve the grievance that was raised and any next steps that were raised during the investigation process resolved to ensure the matter isn’t to arise again. Although this might not be the case and the employee may not raise a grievance and take the claim straight to an Employment Tribunal. </w:t>
      </w:r>
    </w:p>
    <w:p w:rsidR="00000000" w:rsidDel="00000000" w:rsidP="00000000" w:rsidRDefault="00000000" w:rsidRPr="00000000" w14:paraId="00000034">
      <w:pPr>
        <w:spacing w:line="259" w:lineRule="auto"/>
        <w:ind w:left="0" w:firstLine="0"/>
        <w:rPr>
          <w:color w:val="0000ff"/>
        </w:rPr>
      </w:pPr>
      <w:r w:rsidDel="00000000" w:rsidR="00000000" w:rsidRPr="00000000">
        <w:rPr>
          <w:rtl w:val="0"/>
        </w:rPr>
      </w:r>
    </w:p>
    <w:p w:rsidR="00000000" w:rsidDel="00000000" w:rsidP="00000000" w:rsidRDefault="00000000" w:rsidRPr="00000000" w14:paraId="00000035">
      <w:pPr>
        <w:spacing w:after="160" w:line="264" w:lineRule="auto"/>
        <w:ind w:left="0" w:firstLine="0"/>
        <w:rPr>
          <w:b w:val="1"/>
        </w:rPr>
      </w:pPr>
      <w:r w:rsidDel="00000000" w:rsidR="00000000" w:rsidRPr="00000000">
        <w:rPr>
          <w:b w:val="1"/>
          <w:rtl w:val="0"/>
        </w:rPr>
        <w:t xml:space="preserve">Advise on the importance of handling grievances effectively. (AC 3.3).</w:t>
      </w:r>
    </w:p>
    <w:p w:rsidR="00000000" w:rsidDel="00000000" w:rsidP="00000000" w:rsidRDefault="00000000" w:rsidRPr="00000000" w14:paraId="00000036">
      <w:pPr>
        <w:spacing w:after="160" w:line="264" w:lineRule="auto"/>
        <w:ind w:left="0" w:firstLine="0"/>
        <w:rPr/>
      </w:pPr>
      <w:r w:rsidDel="00000000" w:rsidR="00000000" w:rsidRPr="00000000">
        <w:rPr>
          <w:rtl w:val="0"/>
        </w:rPr>
        <w:t xml:space="preserve">An employer should handle a grievance in the most effective way possible, as they should with any HR matter that is raised. The grievance should be managed in a quick and responsive manner, the grievance claim should be fully investigated by an appropriate manager, if it were around the behaviour of a manager then they wouldn’t be the person to investigate the grievance. The case needs to be handled in a sensible manner but also needs to fully investigate all areas of the grievance(ACAS, 2024). </w:t>
      </w:r>
    </w:p>
    <w:p w:rsidR="00000000" w:rsidDel="00000000" w:rsidP="00000000" w:rsidRDefault="00000000" w:rsidRPr="00000000" w14:paraId="00000037">
      <w:pPr>
        <w:spacing w:after="160" w:line="264" w:lineRule="auto"/>
        <w:ind w:left="0" w:firstLine="0"/>
        <w:rPr/>
      </w:pPr>
      <w:r w:rsidDel="00000000" w:rsidR="00000000" w:rsidRPr="00000000">
        <w:rPr>
          <w:rtl w:val="0"/>
        </w:rPr>
        <w:t xml:space="preserve">The employers would then follow their grievance procedure which should be inline with the ACAS code of practice and follow the 3 stages set out. The meetings with the employee to discuss the grievance should be held at an appropriate time and then for the investigating manager to fully investigate and collate all findings. The investigating manager needs to keep the confidentiality of the grievance raised and ensure all notes and records of the grievance are kept secure. The information needs to be kept secure for future reference as the employee might want to take the grievance to the Employment Tribunal and then the evidence investigated would be needed for the Tribunal claim. </w:t>
      </w:r>
    </w:p>
    <w:p w:rsidR="00000000" w:rsidDel="00000000" w:rsidP="00000000" w:rsidRDefault="00000000" w:rsidRPr="00000000" w14:paraId="00000038">
      <w:pPr>
        <w:spacing w:after="160" w:line="264" w:lineRule="auto"/>
        <w:ind w:left="0" w:firstLine="0"/>
        <w:rPr>
          <w:color w:val="0000ff"/>
        </w:rPr>
      </w:pPr>
      <w:r w:rsidDel="00000000" w:rsidR="00000000" w:rsidRPr="00000000">
        <w:rPr>
          <w:rtl w:val="0"/>
        </w:rPr>
        <w:t xml:space="preserve">Once the grievance has been fully investigated the employee should be informed of the findings and the outcome of any decisions made, even with a decision made by the employer the employee has the right to appeal the decision and then this would be passed onto a manager of a more senior role to then review and take any action if necessary. They may feel the outcome and the actions are correct or they may feel that further investigation is needed (Daniels, 2025).  </w:t>
      </w:r>
      <w:r w:rsidDel="00000000" w:rsidR="00000000" w:rsidRPr="00000000">
        <w:rPr>
          <w:rtl w:val="0"/>
        </w:rPr>
      </w:r>
    </w:p>
    <w:p w:rsidR="00000000" w:rsidDel="00000000" w:rsidP="00000000" w:rsidRDefault="00000000" w:rsidRPr="00000000" w14:paraId="00000039">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3A">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3B">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3C">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3D">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3E">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3F">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0">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1">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2">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3">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4">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5">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6">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7">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8">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9">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A">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B">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C">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D">
      <w:pPr>
        <w:spacing w:after="160" w:line="264" w:lineRule="auto"/>
        <w:ind w:left="0" w:firstLine="0"/>
        <w:rPr>
          <w:color w:val="0000ff"/>
        </w:rPr>
      </w:pPr>
      <w:r w:rsidDel="00000000" w:rsidR="00000000" w:rsidRPr="00000000">
        <w:rPr>
          <w:rtl w:val="0"/>
        </w:rPr>
      </w:r>
    </w:p>
    <w:p w:rsidR="00000000" w:rsidDel="00000000" w:rsidP="00000000" w:rsidRDefault="00000000" w:rsidRPr="00000000" w14:paraId="0000004E">
      <w:pPr>
        <w:spacing w:after="160" w:line="264" w:lineRule="auto"/>
        <w:ind w:left="0" w:firstLine="0"/>
        <w:rPr>
          <w:u w:val="single"/>
        </w:rPr>
      </w:pPr>
      <w:r w:rsidDel="00000000" w:rsidR="00000000" w:rsidRPr="00000000">
        <w:rPr>
          <w:u w:val="single"/>
          <w:rtl w:val="0"/>
        </w:rPr>
        <w:t xml:space="preserve">Bibliography </w:t>
      </w:r>
    </w:p>
    <w:p w:rsidR="00000000" w:rsidDel="00000000" w:rsidP="00000000" w:rsidRDefault="00000000" w:rsidRPr="00000000" w14:paraId="0000004F">
      <w:pPr>
        <w:spacing w:after="160" w:line="264" w:lineRule="auto"/>
        <w:rPr/>
      </w:pPr>
      <w:r w:rsidDel="00000000" w:rsidR="00000000" w:rsidRPr="00000000">
        <w:rPr>
          <w:rtl w:val="0"/>
        </w:rPr>
        <w:t xml:space="preserve">ACAS (2022) </w:t>
      </w:r>
      <w:r w:rsidDel="00000000" w:rsidR="00000000" w:rsidRPr="00000000">
        <w:rPr>
          <w:i w:val="1"/>
          <w:rtl w:val="0"/>
        </w:rPr>
        <w:t xml:space="preserve">Arbitration </w:t>
      </w:r>
      <w:r w:rsidDel="00000000" w:rsidR="00000000" w:rsidRPr="00000000">
        <w:rPr>
          <w:rtl w:val="0"/>
        </w:rPr>
        <w:t xml:space="preserve">Available at: </w:t>
      </w:r>
      <w:hyperlink r:id="rId6">
        <w:r w:rsidDel="00000000" w:rsidR="00000000" w:rsidRPr="00000000">
          <w:rPr>
            <w:color w:val="1155cc"/>
            <w:u w:val="single"/>
            <w:rtl w:val="0"/>
          </w:rPr>
          <w:t xml:space="preserve">https://www.acas.org.uk/arbitration</w:t>
        </w:r>
      </w:hyperlink>
      <w:r w:rsidDel="00000000" w:rsidR="00000000" w:rsidRPr="00000000">
        <w:rPr>
          <w:rtl w:val="0"/>
        </w:rPr>
        <w:t xml:space="preserve"> (Accessed on 18th May 2025)</w:t>
      </w:r>
    </w:p>
    <w:p w:rsidR="00000000" w:rsidDel="00000000" w:rsidP="00000000" w:rsidRDefault="00000000" w:rsidRPr="00000000" w14:paraId="00000050">
      <w:pPr>
        <w:spacing w:after="160" w:line="264" w:lineRule="auto"/>
        <w:rPr/>
      </w:pPr>
      <w:r w:rsidDel="00000000" w:rsidR="00000000" w:rsidRPr="00000000">
        <w:rPr>
          <w:rtl w:val="0"/>
        </w:rPr>
        <w:t xml:space="preserve">ACAS (2022) </w:t>
      </w:r>
      <w:r w:rsidDel="00000000" w:rsidR="00000000" w:rsidRPr="00000000">
        <w:rPr>
          <w:i w:val="1"/>
          <w:rtl w:val="0"/>
        </w:rPr>
        <w:t xml:space="preserve">Discipline and grievances at work </w:t>
      </w:r>
      <w:r w:rsidDel="00000000" w:rsidR="00000000" w:rsidRPr="00000000">
        <w:rPr>
          <w:rtl w:val="0"/>
        </w:rPr>
        <w:t xml:space="preserve">Available at:</w:t>
      </w:r>
      <w:hyperlink r:id="rId7">
        <w:r w:rsidDel="00000000" w:rsidR="00000000" w:rsidRPr="00000000">
          <w:rPr>
            <w:color w:val="1155cc"/>
            <w:u w:val="single"/>
            <w:rtl w:val="0"/>
          </w:rPr>
          <w:t xml:space="preserve">https://www.acas.org.uk/sites/default/files/2024-08/discipline-and-grievances-at-work-the-acas-guide.pdf</w:t>
        </w:r>
      </w:hyperlink>
      <w:r w:rsidDel="00000000" w:rsidR="00000000" w:rsidRPr="00000000">
        <w:rPr>
          <w:rtl w:val="0"/>
        </w:rPr>
        <w:t xml:space="preserve"> (Accessed on 18th May 2025) </w:t>
      </w:r>
    </w:p>
    <w:p w:rsidR="00000000" w:rsidDel="00000000" w:rsidP="00000000" w:rsidRDefault="00000000" w:rsidRPr="00000000" w14:paraId="00000051">
      <w:pPr>
        <w:spacing w:after="160" w:line="264" w:lineRule="auto"/>
        <w:rPr/>
      </w:pPr>
      <w:r w:rsidDel="00000000" w:rsidR="00000000" w:rsidRPr="00000000">
        <w:rPr>
          <w:rtl w:val="0"/>
        </w:rPr>
        <w:t xml:space="preserve">ACAS (2025) </w:t>
      </w:r>
      <w:r w:rsidDel="00000000" w:rsidR="00000000" w:rsidRPr="00000000">
        <w:rPr>
          <w:i w:val="1"/>
          <w:rtl w:val="0"/>
        </w:rPr>
        <w:t xml:space="preserve">Early Conciliation </w:t>
      </w:r>
      <w:r w:rsidDel="00000000" w:rsidR="00000000" w:rsidRPr="00000000">
        <w:rPr>
          <w:rtl w:val="0"/>
        </w:rPr>
        <w:t xml:space="preserve">Available at: </w:t>
      </w:r>
      <w:hyperlink r:id="rId8">
        <w:r w:rsidDel="00000000" w:rsidR="00000000" w:rsidRPr="00000000">
          <w:rPr>
            <w:color w:val="1155cc"/>
            <w:u w:val="single"/>
            <w:rtl w:val="0"/>
          </w:rPr>
          <w:t xml:space="preserve">https://www.acas.org.uk/early-conciliation</w:t>
        </w:r>
      </w:hyperlink>
      <w:r w:rsidDel="00000000" w:rsidR="00000000" w:rsidRPr="00000000">
        <w:rPr>
          <w:rtl w:val="0"/>
        </w:rPr>
        <w:t xml:space="preserve"> (Accessed on 18th May 2025)</w:t>
      </w:r>
    </w:p>
    <w:p w:rsidR="00000000" w:rsidDel="00000000" w:rsidP="00000000" w:rsidRDefault="00000000" w:rsidRPr="00000000" w14:paraId="00000052">
      <w:pPr>
        <w:spacing w:after="160" w:line="264" w:lineRule="auto"/>
        <w:rPr/>
      </w:pPr>
      <w:r w:rsidDel="00000000" w:rsidR="00000000" w:rsidRPr="00000000">
        <w:rPr>
          <w:rtl w:val="0"/>
        </w:rPr>
        <w:t xml:space="preserve">ACAS (2014) </w:t>
      </w:r>
      <w:r w:rsidDel="00000000" w:rsidR="00000000" w:rsidRPr="00000000">
        <w:rPr>
          <w:i w:val="1"/>
          <w:rtl w:val="0"/>
        </w:rPr>
        <w:t xml:space="preserve">Non-union Representation in the Workplace </w:t>
      </w:r>
      <w:r w:rsidDel="00000000" w:rsidR="00000000" w:rsidRPr="00000000">
        <w:rPr>
          <w:rtl w:val="0"/>
        </w:rPr>
        <w:t xml:space="preserve">Available at: </w:t>
      </w:r>
      <w:hyperlink r:id="rId9">
        <w:r w:rsidDel="00000000" w:rsidR="00000000" w:rsidRPr="00000000">
          <w:rPr>
            <w:color w:val="1155cc"/>
            <w:u w:val="single"/>
            <w:rtl w:val="0"/>
          </w:rPr>
          <w:t xml:space="preserve">https://www.acas.org.uk/sites/default/files/2021-03/non-union-representation-in-the-workplace.pdf</w:t>
        </w:r>
      </w:hyperlink>
      <w:r w:rsidDel="00000000" w:rsidR="00000000" w:rsidRPr="00000000">
        <w:rPr>
          <w:rtl w:val="0"/>
        </w:rPr>
        <w:t xml:space="preserve"> (Accessed on 9th May 2025) </w:t>
      </w:r>
    </w:p>
    <w:p w:rsidR="00000000" w:rsidDel="00000000" w:rsidP="00000000" w:rsidRDefault="00000000" w:rsidRPr="00000000" w14:paraId="00000053">
      <w:pPr>
        <w:spacing w:after="160" w:line="264" w:lineRule="auto"/>
        <w:rPr/>
      </w:pPr>
      <w:r w:rsidDel="00000000" w:rsidR="00000000" w:rsidRPr="00000000">
        <w:rPr>
          <w:rtl w:val="0"/>
        </w:rPr>
        <w:t xml:space="preserve">ACAS (2024) </w:t>
      </w:r>
      <w:r w:rsidDel="00000000" w:rsidR="00000000" w:rsidRPr="00000000">
        <w:rPr>
          <w:i w:val="1"/>
          <w:rtl w:val="0"/>
        </w:rPr>
        <w:t xml:space="preserve">Raising a Grieveance </w:t>
      </w:r>
      <w:r w:rsidDel="00000000" w:rsidR="00000000" w:rsidRPr="00000000">
        <w:rPr>
          <w:rtl w:val="0"/>
        </w:rPr>
        <w:t xml:space="preserve">Available at: </w:t>
      </w:r>
      <w:hyperlink r:id="rId10">
        <w:r w:rsidDel="00000000" w:rsidR="00000000" w:rsidRPr="00000000">
          <w:rPr>
            <w:color w:val="1155cc"/>
            <w:u w:val="single"/>
            <w:rtl w:val="0"/>
          </w:rPr>
          <w:t xml:space="preserve">https://www.acas.org.uk/grievance-procedure-step-by-step/step-2-raising-a-formal-grievance</w:t>
        </w:r>
      </w:hyperlink>
      <w:r w:rsidDel="00000000" w:rsidR="00000000" w:rsidRPr="00000000">
        <w:rPr>
          <w:rtl w:val="0"/>
        </w:rPr>
        <w:t xml:space="preserve"> (Accessed on 18th May 2025)</w:t>
      </w:r>
    </w:p>
    <w:p w:rsidR="00000000" w:rsidDel="00000000" w:rsidP="00000000" w:rsidRDefault="00000000" w:rsidRPr="00000000" w14:paraId="00000054">
      <w:pPr>
        <w:spacing w:after="160" w:line="264" w:lineRule="auto"/>
        <w:rPr/>
      </w:pPr>
      <w:r w:rsidDel="00000000" w:rsidR="00000000" w:rsidRPr="00000000">
        <w:rPr>
          <w:rtl w:val="0"/>
        </w:rPr>
        <w:t xml:space="preserve">CIPD (2020) </w:t>
      </w:r>
      <w:r w:rsidDel="00000000" w:rsidR="00000000" w:rsidRPr="00000000">
        <w:rPr>
          <w:i w:val="1"/>
          <w:rtl w:val="0"/>
        </w:rPr>
        <w:t xml:space="preserve">Managing Conflict in the Modern Workplace </w:t>
      </w:r>
      <w:r w:rsidDel="00000000" w:rsidR="00000000" w:rsidRPr="00000000">
        <w:rPr>
          <w:rtl w:val="0"/>
        </w:rPr>
        <w:t xml:space="preserve">Available at: </w:t>
      </w:r>
      <w:hyperlink r:id="rId11">
        <w:r w:rsidDel="00000000" w:rsidR="00000000" w:rsidRPr="00000000">
          <w:rPr>
            <w:color w:val="1155cc"/>
            <w:u w:val="single"/>
            <w:rtl w:val="0"/>
          </w:rPr>
          <w:t xml:space="preserve">https://www.cipd.org/uk/knowledge/reports/managing-workplace-conflict-report/</w:t>
        </w:r>
      </w:hyperlink>
      <w:r w:rsidDel="00000000" w:rsidR="00000000" w:rsidRPr="00000000">
        <w:rPr>
          <w:rtl w:val="0"/>
        </w:rPr>
        <w:t xml:space="preserve"> (Accessed on 15th May 2025) </w:t>
      </w:r>
    </w:p>
    <w:p w:rsidR="00000000" w:rsidDel="00000000" w:rsidP="00000000" w:rsidRDefault="00000000" w:rsidRPr="00000000" w14:paraId="00000055">
      <w:pPr>
        <w:spacing w:after="160" w:line="264" w:lineRule="auto"/>
        <w:rPr/>
      </w:pPr>
      <w:r w:rsidDel="00000000" w:rsidR="00000000" w:rsidRPr="00000000">
        <w:rPr>
          <w:rtl w:val="0"/>
        </w:rPr>
        <w:t xml:space="preserve">CIPD (2025) </w:t>
      </w:r>
      <w:r w:rsidDel="00000000" w:rsidR="00000000" w:rsidRPr="00000000">
        <w:rPr>
          <w:i w:val="1"/>
          <w:rtl w:val="0"/>
        </w:rPr>
        <w:t xml:space="preserve">Trade unions </w:t>
      </w:r>
      <w:r w:rsidDel="00000000" w:rsidR="00000000" w:rsidRPr="00000000">
        <w:rPr>
          <w:rtl w:val="0"/>
        </w:rPr>
        <w:t xml:space="preserve">Available at: </w:t>
      </w:r>
      <w:hyperlink r:id="rId12">
        <w:r w:rsidDel="00000000" w:rsidR="00000000" w:rsidRPr="00000000">
          <w:rPr>
            <w:color w:val="1155cc"/>
            <w:u w:val="single"/>
            <w:rtl w:val="0"/>
          </w:rPr>
          <w:t xml:space="preserve">https://www.cipd.org/uk/knowledge/factsheets/trade-unions-factsheet/</w:t>
        </w:r>
      </w:hyperlink>
      <w:r w:rsidDel="00000000" w:rsidR="00000000" w:rsidRPr="00000000">
        <w:rPr>
          <w:rtl w:val="0"/>
        </w:rPr>
        <w:t xml:space="preserve"> (Accessed on 16th May 2025) </w:t>
      </w:r>
    </w:p>
    <w:p w:rsidR="00000000" w:rsidDel="00000000" w:rsidP="00000000" w:rsidRDefault="00000000" w:rsidRPr="00000000" w14:paraId="00000056">
      <w:pPr>
        <w:spacing w:after="160" w:line="264" w:lineRule="auto"/>
        <w:ind w:left="0" w:firstLine="0"/>
        <w:rPr/>
      </w:pPr>
      <w:r w:rsidDel="00000000" w:rsidR="00000000" w:rsidRPr="00000000">
        <w:rPr>
          <w:rtl w:val="0"/>
        </w:rPr>
        <w:t xml:space="preserve">Daniels,K (2025) </w:t>
      </w:r>
      <w:r w:rsidDel="00000000" w:rsidR="00000000" w:rsidRPr="00000000">
        <w:rPr>
          <w:i w:val="1"/>
          <w:rtl w:val="0"/>
        </w:rPr>
        <w:t xml:space="preserve">Introduction to Employment Law </w:t>
      </w:r>
      <w:r w:rsidDel="00000000" w:rsidR="00000000" w:rsidRPr="00000000">
        <w:rPr>
          <w:rtl w:val="0"/>
        </w:rPr>
        <w:t xml:space="preserve">KoganPage: London</w:t>
      </w:r>
    </w:p>
    <w:p w:rsidR="00000000" w:rsidDel="00000000" w:rsidP="00000000" w:rsidRDefault="00000000" w:rsidRPr="00000000" w14:paraId="00000057">
      <w:pPr>
        <w:spacing w:after="160" w:line="264" w:lineRule="auto"/>
        <w:rPr/>
      </w:pPr>
      <w:r w:rsidDel="00000000" w:rsidR="00000000" w:rsidRPr="00000000">
        <w:rPr>
          <w:rtl w:val="0"/>
        </w:rPr>
        <w:t xml:space="preserve">IPA </w:t>
      </w:r>
      <w:r w:rsidDel="00000000" w:rsidR="00000000" w:rsidRPr="00000000">
        <w:rPr>
          <w:i w:val="1"/>
          <w:rtl w:val="0"/>
        </w:rPr>
        <w:t xml:space="preserve">What is Employment Voice </w:t>
      </w:r>
      <w:r w:rsidDel="00000000" w:rsidR="00000000" w:rsidRPr="00000000">
        <w:rPr>
          <w:rtl w:val="0"/>
        </w:rPr>
        <w:t xml:space="preserve">Available at: </w:t>
      </w:r>
      <w:hyperlink r:id="rId13">
        <w:r w:rsidDel="00000000" w:rsidR="00000000" w:rsidRPr="00000000">
          <w:rPr>
            <w:color w:val="1155cc"/>
            <w:u w:val="single"/>
            <w:rtl w:val="0"/>
          </w:rPr>
          <w:t xml:space="preserve">https://www.ipa-involve.com/employee-voice</w:t>
        </w:r>
      </w:hyperlink>
      <w:r w:rsidDel="00000000" w:rsidR="00000000" w:rsidRPr="00000000">
        <w:rPr>
          <w:rtl w:val="0"/>
        </w:rPr>
        <w:t xml:space="preserve"> (Accessed on 13th May 2025)</w:t>
      </w:r>
    </w:p>
    <w:p w:rsidR="00000000" w:rsidDel="00000000" w:rsidP="00000000" w:rsidRDefault="00000000" w:rsidRPr="00000000" w14:paraId="00000058">
      <w:pPr>
        <w:spacing w:after="160" w:line="264" w:lineRule="auto"/>
        <w:rPr/>
      </w:pPr>
      <w:r w:rsidDel="00000000" w:rsidR="00000000" w:rsidRPr="00000000">
        <w:rPr>
          <w:rtl w:val="0"/>
        </w:rPr>
        <w:t xml:space="preserve">IPA </w:t>
      </w:r>
      <w:r w:rsidDel="00000000" w:rsidR="00000000" w:rsidRPr="00000000">
        <w:rPr>
          <w:i w:val="1"/>
          <w:rtl w:val="0"/>
        </w:rPr>
        <w:t xml:space="preserve">What is Engagement </w:t>
      </w:r>
      <w:r w:rsidDel="00000000" w:rsidR="00000000" w:rsidRPr="00000000">
        <w:rPr>
          <w:rtl w:val="0"/>
        </w:rPr>
        <w:t xml:space="preserve">Available at: </w:t>
      </w:r>
      <w:hyperlink r:id="rId14">
        <w:r w:rsidDel="00000000" w:rsidR="00000000" w:rsidRPr="00000000">
          <w:rPr>
            <w:color w:val="1155cc"/>
            <w:u w:val="single"/>
            <w:rtl w:val="0"/>
          </w:rPr>
          <w:t xml:space="preserve">https://www.ipa-involve.com/engagement</w:t>
        </w:r>
      </w:hyperlink>
      <w:r w:rsidDel="00000000" w:rsidR="00000000" w:rsidRPr="00000000">
        <w:rPr>
          <w:rtl w:val="0"/>
        </w:rPr>
        <w:t xml:space="preserve"> (Accessed on 13th May 2025) </w:t>
      </w:r>
    </w:p>
    <w:p w:rsidR="00000000" w:rsidDel="00000000" w:rsidP="00000000" w:rsidRDefault="00000000" w:rsidRPr="00000000" w14:paraId="00000059">
      <w:pPr>
        <w:spacing w:after="160" w:line="264" w:lineRule="auto"/>
        <w:ind w:left="0" w:firstLine="0"/>
        <w:rPr/>
      </w:pPr>
      <w:r w:rsidDel="00000000" w:rsidR="00000000" w:rsidRPr="00000000">
        <w:rPr>
          <w:rtl w:val="0"/>
        </w:rPr>
        <w:t xml:space="preserve">MacLeod and Clarke (2009) </w:t>
      </w:r>
      <w:r w:rsidDel="00000000" w:rsidR="00000000" w:rsidRPr="00000000">
        <w:rPr>
          <w:i w:val="1"/>
          <w:rtl w:val="0"/>
        </w:rPr>
        <w:t xml:space="preserve">Concept of employee engagement </w:t>
      </w:r>
      <w:r w:rsidDel="00000000" w:rsidR="00000000" w:rsidRPr="00000000">
        <w:rPr>
          <w:rtl w:val="0"/>
        </w:rPr>
        <w:t xml:space="preserve">Available at:</w:t>
      </w:r>
      <w:hyperlink r:id="rId15">
        <w:r w:rsidDel="00000000" w:rsidR="00000000" w:rsidRPr="00000000">
          <w:rPr>
            <w:color w:val="1155cc"/>
            <w:u w:val="single"/>
            <w:rtl w:val="0"/>
          </w:rPr>
          <w:t xml:space="preserve">https://www.ipa-involve.com/Handlers/Download.ashx?IDMF=b3018539-31b1-4f6b-beb4-57ff9df1aa76</w:t>
        </w:r>
      </w:hyperlink>
      <w:r w:rsidDel="00000000" w:rsidR="00000000" w:rsidRPr="00000000">
        <w:rPr>
          <w:rtl w:val="0"/>
        </w:rPr>
        <w:t xml:space="preserve"> (Accessed on 8th May 2025)</w:t>
      </w:r>
    </w:p>
    <w:p w:rsidR="00000000" w:rsidDel="00000000" w:rsidP="00000000" w:rsidRDefault="00000000" w:rsidRPr="00000000" w14:paraId="0000005A">
      <w:pPr>
        <w:spacing w:after="160" w:line="264" w:lineRule="auto"/>
        <w:ind w:left="0" w:firstLine="0"/>
        <w:rPr/>
      </w:pPr>
      <w:r w:rsidDel="00000000" w:rsidR="00000000" w:rsidRPr="00000000">
        <w:rPr>
          <w:rtl w:val="0"/>
        </w:rPr>
        <w:t xml:space="preserve">ONS (2015) </w:t>
      </w:r>
      <w:r w:rsidDel="00000000" w:rsidR="00000000" w:rsidRPr="00000000">
        <w:rPr>
          <w:i w:val="1"/>
          <w:rtl w:val="0"/>
        </w:rPr>
        <w:t xml:space="preserve">The History of Strikes in the UK </w:t>
      </w:r>
      <w:r w:rsidDel="00000000" w:rsidR="00000000" w:rsidRPr="00000000">
        <w:rPr>
          <w:rtl w:val="0"/>
        </w:rPr>
        <w:t xml:space="preserve">Available at: </w:t>
      </w:r>
      <w:hyperlink r:id="rId16">
        <w:r w:rsidDel="00000000" w:rsidR="00000000" w:rsidRPr="00000000">
          <w:rPr>
            <w:color w:val="1155cc"/>
            <w:u w:val="single"/>
            <w:rtl w:val="0"/>
          </w:rPr>
          <w:t xml:space="preserve">https://www.ons.gov.uk/employmentandlabourmarket/peopleinwork/employmentandemployeetypes/articles/thehistoryofstrikesintheuk/2015-09-21</w:t>
        </w:r>
      </w:hyperlink>
      <w:r w:rsidDel="00000000" w:rsidR="00000000" w:rsidRPr="00000000">
        <w:rPr>
          <w:rtl w:val="0"/>
        </w:rPr>
        <w:t xml:space="preserve"> (Accessed on 5th May 2025)</w:t>
      </w:r>
      <w:r w:rsidDel="00000000" w:rsidR="00000000" w:rsidRPr="00000000">
        <w:rPr>
          <w:rtl w:val="0"/>
        </w:rPr>
      </w:r>
    </w:p>
    <w:p w:rsidR="00000000" w:rsidDel="00000000" w:rsidP="00000000" w:rsidRDefault="00000000" w:rsidRPr="00000000" w14:paraId="0000005B">
      <w:pPr>
        <w:spacing w:after="160" w:line="264" w:lineRule="auto"/>
        <w:ind w:left="0" w:firstLine="0"/>
        <w:rPr/>
      </w:pPr>
      <w:r w:rsidDel="00000000" w:rsidR="00000000" w:rsidRPr="00000000">
        <w:rPr>
          <w:rtl w:val="0"/>
        </w:rPr>
        <w:t xml:space="preserve">ONS (2023) </w:t>
      </w:r>
      <w:r w:rsidDel="00000000" w:rsidR="00000000" w:rsidRPr="00000000">
        <w:rPr>
          <w:i w:val="1"/>
          <w:rtl w:val="0"/>
        </w:rPr>
        <w:t xml:space="preserve">The Impact of Strikes in the UK </w:t>
      </w:r>
      <w:r w:rsidDel="00000000" w:rsidR="00000000" w:rsidRPr="00000000">
        <w:rPr>
          <w:rtl w:val="0"/>
        </w:rPr>
        <w:t xml:space="preserve">Available at: </w:t>
      </w:r>
      <w:hyperlink r:id="rId17">
        <w:r w:rsidDel="00000000" w:rsidR="00000000" w:rsidRPr="00000000">
          <w:rPr>
            <w:color w:val="1155cc"/>
            <w:u w:val="single"/>
            <w:rtl w:val="0"/>
          </w:rPr>
          <w:t xml:space="preserve">https://www.ons.gov.uk/employmentandlabourmarket/peopleinwork/workplacedisputesandworkingconditions/articles/theimpactofstrikesintheuk/june2022tofebruary2023</w:t>
        </w:r>
      </w:hyperlink>
      <w:r w:rsidDel="00000000" w:rsidR="00000000" w:rsidRPr="00000000">
        <w:rPr>
          <w:rtl w:val="0"/>
        </w:rPr>
        <w:t xml:space="preserve"> (Accessed on 5th May 2025)</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uk/knowledge/reports/managing-workplace-conflict-report/" TargetMode="External"/><Relationship Id="rId10" Type="http://schemas.openxmlformats.org/officeDocument/2006/relationships/hyperlink" Target="https://www.acas.org.uk/grievance-procedure-step-by-step/step-2-raising-a-formal-grievance" TargetMode="External"/><Relationship Id="rId13" Type="http://schemas.openxmlformats.org/officeDocument/2006/relationships/hyperlink" Target="https://www.ipa-involve.com/employee-voice" TargetMode="External"/><Relationship Id="rId12" Type="http://schemas.openxmlformats.org/officeDocument/2006/relationships/hyperlink" Target="https://www.cipd.org/uk/knowledge/factsheets/trade-unions-factshee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sites/default/files/2021-03/non-union-representation-in-the-workplace.pdf" TargetMode="External"/><Relationship Id="rId15" Type="http://schemas.openxmlformats.org/officeDocument/2006/relationships/hyperlink" Target="https://www.ipa-involve.com/Handlers/Download.ashx?IDMF=b3018539-31b1-4f6b-beb4-57ff9df1aa76" TargetMode="External"/><Relationship Id="rId14" Type="http://schemas.openxmlformats.org/officeDocument/2006/relationships/hyperlink" Target="https://www.ipa-involve.com/engagement" TargetMode="External"/><Relationship Id="rId17" Type="http://schemas.openxmlformats.org/officeDocument/2006/relationships/hyperlink" Target="https://www.ons.gov.uk/employmentandlabourmarket/peopleinwork/workplacedisputesandworkingconditions/articles/theimpactofstrikesintheuk/june2022tofebruary2023" TargetMode="External"/><Relationship Id="rId16" Type="http://schemas.openxmlformats.org/officeDocument/2006/relationships/hyperlink" Target="https://www.ons.gov.uk/employmentandlabourmarket/peopleinwork/employmentandemployeetypes/articles/thehistoryofstrikesintheuk/2015-09-21" TargetMode="External"/><Relationship Id="rId5" Type="http://schemas.openxmlformats.org/officeDocument/2006/relationships/styles" Target="styles.xml"/><Relationship Id="rId6" Type="http://schemas.openxmlformats.org/officeDocument/2006/relationships/hyperlink" Target="https://www.acas.org.uk/arbitration" TargetMode="External"/><Relationship Id="rId7" Type="http://schemas.openxmlformats.org/officeDocument/2006/relationships/hyperlink" Target="https://www.acas.org.uk/sites/default/files/2024-08/discipline-and-grievances-at-work-the-acas-guide.pdf" TargetMode="External"/><Relationship Id="rId8" Type="http://schemas.openxmlformats.org/officeDocument/2006/relationships/hyperlink" Target="https://www.acas.org.uk/early-concil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