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7999A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9799F">
              <w:rPr>
                <w:b/>
                <w:color w:val="auto"/>
                <w:sz w:val="32"/>
              </w:rPr>
              <w:t>Chelsea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43D40687" w:rsidR="005A1BA3" w:rsidRDefault="005A1BA3" w:rsidP="0022001B">
            <w:pPr>
              <w:overflowPunct/>
              <w:autoSpaceDE/>
              <w:autoSpaceDN/>
              <w:adjustRightInd/>
              <w:ind w:right="-330"/>
              <w:textAlignment w:val="auto"/>
              <w:rPr>
                <w:b/>
                <w:color w:val="auto"/>
                <w:sz w:val="32"/>
              </w:rPr>
            </w:pPr>
          </w:p>
          <w:p w14:paraId="23C3E1C2" w14:textId="3F678696" w:rsidR="006D2812" w:rsidRDefault="006D2812" w:rsidP="0022001B">
            <w:pPr>
              <w:overflowPunct/>
              <w:autoSpaceDE/>
              <w:autoSpaceDN/>
              <w:adjustRightInd/>
              <w:ind w:right="-330"/>
              <w:textAlignment w:val="auto"/>
              <w:rPr>
                <w:b/>
                <w:color w:val="auto"/>
                <w:sz w:val="32"/>
              </w:rPr>
            </w:pPr>
            <w:r w:rsidRPr="006D2812">
              <w:rPr>
                <w:b/>
                <w:color w:val="auto"/>
                <w:sz w:val="32"/>
              </w:rPr>
              <w:t>2319896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206D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6003F9" w14:textId="5E0BA2C1" w:rsidR="00FF7784" w:rsidRPr="009F7D62" w:rsidRDefault="00025650" w:rsidP="00FF7EBB">
      <w:pPr>
        <w:jc w:val="both"/>
        <w:rPr>
          <w:b/>
          <w:sz w:val="24"/>
          <w:szCs w:val="24"/>
        </w:rPr>
      </w:pPr>
      <w:r w:rsidRPr="00025650">
        <w:rPr>
          <w:b/>
          <w:sz w:val="24"/>
          <w:szCs w:val="24"/>
        </w:rPr>
        <w:t>ANSWER:</w:t>
      </w:r>
    </w:p>
    <w:p w14:paraId="39BDCC09" w14:textId="6B96C259" w:rsidR="009F7D62" w:rsidRDefault="009F7D62" w:rsidP="009F7D62">
      <w:pPr>
        <w:rPr>
          <w:rFonts w:ascii="Calibri" w:hAnsi="Calibri" w:cs="Calibri"/>
          <w:sz w:val="22"/>
          <w:szCs w:val="22"/>
        </w:rPr>
      </w:pPr>
      <w:r>
        <w:rPr>
          <w:rFonts w:ascii="Calibri" w:hAnsi="Calibri" w:cs="Calibri"/>
          <w:sz w:val="22"/>
          <w:szCs w:val="22"/>
        </w:rPr>
        <w:t xml:space="preserve">Throughout this essay, I will be exploring the meaning of resilience and stress, as well as highlighting my individual coping strategies used </w:t>
      </w:r>
      <w:proofErr w:type="gramStart"/>
      <w:r>
        <w:rPr>
          <w:rFonts w:ascii="Calibri" w:hAnsi="Calibri" w:cs="Calibri"/>
          <w:sz w:val="22"/>
          <w:szCs w:val="22"/>
        </w:rPr>
        <w:t>in order to</w:t>
      </w:r>
      <w:proofErr w:type="gramEnd"/>
      <w:r>
        <w:rPr>
          <w:rFonts w:ascii="Calibri" w:hAnsi="Calibri" w:cs="Calibri"/>
          <w:sz w:val="22"/>
          <w:szCs w:val="22"/>
        </w:rPr>
        <w:t xml:space="preserve"> minimise my stress levels, since being attested as a police constable. </w:t>
      </w:r>
      <w:proofErr w:type="gramStart"/>
      <w:r>
        <w:rPr>
          <w:rFonts w:ascii="Calibri" w:hAnsi="Calibri" w:cs="Calibri"/>
          <w:sz w:val="22"/>
          <w:szCs w:val="22"/>
        </w:rPr>
        <w:t>In order to</w:t>
      </w:r>
      <w:proofErr w:type="gramEnd"/>
      <w:r>
        <w:rPr>
          <w:rFonts w:ascii="Calibri" w:hAnsi="Calibri" w:cs="Calibri"/>
          <w:sz w:val="22"/>
          <w:szCs w:val="22"/>
        </w:rPr>
        <w:t xml:space="preserve"> assist with my reflection, I will be referring to Gibbs’ Reflective Cycle (Gibbs, 1988), which was used and structured to allow for reflective learning from personal experiences. This reflective model covers a total of 6 different stages. Firstly, it requires the description of the experience, followed by my own feelings surrounding the experience and how they may have impacted me. Thirdly, it allows me to explore the evaluation of the experience, to see what has worked well and what has not, before moving onto analysis of the situation </w:t>
      </w:r>
      <w:proofErr w:type="gramStart"/>
      <w:r>
        <w:rPr>
          <w:rFonts w:ascii="Calibri" w:hAnsi="Calibri" w:cs="Calibri"/>
          <w:sz w:val="22"/>
          <w:szCs w:val="22"/>
        </w:rPr>
        <w:t>in order to</w:t>
      </w:r>
      <w:proofErr w:type="gramEnd"/>
      <w:r>
        <w:rPr>
          <w:rFonts w:ascii="Calibri" w:hAnsi="Calibri" w:cs="Calibri"/>
          <w:sz w:val="22"/>
          <w:szCs w:val="22"/>
        </w:rPr>
        <w:t xml:space="preserve"> really reflect and ensure it makes sense to me. The final two stages look to delve into the conclusion about what was learned and followed by an action plan to allow for being able to make changes in the future.</w:t>
      </w:r>
      <w:r w:rsidR="0065315E">
        <w:rPr>
          <w:rFonts w:ascii="Calibri" w:hAnsi="Calibri" w:cs="Calibri"/>
          <w:sz w:val="22"/>
          <w:szCs w:val="22"/>
        </w:rPr>
        <w:t xml:space="preserve"> </w:t>
      </w:r>
    </w:p>
    <w:p w14:paraId="32A0CB89" w14:textId="77777777" w:rsidR="009F7D62" w:rsidRDefault="009F7D62" w:rsidP="009F7D62">
      <w:pPr>
        <w:rPr>
          <w:rFonts w:ascii="Calibri" w:hAnsi="Calibri" w:cs="Calibri"/>
          <w:sz w:val="22"/>
          <w:szCs w:val="22"/>
        </w:rPr>
      </w:pPr>
    </w:p>
    <w:p w14:paraId="5DAD275A" w14:textId="7EBC5D6A" w:rsidR="009F7D62" w:rsidRDefault="00155CF2" w:rsidP="009F7D62">
      <w:r>
        <w:rPr>
          <w:rFonts w:ascii="Calibri" w:hAnsi="Calibri" w:cs="Calibri"/>
          <w:sz w:val="22"/>
          <w:szCs w:val="22"/>
        </w:rPr>
        <w:t>S</w:t>
      </w:r>
      <w:r w:rsidR="009F7D62">
        <w:rPr>
          <w:rFonts w:ascii="Calibri" w:hAnsi="Calibri" w:cs="Calibri"/>
          <w:sz w:val="22"/>
          <w:szCs w:val="22"/>
        </w:rPr>
        <w:t xml:space="preserve">tress </w:t>
      </w:r>
      <w:r>
        <w:rPr>
          <w:rFonts w:ascii="Calibri" w:hAnsi="Calibri" w:cs="Calibri"/>
          <w:sz w:val="22"/>
          <w:szCs w:val="22"/>
        </w:rPr>
        <w:t>has been</w:t>
      </w:r>
      <w:r w:rsidR="009F7D62">
        <w:rPr>
          <w:rFonts w:ascii="Calibri" w:hAnsi="Calibri" w:cs="Calibri"/>
          <w:sz w:val="22"/>
          <w:szCs w:val="22"/>
        </w:rPr>
        <w:t xml:space="preserve"> defined as a “non-specific response of the body to a demand”</w:t>
      </w:r>
      <w:r w:rsidR="0065315E" w:rsidRPr="0065315E">
        <w:rPr>
          <w:rFonts w:ascii="Calibri" w:hAnsi="Calibri" w:cs="Calibri"/>
          <w:color w:val="FF0000"/>
          <w:sz w:val="22"/>
          <w:szCs w:val="22"/>
        </w:rPr>
        <w:t>14</w:t>
      </w:r>
      <w:r w:rsidRPr="0065315E">
        <w:rPr>
          <w:rFonts w:ascii="Calibri" w:hAnsi="Calibri" w:cs="Calibri"/>
          <w:color w:val="FF0000"/>
          <w:sz w:val="22"/>
          <w:szCs w:val="22"/>
        </w:rPr>
        <w:t xml:space="preserve"> </w:t>
      </w:r>
      <w:r>
        <w:rPr>
          <w:rFonts w:ascii="Calibri" w:hAnsi="Calibri" w:cs="Calibri"/>
          <w:sz w:val="22"/>
          <w:szCs w:val="22"/>
        </w:rPr>
        <w:t>(Seyle, H., 1956.).</w:t>
      </w:r>
      <w:r w:rsidR="009F7D62">
        <w:rPr>
          <w:rFonts w:ascii="Calibri" w:hAnsi="Calibri" w:cs="Calibri"/>
          <w:sz w:val="22"/>
          <w:szCs w:val="22"/>
        </w:rPr>
        <w:t xml:space="preserve"> Breaking this down, it means that stress is a natural phenomenon that occurs within everyone, typically when a demand or a threat is present. Even though every person will experience stress at some point within their lives, not everyone will experience it in the same way; and not everyone will deal with stress in the same way. Within policing, stress levels are reportedly on the rise and so it remains crucial to find suitable coping mechanisms. A survey that was carried out amongst Police Officers found that “almost 8 in 10(79%) of officers say they have felt feelings of stress and anxiety within the previous 12 months (…) and 94% say these difficulties were caused or made worse by their </w:t>
      </w:r>
      <w:proofErr w:type="gramStart"/>
      <w:r w:rsidR="009F7D62">
        <w:rPr>
          <w:rFonts w:ascii="Calibri" w:hAnsi="Calibri" w:cs="Calibri"/>
          <w:sz w:val="22"/>
          <w:szCs w:val="22"/>
        </w:rPr>
        <w:t>job</w:t>
      </w:r>
      <w:r w:rsidR="0065315E">
        <w:rPr>
          <w:rFonts w:ascii="Calibri" w:hAnsi="Calibri" w:cs="Calibri"/>
          <w:sz w:val="22"/>
          <w:szCs w:val="22"/>
        </w:rPr>
        <w:t xml:space="preserve"> </w:t>
      </w:r>
      <w:r w:rsidRPr="0065315E">
        <w:rPr>
          <w:rFonts w:ascii="Calibri" w:hAnsi="Calibri" w:cs="Calibri"/>
          <w:color w:val="FF0000"/>
          <w:sz w:val="22"/>
          <w:szCs w:val="22"/>
        </w:rPr>
        <w:t xml:space="preserve"> </w:t>
      </w:r>
      <w:r>
        <w:rPr>
          <w:rFonts w:ascii="Calibri" w:hAnsi="Calibri" w:cs="Calibri"/>
          <w:sz w:val="22"/>
          <w:szCs w:val="22"/>
        </w:rPr>
        <w:t>(</w:t>
      </w:r>
      <w:proofErr w:type="gramEnd"/>
      <w:r>
        <w:rPr>
          <w:rFonts w:ascii="Calibri" w:hAnsi="Calibri" w:cs="Calibri"/>
          <w:sz w:val="22"/>
          <w:szCs w:val="22"/>
        </w:rPr>
        <w:t>Mind, 2019)</w:t>
      </w:r>
      <w:r w:rsidR="009F7D62">
        <w:rPr>
          <w:rFonts w:ascii="Calibri" w:hAnsi="Calibri" w:cs="Calibri"/>
          <w:sz w:val="22"/>
          <w:szCs w:val="22"/>
        </w:rPr>
        <w:t>”</w:t>
      </w:r>
      <w:r>
        <w:rPr>
          <w:rFonts w:ascii="Calibri" w:hAnsi="Calibri" w:cs="Calibri"/>
          <w:sz w:val="22"/>
          <w:szCs w:val="22"/>
        </w:rPr>
        <w:t>.</w:t>
      </w:r>
    </w:p>
    <w:p w14:paraId="58FB8D84" w14:textId="77777777" w:rsidR="009F7D62" w:rsidRDefault="009F7D62" w:rsidP="009F7D62">
      <w:pPr>
        <w:overflowPunct/>
        <w:autoSpaceDE/>
        <w:textAlignment w:val="auto"/>
        <w:rPr>
          <w:rFonts w:ascii="Calibri" w:hAnsi="Calibri" w:cs="Calibri"/>
          <w:sz w:val="22"/>
          <w:szCs w:val="22"/>
        </w:rPr>
      </w:pPr>
    </w:p>
    <w:p w14:paraId="4570F0E5" w14:textId="22749E78" w:rsidR="009F7D62" w:rsidRDefault="009F7D62" w:rsidP="009F7D62">
      <w:pPr>
        <w:overflowPunct/>
        <w:autoSpaceDE/>
        <w:textAlignment w:val="auto"/>
      </w:pPr>
      <w:r>
        <w:rPr>
          <w:rFonts w:ascii="Calibri" w:hAnsi="Calibri" w:cs="Calibri"/>
          <w:sz w:val="22"/>
          <w:szCs w:val="22"/>
        </w:rPr>
        <w:t>Resilience is typically a person’s capability to overcome certain obstacles and take a more positive approach on being able to learn and improve from these obstacles. The American Psychological Association defines resilience as “successfully adapting to difficult or challenging life experiences, especially through mental, emotional, and behavioural flexibility</w:t>
      </w:r>
      <w:r w:rsidR="00155CF2">
        <w:rPr>
          <w:rFonts w:ascii="Calibri" w:hAnsi="Calibri" w:cs="Calibri"/>
          <w:sz w:val="22"/>
          <w:szCs w:val="22"/>
        </w:rPr>
        <w:t>”.</w:t>
      </w:r>
      <w:r>
        <w:rPr>
          <w:rFonts w:ascii="Calibri" w:hAnsi="Calibri" w:cs="Calibri"/>
          <w:color w:val="auto"/>
          <w:sz w:val="22"/>
          <w:szCs w:val="22"/>
        </w:rPr>
        <w:t xml:space="preserve"> Resilience is particularly important for response officers, as we need to frequently overcome potentially challenging obstacles, before quickly moving onto other workloads. </w:t>
      </w:r>
      <w:r w:rsidR="00155CF2" w:rsidRPr="00155CF2">
        <w:rPr>
          <w:rFonts w:asciiTheme="minorHAnsi" w:hAnsiTheme="minorHAnsi" w:cstheme="minorHAnsi"/>
          <w:color w:val="auto"/>
          <w:sz w:val="22"/>
          <w:szCs w:val="22"/>
          <w:shd w:val="clear" w:color="auto" w:fill="FFFFFF"/>
        </w:rPr>
        <w:t>Steenbeek </w:t>
      </w:r>
      <w:r w:rsidR="00155CF2" w:rsidRPr="00155CF2">
        <w:rPr>
          <w:rFonts w:asciiTheme="minorHAnsi" w:hAnsiTheme="minorHAnsi" w:cstheme="minorHAnsi"/>
          <w:i/>
          <w:iCs/>
          <w:color w:val="auto"/>
          <w:sz w:val="22"/>
          <w:szCs w:val="22"/>
          <w:shd w:val="clear" w:color="auto" w:fill="FFFFFF"/>
        </w:rPr>
        <w:t>et al</w:t>
      </w:r>
      <w:r w:rsidR="00155CF2" w:rsidRPr="00155CF2">
        <w:rPr>
          <w:rFonts w:asciiTheme="minorHAnsi" w:hAnsiTheme="minorHAnsi" w:cstheme="minorHAnsi"/>
          <w:color w:val="auto"/>
          <w:sz w:val="22"/>
          <w:szCs w:val="22"/>
          <w:shd w:val="clear" w:color="auto" w:fill="FFFFFF"/>
        </w:rPr>
        <w:t>. (2020) state</w:t>
      </w:r>
      <w:r w:rsidR="00155CF2">
        <w:rPr>
          <w:rFonts w:asciiTheme="minorHAnsi" w:hAnsiTheme="minorHAnsi" w:cstheme="minorHAnsi"/>
          <w:color w:val="auto"/>
          <w:sz w:val="22"/>
          <w:szCs w:val="22"/>
          <w:shd w:val="clear" w:color="auto" w:fill="FFFFFF"/>
        </w:rPr>
        <w:t>d</w:t>
      </w:r>
      <w:r w:rsidR="00155CF2" w:rsidRPr="00155CF2">
        <w:rPr>
          <w:rFonts w:asciiTheme="minorHAnsi" w:hAnsiTheme="minorHAnsi" w:cstheme="minorHAnsi"/>
          <w:color w:val="auto"/>
          <w:sz w:val="22"/>
          <w:szCs w:val="22"/>
          <w:shd w:val="clear" w:color="auto" w:fill="FFFFFF"/>
        </w:rPr>
        <w:t xml:space="preserve"> that resilience support can improve an officer’s well-being by increasing their ability to anticipate, adapt and grow in the face of adversity, crises and stress.</w:t>
      </w:r>
      <w:r w:rsidR="009E6C91">
        <w:rPr>
          <w:rFonts w:asciiTheme="minorHAnsi" w:hAnsiTheme="minorHAnsi" w:cstheme="minorHAnsi"/>
          <w:color w:val="auto"/>
          <w:sz w:val="22"/>
          <w:szCs w:val="22"/>
          <w:shd w:val="clear" w:color="auto" w:fill="FFFFFF"/>
        </w:rPr>
        <w:t xml:space="preserve"> </w:t>
      </w:r>
    </w:p>
    <w:p w14:paraId="74913B01" w14:textId="77777777" w:rsidR="009F7D62" w:rsidRDefault="009F7D62" w:rsidP="009F7D62">
      <w:pPr>
        <w:overflowPunct/>
        <w:autoSpaceDE/>
        <w:textAlignment w:val="auto"/>
        <w:rPr>
          <w:rFonts w:ascii="Calibri" w:hAnsi="Calibri" w:cs="Calibri"/>
          <w:sz w:val="22"/>
          <w:szCs w:val="22"/>
        </w:rPr>
      </w:pPr>
    </w:p>
    <w:p w14:paraId="02918563" w14:textId="32A6B8C3" w:rsidR="009F7D62" w:rsidRDefault="009F7D62" w:rsidP="009F7D62">
      <w:pPr>
        <w:overflowPunct/>
        <w:autoSpaceDE/>
        <w:textAlignment w:val="auto"/>
        <w:rPr>
          <w:rFonts w:ascii="Calibri" w:hAnsi="Calibri" w:cs="Calibri"/>
          <w:sz w:val="22"/>
          <w:szCs w:val="22"/>
        </w:rPr>
      </w:pPr>
      <w:r>
        <w:rPr>
          <w:rFonts w:ascii="Calibri" w:hAnsi="Calibri" w:cs="Calibri"/>
          <w:sz w:val="22"/>
          <w:szCs w:val="22"/>
        </w:rPr>
        <w:t xml:space="preserve">Exploring the description section of Gibbs’ Reflective Cycle (Gibbs, 1988), the past 6 months since being attested as a police constable, I have undertaken intense academic challenges. I have had classroom-based learning for </w:t>
      </w:r>
      <w:proofErr w:type="gramStart"/>
      <w:r>
        <w:rPr>
          <w:rFonts w:ascii="Calibri" w:hAnsi="Calibri" w:cs="Calibri"/>
          <w:sz w:val="22"/>
          <w:szCs w:val="22"/>
        </w:rPr>
        <w:t>the vast majority of</w:t>
      </w:r>
      <w:proofErr w:type="gramEnd"/>
      <w:r>
        <w:rPr>
          <w:rFonts w:ascii="Calibri" w:hAnsi="Calibri" w:cs="Calibri"/>
          <w:sz w:val="22"/>
          <w:szCs w:val="22"/>
        </w:rPr>
        <w:t xml:space="preserve"> this time, which included two knowledge-based exams. As well as being classroom based, there were plenty of practical challenges for us to put our policing into practice. Section two of Gibbs’ Reflective Cycle allows me to explore my feelings on this and due to being an individual with </w:t>
      </w:r>
      <w:r w:rsidR="00155CF2">
        <w:rPr>
          <w:rFonts w:ascii="Calibri" w:hAnsi="Calibri" w:cs="Calibri"/>
          <w:sz w:val="22"/>
          <w:szCs w:val="22"/>
        </w:rPr>
        <w:t>autism</w:t>
      </w:r>
      <w:r>
        <w:rPr>
          <w:rFonts w:ascii="Calibri" w:hAnsi="Calibri" w:cs="Calibri"/>
          <w:sz w:val="22"/>
          <w:szCs w:val="22"/>
        </w:rPr>
        <w:t xml:space="preserve">, I found the changes in the routine between classroom </w:t>
      </w:r>
      <w:r>
        <w:rPr>
          <w:rFonts w:ascii="Calibri" w:hAnsi="Calibri" w:cs="Calibri"/>
          <w:sz w:val="22"/>
          <w:szCs w:val="22"/>
        </w:rPr>
        <w:lastRenderedPageBreak/>
        <w:t xml:space="preserve">and practical tasks, particularly challenging. As The National Autistic Society states, “sequencing can be difficult for an autistic person” (National Autistic Society, 2020) and I personally feel as though I felt more stress with the frequency of changing in routines than I did with the academic content and exams. I often felt anxiety with the unfamiliarity and uncertainty surrounding the practical tasks, but upon completing these successfully; it did allow me to show resilience and improvements within these tasks. </w:t>
      </w:r>
    </w:p>
    <w:p w14:paraId="23B6C95C" w14:textId="77777777" w:rsidR="009F7D62" w:rsidRDefault="009F7D62" w:rsidP="009F7D62">
      <w:pPr>
        <w:overflowPunct/>
        <w:autoSpaceDE/>
        <w:textAlignment w:val="auto"/>
        <w:rPr>
          <w:rFonts w:ascii="Calibri" w:hAnsi="Calibri" w:cs="Calibri"/>
          <w:sz w:val="22"/>
          <w:szCs w:val="22"/>
        </w:rPr>
      </w:pPr>
    </w:p>
    <w:p w14:paraId="36579036" w14:textId="77777777" w:rsidR="009F7D62" w:rsidRDefault="009F7D62" w:rsidP="009F7D62">
      <w:pPr>
        <w:overflowPunct/>
        <w:autoSpaceDE/>
        <w:textAlignment w:val="auto"/>
      </w:pPr>
      <w:r>
        <w:rPr>
          <w:rFonts w:ascii="Calibri" w:hAnsi="Calibri" w:cs="Calibri"/>
          <w:sz w:val="22"/>
          <w:szCs w:val="22"/>
        </w:rPr>
        <w:t>Moving onto the evaluation stage of Gibbs’ Reflective Cycle, (Gibbs, 1998)</w:t>
      </w:r>
      <w:r>
        <w:rPr>
          <w:rFonts w:ascii="Calibri" w:hAnsi="Calibri" w:cs="Calibri"/>
          <w:color w:val="auto"/>
          <w:sz w:val="22"/>
          <w:szCs w:val="22"/>
        </w:rPr>
        <w:t xml:space="preserve"> I believe this went particularly well as </w:t>
      </w:r>
      <w:r>
        <w:rPr>
          <w:rFonts w:ascii="Calibri" w:hAnsi="Calibri" w:cs="Calibri"/>
          <w:sz w:val="22"/>
          <w:szCs w:val="22"/>
        </w:rPr>
        <w:t xml:space="preserve">I was able to quickly alleviate these anxieties that I may have had during the past 6 months. I tend to surround myself with pets in order to ease stress, and studies show that interacting with animals tends to “decrease levels of cortisol (a stress-related hormone)”, </w:t>
      </w:r>
      <w:r>
        <w:rPr>
          <w:rFonts w:ascii="Calibri" w:hAnsi="Calibri" w:cs="Calibri"/>
          <w:color w:val="auto"/>
          <w:sz w:val="22"/>
          <w:szCs w:val="22"/>
        </w:rPr>
        <w:t xml:space="preserve">(News </w:t>
      </w:r>
      <w:proofErr w:type="gramStart"/>
      <w:r>
        <w:rPr>
          <w:rFonts w:ascii="Calibri" w:hAnsi="Calibri" w:cs="Calibri"/>
          <w:color w:val="auto"/>
          <w:sz w:val="22"/>
          <w:szCs w:val="22"/>
        </w:rPr>
        <w:t>In</w:t>
      </w:r>
      <w:proofErr w:type="gramEnd"/>
      <w:r>
        <w:rPr>
          <w:rFonts w:ascii="Calibri" w:hAnsi="Calibri" w:cs="Calibri"/>
          <w:color w:val="auto"/>
          <w:sz w:val="22"/>
          <w:szCs w:val="22"/>
        </w:rPr>
        <w:t xml:space="preserve"> Health, 2018). An article published by the Children’s Hospital New Orleans, states that there’s the ability for stress to be reduced through interaction with pets as it “has been shown to release endorphins and promote relaxation”. (Wallace, 2023). </w:t>
      </w:r>
    </w:p>
    <w:p w14:paraId="58444487" w14:textId="77777777" w:rsidR="009F7D62" w:rsidRDefault="009F7D62" w:rsidP="009F7D62">
      <w:pPr>
        <w:overflowPunct/>
        <w:autoSpaceDE/>
        <w:textAlignment w:val="auto"/>
        <w:rPr>
          <w:rFonts w:ascii="Calibri" w:hAnsi="Calibri" w:cs="Calibri"/>
          <w:color w:val="auto"/>
          <w:sz w:val="22"/>
          <w:szCs w:val="22"/>
        </w:rPr>
      </w:pPr>
      <w:r>
        <w:rPr>
          <w:rFonts w:ascii="Calibri" w:hAnsi="Calibri" w:cs="Calibri"/>
          <w:color w:val="auto"/>
          <w:sz w:val="22"/>
          <w:szCs w:val="22"/>
        </w:rPr>
        <w:t xml:space="preserve">As well as surrounding myself with pets, I have consistently kept on top of my out of work routines </w:t>
      </w:r>
      <w:proofErr w:type="gramStart"/>
      <w:r>
        <w:rPr>
          <w:rFonts w:ascii="Calibri" w:hAnsi="Calibri" w:cs="Calibri"/>
          <w:color w:val="auto"/>
          <w:sz w:val="22"/>
          <w:szCs w:val="22"/>
        </w:rPr>
        <w:t>in order to</w:t>
      </w:r>
      <w:proofErr w:type="gramEnd"/>
      <w:r>
        <w:rPr>
          <w:rFonts w:ascii="Calibri" w:hAnsi="Calibri" w:cs="Calibri"/>
          <w:color w:val="auto"/>
          <w:sz w:val="22"/>
          <w:szCs w:val="22"/>
        </w:rPr>
        <w:t xml:space="preserve"> minimise stress and anxiety. One of these routines is keeping active and going to the gym 4 times a week. This allows me to keep active, as well as consistently allowing me to feel satisfied with my progress. I feel as though physical activity allows for a large decrease in stress levels, this is supported by an article that states that being active “improves the way the body handles stress because of changes in the hormone responses, (…) exercise affects neurotransmitters in the brain such as dopamine (…)” (Jackson, 2013) that can have a positive impact on moods. </w:t>
      </w:r>
    </w:p>
    <w:p w14:paraId="50514841" w14:textId="77777777" w:rsidR="009F7D62" w:rsidRDefault="009F7D62" w:rsidP="009F7D62">
      <w:pPr>
        <w:overflowPunct/>
        <w:autoSpaceDE/>
        <w:textAlignment w:val="auto"/>
        <w:rPr>
          <w:rFonts w:ascii="Calibri" w:hAnsi="Calibri" w:cs="Calibri"/>
          <w:color w:val="auto"/>
          <w:sz w:val="22"/>
          <w:szCs w:val="22"/>
        </w:rPr>
      </w:pPr>
    </w:p>
    <w:p w14:paraId="594DC333" w14:textId="2004541D" w:rsidR="009F7D62" w:rsidRDefault="009F7D62" w:rsidP="009F7D62">
      <w:pPr>
        <w:overflowPunct/>
        <w:autoSpaceDE/>
        <w:textAlignment w:val="auto"/>
        <w:rPr>
          <w:rFonts w:ascii="Calibri" w:hAnsi="Calibri" w:cs="Calibri"/>
          <w:color w:val="auto"/>
          <w:sz w:val="22"/>
          <w:szCs w:val="22"/>
        </w:rPr>
      </w:pPr>
      <w:r>
        <w:rPr>
          <w:rFonts w:ascii="Calibri" w:hAnsi="Calibri" w:cs="Calibri"/>
          <w:color w:val="auto"/>
          <w:sz w:val="22"/>
          <w:szCs w:val="22"/>
        </w:rPr>
        <w:t xml:space="preserve">Exploring the analysis stage of Gibbs’ Reflective Cycle (Gibbs, 1998), I believe as though things went well throughout this process as I am very aware of the coping mechanisms that work best for me, and I have enough resilience as to not allow for things to get on top of me. I have previously undertaken therapy processes specifically designed for individuals with </w:t>
      </w:r>
      <w:r w:rsidR="00BC51AF">
        <w:rPr>
          <w:rFonts w:ascii="Calibri" w:hAnsi="Calibri" w:cs="Calibri"/>
          <w:color w:val="auto"/>
          <w:sz w:val="22"/>
          <w:szCs w:val="22"/>
        </w:rPr>
        <w:t>autism</w:t>
      </w:r>
      <w:r>
        <w:rPr>
          <w:rFonts w:ascii="Calibri" w:hAnsi="Calibri" w:cs="Calibri"/>
          <w:color w:val="auto"/>
          <w:sz w:val="22"/>
          <w:szCs w:val="22"/>
        </w:rPr>
        <w:t xml:space="preserve">, to provide them with coping mechanisms for anxieties and stress; and I implemented this throughout my 6 months of learning. Being able to do this, despite the challenges I may face, shows the resilience and strong willingness I possess as an individual, and are qualities I am proud to say I have. </w:t>
      </w:r>
    </w:p>
    <w:p w14:paraId="17465059" w14:textId="77777777" w:rsidR="009F7D62" w:rsidRDefault="009F7D62" w:rsidP="009F7D62">
      <w:pPr>
        <w:overflowPunct/>
        <w:autoSpaceDE/>
        <w:textAlignment w:val="auto"/>
        <w:rPr>
          <w:rFonts w:ascii="Calibri" w:hAnsi="Calibri" w:cs="Calibri"/>
          <w:color w:val="auto"/>
          <w:sz w:val="22"/>
          <w:szCs w:val="22"/>
        </w:rPr>
      </w:pPr>
    </w:p>
    <w:p w14:paraId="7F85317B" w14:textId="77777777" w:rsidR="009F7D62" w:rsidRDefault="009F7D62" w:rsidP="009F7D62">
      <w:pPr>
        <w:overflowPunct/>
        <w:autoSpaceDE/>
        <w:textAlignment w:val="auto"/>
        <w:rPr>
          <w:rFonts w:ascii="Calibri" w:hAnsi="Calibri" w:cs="Calibri"/>
          <w:color w:val="auto"/>
          <w:sz w:val="22"/>
          <w:szCs w:val="22"/>
        </w:rPr>
      </w:pPr>
      <w:r>
        <w:rPr>
          <w:rFonts w:ascii="Calibri" w:hAnsi="Calibri" w:cs="Calibri"/>
          <w:color w:val="auto"/>
          <w:sz w:val="22"/>
          <w:szCs w:val="22"/>
        </w:rPr>
        <w:t xml:space="preserve">Looking into the conclusion element of Gibbs’ Reflective Cycle (Gibbs, 1998), I believe that overall, I was pleased with the way I coped with my stress and showed resilience to proceed and do well within the course. The final stage of Gibbs’ Reflective Cycle allows me to set out an action plan. Despite feeling as though everything went well, I believe as though </w:t>
      </w:r>
      <w:proofErr w:type="gramStart"/>
      <w:r>
        <w:rPr>
          <w:rFonts w:ascii="Calibri" w:hAnsi="Calibri" w:cs="Calibri"/>
          <w:color w:val="auto"/>
          <w:sz w:val="22"/>
          <w:szCs w:val="22"/>
        </w:rPr>
        <w:t>in order to</w:t>
      </w:r>
      <w:proofErr w:type="gramEnd"/>
      <w:r>
        <w:rPr>
          <w:rFonts w:ascii="Calibri" w:hAnsi="Calibri" w:cs="Calibri"/>
          <w:color w:val="auto"/>
          <w:sz w:val="22"/>
          <w:szCs w:val="22"/>
        </w:rPr>
        <w:t xml:space="preserve"> improve, I could have implemented more social interaction in order to assist me more effectively with my stress management. This is because “research shows that people with high levels of social support seem to be more resilient in the face of stressful situations (…) and have less of a physiological response to (…) stressors”. (Reid, 2023).</w:t>
      </w:r>
    </w:p>
    <w:p w14:paraId="33C84301" w14:textId="78FD99EE" w:rsidR="009F7D62" w:rsidRDefault="009F7D62" w:rsidP="009F7D62">
      <w:pPr>
        <w:overflowPunct/>
        <w:autoSpaceDE/>
        <w:textAlignment w:val="auto"/>
        <w:rPr>
          <w:rFonts w:ascii="Calibri" w:hAnsi="Calibri" w:cs="Calibri"/>
          <w:color w:val="auto"/>
          <w:sz w:val="22"/>
          <w:szCs w:val="22"/>
        </w:rPr>
      </w:pPr>
    </w:p>
    <w:p w14:paraId="24BF5901" w14:textId="77777777" w:rsidR="009F7D62" w:rsidRDefault="009F7D62" w:rsidP="009F7D62">
      <w:pPr>
        <w:overflowPunct/>
        <w:autoSpaceDE/>
        <w:textAlignment w:val="auto"/>
        <w:rPr>
          <w:rFonts w:ascii="Calibri" w:hAnsi="Calibri" w:cs="Calibri"/>
          <w:color w:val="auto"/>
          <w:sz w:val="22"/>
          <w:szCs w:val="22"/>
        </w:rPr>
      </w:pPr>
    </w:p>
    <w:p w14:paraId="5BC63475" w14:textId="7EF41F2B" w:rsidR="009F7D62" w:rsidRDefault="009F7D62" w:rsidP="009F7D62">
      <w:pPr>
        <w:overflowPunct/>
        <w:autoSpaceDE/>
        <w:textAlignment w:val="auto"/>
        <w:rPr>
          <w:rFonts w:ascii="Calibri" w:hAnsi="Calibri" w:cs="Calibri"/>
          <w:color w:val="auto"/>
          <w:sz w:val="22"/>
          <w:szCs w:val="22"/>
        </w:rPr>
      </w:pPr>
      <w:r>
        <w:rPr>
          <w:rFonts w:ascii="Calibri" w:hAnsi="Calibri" w:cs="Calibri"/>
          <w:color w:val="auto"/>
          <w:sz w:val="22"/>
          <w:szCs w:val="22"/>
        </w:rPr>
        <w:t xml:space="preserve">As stated, I am overall pleased with my resilience shown throughout the past 6 months, and I will continue to use my relevant coping mechanisms for stress throughout the remainder of my career as a police constable. </w:t>
      </w:r>
    </w:p>
    <w:p w14:paraId="3D4900DE" w14:textId="27DABCED" w:rsidR="000F7ECD" w:rsidRPr="00BC51AF" w:rsidRDefault="009F7D62" w:rsidP="00BC51AF">
      <w:pPr>
        <w:overflowPunct/>
        <w:autoSpaceDE/>
        <w:textAlignment w:val="auto"/>
        <w:rPr>
          <w:rFonts w:ascii="Calibri" w:hAnsi="Calibri" w:cs="Calibri"/>
          <w:b/>
          <w:bCs/>
          <w:color w:val="auto"/>
          <w:sz w:val="22"/>
          <w:szCs w:val="22"/>
        </w:rPr>
        <w:sectPr w:rsidR="000F7ECD" w:rsidRPr="00BC51AF" w:rsidSect="0022001B">
          <w:footerReference w:type="default" r:id="rId14"/>
          <w:pgSz w:w="11906" w:h="16838" w:code="9"/>
          <w:pgMar w:top="1440" w:right="1440" w:bottom="1440" w:left="1440" w:header="720" w:footer="720" w:gutter="0"/>
          <w:cols w:space="720"/>
          <w:docGrid w:linePitch="272"/>
        </w:sectPr>
      </w:pPr>
      <w:r>
        <w:rPr>
          <w:rFonts w:ascii="Calibri" w:hAnsi="Calibri" w:cs="Calibri"/>
          <w:b/>
          <w:bCs/>
          <w:color w:val="auto"/>
          <w:sz w:val="22"/>
          <w:szCs w:val="22"/>
        </w:rPr>
        <w:t>Total words -</w:t>
      </w:r>
      <w:r w:rsidR="00BC51AF">
        <w:rPr>
          <w:rFonts w:ascii="Calibri" w:hAnsi="Calibri" w:cs="Calibri"/>
          <w:b/>
          <w:bCs/>
          <w:color w:val="auto"/>
          <w:sz w:val="22"/>
          <w:szCs w:val="22"/>
        </w:rPr>
        <w:t>9</w:t>
      </w:r>
      <w:r w:rsidR="009E6C91">
        <w:rPr>
          <w:rFonts w:ascii="Calibri" w:hAnsi="Calibri" w:cs="Calibri"/>
          <w:b/>
          <w:bCs/>
          <w:color w:val="auto"/>
          <w:sz w:val="22"/>
          <w:szCs w:val="22"/>
        </w:rPr>
        <w:t>85</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3B9CD50F" w14:textId="77777777" w:rsidR="00A34C5A" w:rsidRDefault="00A34C5A" w:rsidP="00A34C5A">
      <w:pPr>
        <w:overflowPunct/>
        <w:autoSpaceDE/>
        <w:textAlignment w:val="auto"/>
        <w:rPr>
          <w:color w:val="auto"/>
          <w:sz w:val="18"/>
          <w:szCs w:val="18"/>
        </w:rPr>
      </w:pPr>
      <w:r w:rsidRPr="00A34C5A">
        <w:rPr>
          <w:rFonts w:ascii="Calibri" w:hAnsi="Calibri" w:cs="Calibri"/>
          <w:color w:val="auto"/>
          <w:sz w:val="22"/>
          <w:szCs w:val="22"/>
        </w:rPr>
        <w:t xml:space="preserve">From very early on in my policing career, I was made aware of how much conflict that the police run into on the daily basis; a lot of the time, just for being present. Especially in a modern-day society, policing presence is often associated with negativity and confidence levels in the police are at a significantly low level; meaning conflict is </w:t>
      </w:r>
      <w:proofErr w:type="gramStart"/>
      <w:r w:rsidRPr="00A34C5A">
        <w:rPr>
          <w:rFonts w:ascii="Calibri" w:hAnsi="Calibri" w:cs="Calibri"/>
          <w:color w:val="auto"/>
          <w:sz w:val="22"/>
          <w:szCs w:val="22"/>
        </w:rPr>
        <w:t>all the more</w:t>
      </w:r>
      <w:proofErr w:type="gramEnd"/>
      <w:r w:rsidRPr="00A34C5A">
        <w:rPr>
          <w:rFonts w:ascii="Calibri" w:hAnsi="Calibri" w:cs="Calibri"/>
          <w:color w:val="auto"/>
          <w:sz w:val="22"/>
          <w:szCs w:val="22"/>
        </w:rPr>
        <w:t xml:space="preserve"> likely. The IOPC supports this in saying as of 2023, “there has been a substantial drop in confidence that police deal fairly with complaints made against the police. This is now at its lowest since 2017.” (IOPC, 2023). Using effective communication is fundamental in tackling conflict, and as stated in the College of Policing, this is to “quickly establish trust, build rapport and encourage individuals to be open about their potential risk or vulnerability” (College of Policing, 2021) As well as communication, we as officers are given numerous tools in order to manage conflict effectively, and throughout this essay; I will be exploring how I used these tools within an incident that I attended. </w:t>
      </w:r>
    </w:p>
    <w:p w14:paraId="4B2E97B1" w14:textId="77777777" w:rsidR="00A34C5A" w:rsidRPr="00A34C5A" w:rsidRDefault="00A34C5A" w:rsidP="00A34C5A">
      <w:pPr>
        <w:shd w:val="clear" w:color="auto" w:fill="FFFFFF"/>
        <w:overflowPunct/>
        <w:autoSpaceDE/>
        <w:spacing w:before="120"/>
        <w:textAlignment w:val="auto"/>
        <w:rPr>
          <w:rFonts w:ascii="Calibri" w:hAnsi="Calibri" w:cs="Calibri"/>
          <w:color w:val="auto"/>
          <w:sz w:val="22"/>
          <w:szCs w:val="22"/>
        </w:rPr>
      </w:pPr>
    </w:p>
    <w:p w14:paraId="557E50B8" w14:textId="77777777" w:rsidR="00A34C5A" w:rsidRPr="00A34C5A" w:rsidRDefault="00A34C5A" w:rsidP="00A34C5A">
      <w:pPr>
        <w:overflowPunct/>
        <w:autoSpaceDE/>
        <w:textAlignment w:val="auto"/>
        <w:rPr>
          <w:color w:val="auto"/>
          <w:sz w:val="18"/>
          <w:szCs w:val="18"/>
        </w:rPr>
      </w:pPr>
      <w:r w:rsidRPr="00A34C5A">
        <w:rPr>
          <w:rFonts w:ascii="Calibri" w:hAnsi="Calibri" w:cs="Calibri"/>
          <w:color w:val="auto"/>
          <w:sz w:val="22"/>
          <w:szCs w:val="22"/>
        </w:rPr>
        <w:t xml:space="preserve">The control room requested assistance in dealing with an ongoing assault between three males which was occurring in a residential street. They stated that there was a report made that the males were arguing over a vehicle, before the verbal altercation became physical. At this moment, I was unaware of who the individuals were and whether the males had any warning markers attached to them and so was going into the call with very limited knowledge, so the THRIVE model was at the forefront of my mind. Upon arrival, there were only two males present and the fight had subsided, but one male had blood on his face and had identified the other male as being the one who caused </w:t>
      </w:r>
      <w:r w:rsidRPr="00A34C5A">
        <w:rPr>
          <w:rFonts w:ascii="Calibri" w:hAnsi="Calibri" w:cs="Calibri"/>
          <w:color w:val="auto"/>
          <w:sz w:val="22"/>
          <w:szCs w:val="22"/>
        </w:rPr>
        <w:lastRenderedPageBreak/>
        <w:t xml:space="preserve">it. Both parties were immediately split up and accounts were gathered from both individually. </w:t>
      </w:r>
      <w:proofErr w:type="gramStart"/>
      <w:r w:rsidRPr="00A34C5A">
        <w:rPr>
          <w:rFonts w:ascii="Calibri" w:hAnsi="Calibri" w:cs="Calibri"/>
          <w:color w:val="auto"/>
          <w:sz w:val="22"/>
          <w:szCs w:val="22"/>
        </w:rPr>
        <w:t>In order to</w:t>
      </w:r>
      <w:proofErr w:type="gramEnd"/>
      <w:r w:rsidRPr="00A34C5A">
        <w:rPr>
          <w:rFonts w:ascii="Calibri" w:hAnsi="Calibri" w:cs="Calibri"/>
          <w:color w:val="auto"/>
          <w:sz w:val="22"/>
          <w:szCs w:val="22"/>
        </w:rPr>
        <w:t xml:space="preserve"> gain the best account, I ensured to use open questions as we as officers are taught that in order to gain the best information, we should be using these. As stated by Forensic Interview Solutions, this is because “it leads to an open, unrestrictive answer. Open questions elicit more free recall and this is found to be the most accurate form of remembering” (Forensic Interview Solutions, 2018) After listening to all accounts, both of the men were arrested on suspicion of ‘affray’, defined under the Public Order Act 1986 as an act that “uses or threatens unlawful violence </w:t>
      </w:r>
      <w:r w:rsidRPr="00A34C5A">
        <w:rPr>
          <w:rFonts w:ascii="Calibri" w:hAnsi="Calibri" w:cs="Calibri"/>
          <w:color w:val="auto"/>
          <w:sz w:val="22"/>
          <w:szCs w:val="22"/>
          <w:shd w:val="clear" w:color="auto" w:fill="FFFFFF"/>
        </w:rPr>
        <w:t>towards another and his conduct is such as would cause a person of reasonable firmness present at the scene to fear for his personal safety.</w:t>
      </w:r>
      <w:r w:rsidRPr="00A34C5A">
        <w:rPr>
          <w:rFonts w:ascii="Calibri" w:hAnsi="Calibri" w:cs="Calibri"/>
          <w:color w:val="auto"/>
          <w:sz w:val="22"/>
          <w:szCs w:val="22"/>
        </w:rPr>
        <w:t xml:space="preserve">” (legislation.gov.uk, 2011b). I then proceeded to tell all present persons to vacate the area, before conducting golden hour enquiries. Upon conducting golden hour enquiries, it became apparent to me that there was a third male involved. Upon reviewing CCTV, I was able to identify the male as I had previously taken his details earlier that day, and he had denied all knowledge of the altercation. The CCTV showed this male kicking the injured male to the back of the head, as he is down on the floor. As a result of reviewing the CCTV, arrest enquires were to be conducted the following night shift. Due to the nature of the assault and the male intentionally causing unlawful violence, I did not think it would be in the best interest to arrest the third male for affray, but instead for common assault. I consulted with my sergeant to discuss this, and he agreed that the man was to be arrested for common assault. </w:t>
      </w:r>
    </w:p>
    <w:p w14:paraId="69EB8080" w14:textId="30A33166" w:rsidR="00A34C5A" w:rsidRPr="00A34C5A" w:rsidRDefault="00A34C5A" w:rsidP="00A34C5A">
      <w:pPr>
        <w:overflowPunct/>
        <w:autoSpaceDE/>
        <w:textAlignment w:val="auto"/>
        <w:rPr>
          <w:rFonts w:ascii="Calibri" w:hAnsi="Calibri" w:cs="Calibri"/>
          <w:color w:val="auto"/>
          <w:sz w:val="22"/>
          <w:szCs w:val="22"/>
        </w:rPr>
      </w:pPr>
    </w:p>
    <w:p w14:paraId="0AADB0A7" w14:textId="77777777" w:rsidR="00A34C5A" w:rsidRPr="00A34C5A" w:rsidRDefault="00A34C5A" w:rsidP="00A34C5A">
      <w:pPr>
        <w:overflowPunct/>
        <w:autoSpaceDE/>
        <w:textAlignment w:val="auto"/>
        <w:rPr>
          <w:rFonts w:ascii="Calibri" w:hAnsi="Calibri" w:cs="Calibri"/>
          <w:color w:val="auto"/>
          <w:sz w:val="22"/>
          <w:szCs w:val="22"/>
        </w:rPr>
      </w:pPr>
    </w:p>
    <w:p w14:paraId="445EBDB3" w14:textId="4A9569A9" w:rsidR="00A34C5A" w:rsidRPr="00A34C5A" w:rsidRDefault="00A34C5A" w:rsidP="00A34C5A">
      <w:pPr>
        <w:overflowPunct/>
        <w:autoSpaceDE/>
        <w:textAlignment w:val="auto"/>
        <w:rPr>
          <w:color w:val="auto"/>
          <w:sz w:val="18"/>
          <w:szCs w:val="18"/>
        </w:rPr>
      </w:pPr>
      <w:r w:rsidRPr="00A34C5A">
        <w:rPr>
          <w:rFonts w:ascii="Calibri" w:hAnsi="Calibri" w:cs="Calibri"/>
          <w:color w:val="auto"/>
          <w:sz w:val="22"/>
          <w:szCs w:val="22"/>
        </w:rPr>
        <w:t>As stated previously, arrest enquiries were conducted the following night within the early hours. Due to this, I pre-empted that there may be some conflict presented due to having to knock the male out of bed and then arresting him. Due to it being a shock, I was under the impression that the male may act with his emotional mind as opposed to his rational mind, and potentially react negatively without intent. This is supported by</w:t>
      </w:r>
      <w:r w:rsidR="00011652">
        <w:rPr>
          <w:rFonts w:ascii="Calibri" w:hAnsi="Calibri" w:cs="Calibri"/>
          <w:color w:val="auto"/>
          <w:sz w:val="22"/>
          <w:szCs w:val="22"/>
        </w:rPr>
        <w:t xml:space="preserve"> </w:t>
      </w:r>
      <w:r w:rsidRPr="00A34C5A">
        <w:rPr>
          <w:rFonts w:ascii="Calibri" w:hAnsi="Calibri" w:cs="Calibri"/>
          <w:color w:val="auto"/>
          <w:sz w:val="22"/>
          <w:szCs w:val="22"/>
        </w:rPr>
        <w:t>Lamba, who states “the emotional mind although quicker, is imprecise and is more suited to situations requiring spontaneous reactions</w:t>
      </w:r>
      <w:r w:rsidR="00011652">
        <w:rPr>
          <w:rFonts w:ascii="Calibri" w:hAnsi="Calibri" w:cs="Calibri"/>
          <w:color w:val="auto"/>
          <w:sz w:val="22"/>
          <w:szCs w:val="22"/>
        </w:rPr>
        <w:t xml:space="preserve"> </w:t>
      </w:r>
      <w:r w:rsidR="00011652" w:rsidRPr="00A34C5A">
        <w:rPr>
          <w:rFonts w:ascii="Calibri" w:hAnsi="Calibri" w:cs="Calibri"/>
          <w:color w:val="auto"/>
          <w:sz w:val="22"/>
          <w:szCs w:val="22"/>
        </w:rPr>
        <w:t>(Lamba, 2021</w:t>
      </w:r>
      <w:r w:rsidR="00011652">
        <w:rPr>
          <w:rFonts w:ascii="Calibri" w:hAnsi="Calibri" w:cs="Calibri"/>
          <w:color w:val="auto"/>
          <w:sz w:val="22"/>
          <w:szCs w:val="22"/>
        </w:rPr>
        <w:t>)”.</w:t>
      </w:r>
      <w:r w:rsidRPr="00A34C5A">
        <w:rPr>
          <w:rFonts w:ascii="Calibri" w:hAnsi="Calibri" w:cs="Calibri"/>
          <w:color w:val="auto"/>
          <w:sz w:val="22"/>
          <w:szCs w:val="22"/>
        </w:rPr>
        <w:t xml:space="preserve"> Due to this, I ensured I had two officers with me, just for my own safety. I remember being taught a specific conflict management model, Betari’s Box, and so I ensured that I revisited this on my way to the property. Betari’s Box explores how our attitude and behaviours has a direct impact to other people’s attitude and behaviours. (Smith, 2023) It explores the element of going into a tense situation in a calm manner, </w:t>
      </w:r>
      <w:proofErr w:type="gramStart"/>
      <w:r w:rsidRPr="00A34C5A">
        <w:rPr>
          <w:rFonts w:ascii="Calibri" w:hAnsi="Calibri" w:cs="Calibri"/>
          <w:color w:val="auto"/>
          <w:sz w:val="22"/>
          <w:szCs w:val="22"/>
        </w:rPr>
        <w:t>in order to</w:t>
      </w:r>
      <w:proofErr w:type="gramEnd"/>
      <w:r w:rsidRPr="00A34C5A">
        <w:rPr>
          <w:rFonts w:ascii="Calibri" w:hAnsi="Calibri" w:cs="Calibri"/>
          <w:color w:val="auto"/>
          <w:sz w:val="22"/>
          <w:szCs w:val="22"/>
        </w:rPr>
        <w:t xml:space="preserve"> bring down the tension to match your calmness.</w:t>
      </w:r>
    </w:p>
    <w:p w14:paraId="002A6A64" w14:textId="77777777" w:rsidR="00A34C5A" w:rsidRPr="00A34C5A" w:rsidRDefault="00A34C5A" w:rsidP="00A34C5A">
      <w:pPr>
        <w:overflowPunct/>
        <w:autoSpaceDE/>
        <w:textAlignment w:val="auto"/>
        <w:rPr>
          <w:rFonts w:ascii="Calibri" w:hAnsi="Calibri" w:cs="Calibri"/>
          <w:color w:val="auto"/>
          <w:sz w:val="22"/>
          <w:szCs w:val="22"/>
        </w:rPr>
      </w:pPr>
    </w:p>
    <w:p w14:paraId="76403B3E" w14:textId="77777777" w:rsidR="00A34C5A" w:rsidRPr="00A34C5A" w:rsidRDefault="00A34C5A" w:rsidP="00A34C5A">
      <w:pPr>
        <w:overflowPunct/>
        <w:autoSpaceDE/>
        <w:textAlignment w:val="auto"/>
        <w:rPr>
          <w:color w:val="auto"/>
          <w:sz w:val="18"/>
          <w:szCs w:val="18"/>
        </w:rPr>
      </w:pPr>
      <w:r w:rsidRPr="00A34C5A">
        <w:rPr>
          <w:rFonts w:ascii="Calibri" w:hAnsi="Calibri" w:cs="Calibri"/>
          <w:color w:val="auto"/>
          <w:sz w:val="22"/>
          <w:szCs w:val="22"/>
        </w:rPr>
        <w:t xml:space="preserve">Once I had knocked the door a few times, the male was immediately irate from the window and shouting down asking who is knocking his door at this time. Keeping Betari’s Box at the forefront, I had to make sure that my attitude was polite yet assertive to the male, and not matching his irate behaviour. I had informed him that it was the police and requested that he came down and opened the door, to which he complied. After opening the door, I told the male that we would need to come in to have a chat regarding the incident that happened earlier in the day. The male was still relatively aggressive and had told me that under no circumstances, were we having access to his property and blocked the entryway. I had to negotiate with him and explain that it is in his best interest if we come in and talk about it, as we don’t want to cause any upset for him with the neighbours. The male seemed to calm down with this and agreed that he didn’t want to wake up next door and so he let us in. Upon entering, the male seemed to fluctuate with being calm and irate, and so I was constantly assessing the situation and considering whether any use of force was necessary. After informing the male that I’ve reviewed the CCTV myself and I was able to identify him, I had told him that he was going to be arrested for common assault. The man initially got aggressive and denied </w:t>
      </w:r>
      <w:proofErr w:type="gramStart"/>
      <w:r w:rsidRPr="00A34C5A">
        <w:rPr>
          <w:rFonts w:ascii="Calibri" w:hAnsi="Calibri" w:cs="Calibri"/>
          <w:color w:val="auto"/>
          <w:sz w:val="22"/>
          <w:szCs w:val="22"/>
        </w:rPr>
        <w:t>making contact with</w:t>
      </w:r>
      <w:proofErr w:type="gramEnd"/>
      <w:r w:rsidRPr="00A34C5A">
        <w:rPr>
          <w:rFonts w:ascii="Calibri" w:hAnsi="Calibri" w:cs="Calibri"/>
          <w:color w:val="auto"/>
          <w:sz w:val="22"/>
          <w:szCs w:val="22"/>
        </w:rPr>
        <w:t xml:space="preserve"> the man on the floor, but this lasted seconds before he got visibly upset and almost inconsolable and worrying about losing his job and worrying about the cat’s care overnight. Despite the male being under arrest, it was still necessary to built rapport with him in this situation and provide him with reassurance. As stated in the college of policing, rapport is crucial as “building </w:t>
      </w:r>
      <w:r w:rsidRPr="00A34C5A">
        <w:rPr>
          <w:rFonts w:ascii="Calibri" w:hAnsi="Calibri" w:cs="Calibri"/>
          <w:color w:val="auto"/>
          <w:sz w:val="22"/>
          <w:szCs w:val="22"/>
        </w:rPr>
        <w:lastRenderedPageBreak/>
        <w:t xml:space="preserve">rapport has been shown to be an important way to improve the accuracy and amount of information elicited from victims and witnesses.” (College of Policing, 2020) </w:t>
      </w:r>
    </w:p>
    <w:p w14:paraId="192DB8B7" w14:textId="77777777" w:rsidR="00A34C5A" w:rsidRPr="00A34C5A" w:rsidRDefault="00A34C5A" w:rsidP="00A34C5A">
      <w:pPr>
        <w:overflowPunct/>
        <w:autoSpaceDE/>
        <w:textAlignment w:val="auto"/>
        <w:rPr>
          <w:color w:val="auto"/>
          <w:sz w:val="18"/>
          <w:szCs w:val="18"/>
        </w:rPr>
      </w:pPr>
      <w:r w:rsidRPr="00A34C5A">
        <w:rPr>
          <w:rFonts w:ascii="Calibri" w:hAnsi="Calibri" w:cs="Calibri"/>
          <w:color w:val="auto"/>
          <w:sz w:val="22"/>
          <w:szCs w:val="22"/>
        </w:rPr>
        <w:t xml:space="preserve">I did this by talking to him about the cat that was next to him on the sofa, and offering to put some food down whilst he got his stuff together, which he engaged with. The male was also in nightwear at this point, and so I asked him if he would like to get changed to come to custody, to which he was thankful for and so my male colleagues escorted him and searched him upstairs. From here on in, the male was compliant, and despite being visibly upset, he was engaging with me specifically. The male did not pose any threats at this point and requested that he was not handcuffed due to having a cage in his spine and so it’s painful for him to be handcuffed to the rear. Due to the rapport that we had built within his house, I agreed that he could be conveyed without any handcuffs and again, he was thankful for this. Once we arrived at custody, the male and I were again building further rapport and talking about books he was currently reading. The male was also confiding in me about his current ill-health and so I deemed it necessary to offer him a chair and a cup of water. I believe that we had built up a strong rapport over the couple of hours and in turn, he had confided in me regarding the incident today, and had told me that he did kick the male, but not in the head, in the shoulder. </w:t>
      </w:r>
    </w:p>
    <w:p w14:paraId="0A1403F3" w14:textId="5C23B177" w:rsidR="00A34C5A" w:rsidRPr="00A34C5A" w:rsidRDefault="00A34C5A" w:rsidP="00A34C5A">
      <w:pPr>
        <w:overflowPunct/>
        <w:autoSpaceDE/>
        <w:textAlignment w:val="auto"/>
        <w:rPr>
          <w:rFonts w:ascii="Calibri" w:hAnsi="Calibri" w:cs="Calibri"/>
          <w:color w:val="auto"/>
          <w:sz w:val="22"/>
          <w:szCs w:val="22"/>
        </w:rPr>
      </w:pPr>
    </w:p>
    <w:p w14:paraId="3CE82EFC" w14:textId="77777777" w:rsidR="00A34C5A" w:rsidRPr="00A34C5A" w:rsidRDefault="00A34C5A" w:rsidP="00A34C5A">
      <w:pPr>
        <w:overflowPunct/>
        <w:autoSpaceDE/>
        <w:textAlignment w:val="auto"/>
        <w:rPr>
          <w:rFonts w:ascii="Calibri" w:hAnsi="Calibri" w:cs="Calibri"/>
          <w:color w:val="auto"/>
          <w:sz w:val="22"/>
          <w:szCs w:val="22"/>
        </w:rPr>
      </w:pPr>
    </w:p>
    <w:p w14:paraId="325F4BBF" w14:textId="77777777" w:rsidR="00A34C5A" w:rsidRPr="00A34C5A" w:rsidRDefault="00A34C5A" w:rsidP="00A34C5A">
      <w:pPr>
        <w:overflowPunct/>
        <w:autoSpaceDE/>
        <w:textAlignment w:val="auto"/>
        <w:rPr>
          <w:rFonts w:ascii="Calibri" w:hAnsi="Calibri" w:cs="Calibri"/>
          <w:color w:val="auto"/>
          <w:sz w:val="22"/>
          <w:szCs w:val="22"/>
        </w:rPr>
      </w:pPr>
      <w:r w:rsidRPr="00A34C5A">
        <w:rPr>
          <w:rFonts w:ascii="Calibri" w:hAnsi="Calibri" w:cs="Calibri"/>
          <w:color w:val="auto"/>
          <w:sz w:val="22"/>
          <w:szCs w:val="22"/>
        </w:rPr>
        <w:t xml:space="preserve">Due to every person involved being white-British and English speaking, I did not encounter any requirements to apply adjustments for diversity and language preferences. Due to not being in a typical multi-cultural area, this is something in which I will need to build my confidence in, and I would like to familiarise myself more with the likes of language line and interpretation. Despite this, I think my communication skills and ability to build rapport are very strong having worked in customer service. I believe in this incident, it </w:t>
      </w:r>
      <w:proofErr w:type="gramStart"/>
      <w:r w:rsidRPr="00A34C5A">
        <w:rPr>
          <w:rFonts w:ascii="Calibri" w:hAnsi="Calibri" w:cs="Calibri"/>
          <w:color w:val="auto"/>
          <w:sz w:val="22"/>
          <w:szCs w:val="22"/>
        </w:rPr>
        <w:t>definitely allowed</w:t>
      </w:r>
      <w:proofErr w:type="gramEnd"/>
      <w:r w:rsidRPr="00A34C5A">
        <w:rPr>
          <w:rFonts w:ascii="Calibri" w:hAnsi="Calibri" w:cs="Calibri"/>
          <w:color w:val="auto"/>
          <w:sz w:val="22"/>
          <w:szCs w:val="22"/>
        </w:rPr>
        <w:t xml:space="preserve"> me to neutralise any anger the subject had, and in turn, obtain a confession from him due to the rapport that we had built that night. I think I possess the ability to remain calm in these situations and really apply Betari’s Box to the best of my ability. One area I think I may lack confidence in is any physical conflict that I may </w:t>
      </w:r>
      <w:proofErr w:type="gramStart"/>
      <w:r w:rsidRPr="00A34C5A">
        <w:rPr>
          <w:rFonts w:ascii="Calibri" w:hAnsi="Calibri" w:cs="Calibri"/>
          <w:color w:val="auto"/>
          <w:sz w:val="22"/>
          <w:szCs w:val="22"/>
        </w:rPr>
        <w:t>encounter</w:t>
      </w:r>
      <w:proofErr w:type="gramEnd"/>
      <w:r w:rsidRPr="00A34C5A">
        <w:rPr>
          <w:rFonts w:ascii="Calibri" w:hAnsi="Calibri" w:cs="Calibri"/>
          <w:color w:val="auto"/>
          <w:sz w:val="22"/>
          <w:szCs w:val="22"/>
        </w:rPr>
        <w:t xml:space="preserve"> and this is something in which I will look to improve on going forward.</w:t>
      </w:r>
    </w:p>
    <w:p w14:paraId="1A730B74" w14:textId="368CE547" w:rsidR="008B28E7" w:rsidRPr="00E7064D" w:rsidRDefault="00A34C5A" w:rsidP="00A34C5A">
      <w:pPr>
        <w:shd w:val="clear" w:color="auto" w:fill="FFFFFF"/>
        <w:overflowPunct/>
        <w:autoSpaceDE/>
        <w:spacing w:before="120"/>
        <w:textAlignment w:val="auto"/>
        <w:rPr>
          <w:rFonts w:ascii="Calibri" w:hAnsi="Calibri" w:cs="Calibri"/>
          <w:b/>
          <w:bCs/>
          <w:color w:val="auto"/>
          <w:sz w:val="22"/>
          <w:szCs w:val="22"/>
        </w:rPr>
      </w:pPr>
      <w:r w:rsidRPr="00E7064D">
        <w:rPr>
          <w:rFonts w:ascii="Calibri" w:hAnsi="Calibri" w:cs="Calibri"/>
          <w:b/>
          <w:bCs/>
          <w:color w:val="auto"/>
          <w:sz w:val="22"/>
          <w:szCs w:val="22"/>
        </w:rPr>
        <w:t>1514 total word count</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3B3526AE" w14:textId="56449D19" w:rsidR="00025650" w:rsidRDefault="00025650">
      <w:pPr>
        <w:rPr>
          <w:sz w:val="24"/>
          <w:szCs w:val="24"/>
        </w:rPr>
      </w:pPr>
    </w:p>
    <w:p w14:paraId="6F3079A7" w14:textId="77777777" w:rsidR="00A34C5A" w:rsidRDefault="00A34C5A">
      <w:pPr>
        <w:rPr>
          <w:sz w:val="24"/>
          <w:szCs w:val="24"/>
        </w:rPr>
      </w:pPr>
    </w:p>
    <w:p w14:paraId="76E532C2" w14:textId="77777777" w:rsidR="00A34C5A" w:rsidRDefault="00A34C5A">
      <w:pPr>
        <w:rPr>
          <w:sz w:val="24"/>
          <w:szCs w:val="24"/>
        </w:rPr>
      </w:pPr>
    </w:p>
    <w:p w14:paraId="142AE5DB" w14:textId="77777777" w:rsidR="00A34C5A" w:rsidRDefault="00A34C5A">
      <w:pPr>
        <w:rPr>
          <w:sz w:val="24"/>
          <w:szCs w:val="24"/>
        </w:rPr>
      </w:pPr>
    </w:p>
    <w:p w14:paraId="1BCBBE23" w14:textId="77777777" w:rsidR="00A34C5A" w:rsidRDefault="00A34C5A">
      <w:pPr>
        <w:rPr>
          <w:sz w:val="24"/>
          <w:szCs w:val="24"/>
        </w:rPr>
      </w:pPr>
    </w:p>
    <w:p w14:paraId="1D3E84E5" w14:textId="77777777" w:rsidR="00A34C5A" w:rsidRDefault="00A34C5A">
      <w:pPr>
        <w:rPr>
          <w:sz w:val="24"/>
          <w:szCs w:val="24"/>
        </w:rPr>
      </w:pPr>
    </w:p>
    <w:p w14:paraId="10CC793E" w14:textId="77777777" w:rsidR="00A34C5A" w:rsidRDefault="00A34C5A">
      <w:pPr>
        <w:rPr>
          <w:sz w:val="24"/>
          <w:szCs w:val="24"/>
        </w:rPr>
      </w:pPr>
    </w:p>
    <w:p w14:paraId="23FCDFE6" w14:textId="77777777" w:rsidR="00A34C5A" w:rsidRDefault="00A34C5A">
      <w:pPr>
        <w:rPr>
          <w:sz w:val="24"/>
          <w:szCs w:val="24"/>
        </w:rPr>
      </w:pPr>
    </w:p>
    <w:p w14:paraId="52782FC5" w14:textId="77777777" w:rsidR="00A34C5A" w:rsidRDefault="00A34C5A">
      <w:pPr>
        <w:rPr>
          <w:sz w:val="24"/>
          <w:szCs w:val="24"/>
        </w:rPr>
      </w:pPr>
    </w:p>
    <w:p w14:paraId="522614DF" w14:textId="77777777" w:rsidR="00A34C5A" w:rsidRDefault="00A34C5A">
      <w:pPr>
        <w:rPr>
          <w:sz w:val="24"/>
          <w:szCs w:val="24"/>
        </w:rPr>
      </w:pPr>
    </w:p>
    <w:p w14:paraId="632AF471" w14:textId="77777777" w:rsidR="00A34C5A" w:rsidRDefault="00A34C5A">
      <w:pPr>
        <w:rPr>
          <w:sz w:val="24"/>
          <w:szCs w:val="24"/>
        </w:rPr>
      </w:pPr>
    </w:p>
    <w:p w14:paraId="018B019D" w14:textId="77777777" w:rsidR="00A34C5A" w:rsidRDefault="00A34C5A">
      <w:pPr>
        <w:rPr>
          <w:sz w:val="24"/>
          <w:szCs w:val="24"/>
        </w:rPr>
      </w:pPr>
    </w:p>
    <w:p w14:paraId="6CA106F0" w14:textId="77777777" w:rsidR="00A34C5A" w:rsidRDefault="00A34C5A">
      <w:pPr>
        <w:rPr>
          <w:sz w:val="24"/>
          <w:szCs w:val="24"/>
        </w:rPr>
      </w:pPr>
    </w:p>
    <w:p w14:paraId="6468B626" w14:textId="77777777" w:rsidR="00A34C5A" w:rsidRDefault="00A34C5A">
      <w:pPr>
        <w:rPr>
          <w:sz w:val="24"/>
          <w:szCs w:val="24"/>
        </w:rPr>
      </w:pPr>
    </w:p>
    <w:p w14:paraId="45D079F8" w14:textId="77777777" w:rsidR="00E7064D" w:rsidRDefault="00E7064D">
      <w:pPr>
        <w:rPr>
          <w:sz w:val="24"/>
          <w:szCs w:val="24"/>
        </w:rPr>
      </w:pPr>
    </w:p>
    <w:p w14:paraId="67031AD3" w14:textId="77777777" w:rsidR="00E7064D" w:rsidRDefault="00E7064D">
      <w:pPr>
        <w:rPr>
          <w:sz w:val="24"/>
          <w:szCs w:val="24"/>
        </w:rPr>
      </w:pPr>
    </w:p>
    <w:p w14:paraId="2A927D94" w14:textId="77777777" w:rsidR="00E7064D" w:rsidRDefault="00E7064D">
      <w:pPr>
        <w:rPr>
          <w:sz w:val="24"/>
          <w:szCs w:val="24"/>
        </w:rPr>
      </w:pPr>
    </w:p>
    <w:p w14:paraId="215AE222" w14:textId="77777777" w:rsidR="00A34C5A" w:rsidRDefault="00A34C5A"/>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2E48635" w14:textId="77777777" w:rsidR="001E32C9" w:rsidRDefault="001E32C9" w:rsidP="001E32C9">
      <w:pPr>
        <w:overflowPunct/>
        <w:autoSpaceDE/>
        <w:textAlignment w:val="auto"/>
        <w:rPr>
          <w:rFonts w:ascii="Calibri" w:hAnsi="Calibri" w:cs="Calibri"/>
          <w:sz w:val="22"/>
          <w:szCs w:val="22"/>
        </w:rPr>
      </w:pPr>
    </w:p>
    <w:p w14:paraId="13FD5821" w14:textId="77777777" w:rsidR="001E32C9" w:rsidRPr="001E32C9" w:rsidRDefault="001E32C9" w:rsidP="001E32C9">
      <w:pPr>
        <w:overflowPunct/>
        <w:autoSpaceDE/>
        <w:textAlignment w:val="auto"/>
        <w:rPr>
          <w:color w:val="auto"/>
        </w:rPr>
      </w:pPr>
      <w:r w:rsidRPr="001E32C9">
        <w:rPr>
          <w:rFonts w:ascii="Calibri" w:hAnsi="Calibri" w:cs="Calibri"/>
          <w:color w:val="auto"/>
          <w:sz w:val="22"/>
          <w:szCs w:val="22"/>
        </w:rPr>
        <w:t xml:space="preserve">There has been an increase of importance on ensuring that police officers manage victims effectively and to the best of their ability, so the correct management of victims within policing is crucial as police officers are typically the first point of contact for any victims when reporting a crime. </w:t>
      </w:r>
      <w:proofErr w:type="gramStart"/>
      <w:r w:rsidRPr="001E32C9">
        <w:rPr>
          <w:rFonts w:ascii="Calibri" w:hAnsi="Calibri" w:cs="Calibri"/>
          <w:color w:val="auto"/>
          <w:sz w:val="22"/>
          <w:szCs w:val="22"/>
        </w:rPr>
        <w:t>In order to</w:t>
      </w:r>
      <w:proofErr w:type="gramEnd"/>
      <w:r w:rsidRPr="001E32C9">
        <w:rPr>
          <w:rFonts w:ascii="Calibri" w:hAnsi="Calibri" w:cs="Calibri"/>
          <w:color w:val="auto"/>
          <w:sz w:val="22"/>
          <w:szCs w:val="22"/>
        </w:rPr>
        <w:t xml:space="preserve"> support police officers in managing victims effectively and to the best of their ability, The Code of Practice for Victims of Crime was devised, which “focuses on victims’ rights and sets out the minimum standard that organisations must provide to victims of crime” (Ministry of Justice, 2005). It’s also important to note that not all victims are the same, and so they are not to be treated as such within policing. There are </w:t>
      </w:r>
      <w:proofErr w:type="gramStart"/>
      <w:r w:rsidRPr="001E32C9">
        <w:rPr>
          <w:rFonts w:ascii="Calibri" w:hAnsi="Calibri" w:cs="Calibri"/>
          <w:color w:val="auto"/>
          <w:sz w:val="22"/>
          <w:szCs w:val="22"/>
        </w:rPr>
        <w:t>a number of</w:t>
      </w:r>
      <w:proofErr w:type="gramEnd"/>
      <w:r w:rsidRPr="001E32C9">
        <w:rPr>
          <w:rFonts w:ascii="Calibri" w:hAnsi="Calibri" w:cs="Calibri"/>
          <w:color w:val="auto"/>
          <w:sz w:val="22"/>
          <w:szCs w:val="22"/>
        </w:rPr>
        <w:t xml:space="preserve"> elements that could cause victims to be classed as “vulnerable”, some of these may include, but not limited to; children, those with a mental disorder and those subject to domestic abuse (Crown Office and Procurator Fiscal Service, 2024). As a result of individuals being vulnerable, the CPS looks to be able to support these further through the CJS by being able to offer them special measures such as S24 YJCEA – a live link to court, S26 YJCEA – removal of wigs and gowns by judges and barristers and S27 YJCEA – a video recorded interview (Crown Prosecution Service, 2023). Throughout this essay, I will be demonstrating how codes of practice, and my policing values, were utilised when dealing with a high-risk victim.</w:t>
      </w:r>
    </w:p>
    <w:p w14:paraId="72216FD3" w14:textId="77777777" w:rsidR="001E32C9" w:rsidRPr="001E32C9" w:rsidRDefault="001E32C9" w:rsidP="001E32C9">
      <w:pPr>
        <w:overflowPunct/>
        <w:autoSpaceDE/>
        <w:textAlignment w:val="auto"/>
        <w:rPr>
          <w:rFonts w:ascii="Calibri" w:hAnsi="Calibri" w:cs="Calibri"/>
          <w:color w:val="auto"/>
          <w:sz w:val="22"/>
          <w:szCs w:val="22"/>
        </w:rPr>
      </w:pPr>
    </w:p>
    <w:p w14:paraId="07CBF827" w14:textId="77777777" w:rsidR="001E32C9" w:rsidRPr="001E32C9" w:rsidRDefault="001E32C9" w:rsidP="001E32C9">
      <w:pPr>
        <w:overflowPunct/>
        <w:autoSpaceDE/>
        <w:textAlignment w:val="auto"/>
        <w:rPr>
          <w:color w:val="auto"/>
        </w:rPr>
      </w:pPr>
      <w:r w:rsidRPr="001E32C9">
        <w:rPr>
          <w:rFonts w:ascii="Calibri" w:hAnsi="Calibri" w:cs="Calibri"/>
          <w:color w:val="auto"/>
          <w:sz w:val="22"/>
          <w:szCs w:val="22"/>
        </w:rPr>
        <w:t xml:space="preserve">We had received a call from a young father who had reported that his ex-partner had been harming his young child, and that the child had disclosed this to him. I was then deployed to the incident to conduct a welfare check on the child, and upon arrival and talking with the mother, it appeared that this was not the case. The mother had disclosed that there has been around 3 years of domestic violence from the male, whereby he had been convicted for this, and since she had gotten a new partner, he has been harassing them relentlessly and making numerous malicious calls. It appeared </w:t>
      </w:r>
      <w:r w:rsidRPr="001E32C9">
        <w:rPr>
          <w:rFonts w:ascii="Calibri" w:hAnsi="Calibri" w:cs="Calibri"/>
          <w:color w:val="auto"/>
          <w:sz w:val="22"/>
          <w:szCs w:val="22"/>
        </w:rPr>
        <w:lastRenderedPageBreak/>
        <w:t>that the male was also not allowed contact with the daughter due to his previous, yet he had managed to see her behind the female’s back. Due to the male living in a different force area, this was exported back to them so that they could do their lines of enquiry with him, and I continued my lines of enquiry with the mother and daughter. Due to the nature of the call, it was vital that the female was interviewed, and in using my discretion on the best way forward for herself and her daughter, I had requested that she was interviewed as a voluntary attendee. During interview, two PACE codes of practice were adhered to, and these are Code E and Code F, which focuses on the audio and visual recording of the interview with a suspect (Home Office, 2013). I had concluded that no offences were committed and in turn, there was no further police action required.</w:t>
      </w:r>
    </w:p>
    <w:p w14:paraId="6F06BF82" w14:textId="290E592A" w:rsidR="001E32C9" w:rsidRPr="001E32C9" w:rsidRDefault="001E32C9" w:rsidP="001E32C9">
      <w:pPr>
        <w:overflowPunct/>
        <w:autoSpaceDE/>
        <w:textAlignment w:val="auto"/>
        <w:rPr>
          <w:rFonts w:ascii="Calibri" w:hAnsi="Calibri" w:cs="Calibri"/>
          <w:color w:val="auto"/>
          <w:sz w:val="22"/>
          <w:szCs w:val="22"/>
        </w:rPr>
      </w:pPr>
    </w:p>
    <w:p w14:paraId="6D16DAC3" w14:textId="6AF0BCB4" w:rsidR="001E32C9" w:rsidRPr="001E32C9" w:rsidRDefault="001E32C9" w:rsidP="001E32C9">
      <w:pPr>
        <w:overflowPunct/>
        <w:autoSpaceDE/>
        <w:textAlignment w:val="auto"/>
        <w:rPr>
          <w:color w:val="auto"/>
        </w:rPr>
      </w:pPr>
      <w:r w:rsidRPr="001E32C9">
        <w:rPr>
          <w:rFonts w:ascii="Calibri" w:hAnsi="Calibri" w:cs="Calibri"/>
          <w:color w:val="auto"/>
          <w:sz w:val="22"/>
          <w:szCs w:val="22"/>
        </w:rPr>
        <w:t xml:space="preserve">Around a week or so later, we had received a call from the same address due to a report of threatening behaviour. Once we arrived at the address, I could see that the female was at home by herself with her daughter and would not answer the door when I knocked. After making her aware that it was the police, she had opened the door and was visibly shaken up. Once I had spoken with her, she had disclosed that her ex-partner had been at the property attempting to get into the house by kicking and punching the door, leaving her and her daughter frightened in the process; it was clear that </w:t>
      </w:r>
      <w:proofErr w:type="gramStart"/>
      <w:r w:rsidRPr="001E32C9">
        <w:rPr>
          <w:rFonts w:ascii="Calibri" w:hAnsi="Calibri" w:cs="Calibri"/>
          <w:color w:val="auto"/>
          <w:sz w:val="22"/>
          <w:szCs w:val="22"/>
        </w:rPr>
        <w:t>both of these</w:t>
      </w:r>
      <w:proofErr w:type="gramEnd"/>
      <w:r w:rsidRPr="001E32C9">
        <w:rPr>
          <w:rFonts w:ascii="Calibri" w:hAnsi="Calibri" w:cs="Calibri"/>
          <w:color w:val="auto"/>
          <w:sz w:val="22"/>
          <w:szCs w:val="22"/>
        </w:rPr>
        <w:t xml:space="preserve"> were in fact the victims and repeat ones at that. She had stated that he had also attended her new partner’s address and was making threats towards him, and that she has been frightened of him for years and just wants it to stop. Due to the male using threatening behaviour, I instantly thought he may be in breach of S4 of the Public Order Act 1986 (legislation.gov.uk, 2011c), but due to the repeat behaviour, I considered he may be in breach of S4 of the Protection from Harassment Act, which focuses on the offence of repeatedly putting people in fear of violence (Legislation.gov.uk, 2012).</w:t>
      </w:r>
    </w:p>
    <w:p w14:paraId="20D35C35" w14:textId="77777777" w:rsidR="001E32C9" w:rsidRPr="001E32C9" w:rsidRDefault="001E32C9" w:rsidP="001E32C9">
      <w:pPr>
        <w:overflowPunct/>
        <w:autoSpaceDE/>
        <w:textAlignment w:val="auto"/>
        <w:rPr>
          <w:rFonts w:ascii="Calibri" w:hAnsi="Calibri" w:cs="Calibri"/>
          <w:color w:val="auto"/>
          <w:sz w:val="22"/>
          <w:szCs w:val="22"/>
        </w:rPr>
      </w:pPr>
    </w:p>
    <w:p w14:paraId="67853059" w14:textId="77777777" w:rsidR="001E32C9" w:rsidRPr="001E32C9" w:rsidRDefault="001E32C9" w:rsidP="001E32C9">
      <w:pPr>
        <w:overflowPunct/>
        <w:autoSpaceDE/>
        <w:textAlignment w:val="auto"/>
        <w:rPr>
          <w:rFonts w:ascii="Calibri" w:hAnsi="Calibri" w:cs="Calibri"/>
          <w:color w:val="auto"/>
          <w:sz w:val="22"/>
          <w:szCs w:val="22"/>
        </w:rPr>
      </w:pPr>
    </w:p>
    <w:p w14:paraId="7B9CB107" w14:textId="77777777" w:rsidR="001E32C9" w:rsidRPr="001E32C9" w:rsidRDefault="001E32C9" w:rsidP="001E32C9">
      <w:pPr>
        <w:overflowPunct/>
        <w:autoSpaceDE/>
        <w:textAlignment w:val="auto"/>
        <w:rPr>
          <w:color w:val="auto"/>
        </w:rPr>
      </w:pPr>
      <w:r w:rsidRPr="001E32C9">
        <w:rPr>
          <w:rFonts w:ascii="Calibri" w:hAnsi="Calibri" w:cs="Calibri"/>
          <w:color w:val="auto"/>
          <w:sz w:val="22"/>
          <w:szCs w:val="22"/>
        </w:rPr>
        <w:t>It was imperative that right 4 of the victim’s rights was adhered to with this victim, and this looks to exercise her “right to be referred to services that supports victims” (Ministry of Justice, 2024). The female was offered a referral to South Wales Victim Focus, which is an external service that looks to “offer immediate and long-term help and support to (…) cope and recover from the effects of crime.” (South Wales Victim Focus, 2016). She had accepted this but had also stated that she did not want to go through the court process again due to it being too stressful previously. I then took it upon myself to explain the special measures process to her that she may be entitled to, should it progress to court. In doing this, she was immediately reassured that the CJS will look to protect herself and her daughter, and she wanted to help us proceed with the criminal proceedings, providing us with statements and proof of harassment. I also explained the process of a victim personal statement, which looks to allow a victim to provide a statement detailing how the crime has personally made you feel, further implementing Code 7 of the Victim’s Code of Practice (Ministry of Justice, 2024).</w:t>
      </w:r>
    </w:p>
    <w:p w14:paraId="4EC5DCE5" w14:textId="77777777" w:rsidR="001E32C9" w:rsidRPr="001E32C9" w:rsidRDefault="001E32C9" w:rsidP="001E32C9">
      <w:pPr>
        <w:overflowPunct/>
        <w:autoSpaceDE/>
        <w:textAlignment w:val="auto"/>
        <w:rPr>
          <w:rFonts w:ascii="Calibri" w:hAnsi="Calibri" w:cs="Calibri"/>
          <w:color w:val="auto"/>
          <w:sz w:val="22"/>
          <w:szCs w:val="22"/>
        </w:rPr>
      </w:pPr>
    </w:p>
    <w:p w14:paraId="17B819F5" w14:textId="77777777" w:rsidR="001E32C9" w:rsidRPr="001E32C9" w:rsidRDefault="001E32C9" w:rsidP="001E32C9">
      <w:pPr>
        <w:overflowPunct/>
        <w:autoSpaceDE/>
        <w:textAlignment w:val="auto"/>
        <w:rPr>
          <w:color w:val="auto"/>
        </w:rPr>
      </w:pPr>
      <w:r w:rsidRPr="001E32C9">
        <w:rPr>
          <w:rFonts w:ascii="Calibri" w:hAnsi="Calibri" w:cs="Calibri"/>
          <w:color w:val="auto"/>
          <w:sz w:val="22"/>
          <w:szCs w:val="22"/>
        </w:rPr>
        <w:t>Due to the nature of the call and being concerned for the safety and well-being of both mother and daughter, it was vital that I removed them from the property for the night, just to safeguard both parties.  As stated by Kristine Ford, “safeguarding is a vital process that protects children and adults from harm, abuse and neglect” (Ford, 2020) Unfortunately, due to there being a threat of the male turning up at family / friends’ properties, it was not safe for both girls to stay with those. I explained my concerns to the mum and suggested that she contacted the Live Fear Free Helpline to request emergency refuge for the night. As defined by Shelter Cymru, “</w:t>
      </w:r>
      <w:r w:rsidRPr="001E32C9">
        <w:rPr>
          <w:rFonts w:ascii="Calibri" w:hAnsi="Calibri" w:cs="Calibri"/>
          <w:color w:val="auto"/>
          <w:sz w:val="22"/>
          <w:szCs w:val="22"/>
          <w:shd w:val="clear" w:color="auto" w:fill="FFFFFF"/>
        </w:rPr>
        <w:t xml:space="preserve">refuges are open to any woman who needs to get away from violence, threats, intimidation or bullying.” </w:t>
      </w:r>
      <w:r w:rsidRPr="001E32C9">
        <w:rPr>
          <w:rFonts w:ascii="Calibri" w:hAnsi="Calibri" w:cs="Calibri"/>
          <w:color w:val="auto"/>
          <w:sz w:val="22"/>
          <w:szCs w:val="22"/>
        </w:rPr>
        <w:t xml:space="preserve">(Shelter Cymru, 2021). During the time I had spent there, I had built up rapport with both mother and daughter, and so I was able to engage in empathy and support with both, building a trusting relationship with them. As a result of this, the daughter was comfortable enough to sit with me as her mother made phone calls, which allowed me to further support the victim. The mother was able to get an emergency refuge with </w:t>
      </w:r>
      <w:r w:rsidRPr="001E32C9">
        <w:rPr>
          <w:rFonts w:ascii="Calibri" w:hAnsi="Calibri" w:cs="Calibri"/>
          <w:color w:val="auto"/>
          <w:sz w:val="22"/>
          <w:szCs w:val="22"/>
        </w:rPr>
        <w:lastRenderedPageBreak/>
        <w:t xml:space="preserve">Women’s Aid but had no mode of transport to get there. As a result of this, I had conveyed both mother and daughter to the refuge </w:t>
      </w:r>
      <w:proofErr w:type="gramStart"/>
      <w:r w:rsidRPr="001E32C9">
        <w:rPr>
          <w:rFonts w:ascii="Calibri" w:hAnsi="Calibri" w:cs="Calibri"/>
          <w:color w:val="auto"/>
          <w:sz w:val="22"/>
          <w:szCs w:val="22"/>
        </w:rPr>
        <w:t>in order to</w:t>
      </w:r>
      <w:proofErr w:type="gramEnd"/>
      <w:r w:rsidRPr="001E32C9">
        <w:rPr>
          <w:rFonts w:ascii="Calibri" w:hAnsi="Calibri" w:cs="Calibri"/>
          <w:color w:val="auto"/>
          <w:sz w:val="22"/>
          <w:szCs w:val="22"/>
        </w:rPr>
        <w:t xml:space="preserve"> further safeguard them and ensure they arrived and were booked in safely. During conveyance, Code 9 of the Victim’s Code of Practice, which allows the victim the right to be given information about the trial and its processes (Ministry of Justice, 2024), was explained to the victim; however, she was already aware of this due to having experienced this with the male previously. </w:t>
      </w:r>
    </w:p>
    <w:p w14:paraId="0211ABE5" w14:textId="77777777" w:rsidR="001E32C9" w:rsidRPr="001E32C9" w:rsidRDefault="001E32C9" w:rsidP="001E32C9">
      <w:pPr>
        <w:overflowPunct/>
        <w:autoSpaceDE/>
        <w:textAlignment w:val="auto"/>
        <w:rPr>
          <w:rFonts w:ascii="Calibri" w:hAnsi="Calibri" w:cs="Calibri"/>
          <w:color w:val="auto"/>
          <w:sz w:val="22"/>
          <w:szCs w:val="22"/>
        </w:rPr>
      </w:pPr>
    </w:p>
    <w:p w14:paraId="7AFC26A9" w14:textId="77777777" w:rsidR="001E32C9" w:rsidRPr="001E32C9" w:rsidRDefault="001E32C9" w:rsidP="001E32C9">
      <w:pPr>
        <w:overflowPunct/>
        <w:autoSpaceDE/>
        <w:textAlignment w:val="auto"/>
        <w:rPr>
          <w:rFonts w:ascii="Calibri" w:hAnsi="Calibri" w:cs="Calibri"/>
          <w:color w:val="auto"/>
          <w:sz w:val="22"/>
          <w:szCs w:val="22"/>
        </w:rPr>
      </w:pPr>
      <w:r w:rsidRPr="001E32C9">
        <w:rPr>
          <w:rFonts w:ascii="Calibri" w:hAnsi="Calibri" w:cs="Calibri"/>
          <w:color w:val="auto"/>
          <w:sz w:val="22"/>
          <w:szCs w:val="22"/>
        </w:rPr>
        <w:t xml:space="preserve">I personally feel as though I succeed in areas of managing victims as my principles of emotional openness, understanding and empathy comes strongly into play during these situations. Being entirely transparent with the victim was necessary in this case and due to the male living out of force area, I had ensured that she was aware that I would do my best to communicate effectively with her; but it is mainly in the hands of an external force.  Throughout this entire incident, I felt as though I successfully managed the victim’s expectations regarding the CJS, I explored multiple relevant victim codes that she may have benefited from utilising, and I successfully built up a strong rapport with both her and her daughter. I did not experience any cultural or language barriers throughout this due to them both being white British individuals. Unfortunately, I did have to initially treat the victim as a suspect due to initial report and the welfare of the child, but it was down to the lines of enquiries that the innocence of the mother was able to be proven. </w:t>
      </w:r>
    </w:p>
    <w:p w14:paraId="3AB76FD7" w14:textId="77777777" w:rsidR="001E32C9" w:rsidRPr="001E32C9" w:rsidRDefault="001E32C9" w:rsidP="001E32C9">
      <w:pPr>
        <w:overflowPunct/>
        <w:autoSpaceDE/>
        <w:textAlignment w:val="auto"/>
        <w:rPr>
          <w:rFonts w:ascii="Calibri" w:hAnsi="Calibri" w:cs="Calibri"/>
          <w:color w:val="auto"/>
          <w:sz w:val="22"/>
          <w:szCs w:val="22"/>
        </w:rPr>
      </w:pPr>
    </w:p>
    <w:p w14:paraId="2A4A6638" w14:textId="77777777" w:rsidR="001E32C9" w:rsidRPr="001E32C9" w:rsidRDefault="001E32C9" w:rsidP="001E32C9">
      <w:pPr>
        <w:overflowPunct/>
        <w:autoSpaceDE/>
        <w:textAlignment w:val="auto"/>
        <w:rPr>
          <w:color w:val="auto"/>
        </w:rPr>
      </w:pPr>
      <w:r w:rsidRPr="001E32C9">
        <w:rPr>
          <w:rFonts w:ascii="Calibri" w:hAnsi="Calibri" w:cs="Calibri"/>
          <w:color w:val="auto"/>
          <w:sz w:val="22"/>
          <w:szCs w:val="22"/>
        </w:rPr>
        <w:t>Total word count: 1379</w:t>
      </w:r>
    </w:p>
    <w:p w14:paraId="6F6EA608" w14:textId="77777777" w:rsidR="001E32C9" w:rsidRPr="00450C83" w:rsidRDefault="001E32C9"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42DA0D7" w14:textId="41C230B1"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2712A096" w14:textId="4AD18F9A"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As stated </w:t>
      </w:r>
      <w:r w:rsidR="00A83C66">
        <w:rPr>
          <w:rFonts w:asciiTheme="minorHAnsi" w:hAnsiTheme="minorHAnsi" w:cstheme="minorHAnsi"/>
          <w:color w:val="auto"/>
          <w:sz w:val="22"/>
          <w:szCs w:val="22"/>
        </w:rPr>
        <w:t xml:space="preserve">by </w:t>
      </w:r>
      <w:r w:rsidR="00A83C66" w:rsidRPr="001050A8">
        <w:rPr>
          <w:rFonts w:asciiTheme="minorHAnsi" w:hAnsiTheme="minorHAnsi" w:cstheme="minorHAnsi"/>
          <w:color w:val="auto"/>
          <w:sz w:val="22"/>
          <w:szCs w:val="22"/>
        </w:rPr>
        <w:t>(Roycroft and Roach, 2019)</w:t>
      </w:r>
      <w:r w:rsidR="00A83C66">
        <w:rPr>
          <w:rFonts w:asciiTheme="minorHAnsi" w:hAnsiTheme="minorHAnsi" w:cstheme="minorHAnsi"/>
          <w:color w:val="auto"/>
          <w:sz w:val="22"/>
          <w:szCs w:val="22"/>
        </w:rPr>
        <w:t xml:space="preserve"> </w:t>
      </w:r>
      <w:r w:rsidRPr="001050A8">
        <w:rPr>
          <w:rFonts w:asciiTheme="minorHAnsi" w:hAnsiTheme="minorHAnsi" w:cstheme="minorHAnsi"/>
          <w:color w:val="auto"/>
          <w:sz w:val="22"/>
          <w:szCs w:val="22"/>
        </w:rPr>
        <w:t xml:space="preserve">“human decision making is a complex phenomenon influenced to varying degrees by a plethora of different variables” but for police officers, “the </w:t>
      </w:r>
      <w:proofErr w:type="gramStart"/>
      <w:r w:rsidRPr="001050A8">
        <w:rPr>
          <w:rFonts w:asciiTheme="minorHAnsi" w:hAnsiTheme="minorHAnsi" w:cstheme="minorHAnsi"/>
          <w:color w:val="auto"/>
          <w:sz w:val="22"/>
          <w:szCs w:val="22"/>
        </w:rPr>
        <w:t>decision making</w:t>
      </w:r>
      <w:proofErr w:type="gramEnd"/>
      <w:r w:rsidRPr="001050A8">
        <w:rPr>
          <w:rFonts w:asciiTheme="minorHAnsi" w:hAnsiTheme="minorHAnsi" w:cstheme="minorHAnsi"/>
          <w:color w:val="auto"/>
          <w:sz w:val="22"/>
          <w:szCs w:val="22"/>
        </w:rPr>
        <w:t xml:space="preserve"> process can be influenced by a unique blend of legal, moral and procedural demands”. The decisions we make as officers have the potential to be the difference between life and death in some situations, meaning that it is </w:t>
      </w:r>
      <w:proofErr w:type="gramStart"/>
      <w:r w:rsidRPr="001050A8">
        <w:rPr>
          <w:rFonts w:asciiTheme="minorHAnsi" w:hAnsiTheme="minorHAnsi" w:cstheme="minorHAnsi"/>
          <w:color w:val="auto"/>
          <w:sz w:val="22"/>
          <w:szCs w:val="22"/>
        </w:rPr>
        <w:t>absolutely crucial</w:t>
      </w:r>
      <w:proofErr w:type="gramEnd"/>
      <w:r w:rsidRPr="001050A8">
        <w:rPr>
          <w:rFonts w:asciiTheme="minorHAnsi" w:hAnsiTheme="minorHAnsi" w:cstheme="minorHAnsi"/>
          <w:color w:val="auto"/>
          <w:sz w:val="22"/>
          <w:szCs w:val="22"/>
        </w:rPr>
        <w:t xml:space="preserve"> we aim to get this right. </w:t>
      </w:r>
      <w:proofErr w:type="gramStart"/>
      <w:r w:rsidRPr="001050A8">
        <w:rPr>
          <w:rFonts w:asciiTheme="minorHAnsi" w:hAnsiTheme="minorHAnsi" w:cstheme="minorHAnsi"/>
          <w:color w:val="auto"/>
          <w:sz w:val="22"/>
          <w:szCs w:val="22"/>
        </w:rPr>
        <w:t>In order to</w:t>
      </w:r>
      <w:proofErr w:type="gramEnd"/>
      <w:r w:rsidRPr="001050A8">
        <w:rPr>
          <w:rFonts w:asciiTheme="minorHAnsi" w:hAnsiTheme="minorHAnsi" w:cstheme="minorHAnsi"/>
          <w:color w:val="auto"/>
          <w:sz w:val="22"/>
          <w:szCs w:val="22"/>
        </w:rPr>
        <w:t xml:space="preserve"> assist us with our decision making, a decision-making model was devised, otherwise known as the National Decision-Making Model (NDM). The NDM consists of 6 key elements to consider when </w:t>
      </w:r>
      <w:proofErr w:type="gramStart"/>
      <w:r w:rsidRPr="001050A8">
        <w:rPr>
          <w:rFonts w:asciiTheme="minorHAnsi" w:hAnsiTheme="minorHAnsi" w:cstheme="minorHAnsi"/>
          <w:color w:val="auto"/>
          <w:sz w:val="22"/>
          <w:szCs w:val="22"/>
        </w:rPr>
        <w:t>making a decision</w:t>
      </w:r>
      <w:proofErr w:type="gramEnd"/>
      <w:r w:rsidRPr="001050A8">
        <w:rPr>
          <w:rFonts w:asciiTheme="minorHAnsi" w:hAnsiTheme="minorHAnsi" w:cstheme="minorHAnsi"/>
          <w:color w:val="auto"/>
          <w:sz w:val="22"/>
          <w:szCs w:val="22"/>
        </w:rPr>
        <w:t>: the gathering of information and intelligence, the assessment of threat risks, the consideration of powers and policy, identification of options and contingencies and taking action. (College Of Policing, 2013). Throughout this essay, I will be using the NDM model to highlight the nature of a call I recently attended, and how I used it effectively to make certain decisions.</w:t>
      </w:r>
    </w:p>
    <w:p w14:paraId="7EE8236F"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2AA449F1" w14:textId="77777777"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Over the radio, I was made aware of an ongoing domestic incident between a male and a female, whereby an individual in the background of the call could be heard mentioning a knife. In order to comply with part two of the NDM, I gathered as much information as I could and requested further information surrounding the </w:t>
      </w:r>
      <w:proofErr w:type="gramStart"/>
      <w:r w:rsidRPr="001050A8">
        <w:rPr>
          <w:rFonts w:asciiTheme="minorHAnsi" w:hAnsiTheme="minorHAnsi" w:cstheme="minorHAnsi"/>
          <w:color w:val="auto"/>
          <w:sz w:val="22"/>
          <w:szCs w:val="22"/>
        </w:rPr>
        <w:t>property’s</w:t>
      </w:r>
      <w:proofErr w:type="gramEnd"/>
      <w:r w:rsidRPr="001050A8">
        <w:rPr>
          <w:rFonts w:asciiTheme="minorHAnsi" w:hAnsiTheme="minorHAnsi" w:cstheme="minorHAnsi"/>
          <w:color w:val="auto"/>
          <w:sz w:val="22"/>
          <w:szCs w:val="22"/>
        </w:rPr>
        <w:t xml:space="preserve"> and individuals’ warning markers, to which there were no warning markers; but there was intelligence that the male involved was currently on licence and there were children on the premises. Due to the nature of the call potentially involving a weapon, I had to quickly identify immediate threat risks and so I requested a taser officer to attend the scene along with myself and another officer. Going into a domestic incident, it is crucial our policing principles and code of ethics are at the forefront, and we go into them with a level of openness and empathy (College of Policing, 2024) </w:t>
      </w:r>
      <w:proofErr w:type="gramStart"/>
      <w:r w:rsidRPr="001050A8">
        <w:rPr>
          <w:rFonts w:asciiTheme="minorHAnsi" w:hAnsiTheme="minorHAnsi" w:cstheme="minorHAnsi"/>
          <w:color w:val="auto"/>
          <w:sz w:val="22"/>
          <w:szCs w:val="22"/>
        </w:rPr>
        <w:t>in order to</w:t>
      </w:r>
      <w:proofErr w:type="gramEnd"/>
      <w:r w:rsidRPr="001050A8">
        <w:rPr>
          <w:rFonts w:asciiTheme="minorHAnsi" w:hAnsiTheme="minorHAnsi" w:cstheme="minorHAnsi"/>
          <w:color w:val="auto"/>
          <w:sz w:val="22"/>
          <w:szCs w:val="22"/>
        </w:rPr>
        <w:t xml:space="preserve"> gain the best possible outcome for those involved. </w:t>
      </w:r>
    </w:p>
    <w:p w14:paraId="7C7D597B" w14:textId="77777777"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lastRenderedPageBreak/>
        <w:t xml:space="preserve">We arrived at the scene and my taser-trained colleague gained access to the property before myself </w:t>
      </w:r>
      <w:proofErr w:type="gramStart"/>
      <w:r w:rsidRPr="001050A8">
        <w:rPr>
          <w:rFonts w:asciiTheme="minorHAnsi" w:hAnsiTheme="minorHAnsi" w:cstheme="minorHAnsi"/>
          <w:color w:val="auto"/>
          <w:sz w:val="22"/>
          <w:szCs w:val="22"/>
        </w:rPr>
        <w:t>in order to</w:t>
      </w:r>
      <w:proofErr w:type="gramEnd"/>
      <w:r w:rsidRPr="001050A8">
        <w:rPr>
          <w:rFonts w:asciiTheme="minorHAnsi" w:hAnsiTheme="minorHAnsi" w:cstheme="minorHAnsi"/>
          <w:color w:val="auto"/>
          <w:sz w:val="22"/>
          <w:szCs w:val="22"/>
        </w:rPr>
        <w:t xml:space="preserve"> minimise any potential threat risks to myself and my other colleague. Upon gaining access to the property, it was evident that the domestic occurring was between a mother and son, yet the father and two grandchildren were also at the property. At this moment in time, both individuals were verbally abusing each other, and the children were clearly distressed and trying to be consoled by the granddad. It was unclear who the perpetrator of the incident was at this point, and so the initial action was to separate both parties and gain accounts from them both, away from each other. As we were unaware of whom the perpetrator was, it was necessary to remain un-biased within this situation, as with domestic incidents; there’s often unconscious biases as to whom the perpetrator is, whereby we may instantly assume the aggressor is male; just because this is typically the case in domestic incidents. This is verified by a study conducted by the Office for National Statistics whereby “of 249 female domestic homicide victims, the suspect was male in the majority of cases (241)”. (Office for National Statistics, 2023). I made every effort to ensure I did not act on any biases I may have had prior to the incident, and </w:t>
      </w:r>
      <w:proofErr w:type="gramStart"/>
      <w:r w:rsidRPr="001050A8">
        <w:rPr>
          <w:rFonts w:asciiTheme="minorHAnsi" w:hAnsiTheme="minorHAnsi" w:cstheme="minorHAnsi"/>
          <w:color w:val="auto"/>
          <w:sz w:val="22"/>
          <w:szCs w:val="22"/>
        </w:rPr>
        <w:t>on the whole</w:t>
      </w:r>
      <w:proofErr w:type="gramEnd"/>
      <w:r w:rsidRPr="001050A8">
        <w:rPr>
          <w:rFonts w:asciiTheme="minorHAnsi" w:hAnsiTheme="minorHAnsi" w:cstheme="minorHAnsi"/>
          <w:color w:val="auto"/>
          <w:sz w:val="22"/>
          <w:szCs w:val="22"/>
        </w:rPr>
        <w:t xml:space="preserve">, I believe I acted accordingly to both individuals and had done so appropriately without any bias. </w:t>
      </w:r>
    </w:p>
    <w:p w14:paraId="4D89CA2E" w14:textId="77777777" w:rsidR="001050A8" w:rsidRPr="001050A8" w:rsidRDefault="001050A8" w:rsidP="001050A8">
      <w:pPr>
        <w:rPr>
          <w:rFonts w:asciiTheme="minorHAnsi" w:hAnsiTheme="minorHAnsi" w:cstheme="minorHAnsi"/>
          <w:color w:val="auto"/>
          <w:sz w:val="22"/>
          <w:szCs w:val="22"/>
        </w:rPr>
      </w:pPr>
    </w:p>
    <w:p w14:paraId="3A1E298B" w14:textId="77777777"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After we gathered more information regarding the situation, it became clear that there were two very different accounts. The male disclosed that he got into a verbal altercation with his mother, before she began making threats to stab him with scissors and then threatened to kill him before allegedly stabbing him with a kitchen knife in front of the children. The male verified that he had pushed her onto the stairs, but only because he was in fear of harm and so acted in self-defence. The female involved, however, had stated that the male had started causing damage to her property following a verbal altercation, before becoming physical with her and pushing her onto the stairs and pinning her onto them. Once she had managed to get away and phone the police, the male then took a kitchen knife and caused a light abrasion to his stomach and was falsely shouting that she had threatened to kill him. </w:t>
      </w:r>
    </w:p>
    <w:p w14:paraId="70B8D775"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7E2E9EAF" w14:textId="77777777"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Following this, I had to consider my powers and policies, before being able to identify my options. Looking at the potential powers, I believe there was the potential to arrest for s16 and s20 Offences Against the Person Act 1861 and s39 Criminal Justice Act 1988. (Legislation.gov.uk, 2019). However, in this </w:t>
      </w:r>
      <w:proofErr w:type="gramStart"/>
      <w:r w:rsidRPr="001050A8">
        <w:rPr>
          <w:rFonts w:asciiTheme="minorHAnsi" w:hAnsiTheme="minorHAnsi" w:cstheme="minorHAnsi"/>
          <w:color w:val="auto"/>
          <w:sz w:val="22"/>
          <w:szCs w:val="22"/>
        </w:rPr>
        <w:t>particular instance</w:t>
      </w:r>
      <w:proofErr w:type="gramEnd"/>
      <w:r w:rsidRPr="001050A8">
        <w:rPr>
          <w:rFonts w:asciiTheme="minorHAnsi" w:hAnsiTheme="minorHAnsi" w:cstheme="minorHAnsi"/>
          <w:color w:val="auto"/>
          <w:sz w:val="22"/>
          <w:szCs w:val="22"/>
        </w:rPr>
        <w:t xml:space="preserve">, despite there being grounds to arrest both parties in order to proceed with an effective investigation, I did not see this to be in the best interest of the children at the property, and I felt as though I had the ability to gain more information. Following this decision, I deemed it necessary to speak with the granddad and children to gather additional information. Due to the children being distressed, it was necessary for me to approach with empathy and the ability to respond well to their needs. It was crucial that I spoke to them softly and built some sort of rapport </w:t>
      </w:r>
      <w:proofErr w:type="gramStart"/>
      <w:r w:rsidRPr="001050A8">
        <w:rPr>
          <w:rFonts w:asciiTheme="minorHAnsi" w:hAnsiTheme="minorHAnsi" w:cstheme="minorHAnsi"/>
          <w:color w:val="auto"/>
          <w:sz w:val="22"/>
          <w:szCs w:val="22"/>
        </w:rPr>
        <w:t>in order to</w:t>
      </w:r>
      <w:proofErr w:type="gramEnd"/>
      <w:r w:rsidRPr="001050A8">
        <w:rPr>
          <w:rFonts w:asciiTheme="minorHAnsi" w:hAnsiTheme="minorHAnsi" w:cstheme="minorHAnsi"/>
          <w:color w:val="auto"/>
          <w:sz w:val="22"/>
          <w:szCs w:val="22"/>
        </w:rPr>
        <w:t xml:space="preserve"> gain their trust and further gain information regarding the incident. This went successfully and in turn, one of the children had verified the account given by the female and had stated that her dad had hurt himself. </w:t>
      </w:r>
    </w:p>
    <w:p w14:paraId="27ED0064"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7D42C175" w14:textId="77777777" w:rsidR="00A83C66"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As a result of this, it was necessary to cycle back through the NDM and now consider what options I had. I believe in this situation; it was necessary to use my discretion with the female involved due to the additional information received. Discretion is a very important element within policing, and I believe that I used it successfully and in accordance with the code of ethics. As stated in a book published by the Royal United Services Institute, “those working in the criminal justice field are required to deploy discretion on a daily basis when exercising powers granted by statute or common law” and “discretion leads to accountability; the exerciser of the discretion can be held responsible for any perceived injustice” (Babuta (2022). Royal United Services Institute RUSI.) Following this, it was necessary to act and arrest the male for common assault and following an arrest search; a class B drug was located and in turn, he was additionally arrested for possession of a class B drug. </w:t>
      </w:r>
    </w:p>
    <w:p w14:paraId="6393D4A2"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39513D0B"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7C9FA1F0" w14:textId="77777777" w:rsidR="001050A8" w:rsidRPr="001050A8" w:rsidRDefault="001050A8" w:rsidP="001050A8">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The Criminal Procedure and Investigations Act 1996 follows the obligations by which an officer has when dealing with investigations and evidence. Specifically looking at s23 CPIA, the different roles of an officer are highlighted, and these are the: investigator, officer in charge and disclosure officer. The investigator is responsible for and managing of information, the officer in charge is responsible for being the “manager” of the investigation and the disclosure officer is responsible for the management of material, whether this is evidential or unused material. (hse.gov.uk, 2022). The CPS defines unused material as, “unused</w:t>
      </w:r>
      <w:r w:rsidRPr="001050A8">
        <w:rPr>
          <w:rFonts w:asciiTheme="minorHAnsi" w:hAnsiTheme="minorHAnsi" w:cstheme="minorHAnsi"/>
          <w:color w:val="auto"/>
          <w:sz w:val="22"/>
          <w:szCs w:val="22"/>
          <w:shd w:val="clear" w:color="auto" w:fill="FFFFFF"/>
        </w:rPr>
        <w:t xml:space="preserve"> material is material that is relevant to the investigation, but which does not actually form part of the case for the prosecution against the accused.”</w:t>
      </w:r>
      <w:r w:rsidRPr="001050A8">
        <w:rPr>
          <w:rFonts w:asciiTheme="minorHAnsi" w:hAnsiTheme="minorHAnsi" w:cstheme="minorHAnsi"/>
          <w:color w:val="auto"/>
          <w:sz w:val="22"/>
          <w:szCs w:val="22"/>
        </w:rPr>
        <w:t xml:space="preserve"> (CPS.GOV.UK, 2023). Throughout the incident, I believe that I had acted within accordance of the CPIA and since, have effectively managed the information that I had received. An example of myself doing this would be in using my professional curiosity and “exploring and understanding what is happening by asking questions.” (College of Policing, 2023) I also believe that I managed evidence effectively in ensuring that my BWV was activated and submitted to the case as evidential. </w:t>
      </w:r>
    </w:p>
    <w:p w14:paraId="13320D1C" w14:textId="77777777" w:rsidR="001050A8" w:rsidRPr="001050A8" w:rsidRDefault="001050A8" w:rsidP="001050A8">
      <w:pPr>
        <w:overflowPunct/>
        <w:autoSpaceDE/>
        <w:textAlignment w:val="auto"/>
        <w:rPr>
          <w:rFonts w:asciiTheme="minorHAnsi" w:hAnsiTheme="minorHAnsi" w:cstheme="minorHAnsi"/>
          <w:color w:val="auto"/>
          <w:sz w:val="22"/>
          <w:szCs w:val="22"/>
        </w:rPr>
      </w:pPr>
    </w:p>
    <w:p w14:paraId="21931CAD" w14:textId="638EF246" w:rsidR="001050A8" w:rsidRPr="001050A8" w:rsidRDefault="001050A8" w:rsidP="00E7064D">
      <w:pPr>
        <w:overflowPunct/>
        <w:autoSpaceDE/>
        <w:textAlignment w:val="auto"/>
        <w:rPr>
          <w:rFonts w:asciiTheme="minorHAnsi" w:hAnsiTheme="minorHAnsi" w:cstheme="minorHAnsi"/>
          <w:color w:val="auto"/>
          <w:sz w:val="22"/>
          <w:szCs w:val="22"/>
        </w:rPr>
      </w:pPr>
      <w:r w:rsidRPr="001050A8">
        <w:rPr>
          <w:rFonts w:asciiTheme="minorHAnsi" w:hAnsiTheme="minorHAnsi" w:cstheme="minorHAnsi"/>
          <w:color w:val="auto"/>
          <w:sz w:val="22"/>
          <w:szCs w:val="22"/>
        </w:rPr>
        <w:t xml:space="preserve">Overall, I believe that the NDM is a very effective and beneficial tool to use within policing, but it was particularly helpful for me personally within this call due to being a new officer. I think that I understand it well and I was able to apply it to the situation successfully </w:t>
      </w:r>
      <w:proofErr w:type="gramStart"/>
      <w:r w:rsidRPr="001050A8">
        <w:rPr>
          <w:rFonts w:asciiTheme="minorHAnsi" w:hAnsiTheme="minorHAnsi" w:cstheme="minorHAnsi"/>
          <w:color w:val="auto"/>
          <w:sz w:val="22"/>
          <w:szCs w:val="22"/>
        </w:rPr>
        <w:t>in order to</w:t>
      </w:r>
      <w:proofErr w:type="gramEnd"/>
      <w:r w:rsidRPr="001050A8">
        <w:rPr>
          <w:rFonts w:asciiTheme="minorHAnsi" w:hAnsiTheme="minorHAnsi" w:cstheme="minorHAnsi"/>
          <w:color w:val="auto"/>
          <w:sz w:val="22"/>
          <w:szCs w:val="22"/>
        </w:rPr>
        <w:t xml:space="preserve"> allow me to achieve the best possible outcome. I believe that I was able to neutralise any potential biases I may have had prior to the call and in turn, I was able to act accordingly towards all parties involved. To summarise, I think that on the whole, the call went well for </w:t>
      </w:r>
      <w:proofErr w:type="gramStart"/>
      <w:r w:rsidRPr="001050A8">
        <w:rPr>
          <w:rFonts w:asciiTheme="minorHAnsi" w:hAnsiTheme="minorHAnsi" w:cstheme="minorHAnsi"/>
          <w:color w:val="auto"/>
          <w:sz w:val="22"/>
          <w:szCs w:val="22"/>
        </w:rPr>
        <w:t>myself</w:t>
      </w:r>
      <w:proofErr w:type="gramEnd"/>
      <w:r w:rsidRPr="001050A8">
        <w:rPr>
          <w:rFonts w:asciiTheme="minorHAnsi" w:hAnsiTheme="minorHAnsi" w:cstheme="minorHAnsi"/>
          <w:color w:val="auto"/>
          <w:sz w:val="22"/>
          <w:szCs w:val="22"/>
        </w:rPr>
        <w:t xml:space="preserve"> and I showed strengths in dealing with victims and suspects. Despite this, I believe that I lack knowledge and understanding </w:t>
      </w:r>
      <w:proofErr w:type="gramStart"/>
      <w:r w:rsidRPr="001050A8">
        <w:rPr>
          <w:rFonts w:asciiTheme="minorHAnsi" w:hAnsiTheme="minorHAnsi" w:cstheme="minorHAnsi"/>
          <w:color w:val="auto"/>
          <w:sz w:val="22"/>
          <w:szCs w:val="22"/>
        </w:rPr>
        <w:t>in regards to</w:t>
      </w:r>
      <w:proofErr w:type="gramEnd"/>
      <w:r w:rsidRPr="001050A8">
        <w:rPr>
          <w:rFonts w:asciiTheme="minorHAnsi" w:hAnsiTheme="minorHAnsi" w:cstheme="minorHAnsi"/>
          <w:color w:val="auto"/>
          <w:sz w:val="22"/>
          <w:szCs w:val="22"/>
        </w:rPr>
        <w:t xml:space="preserve"> the CPIA and this is definitely something in which I need to look to improve.</w:t>
      </w:r>
    </w:p>
    <w:p w14:paraId="23BFEA26" w14:textId="77777777" w:rsidR="001050A8" w:rsidRPr="001050A8" w:rsidRDefault="001050A8" w:rsidP="001050A8">
      <w:pPr>
        <w:rPr>
          <w:rFonts w:asciiTheme="minorHAnsi" w:hAnsiTheme="minorHAnsi" w:cstheme="minorHAnsi"/>
          <w:color w:val="auto"/>
          <w:sz w:val="22"/>
          <w:szCs w:val="22"/>
        </w:rPr>
      </w:pPr>
    </w:p>
    <w:p w14:paraId="14866A5B" w14:textId="6E5AF5F0" w:rsidR="001050A8" w:rsidRPr="00E7064D" w:rsidRDefault="001050A8" w:rsidP="001050A8">
      <w:pPr>
        <w:shd w:val="clear" w:color="auto" w:fill="FFFFFF"/>
        <w:overflowPunct/>
        <w:autoSpaceDE/>
        <w:spacing w:before="120"/>
        <w:textAlignment w:val="auto"/>
        <w:rPr>
          <w:rFonts w:asciiTheme="minorHAnsi" w:hAnsiTheme="minorHAnsi" w:cstheme="minorHAnsi"/>
          <w:b/>
          <w:bCs/>
          <w:color w:val="auto"/>
          <w:sz w:val="22"/>
          <w:szCs w:val="22"/>
        </w:rPr>
      </w:pPr>
      <w:proofErr w:type="gramStart"/>
      <w:r w:rsidRPr="00E7064D">
        <w:rPr>
          <w:rFonts w:asciiTheme="minorHAnsi" w:hAnsiTheme="minorHAnsi" w:cstheme="minorHAnsi"/>
          <w:b/>
          <w:bCs/>
          <w:color w:val="auto"/>
          <w:sz w:val="22"/>
          <w:szCs w:val="22"/>
        </w:rPr>
        <w:t>14</w:t>
      </w:r>
      <w:r w:rsidR="00A83C66" w:rsidRPr="00E7064D">
        <w:rPr>
          <w:rFonts w:asciiTheme="minorHAnsi" w:hAnsiTheme="minorHAnsi" w:cstheme="minorHAnsi"/>
          <w:b/>
          <w:bCs/>
          <w:color w:val="auto"/>
          <w:sz w:val="22"/>
          <w:szCs w:val="22"/>
        </w:rPr>
        <w:t>16</w:t>
      </w:r>
      <w:r w:rsidRPr="00E7064D">
        <w:rPr>
          <w:rFonts w:asciiTheme="minorHAnsi" w:hAnsiTheme="minorHAnsi" w:cstheme="minorHAnsi"/>
          <w:b/>
          <w:bCs/>
          <w:color w:val="auto"/>
          <w:sz w:val="22"/>
          <w:szCs w:val="22"/>
        </w:rPr>
        <w:t xml:space="preserve"> word</w:t>
      </w:r>
      <w:proofErr w:type="gramEnd"/>
      <w:r w:rsidRPr="00E7064D">
        <w:rPr>
          <w:rFonts w:asciiTheme="minorHAnsi" w:hAnsiTheme="minorHAnsi" w:cstheme="minorHAnsi"/>
          <w:b/>
          <w:bCs/>
          <w:color w:val="auto"/>
          <w:sz w:val="22"/>
          <w:szCs w:val="22"/>
        </w:rPr>
        <w:t xml:space="preserve"> count total</w:t>
      </w:r>
    </w:p>
    <w:p w14:paraId="25E6ECAE" w14:textId="77777777" w:rsidR="001050A8" w:rsidRPr="00E7064D" w:rsidRDefault="001050A8" w:rsidP="003C458C">
      <w:pPr>
        <w:jc w:val="both"/>
        <w:rPr>
          <w:b/>
          <w:bCs/>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55EAC9F7" w:rsidR="00220D06" w:rsidRPr="00BA3815" w:rsidRDefault="00220D06" w:rsidP="00FF7EBB">
            <w:pPr>
              <w:jc w:val="both"/>
              <w:rPr>
                <w:rFonts w:asciiTheme="minorHAnsi" w:hAnsiTheme="minorHAnsi" w:cstheme="minorHAnsi"/>
                <w:sz w:val="24"/>
                <w:szCs w:val="24"/>
              </w:rPr>
            </w:pPr>
          </w:p>
          <w:p w14:paraId="25B6AD9E" w14:textId="7B11B4B2" w:rsidR="00F503AE" w:rsidRPr="00BA3815" w:rsidRDefault="00F503AE" w:rsidP="00FF7EBB">
            <w:pPr>
              <w:jc w:val="both"/>
              <w:rPr>
                <w:rFonts w:asciiTheme="minorHAnsi" w:hAnsiTheme="minorHAnsi" w:cstheme="minorHAnsi"/>
                <w:sz w:val="24"/>
                <w:szCs w:val="24"/>
              </w:rPr>
            </w:pPr>
            <w:r w:rsidRPr="00BA3815">
              <w:rPr>
                <w:rFonts w:asciiTheme="minorHAnsi" w:hAnsiTheme="minorHAnsi" w:cstheme="minorHAnsi"/>
                <w:sz w:val="24"/>
                <w:szCs w:val="24"/>
              </w:rPr>
              <w:t>I have identified that I need to improve my knowledge on the CPIA,</w:t>
            </w:r>
            <w:r w:rsidR="00BA3815">
              <w:rPr>
                <w:rFonts w:asciiTheme="minorHAnsi" w:hAnsiTheme="minorHAnsi" w:cstheme="minorHAnsi"/>
                <w:sz w:val="24"/>
                <w:szCs w:val="24"/>
              </w:rPr>
              <w:t xml:space="preserve"> </w:t>
            </w:r>
            <w:r w:rsidRPr="00BA3815">
              <w:rPr>
                <w:rFonts w:asciiTheme="minorHAnsi" w:hAnsiTheme="minorHAnsi" w:cstheme="minorHAnsi"/>
                <w:sz w:val="24"/>
                <w:szCs w:val="24"/>
              </w:rPr>
              <w:t xml:space="preserve">the management of information and disclosure, and look to be able to </w:t>
            </w:r>
            <w:proofErr w:type="gramStart"/>
            <w:r w:rsidRPr="00BA3815">
              <w:rPr>
                <w:rFonts w:asciiTheme="minorHAnsi" w:hAnsiTheme="minorHAnsi" w:cstheme="minorHAnsi"/>
                <w:sz w:val="24"/>
                <w:szCs w:val="24"/>
              </w:rPr>
              <w:t>refer back</w:t>
            </w:r>
            <w:proofErr w:type="gramEnd"/>
            <w:r w:rsidRPr="00BA3815">
              <w:rPr>
                <w:rFonts w:asciiTheme="minorHAnsi" w:hAnsiTheme="minorHAnsi" w:cstheme="minorHAnsi"/>
                <w:sz w:val="24"/>
                <w:szCs w:val="24"/>
              </w:rPr>
              <w:t xml:space="preserve"> to this without having to cross-check it on my phone or my notes. </w:t>
            </w:r>
          </w:p>
          <w:p w14:paraId="4B5016F9" w14:textId="77777777" w:rsidR="00220D06" w:rsidRPr="00BA3815" w:rsidRDefault="00220D06" w:rsidP="00FF7EBB">
            <w:pPr>
              <w:jc w:val="both"/>
              <w:rPr>
                <w:rFonts w:asciiTheme="minorHAnsi" w:hAnsiTheme="minorHAnsi" w:cstheme="minorHAnsi"/>
                <w:sz w:val="24"/>
                <w:szCs w:val="24"/>
              </w:rPr>
            </w:pPr>
          </w:p>
          <w:p w14:paraId="12DD0457" w14:textId="421F0050" w:rsidR="00220D06" w:rsidRPr="00BA3815" w:rsidRDefault="00220D06" w:rsidP="00FF7EBB">
            <w:pPr>
              <w:jc w:val="both"/>
              <w:rPr>
                <w:rFonts w:asciiTheme="minorHAnsi" w:hAnsiTheme="minorHAnsi" w:cstheme="minorHAnsi"/>
                <w:sz w:val="24"/>
                <w:szCs w:val="24"/>
              </w:rPr>
            </w:pPr>
          </w:p>
          <w:p w14:paraId="43FC3966" w14:textId="77777777" w:rsidR="00220D06" w:rsidRPr="00BA3815" w:rsidRDefault="00220D06" w:rsidP="00FF7EBB">
            <w:pPr>
              <w:jc w:val="both"/>
              <w:rPr>
                <w:rFonts w:asciiTheme="minorHAnsi" w:hAnsiTheme="minorHAnsi" w:cstheme="minorHAnsi"/>
                <w:sz w:val="24"/>
                <w:szCs w:val="24"/>
              </w:rPr>
            </w:pPr>
          </w:p>
          <w:p w14:paraId="3E32D5F2" w14:textId="77777777" w:rsidR="00220D06" w:rsidRPr="00BA3815" w:rsidRDefault="00220D06" w:rsidP="00FF7EBB">
            <w:pPr>
              <w:jc w:val="both"/>
              <w:rPr>
                <w:rFonts w:asciiTheme="minorHAnsi" w:hAnsiTheme="minorHAnsi" w:cstheme="minorHAnsi"/>
                <w:sz w:val="24"/>
                <w:szCs w:val="24"/>
              </w:rPr>
            </w:pPr>
          </w:p>
          <w:p w14:paraId="3F46813A" w14:textId="77777777" w:rsidR="00220D06" w:rsidRPr="00BA3815" w:rsidRDefault="00220D06" w:rsidP="00FF7EBB">
            <w:pPr>
              <w:jc w:val="both"/>
              <w:rPr>
                <w:rFonts w:asciiTheme="minorHAnsi" w:hAnsiTheme="minorHAnsi" w:cstheme="minorHAnsi"/>
                <w:sz w:val="24"/>
                <w:szCs w:val="24"/>
              </w:rPr>
            </w:pPr>
          </w:p>
          <w:p w14:paraId="0ED85F85" w14:textId="77777777" w:rsidR="00220D06" w:rsidRPr="00BA3815" w:rsidRDefault="00220D06" w:rsidP="00FF7EBB">
            <w:pPr>
              <w:jc w:val="both"/>
              <w:rPr>
                <w:rFonts w:asciiTheme="minorHAnsi" w:hAnsiTheme="minorHAnsi" w:cstheme="minorHAnsi"/>
                <w:sz w:val="24"/>
                <w:szCs w:val="24"/>
              </w:rPr>
            </w:pPr>
          </w:p>
        </w:tc>
        <w:tc>
          <w:tcPr>
            <w:tcW w:w="2249" w:type="dxa"/>
            <w:shd w:val="clear" w:color="auto" w:fill="auto"/>
          </w:tcPr>
          <w:p w14:paraId="60B3B4A5" w14:textId="410474B1" w:rsidR="00220D06" w:rsidRPr="00BA3815" w:rsidRDefault="00F503AE" w:rsidP="00FF7EBB">
            <w:pPr>
              <w:jc w:val="both"/>
              <w:rPr>
                <w:rFonts w:asciiTheme="minorHAnsi" w:hAnsiTheme="minorHAnsi" w:cstheme="minorHAnsi"/>
                <w:sz w:val="24"/>
                <w:szCs w:val="24"/>
              </w:rPr>
            </w:pPr>
            <w:r w:rsidRPr="00BA3815">
              <w:rPr>
                <w:rFonts w:asciiTheme="minorHAnsi" w:hAnsiTheme="minorHAnsi" w:cstheme="minorHAnsi"/>
                <w:sz w:val="24"/>
                <w:szCs w:val="24"/>
              </w:rPr>
              <w:t xml:space="preserve">My knowledge of the CPIA will grow the more that I look to use it and </w:t>
            </w:r>
            <w:proofErr w:type="gramStart"/>
            <w:r w:rsidRPr="00BA3815">
              <w:rPr>
                <w:rFonts w:asciiTheme="minorHAnsi" w:hAnsiTheme="minorHAnsi" w:cstheme="minorHAnsi"/>
                <w:sz w:val="24"/>
                <w:szCs w:val="24"/>
              </w:rPr>
              <w:t>refer back</w:t>
            </w:r>
            <w:proofErr w:type="gramEnd"/>
            <w:r w:rsidRPr="00BA3815">
              <w:rPr>
                <w:rFonts w:asciiTheme="minorHAnsi" w:hAnsiTheme="minorHAnsi" w:cstheme="minorHAnsi"/>
                <w:sz w:val="24"/>
                <w:szCs w:val="24"/>
              </w:rPr>
              <w:t xml:space="preserve"> to. I need to ensure that I am making a conscious effort to familiarise myself with all elements required, especially within a case file and the management of information and disclosure.</w:t>
            </w:r>
          </w:p>
          <w:p w14:paraId="1DD535CE" w14:textId="65BFE6E8" w:rsidR="00F503AE" w:rsidRPr="00BA3815" w:rsidRDefault="00F503AE" w:rsidP="00FF7EBB">
            <w:pPr>
              <w:jc w:val="both"/>
              <w:rPr>
                <w:rFonts w:asciiTheme="minorHAnsi" w:hAnsiTheme="minorHAnsi" w:cstheme="minorHAnsi"/>
                <w:sz w:val="24"/>
                <w:szCs w:val="24"/>
              </w:rPr>
            </w:pPr>
          </w:p>
        </w:tc>
        <w:tc>
          <w:tcPr>
            <w:tcW w:w="2230" w:type="dxa"/>
            <w:shd w:val="clear" w:color="auto" w:fill="auto"/>
          </w:tcPr>
          <w:p w14:paraId="09867275" w14:textId="6636DED8" w:rsidR="00220D06" w:rsidRPr="00BA3815" w:rsidRDefault="00F503AE" w:rsidP="00FF7EBB">
            <w:pPr>
              <w:jc w:val="both"/>
              <w:rPr>
                <w:rFonts w:asciiTheme="minorHAnsi" w:hAnsiTheme="minorHAnsi" w:cstheme="minorHAnsi"/>
                <w:sz w:val="24"/>
                <w:szCs w:val="24"/>
              </w:rPr>
            </w:pPr>
            <w:r w:rsidRPr="00BA3815">
              <w:rPr>
                <w:rFonts w:asciiTheme="minorHAnsi" w:hAnsiTheme="minorHAnsi" w:cstheme="minorHAnsi"/>
                <w:sz w:val="24"/>
                <w:szCs w:val="24"/>
              </w:rPr>
              <w:t>I believe that all colleagues will be able to support me with</w:t>
            </w:r>
            <w:r w:rsidR="00BA3815" w:rsidRPr="00BA3815">
              <w:rPr>
                <w:rFonts w:asciiTheme="minorHAnsi" w:hAnsiTheme="minorHAnsi" w:cstheme="minorHAnsi"/>
                <w:sz w:val="24"/>
                <w:szCs w:val="24"/>
              </w:rPr>
              <w:t xml:space="preserve"> </w:t>
            </w:r>
            <w:r w:rsidRPr="00BA3815">
              <w:rPr>
                <w:rFonts w:asciiTheme="minorHAnsi" w:hAnsiTheme="minorHAnsi" w:cstheme="minorHAnsi"/>
                <w:sz w:val="24"/>
                <w:szCs w:val="24"/>
              </w:rPr>
              <w:t xml:space="preserve">this, </w:t>
            </w:r>
            <w:r w:rsidR="00BA3815" w:rsidRPr="00BA3815">
              <w:rPr>
                <w:rFonts w:asciiTheme="minorHAnsi" w:hAnsiTheme="minorHAnsi" w:cstheme="minorHAnsi"/>
                <w:sz w:val="24"/>
                <w:szCs w:val="24"/>
              </w:rPr>
              <w:t>especially</w:t>
            </w:r>
            <w:r w:rsidRPr="00BA3815">
              <w:rPr>
                <w:rFonts w:asciiTheme="minorHAnsi" w:hAnsiTheme="minorHAnsi" w:cstheme="minorHAnsi"/>
                <w:sz w:val="24"/>
                <w:szCs w:val="24"/>
              </w:rPr>
              <w:t xml:space="preserve"> the hub sergeants, as they do this day in day out; I know they’re my best point of contact to support with the correct management of information in line with the CPIA.</w:t>
            </w:r>
          </w:p>
          <w:p w14:paraId="177DD410" w14:textId="160B0112" w:rsidR="00F503AE" w:rsidRPr="00BA3815" w:rsidRDefault="00F503AE" w:rsidP="00FF7EBB">
            <w:pPr>
              <w:jc w:val="both"/>
              <w:rPr>
                <w:rFonts w:asciiTheme="minorHAnsi" w:hAnsiTheme="minorHAnsi" w:cstheme="minorHAnsi"/>
                <w:sz w:val="24"/>
                <w:szCs w:val="24"/>
              </w:rPr>
            </w:pPr>
          </w:p>
        </w:tc>
        <w:tc>
          <w:tcPr>
            <w:tcW w:w="2230" w:type="dxa"/>
            <w:shd w:val="clear" w:color="auto" w:fill="auto"/>
          </w:tcPr>
          <w:p w14:paraId="0418876C" w14:textId="77777777" w:rsidR="62FE5CAF" w:rsidRPr="00BA3815" w:rsidRDefault="00F503AE" w:rsidP="62FE5CAF">
            <w:pPr>
              <w:jc w:val="both"/>
              <w:rPr>
                <w:rFonts w:asciiTheme="minorHAnsi" w:hAnsiTheme="minorHAnsi" w:cstheme="minorHAnsi"/>
                <w:sz w:val="24"/>
                <w:szCs w:val="24"/>
              </w:rPr>
            </w:pPr>
            <w:r w:rsidRPr="00BA3815">
              <w:rPr>
                <w:rFonts w:asciiTheme="minorHAnsi" w:hAnsiTheme="minorHAnsi" w:cstheme="minorHAnsi"/>
                <w:sz w:val="24"/>
                <w:szCs w:val="24"/>
              </w:rPr>
              <w:t>The timeline of this will likely be ongoing. I believe that I will continue to learn and familiarise myself with this over the course of the next few years. I would ideally like to be able to work independently and confidently on this by the time my probation ends in two years.</w:t>
            </w:r>
          </w:p>
          <w:p w14:paraId="343BAE54" w14:textId="77777777" w:rsidR="0080640B" w:rsidRPr="00BA3815" w:rsidRDefault="0080640B" w:rsidP="62FE5CAF">
            <w:pPr>
              <w:jc w:val="both"/>
              <w:rPr>
                <w:rFonts w:asciiTheme="minorHAnsi" w:hAnsiTheme="minorHAnsi" w:cstheme="minorHAnsi"/>
                <w:sz w:val="24"/>
                <w:szCs w:val="24"/>
              </w:rPr>
            </w:pPr>
          </w:p>
          <w:p w14:paraId="1F90E38B" w14:textId="57F028BE" w:rsidR="0080640B" w:rsidRPr="00BA3815" w:rsidRDefault="0080640B" w:rsidP="0080640B">
            <w:pPr>
              <w:jc w:val="right"/>
              <w:rPr>
                <w:rFonts w:asciiTheme="minorHAnsi" w:hAnsiTheme="minorHAnsi" w:cstheme="minorHAnsi"/>
                <w:sz w:val="24"/>
                <w:szCs w:val="24"/>
              </w:rPr>
            </w:pPr>
            <w:r w:rsidRPr="00BA3815">
              <w:rPr>
                <w:rFonts w:asciiTheme="minorHAnsi" w:hAnsiTheme="minorHAnsi" w:cstheme="minorHAnsi"/>
                <w:sz w:val="24"/>
                <w:szCs w:val="24"/>
              </w:rPr>
              <w:t>18</w:t>
            </w:r>
            <w:r w:rsidR="00BA3815">
              <w:rPr>
                <w:rFonts w:asciiTheme="minorHAnsi" w:hAnsiTheme="minorHAnsi" w:cstheme="minorHAnsi"/>
                <w:sz w:val="24"/>
                <w:szCs w:val="24"/>
              </w:rPr>
              <w:t>7</w:t>
            </w:r>
            <w:r w:rsidRPr="00BA3815">
              <w:rPr>
                <w:rFonts w:asciiTheme="minorHAnsi" w:hAnsiTheme="minorHAnsi" w:cstheme="minorHAnsi"/>
                <w:sz w:val="24"/>
                <w:szCs w:val="24"/>
              </w:rPr>
              <w:t xml:space="preserve"> words</w:t>
            </w:r>
          </w:p>
        </w:tc>
      </w:tr>
      <w:tr w:rsidR="00220D06" w:rsidRPr="00270EEB" w14:paraId="4DD6097A" w14:textId="77777777" w:rsidTr="6E3AA50A">
        <w:tc>
          <w:tcPr>
            <w:tcW w:w="2318" w:type="dxa"/>
            <w:shd w:val="clear" w:color="auto" w:fill="auto"/>
          </w:tcPr>
          <w:p w14:paraId="425B6CB3" w14:textId="7BE6C6EC" w:rsidR="00220D06" w:rsidRPr="00FA309C" w:rsidRDefault="00FA309C" w:rsidP="00FF7EBB">
            <w:pPr>
              <w:jc w:val="both"/>
              <w:rPr>
                <w:rFonts w:asciiTheme="minorHAnsi" w:hAnsiTheme="minorHAnsi" w:cstheme="minorHAnsi"/>
                <w:sz w:val="22"/>
                <w:szCs w:val="22"/>
              </w:rPr>
            </w:pPr>
            <w:r w:rsidRPr="00FA309C">
              <w:rPr>
                <w:rFonts w:asciiTheme="minorHAnsi" w:hAnsiTheme="minorHAnsi" w:cstheme="minorHAnsi"/>
                <w:sz w:val="22"/>
                <w:szCs w:val="22"/>
              </w:rPr>
              <w:t xml:space="preserve">As stated in question one, I believe that I could develop my social interactions outside of work </w:t>
            </w:r>
            <w:proofErr w:type="gramStart"/>
            <w:r w:rsidRPr="00FA309C">
              <w:rPr>
                <w:rFonts w:asciiTheme="minorHAnsi" w:hAnsiTheme="minorHAnsi" w:cstheme="minorHAnsi"/>
                <w:sz w:val="22"/>
                <w:szCs w:val="22"/>
              </w:rPr>
              <w:t>in order to</w:t>
            </w:r>
            <w:proofErr w:type="gramEnd"/>
            <w:r w:rsidRPr="00FA309C">
              <w:rPr>
                <w:rFonts w:asciiTheme="minorHAnsi" w:hAnsiTheme="minorHAnsi" w:cstheme="minorHAnsi"/>
                <w:sz w:val="22"/>
                <w:szCs w:val="22"/>
              </w:rPr>
              <w:t xml:space="preserve"> build a strong support network and also lower any stress levels I may have.</w:t>
            </w:r>
          </w:p>
          <w:p w14:paraId="4865F322" w14:textId="77777777" w:rsidR="00220D06" w:rsidRPr="00FA309C" w:rsidRDefault="00220D06" w:rsidP="00FF7EBB">
            <w:pPr>
              <w:jc w:val="both"/>
              <w:rPr>
                <w:rFonts w:asciiTheme="minorHAnsi" w:hAnsiTheme="minorHAnsi" w:cstheme="minorHAnsi"/>
                <w:sz w:val="22"/>
                <w:szCs w:val="22"/>
              </w:rPr>
            </w:pPr>
          </w:p>
          <w:p w14:paraId="0A2D2C9B" w14:textId="77777777" w:rsidR="00220D06" w:rsidRPr="00FA309C" w:rsidRDefault="00220D06" w:rsidP="00FF7EBB">
            <w:pPr>
              <w:jc w:val="both"/>
              <w:rPr>
                <w:rFonts w:asciiTheme="minorHAnsi" w:hAnsiTheme="minorHAnsi" w:cstheme="minorHAnsi"/>
                <w:sz w:val="22"/>
                <w:szCs w:val="22"/>
              </w:rPr>
            </w:pPr>
          </w:p>
          <w:p w14:paraId="0214F434" w14:textId="77777777" w:rsidR="00220D06" w:rsidRPr="00FA309C" w:rsidRDefault="00220D06" w:rsidP="00FF7EBB">
            <w:pPr>
              <w:jc w:val="both"/>
              <w:rPr>
                <w:rFonts w:asciiTheme="minorHAnsi" w:hAnsiTheme="minorHAnsi" w:cstheme="minorHAnsi"/>
                <w:sz w:val="22"/>
                <w:szCs w:val="22"/>
              </w:rPr>
            </w:pPr>
          </w:p>
          <w:p w14:paraId="78E923B6" w14:textId="77777777" w:rsidR="00220D06" w:rsidRPr="00FA309C" w:rsidRDefault="00220D06" w:rsidP="00FF7EBB">
            <w:pPr>
              <w:jc w:val="both"/>
              <w:rPr>
                <w:rFonts w:asciiTheme="minorHAnsi" w:hAnsiTheme="minorHAnsi" w:cstheme="minorHAnsi"/>
                <w:sz w:val="22"/>
                <w:szCs w:val="22"/>
              </w:rPr>
            </w:pPr>
          </w:p>
          <w:p w14:paraId="230BFF7F" w14:textId="77777777" w:rsidR="00220D06" w:rsidRPr="00FA309C" w:rsidRDefault="00220D06" w:rsidP="00FF7EBB">
            <w:pPr>
              <w:jc w:val="both"/>
              <w:rPr>
                <w:rFonts w:asciiTheme="minorHAnsi" w:hAnsiTheme="minorHAnsi" w:cstheme="minorHAnsi"/>
                <w:sz w:val="22"/>
                <w:szCs w:val="22"/>
              </w:rPr>
            </w:pPr>
          </w:p>
          <w:p w14:paraId="1E5577CA" w14:textId="77777777" w:rsidR="00220D06" w:rsidRPr="00FA309C" w:rsidRDefault="00220D06" w:rsidP="00FF7EBB">
            <w:pPr>
              <w:jc w:val="both"/>
              <w:rPr>
                <w:rFonts w:asciiTheme="minorHAnsi" w:hAnsiTheme="minorHAnsi" w:cstheme="minorHAnsi"/>
                <w:sz w:val="22"/>
                <w:szCs w:val="22"/>
              </w:rPr>
            </w:pPr>
          </w:p>
          <w:p w14:paraId="4FE15341" w14:textId="77777777" w:rsidR="00220D06" w:rsidRPr="00FA309C" w:rsidRDefault="00220D06" w:rsidP="00FF7EBB">
            <w:pPr>
              <w:jc w:val="both"/>
              <w:rPr>
                <w:rFonts w:asciiTheme="minorHAnsi" w:hAnsiTheme="minorHAnsi" w:cstheme="minorHAnsi"/>
                <w:sz w:val="22"/>
                <w:szCs w:val="22"/>
              </w:rPr>
            </w:pPr>
          </w:p>
          <w:p w14:paraId="1243BA69" w14:textId="77777777" w:rsidR="00220D06" w:rsidRPr="00FA309C" w:rsidRDefault="00220D06" w:rsidP="00FF7EBB">
            <w:pPr>
              <w:jc w:val="both"/>
              <w:rPr>
                <w:rFonts w:asciiTheme="minorHAnsi" w:hAnsiTheme="minorHAnsi" w:cstheme="minorHAnsi"/>
                <w:sz w:val="22"/>
                <w:szCs w:val="22"/>
              </w:rPr>
            </w:pPr>
          </w:p>
          <w:p w14:paraId="4B5300CC" w14:textId="77777777" w:rsidR="00220D06" w:rsidRPr="00FA309C" w:rsidRDefault="00220D06" w:rsidP="00FF7EBB">
            <w:pPr>
              <w:jc w:val="both"/>
              <w:rPr>
                <w:rFonts w:asciiTheme="minorHAnsi" w:hAnsiTheme="minorHAnsi" w:cstheme="minorHAnsi"/>
                <w:sz w:val="22"/>
                <w:szCs w:val="22"/>
              </w:rPr>
            </w:pPr>
          </w:p>
        </w:tc>
        <w:tc>
          <w:tcPr>
            <w:tcW w:w="2249" w:type="dxa"/>
            <w:shd w:val="clear" w:color="auto" w:fill="auto"/>
          </w:tcPr>
          <w:p w14:paraId="4A5263DB" w14:textId="7DF14FCD" w:rsidR="00220D06" w:rsidRPr="00FA309C" w:rsidRDefault="00FA309C" w:rsidP="00FF7EBB">
            <w:pPr>
              <w:jc w:val="both"/>
              <w:rPr>
                <w:rFonts w:asciiTheme="minorHAnsi" w:hAnsiTheme="minorHAnsi" w:cstheme="minorHAnsi"/>
                <w:sz w:val="22"/>
                <w:szCs w:val="22"/>
              </w:rPr>
            </w:pPr>
            <w:r w:rsidRPr="00FA309C">
              <w:rPr>
                <w:rFonts w:asciiTheme="minorHAnsi" w:hAnsiTheme="minorHAnsi" w:cstheme="minorHAnsi"/>
                <w:sz w:val="22"/>
                <w:szCs w:val="22"/>
              </w:rPr>
              <w:t xml:space="preserve">This will be achieved by making a conscious effort to see friends outside of work, </w:t>
            </w:r>
            <w:proofErr w:type="gramStart"/>
            <w:r w:rsidRPr="00FA309C">
              <w:rPr>
                <w:rFonts w:asciiTheme="minorHAnsi" w:hAnsiTheme="minorHAnsi" w:cstheme="minorHAnsi"/>
                <w:sz w:val="22"/>
                <w:szCs w:val="22"/>
              </w:rPr>
              <w:t>and also</w:t>
            </w:r>
            <w:proofErr w:type="gramEnd"/>
            <w:r w:rsidRPr="00FA309C">
              <w:rPr>
                <w:rFonts w:asciiTheme="minorHAnsi" w:hAnsiTheme="minorHAnsi" w:cstheme="minorHAnsi"/>
                <w:sz w:val="22"/>
                <w:szCs w:val="22"/>
              </w:rPr>
              <w:t xml:space="preserve"> making new friends through work who typically understand and experience the same stresses that I may have.</w:t>
            </w:r>
            <w:r>
              <w:rPr>
                <w:rFonts w:asciiTheme="minorHAnsi" w:hAnsiTheme="minorHAnsi" w:cstheme="minorHAnsi"/>
                <w:sz w:val="22"/>
                <w:szCs w:val="22"/>
              </w:rPr>
              <w:t xml:space="preserve"> It is crucial to ensure I keep on top of this </w:t>
            </w:r>
            <w:proofErr w:type="gramStart"/>
            <w:r>
              <w:rPr>
                <w:rFonts w:asciiTheme="minorHAnsi" w:hAnsiTheme="minorHAnsi" w:cstheme="minorHAnsi"/>
                <w:sz w:val="22"/>
                <w:szCs w:val="22"/>
              </w:rPr>
              <w:t>in order to</w:t>
            </w:r>
            <w:proofErr w:type="gramEnd"/>
            <w:r>
              <w:rPr>
                <w:rFonts w:asciiTheme="minorHAnsi" w:hAnsiTheme="minorHAnsi" w:cstheme="minorHAnsi"/>
                <w:sz w:val="22"/>
                <w:szCs w:val="22"/>
              </w:rPr>
              <w:t xml:space="preserve"> look after mine and also colleagues’ well being.</w:t>
            </w:r>
          </w:p>
        </w:tc>
        <w:tc>
          <w:tcPr>
            <w:tcW w:w="2230" w:type="dxa"/>
            <w:shd w:val="clear" w:color="auto" w:fill="auto"/>
          </w:tcPr>
          <w:p w14:paraId="55CDA8EA" w14:textId="4B6A5308" w:rsidR="00220D06" w:rsidRPr="00FA309C" w:rsidRDefault="00FA309C" w:rsidP="00FF7EBB">
            <w:pPr>
              <w:jc w:val="both"/>
              <w:rPr>
                <w:rFonts w:asciiTheme="minorHAnsi" w:hAnsiTheme="minorHAnsi" w:cstheme="minorHAnsi"/>
                <w:sz w:val="22"/>
                <w:szCs w:val="22"/>
              </w:rPr>
            </w:pPr>
            <w:r w:rsidRPr="00FA309C">
              <w:rPr>
                <w:rFonts w:asciiTheme="minorHAnsi" w:hAnsiTheme="minorHAnsi" w:cstheme="minorHAnsi"/>
                <w:sz w:val="22"/>
                <w:szCs w:val="22"/>
              </w:rPr>
              <w:t>I am my biggest supporter in this area, but my colleagues and friends are also going to be big supporters for this. Colleagues especially, as we all experience the same things and so social interactions with these will help massively with coping strategies.</w:t>
            </w:r>
          </w:p>
        </w:tc>
        <w:tc>
          <w:tcPr>
            <w:tcW w:w="2230" w:type="dxa"/>
            <w:shd w:val="clear" w:color="auto" w:fill="auto"/>
          </w:tcPr>
          <w:p w14:paraId="0680BA5D" w14:textId="77777777" w:rsidR="62FE5CAF" w:rsidRDefault="00FA309C" w:rsidP="62FE5CAF">
            <w:pPr>
              <w:jc w:val="both"/>
              <w:rPr>
                <w:rFonts w:asciiTheme="minorHAnsi" w:hAnsiTheme="minorHAnsi" w:cstheme="minorHAnsi"/>
                <w:sz w:val="22"/>
                <w:szCs w:val="22"/>
              </w:rPr>
            </w:pPr>
            <w:r w:rsidRPr="00FA309C">
              <w:rPr>
                <w:rFonts w:asciiTheme="minorHAnsi" w:hAnsiTheme="minorHAnsi" w:cstheme="minorHAnsi"/>
                <w:sz w:val="22"/>
                <w:szCs w:val="22"/>
              </w:rPr>
              <w:t xml:space="preserve">The timeline of this has been underway since I started as a police constable. It will continue to be a life-long timeline providing I ensure that I keep on top of it </w:t>
            </w:r>
            <w:proofErr w:type="gramStart"/>
            <w:r w:rsidRPr="00FA309C">
              <w:rPr>
                <w:rFonts w:asciiTheme="minorHAnsi" w:hAnsiTheme="minorHAnsi" w:cstheme="minorHAnsi"/>
                <w:sz w:val="22"/>
                <w:szCs w:val="22"/>
              </w:rPr>
              <w:t>in order to</w:t>
            </w:r>
            <w:proofErr w:type="gramEnd"/>
            <w:r w:rsidRPr="00FA309C">
              <w:rPr>
                <w:rFonts w:asciiTheme="minorHAnsi" w:hAnsiTheme="minorHAnsi" w:cstheme="minorHAnsi"/>
                <w:sz w:val="22"/>
                <w:szCs w:val="22"/>
              </w:rPr>
              <w:t xml:space="preserve"> look after my mental well-being.</w:t>
            </w:r>
          </w:p>
          <w:p w14:paraId="51EFC1CC" w14:textId="77777777" w:rsidR="00FA309C" w:rsidRDefault="00FA309C" w:rsidP="62FE5CAF">
            <w:pPr>
              <w:jc w:val="both"/>
              <w:rPr>
                <w:rFonts w:asciiTheme="minorHAnsi" w:hAnsiTheme="minorHAnsi" w:cstheme="minorHAnsi"/>
                <w:sz w:val="22"/>
                <w:szCs w:val="22"/>
              </w:rPr>
            </w:pPr>
          </w:p>
          <w:p w14:paraId="415E0668" w14:textId="77777777" w:rsidR="00FA309C" w:rsidRDefault="00FA309C" w:rsidP="62FE5CAF">
            <w:pPr>
              <w:jc w:val="both"/>
              <w:rPr>
                <w:rFonts w:asciiTheme="minorHAnsi" w:hAnsiTheme="minorHAnsi" w:cstheme="minorHAnsi"/>
                <w:sz w:val="22"/>
                <w:szCs w:val="22"/>
              </w:rPr>
            </w:pPr>
          </w:p>
          <w:p w14:paraId="6461AC5D" w14:textId="77777777" w:rsidR="00FA309C" w:rsidRDefault="00FA309C" w:rsidP="62FE5CAF">
            <w:pPr>
              <w:jc w:val="both"/>
              <w:rPr>
                <w:rFonts w:asciiTheme="minorHAnsi" w:hAnsiTheme="minorHAnsi" w:cstheme="minorHAnsi"/>
                <w:sz w:val="22"/>
                <w:szCs w:val="22"/>
              </w:rPr>
            </w:pPr>
          </w:p>
          <w:p w14:paraId="25AAFC86" w14:textId="11137FDD" w:rsidR="00FA309C" w:rsidRPr="00FA309C" w:rsidRDefault="00FA309C" w:rsidP="00FA309C">
            <w:pPr>
              <w:jc w:val="right"/>
              <w:rPr>
                <w:rFonts w:asciiTheme="minorHAnsi" w:hAnsiTheme="minorHAnsi" w:cstheme="minorHAnsi"/>
                <w:sz w:val="22"/>
                <w:szCs w:val="22"/>
              </w:rPr>
            </w:pPr>
            <w:r>
              <w:rPr>
                <w:rFonts w:asciiTheme="minorHAnsi" w:hAnsiTheme="minorHAnsi" w:cstheme="minorHAnsi"/>
                <w:sz w:val="22"/>
                <w:szCs w:val="22"/>
              </w:rPr>
              <w:t>173 words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5C95C94" w14:textId="5D99B600" w:rsidR="00220D06" w:rsidRPr="00E7064D" w:rsidRDefault="00E7064D" w:rsidP="00FF7EBB">
            <w:pPr>
              <w:jc w:val="both"/>
              <w:rPr>
                <w:rFonts w:asciiTheme="minorHAnsi" w:hAnsiTheme="minorHAnsi" w:cstheme="minorHAnsi"/>
                <w:sz w:val="22"/>
                <w:szCs w:val="22"/>
              </w:rPr>
            </w:pPr>
            <w:r>
              <w:rPr>
                <w:rFonts w:asciiTheme="minorHAnsi" w:hAnsiTheme="minorHAnsi" w:cstheme="minorHAnsi"/>
                <w:sz w:val="22"/>
                <w:szCs w:val="22"/>
              </w:rPr>
              <w:t xml:space="preserve">I also need to increase my confidence </w:t>
            </w:r>
            <w:proofErr w:type="gramStart"/>
            <w:r>
              <w:rPr>
                <w:rFonts w:asciiTheme="minorHAnsi" w:hAnsiTheme="minorHAnsi" w:cstheme="minorHAnsi"/>
                <w:sz w:val="22"/>
                <w:szCs w:val="22"/>
              </w:rPr>
              <w:t>in the area of</w:t>
            </w:r>
            <w:proofErr w:type="gramEnd"/>
            <w:r>
              <w:rPr>
                <w:rFonts w:asciiTheme="minorHAnsi" w:hAnsiTheme="minorHAnsi" w:cstheme="minorHAnsi"/>
                <w:sz w:val="22"/>
                <w:szCs w:val="22"/>
              </w:rPr>
              <w:t xml:space="preserve"> physical conflict</w:t>
            </w:r>
            <w:r w:rsidR="00F206DF">
              <w:rPr>
                <w:rFonts w:asciiTheme="minorHAnsi" w:hAnsiTheme="minorHAnsi" w:cstheme="minorHAnsi"/>
                <w:sz w:val="22"/>
                <w:szCs w:val="22"/>
              </w:rPr>
              <w:t xml:space="preserve"> in order to successfully police, due to conflict being a prominent theme day-to-day.</w:t>
            </w: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1E0FD65" w14:textId="77777777" w:rsidR="00220D06" w:rsidRDefault="00220D06" w:rsidP="00FF7EBB">
            <w:pPr>
              <w:jc w:val="both"/>
              <w:rPr>
                <w:sz w:val="24"/>
                <w:szCs w:val="24"/>
              </w:rPr>
            </w:pPr>
          </w:p>
          <w:p w14:paraId="568C69DA" w14:textId="401207BF" w:rsidR="00E7064D" w:rsidRPr="00E7064D" w:rsidRDefault="00E7064D" w:rsidP="00FF7EBB">
            <w:pPr>
              <w:jc w:val="both"/>
              <w:rPr>
                <w:rFonts w:asciiTheme="minorHAnsi" w:hAnsiTheme="minorHAnsi" w:cstheme="minorHAnsi"/>
                <w:sz w:val="22"/>
                <w:szCs w:val="22"/>
              </w:rPr>
            </w:pPr>
            <w:r>
              <w:rPr>
                <w:rFonts w:asciiTheme="minorHAnsi" w:hAnsiTheme="minorHAnsi" w:cstheme="minorHAnsi"/>
                <w:sz w:val="22"/>
                <w:szCs w:val="22"/>
              </w:rPr>
              <w:t xml:space="preserve">This will be achieved by </w:t>
            </w:r>
            <w:r w:rsidR="00F206DF">
              <w:rPr>
                <w:rFonts w:asciiTheme="minorHAnsi" w:hAnsiTheme="minorHAnsi" w:cstheme="minorHAnsi"/>
                <w:sz w:val="22"/>
                <w:szCs w:val="22"/>
              </w:rPr>
              <w:t xml:space="preserve">undertaking PPST and ensuring that I am fully comfortable and capable in my abilities. It will also be achieved by ensuring that I am tackling the conflict head on, as opposed to being too lenient. </w:t>
            </w:r>
          </w:p>
        </w:tc>
        <w:tc>
          <w:tcPr>
            <w:tcW w:w="2230" w:type="dxa"/>
            <w:shd w:val="clear" w:color="auto" w:fill="auto"/>
          </w:tcPr>
          <w:p w14:paraId="6D5C7D66" w14:textId="77777777" w:rsidR="00220D06" w:rsidRDefault="00220D06" w:rsidP="00FF7EBB">
            <w:pPr>
              <w:jc w:val="both"/>
              <w:rPr>
                <w:sz w:val="24"/>
                <w:szCs w:val="24"/>
              </w:rPr>
            </w:pPr>
          </w:p>
          <w:p w14:paraId="63C5B3FF" w14:textId="632F0D21" w:rsidR="00F206DF" w:rsidRPr="00F206DF" w:rsidRDefault="00F206DF" w:rsidP="00FF7EBB">
            <w:pPr>
              <w:jc w:val="both"/>
              <w:rPr>
                <w:rFonts w:asciiTheme="minorHAnsi" w:hAnsiTheme="minorHAnsi" w:cstheme="minorHAnsi"/>
                <w:sz w:val="22"/>
                <w:szCs w:val="22"/>
              </w:rPr>
            </w:pPr>
            <w:proofErr w:type="gramStart"/>
            <w:r>
              <w:rPr>
                <w:rFonts w:asciiTheme="minorHAnsi" w:hAnsiTheme="minorHAnsi" w:cstheme="minorHAnsi"/>
                <w:sz w:val="22"/>
                <w:szCs w:val="22"/>
              </w:rPr>
              <w:t>All of</w:t>
            </w:r>
            <w:proofErr w:type="gramEnd"/>
            <w:r>
              <w:rPr>
                <w:rFonts w:asciiTheme="minorHAnsi" w:hAnsiTheme="minorHAnsi" w:cstheme="minorHAnsi"/>
                <w:sz w:val="22"/>
                <w:szCs w:val="22"/>
              </w:rPr>
              <w:t xml:space="preserve"> my colleagues can support me in this as they will always be there to assist with any physical conflicts I may encounter. I will also get support by PPST trainers who will keep me up to date with my conflict / safety training management.</w:t>
            </w:r>
          </w:p>
        </w:tc>
        <w:tc>
          <w:tcPr>
            <w:tcW w:w="2230" w:type="dxa"/>
            <w:shd w:val="clear" w:color="auto" w:fill="auto"/>
          </w:tcPr>
          <w:p w14:paraId="5EF7C222" w14:textId="77777777" w:rsidR="62FE5CAF" w:rsidRDefault="62FE5CAF" w:rsidP="62FE5CAF">
            <w:pPr>
              <w:jc w:val="both"/>
              <w:rPr>
                <w:sz w:val="24"/>
                <w:szCs w:val="24"/>
              </w:rPr>
            </w:pPr>
          </w:p>
          <w:p w14:paraId="20E7F813" w14:textId="2C33A72F" w:rsidR="00F206DF" w:rsidRDefault="00F206DF" w:rsidP="62FE5CAF">
            <w:pPr>
              <w:jc w:val="both"/>
              <w:rPr>
                <w:rFonts w:asciiTheme="minorHAnsi" w:hAnsiTheme="minorHAnsi" w:cstheme="minorHAnsi"/>
                <w:sz w:val="22"/>
                <w:szCs w:val="22"/>
              </w:rPr>
            </w:pPr>
            <w:r>
              <w:rPr>
                <w:rFonts w:asciiTheme="minorHAnsi" w:hAnsiTheme="minorHAnsi" w:cstheme="minorHAnsi"/>
                <w:sz w:val="22"/>
                <w:szCs w:val="22"/>
              </w:rPr>
              <w:t>The timeline of this will be an ongoing one. It is likely that my confidence will grow more and more with encountering physical conflict, which will be the case throughout my career.</w:t>
            </w:r>
          </w:p>
          <w:p w14:paraId="619D0E0F" w14:textId="77777777" w:rsidR="00F206DF" w:rsidRDefault="00F206DF" w:rsidP="62FE5CAF">
            <w:pPr>
              <w:jc w:val="both"/>
              <w:rPr>
                <w:rFonts w:asciiTheme="minorHAnsi" w:hAnsiTheme="minorHAnsi" w:cstheme="minorHAnsi"/>
                <w:sz w:val="22"/>
                <w:szCs w:val="22"/>
              </w:rPr>
            </w:pPr>
          </w:p>
          <w:p w14:paraId="5A4090B6" w14:textId="3A522E93" w:rsidR="00F206DF" w:rsidRPr="00F206DF" w:rsidRDefault="00F206DF" w:rsidP="62FE5CAF">
            <w:pPr>
              <w:jc w:val="both"/>
              <w:rPr>
                <w:rFonts w:asciiTheme="minorHAnsi" w:hAnsiTheme="minorHAnsi" w:cstheme="minorHAnsi"/>
                <w:sz w:val="22"/>
                <w:szCs w:val="22"/>
              </w:rPr>
            </w:pPr>
            <w:r>
              <w:rPr>
                <w:rFonts w:asciiTheme="minorHAnsi" w:hAnsiTheme="minorHAnsi" w:cstheme="minorHAnsi"/>
                <w:sz w:val="22"/>
                <w:szCs w:val="22"/>
              </w:rPr>
              <w:t>144 words</w:t>
            </w:r>
          </w:p>
        </w:tc>
      </w:tr>
    </w:tbl>
    <w:p w14:paraId="6EDBB665" w14:textId="77777777" w:rsidR="00092970" w:rsidRPr="00270EEB" w:rsidRDefault="00092970" w:rsidP="00FF7EBB">
      <w:pPr>
        <w:jc w:val="both"/>
        <w:rPr>
          <w:sz w:val="24"/>
          <w:szCs w:val="24"/>
        </w:rPr>
      </w:pPr>
    </w:p>
    <w:p w14:paraId="7DF140BE" w14:textId="6A5A7669" w:rsidR="00536FA9" w:rsidRDefault="00F206DF">
      <w:pPr>
        <w:overflowPunct/>
        <w:autoSpaceDE/>
        <w:autoSpaceDN/>
        <w:adjustRightInd/>
        <w:textAlignment w:val="auto"/>
        <w:rPr>
          <w:b/>
          <w:sz w:val="24"/>
          <w:szCs w:val="24"/>
        </w:rPr>
      </w:pPr>
      <w:r>
        <w:rPr>
          <w:b/>
          <w:bCs/>
          <w:sz w:val="24"/>
          <w:szCs w:val="24"/>
        </w:rPr>
        <w:t>504 words total</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497D9B9" w14:textId="77777777" w:rsidR="001E32C9" w:rsidRDefault="001E32C9" w:rsidP="00C44446">
      <w:pPr>
        <w:keepNext/>
        <w:spacing w:before="240" w:after="60"/>
        <w:jc w:val="both"/>
        <w:rPr>
          <w:sz w:val="24"/>
          <w:szCs w:val="24"/>
        </w:rPr>
      </w:pPr>
    </w:p>
    <w:p w14:paraId="26B83204" w14:textId="77777777" w:rsidR="001E32C9" w:rsidRDefault="001E32C9" w:rsidP="001E32C9">
      <w:pPr>
        <w:pStyle w:val="Heading1"/>
        <w:spacing w:before="0" w:after="240" w:line="360" w:lineRule="auto"/>
        <w:rPr>
          <w:rFonts w:ascii="Times New Roman" w:hAnsi="Times New Roman" w:cs="Times New Roman"/>
          <w:color w:val="auto"/>
          <w:sz w:val="36"/>
          <w:szCs w:val="36"/>
        </w:rPr>
      </w:pPr>
      <w:r>
        <w:rPr>
          <w:sz w:val="36"/>
          <w:szCs w:val="36"/>
        </w:rPr>
        <w:t>Reference list</w:t>
      </w:r>
    </w:p>
    <w:p w14:paraId="03638E9C" w14:textId="697164AC" w:rsidR="001E32C9" w:rsidRDefault="001E32C9" w:rsidP="001E32C9">
      <w:pPr>
        <w:pStyle w:val="NormalWeb"/>
        <w:spacing w:before="0" w:beforeAutospacing="0" w:after="240" w:afterAutospacing="0" w:line="360" w:lineRule="auto"/>
      </w:pPr>
      <w:r>
        <w:t xml:space="preserve">American Psychological Association (2022). Resilience. </w:t>
      </w:r>
      <w:r>
        <w:rPr>
          <w:i/>
          <w:iCs/>
        </w:rPr>
        <w:t>American Psychological Association</w:t>
      </w:r>
      <w:r>
        <w:t xml:space="preserve">. [online] May. Available at: </w:t>
      </w:r>
      <w:hyperlink r:id="rId15" w:history="1">
        <w:r w:rsidRPr="00D844C3">
          <w:rPr>
            <w:rStyle w:val="Hyperlink"/>
          </w:rPr>
          <w:t>https://www.apa.org/topics/resilience</w:t>
        </w:r>
      </w:hyperlink>
      <w:r>
        <w:t>. [accessed 9</w:t>
      </w:r>
      <w:r w:rsidRPr="001E32C9">
        <w:rPr>
          <w:vertAlign w:val="superscript"/>
        </w:rPr>
        <w:t>th</w:t>
      </w:r>
      <w:r>
        <w:t xml:space="preserve"> </w:t>
      </w:r>
      <w:proofErr w:type="gramStart"/>
      <w:r>
        <w:t>march</w:t>
      </w:r>
      <w:proofErr w:type="gramEnd"/>
      <w:r>
        <w:t xml:space="preserve"> 2024]</w:t>
      </w:r>
    </w:p>
    <w:p w14:paraId="1D62B145" w14:textId="334D95C0" w:rsidR="001E32C9" w:rsidRDefault="001E32C9" w:rsidP="001E32C9">
      <w:pPr>
        <w:pStyle w:val="NormalWeb"/>
        <w:spacing w:before="0" w:beforeAutospacing="0" w:after="240" w:afterAutospacing="0" w:line="360" w:lineRule="auto"/>
      </w:pPr>
      <w:r>
        <w:t xml:space="preserve">Babuta, A. and Oswald, M. (2018). </w:t>
      </w:r>
      <w:r>
        <w:rPr>
          <w:i/>
          <w:iCs/>
        </w:rPr>
        <w:t>Machine Learning Algorithms and Police Decision-Making: Legal, Ethical and Regulatory Challenges</w:t>
      </w:r>
      <w:r>
        <w:t xml:space="preserve">. [online] rusi.org. Available at: </w:t>
      </w:r>
      <w:hyperlink r:id="rId16" w:history="1">
        <w:r w:rsidRPr="00D844C3">
          <w:rPr>
            <w:rStyle w:val="Hyperlink"/>
          </w:rPr>
          <w:t>https://rusi.org/explore-our-research/publications/whitehall-reports/machine-learning-algorithms-and-police-decision-making-legal-ethical-and-regulatory-challenges</w:t>
        </w:r>
      </w:hyperlink>
      <w:r>
        <w:t xml:space="preserve">. </w:t>
      </w:r>
    </w:p>
    <w:p w14:paraId="6E375930" w14:textId="3B2B9F28" w:rsidR="001E32C9" w:rsidRDefault="001E32C9" w:rsidP="001E32C9">
      <w:pPr>
        <w:pStyle w:val="NormalWeb"/>
        <w:spacing w:before="0" w:beforeAutospacing="0" w:after="240" w:afterAutospacing="0" w:line="360" w:lineRule="auto"/>
      </w:pPr>
      <w:r>
        <w:t xml:space="preserve">College Of Policing (2013). </w:t>
      </w:r>
      <w:r>
        <w:rPr>
          <w:i/>
          <w:iCs/>
        </w:rPr>
        <w:t>National Decision Model</w:t>
      </w:r>
      <w:r>
        <w:t xml:space="preserve">. [online] College of policing. Available at: </w:t>
      </w:r>
      <w:hyperlink r:id="rId17" w:history="1">
        <w:r w:rsidRPr="00D844C3">
          <w:rPr>
            <w:rStyle w:val="Hyperlink"/>
          </w:rPr>
          <w:t>https://www.college.police.uk/app/national-decision-model/national-decision-model</w:t>
        </w:r>
      </w:hyperlink>
      <w:r>
        <w:t xml:space="preserve">. </w:t>
      </w:r>
    </w:p>
    <w:p w14:paraId="5C657E52" w14:textId="51A31A1E" w:rsidR="001E32C9" w:rsidRDefault="001E32C9" w:rsidP="001E32C9">
      <w:pPr>
        <w:pStyle w:val="NormalWeb"/>
        <w:spacing w:before="0" w:beforeAutospacing="0" w:after="240" w:afterAutospacing="0" w:line="360" w:lineRule="auto"/>
      </w:pPr>
      <w:r>
        <w:t xml:space="preserve">College of Policing (2020). </w:t>
      </w:r>
      <w:r>
        <w:rPr>
          <w:i/>
          <w:iCs/>
        </w:rPr>
        <w:t>Rapport building | College of Policing</w:t>
      </w:r>
      <w:r>
        <w:t xml:space="preserve">. [online] www.college.police.uk. Available at: </w:t>
      </w:r>
      <w:hyperlink r:id="rId18" w:anchor=":~:text=Not%20available-" w:history="1">
        <w:r w:rsidRPr="00D844C3">
          <w:rPr>
            <w:rStyle w:val="Hyperlink"/>
          </w:rPr>
          <w:t>https://www.college.police.uk/guidance/obtaining-initial-accounts/rapport-building#:~:text=Not%20available-</w:t>
        </w:r>
      </w:hyperlink>
      <w:r>
        <w:t xml:space="preserve">. </w:t>
      </w:r>
    </w:p>
    <w:p w14:paraId="3CAC019B" w14:textId="14F0EF74" w:rsidR="001E32C9" w:rsidRDefault="001E32C9" w:rsidP="001E32C9">
      <w:pPr>
        <w:pStyle w:val="NormalWeb"/>
        <w:spacing w:before="0" w:beforeAutospacing="0" w:after="240" w:afterAutospacing="0" w:line="360" w:lineRule="auto"/>
      </w:pPr>
      <w:r>
        <w:t xml:space="preserve">College of Policing (2021). </w:t>
      </w:r>
      <w:r>
        <w:rPr>
          <w:i/>
          <w:iCs/>
        </w:rPr>
        <w:t>Communication</w:t>
      </w:r>
      <w:r>
        <w:t xml:space="preserve">. [online] College of Policing. Available at: </w:t>
      </w:r>
      <w:hyperlink r:id="rId19" w:history="1">
        <w:r w:rsidRPr="00D844C3">
          <w:rPr>
            <w:rStyle w:val="Hyperlink"/>
          </w:rPr>
          <w:t>https://www.college.police.uk/guidance/vulnerability-related-risks/communication</w:t>
        </w:r>
      </w:hyperlink>
      <w:r>
        <w:t xml:space="preserve">. </w:t>
      </w:r>
    </w:p>
    <w:p w14:paraId="2DC66DC7" w14:textId="76F4AF92" w:rsidR="001E32C9" w:rsidRDefault="001E32C9" w:rsidP="001E32C9">
      <w:pPr>
        <w:pStyle w:val="NormalWeb"/>
        <w:spacing w:before="0" w:beforeAutospacing="0" w:after="240" w:afterAutospacing="0" w:line="360" w:lineRule="auto"/>
      </w:pPr>
      <w:r>
        <w:t xml:space="preserve">College of Policing (2023). </w:t>
      </w:r>
      <w:r>
        <w:rPr>
          <w:i/>
          <w:iCs/>
        </w:rPr>
        <w:t>Understanding the process, your role and obligations | College of Policing</w:t>
      </w:r>
      <w:r>
        <w:t xml:space="preserve">. [online] www.college.police.uk. Available at: </w:t>
      </w:r>
      <w:hyperlink r:id="rId20" w:history="1">
        <w:r w:rsidRPr="00D844C3">
          <w:rPr>
            <w:rStyle w:val="Hyperlink"/>
          </w:rPr>
          <w:t>https://www.college.police.uk/guidance/conducting-effective-investigations/understanding-process-your-role-and-obligations</w:t>
        </w:r>
      </w:hyperlink>
      <w:r>
        <w:t xml:space="preserve">. </w:t>
      </w:r>
    </w:p>
    <w:p w14:paraId="306E364C" w14:textId="19D1688D" w:rsidR="001E32C9" w:rsidRDefault="001E32C9" w:rsidP="001E32C9">
      <w:pPr>
        <w:pStyle w:val="NormalWeb"/>
        <w:spacing w:before="0" w:beforeAutospacing="0" w:after="240" w:afterAutospacing="0" w:line="360" w:lineRule="auto"/>
      </w:pPr>
      <w:r>
        <w:t xml:space="preserve">College of Policing (2024). </w:t>
      </w:r>
      <w:r>
        <w:rPr>
          <w:i/>
          <w:iCs/>
        </w:rPr>
        <w:t>Ethical policing principles</w:t>
      </w:r>
      <w:r>
        <w:t xml:space="preserve">. [online] www.college.police.uk. Available at: </w:t>
      </w:r>
      <w:hyperlink r:id="rId21" w:history="1">
        <w:r w:rsidRPr="00D844C3">
          <w:rPr>
            <w:rStyle w:val="Hyperlink"/>
          </w:rPr>
          <w:t>https://www.college.police.uk/ethics/code-of-ethics/principles</w:t>
        </w:r>
      </w:hyperlink>
      <w:r>
        <w:t xml:space="preserve">. </w:t>
      </w:r>
    </w:p>
    <w:p w14:paraId="0F25D4A2" w14:textId="2EF4D650" w:rsidR="001E32C9" w:rsidRDefault="001E32C9" w:rsidP="001E32C9">
      <w:pPr>
        <w:pStyle w:val="NormalWeb"/>
        <w:spacing w:before="0" w:beforeAutospacing="0" w:after="240" w:afterAutospacing="0" w:line="360" w:lineRule="auto"/>
      </w:pPr>
      <w:r>
        <w:t xml:space="preserve">CPS.GOV.UK (2023). </w:t>
      </w:r>
      <w:r>
        <w:rPr>
          <w:i/>
          <w:iCs/>
        </w:rPr>
        <w:t>Expert Guidance on Disclosure, Unused Material and Case Management | The Crown Prosecution Service</w:t>
      </w:r>
      <w:r>
        <w:t xml:space="preserve">. [online] www.cps.gov.uk. Available at: </w:t>
      </w:r>
      <w:hyperlink r:id="rId22" w:anchor=":~:text=Some%20of%20it%20is%20used" w:history="1">
        <w:r w:rsidRPr="00D844C3">
          <w:rPr>
            <w:rStyle w:val="Hyperlink"/>
          </w:rPr>
          <w:t>https://www.cps.gov.uk/legal-guidance/expert-guidance-disclosure-unused-material-and-case-management#:~:text=Some%20of%20it%20is%20used</w:t>
        </w:r>
      </w:hyperlink>
      <w:r>
        <w:t xml:space="preserve">  [Accessed 7 Apr. 2024]. </w:t>
      </w:r>
    </w:p>
    <w:p w14:paraId="395B0838" w14:textId="6BBA7D6C" w:rsidR="001E32C9" w:rsidRDefault="001E32C9" w:rsidP="001E32C9">
      <w:pPr>
        <w:pStyle w:val="NormalWeb"/>
        <w:spacing w:before="0" w:beforeAutospacing="0" w:after="240" w:afterAutospacing="0" w:line="360" w:lineRule="auto"/>
      </w:pPr>
      <w:r>
        <w:t xml:space="preserve">Crown Office and Procurator Fiscal Service (2024). </w:t>
      </w:r>
      <w:r>
        <w:rPr>
          <w:i/>
          <w:iCs/>
        </w:rPr>
        <w:t>Vulnerable victims and witnesses (special measures)</w:t>
      </w:r>
      <w:r>
        <w:t xml:space="preserve">. [online] COPFS. Available at: </w:t>
      </w:r>
      <w:hyperlink r:id="rId23" w:anchor=":~:text=those%20with%20a%20mental%20disorder" w:history="1">
        <w:r w:rsidRPr="00D844C3">
          <w:rPr>
            <w:rStyle w:val="Hyperlink"/>
          </w:rPr>
          <w:t>https://www.copfs.gov.uk/services/support-at-court/vulnerable-victims-and-witnesses/#:~:text=those%20with%20a%20mental%20disorder</w:t>
        </w:r>
      </w:hyperlink>
      <w:r>
        <w:t xml:space="preserve">. </w:t>
      </w:r>
    </w:p>
    <w:p w14:paraId="74571D1D" w14:textId="315E3F0B" w:rsidR="001E32C9" w:rsidRDefault="001E32C9" w:rsidP="001E32C9">
      <w:pPr>
        <w:pStyle w:val="NormalWeb"/>
        <w:spacing w:before="0" w:beforeAutospacing="0" w:after="240" w:afterAutospacing="0" w:line="360" w:lineRule="auto"/>
      </w:pPr>
      <w:r>
        <w:t xml:space="preserve">Crown Prosecution Service (2023). </w:t>
      </w:r>
      <w:r>
        <w:rPr>
          <w:i/>
          <w:iCs/>
        </w:rPr>
        <w:t>Special Measures | the Crown Prosecution Service</w:t>
      </w:r>
      <w:r>
        <w:t xml:space="preserve">. [online] Cps.gov.uk. Available at: </w:t>
      </w:r>
      <w:hyperlink r:id="rId24" w:history="1">
        <w:r w:rsidRPr="00D844C3">
          <w:rPr>
            <w:rStyle w:val="Hyperlink"/>
          </w:rPr>
          <w:t>https://www.cps.gov.uk/legal-guidance/special-measures</w:t>
        </w:r>
      </w:hyperlink>
      <w:r>
        <w:t xml:space="preserve">. </w:t>
      </w:r>
    </w:p>
    <w:p w14:paraId="4D04DA65" w14:textId="416A3B74" w:rsidR="001E32C9" w:rsidRDefault="001E32C9" w:rsidP="001E32C9">
      <w:pPr>
        <w:pStyle w:val="NormalWeb"/>
        <w:spacing w:before="0" w:beforeAutospacing="0" w:after="240" w:afterAutospacing="0" w:line="360" w:lineRule="auto"/>
      </w:pPr>
      <w:r>
        <w:t xml:space="preserve">Ford, K. (2020). </w:t>
      </w:r>
      <w:r>
        <w:rPr>
          <w:i/>
          <w:iCs/>
        </w:rPr>
        <w:t>Why Is Safeguarding Important?</w:t>
      </w:r>
      <w:r>
        <w:t xml:space="preserve"> [online] Care Check. Available at: </w:t>
      </w:r>
      <w:hyperlink r:id="rId25" w:anchor=":~:text=Safeguarding%20is%20a%20vital%20process" w:history="1">
        <w:r w:rsidRPr="00D844C3">
          <w:rPr>
            <w:rStyle w:val="Hyperlink"/>
          </w:rPr>
          <w:t>https://www.carecheck.co.uk/importance-of-safeguarding/#:~:text=Safeguarding%20is%20a%20vital%20process</w:t>
        </w:r>
      </w:hyperlink>
      <w:r>
        <w:t xml:space="preserve">. </w:t>
      </w:r>
    </w:p>
    <w:p w14:paraId="4E3B2E15" w14:textId="1B829E3B" w:rsidR="001E32C9" w:rsidRDefault="001E32C9" w:rsidP="001E32C9">
      <w:pPr>
        <w:pStyle w:val="NormalWeb"/>
        <w:spacing w:before="0" w:beforeAutospacing="0" w:after="240" w:afterAutospacing="0" w:line="360" w:lineRule="auto"/>
      </w:pPr>
      <w:r>
        <w:t xml:space="preserve">Forensic Interview Solutions (2018). </w:t>
      </w:r>
      <w:r>
        <w:rPr>
          <w:i/>
          <w:iCs/>
        </w:rPr>
        <w:t>A DIFFERENT APPROACH TO INVESTIGATIVE INTERVIEWING</w:t>
      </w:r>
      <w:r>
        <w:t xml:space="preserve">. [online] </w:t>
      </w:r>
      <w:r>
        <w:rPr>
          <w:i/>
          <w:iCs/>
        </w:rPr>
        <w:t>Forensic interview Solutions</w:t>
      </w:r>
      <w:r>
        <w:t xml:space="preserve">. Available at: </w:t>
      </w:r>
      <w:hyperlink r:id="rId26" w:history="1">
        <w:r w:rsidRPr="00D844C3">
          <w:rPr>
            <w:rStyle w:val="Hyperlink"/>
          </w:rPr>
          <w:t>https://www.fis-international.com/assets/Uploads/resources/PEACE-A-Different-Approach.pdf</w:t>
        </w:r>
      </w:hyperlink>
      <w:r>
        <w:t xml:space="preserve">. </w:t>
      </w:r>
    </w:p>
    <w:p w14:paraId="4F63A9DA" w14:textId="41C142A6" w:rsidR="001E32C9" w:rsidRDefault="001E32C9" w:rsidP="001E32C9">
      <w:pPr>
        <w:pStyle w:val="NormalWeb"/>
        <w:spacing w:before="0" w:beforeAutospacing="0" w:after="240" w:afterAutospacing="0" w:line="360" w:lineRule="auto"/>
      </w:pPr>
      <w:r>
        <w:t xml:space="preserve">Home Office (2013). </w:t>
      </w:r>
      <w:r>
        <w:rPr>
          <w:i/>
          <w:iCs/>
        </w:rPr>
        <w:t>Police and Criminal Evidence Act 1984 (PACE) Codes of Practice</w:t>
      </w:r>
      <w:r>
        <w:t xml:space="preserve">. [online] GOV.UK. Available at: </w:t>
      </w:r>
      <w:hyperlink r:id="rId27" w:history="1">
        <w:r w:rsidRPr="00D844C3">
          <w:rPr>
            <w:rStyle w:val="Hyperlink"/>
          </w:rPr>
          <w:t>https://www.gov.uk/guidance/police-and-criminal-evidence-act-1984-pace-codes-of-practice</w:t>
        </w:r>
      </w:hyperlink>
      <w:r>
        <w:t xml:space="preserve">. </w:t>
      </w:r>
    </w:p>
    <w:p w14:paraId="3D780250" w14:textId="5455A75B" w:rsidR="001E32C9" w:rsidRDefault="001E32C9" w:rsidP="001E32C9">
      <w:pPr>
        <w:pStyle w:val="NormalWeb"/>
        <w:spacing w:before="0" w:beforeAutospacing="0" w:after="240" w:afterAutospacing="0" w:line="360" w:lineRule="auto"/>
      </w:pPr>
      <w:r>
        <w:t xml:space="preserve">hse.gov.uk (2022). </w:t>
      </w:r>
      <w:r>
        <w:rPr>
          <w:i/>
          <w:iCs/>
        </w:rPr>
        <w:t>Key requirements of the CPIA - Pre-Trial - Enforcement Guide (England &amp; Wales)</w:t>
      </w:r>
      <w:r>
        <w:t xml:space="preserve">. [online] www.hse.gov.uk. Available at: </w:t>
      </w:r>
      <w:hyperlink r:id="rId28" w:history="1">
        <w:r w:rsidRPr="00D844C3">
          <w:rPr>
            <w:rStyle w:val="Hyperlink"/>
          </w:rPr>
          <w:t>https://www.hse.gov.uk/enforce/enforcementguide/pretrial/after-key.htm</w:t>
        </w:r>
      </w:hyperlink>
      <w:r>
        <w:t xml:space="preserve"> </w:t>
      </w:r>
    </w:p>
    <w:p w14:paraId="3FFD830A" w14:textId="3337B3A9" w:rsidR="001E32C9" w:rsidRDefault="001E32C9" w:rsidP="001E32C9">
      <w:pPr>
        <w:pStyle w:val="NormalWeb"/>
        <w:spacing w:before="0" w:beforeAutospacing="0" w:after="240" w:afterAutospacing="0" w:line="360" w:lineRule="auto"/>
      </w:pPr>
      <w:r>
        <w:t xml:space="preserve">IOPC (2023). </w:t>
      </w:r>
      <w:r>
        <w:rPr>
          <w:i/>
          <w:iCs/>
        </w:rPr>
        <w:t>Public confidence and engagement | Independent Office for Police Conduct (IOPC)</w:t>
      </w:r>
      <w:r>
        <w:t xml:space="preserve">. [online] www.policeconduct.gov.uk. Available at: </w:t>
      </w:r>
      <w:hyperlink r:id="rId29" w:history="1">
        <w:r w:rsidRPr="00D844C3">
          <w:rPr>
            <w:rStyle w:val="Hyperlink"/>
          </w:rPr>
          <w:t>https://www.policeconduct.gov.uk/our-work/research-and-statistics/public-confidence</w:t>
        </w:r>
      </w:hyperlink>
      <w:r>
        <w:t xml:space="preserve">. </w:t>
      </w:r>
    </w:p>
    <w:p w14:paraId="0203F43C" w14:textId="77777777" w:rsidR="001E32C9" w:rsidRDefault="001E32C9" w:rsidP="001E32C9">
      <w:pPr>
        <w:overflowPunct/>
        <w:autoSpaceDE/>
        <w:spacing w:after="240" w:line="360" w:lineRule="auto"/>
        <w:textAlignment w:val="auto"/>
      </w:pPr>
      <w:r>
        <w:rPr>
          <w:rFonts w:ascii="Times New Roman" w:hAnsi="Times New Roman" w:cs="Times New Roman"/>
          <w:color w:val="auto"/>
          <w:sz w:val="24"/>
          <w:szCs w:val="24"/>
        </w:rPr>
        <w:t xml:space="preserve">Jackson, E.M. (2013). Stress relief: The role of exercise in stress management. </w:t>
      </w:r>
      <w:r>
        <w:rPr>
          <w:rFonts w:ascii="Times New Roman" w:hAnsi="Times New Roman" w:cs="Times New Roman"/>
          <w:i/>
          <w:iCs/>
          <w:color w:val="auto"/>
          <w:sz w:val="24"/>
          <w:szCs w:val="24"/>
        </w:rPr>
        <w:t>ACSM’s Health &amp; Fitness Journal</w:t>
      </w:r>
      <w:r>
        <w:rPr>
          <w:rFonts w:ascii="Times New Roman" w:hAnsi="Times New Roman" w:cs="Times New Roman"/>
          <w:color w:val="auto"/>
          <w:sz w:val="24"/>
          <w:szCs w:val="24"/>
        </w:rPr>
        <w:t xml:space="preserve">, [online] 17(3), pp.14–19. doi: </w:t>
      </w:r>
      <w:hyperlink r:id="rId30" w:history="1">
        <w:r>
          <w:rPr>
            <w:rStyle w:val="Hyperlink"/>
            <w:rFonts w:ascii="Times New Roman" w:hAnsi="Times New Roman" w:cs="Times New Roman"/>
            <w:sz w:val="24"/>
            <w:szCs w:val="24"/>
          </w:rPr>
          <w:t>https://doi.org/10.1249/fit.0b013e31828cb1c9</w:t>
        </w:r>
      </w:hyperlink>
    </w:p>
    <w:p w14:paraId="365C5779" w14:textId="6AA680DE" w:rsidR="001E32C9" w:rsidRDefault="001E32C9" w:rsidP="001E32C9">
      <w:pPr>
        <w:pStyle w:val="NormalWeb"/>
        <w:spacing w:before="0" w:beforeAutospacing="0" w:after="240" w:afterAutospacing="0" w:line="360" w:lineRule="auto"/>
      </w:pPr>
      <w:r>
        <w:t xml:space="preserve">Lamba, S. (2021). </w:t>
      </w:r>
      <w:r>
        <w:rPr>
          <w:i/>
          <w:iCs/>
        </w:rPr>
        <w:t>The Rational Vs. Emotional Mind</w:t>
      </w:r>
      <w:r>
        <w:t xml:space="preserve">. [online] The Thought Co. Available at: </w:t>
      </w:r>
      <w:hyperlink r:id="rId31" w:anchor=":~:text=The%20emotional%20mind%20although%20quicker" w:history="1">
        <w:r w:rsidRPr="00D844C3">
          <w:rPr>
            <w:rStyle w:val="Hyperlink"/>
          </w:rPr>
          <w:t>https://www.thethoughtco.in/blogs/news/the-rational-v-s-emotional-</w:t>
        </w:r>
        <w:r w:rsidRPr="00D844C3">
          <w:rPr>
            <w:rStyle w:val="Hyperlink"/>
          </w:rPr>
          <w:lastRenderedPageBreak/>
          <w:t>mind#:~:text=The%20emotional%20mind%20although%20quicker</w:t>
        </w:r>
      </w:hyperlink>
      <w:r>
        <w:t xml:space="preserve">  [Accessed 28 Apr. 2024]. </w:t>
      </w:r>
    </w:p>
    <w:p w14:paraId="0F94929A" w14:textId="58AB4E7D" w:rsidR="001E32C9" w:rsidRDefault="001E32C9" w:rsidP="001E32C9">
      <w:pPr>
        <w:pStyle w:val="NormalWeb"/>
        <w:spacing w:before="0" w:beforeAutospacing="0" w:after="240" w:afterAutospacing="0" w:line="360" w:lineRule="auto"/>
      </w:pPr>
      <w:r>
        <w:t xml:space="preserve">Legislation.gov.uk (2012). </w:t>
      </w:r>
      <w:r>
        <w:rPr>
          <w:i/>
          <w:iCs/>
        </w:rPr>
        <w:t>Protection from Harassment Act 1997</w:t>
      </w:r>
      <w:r>
        <w:t xml:space="preserve">. [online] Legislation.gov.uk. Available at: </w:t>
      </w:r>
      <w:hyperlink r:id="rId32" w:history="1">
        <w:r w:rsidRPr="00D844C3">
          <w:rPr>
            <w:rStyle w:val="Hyperlink"/>
          </w:rPr>
          <w:t>https://www.legislation.gov.uk/ukpga/1997/40/section/4</w:t>
        </w:r>
      </w:hyperlink>
      <w:r>
        <w:t xml:space="preserve">. </w:t>
      </w:r>
    </w:p>
    <w:p w14:paraId="51C8E906" w14:textId="77777777" w:rsidR="001E32C9" w:rsidRDefault="001E32C9" w:rsidP="001E32C9">
      <w:pPr>
        <w:pStyle w:val="NormalWeb"/>
        <w:spacing w:before="0" w:beforeAutospacing="0" w:after="240" w:afterAutospacing="0" w:line="360" w:lineRule="auto"/>
      </w:pPr>
      <w:r>
        <w:t xml:space="preserve">Legislation.gov.uk (2018). </w:t>
      </w:r>
      <w:r>
        <w:rPr>
          <w:i/>
          <w:iCs/>
        </w:rPr>
        <w:t>Criminal Justice Act 1988</w:t>
      </w:r>
      <w:r>
        <w:t>. [online] Legislation.gov.uk. Available at: https://www.legislation.gov.uk/ukpga/1988/33/section/39.</w:t>
      </w:r>
    </w:p>
    <w:p w14:paraId="53C3247E" w14:textId="4A7E6B5C" w:rsidR="001E32C9" w:rsidRDefault="001E32C9" w:rsidP="001E32C9">
      <w:pPr>
        <w:pStyle w:val="NormalWeb"/>
        <w:spacing w:before="0" w:beforeAutospacing="0" w:after="240" w:afterAutospacing="0" w:line="360" w:lineRule="auto"/>
      </w:pPr>
      <w:r>
        <w:t xml:space="preserve">legislation.gov.uk (2011a). </w:t>
      </w:r>
      <w:r>
        <w:rPr>
          <w:i/>
          <w:iCs/>
        </w:rPr>
        <w:t>Offences Against the Person Act 1861</w:t>
      </w:r>
      <w:r>
        <w:t xml:space="preserve">. [online] Legislation.gov.uk. Available at: </w:t>
      </w:r>
      <w:hyperlink r:id="rId33" w:history="1">
        <w:r w:rsidRPr="00D844C3">
          <w:rPr>
            <w:rStyle w:val="Hyperlink"/>
          </w:rPr>
          <w:t>https://www.legislation.gov.uk/ukpga/Vict/24-25/100/section/20</w:t>
        </w:r>
      </w:hyperlink>
      <w:r>
        <w:t xml:space="preserve">. </w:t>
      </w:r>
    </w:p>
    <w:p w14:paraId="5B56023A" w14:textId="6563E5C4" w:rsidR="001E32C9" w:rsidRDefault="001E32C9" w:rsidP="001E32C9">
      <w:pPr>
        <w:pStyle w:val="NormalWeb"/>
        <w:spacing w:before="0" w:beforeAutospacing="0" w:after="240" w:afterAutospacing="0" w:line="360" w:lineRule="auto"/>
      </w:pPr>
      <w:r>
        <w:t xml:space="preserve">legislation.gov.uk (2011b). </w:t>
      </w:r>
      <w:r>
        <w:rPr>
          <w:i/>
          <w:iCs/>
        </w:rPr>
        <w:t>Public Order Act 1986</w:t>
      </w:r>
      <w:r>
        <w:t xml:space="preserve">. [online] Legislation.gov.uk. Available at: </w:t>
      </w:r>
      <w:hyperlink r:id="rId34" w:history="1">
        <w:r w:rsidRPr="00D844C3">
          <w:rPr>
            <w:rStyle w:val="Hyperlink"/>
          </w:rPr>
          <w:t>https://www.legislation.gov.uk/ukpga/1986/64/section/3</w:t>
        </w:r>
      </w:hyperlink>
      <w:r>
        <w:t xml:space="preserve">. </w:t>
      </w:r>
    </w:p>
    <w:p w14:paraId="0DA06296" w14:textId="5010F445" w:rsidR="001E32C9" w:rsidRDefault="001E32C9" w:rsidP="001E32C9">
      <w:pPr>
        <w:pStyle w:val="NormalWeb"/>
        <w:spacing w:before="0" w:beforeAutospacing="0" w:after="240" w:afterAutospacing="0" w:line="360" w:lineRule="auto"/>
      </w:pPr>
      <w:r>
        <w:t xml:space="preserve">legislation.gov.uk (2011c). </w:t>
      </w:r>
      <w:r>
        <w:rPr>
          <w:i/>
          <w:iCs/>
        </w:rPr>
        <w:t>Public Order Act 1986</w:t>
      </w:r>
      <w:r>
        <w:t xml:space="preserve">. [online] Legislation.gov.uk. Available at: </w:t>
      </w:r>
      <w:hyperlink r:id="rId35" w:history="1">
        <w:r w:rsidRPr="00D844C3">
          <w:rPr>
            <w:rStyle w:val="Hyperlink"/>
          </w:rPr>
          <w:t>https://www.legislation.gov.uk/ukpga/1986/64/section/4</w:t>
        </w:r>
      </w:hyperlink>
      <w:r>
        <w:t xml:space="preserve">. </w:t>
      </w:r>
    </w:p>
    <w:p w14:paraId="5CF2BD1A" w14:textId="138B970D" w:rsidR="001E32C9" w:rsidRDefault="001E32C9" w:rsidP="001E32C9">
      <w:pPr>
        <w:pStyle w:val="NormalWeb"/>
        <w:spacing w:before="0" w:beforeAutospacing="0" w:after="240" w:afterAutospacing="0" w:line="360" w:lineRule="auto"/>
      </w:pPr>
      <w:r>
        <w:t xml:space="preserve">legislation.gov.uk (2019). </w:t>
      </w:r>
      <w:r>
        <w:rPr>
          <w:i/>
          <w:iCs/>
        </w:rPr>
        <w:t>Offences against the Person Act 1861</w:t>
      </w:r>
      <w:r>
        <w:t xml:space="preserve">. [online] Legislation.gov.uk. Available at: </w:t>
      </w:r>
      <w:hyperlink r:id="rId36" w:anchor=":~:text=A%20person%20who%20without%20lawful" w:history="1">
        <w:r w:rsidRPr="00D844C3">
          <w:rPr>
            <w:rStyle w:val="Hyperlink"/>
          </w:rPr>
          <w:t>https://www.legislation.gov.uk/ukpga/Vict/24-25/100/section/16#:~:text=A%20person%20who%20without%20lawful</w:t>
        </w:r>
      </w:hyperlink>
      <w:r>
        <w:t xml:space="preserve">. </w:t>
      </w:r>
    </w:p>
    <w:p w14:paraId="674D7984" w14:textId="6946FE50" w:rsidR="001E32C9" w:rsidRDefault="001E32C9" w:rsidP="001E32C9">
      <w:pPr>
        <w:pStyle w:val="NormalWeb"/>
        <w:spacing w:before="0" w:beforeAutospacing="0" w:after="240" w:afterAutospacing="0" w:line="360" w:lineRule="auto"/>
      </w:pPr>
      <w:r>
        <w:t xml:space="preserve">Mind (2019). </w:t>
      </w:r>
      <w:r>
        <w:rPr>
          <w:i/>
          <w:iCs/>
        </w:rPr>
        <w:t>Nearly 8 in 10 police officers recently felt stressed, finds Police Federation</w:t>
      </w:r>
      <w:r>
        <w:t xml:space="preserve">. [online] www.mind.org.uk. Available at: </w:t>
      </w:r>
      <w:hyperlink r:id="rId37" w:history="1">
        <w:r w:rsidRPr="00D844C3">
          <w:rPr>
            <w:rStyle w:val="Hyperlink"/>
          </w:rPr>
          <w:t>https://www.mind.org.uk/news-campaigns/news/nearly-8-in-10-police-officers-recently-felt-stressed-finds-police-federation/</w:t>
        </w:r>
      </w:hyperlink>
      <w:r>
        <w:t xml:space="preserve">. </w:t>
      </w:r>
    </w:p>
    <w:p w14:paraId="223BAC73" w14:textId="39473C0F" w:rsidR="001E32C9" w:rsidRDefault="001E32C9" w:rsidP="001E32C9">
      <w:pPr>
        <w:pStyle w:val="NormalWeb"/>
        <w:spacing w:before="0" w:beforeAutospacing="0" w:after="240" w:afterAutospacing="0" w:line="360" w:lineRule="auto"/>
      </w:pPr>
      <w:r>
        <w:t xml:space="preserve">Ministry of Justice (2005). </w:t>
      </w:r>
      <w:r>
        <w:rPr>
          <w:i/>
          <w:iCs/>
        </w:rPr>
        <w:t>The code of practice for victims of crime and supporting public information materials</w:t>
      </w:r>
      <w:r>
        <w:t xml:space="preserve">. [online] GOV.UK. Available at: </w:t>
      </w:r>
      <w:hyperlink r:id="rId38" w:history="1">
        <w:r w:rsidRPr="00D844C3">
          <w:rPr>
            <w:rStyle w:val="Hyperlink"/>
          </w:rPr>
          <w:t>https://www.gov.uk/government/publications/the-code-of-practice-for-victims-of-crime</w:t>
        </w:r>
      </w:hyperlink>
      <w:r>
        <w:t xml:space="preserve">. </w:t>
      </w:r>
    </w:p>
    <w:p w14:paraId="6653760A" w14:textId="5FA08607" w:rsidR="001E32C9" w:rsidRDefault="001E32C9" w:rsidP="001E32C9">
      <w:pPr>
        <w:pStyle w:val="NormalWeb"/>
        <w:spacing w:before="0" w:beforeAutospacing="0" w:after="240" w:afterAutospacing="0" w:line="360" w:lineRule="auto"/>
      </w:pPr>
      <w:r>
        <w:t xml:space="preserve">Ministry of Justice (2024). </w:t>
      </w:r>
      <w:r>
        <w:rPr>
          <w:i/>
          <w:iCs/>
        </w:rPr>
        <w:t>Code of Practice for Victims of Crime in England and Wales (Victim’s Code)</w:t>
      </w:r>
      <w:r>
        <w:t xml:space="preserve">. [online] GOV.UK. Available at: </w:t>
      </w:r>
      <w:hyperlink r:id="rId39" w:history="1">
        <w:r w:rsidRPr="00D844C3">
          <w:rPr>
            <w:rStyle w:val="Hyperlink"/>
          </w:rPr>
          <w:t>https://www.gov.uk/government/publications/the-code-of-practice-for-victims-of-crime/code-of-practice-for-victims-of-crime-in-england-and-wales-victims-code</w:t>
        </w:r>
      </w:hyperlink>
      <w:r>
        <w:t xml:space="preserve">. </w:t>
      </w:r>
    </w:p>
    <w:p w14:paraId="2AE45BAA" w14:textId="633E7A0E" w:rsidR="001E32C9" w:rsidRDefault="001E32C9" w:rsidP="001E32C9">
      <w:pPr>
        <w:pStyle w:val="NormalWeb"/>
        <w:spacing w:before="0" w:beforeAutospacing="0" w:after="240" w:afterAutospacing="0" w:line="360" w:lineRule="auto"/>
      </w:pPr>
      <w:r>
        <w:lastRenderedPageBreak/>
        <w:t xml:space="preserve">National Autistic Society (2020). </w:t>
      </w:r>
      <w:r>
        <w:rPr>
          <w:i/>
          <w:iCs/>
        </w:rPr>
        <w:t>Dealing with change - a guide for all audiences</w:t>
      </w:r>
      <w:r>
        <w:t xml:space="preserve">. [online] www.autism.org.uk. Available at: </w:t>
      </w:r>
      <w:hyperlink r:id="rId40" w:history="1">
        <w:r w:rsidRPr="00D844C3">
          <w:rPr>
            <w:rStyle w:val="Hyperlink"/>
          </w:rPr>
          <w:t>https://www.autism.org.uk/advice-and-guidance/topics/behaviour/dealing-with-change/all-audiences</w:t>
        </w:r>
      </w:hyperlink>
      <w:r>
        <w:t xml:space="preserve">. </w:t>
      </w:r>
    </w:p>
    <w:p w14:paraId="159D502B" w14:textId="3EDEBBB8" w:rsidR="001E32C9" w:rsidRDefault="001E32C9" w:rsidP="001E32C9">
      <w:pPr>
        <w:pStyle w:val="NormalWeb"/>
        <w:spacing w:before="0" w:beforeAutospacing="0" w:after="240" w:afterAutospacing="0" w:line="360" w:lineRule="auto"/>
      </w:pPr>
      <w:r>
        <w:t xml:space="preserve">News In Health (2018). </w:t>
      </w:r>
      <w:r>
        <w:rPr>
          <w:i/>
          <w:iCs/>
        </w:rPr>
        <w:t>The Power of Pets</w:t>
      </w:r>
      <w:r>
        <w:t xml:space="preserve">. [online] NIH News in Health. Available at: </w:t>
      </w:r>
      <w:hyperlink r:id="rId41" w:history="1">
        <w:r w:rsidRPr="00D844C3">
          <w:rPr>
            <w:rStyle w:val="Hyperlink"/>
          </w:rPr>
          <w:t>https://newsinhealth.nih.gov/2018/02/power-pets</w:t>
        </w:r>
      </w:hyperlink>
      <w:r>
        <w:t xml:space="preserve">. </w:t>
      </w:r>
    </w:p>
    <w:p w14:paraId="4F193911" w14:textId="6A56071F" w:rsidR="001E32C9" w:rsidRDefault="001E32C9" w:rsidP="001E32C9">
      <w:pPr>
        <w:pStyle w:val="NormalWeb"/>
        <w:spacing w:before="0" w:beforeAutospacing="0" w:after="240" w:afterAutospacing="0" w:line="360" w:lineRule="auto"/>
      </w:pPr>
      <w:r>
        <w:t xml:space="preserve">Office for National Statistics (2023). </w:t>
      </w:r>
      <w:r>
        <w:rPr>
          <w:i/>
          <w:iCs/>
        </w:rPr>
        <w:t>Domestic abuse victim characteristics, England and Wales - Office for National Statistics</w:t>
      </w:r>
      <w:r>
        <w:t xml:space="preserve">. [online] www.ons.gov.uk. Available at: </w:t>
      </w:r>
      <w:hyperlink r:id="rId42" w:history="1">
        <w:r w:rsidRPr="00D844C3">
          <w:rPr>
            <w:rStyle w:val="Hyperlink"/>
          </w:rPr>
          <w:t>https://www.ons.gov.uk/peoplepopulationandcommunity/crimeandjustice/articles/domesticabusevictimcharacteristicsenglandandwales/yearendingmarch2023</w:t>
        </w:r>
      </w:hyperlink>
      <w:r>
        <w:t xml:space="preserve">. </w:t>
      </w:r>
    </w:p>
    <w:p w14:paraId="15AF2AE7" w14:textId="024A9D5B" w:rsidR="001E32C9" w:rsidRDefault="001E32C9" w:rsidP="001E32C9">
      <w:pPr>
        <w:pStyle w:val="NormalWeb"/>
        <w:spacing w:before="0" w:beforeAutospacing="0" w:after="240" w:afterAutospacing="0" w:line="360" w:lineRule="auto"/>
      </w:pPr>
      <w:r>
        <w:t xml:space="preserve">Reid, S. (2023). </w:t>
      </w:r>
      <w:r>
        <w:rPr>
          <w:i/>
          <w:iCs/>
        </w:rPr>
        <w:t>Social Support for Stress Relief - HelpGuide.org</w:t>
      </w:r>
      <w:r>
        <w:t xml:space="preserve">. [online] https://www.helpguide.org. Available at: </w:t>
      </w:r>
      <w:hyperlink r:id="rId43" w:history="1">
        <w:r w:rsidRPr="00D844C3">
          <w:rPr>
            <w:rStyle w:val="Hyperlink"/>
          </w:rPr>
          <w:t>https://www.helpguide.org/articles/stress/social-support-for-stress-relief.htm</w:t>
        </w:r>
      </w:hyperlink>
      <w:r>
        <w:t xml:space="preserve">. </w:t>
      </w:r>
    </w:p>
    <w:p w14:paraId="7C0D9EB4" w14:textId="26B81183" w:rsidR="001E32C9" w:rsidRDefault="001E32C9" w:rsidP="001E32C9">
      <w:pPr>
        <w:pStyle w:val="NormalWeb"/>
        <w:spacing w:before="0" w:beforeAutospacing="0" w:after="240" w:afterAutospacing="0" w:line="360" w:lineRule="auto"/>
      </w:pPr>
      <w:r>
        <w:t xml:space="preserve">Roycroft, M. and Roach, J. (2019). </w:t>
      </w:r>
      <w:r>
        <w:rPr>
          <w:i/>
          <w:iCs/>
        </w:rPr>
        <w:t>Decision Making in Police Enquiries and Critical Incidents: What Really Works?</w:t>
      </w:r>
      <w:r>
        <w:t xml:space="preserve"> [online] </w:t>
      </w:r>
      <w:r>
        <w:rPr>
          <w:i/>
          <w:iCs/>
        </w:rPr>
        <w:t>Google Books</w:t>
      </w:r>
      <w:r>
        <w:t xml:space="preserve">. Springer. Available at: </w:t>
      </w:r>
      <w:hyperlink r:id="rId44" w:anchor="v=onepage&amp;q&amp;f=false" w:history="1">
        <w:r w:rsidRPr="00D844C3">
          <w:rPr>
            <w:rStyle w:val="Hyperlink"/>
          </w:rPr>
          <w:t>https://books.google.co.uk/books?id=JcKEDwAAQBAJ&amp;printsec=frontcover&amp;source=gbs_ViewAPI&amp;redir_esc=y#v=onepage&amp;q&amp;f=false</w:t>
        </w:r>
      </w:hyperlink>
      <w:r>
        <w:t xml:space="preserve">  [Accessed 7 Apr. 2024]. </w:t>
      </w:r>
    </w:p>
    <w:p w14:paraId="318E67D6" w14:textId="62415114" w:rsidR="001E32C9" w:rsidRDefault="001E32C9" w:rsidP="001E32C9">
      <w:pPr>
        <w:pStyle w:val="NormalWeb"/>
        <w:spacing w:before="0" w:beforeAutospacing="0" w:after="240" w:afterAutospacing="0" w:line="360" w:lineRule="auto"/>
      </w:pPr>
      <w:r>
        <w:t xml:space="preserve">Selye, H. (1956). </w:t>
      </w:r>
      <w:r>
        <w:rPr>
          <w:i/>
          <w:iCs/>
        </w:rPr>
        <w:t>What is Stress?</w:t>
      </w:r>
      <w:r>
        <w:t xml:space="preserve"> [online] Available at: </w:t>
      </w:r>
      <w:hyperlink r:id="rId45" w:history="1">
        <w:r w:rsidRPr="00D844C3">
          <w:rPr>
            <w:rStyle w:val="Hyperlink"/>
          </w:rPr>
          <w:t>https://www.pacdeff.com/pdfs/What%20is%20Stress.pdf</w:t>
        </w:r>
      </w:hyperlink>
      <w:r>
        <w:t xml:space="preserve">. </w:t>
      </w:r>
    </w:p>
    <w:p w14:paraId="3F324DBD" w14:textId="63F7C914" w:rsidR="001E32C9" w:rsidRDefault="001E32C9" w:rsidP="001E32C9">
      <w:pPr>
        <w:pStyle w:val="NormalWeb"/>
        <w:spacing w:before="0" w:beforeAutospacing="0" w:after="240" w:afterAutospacing="0" w:line="360" w:lineRule="auto"/>
      </w:pPr>
      <w:r>
        <w:t xml:space="preserve">Shelter Cymru (2021). </w:t>
      </w:r>
      <w:r>
        <w:rPr>
          <w:i/>
          <w:iCs/>
        </w:rPr>
        <w:t>Women’s refuge</w:t>
      </w:r>
      <w:r>
        <w:t xml:space="preserve">. [online] Shelter Cymru. Available at: </w:t>
      </w:r>
      <w:hyperlink r:id="rId46" w:history="1">
        <w:r w:rsidRPr="00D844C3">
          <w:rPr>
            <w:rStyle w:val="Hyperlink"/>
          </w:rPr>
          <w:t>https://sheltercymru.org.uk/housing-advice/finding-a-place-to-live/emergency-accommodation/womens-refuge/</w:t>
        </w:r>
      </w:hyperlink>
      <w:r>
        <w:t xml:space="preserve">  [Accessed 8 May 2024].</w:t>
      </w:r>
    </w:p>
    <w:p w14:paraId="07DD3311" w14:textId="047A389F" w:rsidR="001E32C9" w:rsidRDefault="001E32C9" w:rsidP="001E32C9">
      <w:pPr>
        <w:pStyle w:val="NormalWeb"/>
        <w:spacing w:before="0" w:beforeAutospacing="0" w:after="240" w:afterAutospacing="0" w:line="360" w:lineRule="auto"/>
      </w:pPr>
      <w:r>
        <w:t xml:space="preserve">Smith, C. (2023). </w:t>
      </w:r>
      <w:r>
        <w:rPr>
          <w:i/>
          <w:iCs/>
        </w:rPr>
        <w:t>Betari Box – It’s ‘Model’ Behaviour!</w:t>
      </w:r>
      <w:r>
        <w:t xml:space="preserve"> [online] Making Business Matter (MBM). Available at: </w:t>
      </w:r>
      <w:hyperlink r:id="rId47" w:history="1">
        <w:r w:rsidRPr="00D844C3">
          <w:rPr>
            <w:rStyle w:val="Hyperlink"/>
          </w:rPr>
          <w:t>https://www.makingbusinessmatter.co.uk/betari-box/</w:t>
        </w:r>
      </w:hyperlink>
      <w:r>
        <w:t xml:space="preserve">. </w:t>
      </w:r>
    </w:p>
    <w:p w14:paraId="4BFCB9C3" w14:textId="65F978B9" w:rsidR="001E32C9" w:rsidRDefault="001E32C9" w:rsidP="001E32C9">
      <w:pPr>
        <w:pStyle w:val="NormalWeb"/>
        <w:spacing w:before="0" w:beforeAutospacing="0" w:after="240" w:afterAutospacing="0" w:line="360" w:lineRule="auto"/>
      </w:pPr>
      <w:r>
        <w:t xml:space="preserve">South Wales Victim Focus (2016). </w:t>
      </w:r>
      <w:r>
        <w:rPr>
          <w:i/>
          <w:iCs/>
        </w:rPr>
        <w:t>What We Do</w:t>
      </w:r>
      <w:r>
        <w:t xml:space="preserve">. [online] South Wales Victim Focus. Available at: </w:t>
      </w:r>
      <w:hyperlink r:id="rId48" w:history="1">
        <w:r w:rsidRPr="00D844C3">
          <w:rPr>
            <w:rStyle w:val="Hyperlink"/>
          </w:rPr>
          <w:t>https://www.southwalesvictimfocus.org.uk/what-we-do/</w:t>
        </w:r>
      </w:hyperlink>
      <w:r>
        <w:t xml:space="preserve">. </w:t>
      </w:r>
    </w:p>
    <w:p w14:paraId="396F5C96" w14:textId="2CC3072E" w:rsidR="001E32C9" w:rsidRDefault="001E32C9" w:rsidP="001E32C9">
      <w:pPr>
        <w:pStyle w:val="NormalWeb"/>
        <w:spacing w:before="0" w:beforeAutospacing="0" w:after="240" w:afterAutospacing="0" w:line="360" w:lineRule="auto"/>
      </w:pPr>
      <w:r>
        <w:t xml:space="preserve">Steenbeek, A., Giacomantonio, C., Brooks, A., Holmvall, C., Yu, Z. and Rothfus, M. (2020). Resilience support to enhance positive health outcomes for police officers in five </w:t>
      </w:r>
      <w:r>
        <w:lastRenderedPageBreak/>
        <w:t xml:space="preserve">Anglosphere nations: a scoping review protocol. </w:t>
      </w:r>
      <w:r>
        <w:rPr>
          <w:i/>
          <w:iCs/>
        </w:rPr>
        <w:t>BMJ Open</w:t>
      </w:r>
      <w:r>
        <w:t xml:space="preserve">, 10(12), p.e038895. </w:t>
      </w:r>
      <w:proofErr w:type="gramStart"/>
      <w:r>
        <w:t>doi:https://doi.org/10.1136/bmjopen-2020-038895</w:t>
      </w:r>
      <w:proofErr w:type="gramEnd"/>
    </w:p>
    <w:p w14:paraId="003FABCE" w14:textId="69508CFF" w:rsidR="001E32C9" w:rsidRDefault="001E32C9" w:rsidP="001E32C9">
      <w:pPr>
        <w:pStyle w:val="NormalWeb"/>
        <w:spacing w:before="0" w:beforeAutospacing="0" w:after="240" w:afterAutospacing="0" w:line="360" w:lineRule="auto"/>
      </w:pPr>
      <w:r>
        <w:t xml:space="preserve">The University of Edinburgh (2020). </w:t>
      </w:r>
      <w:r>
        <w:rPr>
          <w:i/>
          <w:iCs/>
        </w:rPr>
        <w:t>Gibbs’ reflective cycle</w:t>
      </w:r>
      <w:r>
        <w:t xml:space="preserve">. [online] University of Edinburgh. Available at: </w:t>
      </w:r>
      <w:hyperlink r:id="rId49" w:history="1">
        <w:r w:rsidRPr="00D844C3">
          <w:rPr>
            <w:rStyle w:val="Hyperlink"/>
          </w:rPr>
          <w:t>https://www.ed.ac.uk/reflection/reflectors-toolkit/reflecting-on-experience/gibbs-reflective-cycle</w:t>
        </w:r>
      </w:hyperlink>
      <w:r>
        <w:t xml:space="preserve">. </w:t>
      </w:r>
    </w:p>
    <w:p w14:paraId="25AEB1FD" w14:textId="6714FB5D" w:rsidR="001E32C9" w:rsidRDefault="001E32C9" w:rsidP="001E32C9">
      <w:pPr>
        <w:pStyle w:val="NormalWeb"/>
        <w:spacing w:before="0" w:beforeAutospacing="0" w:after="240" w:afterAutospacing="0" w:line="360" w:lineRule="auto"/>
      </w:pPr>
      <w:r>
        <w:t xml:space="preserve">Wallace, R. (2023). </w:t>
      </w:r>
      <w:r>
        <w:rPr>
          <w:i/>
          <w:iCs/>
        </w:rPr>
        <w:t>Five ways your pets can help reduce stress and boost your mental health</w:t>
      </w:r>
      <w:r>
        <w:t xml:space="preserve">. [online] Children’s Hospital New Orleans. Available at: </w:t>
      </w:r>
      <w:hyperlink r:id="rId50" w:history="1">
        <w:r w:rsidRPr="00D844C3">
          <w:rPr>
            <w:rStyle w:val="Hyperlink"/>
          </w:rPr>
          <w:t>https://www.chnola.org/news-blog/2023/august/five-ways-your-pets-can-help-reduce-stress-and-b/</w:t>
        </w:r>
      </w:hyperlink>
      <w:r>
        <w:t xml:space="preserve">. </w:t>
      </w:r>
    </w:p>
    <w:p w14:paraId="0FB57BF3" w14:textId="77777777" w:rsidR="001E32C9" w:rsidRPr="00270EEB" w:rsidRDefault="001E32C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3999215">
    <w:abstractNumId w:val="31"/>
  </w:num>
  <w:num w:numId="2" w16cid:durableId="199438501">
    <w:abstractNumId w:val="1"/>
    <w:lvlOverride w:ilvl="0">
      <w:lvl w:ilvl="0">
        <w:start w:val="1"/>
        <w:numFmt w:val="bullet"/>
        <w:lvlText w:val=""/>
        <w:lvlJc w:val="left"/>
        <w:pPr>
          <w:ind w:left="720" w:hanging="360"/>
        </w:pPr>
        <w:rPr>
          <w:rFonts w:ascii="Symbol" w:hAnsi="Symbol" w:hint="default"/>
        </w:rPr>
      </w:lvl>
    </w:lvlOverride>
  </w:num>
  <w:num w:numId="3" w16cid:durableId="1388066770">
    <w:abstractNumId w:val="21"/>
  </w:num>
  <w:num w:numId="4" w16cid:durableId="440999520">
    <w:abstractNumId w:val="44"/>
  </w:num>
  <w:num w:numId="5" w16cid:durableId="1687562575">
    <w:abstractNumId w:val="46"/>
  </w:num>
  <w:num w:numId="6" w16cid:durableId="288976649">
    <w:abstractNumId w:val="34"/>
  </w:num>
  <w:num w:numId="7" w16cid:durableId="1995910819">
    <w:abstractNumId w:val="32"/>
  </w:num>
  <w:num w:numId="8" w16cid:durableId="539632383">
    <w:abstractNumId w:val="28"/>
  </w:num>
  <w:num w:numId="9" w16cid:durableId="730036420">
    <w:abstractNumId w:val="29"/>
  </w:num>
  <w:num w:numId="10" w16cid:durableId="865945003">
    <w:abstractNumId w:val="9"/>
  </w:num>
  <w:num w:numId="11" w16cid:durableId="1441293139">
    <w:abstractNumId w:val="33"/>
  </w:num>
  <w:num w:numId="12" w16cid:durableId="1085608109">
    <w:abstractNumId w:val="16"/>
  </w:num>
  <w:num w:numId="13" w16cid:durableId="1444879901">
    <w:abstractNumId w:val="15"/>
  </w:num>
  <w:num w:numId="14" w16cid:durableId="1577788683">
    <w:abstractNumId w:val="25"/>
  </w:num>
  <w:num w:numId="15" w16cid:durableId="2071077230">
    <w:abstractNumId w:val="7"/>
  </w:num>
  <w:num w:numId="16" w16cid:durableId="485130200">
    <w:abstractNumId w:val="24"/>
  </w:num>
  <w:num w:numId="17" w16cid:durableId="145243115">
    <w:abstractNumId w:val="14"/>
  </w:num>
  <w:num w:numId="18" w16cid:durableId="347299120">
    <w:abstractNumId w:val="12"/>
  </w:num>
  <w:num w:numId="19" w16cid:durableId="52795959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9774058">
    <w:abstractNumId w:val="22"/>
  </w:num>
  <w:num w:numId="21" w16cid:durableId="817765790">
    <w:abstractNumId w:val="17"/>
  </w:num>
  <w:num w:numId="22" w16cid:durableId="1159348373">
    <w:abstractNumId w:val="13"/>
  </w:num>
  <w:num w:numId="23" w16cid:durableId="598874464">
    <w:abstractNumId w:val="10"/>
  </w:num>
  <w:num w:numId="24" w16cid:durableId="1625772411">
    <w:abstractNumId w:val="26"/>
  </w:num>
  <w:num w:numId="25" w16cid:durableId="640622550">
    <w:abstractNumId w:val="18"/>
  </w:num>
  <w:num w:numId="26" w16cid:durableId="597761329">
    <w:abstractNumId w:val="40"/>
  </w:num>
  <w:num w:numId="27" w16cid:durableId="1900439517">
    <w:abstractNumId w:val="35"/>
  </w:num>
  <w:num w:numId="28" w16cid:durableId="281696665">
    <w:abstractNumId w:val="39"/>
  </w:num>
  <w:num w:numId="29" w16cid:durableId="437943062">
    <w:abstractNumId w:val="19"/>
  </w:num>
  <w:num w:numId="30" w16cid:durableId="1730304608">
    <w:abstractNumId w:val="42"/>
  </w:num>
  <w:num w:numId="31" w16cid:durableId="1189106880">
    <w:abstractNumId w:val="30"/>
  </w:num>
  <w:num w:numId="32" w16cid:durableId="264928669">
    <w:abstractNumId w:val="11"/>
  </w:num>
  <w:num w:numId="33" w16cid:durableId="948391936">
    <w:abstractNumId w:val="43"/>
  </w:num>
  <w:num w:numId="34" w16cid:durableId="104229764">
    <w:abstractNumId w:val="38"/>
  </w:num>
  <w:num w:numId="35" w16cid:durableId="1723480004">
    <w:abstractNumId w:val="4"/>
  </w:num>
  <w:num w:numId="36" w16cid:durableId="1649895819">
    <w:abstractNumId w:val="45"/>
  </w:num>
  <w:num w:numId="37" w16cid:durableId="1694378634">
    <w:abstractNumId w:val="41"/>
  </w:num>
  <w:num w:numId="38" w16cid:durableId="631637128">
    <w:abstractNumId w:val="36"/>
  </w:num>
  <w:num w:numId="39" w16cid:durableId="1161235603">
    <w:abstractNumId w:val="37"/>
  </w:num>
  <w:num w:numId="40" w16cid:durableId="452360058">
    <w:abstractNumId w:val="3"/>
  </w:num>
  <w:num w:numId="41" w16cid:durableId="592250049">
    <w:abstractNumId w:val="5"/>
  </w:num>
  <w:num w:numId="42" w16cid:durableId="897939302">
    <w:abstractNumId w:val="23"/>
  </w:num>
  <w:num w:numId="43" w16cid:durableId="818614599">
    <w:abstractNumId w:val="6"/>
  </w:num>
  <w:num w:numId="44" w16cid:durableId="1373461588">
    <w:abstractNumId w:val="2"/>
  </w:num>
  <w:num w:numId="45" w16cid:durableId="2070881398">
    <w:abstractNumId w:val="0"/>
  </w:num>
  <w:num w:numId="46" w16cid:durableId="675232012">
    <w:abstractNumId w:val="20"/>
  </w:num>
  <w:num w:numId="47" w16cid:durableId="1553157033">
    <w:abstractNumId w:val="27"/>
  </w:num>
  <w:num w:numId="48" w16cid:durableId="1889830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652"/>
    <w:rsid w:val="00020EEC"/>
    <w:rsid w:val="00025650"/>
    <w:rsid w:val="00025B8E"/>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1FF9"/>
    <w:rsid w:val="000F6196"/>
    <w:rsid w:val="000F7ECD"/>
    <w:rsid w:val="00102E64"/>
    <w:rsid w:val="0010312C"/>
    <w:rsid w:val="00103D6B"/>
    <w:rsid w:val="001050A8"/>
    <w:rsid w:val="00106DC7"/>
    <w:rsid w:val="00112391"/>
    <w:rsid w:val="00114F52"/>
    <w:rsid w:val="001347F8"/>
    <w:rsid w:val="00137BB5"/>
    <w:rsid w:val="00137E05"/>
    <w:rsid w:val="001447F6"/>
    <w:rsid w:val="00147DE3"/>
    <w:rsid w:val="00150794"/>
    <w:rsid w:val="001537F3"/>
    <w:rsid w:val="0015541B"/>
    <w:rsid w:val="00155CF2"/>
    <w:rsid w:val="001608C4"/>
    <w:rsid w:val="00171418"/>
    <w:rsid w:val="0019062A"/>
    <w:rsid w:val="00190913"/>
    <w:rsid w:val="001961CF"/>
    <w:rsid w:val="001A59BB"/>
    <w:rsid w:val="001A6A51"/>
    <w:rsid w:val="001A79C4"/>
    <w:rsid w:val="001B331A"/>
    <w:rsid w:val="001C0E74"/>
    <w:rsid w:val="001C6CEC"/>
    <w:rsid w:val="001D229F"/>
    <w:rsid w:val="001D5E63"/>
    <w:rsid w:val="001D6162"/>
    <w:rsid w:val="001E32C9"/>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4DED"/>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66F3"/>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6E75"/>
    <w:rsid w:val="00335FC5"/>
    <w:rsid w:val="003516C0"/>
    <w:rsid w:val="00352E59"/>
    <w:rsid w:val="00354DBE"/>
    <w:rsid w:val="00355210"/>
    <w:rsid w:val="00365DF9"/>
    <w:rsid w:val="00372DB4"/>
    <w:rsid w:val="0037490C"/>
    <w:rsid w:val="00375958"/>
    <w:rsid w:val="00375AF5"/>
    <w:rsid w:val="003761BD"/>
    <w:rsid w:val="003769F6"/>
    <w:rsid w:val="0037A2D4"/>
    <w:rsid w:val="00385414"/>
    <w:rsid w:val="00390074"/>
    <w:rsid w:val="0039762B"/>
    <w:rsid w:val="00397817"/>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BD7"/>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799F"/>
    <w:rsid w:val="005A1B4C"/>
    <w:rsid w:val="005A1BA3"/>
    <w:rsid w:val="005A545C"/>
    <w:rsid w:val="005C1567"/>
    <w:rsid w:val="005C6CE5"/>
    <w:rsid w:val="005D3F07"/>
    <w:rsid w:val="005D583E"/>
    <w:rsid w:val="005E13EA"/>
    <w:rsid w:val="00606E27"/>
    <w:rsid w:val="006108C9"/>
    <w:rsid w:val="00615C7E"/>
    <w:rsid w:val="00620591"/>
    <w:rsid w:val="0062158D"/>
    <w:rsid w:val="00630F39"/>
    <w:rsid w:val="006326D1"/>
    <w:rsid w:val="00632E0A"/>
    <w:rsid w:val="00633165"/>
    <w:rsid w:val="00636B6C"/>
    <w:rsid w:val="006447DE"/>
    <w:rsid w:val="0065276E"/>
    <w:rsid w:val="0065315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2812"/>
    <w:rsid w:val="006D5970"/>
    <w:rsid w:val="006E481E"/>
    <w:rsid w:val="006E795F"/>
    <w:rsid w:val="006F3D8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658D"/>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1606"/>
    <w:rsid w:val="0080640B"/>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4468"/>
    <w:rsid w:val="009A4F83"/>
    <w:rsid w:val="009A5F3B"/>
    <w:rsid w:val="009B0B61"/>
    <w:rsid w:val="009B28C0"/>
    <w:rsid w:val="009B7136"/>
    <w:rsid w:val="009B7806"/>
    <w:rsid w:val="009C3AC2"/>
    <w:rsid w:val="009D4365"/>
    <w:rsid w:val="009D4E3B"/>
    <w:rsid w:val="009D7BC9"/>
    <w:rsid w:val="009E1982"/>
    <w:rsid w:val="009E4D2C"/>
    <w:rsid w:val="009E6C91"/>
    <w:rsid w:val="009F0978"/>
    <w:rsid w:val="009F3AEC"/>
    <w:rsid w:val="009F7D62"/>
    <w:rsid w:val="00A00081"/>
    <w:rsid w:val="00A015F7"/>
    <w:rsid w:val="00A10D56"/>
    <w:rsid w:val="00A12AAE"/>
    <w:rsid w:val="00A16DD1"/>
    <w:rsid w:val="00A22441"/>
    <w:rsid w:val="00A23F3B"/>
    <w:rsid w:val="00A24406"/>
    <w:rsid w:val="00A25F64"/>
    <w:rsid w:val="00A27CC2"/>
    <w:rsid w:val="00A3273B"/>
    <w:rsid w:val="00A34C5A"/>
    <w:rsid w:val="00A40ED6"/>
    <w:rsid w:val="00A470EE"/>
    <w:rsid w:val="00A47621"/>
    <w:rsid w:val="00A479CD"/>
    <w:rsid w:val="00A50CFC"/>
    <w:rsid w:val="00A54D67"/>
    <w:rsid w:val="00A55A3F"/>
    <w:rsid w:val="00A652F6"/>
    <w:rsid w:val="00A67972"/>
    <w:rsid w:val="00A732EA"/>
    <w:rsid w:val="00A7489E"/>
    <w:rsid w:val="00A8015F"/>
    <w:rsid w:val="00A80BD2"/>
    <w:rsid w:val="00A83C66"/>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815"/>
    <w:rsid w:val="00BA7FF1"/>
    <w:rsid w:val="00BB06CB"/>
    <w:rsid w:val="00BB261F"/>
    <w:rsid w:val="00BB2887"/>
    <w:rsid w:val="00BB5EAA"/>
    <w:rsid w:val="00BB5F11"/>
    <w:rsid w:val="00BC0401"/>
    <w:rsid w:val="00BC04FA"/>
    <w:rsid w:val="00BC1C22"/>
    <w:rsid w:val="00BC460B"/>
    <w:rsid w:val="00BC51AF"/>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64D"/>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3CE3"/>
    <w:rsid w:val="00EE1AC1"/>
    <w:rsid w:val="00EE39D6"/>
    <w:rsid w:val="00EE413C"/>
    <w:rsid w:val="00EE52AD"/>
    <w:rsid w:val="00F01F92"/>
    <w:rsid w:val="00F10A08"/>
    <w:rsid w:val="00F139CF"/>
    <w:rsid w:val="00F206DF"/>
    <w:rsid w:val="00F22AC5"/>
    <w:rsid w:val="00F254D1"/>
    <w:rsid w:val="00F32B82"/>
    <w:rsid w:val="00F4043E"/>
    <w:rsid w:val="00F40CB5"/>
    <w:rsid w:val="00F41BBC"/>
    <w:rsid w:val="00F43B9D"/>
    <w:rsid w:val="00F444F0"/>
    <w:rsid w:val="00F46AB4"/>
    <w:rsid w:val="00F503AE"/>
    <w:rsid w:val="00F50847"/>
    <w:rsid w:val="00F53F27"/>
    <w:rsid w:val="00F546D1"/>
    <w:rsid w:val="00F61951"/>
    <w:rsid w:val="00F6513F"/>
    <w:rsid w:val="00F66272"/>
    <w:rsid w:val="00F709C0"/>
    <w:rsid w:val="00F927A1"/>
    <w:rsid w:val="00F92E4D"/>
    <w:rsid w:val="00FA309C"/>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F3D8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6F3D8F"/>
  </w:style>
  <w:style w:type="character" w:styleId="FollowedHyperlink">
    <w:name w:val="FollowedHyperlink"/>
    <w:basedOn w:val="DefaultParagraphFont"/>
    <w:uiPriority w:val="99"/>
    <w:semiHidden/>
    <w:unhideWhenUsed/>
    <w:rsid w:val="006F3D8F"/>
    <w:rPr>
      <w:color w:val="954F72" w:themeColor="followedHyperlink"/>
      <w:u w:val="single"/>
    </w:rPr>
  </w:style>
  <w:style w:type="character" w:styleId="UnresolvedMention">
    <w:name w:val="Unresolved Mention"/>
    <w:basedOn w:val="DefaultParagraphFont"/>
    <w:uiPriority w:val="99"/>
    <w:semiHidden/>
    <w:unhideWhenUsed/>
    <w:rsid w:val="006F3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273305">
      <w:bodyDiv w:val="1"/>
      <w:marLeft w:val="0"/>
      <w:marRight w:val="0"/>
      <w:marTop w:val="0"/>
      <w:marBottom w:val="0"/>
      <w:divBdr>
        <w:top w:val="none" w:sz="0" w:space="0" w:color="auto"/>
        <w:left w:val="none" w:sz="0" w:space="0" w:color="auto"/>
        <w:bottom w:val="none" w:sz="0" w:space="0" w:color="auto"/>
        <w:right w:val="none" w:sz="0" w:space="0" w:color="auto"/>
      </w:divBdr>
      <w:divsChild>
        <w:div w:id="562521446">
          <w:marLeft w:val="0"/>
          <w:marRight w:val="0"/>
          <w:marTop w:val="0"/>
          <w:marBottom w:val="0"/>
          <w:divBdr>
            <w:top w:val="none" w:sz="0" w:space="0" w:color="auto"/>
            <w:left w:val="none" w:sz="0" w:space="0" w:color="auto"/>
            <w:bottom w:val="none" w:sz="0" w:space="0" w:color="auto"/>
            <w:right w:val="none" w:sz="0" w:space="0" w:color="auto"/>
          </w:divBdr>
        </w:div>
      </w:divsChild>
    </w:div>
    <w:div w:id="572668767">
      <w:bodyDiv w:val="1"/>
      <w:marLeft w:val="0"/>
      <w:marRight w:val="0"/>
      <w:marTop w:val="0"/>
      <w:marBottom w:val="0"/>
      <w:divBdr>
        <w:top w:val="none" w:sz="0" w:space="0" w:color="auto"/>
        <w:left w:val="none" w:sz="0" w:space="0" w:color="auto"/>
        <w:bottom w:val="none" w:sz="0" w:space="0" w:color="auto"/>
        <w:right w:val="none" w:sz="0" w:space="0" w:color="auto"/>
      </w:divBdr>
      <w:divsChild>
        <w:div w:id="249898057">
          <w:marLeft w:val="0"/>
          <w:marRight w:val="0"/>
          <w:marTop w:val="0"/>
          <w:marBottom w:val="0"/>
          <w:divBdr>
            <w:top w:val="none" w:sz="0" w:space="0" w:color="auto"/>
            <w:left w:val="none" w:sz="0" w:space="0" w:color="auto"/>
            <w:bottom w:val="none" w:sz="0" w:space="0" w:color="auto"/>
            <w:right w:val="none" w:sz="0" w:space="0" w:color="auto"/>
          </w:divBdr>
        </w:div>
      </w:divsChild>
    </w:div>
    <w:div w:id="671417123">
      <w:bodyDiv w:val="1"/>
      <w:marLeft w:val="0"/>
      <w:marRight w:val="0"/>
      <w:marTop w:val="0"/>
      <w:marBottom w:val="0"/>
      <w:divBdr>
        <w:top w:val="none" w:sz="0" w:space="0" w:color="auto"/>
        <w:left w:val="none" w:sz="0" w:space="0" w:color="auto"/>
        <w:bottom w:val="none" w:sz="0" w:space="0" w:color="auto"/>
        <w:right w:val="none" w:sz="0" w:space="0" w:color="auto"/>
      </w:divBdr>
    </w:div>
    <w:div w:id="10267565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370440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obtaining-initial-accounts/rapport-building" TargetMode="External"/><Relationship Id="rId26" Type="http://schemas.openxmlformats.org/officeDocument/2006/relationships/hyperlink" Target="https://www.fis-international.com/assets/Uploads/resources/PEACE-A-Different-Approach.pdf" TargetMode="External"/><Relationship Id="rId39" Type="http://schemas.openxmlformats.org/officeDocument/2006/relationships/hyperlink" Target="https://www.gov.uk/government/publications/the-code-of-practice-for-victims-of-crime/code-of-practice-for-victims-of-crime-in-england-and-wales-victims-code" TargetMode="External"/><Relationship Id="rId21" Type="http://schemas.openxmlformats.org/officeDocument/2006/relationships/hyperlink" Target="https://www.college.police.uk/ethics/code-of-ethics/principles" TargetMode="External"/><Relationship Id="rId34" Type="http://schemas.openxmlformats.org/officeDocument/2006/relationships/hyperlink" Target="https://www.legislation.gov.uk/ukpga/1986/64/section/3" TargetMode="External"/><Relationship Id="rId42" Type="http://schemas.openxmlformats.org/officeDocument/2006/relationships/hyperlink" Target="https://www.ons.gov.uk/peoplepopulationandcommunity/crimeandjustice/articles/domesticabusevictimcharacteristicsenglandandwales/yearendingmarch2023" TargetMode="External"/><Relationship Id="rId47" Type="http://schemas.openxmlformats.org/officeDocument/2006/relationships/hyperlink" Target="https://www.makingbusinessmatter.co.uk/betari-box/" TargetMode="External"/><Relationship Id="rId50" Type="http://schemas.openxmlformats.org/officeDocument/2006/relationships/hyperlink" Target="https://www.chnola.org/news-blog/2023/august/five-ways-your-pets-can-help-reduce-stress-and-b/"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usi.org/explore-our-research/publications/whitehall-reports/machine-learning-algorithms-and-police-decision-making-legal-ethical-and-regulatory-challenges" TargetMode="External"/><Relationship Id="rId29" Type="http://schemas.openxmlformats.org/officeDocument/2006/relationships/hyperlink" Target="https://www.policeconduct.gov.uk/our-work/research-and-statistics/public-confidence" TargetMode="External"/><Relationship Id="rId11" Type="http://schemas.openxmlformats.org/officeDocument/2006/relationships/image" Target="media/image1.png"/><Relationship Id="rId24" Type="http://schemas.openxmlformats.org/officeDocument/2006/relationships/hyperlink" Target="https://www.cps.gov.uk/legal-guidance/special-measures" TargetMode="External"/><Relationship Id="rId32" Type="http://schemas.openxmlformats.org/officeDocument/2006/relationships/hyperlink" Target="https://www.legislation.gov.uk/ukpga/1997/40/section/4" TargetMode="External"/><Relationship Id="rId37" Type="http://schemas.openxmlformats.org/officeDocument/2006/relationships/hyperlink" Target="https://www.mind.org.uk/news-campaigns/news/nearly-8-in-10-police-officers-recently-felt-stressed-finds-police-federation/" TargetMode="External"/><Relationship Id="rId40" Type="http://schemas.openxmlformats.org/officeDocument/2006/relationships/hyperlink" Target="https://www.autism.org.uk/advice-and-guidance/topics/behaviour/dealing-with-change/all-audiences" TargetMode="External"/><Relationship Id="rId45" Type="http://schemas.openxmlformats.org/officeDocument/2006/relationships/hyperlink" Target="https://www.pacdeff.com/pdfs/What%20is%20Stress.pdf" TargetMode="External"/><Relationship Id="rId5" Type="http://schemas.openxmlformats.org/officeDocument/2006/relationships/numbering" Target="numbering.xml"/><Relationship Id="rId15" Type="http://schemas.openxmlformats.org/officeDocument/2006/relationships/hyperlink" Target="https://www.apa.org/topics/resilience" TargetMode="External"/><Relationship Id="rId23" Type="http://schemas.openxmlformats.org/officeDocument/2006/relationships/hyperlink" Target="https://www.copfs.gov.uk/services/support-at-court/vulnerable-victims-and-witnesses/" TargetMode="External"/><Relationship Id="rId28" Type="http://schemas.openxmlformats.org/officeDocument/2006/relationships/hyperlink" Target="https://www.hse.gov.uk/enforce/enforcementguide/pretrial/after-key.htm" TargetMode="External"/><Relationship Id="rId36" Type="http://schemas.openxmlformats.org/officeDocument/2006/relationships/hyperlink" Target="https://www.legislation.gov.uk/ukpga/Vict/24-25/100/section/16" TargetMode="External"/><Relationship Id="rId49"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communication" TargetMode="External"/><Relationship Id="rId31" Type="http://schemas.openxmlformats.org/officeDocument/2006/relationships/hyperlink" Target="https://www.thethoughtco.in/blogs/news/the-rational-v-s-emotional-mind" TargetMode="External"/><Relationship Id="rId44" Type="http://schemas.openxmlformats.org/officeDocument/2006/relationships/hyperlink" Target="https://books.google.co.uk/books?id=JcKEDwAAQBAJ&amp;printsec=frontcover&amp;source=gbs_ViewAPI&amp;redir_esc=y"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ps.gov.uk/legal-guidance/expert-guidance-disclosure-unused-material-and-case-management" TargetMode="External"/><Relationship Id="rId27" Type="http://schemas.openxmlformats.org/officeDocument/2006/relationships/hyperlink" Target="https://www.gov.uk/guidance/police-and-criminal-evidence-act-1984-pace-codes-of-practice" TargetMode="External"/><Relationship Id="rId30" Type="http://schemas.openxmlformats.org/officeDocument/2006/relationships/hyperlink" Target="https://doi.org/10.1249/fit.0b013e31828cb1c9" TargetMode="External"/><Relationship Id="rId35" Type="http://schemas.openxmlformats.org/officeDocument/2006/relationships/hyperlink" Target="https://www.legislation.gov.uk/ukpga/1986/64/section/4" TargetMode="External"/><Relationship Id="rId43" Type="http://schemas.openxmlformats.org/officeDocument/2006/relationships/hyperlink" Target="https://www.helpguide.org/articles/stress/social-support-for-stress-relief.htm" TargetMode="External"/><Relationship Id="rId48" Type="http://schemas.openxmlformats.org/officeDocument/2006/relationships/hyperlink" Target="https://www.southwalesvictimfocus.org.uk/what-we-do/"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carecheck.co.uk/importance-of-safeguarding/" TargetMode="External"/><Relationship Id="rId33" Type="http://schemas.openxmlformats.org/officeDocument/2006/relationships/hyperlink" Target="https://www.legislation.gov.uk/ukpga/Vict/24-25/100/section/20" TargetMode="External"/><Relationship Id="rId38" Type="http://schemas.openxmlformats.org/officeDocument/2006/relationships/hyperlink" Target="https://www.gov.uk/government/publications/the-code-of-practice-for-victims-of-crime" TargetMode="External"/><Relationship Id="rId46" Type="http://schemas.openxmlformats.org/officeDocument/2006/relationships/hyperlink" Target="https://sheltercymru.org.uk/housing-advice/finding-a-place-to-live/emergency-accommodation/womens-refuge/" TargetMode="External"/><Relationship Id="rId20" Type="http://schemas.openxmlformats.org/officeDocument/2006/relationships/hyperlink" Target="https://www.college.police.uk/guidance/conducting-effective-investigations/understanding-process-your-role-and-obligations" TargetMode="External"/><Relationship Id="rId41" Type="http://schemas.openxmlformats.org/officeDocument/2006/relationships/hyperlink" Target="https://newsinhealth.nih.gov/2018/02/power-pet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26</Pages>
  <Words>8320</Words>
  <Characters>50262</Characters>
  <Application>Microsoft Office Word</Application>
  <DocSecurity>0</DocSecurity>
  <Lines>418</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Jones,Chelsea swp8739</cp:lastModifiedBy>
  <cp:revision>40</cp:revision>
  <cp:lastPrinted>2014-08-26T08:55:00Z</cp:lastPrinted>
  <dcterms:created xsi:type="dcterms:W3CDTF">2019-08-13T10:31:00Z</dcterms:created>
  <dcterms:modified xsi:type="dcterms:W3CDTF">2024-05-27T17:53:00Z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2024-03-06T11:55:34Z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4f38ecb0-746a-4690-acfb-46cdabc6f72f</vt:lpwstr>
  </property>
  <property fmtid="{D5CDD505-2E9C-101B-9397-08002B2CF9AE}" pid="9" name="MSIP_Label_66cf8fe5-b7b7-4df7-b38d-1c61ac2f6639_ContentBits">
    <vt:lpwstr>0</vt:lpwstr>
  </property>
</Properties>
</file>