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19B96877" w:rsidR="00BF4C15" w:rsidRDefault="004002F3" w:rsidP="00BF4C15">
      <w:pPr>
        <w:rPr>
          <w:rFonts w:ascii="Calibri" w:hAnsi="Calibri"/>
        </w:rPr>
      </w:pPr>
      <w:r>
        <w:rPr>
          <w:rFonts w:ascii="Calibri" w:hAnsi="Calibri"/>
        </w:rPr>
        <w:t>Date:</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137DA93C" w:rsidR="00BF4C15" w:rsidRPr="0011458E" w:rsidRDefault="00EB0279" w:rsidP="00562087">
            <w:pPr>
              <w:rPr>
                <w:rFonts w:cs="Arial"/>
              </w:rPr>
            </w:pPr>
            <w:r>
              <w:rPr>
                <w:rFonts w:cs="Arial"/>
              </w:rPr>
              <w:t xml:space="preserve">Blood donation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56D21D78" w:rsidR="00BF4C15" w:rsidRPr="0011458E" w:rsidRDefault="00EB0279" w:rsidP="00562087">
            <w:pPr>
              <w:rPr>
                <w:rFonts w:cs="Arial"/>
              </w:rPr>
            </w:pPr>
            <w:r>
              <w:rPr>
                <w:rFonts w:cs="Arial"/>
              </w:rPr>
              <w:t>Medical</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77777777" w:rsidR="00BF4C15" w:rsidRPr="0011458E" w:rsidRDefault="00BF4C15" w:rsidP="00562087">
            <w:pPr>
              <w:rPr>
                <w:rFonts w:cs="Arial"/>
              </w:rPr>
            </w:pP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2EEF2C80" w:rsidR="00BF4C15" w:rsidRPr="0011458E" w:rsidRDefault="00101325" w:rsidP="00562087">
            <w:pPr>
              <w:rPr>
                <w:rFonts w:cs="Arial"/>
              </w:rPr>
            </w:pPr>
            <w:r>
              <w:rPr>
                <w:rFonts w:cs="Arial"/>
              </w:rPr>
              <w:t xml:space="preserve">Tania </w:t>
            </w:r>
            <w:r w:rsidR="0040379C">
              <w:rPr>
                <w:rFonts w:cs="Arial"/>
              </w:rPr>
              <w:t>Davis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30B69E28" w:rsidR="00FB6D7F" w:rsidRPr="0011458E" w:rsidRDefault="00101325" w:rsidP="00562087">
            <w:pPr>
              <w:rPr>
                <w:rFonts w:cs="Arial"/>
              </w:rPr>
            </w:pPr>
            <w:r>
              <w:rPr>
                <w:rFonts w:cs="Arial"/>
              </w:rPr>
              <w:t xml:space="preserve">Tania </w:t>
            </w:r>
            <w:r w:rsidR="0040379C">
              <w:rPr>
                <w:rFonts w:cs="Arial"/>
              </w:rPr>
              <w:t>Davis</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09A60972" w:rsidR="00BF4C15" w:rsidRPr="0011458E" w:rsidRDefault="00101325" w:rsidP="00562087">
            <w:pPr>
              <w:rPr>
                <w:rFonts w:cs="Arial"/>
              </w:rPr>
            </w:pPr>
            <w:r>
              <w:rPr>
                <w:rFonts w:cs="Arial"/>
              </w:rPr>
              <w:t>56</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144BEF97" w:rsidR="00BF4C15" w:rsidRPr="0011458E" w:rsidRDefault="00101325" w:rsidP="00562087">
            <w:pPr>
              <w:rPr>
                <w:rFonts w:cs="Arial"/>
              </w:rPr>
            </w:pPr>
            <w:r>
              <w:rPr>
                <w:rFonts w:cs="Arial"/>
              </w:rPr>
              <w:t>0</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3EAE088C" w:rsidR="00BF4C15" w:rsidRPr="0011458E" w:rsidRDefault="0040379C" w:rsidP="00562087">
            <w:pPr>
              <w:rPr>
                <w:rFonts w:cs="Arial"/>
              </w:rPr>
            </w:pPr>
            <w:r>
              <w:rPr>
                <w:rFonts w:cs="Arial"/>
              </w:rPr>
              <w:t>2</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0162549F" w:rsidR="00BF4C15" w:rsidRPr="0011458E" w:rsidRDefault="0040379C"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841E9BE" w:rsidR="00BF4C15" w:rsidRPr="00EB0279" w:rsidRDefault="00EB0279" w:rsidP="00562087">
            <w:pPr>
              <w:rPr>
                <w:rFonts w:cs="Arial"/>
                <w:color w:val="000000" w:themeColor="text1"/>
              </w:rPr>
            </w:pPr>
            <w:r>
              <w:rPr>
                <w:rFonts w:cs="Arial"/>
                <w:color w:val="000000" w:themeColor="text1"/>
              </w:rPr>
              <w:t>05.04.19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45815F2" w:rsidR="00BF4C15" w:rsidRPr="00EB0279" w:rsidRDefault="00EB0279" w:rsidP="00562087">
            <w:pPr>
              <w:rPr>
                <w:rFonts w:cs="Arial"/>
                <w:color w:val="000000" w:themeColor="text1"/>
              </w:rPr>
            </w:pPr>
            <w:r>
              <w:rPr>
                <w:rFonts w:cs="Arial"/>
                <w:color w:val="000000" w:themeColor="text1"/>
              </w:rPr>
              <w:t>06.04.19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4644E5F9" w14:textId="77777777" w:rsidR="0040379C" w:rsidRPr="0040379C" w:rsidRDefault="0040379C" w:rsidP="0040379C">
            <w:pPr>
              <w:rPr>
                <w:rFonts w:cs="Arial"/>
              </w:rPr>
            </w:pPr>
            <w:proofErr w:type="spellStart"/>
            <w:r w:rsidRPr="0040379C">
              <w:rPr>
                <w:rFonts w:cs="Arial"/>
              </w:rPr>
              <w:t>Morriston</w:t>
            </w:r>
            <w:proofErr w:type="spellEnd"/>
            <w:r w:rsidRPr="0040379C">
              <w:rPr>
                <w:rFonts w:cs="Arial"/>
              </w:rPr>
              <w:t xml:space="preserve"> Hospital</w:t>
            </w:r>
          </w:p>
          <w:p w14:paraId="5C376D81" w14:textId="77777777" w:rsidR="0040379C" w:rsidRPr="0040379C" w:rsidRDefault="0040379C" w:rsidP="0040379C">
            <w:pPr>
              <w:rPr>
                <w:rFonts w:cs="Arial"/>
              </w:rPr>
            </w:pPr>
            <w:proofErr w:type="spellStart"/>
            <w:r w:rsidRPr="0040379C">
              <w:rPr>
                <w:rFonts w:cs="Arial"/>
              </w:rPr>
              <w:t>Morriston</w:t>
            </w:r>
            <w:proofErr w:type="spellEnd"/>
            <w:r w:rsidRPr="0040379C">
              <w:rPr>
                <w:rFonts w:cs="Arial"/>
              </w:rPr>
              <w:t xml:space="preserve"> Hospital</w:t>
            </w:r>
          </w:p>
          <w:p w14:paraId="5570C4DB" w14:textId="77777777" w:rsidR="0040379C" w:rsidRPr="0040379C" w:rsidRDefault="0040379C" w:rsidP="0040379C">
            <w:pPr>
              <w:rPr>
                <w:rFonts w:cs="Arial"/>
              </w:rPr>
            </w:pPr>
            <w:proofErr w:type="spellStart"/>
            <w:r w:rsidRPr="0040379C">
              <w:rPr>
                <w:rFonts w:cs="Arial"/>
              </w:rPr>
              <w:t>Heol</w:t>
            </w:r>
            <w:proofErr w:type="spellEnd"/>
            <w:r w:rsidRPr="0040379C">
              <w:rPr>
                <w:rFonts w:cs="Arial"/>
              </w:rPr>
              <w:t xml:space="preserve"> </w:t>
            </w:r>
            <w:proofErr w:type="spellStart"/>
            <w:r w:rsidRPr="0040379C">
              <w:rPr>
                <w:rFonts w:cs="Arial"/>
              </w:rPr>
              <w:t>Maes</w:t>
            </w:r>
            <w:proofErr w:type="spellEnd"/>
            <w:r w:rsidRPr="0040379C">
              <w:rPr>
                <w:rFonts w:cs="Arial"/>
              </w:rPr>
              <w:t xml:space="preserve"> </w:t>
            </w:r>
            <w:proofErr w:type="spellStart"/>
            <w:r w:rsidRPr="0040379C">
              <w:rPr>
                <w:rFonts w:cs="Arial"/>
              </w:rPr>
              <w:t>Eglwys</w:t>
            </w:r>
            <w:proofErr w:type="spellEnd"/>
          </w:p>
          <w:p w14:paraId="623CDAFA" w14:textId="77777777" w:rsidR="0040379C" w:rsidRPr="0040379C" w:rsidRDefault="0040379C" w:rsidP="0040379C">
            <w:pPr>
              <w:rPr>
                <w:rFonts w:cs="Arial"/>
              </w:rPr>
            </w:pPr>
            <w:proofErr w:type="spellStart"/>
            <w:r w:rsidRPr="0040379C">
              <w:rPr>
                <w:rFonts w:cs="Arial"/>
              </w:rPr>
              <w:t>Morriston</w:t>
            </w:r>
            <w:proofErr w:type="spellEnd"/>
          </w:p>
          <w:p w14:paraId="53A9855B" w14:textId="77777777" w:rsidR="0040379C" w:rsidRPr="0040379C" w:rsidRDefault="0040379C" w:rsidP="0040379C">
            <w:pPr>
              <w:rPr>
                <w:rFonts w:cs="Arial"/>
              </w:rPr>
            </w:pPr>
            <w:r w:rsidRPr="0040379C">
              <w:rPr>
                <w:rFonts w:cs="Arial"/>
              </w:rPr>
              <w:t>Swansea</w:t>
            </w:r>
          </w:p>
          <w:p w14:paraId="296DDA6A" w14:textId="77777777" w:rsidR="0040379C" w:rsidRPr="0040379C" w:rsidRDefault="0040379C" w:rsidP="0040379C">
            <w:pPr>
              <w:rPr>
                <w:rFonts w:cs="Arial"/>
              </w:rPr>
            </w:pPr>
            <w:r w:rsidRPr="0040379C">
              <w:rPr>
                <w:rFonts w:cs="Arial"/>
              </w:rPr>
              <w:t>SA6 6NL</w:t>
            </w:r>
          </w:p>
          <w:p w14:paraId="2DFB40AB" w14:textId="7A971832" w:rsidR="00BF4C15" w:rsidRPr="0011458E" w:rsidRDefault="00BF4C15" w:rsidP="0040379C">
            <w:pPr>
              <w:rPr>
                <w:rFonts w:cs="Arial"/>
              </w:rPr>
            </w:pP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2DEE98BC" w14:textId="7DA13CE2" w:rsidR="00011725" w:rsidRPr="00D82362" w:rsidRDefault="009B76BB" w:rsidP="00261EAA">
            <w:pPr>
              <w:rPr>
                <w:rFonts w:cs="Arial"/>
                <w:sz w:val="24"/>
              </w:rPr>
            </w:pPr>
            <w:r w:rsidRPr="00D82362">
              <w:rPr>
                <w:rFonts w:cs="Arial"/>
                <w:sz w:val="24"/>
              </w:rPr>
              <w:t xml:space="preserve">The event of the blood donation camp that is going to be carried out over the period of one day will ensure a turnover of blood donations for the health care services, however the camp which is going to </w:t>
            </w:r>
            <w:r w:rsidR="002E4F85" w:rsidRPr="00D82362">
              <w:rPr>
                <w:rFonts w:cs="Arial"/>
                <w:sz w:val="24"/>
              </w:rPr>
              <w:t>organised would need the assistance to look at the safety measures. To ensure the health and safety measures of the event are properly planned, certain aspects would need to be looked into. The human resources which is the most important foundation for an organisation has a very critical role to play especially in the field of medicine and health care, as they are responsible in providing the accomplishments</w:t>
            </w:r>
            <w:r w:rsidR="00852926" w:rsidRPr="00D82362">
              <w:rPr>
                <w:rFonts w:cs="Arial"/>
                <w:sz w:val="24"/>
              </w:rPr>
              <w:t xml:space="preserve"> (Noe, et al, 2017)</w:t>
            </w:r>
            <w:r w:rsidR="002E4F85" w:rsidRPr="00D82362">
              <w:rPr>
                <w:rFonts w:cs="Arial"/>
                <w:sz w:val="24"/>
              </w:rPr>
              <w:t xml:space="preserve">, and to handle any risk or inefficiency. </w:t>
            </w:r>
            <w:r w:rsidR="008E0C10" w:rsidRPr="00D82362">
              <w:rPr>
                <w:rFonts w:cs="Arial"/>
                <w:sz w:val="24"/>
              </w:rPr>
              <w:t>In the event which is being carried out the safety of the nurses and the wellbeing of the patie</w:t>
            </w:r>
            <w:r w:rsidR="00BF6AB3" w:rsidRPr="00D82362">
              <w:rPr>
                <w:rFonts w:cs="Arial"/>
                <w:sz w:val="24"/>
              </w:rPr>
              <w:t xml:space="preserve">nts is the most important part. As this event is a public event, any mishap with the people or the employees could abolish the efforts of all the people who are involved in organizing the event. The possible risk hazards that are affiliated with the blood donating camp can be related to the environmental aspects which is the major element. </w:t>
            </w:r>
          </w:p>
          <w:p w14:paraId="6532C08F" w14:textId="2A8FC448" w:rsidR="00261EAA" w:rsidRPr="00D82362" w:rsidRDefault="00261EAA" w:rsidP="00261EAA">
            <w:pPr>
              <w:rPr>
                <w:rFonts w:cs="Arial"/>
                <w:sz w:val="24"/>
              </w:rPr>
            </w:pPr>
            <w:r w:rsidRPr="00D82362">
              <w:rPr>
                <w:rFonts w:cs="Arial"/>
                <w:sz w:val="24"/>
              </w:rPr>
              <w:t xml:space="preserve">Safety in the blood donation camps would be referred as any illness which could be contagious to the other around including the nurses, such as a common flu, any injury which could take place during the </w:t>
            </w:r>
            <w:r w:rsidR="00A30CA4" w:rsidRPr="00D82362">
              <w:rPr>
                <w:rFonts w:cs="Arial"/>
                <w:sz w:val="24"/>
              </w:rPr>
              <w:t>setup of the camps, this injury could be caused to the staff members. Keeping the nurses safe with regards to the workload which is provided to them at the camp should also be considered, as over worked nurses during the camps could underperform and as a result many o</w:t>
            </w:r>
            <w:r w:rsidR="00107782" w:rsidRPr="00D82362">
              <w:rPr>
                <w:rFonts w:cs="Arial"/>
                <w:sz w:val="24"/>
              </w:rPr>
              <w:t xml:space="preserve">ther incident could take place. Such as low concentration, and possible feuds in the groups which are performing. </w:t>
            </w:r>
            <w:r w:rsidR="0082319E" w:rsidRPr="00D82362">
              <w:rPr>
                <w:rFonts w:cs="Arial"/>
                <w:sz w:val="24"/>
              </w:rPr>
              <w:t xml:space="preserve">Proper scheduling of the duties </w:t>
            </w:r>
            <w:r w:rsidR="001354DA" w:rsidRPr="00D82362">
              <w:rPr>
                <w:rFonts w:cs="Arial"/>
                <w:sz w:val="24"/>
              </w:rPr>
              <w:t>needs to be planned out</w:t>
            </w:r>
            <w:r w:rsidR="00852926" w:rsidRPr="00D82362">
              <w:rPr>
                <w:sz w:val="24"/>
              </w:rPr>
              <w:t xml:space="preserve"> (Mandal, and Mondal, 2016)</w:t>
            </w:r>
            <w:r w:rsidR="001354DA" w:rsidRPr="00D82362">
              <w:rPr>
                <w:rFonts w:cs="Arial"/>
                <w:sz w:val="24"/>
              </w:rPr>
              <w:t xml:space="preserve">. </w:t>
            </w:r>
            <w:r w:rsidR="00C43BE5" w:rsidRPr="00D82362">
              <w:rPr>
                <w:rFonts w:cs="Arial"/>
                <w:sz w:val="24"/>
              </w:rPr>
              <w:t xml:space="preserve">The donors of the blood go through a process which needs to be carried out before the blood is donated to the needy, the security needs to be </w:t>
            </w:r>
            <w:r w:rsidR="00C43BE5" w:rsidRPr="00D82362">
              <w:rPr>
                <w:rFonts w:cs="Arial"/>
                <w:sz w:val="24"/>
              </w:rPr>
              <w:lastRenderedPageBreak/>
              <w:t xml:space="preserve">provided during the process, </w:t>
            </w:r>
            <w:r w:rsidR="00940ADB" w:rsidRPr="00D82362">
              <w:rPr>
                <w:rFonts w:cs="Arial"/>
                <w:sz w:val="24"/>
              </w:rPr>
              <w:t xml:space="preserve">and the safety to the donors is conducted through the hygienic process of the event. From the sterilisation of the needles which will be used to extract the blood samples, to the disposing off the waste. The tagging of the blood samples from the donors should be vigilantly done to make sure that there is no incorrect sampling being transferred. Provision of the latest equipment should be made to make sure that the </w:t>
            </w:r>
            <w:r w:rsidR="00E15847" w:rsidRPr="00D82362">
              <w:rPr>
                <w:rFonts w:cs="Arial"/>
                <w:sz w:val="24"/>
              </w:rPr>
              <w:t>results of the screening and the blood samples are accurate. The purpose to provide the safety to the donors and the participants who are involved in the event is to ensure that the blood which is going to be transferred to the patients is appropriate for them</w:t>
            </w:r>
            <w:r w:rsidR="00852926" w:rsidRPr="00D82362">
              <w:rPr>
                <w:sz w:val="24"/>
              </w:rPr>
              <w:t xml:space="preserve"> (Cherry, and Jacob, 2016)</w:t>
            </w:r>
            <w:r w:rsidR="00E15847" w:rsidRPr="00D82362">
              <w:rPr>
                <w:rFonts w:cs="Arial"/>
                <w:sz w:val="24"/>
              </w:rPr>
              <w:t xml:space="preserve">. </w:t>
            </w:r>
            <w:r w:rsidR="0054171C" w:rsidRPr="00D82362">
              <w:rPr>
                <w:rFonts w:cs="Arial"/>
                <w:sz w:val="24"/>
              </w:rPr>
              <w:t xml:space="preserve"> There should also be assurance of the safety from the environment, the storing of the blood samples needs to be done in a cool place, and it should also be kept in mind that the environment should not place any threats to the participant or to the donors, such as the heat which could cause weakness in the donors. </w:t>
            </w:r>
          </w:p>
          <w:p w14:paraId="06FA6B9C" w14:textId="2323EEC2" w:rsidR="00F15960" w:rsidRPr="00D82362" w:rsidRDefault="0054171C" w:rsidP="006F3132">
            <w:pPr>
              <w:rPr>
                <w:rFonts w:cs="Arial"/>
                <w:sz w:val="24"/>
              </w:rPr>
            </w:pPr>
            <w:r w:rsidRPr="00D82362">
              <w:rPr>
                <w:rFonts w:cs="Arial"/>
                <w:sz w:val="24"/>
              </w:rPr>
              <w:t xml:space="preserve">The legal and legislative requirements are the key factors which support success of such events, but </w:t>
            </w:r>
            <w:r w:rsidR="006F3132" w:rsidRPr="00D82362">
              <w:rPr>
                <w:rFonts w:cs="Arial"/>
                <w:sz w:val="24"/>
              </w:rPr>
              <w:t xml:space="preserve">the most important regulation that needs to be considered when opting for this event is the regulation regarding the </w:t>
            </w:r>
            <w:r w:rsidR="00BD1628" w:rsidRPr="00D82362">
              <w:rPr>
                <w:rFonts w:cs="Arial"/>
                <w:sz w:val="24"/>
              </w:rPr>
              <w:t xml:space="preserve">directive </w:t>
            </w:r>
            <w:r w:rsidR="006F3132" w:rsidRPr="00D82362">
              <w:rPr>
                <w:rFonts w:cs="Arial"/>
                <w:sz w:val="24"/>
              </w:rPr>
              <w:t xml:space="preserve">hazardous waste which was introduced in </w:t>
            </w:r>
            <w:r w:rsidR="00BD1628" w:rsidRPr="00D82362">
              <w:rPr>
                <w:rFonts w:cs="Arial"/>
                <w:sz w:val="24"/>
              </w:rPr>
              <w:t>2008</w:t>
            </w:r>
            <w:r w:rsidR="009D4457" w:rsidRPr="00D82362">
              <w:rPr>
                <w:rFonts w:cs="Arial"/>
                <w:sz w:val="24"/>
              </w:rPr>
              <w:t xml:space="preserve"> (Garner, et al, 2017)</w:t>
            </w:r>
            <w:r w:rsidR="006F3132" w:rsidRPr="00D82362">
              <w:rPr>
                <w:rFonts w:cs="Arial"/>
                <w:sz w:val="24"/>
              </w:rPr>
              <w:t>.</w:t>
            </w:r>
            <w:r w:rsidR="00BD1628" w:rsidRPr="00D82362">
              <w:rPr>
                <w:rFonts w:cs="Arial"/>
                <w:sz w:val="24"/>
              </w:rPr>
              <w:t xml:space="preserve"> This </w:t>
            </w:r>
            <w:r w:rsidR="00D82362">
              <w:rPr>
                <w:rFonts w:cs="Arial"/>
                <w:sz w:val="24"/>
              </w:rPr>
              <w:t xml:space="preserve">is </w:t>
            </w:r>
            <w:r w:rsidR="00BD1628" w:rsidRPr="00D82362">
              <w:rPr>
                <w:rFonts w:cs="Arial"/>
                <w:sz w:val="24"/>
              </w:rPr>
              <w:t xml:space="preserve">also forbidding of the harmful waste products being mixed with others. </w:t>
            </w:r>
            <w:r w:rsidR="006F3132" w:rsidRPr="00D82362">
              <w:rPr>
                <w:rFonts w:cs="Arial"/>
                <w:sz w:val="24"/>
              </w:rPr>
              <w:t xml:space="preserve"> This way the disposal of the waste generated from the blood samples which could be dangerous if left out in the environment without proper disposing, can be given attention to and keep the environment around the camp safe and secure for further public use. </w:t>
            </w:r>
            <w:r w:rsidR="00BD1628" w:rsidRPr="00D82362">
              <w:rPr>
                <w:rFonts w:cs="Arial"/>
                <w:sz w:val="24"/>
              </w:rPr>
              <w:t>The other regulation which needs to be considered is the environment protection act 1990 which comprises of the care and management of the transferred waste</w:t>
            </w:r>
            <w:r w:rsidR="009D4457" w:rsidRPr="00D82362">
              <w:rPr>
                <w:sz w:val="24"/>
              </w:rPr>
              <w:t xml:space="preserve"> (</w:t>
            </w:r>
            <w:proofErr w:type="spellStart"/>
            <w:r w:rsidR="009D4457" w:rsidRPr="00D82362">
              <w:rPr>
                <w:sz w:val="24"/>
              </w:rPr>
              <w:t>Gunningham</w:t>
            </w:r>
            <w:proofErr w:type="spellEnd"/>
            <w:r w:rsidR="009D4457" w:rsidRPr="00D82362">
              <w:rPr>
                <w:sz w:val="24"/>
              </w:rPr>
              <w:t>, and Sinclair, 2017)</w:t>
            </w:r>
            <w:r w:rsidR="00BD1628" w:rsidRPr="00D82362">
              <w:rPr>
                <w:rFonts w:cs="Arial"/>
                <w:sz w:val="24"/>
              </w:rPr>
              <w:t xml:space="preserve">. </w:t>
            </w:r>
            <w:r w:rsidR="004E68C1" w:rsidRPr="00D82362">
              <w:rPr>
                <w:rFonts w:cs="Arial"/>
                <w:sz w:val="24"/>
              </w:rPr>
              <w:t xml:space="preserve">The Act which was introduced in 1995 </w:t>
            </w:r>
            <w:r w:rsidR="00584DB0" w:rsidRPr="00D82362">
              <w:rPr>
                <w:rFonts w:cs="Arial"/>
                <w:sz w:val="24"/>
              </w:rPr>
              <w:t>to ensure the safety and health in the workplace, the regulation was designed to aim to protect the employees from the risks which may be presented in the working environment</w:t>
            </w:r>
            <w:r w:rsidR="009D4457" w:rsidRPr="00D82362">
              <w:rPr>
                <w:sz w:val="24"/>
              </w:rPr>
              <w:t xml:space="preserve"> (Friend, and Kohn, 2018)</w:t>
            </w:r>
            <w:r w:rsidR="00584DB0" w:rsidRPr="00D82362">
              <w:rPr>
                <w:rFonts w:cs="Arial"/>
                <w:sz w:val="24"/>
              </w:rPr>
              <w:t xml:space="preserve">, a working environment bee provided which would meet the needs of the employees, ensure a constructive relation be developed between the employer and the employee. </w:t>
            </w:r>
          </w:p>
          <w:p w14:paraId="6C3DD2C1" w14:textId="574CBFCA" w:rsidR="00BD1628" w:rsidRPr="00D82362" w:rsidRDefault="00F15960" w:rsidP="006F3132">
            <w:pPr>
              <w:rPr>
                <w:rFonts w:cs="Arial"/>
                <w:sz w:val="24"/>
              </w:rPr>
            </w:pPr>
            <w:r w:rsidRPr="00D82362">
              <w:rPr>
                <w:rFonts w:cs="Arial"/>
                <w:sz w:val="24"/>
              </w:rPr>
              <w:t xml:space="preserve">The </w:t>
            </w:r>
            <w:r w:rsidR="00720263" w:rsidRPr="00D82362">
              <w:rPr>
                <w:rFonts w:cs="Arial"/>
                <w:sz w:val="24"/>
              </w:rPr>
              <w:t xml:space="preserve">regulations work as requirements which need to be carried out in order to fulfil the criteria which is set by the certain Acts. The Acts are made to identify the legal obligations against the actions which are taken by the organisation. And the regulations are the procedures which the organisation follows to </w:t>
            </w:r>
            <w:r w:rsidR="00CB1529" w:rsidRPr="00D82362">
              <w:rPr>
                <w:rFonts w:cs="Arial"/>
                <w:sz w:val="24"/>
              </w:rPr>
              <w:t>implement on the Acts which have been imposed with regards to health and safety</w:t>
            </w:r>
            <w:r w:rsidR="009D4457" w:rsidRPr="00D82362">
              <w:rPr>
                <w:rFonts w:cs="Arial"/>
                <w:sz w:val="24"/>
              </w:rPr>
              <w:t xml:space="preserve"> (Noe, et al, 2017)</w:t>
            </w:r>
            <w:r w:rsidR="00CB1529" w:rsidRPr="00D82362">
              <w:rPr>
                <w:rFonts w:cs="Arial"/>
                <w:sz w:val="24"/>
              </w:rPr>
              <w:t xml:space="preserve">. </w:t>
            </w:r>
          </w:p>
          <w:p w14:paraId="6F8585C7" w14:textId="77777777" w:rsidR="00FE350B" w:rsidRPr="00D82362" w:rsidRDefault="00FE350B" w:rsidP="00C66A28">
            <w:pPr>
              <w:rPr>
                <w:rFonts w:cs="Arial"/>
                <w:sz w:val="24"/>
              </w:rPr>
            </w:pPr>
          </w:p>
          <w:p w14:paraId="706A1BED" w14:textId="77777777" w:rsidR="00FE350B" w:rsidRPr="00D82362" w:rsidRDefault="00FE350B" w:rsidP="00C66A28">
            <w:pPr>
              <w:rPr>
                <w:rFonts w:cs="Arial"/>
                <w:sz w:val="24"/>
              </w:rPr>
            </w:pPr>
          </w:p>
          <w:p w14:paraId="31BE3DDF" w14:textId="77777777" w:rsidR="00FE350B" w:rsidRPr="00D82362" w:rsidRDefault="00FE350B" w:rsidP="00C66A28">
            <w:pPr>
              <w:rPr>
                <w:rFonts w:cs="Arial"/>
                <w:sz w:val="24"/>
              </w:rPr>
            </w:pPr>
          </w:p>
          <w:p w14:paraId="5C7D5709" w14:textId="77777777" w:rsidR="00FE350B" w:rsidRPr="00D82362" w:rsidRDefault="00FE350B" w:rsidP="00C66A28">
            <w:pPr>
              <w:rPr>
                <w:rFonts w:cs="Arial"/>
                <w:sz w:val="24"/>
              </w:rPr>
            </w:pPr>
          </w:p>
          <w:p w14:paraId="4F80CFAE" w14:textId="77777777" w:rsidR="00FE350B" w:rsidRPr="00D82362" w:rsidRDefault="00FE350B" w:rsidP="00C66A28">
            <w:pPr>
              <w:rPr>
                <w:rFonts w:cs="Arial"/>
                <w:sz w:val="24"/>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2B5F1434" w:rsidR="00BF4C15" w:rsidRPr="009374D3" w:rsidRDefault="009321E2" w:rsidP="00562087">
            <w:pPr>
              <w:rPr>
                <w:rFonts w:ascii="Calibri" w:hAnsi="Calibri"/>
              </w:rPr>
            </w:pPr>
            <w:r>
              <w:rPr>
                <w:rFonts w:ascii="Calibri" w:hAnsi="Calibri"/>
              </w:rPr>
              <w:t>Donor safety</w:t>
            </w:r>
          </w:p>
        </w:tc>
        <w:tc>
          <w:tcPr>
            <w:tcW w:w="2126" w:type="dxa"/>
            <w:shd w:val="clear" w:color="auto" w:fill="auto"/>
          </w:tcPr>
          <w:p w14:paraId="2DFB40C2" w14:textId="4FFAFC6E" w:rsidR="00BF4C15" w:rsidRPr="009374D3" w:rsidRDefault="009321E2" w:rsidP="00562087">
            <w:pPr>
              <w:rPr>
                <w:rFonts w:ascii="Calibri" w:hAnsi="Calibri"/>
              </w:rPr>
            </w:pPr>
            <w:r>
              <w:rPr>
                <w:rFonts w:ascii="Calibri" w:hAnsi="Calibri"/>
              </w:rPr>
              <w:t xml:space="preserve"> Blood donors</w:t>
            </w:r>
          </w:p>
        </w:tc>
        <w:tc>
          <w:tcPr>
            <w:tcW w:w="3119" w:type="dxa"/>
            <w:shd w:val="clear" w:color="auto" w:fill="auto"/>
          </w:tcPr>
          <w:p w14:paraId="2DFB40C3" w14:textId="344788B3" w:rsidR="00BF4C15" w:rsidRPr="009374D3" w:rsidRDefault="009321E2" w:rsidP="00562087">
            <w:pPr>
              <w:rPr>
                <w:rFonts w:ascii="Calibri" w:hAnsi="Calibri"/>
              </w:rPr>
            </w:pPr>
            <w:r>
              <w:rPr>
                <w:rFonts w:ascii="Calibri" w:hAnsi="Calibri"/>
              </w:rPr>
              <w:t>Standard procedures</w:t>
            </w:r>
          </w:p>
        </w:tc>
        <w:tc>
          <w:tcPr>
            <w:tcW w:w="2693" w:type="dxa"/>
            <w:shd w:val="clear" w:color="auto" w:fill="auto"/>
          </w:tcPr>
          <w:p w14:paraId="2DFB40C4" w14:textId="5A8BBED4" w:rsidR="00BF4C15" w:rsidRPr="009374D3" w:rsidRDefault="009321E2" w:rsidP="00562087">
            <w:pPr>
              <w:rPr>
                <w:rFonts w:ascii="Calibri" w:hAnsi="Calibri"/>
              </w:rPr>
            </w:pPr>
            <w:r>
              <w:rPr>
                <w:rFonts w:ascii="Calibri" w:hAnsi="Calibri"/>
              </w:rPr>
              <w:t>Event rules and regulations</w:t>
            </w:r>
          </w:p>
        </w:tc>
        <w:tc>
          <w:tcPr>
            <w:tcW w:w="1134" w:type="dxa"/>
            <w:shd w:val="clear" w:color="auto" w:fill="auto"/>
          </w:tcPr>
          <w:p w14:paraId="2DFB40C5" w14:textId="3E24B57D" w:rsidR="00BF4C15" w:rsidRPr="0095077A" w:rsidRDefault="009321E2" w:rsidP="00562087">
            <w:pPr>
              <w:rPr>
                <w:rFonts w:ascii="Calibri" w:hAnsi="Calibri"/>
                <w:b/>
              </w:rPr>
            </w:pPr>
            <w:r>
              <w:rPr>
                <w:rFonts w:ascii="Calibri" w:hAnsi="Calibri"/>
                <w:b/>
              </w:rPr>
              <w:t>experts</w:t>
            </w:r>
          </w:p>
        </w:tc>
        <w:tc>
          <w:tcPr>
            <w:tcW w:w="1134" w:type="dxa"/>
            <w:shd w:val="clear" w:color="auto" w:fill="auto"/>
          </w:tcPr>
          <w:p w14:paraId="2DFB40C6" w14:textId="6AEDC668" w:rsidR="00BF4C15" w:rsidRPr="009374D3" w:rsidRDefault="009321E2" w:rsidP="00562087">
            <w:pPr>
              <w:rPr>
                <w:rFonts w:ascii="Calibri" w:hAnsi="Calibri"/>
              </w:rPr>
            </w:pPr>
            <w:r>
              <w:rPr>
                <w:rFonts w:ascii="Calibri" w:hAnsi="Calibri"/>
              </w:rPr>
              <w:t>During the event</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3EE16CFB" w:rsidR="00BF4C15" w:rsidRPr="009374D3" w:rsidRDefault="009321E2" w:rsidP="00562087">
            <w:pPr>
              <w:rPr>
                <w:rFonts w:ascii="Calibri" w:hAnsi="Calibri"/>
              </w:rPr>
            </w:pPr>
            <w:r>
              <w:rPr>
                <w:rFonts w:ascii="Calibri" w:hAnsi="Calibri"/>
              </w:rPr>
              <w:t>security</w:t>
            </w:r>
          </w:p>
        </w:tc>
        <w:tc>
          <w:tcPr>
            <w:tcW w:w="2126" w:type="dxa"/>
            <w:shd w:val="clear" w:color="auto" w:fill="auto"/>
          </w:tcPr>
          <w:p w14:paraId="2DFB40CB" w14:textId="5D292D26" w:rsidR="00BF4C15" w:rsidRPr="009374D3" w:rsidRDefault="009321E2" w:rsidP="00562087">
            <w:pPr>
              <w:rPr>
                <w:rFonts w:ascii="Calibri" w:hAnsi="Calibri"/>
              </w:rPr>
            </w:pPr>
            <w:r>
              <w:rPr>
                <w:rFonts w:ascii="Calibri" w:hAnsi="Calibri"/>
              </w:rPr>
              <w:t>All members at the event</w:t>
            </w:r>
          </w:p>
        </w:tc>
        <w:tc>
          <w:tcPr>
            <w:tcW w:w="3119" w:type="dxa"/>
            <w:shd w:val="clear" w:color="auto" w:fill="auto"/>
          </w:tcPr>
          <w:p w14:paraId="2DFB40CC" w14:textId="74D9B3EF" w:rsidR="00BF4C15" w:rsidRPr="009374D3" w:rsidRDefault="00852926" w:rsidP="00562087">
            <w:pPr>
              <w:rPr>
                <w:rFonts w:ascii="Calibri" w:hAnsi="Calibri"/>
              </w:rPr>
            </w:pPr>
            <w:r>
              <w:rPr>
                <w:rFonts w:ascii="Calibri" w:hAnsi="Calibri"/>
              </w:rPr>
              <w:t>Security measures</w:t>
            </w:r>
          </w:p>
        </w:tc>
        <w:tc>
          <w:tcPr>
            <w:tcW w:w="2693" w:type="dxa"/>
            <w:shd w:val="clear" w:color="auto" w:fill="auto"/>
          </w:tcPr>
          <w:p w14:paraId="2DFB40CD" w14:textId="0A8BE8FC" w:rsidR="00BF4C15" w:rsidRPr="009374D3" w:rsidRDefault="00852926" w:rsidP="00562087">
            <w:pPr>
              <w:rPr>
                <w:rFonts w:ascii="Calibri" w:hAnsi="Calibri"/>
              </w:rPr>
            </w:pPr>
            <w:r>
              <w:rPr>
                <w:rFonts w:ascii="Calibri" w:hAnsi="Calibri"/>
              </w:rPr>
              <w:t>Security forces</w:t>
            </w:r>
          </w:p>
        </w:tc>
        <w:tc>
          <w:tcPr>
            <w:tcW w:w="1134" w:type="dxa"/>
            <w:shd w:val="clear" w:color="auto" w:fill="auto"/>
          </w:tcPr>
          <w:p w14:paraId="2DFB40CE" w14:textId="54D37A33" w:rsidR="00BF4C15" w:rsidRPr="0095077A" w:rsidRDefault="00852926" w:rsidP="00562087">
            <w:pPr>
              <w:rPr>
                <w:rFonts w:ascii="Calibri" w:hAnsi="Calibri"/>
                <w:b/>
              </w:rPr>
            </w:pPr>
            <w:r>
              <w:rPr>
                <w:rFonts w:ascii="Calibri" w:hAnsi="Calibri"/>
                <w:b/>
              </w:rPr>
              <w:t>Risk manager</w:t>
            </w:r>
          </w:p>
        </w:tc>
        <w:tc>
          <w:tcPr>
            <w:tcW w:w="1134" w:type="dxa"/>
            <w:shd w:val="clear" w:color="auto" w:fill="auto"/>
          </w:tcPr>
          <w:p w14:paraId="2DFB40CF" w14:textId="507134B5" w:rsidR="00BF4C15" w:rsidRPr="009374D3" w:rsidRDefault="00852926" w:rsidP="00562087">
            <w:pPr>
              <w:rPr>
                <w:rFonts w:ascii="Calibri" w:hAnsi="Calibri"/>
              </w:rPr>
            </w:pPr>
            <w:r>
              <w:rPr>
                <w:rFonts w:ascii="Calibri" w:hAnsi="Calibri"/>
              </w:rPr>
              <w:t>Before, during and after the event</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21FFEE87" w:rsidR="00BF4C15" w:rsidRPr="009374D3" w:rsidRDefault="00852926" w:rsidP="00562087">
            <w:pPr>
              <w:rPr>
                <w:rFonts w:ascii="Calibri" w:hAnsi="Calibri"/>
              </w:rPr>
            </w:pPr>
            <w:r>
              <w:rPr>
                <w:rFonts w:ascii="Calibri" w:hAnsi="Calibri"/>
              </w:rPr>
              <w:t>Environment</w:t>
            </w:r>
          </w:p>
        </w:tc>
        <w:tc>
          <w:tcPr>
            <w:tcW w:w="2126" w:type="dxa"/>
            <w:shd w:val="clear" w:color="auto" w:fill="auto"/>
          </w:tcPr>
          <w:p w14:paraId="2DFB40D4" w14:textId="726E84A9" w:rsidR="00BF4C15" w:rsidRPr="009374D3" w:rsidRDefault="00852926" w:rsidP="00562087">
            <w:pPr>
              <w:rPr>
                <w:rFonts w:ascii="Calibri" w:hAnsi="Calibri"/>
              </w:rPr>
            </w:pPr>
            <w:r>
              <w:rPr>
                <w:rFonts w:ascii="Calibri" w:hAnsi="Calibri"/>
              </w:rPr>
              <w:t>All members at the event</w:t>
            </w:r>
          </w:p>
        </w:tc>
        <w:tc>
          <w:tcPr>
            <w:tcW w:w="3119" w:type="dxa"/>
            <w:shd w:val="clear" w:color="auto" w:fill="auto"/>
          </w:tcPr>
          <w:p w14:paraId="2DFB40D5" w14:textId="4BD53578" w:rsidR="00BF4C15" w:rsidRPr="009374D3" w:rsidRDefault="00852926" w:rsidP="00562087">
            <w:pPr>
              <w:rPr>
                <w:rFonts w:ascii="Calibri" w:hAnsi="Calibri"/>
              </w:rPr>
            </w:pPr>
            <w:r>
              <w:rPr>
                <w:rFonts w:ascii="Calibri" w:hAnsi="Calibri"/>
              </w:rPr>
              <w:t>Standard procedures for waste management</w:t>
            </w:r>
          </w:p>
        </w:tc>
        <w:tc>
          <w:tcPr>
            <w:tcW w:w="2693" w:type="dxa"/>
            <w:shd w:val="clear" w:color="auto" w:fill="auto"/>
          </w:tcPr>
          <w:p w14:paraId="2DFB40D6" w14:textId="69935BB1" w:rsidR="00BF4C15" w:rsidRPr="009374D3" w:rsidRDefault="00852926" w:rsidP="00562087">
            <w:pPr>
              <w:rPr>
                <w:rFonts w:ascii="Calibri" w:hAnsi="Calibri"/>
              </w:rPr>
            </w:pPr>
            <w:r>
              <w:rPr>
                <w:rFonts w:ascii="Calibri" w:hAnsi="Calibri"/>
              </w:rPr>
              <w:t>Environment protection agency</w:t>
            </w:r>
          </w:p>
        </w:tc>
        <w:tc>
          <w:tcPr>
            <w:tcW w:w="1134" w:type="dxa"/>
            <w:shd w:val="clear" w:color="auto" w:fill="auto"/>
          </w:tcPr>
          <w:p w14:paraId="2DFB40D7" w14:textId="55318DDC" w:rsidR="00BF4C15" w:rsidRPr="0095077A" w:rsidRDefault="00852926" w:rsidP="00562087">
            <w:pPr>
              <w:rPr>
                <w:rFonts w:ascii="Calibri" w:hAnsi="Calibri"/>
                <w:b/>
              </w:rPr>
            </w:pPr>
            <w:r>
              <w:rPr>
                <w:rFonts w:ascii="Calibri" w:hAnsi="Calibri"/>
                <w:b/>
              </w:rPr>
              <w:t>environmentalists</w:t>
            </w:r>
          </w:p>
        </w:tc>
        <w:tc>
          <w:tcPr>
            <w:tcW w:w="1134" w:type="dxa"/>
            <w:shd w:val="clear" w:color="auto" w:fill="auto"/>
          </w:tcPr>
          <w:p w14:paraId="2DFB40D8" w14:textId="1C473FDD" w:rsidR="00BF4C15" w:rsidRPr="009374D3" w:rsidRDefault="00852926" w:rsidP="00562087">
            <w:pPr>
              <w:rPr>
                <w:rFonts w:ascii="Calibri" w:hAnsi="Calibri"/>
              </w:rPr>
            </w:pPr>
            <w:r>
              <w:rPr>
                <w:rFonts w:ascii="Calibri" w:hAnsi="Calibri"/>
              </w:rPr>
              <w:t>Before, during and after the event</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77777777" w:rsidR="00BF4C15" w:rsidRPr="009374D3" w:rsidRDefault="00BF4C15" w:rsidP="00562087">
            <w:pPr>
              <w:rPr>
                <w:rFonts w:ascii="Calibri" w:hAnsi="Calibri"/>
              </w:rPr>
            </w:pPr>
          </w:p>
        </w:tc>
        <w:tc>
          <w:tcPr>
            <w:tcW w:w="2126" w:type="dxa"/>
            <w:shd w:val="clear" w:color="auto" w:fill="auto"/>
          </w:tcPr>
          <w:p w14:paraId="2DFB40DD" w14:textId="77777777" w:rsidR="00BF4C15" w:rsidRPr="009374D3" w:rsidRDefault="00BF4C15" w:rsidP="00562087">
            <w:pPr>
              <w:rPr>
                <w:rFonts w:ascii="Calibri" w:hAnsi="Calibri"/>
              </w:rPr>
            </w:pPr>
          </w:p>
        </w:tc>
        <w:tc>
          <w:tcPr>
            <w:tcW w:w="3119" w:type="dxa"/>
            <w:shd w:val="clear" w:color="auto" w:fill="auto"/>
          </w:tcPr>
          <w:p w14:paraId="2DFB40DE" w14:textId="77777777" w:rsidR="00BF4C15" w:rsidRPr="009374D3" w:rsidRDefault="00BF4C15" w:rsidP="00562087">
            <w:pPr>
              <w:rPr>
                <w:rFonts w:ascii="Calibri" w:hAnsi="Calibri"/>
              </w:rPr>
            </w:pPr>
          </w:p>
        </w:tc>
        <w:tc>
          <w:tcPr>
            <w:tcW w:w="2693" w:type="dxa"/>
            <w:shd w:val="clear" w:color="auto" w:fill="auto"/>
          </w:tcPr>
          <w:p w14:paraId="2DFB40DF" w14:textId="77777777" w:rsidR="00BF4C15" w:rsidRPr="009374D3" w:rsidRDefault="00BF4C15" w:rsidP="00562087">
            <w:pPr>
              <w:rPr>
                <w:rFonts w:ascii="Calibri" w:hAnsi="Calibri"/>
              </w:rPr>
            </w:pPr>
          </w:p>
        </w:tc>
        <w:tc>
          <w:tcPr>
            <w:tcW w:w="1134" w:type="dxa"/>
            <w:shd w:val="clear" w:color="auto" w:fill="auto"/>
          </w:tcPr>
          <w:p w14:paraId="2DFB40E0" w14:textId="77777777" w:rsidR="00BF4C15" w:rsidRPr="0095077A" w:rsidRDefault="00BF4C15" w:rsidP="00562087">
            <w:pPr>
              <w:rPr>
                <w:rFonts w:ascii="Calibri" w:hAnsi="Calibri"/>
                <w:b/>
              </w:rPr>
            </w:pPr>
          </w:p>
        </w:tc>
        <w:tc>
          <w:tcPr>
            <w:tcW w:w="1134" w:type="dxa"/>
            <w:shd w:val="clear" w:color="auto" w:fill="auto"/>
          </w:tcPr>
          <w:p w14:paraId="2DFB40E1" w14:textId="77777777" w:rsidR="00BF4C15" w:rsidRPr="009374D3" w:rsidRDefault="00BF4C15" w:rsidP="00562087">
            <w:pPr>
              <w:rPr>
                <w:rFonts w:ascii="Calibri" w:hAnsi="Calibri"/>
              </w:rPr>
            </w:pP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126" w:type="dxa"/>
            <w:shd w:val="clear" w:color="auto" w:fill="auto"/>
          </w:tcPr>
          <w:p w14:paraId="2DFB40E6" w14:textId="77777777" w:rsidR="00BF4C15" w:rsidRPr="009374D3" w:rsidRDefault="00BF4C15" w:rsidP="00562087">
            <w:pPr>
              <w:rPr>
                <w:rFonts w:ascii="Calibri" w:hAnsi="Calibri"/>
              </w:rPr>
            </w:pPr>
          </w:p>
        </w:tc>
        <w:tc>
          <w:tcPr>
            <w:tcW w:w="3119" w:type="dxa"/>
            <w:shd w:val="clear" w:color="auto" w:fill="auto"/>
          </w:tcPr>
          <w:p w14:paraId="2DFB40E7" w14:textId="77777777" w:rsidR="00BF4C15" w:rsidRPr="009374D3" w:rsidRDefault="00BF4C15" w:rsidP="00562087">
            <w:pPr>
              <w:rPr>
                <w:rFonts w:ascii="Calibri" w:hAnsi="Calibri"/>
              </w:rPr>
            </w:pPr>
          </w:p>
        </w:tc>
        <w:tc>
          <w:tcPr>
            <w:tcW w:w="2693" w:type="dxa"/>
            <w:shd w:val="clear" w:color="auto" w:fill="auto"/>
          </w:tcPr>
          <w:p w14:paraId="2DFB40E8" w14:textId="77777777" w:rsidR="00BF4C15" w:rsidRPr="009374D3" w:rsidRDefault="00BF4C15" w:rsidP="00562087">
            <w:pPr>
              <w:rPr>
                <w:rFonts w:ascii="Calibri" w:hAnsi="Calibri"/>
              </w:rPr>
            </w:pPr>
          </w:p>
        </w:tc>
        <w:tc>
          <w:tcPr>
            <w:tcW w:w="1134" w:type="dxa"/>
            <w:shd w:val="clear" w:color="auto" w:fill="auto"/>
          </w:tcPr>
          <w:p w14:paraId="2DFB40E9" w14:textId="77777777" w:rsidR="00BF4C15" w:rsidRPr="0095077A" w:rsidRDefault="00BF4C15" w:rsidP="00562087">
            <w:pPr>
              <w:rPr>
                <w:rFonts w:ascii="Calibri" w:hAnsi="Calibri"/>
                <w:b/>
              </w:rPr>
            </w:pPr>
          </w:p>
        </w:tc>
        <w:tc>
          <w:tcPr>
            <w:tcW w:w="1134" w:type="dxa"/>
            <w:shd w:val="clear" w:color="auto" w:fill="auto"/>
          </w:tcPr>
          <w:p w14:paraId="2DFB40EA" w14:textId="77777777" w:rsidR="00BF4C15" w:rsidRPr="009374D3" w:rsidRDefault="00BF4C15" w:rsidP="00562087">
            <w:pPr>
              <w:rPr>
                <w:rFonts w:ascii="Calibri" w:hAnsi="Calibri"/>
              </w:rPr>
            </w:pPr>
          </w:p>
        </w:tc>
      </w:tr>
    </w:tbl>
    <w:p w14:paraId="2DFB40EC" w14:textId="77777777" w:rsidR="00BF4C15" w:rsidRPr="009374D3" w:rsidRDefault="00BF4C15" w:rsidP="00BF4C15">
      <w:pPr>
        <w:rPr>
          <w:rFonts w:ascii="Calibri" w:hAnsi="Calibri"/>
          <w:sz w:val="18"/>
          <w:szCs w:val="18"/>
        </w:rPr>
      </w:pPr>
    </w:p>
    <w:p w14:paraId="2DFB40ED" w14:textId="77777777" w:rsidR="00941DE8" w:rsidRDefault="0014214E"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A04E6C" w:rsidRDefault="00BF4C15" w:rsidP="00562087">
            <w:pPr>
              <w:rPr>
                <w:rFonts w:cs="Arial"/>
                <w:color w:val="000000" w:themeColor="text1"/>
              </w:rPr>
            </w:pPr>
            <w:r w:rsidRPr="00A04E6C">
              <w:rPr>
                <w:rFonts w:cs="Arial"/>
                <w:color w:val="000000" w:themeColor="text1"/>
              </w:rPr>
              <w:t>Review Date:</w:t>
            </w:r>
          </w:p>
        </w:tc>
        <w:tc>
          <w:tcPr>
            <w:tcW w:w="6704" w:type="dxa"/>
            <w:shd w:val="clear" w:color="auto" w:fill="auto"/>
          </w:tcPr>
          <w:p w14:paraId="2DFB410A" w14:textId="24310088" w:rsidR="00BF4C15" w:rsidRPr="00A04E6C" w:rsidRDefault="00CB1529" w:rsidP="00562087">
            <w:pPr>
              <w:rPr>
                <w:rFonts w:cs="Arial"/>
                <w:color w:val="000000" w:themeColor="text1"/>
              </w:rPr>
            </w:pPr>
            <w:r w:rsidRPr="00A04E6C">
              <w:rPr>
                <w:rStyle w:val="PlaceholderText"/>
                <w:color w:val="000000" w:themeColor="text1"/>
              </w:rPr>
              <w:t xml:space="preserve">One week before the event, and during the event. </w:t>
            </w:r>
          </w:p>
        </w:tc>
      </w:tr>
      <w:tr w:rsidR="00FB6D7F" w:rsidRPr="009A70EC" w14:paraId="2DFB4111" w14:textId="77777777" w:rsidTr="00A25164">
        <w:tc>
          <w:tcPr>
            <w:tcW w:w="8522" w:type="dxa"/>
            <w:gridSpan w:val="2"/>
            <w:shd w:val="clear" w:color="auto" w:fill="auto"/>
          </w:tcPr>
          <w:p w14:paraId="5775330F" w14:textId="6C043F78" w:rsidR="00FB6D7F" w:rsidRPr="00D82362" w:rsidRDefault="00CB1529" w:rsidP="00562087">
            <w:pPr>
              <w:rPr>
                <w:rFonts w:cs="Arial"/>
                <w:sz w:val="24"/>
              </w:rPr>
            </w:pPr>
            <w:r w:rsidRPr="00D82362">
              <w:rPr>
                <w:rFonts w:cs="Arial"/>
                <w:sz w:val="24"/>
              </w:rPr>
              <w:t>In the risk assessment process the following att</w:t>
            </w:r>
            <w:r w:rsidR="000F6EB3" w:rsidRPr="00D82362">
              <w:rPr>
                <w:rFonts w:cs="Arial"/>
                <w:sz w:val="24"/>
              </w:rPr>
              <w:t>ributes should be kept in mind, the first step is to identify the risk of the events. In the blood donation camp the 1</w:t>
            </w:r>
            <w:r w:rsidR="000F6EB3" w:rsidRPr="00D82362">
              <w:rPr>
                <w:rFonts w:cs="Arial"/>
                <w:sz w:val="24"/>
                <w:vertAlign w:val="superscript"/>
              </w:rPr>
              <w:t>st</w:t>
            </w:r>
            <w:r w:rsidR="000F6EB3" w:rsidRPr="00D82362">
              <w:rPr>
                <w:rFonts w:cs="Arial"/>
                <w:sz w:val="24"/>
              </w:rPr>
              <w:t xml:space="preserve"> risk would be to gain the sampling of an ill person and having that transferred to </w:t>
            </w:r>
            <w:r w:rsidR="00A04E6C" w:rsidRPr="00D82362">
              <w:rPr>
                <w:rFonts w:cs="Arial"/>
                <w:sz w:val="24"/>
              </w:rPr>
              <w:t>the patient</w:t>
            </w:r>
            <w:r w:rsidR="000F6EB3" w:rsidRPr="00D82362">
              <w:rPr>
                <w:rFonts w:cs="Arial"/>
                <w:sz w:val="24"/>
              </w:rPr>
              <w:t xml:space="preserve"> in need, the other risk which may come across is that the donor may get weakness du</w:t>
            </w:r>
            <w:r w:rsidR="00A04E6C" w:rsidRPr="00D82362">
              <w:rPr>
                <w:rFonts w:cs="Arial"/>
                <w:sz w:val="24"/>
              </w:rPr>
              <w:t>ring the donation of the blood because they might have given blood recently and their body still would not have recovered from it. There is availability of inexperienced staff which means that donor may be at risk of vein rupture and tissue damage. The risk of the blood samples going bad as they cannot be exposed to high temperatures in the environment. To overcome these risks there would be safety measures which would be implied on these risks, there should be enough vigilant staff and automated computer system which would ensure that the wrong sampling is not named or transferred, the risk manager would be in charge of appointing the right people for the right task and according to their expertise</w:t>
            </w:r>
            <w:r w:rsidR="009D4457" w:rsidRPr="00D82362">
              <w:rPr>
                <w:rFonts w:cs="Arial"/>
                <w:sz w:val="24"/>
              </w:rPr>
              <w:t xml:space="preserve"> (Yang, et al, 2016)</w:t>
            </w:r>
            <w:r w:rsidR="00A04E6C" w:rsidRPr="00D82362">
              <w:rPr>
                <w:rFonts w:cs="Arial"/>
                <w:sz w:val="24"/>
              </w:rPr>
              <w:t xml:space="preserve">. There should be an updated system available which would provide the nurses with au9thentic information about the donors and how frequently they have donated blood, to make sure that they do not get any weakness as a result, there should be enough supplies available for the donor to intake- in case they feel the sense of unconsciousness. </w:t>
            </w:r>
            <w:r w:rsidR="009321E2" w:rsidRPr="00D82362">
              <w:rPr>
                <w:rFonts w:cs="Arial"/>
                <w:sz w:val="24"/>
              </w:rPr>
              <w:t>It should be ensured that only experts are appointed for the extraction of the blood sample, this would be done by overviewing their profiles and their level of expertise. Ensuring that the blood samples are stored in a cold storage system so that they cannot go bad</w:t>
            </w:r>
            <w:r w:rsidR="009D4457" w:rsidRPr="00D82362">
              <w:rPr>
                <w:rFonts w:cs="Arial"/>
                <w:sz w:val="24"/>
              </w:rPr>
              <w:t xml:space="preserve"> (Hughes, et al, 2015)</w:t>
            </w:r>
            <w:r w:rsidR="009321E2" w:rsidRPr="00D82362">
              <w:rPr>
                <w:rFonts w:cs="Arial"/>
                <w:sz w:val="24"/>
              </w:rPr>
              <w:t xml:space="preserve">. </w:t>
            </w:r>
          </w:p>
          <w:p w14:paraId="17D58B3B" w14:textId="77777777" w:rsidR="00A04E6C" w:rsidRDefault="00A04E6C"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387F2BED" w14:textId="77777777" w:rsidR="009D4457" w:rsidRDefault="009D4457" w:rsidP="009D4457">
      <w:pPr>
        <w:ind w:left="720" w:hanging="720"/>
      </w:pPr>
      <w:bookmarkStart w:id="0" w:name="_GoBack"/>
      <w:bookmarkEnd w:id="0"/>
      <w:r w:rsidRPr="00852926">
        <w:t xml:space="preserve">Cherry, B. and Jacob, S.R., 2016. </w:t>
      </w:r>
      <w:r w:rsidRPr="0040379C">
        <w:t>Contemporary nursing: Issues, trends, &amp; management</w:t>
      </w:r>
      <w:r w:rsidRPr="00852926">
        <w:t>. Elsevier Health Sciences.</w:t>
      </w:r>
    </w:p>
    <w:p w14:paraId="01C503D6" w14:textId="77777777" w:rsidR="009D4457" w:rsidRDefault="009D4457" w:rsidP="009D4457">
      <w:pPr>
        <w:ind w:left="720" w:hanging="720"/>
      </w:pPr>
      <w:r w:rsidRPr="009D4457">
        <w:t xml:space="preserve">Friend, M.A. and Kohn, J.P., 2018. </w:t>
      </w:r>
      <w:r w:rsidRPr="0040379C">
        <w:t>Fundamentals of occupational safety and health</w:t>
      </w:r>
      <w:r w:rsidRPr="009D4457">
        <w:t>. Rowman &amp; Littlefield.</w:t>
      </w:r>
    </w:p>
    <w:p w14:paraId="7E30C8F5" w14:textId="77777777" w:rsidR="009D4457" w:rsidRDefault="009D4457" w:rsidP="009D4457">
      <w:pPr>
        <w:ind w:left="720" w:hanging="720"/>
      </w:pPr>
      <w:r w:rsidRPr="009D4457">
        <w:t>Garner, S., Cox, B., Bobbitt, B., Parrish, B. and Ogle, R., 2017. Managing the chemical reactivity hazards associated with hazardous waste. Loss Prevention Bulletin, (255).</w:t>
      </w:r>
    </w:p>
    <w:p w14:paraId="309A6342" w14:textId="77777777" w:rsidR="009D4457" w:rsidRDefault="009D4457" w:rsidP="009D4457">
      <w:pPr>
        <w:ind w:left="720" w:hanging="720"/>
      </w:pPr>
      <w:proofErr w:type="spellStart"/>
      <w:r w:rsidRPr="009D4457">
        <w:t>Gunningham</w:t>
      </w:r>
      <w:proofErr w:type="spellEnd"/>
      <w:r w:rsidRPr="009D4457">
        <w:t>, N. and Sinclair, D., 2017. Leaders and laggards: next-generation environmental regulation. Routledge.</w:t>
      </w:r>
    </w:p>
    <w:p w14:paraId="2DDE95F2" w14:textId="77777777" w:rsidR="009D4457" w:rsidRPr="00852926" w:rsidRDefault="009D4457" w:rsidP="009D4457">
      <w:pPr>
        <w:ind w:left="720" w:hanging="720"/>
      </w:pPr>
      <w:r w:rsidRPr="009D4457">
        <w:t xml:space="preserve">Hughes, S., </w:t>
      </w:r>
      <w:proofErr w:type="spellStart"/>
      <w:r w:rsidRPr="009D4457">
        <w:t>Sheon</w:t>
      </w:r>
      <w:proofErr w:type="spellEnd"/>
      <w:r w:rsidRPr="009D4457">
        <w:t xml:space="preserve">, N., </w:t>
      </w:r>
      <w:proofErr w:type="spellStart"/>
      <w:r w:rsidRPr="009D4457">
        <w:t>Siedle</w:t>
      </w:r>
      <w:proofErr w:type="spellEnd"/>
      <w:r w:rsidRPr="009D4457">
        <w:t>‐Khan, B., Custer, B. and NHLBI Recipient Epidemiology and Donor Evaluation Study‐III (REDS‐III), 2015. Saving lives, maintaining safety, and science‐based policy: qualitative interview findings from the Blood Donation Rules Opinion Study (Blood DROPS). Transfusion, 55(12), pp.2835-2841.</w:t>
      </w:r>
    </w:p>
    <w:p w14:paraId="4F2B3CE1" w14:textId="77777777" w:rsidR="009D4457" w:rsidRDefault="009D4457" w:rsidP="009D4457">
      <w:pPr>
        <w:ind w:left="720" w:hanging="720"/>
      </w:pPr>
      <w:r w:rsidRPr="00852926">
        <w:t>Mandal, R. and Mondal, K., 2016. Transfusion transmissible infections among blood donors from a sub-Himalayan rural tertiary care centre in Darjeeling, India. Journal of traditional and Complementary Medicine, 6(3), pp.224-229.</w:t>
      </w:r>
    </w:p>
    <w:p w14:paraId="48CB6705" w14:textId="77777777" w:rsidR="009D4457" w:rsidRDefault="009D4457" w:rsidP="009D4457">
      <w:pPr>
        <w:ind w:left="720" w:hanging="720"/>
      </w:pPr>
      <w:r w:rsidRPr="00852926">
        <w:t>Noe, R.A., Hollenbeck, J.R., Gerhart, B. and Wright, P.M., 2017. Human resource management: Gaining a competitive advantage. New York, NY: McGraw-Hill Education.</w:t>
      </w:r>
    </w:p>
    <w:p w14:paraId="3E3BF825" w14:textId="77777777" w:rsidR="009D4457" w:rsidRDefault="009D4457" w:rsidP="009D4457">
      <w:pPr>
        <w:ind w:left="720" w:hanging="720"/>
      </w:pPr>
      <w:r w:rsidRPr="009D4457">
        <w:t xml:space="preserve">Yang, H., Anderson, S.A., </w:t>
      </w:r>
      <w:proofErr w:type="spellStart"/>
      <w:r w:rsidRPr="009D4457">
        <w:t>Forshee</w:t>
      </w:r>
      <w:proofErr w:type="spellEnd"/>
      <w:r w:rsidRPr="009D4457">
        <w:t xml:space="preserve">, R., Williams, A., Epstein, J.S. and Marks, P.W., 2016. </w:t>
      </w:r>
      <w:proofErr w:type="spellStart"/>
      <w:r w:rsidRPr="009D4457">
        <w:t>Modeling</w:t>
      </w:r>
      <w:proofErr w:type="spellEnd"/>
      <w:r w:rsidRPr="009D4457">
        <w:t xml:space="preserve"> complete removal of risk assessment questions in the USA predicts the risk of HIV exposure in blood recipients could increase despite the use of nucleic acid testing. Vox sanguinis, 110(4), pp.324-328.</w:t>
      </w:r>
    </w:p>
    <w:sectPr w:rsidR="009D4457"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7ADFB" w14:textId="77777777" w:rsidR="0014214E" w:rsidRDefault="0014214E" w:rsidP="0095454D">
      <w:pPr>
        <w:spacing w:after="0" w:line="240" w:lineRule="auto"/>
      </w:pPr>
      <w:r>
        <w:separator/>
      </w:r>
    </w:p>
  </w:endnote>
  <w:endnote w:type="continuationSeparator" w:id="0">
    <w:p w14:paraId="51447F42" w14:textId="77777777" w:rsidR="0014214E" w:rsidRDefault="0014214E"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lang w:val="en-US" w:eastAsia="en-US"/>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82362">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82362">
      <w:rPr>
        <w:rStyle w:val="PageNumber"/>
        <w:rFonts w:cs="Arial"/>
        <w:noProof/>
      </w:rPr>
      <w:t>7</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lang w:val="en-US" w:eastAsia="en-US"/>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D82362">
      <w:rPr>
        <w:rStyle w:val="PageNumber"/>
        <w:noProof/>
      </w:rPr>
      <w:t>7</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D82362">
      <w:rPr>
        <w:rStyle w:val="PageNumber"/>
        <w:rFonts w:cs="Arial"/>
        <w:noProof/>
      </w:rPr>
      <w:t>7</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AB1A7A" w14:textId="77777777" w:rsidR="0014214E" w:rsidRDefault="0014214E" w:rsidP="0095454D">
      <w:pPr>
        <w:spacing w:after="0" w:line="240" w:lineRule="auto"/>
      </w:pPr>
      <w:r>
        <w:separator/>
      </w:r>
    </w:p>
  </w:footnote>
  <w:footnote w:type="continuationSeparator" w:id="0">
    <w:p w14:paraId="11D12BC1" w14:textId="77777777" w:rsidR="0014214E" w:rsidRDefault="0014214E"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lang w:val="en-US" w:eastAsia="en-US"/>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lang w:val="en-US" w:eastAsia="en-US"/>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lang w:val="en-US" w:eastAsia="en-US"/>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lang w:val="en-US" w:eastAsia="en-US"/>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lang w:val="en-US" w:eastAsia="en-US"/>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C2C"/>
    <w:rsid w:val="00011725"/>
    <w:rsid w:val="000F6EB3"/>
    <w:rsid w:val="00101325"/>
    <w:rsid w:val="00107782"/>
    <w:rsid w:val="001354DA"/>
    <w:rsid w:val="0013693F"/>
    <w:rsid w:val="0014214E"/>
    <w:rsid w:val="001A161E"/>
    <w:rsid w:val="00261EAA"/>
    <w:rsid w:val="002A3A20"/>
    <w:rsid w:val="002E4F85"/>
    <w:rsid w:val="004002F3"/>
    <w:rsid w:val="0040379C"/>
    <w:rsid w:val="004C30DB"/>
    <w:rsid w:val="004E0774"/>
    <w:rsid w:val="004E68C1"/>
    <w:rsid w:val="0054171C"/>
    <w:rsid w:val="00580151"/>
    <w:rsid w:val="00584DB0"/>
    <w:rsid w:val="00591468"/>
    <w:rsid w:val="00672C2C"/>
    <w:rsid w:val="006F3132"/>
    <w:rsid w:val="006F53BA"/>
    <w:rsid w:val="00720263"/>
    <w:rsid w:val="007413DA"/>
    <w:rsid w:val="00811982"/>
    <w:rsid w:val="0082319E"/>
    <w:rsid w:val="00852926"/>
    <w:rsid w:val="008E0C10"/>
    <w:rsid w:val="009321E2"/>
    <w:rsid w:val="00940ADB"/>
    <w:rsid w:val="0095454D"/>
    <w:rsid w:val="00971B5F"/>
    <w:rsid w:val="009B76BB"/>
    <w:rsid w:val="009D4457"/>
    <w:rsid w:val="00A04E6C"/>
    <w:rsid w:val="00A30CA4"/>
    <w:rsid w:val="00A73A00"/>
    <w:rsid w:val="00B1745D"/>
    <w:rsid w:val="00B24E3E"/>
    <w:rsid w:val="00B609D0"/>
    <w:rsid w:val="00BD1628"/>
    <w:rsid w:val="00BF4C15"/>
    <w:rsid w:val="00BF6AB3"/>
    <w:rsid w:val="00C43BE5"/>
    <w:rsid w:val="00CA76BF"/>
    <w:rsid w:val="00CB1529"/>
    <w:rsid w:val="00CD77F0"/>
    <w:rsid w:val="00D10436"/>
    <w:rsid w:val="00D82362"/>
    <w:rsid w:val="00DA46F0"/>
    <w:rsid w:val="00DE48FC"/>
    <w:rsid w:val="00E15847"/>
    <w:rsid w:val="00E31EAE"/>
    <w:rsid w:val="00EB0279"/>
    <w:rsid w:val="00F15960"/>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92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paragraph" w:styleId="NormalWeb">
    <w:name w:val="Normal (Web)"/>
    <w:basedOn w:val="Normal"/>
    <w:uiPriority w:val="99"/>
    <w:semiHidden/>
    <w:unhideWhenUsed/>
    <w:rsid w:val="000117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852926"/>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670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1454</Words>
  <Characters>8289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Huda omar</cp:lastModifiedBy>
  <cp:revision>6</cp:revision>
  <dcterms:created xsi:type="dcterms:W3CDTF">2019-05-02T14:20:00Z</dcterms:created>
  <dcterms:modified xsi:type="dcterms:W3CDTF">2019-05-03T22:51:00Z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