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C1FA029" w14:textId="44728AC5" w:rsidR="00104D22" w:rsidRPr="00104D22" w:rsidRDefault="00104D22" w:rsidP="00104D22">
      <w:pPr>
        <w:spacing w:line="360" w:lineRule="auto"/>
        <w:jc w:val="both"/>
        <w:rPr>
          <w:rFonts w:ascii="Times New Roman" w:hAnsi="Times New Roman" w:cs="Times New Roman"/>
        </w:rPr>
      </w:pPr>
      <w:r w:rsidRPr="00ED085C">
        <w:rPr>
          <w:rFonts w:ascii="Times New Roman" w:hAnsi="Times New Roman" w:cs="Times New Roman"/>
          <w:noProof/>
        </w:rPr>
        <w:drawing>
          <wp:inline distT="0" distB="0" distL="0" distR="0" wp14:anchorId="17EDE2B9" wp14:editId="38790193">
            <wp:extent cx="3409950" cy="1123950"/>
            <wp:effectExtent l="0" t="0" r="0" b="0"/>
            <wp:docPr id="1237543782" name="Picture 2"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7543782" name="Picture 2" descr="A close-up of a sign&#10;&#10;AI-generated content may be incorrect."/>
                    <pic:cNvPicPr preferRelativeResize="0">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409950" cy="1123950"/>
                    </a:xfrm>
                    <a:prstGeom prst="rect">
                      <a:avLst/>
                    </a:prstGeom>
                    <a:solidFill>
                      <a:srgbClr val="FFFFFF"/>
                    </a:solidFill>
                    <a:ln>
                      <a:noFill/>
                    </a:ln>
                  </pic:spPr>
                </pic:pic>
              </a:graphicData>
            </a:graphic>
          </wp:inline>
        </w:drawing>
      </w:r>
      <w:r w:rsidRPr="00104D22">
        <w:rPr>
          <w:rFonts w:ascii="Times New Roman" w:hAnsi="Times New Roman" w:cs="Times New Roman"/>
        </w:rPr>
        <w:t xml:space="preserve"> </w:t>
      </w:r>
      <w:r w:rsidRPr="00104D22">
        <w:rPr>
          <w:rFonts w:ascii="Times New Roman" w:hAnsi="Times New Roman" w:cs="Times New Roman"/>
        </w:rPr>
        <w:br/>
      </w:r>
    </w:p>
    <w:p w14:paraId="04500D47" w14:textId="77777777" w:rsidR="00104D22" w:rsidRPr="00104D22" w:rsidRDefault="00104D22" w:rsidP="00104D22">
      <w:pPr>
        <w:spacing w:line="360" w:lineRule="auto"/>
        <w:jc w:val="both"/>
        <w:rPr>
          <w:rFonts w:ascii="Times New Roman" w:hAnsi="Times New Roman" w:cs="Times New Roman"/>
        </w:rPr>
      </w:pPr>
    </w:p>
    <w:p w14:paraId="0E1A221B" w14:textId="4F33E4DC" w:rsidR="00104D22" w:rsidRPr="00104D22" w:rsidRDefault="00104D22" w:rsidP="00104D22">
      <w:pPr>
        <w:spacing w:line="360" w:lineRule="auto"/>
        <w:jc w:val="right"/>
        <w:rPr>
          <w:rFonts w:ascii="Times New Roman" w:hAnsi="Times New Roman" w:cs="Times New Roman"/>
        </w:rPr>
      </w:pPr>
      <w:r w:rsidRPr="00ED085C">
        <w:rPr>
          <w:rFonts w:ascii="Times New Roman" w:hAnsi="Times New Roman" w:cs="Times New Roman"/>
        </w:rPr>
        <w:t>BA (</w:t>
      </w:r>
      <w:r w:rsidRPr="00104D22">
        <w:rPr>
          <w:rFonts w:ascii="Times New Roman" w:hAnsi="Times New Roman" w:cs="Times New Roman"/>
        </w:rPr>
        <w:t xml:space="preserve">Hons) Hospitality &amp; Hotel Management </w:t>
      </w:r>
    </w:p>
    <w:p w14:paraId="1B9B19F6" w14:textId="77777777" w:rsidR="00104D22" w:rsidRPr="00104D22" w:rsidRDefault="00104D22" w:rsidP="00104D22">
      <w:pPr>
        <w:spacing w:line="360" w:lineRule="auto"/>
        <w:jc w:val="right"/>
        <w:rPr>
          <w:rFonts w:ascii="Times New Roman" w:hAnsi="Times New Roman" w:cs="Times New Roman"/>
        </w:rPr>
      </w:pPr>
      <w:r w:rsidRPr="00104D22">
        <w:rPr>
          <w:rFonts w:ascii="Times New Roman" w:hAnsi="Times New Roman" w:cs="Times New Roman"/>
        </w:rPr>
        <w:t xml:space="preserve">Module Handbook Autumn Term 2025 </w:t>
      </w:r>
    </w:p>
    <w:p w14:paraId="283FB607" w14:textId="77777777" w:rsidR="00104D22" w:rsidRPr="00104D22" w:rsidRDefault="00104D22" w:rsidP="00104D22">
      <w:pPr>
        <w:spacing w:line="360" w:lineRule="auto"/>
        <w:jc w:val="right"/>
        <w:rPr>
          <w:rFonts w:ascii="Times New Roman" w:hAnsi="Times New Roman" w:cs="Times New Roman"/>
        </w:rPr>
      </w:pPr>
      <w:r w:rsidRPr="00104D22">
        <w:rPr>
          <w:rFonts w:ascii="Times New Roman" w:hAnsi="Times New Roman" w:cs="Times New Roman"/>
        </w:rPr>
        <w:t xml:space="preserve">Contemporary Themes in the Hotel and </w:t>
      </w:r>
    </w:p>
    <w:p w14:paraId="2F370535" w14:textId="77777777" w:rsidR="00104D22" w:rsidRPr="00104D22" w:rsidRDefault="00104D22" w:rsidP="00104D22">
      <w:pPr>
        <w:spacing w:line="360" w:lineRule="auto"/>
        <w:jc w:val="right"/>
        <w:rPr>
          <w:rFonts w:ascii="Times New Roman" w:hAnsi="Times New Roman" w:cs="Times New Roman"/>
        </w:rPr>
      </w:pPr>
      <w:r w:rsidRPr="00104D22">
        <w:rPr>
          <w:rFonts w:ascii="Times New Roman" w:hAnsi="Times New Roman" w:cs="Times New Roman"/>
        </w:rPr>
        <w:t xml:space="preserve">Hospitality Sector </w:t>
      </w:r>
    </w:p>
    <w:p w14:paraId="6CCF93D9" w14:textId="77777777" w:rsidR="00104D22" w:rsidRPr="00104D22" w:rsidRDefault="00104D22" w:rsidP="00104D22">
      <w:pPr>
        <w:spacing w:line="360" w:lineRule="auto"/>
        <w:jc w:val="right"/>
        <w:rPr>
          <w:rFonts w:ascii="Times New Roman" w:hAnsi="Times New Roman" w:cs="Times New Roman"/>
        </w:rPr>
      </w:pPr>
      <w:r w:rsidRPr="00104D22">
        <w:rPr>
          <w:rFonts w:ascii="Times New Roman" w:hAnsi="Times New Roman" w:cs="Times New Roman"/>
        </w:rPr>
        <w:t xml:space="preserve">BMIH6001 </w:t>
      </w:r>
    </w:p>
    <w:p w14:paraId="7267E49D" w14:textId="77777777" w:rsidR="00104D22" w:rsidRPr="00104D22" w:rsidRDefault="00104D22" w:rsidP="00104D22">
      <w:pPr>
        <w:spacing w:line="360" w:lineRule="auto"/>
        <w:jc w:val="right"/>
        <w:rPr>
          <w:rFonts w:ascii="Times New Roman" w:hAnsi="Times New Roman" w:cs="Times New Roman"/>
        </w:rPr>
      </w:pPr>
      <w:r w:rsidRPr="00104D22">
        <w:rPr>
          <w:rFonts w:ascii="Times New Roman" w:hAnsi="Times New Roman" w:cs="Times New Roman"/>
        </w:rPr>
        <w:t xml:space="preserve">Level 6 </w:t>
      </w:r>
    </w:p>
    <w:p w14:paraId="16BA53BF" w14:textId="77777777" w:rsidR="00104D22" w:rsidRPr="00104D22" w:rsidRDefault="00104D22" w:rsidP="00104D22">
      <w:pPr>
        <w:spacing w:line="360" w:lineRule="auto"/>
        <w:jc w:val="right"/>
        <w:rPr>
          <w:rFonts w:ascii="Times New Roman" w:hAnsi="Times New Roman" w:cs="Times New Roman"/>
        </w:rPr>
      </w:pPr>
      <w:r w:rsidRPr="00104D22">
        <w:rPr>
          <w:rFonts w:ascii="Times New Roman" w:hAnsi="Times New Roman" w:cs="Times New Roman"/>
        </w:rPr>
        <w:t xml:space="preserve">Module Lead: </w:t>
      </w:r>
    </w:p>
    <w:p w14:paraId="052B91D8" w14:textId="77777777" w:rsidR="00104D22" w:rsidRPr="00104D22" w:rsidRDefault="00104D22" w:rsidP="00104D22">
      <w:pPr>
        <w:spacing w:line="360" w:lineRule="auto"/>
        <w:jc w:val="right"/>
        <w:rPr>
          <w:rFonts w:ascii="Times New Roman" w:hAnsi="Times New Roman" w:cs="Times New Roman"/>
        </w:rPr>
      </w:pPr>
      <w:r w:rsidRPr="00104D22">
        <w:rPr>
          <w:rFonts w:ascii="Times New Roman" w:hAnsi="Times New Roman" w:cs="Times New Roman"/>
        </w:rPr>
        <w:t xml:space="preserve">Natalie Brailsford </w:t>
      </w:r>
    </w:p>
    <w:p w14:paraId="7386BB92" w14:textId="77777777" w:rsidR="00104D22" w:rsidRDefault="00104D22" w:rsidP="00104D22">
      <w:pPr>
        <w:spacing w:line="360" w:lineRule="auto"/>
        <w:jc w:val="right"/>
        <w:rPr>
          <w:rFonts w:ascii="Times New Roman" w:hAnsi="Times New Roman" w:cs="Times New Roman"/>
        </w:rPr>
      </w:pPr>
      <w:r w:rsidRPr="00104D22">
        <w:rPr>
          <w:rFonts w:ascii="Times New Roman" w:hAnsi="Times New Roman" w:cs="Times New Roman"/>
        </w:rPr>
        <w:t xml:space="preserve">Email: n.brailsford@uwtsd.ac.uk </w:t>
      </w:r>
    </w:p>
    <w:p w14:paraId="464702A1" w14:textId="25A55916" w:rsidR="00820FF5" w:rsidRDefault="00820FF5" w:rsidP="00820FF5">
      <w:pPr>
        <w:spacing w:line="360" w:lineRule="auto"/>
        <w:ind w:left="720"/>
        <w:jc w:val="right"/>
        <w:rPr>
          <w:rFonts w:ascii="Times New Roman" w:hAnsi="Times New Roman" w:cs="Times New Roman"/>
        </w:rPr>
      </w:pPr>
      <w:r>
        <w:rPr>
          <w:rFonts w:ascii="Times New Roman" w:hAnsi="Times New Roman" w:cs="Times New Roman"/>
        </w:rPr>
        <w:t>Student name Andreea Maria Crozolo</w:t>
      </w:r>
    </w:p>
    <w:p w14:paraId="59A0A222" w14:textId="034628FD" w:rsidR="00820FF5" w:rsidRPr="00104D22" w:rsidRDefault="00820FF5" w:rsidP="00820FF5">
      <w:pPr>
        <w:spacing w:line="360" w:lineRule="auto"/>
        <w:ind w:left="720"/>
        <w:jc w:val="right"/>
        <w:rPr>
          <w:rFonts w:ascii="Times New Roman" w:hAnsi="Times New Roman" w:cs="Times New Roman"/>
        </w:rPr>
      </w:pPr>
      <w:r>
        <w:rPr>
          <w:rFonts w:ascii="Times New Roman" w:hAnsi="Times New Roman" w:cs="Times New Roman"/>
        </w:rPr>
        <w:t>Student ID 2226837</w:t>
      </w:r>
    </w:p>
    <w:p w14:paraId="12D6C169" w14:textId="77777777" w:rsidR="00104D22" w:rsidRPr="00104D22" w:rsidRDefault="00104D22" w:rsidP="00104D22">
      <w:pPr>
        <w:spacing w:line="360" w:lineRule="auto"/>
        <w:jc w:val="right"/>
        <w:rPr>
          <w:rFonts w:ascii="Times New Roman" w:hAnsi="Times New Roman" w:cs="Times New Roman"/>
        </w:rPr>
      </w:pPr>
    </w:p>
    <w:p w14:paraId="53C685E0" w14:textId="77777777" w:rsidR="00104D22" w:rsidRPr="00104D22" w:rsidRDefault="00104D22" w:rsidP="00104D22">
      <w:pPr>
        <w:spacing w:line="360" w:lineRule="auto"/>
        <w:jc w:val="right"/>
        <w:rPr>
          <w:rFonts w:ascii="Times New Roman" w:hAnsi="Times New Roman" w:cs="Times New Roman"/>
        </w:rPr>
      </w:pPr>
    </w:p>
    <w:p w14:paraId="020ACD14" w14:textId="77777777" w:rsidR="00104D22" w:rsidRPr="00104D22" w:rsidRDefault="00104D22" w:rsidP="00104D22">
      <w:pPr>
        <w:spacing w:line="360" w:lineRule="auto"/>
        <w:jc w:val="both"/>
        <w:rPr>
          <w:rFonts w:ascii="Times New Roman" w:hAnsi="Times New Roman" w:cs="Times New Roman"/>
        </w:rPr>
      </w:pPr>
    </w:p>
    <w:p w14:paraId="736A1E8D" w14:textId="77777777" w:rsidR="00104D22" w:rsidRPr="00104D22" w:rsidRDefault="00104D22" w:rsidP="00104D22">
      <w:pPr>
        <w:spacing w:line="360" w:lineRule="auto"/>
        <w:jc w:val="both"/>
        <w:rPr>
          <w:rFonts w:ascii="Times New Roman" w:hAnsi="Times New Roman" w:cs="Times New Roman"/>
        </w:rPr>
      </w:pPr>
    </w:p>
    <w:p w14:paraId="49230075" w14:textId="77777777" w:rsidR="00104D22" w:rsidRPr="00104D22" w:rsidRDefault="00104D22" w:rsidP="00104D22">
      <w:pPr>
        <w:spacing w:line="360" w:lineRule="auto"/>
        <w:jc w:val="both"/>
        <w:rPr>
          <w:rFonts w:ascii="Times New Roman" w:hAnsi="Times New Roman" w:cs="Times New Roman"/>
        </w:rPr>
      </w:pPr>
    </w:p>
    <w:p w14:paraId="5ED57560" w14:textId="77777777" w:rsidR="00104D22" w:rsidRPr="00104D22" w:rsidRDefault="00104D22" w:rsidP="00104D22">
      <w:pPr>
        <w:spacing w:line="360" w:lineRule="auto"/>
        <w:jc w:val="both"/>
        <w:rPr>
          <w:rFonts w:ascii="Times New Roman" w:hAnsi="Times New Roman" w:cs="Times New Roman"/>
        </w:rPr>
      </w:pPr>
    </w:p>
    <w:p w14:paraId="3E04BACB" w14:textId="77777777" w:rsidR="00104D22" w:rsidRPr="00ED085C" w:rsidRDefault="00104D22" w:rsidP="00104D22">
      <w:pPr>
        <w:spacing w:line="360" w:lineRule="auto"/>
        <w:jc w:val="both"/>
        <w:rPr>
          <w:rFonts w:ascii="Times New Roman" w:hAnsi="Times New Roman" w:cs="Times New Roman"/>
        </w:rPr>
      </w:pPr>
    </w:p>
    <w:p w14:paraId="65018EA6" w14:textId="77777777" w:rsidR="00104D22" w:rsidRPr="00ED085C" w:rsidRDefault="00104D22" w:rsidP="00104D22">
      <w:pPr>
        <w:spacing w:line="360" w:lineRule="auto"/>
        <w:jc w:val="both"/>
        <w:rPr>
          <w:rFonts w:ascii="Times New Roman" w:hAnsi="Times New Roman" w:cs="Times New Roman"/>
        </w:rPr>
      </w:pPr>
    </w:p>
    <w:p w14:paraId="786E61BB" w14:textId="77777777" w:rsidR="00104D22" w:rsidRPr="00ED085C" w:rsidRDefault="00104D22" w:rsidP="00104D22">
      <w:pPr>
        <w:spacing w:line="360" w:lineRule="auto"/>
        <w:jc w:val="both"/>
        <w:rPr>
          <w:rFonts w:ascii="Times New Roman" w:hAnsi="Times New Roman" w:cs="Times New Roman"/>
        </w:rPr>
      </w:pPr>
    </w:p>
    <w:p w14:paraId="567ECC32" w14:textId="77777777" w:rsidR="00104D22" w:rsidRPr="00104D22" w:rsidRDefault="00104D22" w:rsidP="00104D22">
      <w:pPr>
        <w:spacing w:line="360" w:lineRule="auto"/>
        <w:jc w:val="both"/>
        <w:rPr>
          <w:rFonts w:ascii="Times New Roman" w:hAnsi="Times New Roman" w:cs="Times New Roman"/>
        </w:rPr>
      </w:pPr>
    </w:p>
    <w:p w14:paraId="31B0B045" w14:textId="45766E61" w:rsidR="00104D22" w:rsidRDefault="00104D22" w:rsidP="00104D22">
      <w:pPr>
        <w:spacing w:line="360" w:lineRule="auto"/>
        <w:jc w:val="both"/>
        <w:rPr>
          <w:rFonts w:ascii="Times New Roman" w:hAnsi="Times New Roman" w:cs="Times New Roman"/>
          <w:b/>
          <w:bCs/>
        </w:rPr>
      </w:pPr>
      <w:r w:rsidRPr="00104D22">
        <w:rPr>
          <w:rFonts w:ascii="Times New Roman" w:hAnsi="Times New Roman" w:cs="Times New Roman"/>
          <w:b/>
          <w:bCs/>
        </w:rPr>
        <w:t xml:space="preserve">The Mounting Financial Pressures Faced by the Hospitality Industry </w:t>
      </w:r>
    </w:p>
    <w:p w14:paraId="1A76C318" w14:textId="77777777" w:rsidR="00820FF5" w:rsidRDefault="00820FF5" w:rsidP="00104D22">
      <w:pPr>
        <w:spacing w:line="360" w:lineRule="auto"/>
        <w:jc w:val="both"/>
        <w:rPr>
          <w:rFonts w:ascii="Times New Roman" w:hAnsi="Times New Roman" w:cs="Times New Roman"/>
          <w:b/>
          <w:bCs/>
        </w:rPr>
      </w:pPr>
    </w:p>
    <w:p w14:paraId="3882A3CF" w14:textId="77777777" w:rsidR="00820FF5" w:rsidRPr="00820FF5" w:rsidRDefault="00820FF5" w:rsidP="00820FF5">
      <w:pPr>
        <w:rPr>
          <w:rFonts w:ascii="Times New Roman" w:hAnsi="Times New Roman" w:cs="Times New Roman"/>
        </w:rPr>
      </w:pPr>
      <w:r w:rsidRPr="00820FF5">
        <w:rPr>
          <w:rFonts w:ascii="Times New Roman" w:hAnsi="Times New Roman" w:cs="Times New Roman"/>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4CC60F1D" w14:textId="77777777" w:rsidR="00820FF5" w:rsidRPr="00104D22" w:rsidRDefault="00820FF5" w:rsidP="00104D22">
      <w:pPr>
        <w:spacing w:line="360" w:lineRule="auto"/>
        <w:jc w:val="both"/>
        <w:rPr>
          <w:rFonts w:ascii="Times New Roman" w:hAnsi="Times New Roman" w:cs="Times New Roman"/>
          <w:b/>
          <w:bCs/>
        </w:rPr>
      </w:pPr>
    </w:p>
    <w:p w14:paraId="626702B5" w14:textId="77777777" w:rsidR="00104D22" w:rsidRPr="00ED085C" w:rsidRDefault="00104D22" w:rsidP="00104D22">
      <w:pPr>
        <w:pStyle w:val="Heading1"/>
        <w:spacing w:line="360" w:lineRule="auto"/>
        <w:rPr>
          <w:rFonts w:ascii="Times New Roman" w:hAnsi="Times New Roman" w:cs="Times New Roman"/>
          <w:sz w:val="24"/>
          <w:szCs w:val="24"/>
        </w:rPr>
      </w:pPr>
      <w:bookmarkStart w:id="0" w:name="_Toc212553491"/>
      <w:r w:rsidRPr="00ED085C">
        <w:rPr>
          <w:rFonts w:ascii="Times New Roman" w:hAnsi="Times New Roman" w:cs="Times New Roman"/>
          <w:sz w:val="24"/>
          <w:szCs w:val="24"/>
        </w:rPr>
        <w:t>Abstract</w:t>
      </w:r>
      <w:bookmarkEnd w:id="0"/>
    </w:p>
    <w:p w14:paraId="24DFCA13" w14:textId="6EFE1152" w:rsidR="00104D22" w:rsidRPr="00104D22" w:rsidRDefault="00104D22" w:rsidP="00104D22">
      <w:pPr>
        <w:spacing w:line="360" w:lineRule="auto"/>
        <w:jc w:val="both"/>
        <w:rPr>
          <w:rFonts w:ascii="Times New Roman" w:hAnsi="Times New Roman" w:cs="Times New Roman"/>
        </w:rPr>
      </w:pPr>
      <w:r w:rsidRPr="00104D22">
        <w:rPr>
          <w:rFonts w:ascii="Times New Roman" w:hAnsi="Times New Roman" w:cs="Times New Roman"/>
        </w:rPr>
        <w:t xml:space="preserve">The hospitality industry </w:t>
      </w:r>
      <w:r w:rsidR="00607A4B">
        <w:rPr>
          <w:rFonts w:ascii="Times New Roman" w:hAnsi="Times New Roman" w:cs="Times New Roman"/>
        </w:rPr>
        <w:t>remains</w:t>
      </w:r>
      <w:r w:rsidRPr="00104D22">
        <w:rPr>
          <w:rFonts w:ascii="Times New Roman" w:hAnsi="Times New Roman" w:cs="Times New Roman"/>
        </w:rPr>
        <w:t xml:space="preserve"> one of the United Kingdom’s most economically significant sectors</w:t>
      </w:r>
      <w:r w:rsidRPr="00ED085C">
        <w:rPr>
          <w:rFonts w:ascii="Times New Roman" w:hAnsi="Times New Roman" w:cs="Times New Roman"/>
        </w:rPr>
        <w:t xml:space="preserve">, </w:t>
      </w:r>
      <w:r w:rsidR="00AD7FD5" w:rsidRPr="00ED085C">
        <w:rPr>
          <w:rFonts w:ascii="Times New Roman" w:hAnsi="Times New Roman" w:cs="Times New Roman"/>
        </w:rPr>
        <w:t>which</w:t>
      </w:r>
      <w:r w:rsidRPr="00ED085C">
        <w:rPr>
          <w:rFonts w:ascii="Times New Roman" w:hAnsi="Times New Roman" w:cs="Times New Roman"/>
        </w:rPr>
        <w:t xml:space="preserve"> </w:t>
      </w:r>
      <w:r w:rsidR="00AD7FD5" w:rsidRPr="00ED085C">
        <w:rPr>
          <w:rFonts w:ascii="Times New Roman" w:hAnsi="Times New Roman" w:cs="Times New Roman"/>
        </w:rPr>
        <w:t>is</w:t>
      </w:r>
      <w:r w:rsidRPr="00104D22">
        <w:rPr>
          <w:rFonts w:ascii="Times New Roman" w:hAnsi="Times New Roman" w:cs="Times New Roman"/>
        </w:rPr>
        <w:t xml:space="preserve"> fac</w:t>
      </w:r>
      <w:r w:rsidRPr="00ED085C">
        <w:rPr>
          <w:rFonts w:ascii="Times New Roman" w:hAnsi="Times New Roman" w:cs="Times New Roman"/>
        </w:rPr>
        <w:t>ing</w:t>
      </w:r>
      <w:r w:rsidRPr="00104D22">
        <w:rPr>
          <w:rFonts w:ascii="Times New Roman" w:hAnsi="Times New Roman" w:cs="Times New Roman"/>
        </w:rPr>
        <w:t xml:space="preserve"> ongoing financial instability. Margins are still getting weaker because of rising operational costs, fluctuating energy prices, a lack of workers, and lower consumer spending. UKH Quarterly Tracker (2025) reports that industry turnover increased by 6 per cent year-on-year, but profit margins fell by more than half due to cost escalation. Using secondary qualitative research and analytical frameworks such as SWOT, PESTLE</w:t>
      </w:r>
      <w:r w:rsidRPr="00ED085C">
        <w:rPr>
          <w:rFonts w:ascii="Times New Roman" w:hAnsi="Times New Roman" w:cs="Times New Roman"/>
        </w:rPr>
        <w:t>,</w:t>
      </w:r>
      <w:r w:rsidRPr="00104D22">
        <w:rPr>
          <w:rFonts w:ascii="Times New Roman" w:hAnsi="Times New Roman" w:cs="Times New Roman"/>
        </w:rPr>
        <w:t xml:space="preserve"> and PEAS, this paper investigates the economic, political, and social factors behind the mounting financial pressures facing hotels and hospitality businesses. Evidence from UKH, the Office for National Statistics (ONS), and the Bank of England is synthesised to illustrate how operators reconcile short-term survival with long-term sustainability. The discussion concludes that although rising costs are structural rather than temporary, hotels can restore resilience through collaboration, efficiency, and innovation supported by policy reform and stakeholder engagement.</w:t>
      </w:r>
    </w:p>
    <w:p w14:paraId="3A9F6A4C" w14:textId="77777777" w:rsidR="00104D22" w:rsidRPr="00ED085C" w:rsidRDefault="00104D22" w:rsidP="00104D22">
      <w:pPr>
        <w:pStyle w:val="Heading1"/>
        <w:spacing w:line="360" w:lineRule="auto"/>
        <w:rPr>
          <w:rFonts w:ascii="Times New Roman" w:hAnsi="Times New Roman" w:cs="Times New Roman"/>
          <w:sz w:val="24"/>
          <w:szCs w:val="24"/>
        </w:rPr>
      </w:pPr>
      <w:bookmarkStart w:id="1" w:name="_Toc212553492"/>
      <w:r w:rsidRPr="00ED085C">
        <w:rPr>
          <w:rFonts w:ascii="Times New Roman" w:hAnsi="Times New Roman" w:cs="Times New Roman"/>
          <w:sz w:val="24"/>
          <w:szCs w:val="24"/>
        </w:rPr>
        <w:t>1. Introduction</w:t>
      </w:r>
      <w:bookmarkEnd w:id="1"/>
    </w:p>
    <w:p w14:paraId="10BDC1C6" w14:textId="6C68F73C" w:rsidR="00104D22" w:rsidRPr="00104D22" w:rsidRDefault="00104D22" w:rsidP="00104D22">
      <w:pPr>
        <w:spacing w:line="360" w:lineRule="auto"/>
        <w:jc w:val="both"/>
        <w:rPr>
          <w:rFonts w:ascii="Times New Roman" w:hAnsi="Times New Roman" w:cs="Times New Roman"/>
        </w:rPr>
      </w:pPr>
      <w:r w:rsidRPr="00104D22">
        <w:rPr>
          <w:rFonts w:ascii="Times New Roman" w:hAnsi="Times New Roman" w:cs="Times New Roman"/>
        </w:rPr>
        <w:t xml:space="preserve">The hospitality industry brings in over £93 billion for the UK economy and gives jobs to more than three million people, which is about 10% of the workforce (UKH, 2023). Even though it's a big deal, the sector is really feeling the financial crunch. With rising inflation, wage hikes, </w:t>
      </w:r>
      <w:r w:rsidR="001B2361" w:rsidRPr="00ED085C">
        <w:rPr>
          <w:rFonts w:ascii="Times New Roman" w:hAnsi="Times New Roman" w:cs="Times New Roman"/>
        </w:rPr>
        <w:t>soaring energy costs</w:t>
      </w:r>
      <w:r w:rsidRPr="00104D22">
        <w:rPr>
          <w:rFonts w:ascii="Times New Roman" w:hAnsi="Times New Roman" w:cs="Times New Roman"/>
        </w:rPr>
        <w:t xml:space="preserve">, and interest rates up, it's getting harder to make a profit, even though the demand has </w:t>
      </w:r>
      <w:r w:rsidRPr="00ED085C">
        <w:rPr>
          <w:rFonts w:ascii="Times New Roman" w:hAnsi="Times New Roman" w:cs="Times New Roman"/>
        </w:rPr>
        <w:t>levelled</w:t>
      </w:r>
      <w:r w:rsidRPr="00104D22">
        <w:rPr>
          <w:rFonts w:ascii="Times New Roman" w:hAnsi="Times New Roman" w:cs="Times New Roman"/>
        </w:rPr>
        <w:t xml:space="preserve"> off. Some reports have shown that inflation hit an average of 4.2% in 2025, and energy prices for businesses were 27% higher than in 2021 (OECD, 2025; Bolton and Stewart, 2025). There are </w:t>
      </w:r>
      <w:r w:rsidR="004175C2" w:rsidRPr="00ED085C">
        <w:rPr>
          <w:rFonts w:ascii="Times New Roman" w:hAnsi="Times New Roman" w:cs="Times New Roman"/>
        </w:rPr>
        <w:t>many</w:t>
      </w:r>
      <w:r w:rsidRPr="00104D22">
        <w:rPr>
          <w:rFonts w:ascii="Times New Roman" w:hAnsi="Times New Roman" w:cs="Times New Roman"/>
        </w:rPr>
        <w:t xml:space="preserve"> job openings in hotels, bars, and restaurants, with around 132,000 spots (UKH, 2023). These financial pressures are making it tough to </w:t>
      </w:r>
      <w:r w:rsidR="004175C2" w:rsidRPr="00ED085C">
        <w:rPr>
          <w:rFonts w:ascii="Times New Roman" w:hAnsi="Times New Roman" w:cs="Times New Roman"/>
        </w:rPr>
        <w:t>run</w:t>
      </w:r>
      <w:r w:rsidRPr="00104D22">
        <w:rPr>
          <w:rFonts w:ascii="Times New Roman" w:hAnsi="Times New Roman" w:cs="Times New Roman"/>
        </w:rPr>
        <w:t xml:space="preserve">. According to Culture, Media and Sport Committee (2024), 80% of venues faced higher business rates or energy costs in 2024–2025, and one in five reported losing money. Tighter credit and the end of temporary tax reliefs have made financial liquidity even trickier. So, this paper </w:t>
      </w:r>
      <w:r w:rsidRPr="00ED085C">
        <w:rPr>
          <w:rFonts w:ascii="Times New Roman" w:hAnsi="Times New Roman" w:cs="Times New Roman"/>
        </w:rPr>
        <w:t>looks</w:t>
      </w:r>
      <w:r w:rsidRPr="00104D22">
        <w:rPr>
          <w:rFonts w:ascii="Times New Roman" w:hAnsi="Times New Roman" w:cs="Times New Roman"/>
        </w:rPr>
        <w:t xml:space="preserve"> at what's causing these issues in the UK hotel and hospitality sector and how people in the industry are responding to keep their profits going amid all this economic uncertainty.</w:t>
      </w:r>
    </w:p>
    <w:p w14:paraId="5ABF8C70" w14:textId="77777777" w:rsidR="00104D22" w:rsidRPr="00ED085C" w:rsidRDefault="00104D22" w:rsidP="00104D22">
      <w:pPr>
        <w:pStyle w:val="Heading1"/>
        <w:spacing w:line="360" w:lineRule="auto"/>
        <w:rPr>
          <w:rFonts w:ascii="Times New Roman" w:hAnsi="Times New Roman" w:cs="Times New Roman"/>
          <w:sz w:val="24"/>
          <w:szCs w:val="24"/>
        </w:rPr>
      </w:pPr>
      <w:bookmarkStart w:id="2" w:name="_Toc212553493"/>
      <w:r w:rsidRPr="00ED085C">
        <w:rPr>
          <w:rFonts w:ascii="Times New Roman" w:hAnsi="Times New Roman" w:cs="Times New Roman"/>
          <w:sz w:val="24"/>
          <w:szCs w:val="24"/>
        </w:rPr>
        <w:t>2. Literature Review</w:t>
      </w:r>
      <w:bookmarkEnd w:id="2"/>
    </w:p>
    <w:p w14:paraId="017B97C8" w14:textId="239FB74C" w:rsidR="00104D22" w:rsidRPr="00104D22" w:rsidRDefault="00104D22" w:rsidP="00104D22">
      <w:pPr>
        <w:spacing w:line="360" w:lineRule="auto"/>
        <w:jc w:val="both"/>
        <w:rPr>
          <w:rFonts w:ascii="Times New Roman" w:hAnsi="Times New Roman" w:cs="Times New Roman"/>
        </w:rPr>
      </w:pPr>
      <w:r w:rsidRPr="00104D22">
        <w:rPr>
          <w:rFonts w:ascii="Times New Roman" w:hAnsi="Times New Roman" w:cs="Times New Roman"/>
        </w:rPr>
        <w:t xml:space="preserve">Academic and trade literature </w:t>
      </w:r>
      <w:r w:rsidR="00AD7FD5" w:rsidRPr="00ED085C">
        <w:rPr>
          <w:rFonts w:ascii="Times New Roman" w:hAnsi="Times New Roman" w:cs="Times New Roman"/>
        </w:rPr>
        <w:t>show</w:t>
      </w:r>
      <w:r w:rsidRPr="00104D22">
        <w:rPr>
          <w:rFonts w:ascii="Times New Roman" w:hAnsi="Times New Roman" w:cs="Times New Roman"/>
        </w:rPr>
        <w:t xml:space="preserve"> multiple interlinked forces shaping financial instability. (</w:t>
      </w:r>
      <w:proofErr w:type="spellStart"/>
      <w:r w:rsidRPr="00104D22">
        <w:rPr>
          <w:rFonts w:ascii="Times New Roman" w:hAnsi="Times New Roman" w:cs="Times New Roman"/>
        </w:rPr>
        <w:t>Simaite</w:t>
      </w:r>
      <w:proofErr w:type="spellEnd"/>
      <w:r w:rsidRPr="00104D22">
        <w:rPr>
          <w:rFonts w:ascii="Times New Roman" w:hAnsi="Times New Roman" w:cs="Times New Roman"/>
        </w:rPr>
        <w:t xml:space="preserve"> and </w:t>
      </w:r>
      <w:proofErr w:type="spellStart"/>
      <w:r w:rsidRPr="00104D22">
        <w:rPr>
          <w:rFonts w:ascii="Times New Roman" w:hAnsi="Times New Roman" w:cs="Times New Roman"/>
        </w:rPr>
        <w:t>Keliuotyte-Staniuleniene</w:t>
      </w:r>
      <w:proofErr w:type="spellEnd"/>
      <w:r w:rsidRPr="00104D22">
        <w:rPr>
          <w:rFonts w:ascii="Times New Roman" w:hAnsi="Times New Roman" w:cs="Times New Roman"/>
        </w:rPr>
        <w:t xml:space="preserve">, 2023) define financial sustainability as </w:t>
      </w:r>
      <w:r w:rsidR="00AD7FD5" w:rsidRPr="00ED085C">
        <w:rPr>
          <w:rFonts w:ascii="Times New Roman" w:hAnsi="Times New Roman" w:cs="Times New Roman"/>
        </w:rPr>
        <w:t>supporting</w:t>
      </w:r>
      <w:r w:rsidRPr="00104D22">
        <w:rPr>
          <w:rFonts w:ascii="Times New Roman" w:hAnsi="Times New Roman" w:cs="Times New Roman"/>
        </w:rPr>
        <w:t xml:space="preserve"> liquidity while adapting to market volatility. The hospitality business model is particularly vulnerable because of high fixed costs, labour intensity</w:t>
      </w:r>
      <w:r w:rsidR="00AD7FD5" w:rsidRPr="00ED085C">
        <w:rPr>
          <w:rFonts w:ascii="Times New Roman" w:hAnsi="Times New Roman" w:cs="Times New Roman"/>
        </w:rPr>
        <w:t>,</w:t>
      </w:r>
      <w:r w:rsidRPr="00104D22">
        <w:rPr>
          <w:rFonts w:ascii="Times New Roman" w:hAnsi="Times New Roman" w:cs="Times New Roman"/>
        </w:rPr>
        <w:t xml:space="preserve"> and low average profit margins.</w:t>
      </w:r>
    </w:p>
    <w:p w14:paraId="7D7A8721" w14:textId="77777777" w:rsidR="00104D22" w:rsidRPr="00ED085C" w:rsidRDefault="00104D22" w:rsidP="00104D22">
      <w:pPr>
        <w:pStyle w:val="Heading2"/>
        <w:spacing w:line="360" w:lineRule="auto"/>
        <w:rPr>
          <w:rFonts w:ascii="Times New Roman" w:hAnsi="Times New Roman" w:cs="Times New Roman"/>
          <w:sz w:val="24"/>
          <w:szCs w:val="24"/>
        </w:rPr>
      </w:pPr>
      <w:bookmarkStart w:id="3" w:name="_Toc212553494"/>
      <w:r w:rsidRPr="00ED085C">
        <w:rPr>
          <w:rFonts w:ascii="Times New Roman" w:hAnsi="Times New Roman" w:cs="Times New Roman"/>
          <w:sz w:val="24"/>
          <w:szCs w:val="24"/>
        </w:rPr>
        <w:lastRenderedPageBreak/>
        <w:t>Rising costs and energy dependence</w:t>
      </w:r>
      <w:bookmarkEnd w:id="3"/>
    </w:p>
    <w:p w14:paraId="609EF506" w14:textId="77777777" w:rsidR="00104D22" w:rsidRPr="00104D22" w:rsidRDefault="00104D22" w:rsidP="00104D22">
      <w:pPr>
        <w:spacing w:line="360" w:lineRule="auto"/>
        <w:jc w:val="both"/>
        <w:rPr>
          <w:rFonts w:ascii="Times New Roman" w:hAnsi="Times New Roman" w:cs="Times New Roman"/>
        </w:rPr>
      </w:pPr>
      <w:r w:rsidRPr="00104D22">
        <w:rPr>
          <w:rFonts w:ascii="Times New Roman" w:hAnsi="Times New Roman" w:cs="Times New Roman"/>
        </w:rPr>
        <w:t>The UKH (Q1 2025) showed that 83% of businesses had their utility bills double in just two years. Rajesh (2020) says that energy-efficient upgrades can usually pay for themselves in around a year, but smaller independent hotels often can't get the cash they need upfront. Singh (2024) stated that even though sustainable practices can boost long-term competitiveness, a lot of operators focus on short-term cash flow, which makes them put off investments that could save them money down the road.</w:t>
      </w:r>
    </w:p>
    <w:p w14:paraId="4D2ACC1C" w14:textId="77777777" w:rsidR="00104D22" w:rsidRPr="00ED085C" w:rsidRDefault="00104D22" w:rsidP="00104D22">
      <w:pPr>
        <w:pStyle w:val="Heading2"/>
        <w:spacing w:line="360" w:lineRule="auto"/>
        <w:rPr>
          <w:rFonts w:ascii="Times New Roman" w:hAnsi="Times New Roman" w:cs="Times New Roman"/>
          <w:sz w:val="24"/>
          <w:szCs w:val="24"/>
        </w:rPr>
      </w:pPr>
      <w:bookmarkStart w:id="4" w:name="_Toc212553495"/>
      <w:r w:rsidRPr="00ED085C">
        <w:rPr>
          <w:rFonts w:ascii="Times New Roman" w:hAnsi="Times New Roman" w:cs="Times New Roman"/>
          <w:sz w:val="24"/>
          <w:szCs w:val="24"/>
        </w:rPr>
        <w:t>Labour shortages and wage inflation</w:t>
      </w:r>
      <w:bookmarkEnd w:id="4"/>
    </w:p>
    <w:p w14:paraId="7DE51B58" w14:textId="64EE7448" w:rsidR="00104D22" w:rsidRPr="00104D22" w:rsidRDefault="00104D22" w:rsidP="00104D22">
      <w:pPr>
        <w:spacing w:line="360" w:lineRule="auto"/>
        <w:jc w:val="both"/>
        <w:rPr>
          <w:rFonts w:ascii="Times New Roman" w:hAnsi="Times New Roman" w:cs="Times New Roman"/>
        </w:rPr>
      </w:pPr>
      <w:r w:rsidRPr="00104D22">
        <w:rPr>
          <w:rFonts w:ascii="Times New Roman" w:hAnsi="Times New Roman" w:cs="Times New Roman"/>
        </w:rPr>
        <w:t xml:space="preserve">The biggest ongoing issue is still the lack of available workers. According to OECD (2025), job vacancy rates are 48% higher than they were before 2020, and median wages have gone up by 9%. Because there’s a shortage of skilled chefs, managers, and front-of-house staff, hotels have had to boost salaries and hire more agency workers, making payroll about 37% of their total revenue (ONS, 2025). Giousmpasoglou (2024) </w:t>
      </w:r>
      <w:r w:rsidR="008F5DFF">
        <w:rPr>
          <w:rFonts w:ascii="Times New Roman" w:hAnsi="Times New Roman" w:cs="Times New Roman"/>
        </w:rPr>
        <w:t>suggests</w:t>
      </w:r>
      <w:r w:rsidRPr="00104D22">
        <w:rPr>
          <w:rFonts w:ascii="Times New Roman" w:hAnsi="Times New Roman" w:cs="Times New Roman"/>
        </w:rPr>
        <w:t xml:space="preserve"> that this issue stems from weaknesses in workforce development and the negative view of hospitality jobs as unstable. Tribe (2009) points out that taking care of employees' </w:t>
      </w:r>
      <w:r w:rsidR="008F5DFF">
        <w:rPr>
          <w:rFonts w:ascii="Times New Roman" w:hAnsi="Times New Roman" w:cs="Times New Roman"/>
        </w:rPr>
        <w:t>well-being</w:t>
      </w:r>
      <w:r w:rsidRPr="00104D22">
        <w:rPr>
          <w:rFonts w:ascii="Times New Roman" w:hAnsi="Times New Roman" w:cs="Times New Roman"/>
        </w:rPr>
        <w:t xml:space="preserve"> is important for finances; high burnout and turnover rates lead to more spending on hiring and training, which can disrupt business operations.</w:t>
      </w:r>
    </w:p>
    <w:p w14:paraId="5957029E" w14:textId="77777777" w:rsidR="00104D22" w:rsidRPr="00ED085C" w:rsidRDefault="00104D22" w:rsidP="00104D22">
      <w:pPr>
        <w:pStyle w:val="Heading2"/>
        <w:spacing w:line="360" w:lineRule="auto"/>
        <w:rPr>
          <w:rFonts w:ascii="Times New Roman" w:hAnsi="Times New Roman" w:cs="Times New Roman"/>
          <w:sz w:val="24"/>
          <w:szCs w:val="24"/>
        </w:rPr>
      </w:pPr>
      <w:bookmarkStart w:id="5" w:name="_Toc212553496"/>
      <w:r w:rsidRPr="00ED085C">
        <w:rPr>
          <w:rFonts w:ascii="Times New Roman" w:hAnsi="Times New Roman" w:cs="Times New Roman"/>
          <w:sz w:val="24"/>
          <w:szCs w:val="24"/>
        </w:rPr>
        <w:t>Consumer behaviour and revenue pressure</w:t>
      </w:r>
      <w:bookmarkEnd w:id="5"/>
    </w:p>
    <w:p w14:paraId="7A0C46C7" w14:textId="63C911D3" w:rsidR="00104D22" w:rsidRPr="00104D22" w:rsidRDefault="00104D22" w:rsidP="00104D22">
      <w:pPr>
        <w:spacing w:line="360" w:lineRule="auto"/>
        <w:jc w:val="both"/>
        <w:rPr>
          <w:rFonts w:ascii="Times New Roman" w:hAnsi="Times New Roman" w:cs="Times New Roman"/>
        </w:rPr>
      </w:pPr>
      <w:r w:rsidRPr="00104D22">
        <w:rPr>
          <w:rFonts w:ascii="Times New Roman" w:hAnsi="Times New Roman" w:cs="Times New Roman"/>
        </w:rPr>
        <w:t xml:space="preserve">Consumer spending </w:t>
      </w:r>
      <w:r w:rsidR="00AD7FD5" w:rsidRPr="00ED085C">
        <w:rPr>
          <w:rFonts w:ascii="Times New Roman" w:hAnsi="Times New Roman" w:cs="Times New Roman"/>
        </w:rPr>
        <w:t>stays</w:t>
      </w:r>
      <w:r w:rsidRPr="00104D22">
        <w:rPr>
          <w:rFonts w:ascii="Times New Roman" w:hAnsi="Times New Roman" w:cs="Times New Roman"/>
        </w:rPr>
        <w:t xml:space="preserve"> cautious amid broader cost-of-living challenges. Average household disposable income fell by 1.1% in early 2025 (Deloitte, 2025). Although </w:t>
      </w:r>
      <w:r w:rsidR="00A4007D">
        <w:rPr>
          <w:rFonts w:ascii="Times New Roman" w:hAnsi="Times New Roman" w:cs="Times New Roman"/>
        </w:rPr>
        <w:t xml:space="preserve">the </w:t>
      </w:r>
      <w:r w:rsidRPr="00104D22">
        <w:rPr>
          <w:rFonts w:ascii="Times New Roman" w:hAnsi="Times New Roman" w:cs="Times New Roman"/>
        </w:rPr>
        <w:t xml:space="preserve">UKH </w:t>
      </w:r>
      <w:r w:rsidRPr="00104D22">
        <w:rPr>
          <w:rFonts w:ascii="Times New Roman" w:hAnsi="Times New Roman" w:cs="Times New Roman"/>
          <w:i/>
        </w:rPr>
        <w:t>CGA Tracker</w:t>
      </w:r>
      <w:r w:rsidRPr="00104D22">
        <w:rPr>
          <w:rFonts w:ascii="Times New Roman" w:hAnsi="Times New Roman" w:cs="Times New Roman"/>
        </w:rPr>
        <w:t xml:space="preserve"> (2025) shows a 5% year-on-year rise in eating-out frequency, spend per visit decreased by 7 %. </w:t>
      </w:r>
      <w:proofErr w:type="spellStart"/>
      <w:r w:rsidRPr="00104D22">
        <w:rPr>
          <w:rFonts w:ascii="Times New Roman" w:hAnsi="Times New Roman" w:cs="Times New Roman"/>
        </w:rPr>
        <w:t>Batabyal</w:t>
      </w:r>
      <w:proofErr w:type="spellEnd"/>
      <w:r w:rsidRPr="00104D22">
        <w:rPr>
          <w:rFonts w:ascii="Times New Roman" w:hAnsi="Times New Roman" w:cs="Times New Roman"/>
        </w:rPr>
        <w:t xml:space="preserve"> and Das (2019) describe this phenomenon as a “race to the bottom,” where constant discounting erodes margins and damages brand equity.</w:t>
      </w:r>
    </w:p>
    <w:p w14:paraId="44044943" w14:textId="77777777" w:rsidR="00104D22" w:rsidRPr="00ED085C" w:rsidRDefault="00104D22" w:rsidP="00104D22">
      <w:pPr>
        <w:pStyle w:val="Heading2"/>
        <w:spacing w:line="360" w:lineRule="auto"/>
        <w:rPr>
          <w:rFonts w:ascii="Times New Roman" w:hAnsi="Times New Roman" w:cs="Times New Roman"/>
          <w:sz w:val="24"/>
          <w:szCs w:val="24"/>
        </w:rPr>
      </w:pPr>
      <w:bookmarkStart w:id="6" w:name="_Toc212553497"/>
      <w:r w:rsidRPr="00ED085C">
        <w:rPr>
          <w:rFonts w:ascii="Times New Roman" w:hAnsi="Times New Roman" w:cs="Times New Roman"/>
          <w:sz w:val="24"/>
          <w:szCs w:val="24"/>
        </w:rPr>
        <w:t>Regulatory and macro-financial context</w:t>
      </w:r>
      <w:bookmarkEnd w:id="6"/>
    </w:p>
    <w:p w14:paraId="737B6AAD" w14:textId="56852F9B" w:rsidR="00104D22" w:rsidRPr="00104D22" w:rsidRDefault="00104D22" w:rsidP="00104D22">
      <w:pPr>
        <w:spacing w:line="360" w:lineRule="auto"/>
        <w:jc w:val="both"/>
        <w:rPr>
          <w:rFonts w:ascii="Times New Roman" w:hAnsi="Times New Roman" w:cs="Times New Roman"/>
        </w:rPr>
      </w:pPr>
      <w:r w:rsidRPr="00104D22">
        <w:rPr>
          <w:rFonts w:ascii="Times New Roman" w:hAnsi="Times New Roman" w:cs="Times New Roman"/>
        </w:rPr>
        <w:t>Changes in taxes and interest rates make the pressure worse. Businesses that relied on government-backed loans will have to pay more to borrow money because the Bank of England's base rate is around 5% in 2025 (Peachey, 2025). The UKH Taxed Out (2025) report says that the combined effect of VAT, business rates, and energy levies is "suffocating an industry of national importance." The Business and Trade Committee hearing in 2025 agreed with these worries and pointed that around 40% of small and medium-sized businesses in the hospitality industry have margins of less than 2% (</w:t>
      </w:r>
      <w:proofErr w:type="spellStart"/>
      <w:r w:rsidRPr="00104D22">
        <w:rPr>
          <w:rFonts w:ascii="Times New Roman" w:hAnsi="Times New Roman" w:cs="Times New Roman"/>
        </w:rPr>
        <w:t>Sisalem</w:t>
      </w:r>
      <w:proofErr w:type="spellEnd"/>
      <w:r w:rsidRPr="00104D22">
        <w:rPr>
          <w:rFonts w:ascii="Times New Roman" w:hAnsi="Times New Roman" w:cs="Times New Roman"/>
        </w:rPr>
        <w:t>, 2025).</w:t>
      </w:r>
    </w:p>
    <w:p w14:paraId="60B858CB" w14:textId="77777777" w:rsidR="00104D22" w:rsidRPr="00ED085C" w:rsidRDefault="00104D22" w:rsidP="00104D22">
      <w:pPr>
        <w:pStyle w:val="Heading2"/>
        <w:spacing w:line="360" w:lineRule="auto"/>
        <w:rPr>
          <w:rFonts w:ascii="Times New Roman" w:hAnsi="Times New Roman" w:cs="Times New Roman"/>
          <w:sz w:val="24"/>
          <w:szCs w:val="24"/>
        </w:rPr>
      </w:pPr>
      <w:bookmarkStart w:id="7" w:name="_Toc212553498"/>
      <w:r w:rsidRPr="00ED085C">
        <w:rPr>
          <w:rFonts w:ascii="Times New Roman" w:hAnsi="Times New Roman" w:cs="Times New Roman"/>
          <w:sz w:val="24"/>
          <w:szCs w:val="24"/>
        </w:rPr>
        <w:lastRenderedPageBreak/>
        <w:t>Theoretical frameworks</w:t>
      </w:r>
      <w:bookmarkEnd w:id="7"/>
    </w:p>
    <w:p w14:paraId="1CA83D4C" w14:textId="0EF9C99C" w:rsidR="00104D22" w:rsidRPr="00104D22" w:rsidRDefault="00104D22" w:rsidP="00104D22">
      <w:pPr>
        <w:spacing w:line="360" w:lineRule="auto"/>
        <w:jc w:val="both"/>
        <w:rPr>
          <w:rFonts w:ascii="Times New Roman" w:hAnsi="Times New Roman" w:cs="Times New Roman"/>
        </w:rPr>
      </w:pPr>
      <w:r w:rsidRPr="00104D22">
        <w:rPr>
          <w:rFonts w:ascii="Times New Roman" w:hAnsi="Times New Roman" w:cs="Times New Roman"/>
        </w:rPr>
        <w:t xml:space="preserve">Miller’s (2020) Triple Bottom Line </w:t>
      </w:r>
      <w:r w:rsidR="00C56580">
        <w:rPr>
          <w:rFonts w:ascii="Times New Roman" w:hAnsi="Times New Roman" w:cs="Times New Roman"/>
        </w:rPr>
        <w:t>highlights</w:t>
      </w:r>
      <w:r w:rsidRPr="00104D22">
        <w:rPr>
          <w:rFonts w:ascii="Times New Roman" w:hAnsi="Times New Roman" w:cs="Times New Roman"/>
        </w:rPr>
        <w:t xml:space="preserve"> </w:t>
      </w:r>
      <w:r w:rsidR="00C56580">
        <w:rPr>
          <w:rFonts w:ascii="Times New Roman" w:hAnsi="Times New Roman" w:cs="Times New Roman"/>
        </w:rPr>
        <w:t xml:space="preserve">the </w:t>
      </w:r>
      <w:r w:rsidRPr="00104D22">
        <w:rPr>
          <w:rFonts w:ascii="Times New Roman" w:hAnsi="Times New Roman" w:cs="Times New Roman"/>
        </w:rPr>
        <w:t>balance between economic, social</w:t>
      </w:r>
      <w:r w:rsidR="00C56580">
        <w:rPr>
          <w:rFonts w:ascii="Times New Roman" w:hAnsi="Times New Roman" w:cs="Times New Roman"/>
        </w:rPr>
        <w:t>,</w:t>
      </w:r>
      <w:r w:rsidRPr="00104D22">
        <w:rPr>
          <w:rFonts w:ascii="Times New Roman" w:hAnsi="Times New Roman" w:cs="Times New Roman"/>
        </w:rPr>
        <w:t xml:space="preserve"> and environmental outcomes, framing sustainability as risk management. Freeman’s (1984) Stakeholder Theory posits that businesses thrive by aligning the interests of investors, employees, customers, and policymakers. Institutional Theory explains how regulatory expectations, such as ESG reporting, shape strategy. These theories together suggest that financial pressure cannot be separated from social and policy environments (Harrison, Freeman and De Abreu, 2015).</w:t>
      </w:r>
    </w:p>
    <w:p w14:paraId="7D445669" w14:textId="77777777" w:rsidR="00104D22" w:rsidRPr="00ED085C" w:rsidRDefault="00104D22" w:rsidP="00104D22">
      <w:pPr>
        <w:pStyle w:val="Heading2"/>
        <w:spacing w:line="360" w:lineRule="auto"/>
        <w:rPr>
          <w:rFonts w:ascii="Times New Roman" w:hAnsi="Times New Roman" w:cs="Times New Roman"/>
          <w:sz w:val="24"/>
          <w:szCs w:val="24"/>
        </w:rPr>
      </w:pPr>
      <w:bookmarkStart w:id="8" w:name="_Toc212553499"/>
      <w:r w:rsidRPr="00ED085C">
        <w:rPr>
          <w:rFonts w:ascii="Times New Roman" w:hAnsi="Times New Roman" w:cs="Times New Roman"/>
          <w:sz w:val="24"/>
          <w:szCs w:val="24"/>
        </w:rPr>
        <w:t>Gaps in research</w:t>
      </w:r>
      <w:bookmarkEnd w:id="8"/>
    </w:p>
    <w:p w14:paraId="41B3F720" w14:textId="0EC0CBFF" w:rsidR="00104D22" w:rsidRPr="00104D22" w:rsidRDefault="00104D22" w:rsidP="00104D22">
      <w:pPr>
        <w:spacing w:line="360" w:lineRule="auto"/>
        <w:jc w:val="both"/>
        <w:rPr>
          <w:rFonts w:ascii="Times New Roman" w:hAnsi="Times New Roman" w:cs="Times New Roman"/>
        </w:rPr>
      </w:pPr>
      <w:r w:rsidRPr="00104D22">
        <w:rPr>
          <w:rFonts w:ascii="Times New Roman" w:hAnsi="Times New Roman" w:cs="Times New Roman"/>
        </w:rPr>
        <w:t xml:space="preserve">The current body of literature offers substantial empirical insights concerning the costs associated with various operations and the challenges related to labour in the sector. However, there is a noticeable gap when it comes to a thorough evaluation of integrated strategies focused </w:t>
      </w:r>
      <w:r w:rsidR="00C56580">
        <w:rPr>
          <w:rFonts w:ascii="Times New Roman" w:hAnsi="Times New Roman" w:cs="Times New Roman"/>
        </w:rPr>
        <w:t>on promoting</w:t>
      </w:r>
      <w:r w:rsidRPr="00104D22">
        <w:rPr>
          <w:rFonts w:ascii="Times New Roman" w:hAnsi="Times New Roman" w:cs="Times New Roman"/>
        </w:rPr>
        <w:t xml:space="preserve"> financial resilience within the industry (Adwan, Goncharenko</w:t>
      </w:r>
      <w:r w:rsidR="00C56580">
        <w:rPr>
          <w:rFonts w:ascii="Times New Roman" w:hAnsi="Times New Roman" w:cs="Times New Roman"/>
        </w:rPr>
        <w:t xml:space="preserve">, </w:t>
      </w:r>
      <w:r w:rsidRPr="00104D22">
        <w:rPr>
          <w:rFonts w:ascii="Times New Roman" w:hAnsi="Times New Roman" w:cs="Times New Roman"/>
        </w:rPr>
        <w:t xml:space="preserve">and Liu, 2024). This study aims to fill that gap by employing comprehensive frameworks to analyse existing data more effectively. Additionally, it highlights the real-time evidence provided by several </w:t>
      </w:r>
      <w:r w:rsidR="00C56580">
        <w:rPr>
          <w:rFonts w:ascii="Times New Roman" w:hAnsi="Times New Roman" w:cs="Times New Roman"/>
        </w:rPr>
        <w:t>studies</w:t>
      </w:r>
      <w:r w:rsidRPr="00104D22">
        <w:rPr>
          <w:rFonts w:ascii="Times New Roman" w:hAnsi="Times New Roman" w:cs="Times New Roman"/>
        </w:rPr>
        <w:t>, positioning it as the most credible and authoritative voice within the industry, thereby reinforcing the value of its contributions to understanding the current state of the sector.</w:t>
      </w:r>
    </w:p>
    <w:p w14:paraId="301C5F91" w14:textId="77777777" w:rsidR="00104D22" w:rsidRPr="00ED085C" w:rsidRDefault="00104D22" w:rsidP="00104D22">
      <w:pPr>
        <w:pStyle w:val="Heading1"/>
        <w:spacing w:line="360" w:lineRule="auto"/>
        <w:rPr>
          <w:rFonts w:ascii="Times New Roman" w:hAnsi="Times New Roman" w:cs="Times New Roman"/>
          <w:sz w:val="24"/>
          <w:szCs w:val="24"/>
        </w:rPr>
      </w:pPr>
      <w:bookmarkStart w:id="9" w:name="_Toc212553500"/>
      <w:r w:rsidRPr="00ED085C">
        <w:rPr>
          <w:rFonts w:ascii="Times New Roman" w:hAnsi="Times New Roman" w:cs="Times New Roman"/>
          <w:sz w:val="24"/>
          <w:szCs w:val="24"/>
        </w:rPr>
        <w:t>3. Method</w:t>
      </w:r>
      <w:bookmarkEnd w:id="9"/>
    </w:p>
    <w:p w14:paraId="2FD02E9F" w14:textId="691106D3" w:rsidR="00104D22" w:rsidRPr="00104D22" w:rsidRDefault="00104D22" w:rsidP="00104D22">
      <w:pPr>
        <w:spacing w:line="360" w:lineRule="auto"/>
        <w:jc w:val="both"/>
        <w:rPr>
          <w:rFonts w:ascii="Times New Roman" w:hAnsi="Times New Roman" w:cs="Times New Roman"/>
        </w:rPr>
      </w:pPr>
      <w:r w:rsidRPr="00104D22">
        <w:rPr>
          <w:rFonts w:ascii="Times New Roman" w:hAnsi="Times New Roman" w:cs="Times New Roman"/>
        </w:rPr>
        <w:t xml:space="preserve">This research </w:t>
      </w:r>
      <w:r w:rsidR="00AD7FD5" w:rsidRPr="00ED085C">
        <w:rPr>
          <w:rFonts w:ascii="Times New Roman" w:hAnsi="Times New Roman" w:cs="Times New Roman"/>
        </w:rPr>
        <w:t>uses</w:t>
      </w:r>
      <w:r w:rsidRPr="00104D22">
        <w:rPr>
          <w:rFonts w:ascii="Times New Roman" w:hAnsi="Times New Roman" w:cs="Times New Roman"/>
        </w:rPr>
        <w:t xml:space="preserve"> a secondary qualitative analysis approach, examining various peer-reviewed studies, government datasets, and industry reports that were published from 2019 to 2025. The sources for this analysis are extensive and include the </w:t>
      </w:r>
      <w:r w:rsidRPr="00ED085C">
        <w:rPr>
          <w:rFonts w:ascii="Times New Roman" w:hAnsi="Times New Roman" w:cs="Times New Roman"/>
        </w:rPr>
        <w:t>UKH BBC</w:t>
      </w:r>
      <w:r w:rsidRPr="00104D22">
        <w:rPr>
          <w:rFonts w:ascii="Times New Roman" w:hAnsi="Times New Roman" w:cs="Times New Roman"/>
        </w:rPr>
        <w:t xml:space="preserve"> Business, ONS Statistics, as well as notable academic publications by authors such as Miller (2020), Ford and Sturman (2020), and others.</w:t>
      </w:r>
    </w:p>
    <w:p w14:paraId="6099537D" w14:textId="2A1BAC07" w:rsidR="00104D22" w:rsidRPr="00104D22" w:rsidRDefault="00104D22" w:rsidP="00104D22">
      <w:pPr>
        <w:spacing w:line="360" w:lineRule="auto"/>
        <w:jc w:val="both"/>
        <w:rPr>
          <w:rFonts w:ascii="Times New Roman" w:hAnsi="Times New Roman" w:cs="Times New Roman"/>
        </w:rPr>
      </w:pPr>
      <w:r w:rsidRPr="00104D22">
        <w:rPr>
          <w:rFonts w:ascii="Times New Roman" w:hAnsi="Times New Roman" w:cs="Times New Roman"/>
        </w:rPr>
        <w:t xml:space="preserve">The analytical frameworks </w:t>
      </w:r>
      <w:r w:rsidR="00AD7FD5" w:rsidRPr="00ED085C">
        <w:rPr>
          <w:rFonts w:ascii="Times New Roman" w:hAnsi="Times New Roman" w:cs="Times New Roman"/>
        </w:rPr>
        <w:t>used</w:t>
      </w:r>
      <w:r w:rsidRPr="00104D22">
        <w:rPr>
          <w:rFonts w:ascii="Times New Roman" w:hAnsi="Times New Roman" w:cs="Times New Roman"/>
        </w:rPr>
        <w:t xml:space="preserve"> in this research include several tools: SWOT analysis is employed to evaluate internal strengths and weaknesses, while PESTLE analysis examines macro-environmental factors that may </w:t>
      </w:r>
      <w:r w:rsidR="00AD7FD5" w:rsidRPr="00ED085C">
        <w:rPr>
          <w:rFonts w:ascii="Times New Roman" w:hAnsi="Times New Roman" w:cs="Times New Roman"/>
        </w:rPr>
        <w:t>affect</w:t>
      </w:r>
      <w:r w:rsidRPr="00104D22">
        <w:rPr>
          <w:rFonts w:ascii="Times New Roman" w:hAnsi="Times New Roman" w:cs="Times New Roman"/>
        </w:rPr>
        <w:t xml:space="preserve"> the research context. Moreover, the PEAS framework, which stands for Problem, Evidence, Analysis, and Solution, is used to effectively organize and present the arguments. Taking an interpretivist approach, this research emphasizes integrating insights from both academic literature and industry knowledge, instead of solely depending on statistical models. It’s important to mention that ethical considerations are </w:t>
      </w:r>
      <w:r w:rsidRPr="00104D22">
        <w:rPr>
          <w:rFonts w:ascii="Times New Roman" w:hAnsi="Times New Roman" w:cs="Times New Roman"/>
        </w:rPr>
        <w:lastRenderedPageBreak/>
        <w:t xml:space="preserve">minimal in this study, as all referenced materials are publicly available and appropriately cited </w:t>
      </w:r>
      <w:r w:rsidR="00AD7FD5" w:rsidRPr="00ED085C">
        <w:rPr>
          <w:rFonts w:ascii="Times New Roman" w:hAnsi="Times New Roman" w:cs="Times New Roman"/>
        </w:rPr>
        <w:t>following</w:t>
      </w:r>
      <w:r w:rsidRPr="00104D22">
        <w:rPr>
          <w:rFonts w:ascii="Times New Roman" w:hAnsi="Times New Roman" w:cs="Times New Roman"/>
        </w:rPr>
        <w:t xml:space="preserve"> the UWTSD Harvard referencing style.</w:t>
      </w:r>
    </w:p>
    <w:p w14:paraId="7524D86B" w14:textId="77777777" w:rsidR="00104D22" w:rsidRPr="00ED085C" w:rsidRDefault="00104D22" w:rsidP="00104D22">
      <w:pPr>
        <w:pStyle w:val="Heading1"/>
        <w:spacing w:line="360" w:lineRule="auto"/>
        <w:rPr>
          <w:rFonts w:ascii="Times New Roman" w:hAnsi="Times New Roman" w:cs="Times New Roman"/>
          <w:sz w:val="24"/>
          <w:szCs w:val="24"/>
        </w:rPr>
      </w:pPr>
      <w:bookmarkStart w:id="10" w:name="_Toc212553501"/>
      <w:r w:rsidRPr="00ED085C">
        <w:rPr>
          <w:rFonts w:ascii="Times New Roman" w:hAnsi="Times New Roman" w:cs="Times New Roman"/>
          <w:sz w:val="24"/>
          <w:szCs w:val="24"/>
        </w:rPr>
        <w:t>4. Theme Impact Analysis</w:t>
      </w:r>
      <w:bookmarkEnd w:id="10"/>
    </w:p>
    <w:p w14:paraId="218F844C" w14:textId="77777777" w:rsidR="00104D22" w:rsidRPr="00ED085C" w:rsidRDefault="00104D22" w:rsidP="00104D22">
      <w:pPr>
        <w:pStyle w:val="Heading2"/>
        <w:spacing w:line="360" w:lineRule="auto"/>
        <w:rPr>
          <w:rFonts w:ascii="Times New Roman" w:hAnsi="Times New Roman" w:cs="Times New Roman"/>
          <w:sz w:val="24"/>
          <w:szCs w:val="24"/>
        </w:rPr>
      </w:pPr>
      <w:bookmarkStart w:id="11" w:name="_Toc212553502"/>
      <w:r w:rsidRPr="00ED085C">
        <w:rPr>
          <w:rFonts w:ascii="Times New Roman" w:hAnsi="Times New Roman" w:cs="Times New Roman"/>
          <w:sz w:val="24"/>
          <w:szCs w:val="24"/>
        </w:rPr>
        <w:t>Problem identification (PEAS framework)</w:t>
      </w:r>
      <w:bookmarkEnd w:id="11"/>
    </w:p>
    <w:p w14:paraId="19D3222A" w14:textId="55920F67" w:rsidR="00104D22" w:rsidRPr="00104D22" w:rsidRDefault="00104D22" w:rsidP="00104D22">
      <w:pPr>
        <w:spacing w:line="360" w:lineRule="auto"/>
        <w:jc w:val="both"/>
        <w:rPr>
          <w:rFonts w:ascii="Times New Roman" w:hAnsi="Times New Roman" w:cs="Times New Roman"/>
        </w:rPr>
      </w:pPr>
      <w:r w:rsidRPr="00104D22">
        <w:rPr>
          <w:rFonts w:ascii="Times New Roman" w:hAnsi="Times New Roman" w:cs="Times New Roman"/>
        </w:rPr>
        <w:t xml:space="preserve">An article by Partridge (2025) suggests that the UK hospitality sector is under a lot of financial stress because of </w:t>
      </w:r>
      <w:r w:rsidRPr="00ED085C">
        <w:rPr>
          <w:rFonts w:ascii="Times New Roman" w:hAnsi="Times New Roman" w:cs="Times New Roman"/>
        </w:rPr>
        <w:t>a few</w:t>
      </w:r>
      <w:r w:rsidRPr="00104D22">
        <w:rPr>
          <w:rFonts w:ascii="Times New Roman" w:hAnsi="Times New Roman" w:cs="Times New Roman"/>
        </w:rPr>
        <w:t xml:space="preserve"> difficult factors, such as rising inflation, a lack of available workers, rising energy prices, and strict government spending rules. Because of these pressures, profit margins have contracted a lot, going down to an average of only 2.4 % in 2025 (Goldman, 2025). The combined effects of these factors make the financial situation for many businesses in the hospitality industry very unstable, which could put their long-term survival and viability at risk (Giousmpasoglou, 2024).</w:t>
      </w:r>
    </w:p>
    <w:p w14:paraId="53D274D5" w14:textId="77777777" w:rsidR="00104D22" w:rsidRPr="00ED085C" w:rsidRDefault="00104D22" w:rsidP="00104D22">
      <w:pPr>
        <w:pStyle w:val="Heading2"/>
        <w:spacing w:line="360" w:lineRule="auto"/>
        <w:rPr>
          <w:rFonts w:ascii="Times New Roman" w:hAnsi="Times New Roman" w:cs="Times New Roman"/>
          <w:sz w:val="24"/>
          <w:szCs w:val="24"/>
        </w:rPr>
      </w:pPr>
      <w:bookmarkStart w:id="12" w:name="_Toc212553503"/>
      <w:r w:rsidRPr="00ED085C">
        <w:rPr>
          <w:rFonts w:ascii="Times New Roman" w:hAnsi="Times New Roman" w:cs="Times New Roman"/>
          <w:sz w:val="24"/>
          <w:szCs w:val="24"/>
        </w:rPr>
        <w:t>Evidence of impact</w:t>
      </w:r>
      <w:bookmarkEnd w:id="12"/>
    </w:p>
    <w:p w14:paraId="5AE8217B" w14:textId="4D3FAEBC" w:rsidR="00104D22" w:rsidRPr="00104D22" w:rsidRDefault="00104D22" w:rsidP="00104D22">
      <w:pPr>
        <w:spacing w:line="360" w:lineRule="auto"/>
        <w:jc w:val="both"/>
        <w:rPr>
          <w:rFonts w:ascii="Times New Roman" w:hAnsi="Times New Roman" w:cs="Times New Roman"/>
        </w:rPr>
      </w:pPr>
      <w:r w:rsidRPr="00104D22">
        <w:rPr>
          <w:rFonts w:ascii="Times New Roman" w:hAnsi="Times New Roman" w:cs="Times New Roman"/>
        </w:rPr>
        <w:t xml:space="preserve">Energy costs have </w:t>
      </w:r>
      <w:r w:rsidR="00AD7FD5" w:rsidRPr="00ED085C">
        <w:rPr>
          <w:rFonts w:ascii="Times New Roman" w:hAnsi="Times New Roman" w:cs="Times New Roman"/>
        </w:rPr>
        <w:t>appeared</w:t>
      </w:r>
      <w:r w:rsidRPr="00104D22">
        <w:rPr>
          <w:rFonts w:ascii="Times New Roman" w:hAnsi="Times New Roman" w:cs="Times New Roman"/>
        </w:rPr>
        <w:t xml:space="preserve"> as the most rapidly escalating expense for businesses, with a staggering 82% of companies </w:t>
      </w:r>
      <w:r w:rsidR="00AD7FD5" w:rsidRPr="00ED085C">
        <w:rPr>
          <w:rFonts w:ascii="Times New Roman" w:hAnsi="Times New Roman" w:cs="Times New Roman"/>
        </w:rPr>
        <w:t>showing</w:t>
      </w:r>
      <w:r w:rsidRPr="00104D22">
        <w:rPr>
          <w:rFonts w:ascii="Times New Roman" w:hAnsi="Times New Roman" w:cs="Times New Roman"/>
        </w:rPr>
        <w:t xml:space="preserve"> that they have experienced increases in energy costs of more than 50% since the year 2021 (ONS, 2025). In addition to energy, payroll expenses have also risen significantly, showing a robust year-on-year growth of 9% (Inman, 2022). Similarly, the inflation rates affecting the supply of food and beverages have reached an alarming 8% (ONS, 2025). Furthermore, the BBC's report from 2025 highlights a concerning trend within the hospitality sector, revealing that 1 out of 5 hospitality companies is currently </w:t>
      </w:r>
      <w:r w:rsidR="00AD7FD5" w:rsidRPr="00ED085C">
        <w:rPr>
          <w:rFonts w:ascii="Times New Roman" w:hAnsi="Times New Roman" w:cs="Times New Roman"/>
        </w:rPr>
        <w:t>running</w:t>
      </w:r>
      <w:r w:rsidRPr="00104D22">
        <w:rPr>
          <w:rFonts w:ascii="Times New Roman" w:hAnsi="Times New Roman" w:cs="Times New Roman"/>
        </w:rPr>
        <w:t xml:space="preserve"> at a loss (Moseley, 2025). This statistic underscores the increasingly precarious financial situation faced by businesses in this industry, which is characterized by an exceedingly tight margin for error.</w:t>
      </w:r>
    </w:p>
    <w:p w14:paraId="16595350" w14:textId="77777777" w:rsidR="00104D22" w:rsidRPr="00ED085C" w:rsidRDefault="00104D22" w:rsidP="00104D22">
      <w:pPr>
        <w:pStyle w:val="Heading2"/>
        <w:spacing w:line="360" w:lineRule="auto"/>
        <w:rPr>
          <w:rFonts w:ascii="Times New Roman" w:hAnsi="Times New Roman" w:cs="Times New Roman"/>
          <w:sz w:val="24"/>
          <w:szCs w:val="24"/>
        </w:rPr>
      </w:pPr>
      <w:bookmarkStart w:id="13" w:name="_Toc212553504"/>
      <w:r w:rsidRPr="00ED085C">
        <w:rPr>
          <w:rFonts w:ascii="Times New Roman" w:hAnsi="Times New Roman" w:cs="Times New Roman"/>
          <w:sz w:val="24"/>
          <w:szCs w:val="24"/>
        </w:rPr>
        <w:t>SWOT analysis</w:t>
      </w:r>
      <w:bookmarkEnd w:id="13"/>
    </w:p>
    <w:p w14:paraId="7BDDDF8D" w14:textId="77777777" w:rsidR="00104D22" w:rsidRPr="00104D22" w:rsidRDefault="00104D22" w:rsidP="00104D22">
      <w:pPr>
        <w:spacing w:line="360" w:lineRule="auto"/>
        <w:jc w:val="both"/>
        <w:rPr>
          <w:rFonts w:ascii="Times New Roman" w:hAnsi="Times New Roman" w:cs="Times New Roman"/>
        </w:rPr>
      </w:pPr>
      <w:r w:rsidRPr="00104D22">
        <w:rPr>
          <w:rFonts w:ascii="Times New Roman" w:hAnsi="Times New Roman" w:cs="Times New Roman"/>
        </w:rPr>
        <w:t xml:space="preserve">The strengths of the industry are highlighted by its remarkable ability to adapt to changing circumstances, strong recognition and loyalty associated with its brands, and a substantial domestic demand base that supports its growth (Muchenje, </w:t>
      </w:r>
      <w:proofErr w:type="spellStart"/>
      <w:r w:rsidRPr="00104D22">
        <w:rPr>
          <w:rFonts w:ascii="Times New Roman" w:hAnsi="Times New Roman" w:cs="Times New Roman"/>
        </w:rPr>
        <w:t>Mtengwa</w:t>
      </w:r>
      <w:proofErr w:type="spellEnd"/>
      <w:r w:rsidRPr="00104D22">
        <w:rPr>
          <w:rFonts w:ascii="Times New Roman" w:hAnsi="Times New Roman" w:cs="Times New Roman"/>
        </w:rPr>
        <w:t xml:space="preserve"> and </w:t>
      </w:r>
      <w:proofErr w:type="spellStart"/>
      <w:r w:rsidRPr="00104D22">
        <w:rPr>
          <w:rFonts w:ascii="Times New Roman" w:hAnsi="Times New Roman" w:cs="Times New Roman"/>
        </w:rPr>
        <w:t>Kabote</w:t>
      </w:r>
      <w:proofErr w:type="spellEnd"/>
      <w:r w:rsidRPr="00104D22">
        <w:rPr>
          <w:rFonts w:ascii="Times New Roman" w:hAnsi="Times New Roman" w:cs="Times New Roman"/>
        </w:rPr>
        <w:t xml:space="preserve">, 2023). However, the industry also grapples with several weaknesses, such as significant fixed overhead costs that do not easily change, limited financial buffers to absorb shocks, and a heavy reliance on labour, which can be both a cost and a potential liability. </w:t>
      </w:r>
    </w:p>
    <w:p w14:paraId="09D62CF8" w14:textId="77777777" w:rsidR="00104D22" w:rsidRPr="00104D22" w:rsidRDefault="00104D22" w:rsidP="00104D22">
      <w:pPr>
        <w:spacing w:line="360" w:lineRule="auto"/>
        <w:jc w:val="both"/>
        <w:rPr>
          <w:rFonts w:ascii="Times New Roman" w:hAnsi="Times New Roman" w:cs="Times New Roman"/>
        </w:rPr>
      </w:pPr>
    </w:p>
    <w:p w14:paraId="118CA6DE" w14:textId="5EBD173F" w:rsidR="00104D22" w:rsidRPr="00104D22" w:rsidRDefault="004175C2" w:rsidP="00104D22">
      <w:pPr>
        <w:spacing w:line="360" w:lineRule="auto"/>
        <w:jc w:val="both"/>
        <w:rPr>
          <w:rFonts w:ascii="Times New Roman" w:hAnsi="Times New Roman" w:cs="Times New Roman"/>
        </w:rPr>
      </w:pPr>
      <w:r w:rsidRPr="00ED085C">
        <w:rPr>
          <w:rFonts w:ascii="Times New Roman" w:hAnsi="Times New Roman" w:cs="Times New Roman"/>
        </w:rPr>
        <w:lastRenderedPageBreak/>
        <w:t>On the other hand, there</w:t>
      </w:r>
      <w:r w:rsidR="00104D22" w:rsidRPr="00104D22">
        <w:rPr>
          <w:rFonts w:ascii="Times New Roman" w:hAnsi="Times New Roman" w:cs="Times New Roman"/>
        </w:rPr>
        <w:t xml:space="preserve"> are numerous opportunities available for the industry to capitalize on. The ongoing trend of digitalisation offers new avenues for efficiency and customer engagement. Additionally, a growing focus on sustainable energy solutions presents a chance to innovate and align with consumer preferences for environmentally friendly practices. Collaborations and partnerships with government entities further enhance the potential for growth and support (Adeniran et al., 2024). </w:t>
      </w:r>
    </w:p>
    <w:p w14:paraId="5BEA3ABC" w14:textId="77777777" w:rsidR="00104D22" w:rsidRPr="00104D22" w:rsidRDefault="00104D22" w:rsidP="00104D22">
      <w:pPr>
        <w:spacing w:line="360" w:lineRule="auto"/>
        <w:jc w:val="both"/>
        <w:rPr>
          <w:rFonts w:ascii="Times New Roman" w:hAnsi="Times New Roman" w:cs="Times New Roman"/>
        </w:rPr>
      </w:pPr>
      <w:r w:rsidRPr="00104D22">
        <w:rPr>
          <w:rFonts w:ascii="Times New Roman" w:hAnsi="Times New Roman" w:cs="Times New Roman"/>
        </w:rPr>
        <w:t xml:space="preserve">However, the hospitality industry does face certain threats. The persistent nature of inflation can erode profit margins and consumer spending power. Competing platforms that offer short-term rental options present challenges for traditional business models, requiring adaptation and competitiveness. Furthermore, the weight of regulatory requirements adds additional complexity and can hinder operational flexibility (Ali and Ibrahim, 2018; Koelmel et al., 2024). </w:t>
      </w:r>
    </w:p>
    <w:p w14:paraId="43DC1EF4" w14:textId="77777777" w:rsidR="00104D22" w:rsidRPr="00104D22" w:rsidRDefault="00104D22" w:rsidP="00104D22">
      <w:pPr>
        <w:spacing w:line="360" w:lineRule="auto"/>
        <w:jc w:val="both"/>
        <w:rPr>
          <w:rFonts w:ascii="Times New Roman" w:hAnsi="Times New Roman" w:cs="Times New Roman"/>
        </w:rPr>
      </w:pPr>
    </w:p>
    <w:p w14:paraId="6E9C5C9E" w14:textId="77777777" w:rsidR="00104D22" w:rsidRPr="00ED085C" w:rsidRDefault="00104D22" w:rsidP="00104D22">
      <w:pPr>
        <w:pStyle w:val="Heading2"/>
        <w:spacing w:line="360" w:lineRule="auto"/>
        <w:rPr>
          <w:rFonts w:ascii="Times New Roman" w:hAnsi="Times New Roman" w:cs="Times New Roman"/>
          <w:sz w:val="24"/>
          <w:szCs w:val="24"/>
        </w:rPr>
      </w:pPr>
      <w:bookmarkStart w:id="14" w:name="_Toc212553505"/>
      <w:r w:rsidRPr="00ED085C">
        <w:rPr>
          <w:rFonts w:ascii="Times New Roman" w:hAnsi="Times New Roman" w:cs="Times New Roman"/>
          <w:sz w:val="24"/>
          <w:szCs w:val="24"/>
        </w:rPr>
        <w:t>PESTLE analysis</w:t>
      </w:r>
      <w:bookmarkEnd w:id="14"/>
    </w:p>
    <w:p w14:paraId="514E8EBC" w14:textId="6E58C652" w:rsidR="00104D22" w:rsidRPr="00104D22" w:rsidRDefault="00104D22" w:rsidP="00104D22">
      <w:pPr>
        <w:spacing w:line="360" w:lineRule="auto"/>
        <w:jc w:val="both"/>
        <w:rPr>
          <w:rFonts w:ascii="Times New Roman" w:hAnsi="Times New Roman" w:cs="Times New Roman"/>
        </w:rPr>
      </w:pPr>
      <w:r w:rsidRPr="00104D22">
        <w:rPr>
          <w:rFonts w:ascii="Times New Roman" w:hAnsi="Times New Roman" w:cs="Times New Roman"/>
        </w:rPr>
        <w:t xml:space="preserve">From a political standpoint, the cessation of pandemic support programs alongside the revaluation of business rates set for 2024 has led to increased financial obligations for </w:t>
      </w:r>
      <w:r w:rsidRPr="00ED085C">
        <w:rPr>
          <w:rFonts w:ascii="Times New Roman" w:hAnsi="Times New Roman" w:cs="Times New Roman"/>
        </w:rPr>
        <w:t>many</w:t>
      </w:r>
      <w:r w:rsidRPr="00104D22">
        <w:rPr>
          <w:rFonts w:ascii="Times New Roman" w:hAnsi="Times New Roman" w:cs="Times New Roman"/>
        </w:rPr>
        <w:t xml:space="preserve"> venues. In economic terms, the fluctuations in inflation and interest rates are negatively impacting both consumer demand and the confidence of investors (West and Neiva Ganga, 2025). On the social front, the rising costs of living are causing consumers to </w:t>
      </w:r>
      <w:r w:rsidR="004175C2" w:rsidRPr="00ED085C">
        <w:rPr>
          <w:rFonts w:ascii="Times New Roman" w:hAnsi="Times New Roman" w:cs="Times New Roman"/>
        </w:rPr>
        <w:t>change</w:t>
      </w:r>
      <w:r w:rsidRPr="00104D22">
        <w:rPr>
          <w:rFonts w:ascii="Times New Roman" w:hAnsi="Times New Roman" w:cs="Times New Roman"/>
        </w:rPr>
        <w:t xml:space="preserve"> their spending habits, prioritizing value for money, which has resulted in heightened discounting practices that can diminish profitability for businesses (Morgan, 2022). While technological advancements promise substantial cost savings through automation, small and medium-sized enterprises (SMEs) face significant upfront expenses associated with embracing these innovations (Bella et al., 2024). From a legal perspective, the introduction of higher minimum wages and new regulations concerning environmental, social, and governance (ESG) disclosures are increasing the expenditures required for compliance (Lin, Zheng and Tu, 2025). Environmentally, the targets set for decarbonisation impose immediate costs on organizations, although they may yield savings </w:t>
      </w:r>
      <w:r w:rsidR="004175C2" w:rsidRPr="00ED085C">
        <w:rPr>
          <w:rFonts w:ascii="Times New Roman" w:hAnsi="Times New Roman" w:cs="Times New Roman"/>
        </w:rPr>
        <w:t>overall</w:t>
      </w:r>
      <w:r w:rsidRPr="00104D22">
        <w:rPr>
          <w:rFonts w:ascii="Times New Roman" w:hAnsi="Times New Roman" w:cs="Times New Roman"/>
        </w:rPr>
        <w:t xml:space="preserve"> (Papadis and Tsatsaronis, 2020).</w:t>
      </w:r>
    </w:p>
    <w:p w14:paraId="4DC6A6ED" w14:textId="77777777" w:rsidR="00104D22" w:rsidRPr="00ED085C" w:rsidRDefault="00104D22" w:rsidP="00104D22">
      <w:pPr>
        <w:pStyle w:val="Heading2"/>
        <w:spacing w:line="360" w:lineRule="auto"/>
        <w:rPr>
          <w:rFonts w:ascii="Times New Roman" w:hAnsi="Times New Roman" w:cs="Times New Roman"/>
          <w:sz w:val="24"/>
          <w:szCs w:val="24"/>
        </w:rPr>
      </w:pPr>
      <w:bookmarkStart w:id="15" w:name="_Toc212553506"/>
      <w:r w:rsidRPr="00ED085C">
        <w:rPr>
          <w:rFonts w:ascii="Times New Roman" w:hAnsi="Times New Roman" w:cs="Times New Roman"/>
          <w:sz w:val="24"/>
          <w:szCs w:val="24"/>
        </w:rPr>
        <w:t>Analysis and industry response</w:t>
      </w:r>
      <w:bookmarkEnd w:id="15"/>
    </w:p>
    <w:p w14:paraId="3CC38B9C" w14:textId="5879571C" w:rsidR="00104D22" w:rsidRPr="00104D22" w:rsidRDefault="00104D22" w:rsidP="00104D22">
      <w:pPr>
        <w:spacing w:line="360" w:lineRule="auto"/>
        <w:jc w:val="both"/>
        <w:rPr>
          <w:rFonts w:ascii="Times New Roman" w:hAnsi="Times New Roman" w:cs="Times New Roman"/>
        </w:rPr>
      </w:pPr>
      <w:r w:rsidRPr="00104D22">
        <w:rPr>
          <w:rFonts w:ascii="Times New Roman" w:hAnsi="Times New Roman" w:cs="Times New Roman"/>
        </w:rPr>
        <w:t xml:space="preserve">Large operators are now investing in energy efficiency to lessen their reliance on utility services. For instance, Premier Inn has managed to decrease energy consumption by 16 % through its energy management system (Poynter, 2023). In contrast, independent hotels, which </w:t>
      </w:r>
      <w:r w:rsidRPr="00104D22">
        <w:rPr>
          <w:rFonts w:ascii="Times New Roman" w:hAnsi="Times New Roman" w:cs="Times New Roman"/>
        </w:rPr>
        <w:lastRenderedPageBreak/>
        <w:t xml:space="preserve">do not have access to such resources, resort to behavioural strategies such as minimizing laundry cycles, utilizing off-peak heating, and renegotiating with suppliers. </w:t>
      </w:r>
    </w:p>
    <w:p w14:paraId="20A50169" w14:textId="420FAC7B" w:rsidR="00104D22" w:rsidRPr="00104D22" w:rsidRDefault="00104D22" w:rsidP="00104D22">
      <w:pPr>
        <w:spacing w:line="360" w:lineRule="auto"/>
        <w:jc w:val="both"/>
        <w:rPr>
          <w:rFonts w:ascii="Times New Roman" w:hAnsi="Times New Roman" w:cs="Times New Roman"/>
        </w:rPr>
      </w:pPr>
      <w:r w:rsidRPr="00104D22">
        <w:rPr>
          <w:rFonts w:ascii="Times New Roman" w:hAnsi="Times New Roman" w:cs="Times New Roman"/>
        </w:rPr>
        <w:t>Responses to labour challenges differ and can encompass pay hikes, the adoption of multiskilling practices, and the recruitment of older or international workers. Pilot programs in collaboration with the Department for Work and Pensions, successfully placing 3,500 individuals over the age of 50 in hospitality jobs, which has helped alleviate some labour shortages (UKH, 2023).</w:t>
      </w:r>
    </w:p>
    <w:p w14:paraId="60EFCDE7" w14:textId="696EBDEF" w:rsidR="00104D22" w:rsidRPr="00104D22" w:rsidRDefault="00104D22" w:rsidP="00104D22">
      <w:pPr>
        <w:spacing w:line="360" w:lineRule="auto"/>
        <w:jc w:val="both"/>
        <w:rPr>
          <w:rFonts w:ascii="Times New Roman" w:hAnsi="Times New Roman" w:cs="Times New Roman"/>
        </w:rPr>
      </w:pPr>
      <w:r w:rsidRPr="00104D22">
        <w:rPr>
          <w:rFonts w:ascii="Times New Roman" w:hAnsi="Times New Roman" w:cs="Times New Roman"/>
        </w:rPr>
        <w:t>Also, digital transformation continues to be a significant trend within the industry. A study by Elshaer et al. (2025) shows that the use of automation and data analytics improves cost management and minimizes errors. Hotels that have adopted AI-driven forecasting and automated check-in procedures have seen an average reduction of 12 % in payroll dependency (Morch, 2024).</w:t>
      </w:r>
    </w:p>
    <w:p w14:paraId="6ABB0E47" w14:textId="77777777" w:rsidR="00104D22" w:rsidRPr="00ED085C" w:rsidRDefault="00104D22" w:rsidP="00104D22">
      <w:pPr>
        <w:pStyle w:val="Heading2"/>
        <w:spacing w:line="360" w:lineRule="auto"/>
        <w:rPr>
          <w:rFonts w:ascii="Times New Roman" w:hAnsi="Times New Roman" w:cs="Times New Roman"/>
          <w:sz w:val="24"/>
          <w:szCs w:val="24"/>
        </w:rPr>
      </w:pPr>
      <w:bookmarkStart w:id="16" w:name="_Toc212553507"/>
      <w:r w:rsidRPr="00ED085C">
        <w:rPr>
          <w:rFonts w:ascii="Times New Roman" w:hAnsi="Times New Roman" w:cs="Times New Roman"/>
          <w:sz w:val="24"/>
          <w:szCs w:val="24"/>
        </w:rPr>
        <w:t>Interpretation (PEAS – Analysis)</w:t>
      </w:r>
      <w:bookmarkEnd w:id="16"/>
    </w:p>
    <w:p w14:paraId="251FA132" w14:textId="00694B83" w:rsidR="00104D22" w:rsidRPr="00104D22" w:rsidRDefault="00104D22" w:rsidP="00104D22">
      <w:pPr>
        <w:spacing w:line="360" w:lineRule="auto"/>
        <w:jc w:val="both"/>
        <w:rPr>
          <w:rFonts w:ascii="Times New Roman" w:hAnsi="Times New Roman" w:cs="Times New Roman"/>
        </w:rPr>
      </w:pPr>
      <w:r w:rsidRPr="00104D22">
        <w:rPr>
          <w:rFonts w:ascii="Times New Roman" w:hAnsi="Times New Roman" w:cs="Times New Roman"/>
        </w:rPr>
        <w:t xml:space="preserve">The relationship between macroeconomic factors and structural pressures highlights that the financial challenges in the hospitality sector are not merely a result of economic fluctuations but rather point to deeper systemic problems. Freeman's (1984) Stakeholder Theory </w:t>
      </w:r>
      <w:r w:rsidR="004175C2" w:rsidRPr="00ED085C">
        <w:rPr>
          <w:rFonts w:ascii="Times New Roman" w:hAnsi="Times New Roman" w:cs="Times New Roman"/>
        </w:rPr>
        <w:t>shows</w:t>
      </w:r>
      <w:r w:rsidRPr="00104D22">
        <w:rPr>
          <w:rFonts w:ascii="Times New Roman" w:hAnsi="Times New Roman" w:cs="Times New Roman"/>
        </w:rPr>
        <w:t xml:space="preserve"> that effective solutions must consider the interests of investors, employees, and customers. On the other hand, adopting the Triple Bottom Line perspective proposed by Miller in 2020 emphasizes the importance of prioritizing social and environmental investments to improve and influence financial results. Ignoring these aspects can expose your business to significant reputational risks and operational inefficiencies that may jeopardize its success. Moreover, Ding and Wang (2025) argue that Institutional Theory sheds light on the increasing pressure for businesses to formally incorporate Environmental, Social, and Governance (ESG) factors into their operations. This integration is essential not only for </w:t>
      </w:r>
      <w:r w:rsidR="004175C2" w:rsidRPr="00ED085C">
        <w:rPr>
          <w:rFonts w:ascii="Times New Roman" w:hAnsi="Times New Roman" w:cs="Times New Roman"/>
        </w:rPr>
        <w:t>supporting</w:t>
      </w:r>
      <w:r w:rsidRPr="00104D22">
        <w:rPr>
          <w:rFonts w:ascii="Times New Roman" w:hAnsi="Times New Roman" w:cs="Times New Roman"/>
        </w:rPr>
        <w:t xml:space="preserve"> legitimacy in the eyes of stakeholders but also as a crucial method for securing funding through green finance initiatives.</w:t>
      </w:r>
    </w:p>
    <w:p w14:paraId="4977C81D" w14:textId="77777777" w:rsidR="00104D22" w:rsidRPr="00ED085C" w:rsidRDefault="00104D22" w:rsidP="00104D22">
      <w:pPr>
        <w:pStyle w:val="Heading1"/>
        <w:spacing w:line="360" w:lineRule="auto"/>
        <w:rPr>
          <w:rFonts w:ascii="Times New Roman" w:hAnsi="Times New Roman" w:cs="Times New Roman"/>
          <w:sz w:val="24"/>
          <w:szCs w:val="24"/>
        </w:rPr>
      </w:pPr>
      <w:bookmarkStart w:id="17" w:name="_Toc212553508"/>
      <w:r w:rsidRPr="00ED085C">
        <w:rPr>
          <w:rFonts w:ascii="Times New Roman" w:hAnsi="Times New Roman" w:cs="Times New Roman"/>
          <w:sz w:val="24"/>
          <w:szCs w:val="24"/>
        </w:rPr>
        <w:t>5. Conclusion</w:t>
      </w:r>
      <w:bookmarkEnd w:id="17"/>
    </w:p>
    <w:p w14:paraId="1344EF48" w14:textId="4512B1E3" w:rsidR="00104D22" w:rsidRPr="00104D22" w:rsidRDefault="00104D22" w:rsidP="00104D22">
      <w:pPr>
        <w:spacing w:line="360" w:lineRule="auto"/>
        <w:jc w:val="both"/>
        <w:rPr>
          <w:rFonts w:ascii="Times New Roman" w:hAnsi="Times New Roman" w:cs="Times New Roman"/>
        </w:rPr>
      </w:pPr>
      <w:r w:rsidRPr="00104D22">
        <w:rPr>
          <w:rFonts w:ascii="Times New Roman" w:hAnsi="Times New Roman" w:cs="Times New Roman"/>
        </w:rPr>
        <w:t xml:space="preserve">The research confirms that financial pressures within the UK hospitality industry originate from a complex combination of inflation, labour shortages, energy dependency, and restrictive fiscal policy. These dynamics have halved profit margins despite robust consumer demand. Using SWOT, PESTLE and PEAS frameworks, the analysis </w:t>
      </w:r>
      <w:r w:rsidR="004175C2" w:rsidRPr="00ED085C">
        <w:rPr>
          <w:rFonts w:ascii="Times New Roman" w:hAnsi="Times New Roman" w:cs="Times New Roman"/>
        </w:rPr>
        <w:t>proves</w:t>
      </w:r>
      <w:r w:rsidRPr="00104D22">
        <w:rPr>
          <w:rFonts w:ascii="Times New Roman" w:hAnsi="Times New Roman" w:cs="Times New Roman"/>
        </w:rPr>
        <w:t xml:space="preserve"> that resilience lies in </w:t>
      </w:r>
      <w:r w:rsidRPr="00104D22">
        <w:rPr>
          <w:rFonts w:ascii="Times New Roman" w:hAnsi="Times New Roman" w:cs="Times New Roman"/>
        </w:rPr>
        <w:lastRenderedPageBreak/>
        <w:t>collaboration, innovation, and strategic reform. While immediate relief may come from targeted government support, enduring recovery depends on hotels embedding efficiency, sustainability, and workforce investment into their operational DNA.</w:t>
      </w:r>
    </w:p>
    <w:p w14:paraId="569C6277" w14:textId="77777777" w:rsidR="00104D22" w:rsidRPr="00ED085C" w:rsidRDefault="00104D22" w:rsidP="00104D22">
      <w:pPr>
        <w:pStyle w:val="Heading1"/>
        <w:spacing w:line="360" w:lineRule="auto"/>
        <w:rPr>
          <w:rFonts w:ascii="Times New Roman" w:hAnsi="Times New Roman" w:cs="Times New Roman"/>
          <w:sz w:val="24"/>
          <w:szCs w:val="24"/>
        </w:rPr>
      </w:pPr>
      <w:bookmarkStart w:id="18" w:name="_Toc212553509"/>
      <w:r w:rsidRPr="00ED085C">
        <w:rPr>
          <w:rFonts w:ascii="Times New Roman" w:hAnsi="Times New Roman" w:cs="Times New Roman"/>
          <w:sz w:val="24"/>
          <w:szCs w:val="24"/>
        </w:rPr>
        <w:t>6. Recommendations</w:t>
      </w:r>
      <w:bookmarkEnd w:id="18"/>
    </w:p>
    <w:p w14:paraId="13954841" w14:textId="7CE118A6" w:rsidR="00EE4776" w:rsidRPr="00EE4776" w:rsidRDefault="00EE4776" w:rsidP="00EE4776">
      <w:pPr>
        <w:spacing w:line="360" w:lineRule="auto"/>
        <w:jc w:val="both"/>
        <w:rPr>
          <w:rFonts w:ascii="Times New Roman" w:hAnsi="Times New Roman" w:cs="Times New Roman"/>
        </w:rPr>
      </w:pPr>
      <w:r w:rsidRPr="00EE4776">
        <w:rPr>
          <w:rFonts w:ascii="Times New Roman" w:hAnsi="Times New Roman" w:cs="Times New Roman"/>
        </w:rPr>
        <w:t>Hotels should prioritise cost-effective operating measures that enhance corporate sustainability and align with national policy objectives. At an operational level, investment in energy-efficient technologies</w:t>
      </w:r>
      <w:r>
        <w:rPr>
          <w:rFonts w:ascii="Times New Roman" w:hAnsi="Times New Roman" w:cs="Times New Roman"/>
        </w:rPr>
        <w:t xml:space="preserve"> </w:t>
      </w:r>
      <w:r w:rsidRPr="00EE4776">
        <w:rPr>
          <w:rFonts w:ascii="Times New Roman" w:hAnsi="Times New Roman" w:cs="Times New Roman"/>
        </w:rPr>
        <w:t>such as sub-metering, LED retrofits, smart timers, and phased HVAC optimization</w:t>
      </w:r>
      <w:r>
        <w:rPr>
          <w:rFonts w:ascii="Times New Roman" w:hAnsi="Times New Roman" w:cs="Times New Roman"/>
        </w:rPr>
        <w:t xml:space="preserve"> </w:t>
      </w:r>
      <w:r w:rsidRPr="00EE4776">
        <w:rPr>
          <w:rFonts w:ascii="Times New Roman" w:hAnsi="Times New Roman" w:cs="Times New Roman"/>
        </w:rPr>
        <w:t>should be aligned with the UK Government’s Net Zero Strategy and bolstered by current funding initiatives for SME decarbonisation (UKH, 2025; BEIS, 2023). The resultant savings ought to be used for financing more efficient retrofits and personnel training initiatives (Rajesh, 2020).</w:t>
      </w:r>
    </w:p>
    <w:p w14:paraId="54AAFAED" w14:textId="03EB0C52" w:rsidR="005676CB" w:rsidRPr="005676CB" w:rsidRDefault="005676CB" w:rsidP="005676CB">
      <w:pPr>
        <w:spacing w:line="360" w:lineRule="auto"/>
        <w:jc w:val="both"/>
        <w:rPr>
          <w:rFonts w:ascii="Times New Roman" w:hAnsi="Times New Roman" w:cs="Times New Roman"/>
        </w:rPr>
      </w:pPr>
      <w:r w:rsidRPr="005676CB">
        <w:rPr>
          <w:rFonts w:ascii="Times New Roman" w:hAnsi="Times New Roman" w:cs="Times New Roman"/>
        </w:rPr>
        <w:t>Workforce management policies should prioritize employee retention over replacement. Hotels ought to establish structured training programs, with backing from industry organizations like the Institute of Hospitality and clearly outline career progression opportunities for their staff. They should also incorporate health and wellness benefits into their employment contracts. These measures align with the UK Hospitality Workforce Strategy 2030, which seeks to maintain payroll stability and reduce expenses associated with high turnover (UKH, 2025).</w:t>
      </w:r>
    </w:p>
    <w:p w14:paraId="681B30EC" w14:textId="35A7DD8C" w:rsidR="005676CB" w:rsidRPr="005676CB" w:rsidRDefault="005676CB" w:rsidP="005676CB">
      <w:pPr>
        <w:spacing w:line="360" w:lineRule="auto"/>
        <w:jc w:val="both"/>
        <w:rPr>
          <w:rFonts w:ascii="Times New Roman" w:hAnsi="Times New Roman" w:cs="Times New Roman"/>
        </w:rPr>
      </w:pPr>
      <w:r w:rsidRPr="005676CB">
        <w:rPr>
          <w:rFonts w:ascii="Times New Roman" w:hAnsi="Times New Roman" w:cs="Times New Roman"/>
        </w:rPr>
        <w:t>From a governance perspective, the industry should foster collaboration by forming purchasing groups to secure better rates on utilities and supplies. Trade associations might negotiate long-term energy contracts or collective purchasing deals to shield smaller hotels from market volatility (UKH, 2021).</w:t>
      </w:r>
    </w:p>
    <w:p w14:paraId="4576AE9B" w14:textId="15628EF1" w:rsidR="005676CB" w:rsidRPr="005676CB" w:rsidRDefault="005676CB" w:rsidP="005676CB">
      <w:pPr>
        <w:spacing w:line="360" w:lineRule="auto"/>
        <w:jc w:val="both"/>
        <w:rPr>
          <w:rFonts w:ascii="Times New Roman" w:hAnsi="Times New Roman" w:cs="Times New Roman"/>
        </w:rPr>
      </w:pPr>
      <w:r w:rsidRPr="005676CB">
        <w:rPr>
          <w:rFonts w:ascii="Times New Roman" w:hAnsi="Times New Roman" w:cs="Times New Roman"/>
        </w:rPr>
        <w:t>Utilizing affordable, cloud-based Property Management Systems (PMS) and Revenue Management Systems (RMS) can enhance demand forecasting and improve labour allocation efficiency (Trull et al., 2024), while revenue and pricing strategies ought to be driven by data. Government support, such as subsidies or tax incentives for digital adoption, could further accelerate growth in the mid-scale sector.</w:t>
      </w:r>
    </w:p>
    <w:p w14:paraId="44B1EF06" w14:textId="75155024" w:rsidR="00104D22" w:rsidRPr="00104D22" w:rsidRDefault="005676CB" w:rsidP="005676CB">
      <w:pPr>
        <w:spacing w:line="360" w:lineRule="auto"/>
        <w:jc w:val="both"/>
        <w:rPr>
          <w:rFonts w:ascii="Times New Roman" w:hAnsi="Times New Roman" w:cs="Times New Roman"/>
        </w:rPr>
      </w:pPr>
      <w:r w:rsidRPr="005676CB">
        <w:rPr>
          <w:rFonts w:ascii="Times New Roman" w:hAnsi="Times New Roman" w:cs="Times New Roman"/>
        </w:rPr>
        <w:t>In conclusion, management organizations should collaborate with UKH and local chambers to advocate for equitable VAT rates, revise business rates, and ensure access to green financing initiatives that promote measurable efficiency improvements (OECD, 2017; UKH, 2022). Emphasizing sustainability and employee well-being is essential.</w:t>
      </w:r>
    </w:p>
    <w:p w14:paraId="792B8AC6" w14:textId="77777777" w:rsidR="00104D22" w:rsidRPr="00104D22" w:rsidRDefault="00104D22" w:rsidP="00104D22">
      <w:pPr>
        <w:spacing w:line="360" w:lineRule="auto"/>
        <w:jc w:val="both"/>
        <w:rPr>
          <w:rFonts w:ascii="Times New Roman" w:hAnsi="Times New Roman" w:cs="Times New Roman"/>
        </w:rPr>
      </w:pPr>
    </w:p>
    <w:p w14:paraId="1677C6B8" w14:textId="77777777" w:rsidR="00104D22" w:rsidRPr="00104D22" w:rsidRDefault="00104D22" w:rsidP="00104D22">
      <w:pPr>
        <w:spacing w:line="360" w:lineRule="auto"/>
        <w:jc w:val="both"/>
        <w:rPr>
          <w:rFonts w:ascii="Times New Roman" w:hAnsi="Times New Roman" w:cs="Times New Roman"/>
        </w:rPr>
      </w:pPr>
    </w:p>
    <w:p w14:paraId="0C0F2CD5" w14:textId="77777777" w:rsidR="00104D22" w:rsidRPr="00104D22" w:rsidRDefault="00104D22" w:rsidP="00104D22">
      <w:pPr>
        <w:spacing w:line="360" w:lineRule="auto"/>
        <w:jc w:val="both"/>
        <w:rPr>
          <w:rFonts w:ascii="Times New Roman" w:hAnsi="Times New Roman" w:cs="Times New Roman"/>
        </w:rPr>
      </w:pPr>
    </w:p>
    <w:p w14:paraId="3D378C65" w14:textId="77777777" w:rsidR="00104D22" w:rsidRPr="00104D22" w:rsidRDefault="00104D22" w:rsidP="00104D22">
      <w:pPr>
        <w:spacing w:line="360" w:lineRule="auto"/>
        <w:jc w:val="both"/>
        <w:rPr>
          <w:rFonts w:ascii="Times New Roman" w:hAnsi="Times New Roman" w:cs="Times New Roman"/>
        </w:rPr>
      </w:pPr>
    </w:p>
    <w:p w14:paraId="1711CE31" w14:textId="77777777" w:rsidR="00104D22" w:rsidRPr="00104D22" w:rsidRDefault="00104D22" w:rsidP="00104D22">
      <w:pPr>
        <w:spacing w:line="360" w:lineRule="auto"/>
        <w:jc w:val="both"/>
        <w:rPr>
          <w:rFonts w:ascii="Times New Roman" w:hAnsi="Times New Roman" w:cs="Times New Roman"/>
        </w:rPr>
      </w:pPr>
    </w:p>
    <w:p w14:paraId="211FFCED" w14:textId="77777777" w:rsidR="00104D22" w:rsidRPr="00ED085C" w:rsidRDefault="00104D22" w:rsidP="00104D22">
      <w:pPr>
        <w:spacing w:line="360" w:lineRule="auto"/>
        <w:jc w:val="both"/>
        <w:rPr>
          <w:rFonts w:ascii="Times New Roman" w:hAnsi="Times New Roman" w:cs="Times New Roman"/>
        </w:rPr>
      </w:pPr>
    </w:p>
    <w:p w14:paraId="0F1DEEFE" w14:textId="77777777" w:rsidR="00104D22" w:rsidRDefault="00104D22" w:rsidP="00104D22">
      <w:pPr>
        <w:spacing w:line="360" w:lineRule="auto"/>
        <w:jc w:val="both"/>
        <w:rPr>
          <w:rFonts w:ascii="Times New Roman" w:hAnsi="Times New Roman" w:cs="Times New Roman"/>
        </w:rPr>
      </w:pPr>
    </w:p>
    <w:p w14:paraId="6DEAF2BA" w14:textId="77777777" w:rsidR="00EE4776" w:rsidRDefault="00EE4776" w:rsidP="00104D22">
      <w:pPr>
        <w:spacing w:line="360" w:lineRule="auto"/>
        <w:jc w:val="both"/>
        <w:rPr>
          <w:rFonts w:ascii="Times New Roman" w:hAnsi="Times New Roman" w:cs="Times New Roman"/>
        </w:rPr>
      </w:pPr>
    </w:p>
    <w:p w14:paraId="0AFCCBC8" w14:textId="77777777" w:rsidR="00EE4776" w:rsidRDefault="00EE4776" w:rsidP="00104D22">
      <w:pPr>
        <w:spacing w:line="360" w:lineRule="auto"/>
        <w:jc w:val="both"/>
        <w:rPr>
          <w:rFonts w:ascii="Times New Roman" w:hAnsi="Times New Roman" w:cs="Times New Roman"/>
        </w:rPr>
      </w:pPr>
    </w:p>
    <w:p w14:paraId="05247829" w14:textId="77777777" w:rsidR="00EE4776" w:rsidRDefault="00EE4776" w:rsidP="00104D22">
      <w:pPr>
        <w:spacing w:line="360" w:lineRule="auto"/>
        <w:jc w:val="both"/>
        <w:rPr>
          <w:rFonts w:ascii="Times New Roman" w:hAnsi="Times New Roman" w:cs="Times New Roman"/>
        </w:rPr>
      </w:pPr>
    </w:p>
    <w:p w14:paraId="38B13B8B" w14:textId="77777777" w:rsidR="00EE4776" w:rsidRDefault="00EE4776" w:rsidP="00104D22">
      <w:pPr>
        <w:spacing w:line="360" w:lineRule="auto"/>
        <w:jc w:val="both"/>
        <w:rPr>
          <w:rFonts w:ascii="Times New Roman" w:hAnsi="Times New Roman" w:cs="Times New Roman"/>
        </w:rPr>
      </w:pPr>
    </w:p>
    <w:p w14:paraId="5345876D" w14:textId="77777777" w:rsidR="00EE4776" w:rsidRDefault="00EE4776" w:rsidP="00104D22">
      <w:pPr>
        <w:spacing w:line="360" w:lineRule="auto"/>
        <w:jc w:val="both"/>
        <w:rPr>
          <w:rFonts w:ascii="Times New Roman" w:hAnsi="Times New Roman" w:cs="Times New Roman"/>
        </w:rPr>
      </w:pPr>
    </w:p>
    <w:p w14:paraId="3BA88432" w14:textId="77777777" w:rsidR="00EE4776" w:rsidRDefault="00EE4776" w:rsidP="00104D22">
      <w:pPr>
        <w:spacing w:line="360" w:lineRule="auto"/>
        <w:jc w:val="both"/>
        <w:rPr>
          <w:rFonts w:ascii="Times New Roman" w:hAnsi="Times New Roman" w:cs="Times New Roman"/>
        </w:rPr>
      </w:pPr>
    </w:p>
    <w:p w14:paraId="36190EC9" w14:textId="77777777" w:rsidR="005676CB" w:rsidRDefault="005676CB" w:rsidP="00104D22">
      <w:pPr>
        <w:spacing w:line="360" w:lineRule="auto"/>
        <w:jc w:val="both"/>
        <w:rPr>
          <w:rFonts w:ascii="Times New Roman" w:hAnsi="Times New Roman" w:cs="Times New Roman"/>
        </w:rPr>
      </w:pPr>
    </w:p>
    <w:p w14:paraId="425A4519" w14:textId="77777777" w:rsidR="005676CB" w:rsidRDefault="005676CB" w:rsidP="00104D22">
      <w:pPr>
        <w:spacing w:line="360" w:lineRule="auto"/>
        <w:jc w:val="both"/>
        <w:rPr>
          <w:rFonts w:ascii="Times New Roman" w:hAnsi="Times New Roman" w:cs="Times New Roman"/>
        </w:rPr>
      </w:pPr>
    </w:p>
    <w:p w14:paraId="20678B19" w14:textId="77777777" w:rsidR="005676CB" w:rsidRDefault="005676CB" w:rsidP="00104D22">
      <w:pPr>
        <w:spacing w:line="360" w:lineRule="auto"/>
        <w:jc w:val="both"/>
        <w:rPr>
          <w:rFonts w:ascii="Times New Roman" w:hAnsi="Times New Roman" w:cs="Times New Roman"/>
        </w:rPr>
      </w:pPr>
    </w:p>
    <w:p w14:paraId="327B5D17" w14:textId="77777777" w:rsidR="00EE4776" w:rsidRDefault="00EE4776" w:rsidP="00104D22">
      <w:pPr>
        <w:spacing w:line="360" w:lineRule="auto"/>
        <w:jc w:val="both"/>
        <w:rPr>
          <w:rFonts w:ascii="Times New Roman" w:hAnsi="Times New Roman" w:cs="Times New Roman"/>
        </w:rPr>
      </w:pPr>
    </w:p>
    <w:p w14:paraId="71F8916C" w14:textId="77777777" w:rsidR="00EE4776" w:rsidRPr="00ED085C" w:rsidRDefault="00EE4776" w:rsidP="00104D22">
      <w:pPr>
        <w:spacing w:line="360" w:lineRule="auto"/>
        <w:jc w:val="both"/>
        <w:rPr>
          <w:rFonts w:ascii="Times New Roman" w:hAnsi="Times New Roman" w:cs="Times New Roman"/>
        </w:rPr>
      </w:pPr>
    </w:p>
    <w:p w14:paraId="4BA57A46" w14:textId="77777777" w:rsidR="00104D22" w:rsidRPr="00104D22" w:rsidRDefault="00104D22" w:rsidP="00104D22">
      <w:pPr>
        <w:spacing w:line="360" w:lineRule="auto"/>
        <w:jc w:val="both"/>
        <w:rPr>
          <w:rFonts w:ascii="Times New Roman" w:hAnsi="Times New Roman" w:cs="Times New Roman"/>
        </w:rPr>
      </w:pPr>
    </w:p>
    <w:p w14:paraId="2650B4CF" w14:textId="77777777" w:rsidR="00104D22" w:rsidRPr="00ED085C" w:rsidRDefault="00104D22" w:rsidP="00104D22">
      <w:pPr>
        <w:pStyle w:val="Heading1"/>
        <w:spacing w:line="360" w:lineRule="auto"/>
        <w:rPr>
          <w:rFonts w:ascii="Times New Roman" w:hAnsi="Times New Roman" w:cs="Times New Roman"/>
          <w:sz w:val="24"/>
          <w:szCs w:val="24"/>
        </w:rPr>
      </w:pPr>
      <w:bookmarkStart w:id="19" w:name="_Toc212553510"/>
      <w:r w:rsidRPr="00ED085C">
        <w:rPr>
          <w:rFonts w:ascii="Times New Roman" w:hAnsi="Times New Roman" w:cs="Times New Roman"/>
          <w:sz w:val="24"/>
          <w:szCs w:val="24"/>
        </w:rPr>
        <w:t>References</w:t>
      </w:r>
      <w:bookmarkEnd w:id="19"/>
    </w:p>
    <w:p w14:paraId="013539D4" w14:textId="5C537DDE" w:rsidR="00104D22" w:rsidRPr="00104D22" w:rsidRDefault="00104D22" w:rsidP="00104D22">
      <w:pPr>
        <w:spacing w:line="360" w:lineRule="auto"/>
        <w:jc w:val="both"/>
        <w:rPr>
          <w:rFonts w:ascii="Times New Roman" w:hAnsi="Times New Roman" w:cs="Times New Roman"/>
        </w:rPr>
      </w:pPr>
      <w:r w:rsidRPr="00104D22">
        <w:rPr>
          <w:rFonts w:ascii="Times New Roman" w:hAnsi="Times New Roman" w:cs="Times New Roman"/>
        </w:rPr>
        <w:t xml:space="preserve">Adeniran, N.I.A. </w:t>
      </w:r>
      <w:r w:rsidRPr="00104D22">
        <w:rPr>
          <w:rFonts w:ascii="Times New Roman" w:hAnsi="Times New Roman" w:cs="Times New Roman"/>
          <w:i/>
          <w:iCs/>
        </w:rPr>
        <w:t>et al.</w:t>
      </w:r>
      <w:r w:rsidRPr="00104D22">
        <w:rPr>
          <w:rFonts w:ascii="Times New Roman" w:hAnsi="Times New Roman" w:cs="Times New Roman"/>
        </w:rPr>
        <w:t xml:space="preserve"> (2024) The future of project management in the digital age: Trends, challenges, and </w:t>
      </w:r>
      <w:r w:rsidRPr="00ED085C">
        <w:rPr>
          <w:rFonts w:ascii="Times New Roman" w:hAnsi="Times New Roman" w:cs="Times New Roman"/>
        </w:rPr>
        <w:t>opportunities,</w:t>
      </w:r>
      <w:r w:rsidRPr="00ED085C">
        <w:rPr>
          <w:rFonts w:ascii="Times New Roman" w:hAnsi="Times New Roman" w:cs="Times New Roman"/>
          <w:i/>
          <w:iCs/>
        </w:rPr>
        <w:t xml:space="preserve"> Engineering</w:t>
      </w:r>
      <w:r w:rsidRPr="00104D22">
        <w:rPr>
          <w:rFonts w:ascii="Times New Roman" w:hAnsi="Times New Roman" w:cs="Times New Roman"/>
          <w:i/>
          <w:iCs/>
        </w:rPr>
        <w:t xml:space="preserve"> Science &amp; Technology Journal</w:t>
      </w:r>
      <w:r w:rsidRPr="00104D22">
        <w:rPr>
          <w:rFonts w:ascii="Times New Roman" w:hAnsi="Times New Roman" w:cs="Times New Roman"/>
        </w:rPr>
        <w:t>, 5(8), pp. 2632–2648. https://doi.org/10.51594/estj.v5i8.1516.</w:t>
      </w:r>
    </w:p>
    <w:p w14:paraId="71F81836" w14:textId="48E7D600" w:rsidR="00104D22" w:rsidRPr="00104D22" w:rsidRDefault="00104D22" w:rsidP="00104D22">
      <w:pPr>
        <w:spacing w:line="360" w:lineRule="auto"/>
        <w:jc w:val="both"/>
        <w:rPr>
          <w:rFonts w:ascii="Times New Roman" w:hAnsi="Times New Roman" w:cs="Times New Roman"/>
        </w:rPr>
      </w:pPr>
      <w:r w:rsidRPr="00104D22">
        <w:rPr>
          <w:rFonts w:ascii="Times New Roman" w:hAnsi="Times New Roman" w:cs="Times New Roman"/>
        </w:rPr>
        <w:t xml:space="preserve">Adwan, S., Goncharenko, G. and Liu, S. (2024) The impact of employee satisfaction on company’s labour investment </w:t>
      </w:r>
      <w:r w:rsidRPr="00ED085C">
        <w:rPr>
          <w:rFonts w:ascii="Times New Roman" w:hAnsi="Times New Roman" w:cs="Times New Roman"/>
        </w:rPr>
        <w:t>efficiency,</w:t>
      </w:r>
      <w:r w:rsidRPr="00ED085C">
        <w:rPr>
          <w:rFonts w:ascii="Times New Roman" w:hAnsi="Times New Roman" w:cs="Times New Roman"/>
          <w:i/>
          <w:iCs/>
        </w:rPr>
        <w:t xml:space="preserve"> International</w:t>
      </w:r>
      <w:r w:rsidRPr="00104D22">
        <w:rPr>
          <w:rFonts w:ascii="Times New Roman" w:hAnsi="Times New Roman" w:cs="Times New Roman"/>
          <w:i/>
          <w:iCs/>
        </w:rPr>
        <w:t xml:space="preserve"> Review of Financial Analysis</w:t>
      </w:r>
      <w:r w:rsidRPr="00104D22">
        <w:rPr>
          <w:rFonts w:ascii="Times New Roman" w:hAnsi="Times New Roman" w:cs="Times New Roman"/>
        </w:rPr>
        <w:t>, p. 103570. https://doi.org/10.1016/j.irfa.2024.103570.</w:t>
      </w:r>
    </w:p>
    <w:p w14:paraId="55C5B12D" w14:textId="6320C3B5" w:rsidR="00104D22" w:rsidRPr="00104D22" w:rsidRDefault="00104D22" w:rsidP="00104D22">
      <w:pPr>
        <w:spacing w:line="360" w:lineRule="auto"/>
        <w:jc w:val="both"/>
        <w:rPr>
          <w:rFonts w:ascii="Times New Roman" w:hAnsi="Times New Roman" w:cs="Times New Roman"/>
        </w:rPr>
      </w:pPr>
      <w:r w:rsidRPr="00104D22">
        <w:rPr>
          <w:rFonts w:ascii="Times New Roman" w:hAnsi="Times New Roman" w:cs="Times New Roman"/>
        </w:rPr>
        <w:lastRenderedPageBreak/>
        <w:t xml:space="preserve">Ali, M. and Ibrahim, P. (2018) Inflation and Companies’ Performance: A Cross-Sectional </w:t>
      </w:r>
      <w:r w:rsidRPr="00ED085C">
        <w:rPr>
          <w:rFonts w:ascii="Times New Roman" w:hAnsi="Times New Roman" w:cs="Times New Roman"/>
        </w:rPr>
        <w:t>Analysis,</w:t>
      </w:r>
      <w:r w:rsidRPr="00ED085C">
        <w:rPr>
          <w:rFonts w:ascii="Times New Roman" w:hAnsi="Times New Roman" w:cs="Times New Roman"/>
          <w:i/>
          <w:iCs/>
        </w:rPr>
        <w:t xml:space="preserve"> Advanced</w:t>
      </w:r>
      <w:r w:rsidRPr="00104D22">
        <w:rPr>
          <w:rFonts w:ascii="Times New Roman" w:hAnsi="Times New Roman" w:cs="Times New Roman"/>
          <w:i/>
          <w:iCs/>
        </w:rPr>
        <w:t xml:space="preserve"> Science Letters</w:t>
      </w:r>
      <w:r w:rsidRPr="00104D22">
        <w:rPr>
          <w:rFonts w:ascii="Times New Roman" w:hAnsi="Times New Roman" w:cs="Times New Roman"/>
        </w:rPr>
        <w:t>, 24(6), pp. 4750–4755. https://doi.org/10.1166/asl.2018.11694.</w:t>
      </w:r>
    </w:p>
    <w:p w14:paraId="1C2ADD66" w14:textId="4769627A" w:rsidR="00104D22" w:rsidRPr="00104D22" w:rsidRDefault="00104D22" w:rsidP="00104D22">
      <w:pPr>
        <w:spacing w:line="360" w:lineRule="auto"/>
        <w:jc w:val="both"/>
        <w:rPr>
          <w:rFonts w:ascii="Times New Roman" w:hAnsi="Times New Roman" w:cs="Times New Roman"/>
        </w:rPr>
      </w:pPr>
      <w:r w:rsidRPr="00104D22">
        <w:rPr>
          <w:rFonts w:ascii="Times New Roman" w:hAnsi="Times New Roman" w:cs="Times New Roman"/>
        </w:rPr>
        <w:t xml:space="preserve">Bella, R.L.F. </w:t>
      </w:r>
      <w:r w:rsidRPr="00104D22">
        <w:rPr>
          <w:rFonts w:ascii="Times New Roman" w:hAnsi="Times New Roman" w:cs="Times New Roman"/>
          <w:i/>
          <w:iCs/>
        </w:rPr>
        <w:t>et al.</w:t>
      </w:r>
      <w:r w:rsidRPr="00104D22">
        <w:rPr>
          <w:rFonts w:ascii="Times New Roman" w:hAnsi="Times New Roman" w:cs="Times New Roman"/>
        </w:rPr>
        <w:t xml:space="preserve"> (2024) Small- and Medium-Sized Enterprises: Trends and Future Perspectives for Sustainability and Digitalization in </w:t>
      </w:r>
      <w:r w:rsidRPr="00ED085C">
        <w:rPr>
          <w:rFonts w:ascii="Times New Roman" w:hAnsi="Times New Roman" w:cs="Times New Roman"/>
        </w:rPr>
        <w:t>Germany,</w:t>
      </w:r>
      <w:r w:rsidRPr="00ED085C">
        <w:rPr>
          <w:rFonts w:ascii="Times New Roman" w:hAnsi="Times New Roman" w:cs="Times New Roman"/>
          <w:i/>
          <w:iCs/>
        </w:rPr>
        <w:t xml:space="preserve"> Sustainability</w:t>
      </w:r>
      <w:r w:rsidRPr="00104D22">
        <w:rPr>
          <w:rFonts w:ascii="Times New Roman" w:hAnsi="Times New Roman" w:cs="Times New Roman"/>
        </w:rPr>
        <w:t>, 16(16), p. 6900. https://doi.org/10.3390/su16166900.</w:t>
      </w:r>
    </w:p>
    <w:p w14:paraId="337C418F" w14:textId="77777777" w:rsidR="00104D22" w:rsidRPr="00104D22" w:rsidRDefault="00104D22" w:rsidP="00104D22">
      <w:pPr>
        <w:spacing w:line="360" w:lineRule="auto"/>
        <w:jc w:val="both"/>
        <w:rPr>
          <w:rFonts w:ascii="Times New Roman" w:hAnsi="Times New Roman" w:cs="Times New Roman"/>
        </w:rPr>
      </w:pPr>
      <w:r w:rsidRPr="00104D22">
        <w:rPr>
          <w:rFonts w:ascii="Times New Roman" w:hAnsi="Times New Roman" w:cs="Times New Roman"/>
        </w:rPr>
        <w:t xml:space="preserve">Bolton, P. and Stewart, I. (2025) </w:t>
      </w:r>
      <w:r w:rsidRPr="00104D22">
        <w:rPr>
          <w:rFonts w:ascii="Times New Roman" w:hAnsi="Times New Roman" w:cs="Times New Roman"/>
          <w:i/>
          <w:iCs/>
        </w:rPr>
        <w:t>Domestic energy prices</w:t>
      </w:r>
      <w:r w:rsidRPr="00104D22">
        <w:rPr>
          <w:rFonts w:ascii="Times New Roman" w:hAnsi="Times New Roman" w:cs="Times New Roman"/>
        </w:rPr>
        <w:t xml:space="preserve">, </w:t>
      </w:r>
      <w:r w:rsidRPr="00104D22">
        <w:rPr>
          <w:rFonts w:ascii="Times New Roman" w:hAnsi="Times New Roman" w:cs="Times New Roman"/>
          <w:i/>
          <w:iCs/>
        </w:rPr>
        <w:t>House of Commons Library</w:t>
      </w:r>
      <w:r w:rsidRPr="00104D22">
        <w:rPr>
          <w:rFonts w:ascii="Times New Roman" w:hAnsi="Times New Roman" w:cs="Times New Roman"/>
        </w:rPr>
        <w:t>. https://commonslibrary.parliament.uk/research-briefings/cbp-9491/.</w:t>
      </w:r>
    </w:p>
    <w:p w14:paraId="40EBEAEF" w14:textId="77777777" w:rsidR="00104D22" w:rsidRPr="00104D22" w:rsidRDefault="00104D22" w:rsidP="00104D22">
      <w:pPr>
        <w:spacing w:line="360" w:lineRule="auto"/>
        <w:jc w:val="both"/>
        <w:rPr>
          <w:rFonts w:ascii="Times New Roman" w:hAnsi="Times New Roman" w:cs="Times New Roman"/>
        </w:rPr>
      </w:pPr>
      <w:r w:rsidRPr="00104D22">
        <w:rPr>
          <w:rFonts w:ascii="Times New Roman" w:hAnsi="Times New Roman" w:cs="Times New Roman"/>
        </w:rPr>
        <w:t xml:space="preserve">Culture, Media and Sport Committee (2024) </w:t>
      </w:r>
      <w:r w:rsidRPr="00104D22">
        <w:rPr>
          <w:rFonts w:ascii="Times New Roman" w:hAnsi="Times New Roman" w:cs="Times New Roman"/>
          <w:i/>
          <w:iCs/>
        </w:rPr>
        <w:t>Grassroots music venues</w:t>
      </w:r>
      <w:r w:rsidRPr="00104D22">
        <w:rPr>
          <w:rFonts w:ascii="Times New Roman" w:hAnsi="Times New Roman" w:cs="Times New Roman"/>
        </w:rPr>
        <w:t xml:space="preserve">, </w:t>
      </w:r>
      <w:r w:rsidRPr="00104D22">
        <w:rPr>
          <w:rFonts w:ascii="Times New Roman" w:hAnsi="Times New Roman" w:cs="Times New Roman"/>
          <w:i/>
          <w:iCs/>
        </w:rPr>
        <w:t>House of Commons Committee</w:t>
      </w:r>
      <w:r w:rsidRPr="00104D22">
        <w:rPr>
          <w:rFonts w:ascii="Times New Roman" w:hAnsi="Times New Roman" w:cs="Times New Roman"/>
        </w:rPr>
        <w:t>. https://committees.parliament.uk/publications/44704/documents/222242/default/.</w:t>
      </w:r>
    </w:p>
    <w:p w14:paraId="35A0A073" w14:textId="568484B3" w:rsidR="00104D22" w:rsidRPr="00104D22" w:rsidRDefault="00104D22" w:rsidP="00104D22">
      <w:pPr>
        <w:spacing w:line="360" w:lineRule="auto"/>
        <w:jc w:val="both"/>
        <w:rPr>
          <w:rFonts w:ascii="Times New Roman" w:hAnsi="Times New Roman" w:cs="Times New Roman"/>
        </w:rPr>
      </w:pPr>
      <w:r w:rsidRPr="00104D22">
        <w:rPr>
          <w:rFonts w:ascii="Times New Roman" w:hAnsi="Times New Roman" w:cs="Times New Roman"/>
        </w:rPr>
        <w:t xml:space="preserve">Deloitte (2025) </w:t>
      </w:r>
      <w:r w:rsidRPr="00104D22">
        <w:rPr>
          <w:rFonts w:ascii="Times New Roman" w:hAnsi="Times New Roman" w:cs="Times New Roman"/>
          <w:i/>
          <w:iCs/>
        </w:rPr>
        <w:t xml:space="preserve">Consumer confidence sees a modest </w:t>
      </w:r>
      <w:r w:rsidRPr="00ED085C">
        <w:rPr>
          <w:rFonts w:ascii="Times New Roman" w:hAnsi="Times New Roman" w:cs="Times New Roman"/>
          <w:i/>
          <w:iCs/>
        </w:rPr>
        <w:t>improvement,</w:t>
      </w:r>
      <w:r w:rsidRPr="00104D22">
        <w:rPr>
          <w:rFonts w:ascii="Times New Roman" w:hAnsi="Times New Roman" w:cs="Times New Roman"/>
          <w:i/>
          <w:iCs/>
        </w:rPr>
        <w:t xml:space="preserve"> but caution remains</w:t>
      </w:r>
      <w:r w:rsidRPr="00104D22">
        <w:rPr>
          <w:rFonts w:ascii="Times New Roman" w:hAnsi="Times New Roman" w:cs="Times New Roman"/>
        </w:rPr>
        <w:t>. https://www.deloitte.com/uk/en/about/press-room/consumer-confidence-sees-a-modest-improvement-but-caution-remains.html.</w:t>
      </w:r>
    </w:p>
    <w:p w14:paraId="6E383C82" w14:textId="749CDC15" w:rsidR="00104D22" w:rsidRPr="00104D22" w:rsidRDefault="00104D22" w:rsidP="00104D22">
      <w:pPr>
        <w:spacing w:line="360" w:lineRule="auto"/>
        <w:jc w:val="both"/>
        <w:rPr>
          <w:rFonts w:ascii="Times New Roman" w:hAnsi="Times New Roman" w:cs="Times New Roman"/>
        </w:rPr>
      </w:pPr>
      <w:r w:rsidRPr="00104D22">
        <w:rPr>
          <w:rFonts w:ascii="Times New Roman" w:hAnsi="Times New Roman" w:cs="Times New Roman"/>
        </w:rPr>
        <w:t xml:space="preserve">Ding, H. and Wang, Z. (2025) The Influence of Institutional Pressures on Environmental, Social, and Governance Responsibility </w:t>
      </w:r>
      <w:proofErr w:type="spellStart"/>
      <w:r w:rsidRPr="00104D22">
        <w:rPr>
          <w:rFonts w:ascii="Times New Roman" w:hAnsi="Times New Roman" w:cs="Times New Roman"/>
        </w:rPr>
        <w:t>Fulfillment</w:t>
      </w:r>
      <w:proofErr w:type="spellEnd"/>
      <w:r w:rsidRPr="00104D22">
        <w:rPr>
          <w:rFonts w:ascii="Times New Roman" w:hAnsi="Times New Roman" w:cs="Times New Roman"/>
        </w:rPr>
        <w:t xml:space="preserve">: Insights from Chinese Listed </w:t>
      </w:r>
      <w:r w:rsidRPr="00ED085C">
        <w:rPr>
          <w:rFonts w:ascii="Times New Roman" w:hAnsi="Times New Roman" w:cs="Times New Roman"/>
        </w:rPr>
        <w:t>Firms,</w:t>
      </w:r>
      <w:r w:rsidRPr="00ED085C">
        <w:rPr>
          <w:rFonts w:ascii="Times New Roman" w:hAnsi="Times New Roman" w:cs="Times New Roman"/>
          <w:i/>
          <w:iCs/>
        </w:rPr>
        <w:t xml:space="preserve"> Sustainability</w:t>
      </w:r>
      <w:r w:rsidRPr="00104D22">
        <w:rPr>
          <w:rFonts w:ascii="Times New Roman" w:hAnsi="Times New Roman" w:cs="Times New Roman"/>
        </w:rPr>
        <w:t>, 17(9), p. 3982. https://doi.org/10.3390/su17093982.</w:t>
      </w:r>
    </w:p>
    <w:p w14:paraId="7E76342B" w14:textId="5A170C14" w:rsidR="00104D22" w:rsidRPr="00104D22" w:rsidRDefault="00104D22" w:rsidP="00104D22">
      <w:pPr>
        <w:spacing w:line="360" w:lineRule="auto"/>
        <w:jc w:val="both"/>
        <w:rPr>
          <w:rFonts w:ascii="Times New Roman" w:hAnsi="Times New Roman" w:cs="Times New Roman"/>
        </w:rPr>
      </w:pPr>
      <w:r w:rsidRPr="00104D22">
        <w:rPr>
          <w:rFonts w:ascii="Times New Roman" w:hAnsi="Times New Roman" w:cs="Times New Roman"/>
        </w:rPr>
        <w:t xml:space="preserve">Elshaer, I.A. </w:t>
      </w:r>
      <w:r w:rsidRPr="00104D22">
        <w:rPr>
          <w:rFonts w:ascii="Times New Roman" w:hAnsi="Times New Roman" w:cs="Times New Roman"/>
          <w:i/>
          <w:iCs/>
        </w:rPr>
        <w:t>et al.</w:t>
      </w:r>
      <w:r w:rsidRPr="00104D22">
        <w:rPr>
          <w:rFonts w:ascii="Times New Roman" w:hAnsi="Times New Roman" w:cs="Times New Roman"/>
        </w:rPr>
        <w:t xml:space="preserve"> (2025) Driving sustainability performance in hotels through Green Digital leadership and Circular Economy: The Moderating Role of Hotel Green </w:t>
      </w:r>
      <w:r w:rsidRPr="00ED085C">
        <w:rPr>
          <w:rFonts w:ascii="Times New Roman" w:hAnsi="Times New Roman" w:cs="Times New Roman"/>
        </w:rPr>
        <w:t>Efficacy,</w:t>
      </w:r>
      <w:r w:rsidRPr="00ED085C">
        <w:rPr>
          <w:rFonts w:ascii="Times New Roman" w:hAnsi="Times New Roman" w:cs="Times New Roman"/>
          <w:i/>
          <w:iCs/>
        </w:rPr>
        <w:t xml:space="preserve"> Systems</w:t>
      </w:r>
      <w:r w:rsidRPr="00104D22">
        <w:rPr>
          <w:rFonts w:ascii="Times New Roman" w:hAnsi="Times New Roman" w:cs="Times New Roman"/>
        </w:rPr>
        <w:t>, 13(6), p. 415. https://doi.org/10.3390/systems13060415.</w:t>
      </w:r>
    </w:p>
    <w:p w14:paraId="17BC5A06" w14:textId="392DE48F" w:rsidR="00104D22" w:rsidRPr="00104D22" w:rsidRDefault="00104D22" w:rsidP="00104D22">
      <w:pPr>
        <w:spacing w:line="360" w:lineRule="auto"/>
        <w:jc w:val="both"/>
        <w:rPr>
          <w:rFonts w:ascii="Times New Roman" w:hAnsi="Times New Roman" w:cs="Times New Roman"/>
        </w:rPr>
      </w:pPr>
      <w:r w:rsidRPr="00104D22">
        <w:rPr>
          <w:rFonts w:ascii="Times New Roman" w:hAnsi="Times New Roman" w:cs="Times New Roman"/>
        </w:rPr>
        <w:t xml:space="preserve">Giousmpasoglou, C. (2024) Working conditions in the hospitality industry: The case for a fair and decent work </w:t>
      </w:r>
      <w:r w:rsidRPr="00ED085C">
        <w:rPr>
          <w:rFonts w:ascii="Times New Roman" w:hAnsi="Times New Roman" w:cs="Times New Roman"/>
        </w:rPr>
        <w:t>agenda,</w:t>
      </w:r>
      <w:r w:rsidRPr="00ED085C">
        <w:rPr>
          <w:rFonts w:ascii="Times New Roman" w:hAnsi="Times New Roman" w:cs="Times New Roman"/>
          <w:i/>
          <w:iCs/>
        </w:rPr>
        <w:t xml:space="preserve"> Sustainability</w:t>
      </w:r>
      <w:r w:rsidRPr="00104D22">
        <w:rPr>
          <w:rFonts w:ascii="Times New Roman" w:hAnsi="Times New Roman" w:cs="Times New Roman"/>
        </w:rPr>
        <w:t>, 16(19), p. 8428. https://doi.org/10.3390/su16198428.</w:t>
      </w:r>
    </w:p>
    <w:p w14:paraId="2FD64A28" w14:textId="13AA7B4F" w:rsidR="00104D22" w:rsidRPr="00104D22" w:rsidRDefault="00104D22" w:rsidP="00104D22">
      <w:pPr>
        <w:spacing w:line="360" w:lineRule="auto"/>
        <w:jc w:val="both"/>
        <w:rPr>
          <w:rFonts w:ascii="Times New Roman" w:hAnsi="Times New Roman" w:cs="Times New Roman"/>
        </w:rPr>
      </w:pPr>
      <w:r w:rsidRPr="00104D22">
        <w:rPr>
          <w:rFonts w:ascii="Times New Roman" w:hAnsi="Times New Roman" w:cs="Times New Roman"/>
        </w:rPr>
        <w:t xml:space="preserve">Goldman, D. (2025) So, has anything </w:t>
      </w:r>
      <w:r w:rsidRPr="00ED085C">
        <w:rPr>
          <w:rFonts w:ascii="Times New Roman" w:hAnsi="Times New Roman" w:cs="Times New Roman"/>
        </w:rPr>
        <w:t>gotten</w:t>
      </w:r>
      <w:r w:rsidRPr="00104D22">
        <w:rPr>
          <w:rFonts w:ascii="Times New Roman" w:hAnsi="Times New Roman" w:cs="Times New Roman"/>
        </w:rPr>
        <w:t xml:space="preserve"> more expensive because of Trump’s </w:t>
      </w:r>
      <w:r w:rsidRPr="00ED085C">
        <w:rPr>
          <w:rFonts w:ascii="Times New Roman" w:hAnsi="Times New Roman" w:cs="Times New Roman"/>
        </w:rPr>
        <w:t>tariffs?</w:t>
      </w:r>
      <w:r w:rsidRPr="00ED085C">
        <w:rPr>
          <w:rFonts w:ascii="Times New Roman" w:hAnsi="Times New Roman" w:cs="Times New Roman"/>
          <w:i/>
          <w:iCs/>
        </w:rPr>
        <w:t xml:space="preserve"> CNN</w:t>
      </w:r>
      <w:r w:rsidRPr="00104D22">
        <w:rPr>
          <w:rFonts w:ascii="Times New Roman" w:hAnsi="Times New Roman" w:cs="Times New Roman"/>
          <w:i/>
          <w:iCs/>
        </w:rPr>
        <w:t xml:space="preserve"> Business</w:t>
      </w:r>
      <w:r w:rsidRPr="00104D22">
        <w:rPr>
          <w:rFonts w:ascii="Times New Roman" w:hAnsi="Times New Roman" w:cs="Times New Roman"/>
        </w:rPr>
        <w:t xml:space="preserve"> [Preprint]. https://edition.cnn.com/2025/06/20/business/tariff-price-increases-inflation-explained.</w:t>
      </w:r>
    </w:p>
    <w:p w14:paraId="4AE7C04A" w14:textId="38681655" w:rsidR="00104D22" w:rsidRPr="00104D22" w:rsidRDefault="00104D22" w:rsidP="00104D22">
      <w:pPr>
        <w:spacing w:line="360" w:lineRule="auto"/>
        <w:jc w:val="both"/>
        <w:rPr>
          <w:rFonts w:ascii="Times New Roman" w:hAnsi="Times New Roman" w:cs="Times New Roman"/>
        </w:rPr>
      </w:pPr>
      <w:r w:rsidRPr="00104D22">
        <w:rPr>
          <w:rFonts w:ascii="Times New Roman" w:hAnsi="Times New Roman" w:cs="Times New Roman"/>
        </w:rPr>
        <w:t xml:space="preserve">Harrison, J., Freeman, R.E. and De Abreu, M.C.S. (2015) Stakeholder Theory </w:t>
      </w:r>
      <w:r w:rsidRPr="00ED085C">
        <w:rPr>
          <w:rFonts w:ascii="Times New Roman" w:hAnsi="Times New Roman" w:cs="Times New Roman"/>
        </w:rPr>
        <w:t>as</w:t>
      </w:r>
      <w:r w:rsidRPr="00104D22">
        <w:rPr>
          <w:rFonts w:ascii="Times New Roman" w:hAnsi="Times New Roman" w:cs="Times New Roman"/>
        </w:rPr>
        <w:t xml:space="preserve"> an Ethical Approach to Effective Management: applying the theory to multiple </w:t>
      </w:r>
      <w:r w:rsidRPr="00ED085C">
        <w:rPr>
          <w:rFonts w:ascii="Times New Roman" w:hAnsi="Times New Roman" w:cs="Times New Roman"/>
        </w:rPr>
        <w:t>contexts,</w:t>
      </w:r>
      <w:r w:rsidRPr="00ED085C">
        <w:rPr>
          <w:rFonts w:ascii="Times New Roman" w:hAnsi="Times New Roman" w:cs="Times New Roman"/>
          <w:i/>
          <w:iCs/>
        </w:rPr>
        <w:t xml:space="preserve"> Review</w:t>
      </w:r>
      <w:r w:rsidRPr="00104D22">
        <w:rPr>
          <w:rFonts w:ascii="Times New Roman" w:hAnsi="Times New Roman" w:cs="Times New Roman"/>
          <w:i/>
          <w:iCs/>
        </w:rPr>
        <w:t xml:space="preserve"> of Business Management</w:t>
      </w:r>
      <w:r w:rsidRPr="00104D22">
        <w:rPr>
          <w:rFonts w:ascii="Times New Roman" w:hAnsi="Times New Roman" w:cs="Times New Roman"/>
        </w:rPr>
        <w:t>, pp. 858–869. https://doi.org/10.7819/rbgn.v17i55.2647.</w:t>
      </w:r>
    </w:p>
    <w:p w14:paraId="37C8B5F8" w14:textId="1BC5A737" w:rsidR="00104D22" w:rsidRPr="00104D22" w:rsidRDefault="00104D22" w:rsidP="00104D22">
      <w:pPr>
        <w:spacing w:line="360" w:lineRule="auto"/>
        <w:jc w:val="both"/>
        <w:rPr>
          <w:rFonts w:ascii="Times New Roman" w:hAnsi="Times New Roman" w:cs="Times New Roman"/>
        </w:rPr>
      </w:pPr>
      <w:r w:rsidRPr="00104D22">
        <w:rPr>
          <w:rFonts w:ascii="Times New Roman" w:hAnsi="Times New Roman" w:cs="Times New Roman"/>
        </w:rPr>
        <w:t xml:space="preserve">Inman, P. (2022) UK inflation hits 40-year high of 9% as cost of food and energy </w:t>
      </w:r>
      <w:r w:rsidRPr="00ED085C">
        <w:rPr>
          <w:rFonts w:ascii="Times New Roman" w:hAnsi="Times New Roman" w:cs="Times New Roman"/>
        </w:rPr>
        <w:t>soars,</w:t>
      </w:r>
      <w:r w:rsidRPr="00ED085C">
        <w:rPr>
          <w:rFonts w:ascii="Times New Roman" w:hAnsi="Times New Roman" w:cs="Times New Roman"/>
          <w:i/>
          <w:iCs/>
        </w:rPr>
        <w:t xml:space="preserve"> The</w:t>
      </w:r>
      <w:r w:rsidRPr="00104D22">
        <w:rPr>
          <w:rFonts w:ascii="Times New Roman" w:hAnsi="Times New Roman" w:cs="Times New Roman"/>
          <w:i/>
          <w:iCs/>
        </w:rPr>
        <w:t xml:space="preserve"> Guardian</w:t>
      </w:r>
      <w:r w:rsidRPr="00104D22">
        <w:rPr>
          <w:rFonts w:ascii="Times New Roman" w:hAnsi="Times New Roman" w:cs="Times New Roman"/>
        </w:rPr>
        <w:t>, 18 May. https://www.theguardian.com/business/2022/may/18/uk-inflation-soars-to-highest-level-in-more-than-40-years.</w:t>
      </w:r>
    </w:p>
    <w:p w14:paraId="29F9B1D4" w14:textId="481EF11C" w:rsidR="00104D22" w:rsidRPr="00104D22" w:rsidRDefault="00104D22" w:rsidP="00104D22">
      <w:pPr>
        <w:spacing w:line="360" w:lineRule="auto"/>
        <w:jc w:val="both"/>
        <w:rPr>
          <w:rFonts w:ascii="Times New Roman" w:hAnsi="Times New Roman" w:cs="Times New Roman"/>
        </w:rPr>
      </w:pPr>
      <w:r w:rsidRPr="00104D22">
        <w:rPr>
          <w:rFonts w:ascii="Times New Roman" w:hAnsi="Times New Roman" w:cs="Times New Roman"/>
        </w:rPr>
        <w:lastRenderedPageBreak/>
        <w:t xml:space="preserve">Koelmel, B. </w:t>
      </w:r>
      <w:r w:rsidRPr="00104D22">
        <w:rPr>
          <w:rFonts w:ascii="Times New Roman" w:hAnsi="Times New Roman" w:cs="Times New Roman"/>
          <w:i/>
          <w:iCs/>
        </w:rPr>
        <w:t>et al.</w:t>
      </w:r>
      <w:r w:rsidRPr="00104D22">
        <w:rPr>
          <w:rFonts w:ascii="Times New Roman" w:hAnsi="Times New Roman" w:cs="Times New Roman"/>
        </w:rPr>
        <w:t xml:space="preserve"> (2024) Navigating the challenges of commodity traps and platform economies: An assessment in the context of the Northern Black Forest Region and future </w:t>
      </w:r>
      <w:r w:rsidRPr="00ED085C">
        <w:rPr>
          <w:rFonts w:ascii="Times New Roman" w:hAnsi="Times New Roman" w:cs="Times New Roman"/>
        </w:rPr>
        <w:t>directions,</w:t>
      </w:r>
      <w:r w:rsidRPr="00ED085C">
        <w:rPr>
          <w:rFonts w:ascii="Times New Roman" w:hAnsi="Times New Roman" w:cs="Times New Roman"/>
          <w:i/>
          <w:iCs/>
        </w:rPr>
        <w:t xml:space="preserve"> Commodities</w:t>
      </w:r>
      <w:r w:rsidRPr="00104D22">
        <w:rPr>
          <w:rFonts w:ascii="Times New Roman" w:hAnsi="Times New Roman" w:cs="Times New Roman"/>
        </w:rPr>
        <w:t>, 3(3), pp. 314–333. https://doi.org/10.3390/commodities3030018.</w:t>
      </w:r>
    </w:p>
    <w:p w14:paraId="6B27D779" w14:textId="79E7C490" w:rsidR="00104D22" w:rsidRPr="00104D22" w:rsidRDefault="00104D22" w:rsidP="00104D22">
      <w:pPr>
        <w:spacing w:line="360" w:lineRule="auto"/>
        <w:jc w:val="both"/>
        <w:rPr>
          <w:rFonts w:ascii="Times New Roman" w:hAnsi="Times New Roman" w:cs="Times New Roman"/>
        </w:rPr>
      </w:pPr>
      <w:r w:rsidRPr="00104D22">
        <w:rPr>
          <w:rFonts w:ascii="Times New Roman" w:hAnsi="Times New Roman" w:cs="Times New Roman"/>
        </w:rPr>
        <w:t xml:space="preserve">Lin, L., Zheng, Y. and Tu, Y. (2025) The new Environmental Protection Law, ESG investment, and Corporate Innovation performance: based on a double difference </w:t>
      </w:r>
      <w:r w:rsidRPr="00ED085C">
        <w:rPr>
          <w:rFonts w:ascii="Times New Roman" w:hAnsi="Times New Roman" w:cs="Times New Roman"/>
        </w:rPr>
        <w:t>model,</w:t>
      </w:r>
      <w:r w:rsidRPr="00ED085C">
        <w:rPr>
          <w:rFonts w:ascii="Times New Roman" w:hAnsi="Times New Roman" w:cs="Times New Roman"/>
          <w:i/>
          <w:iCs/>
        </w:rPr>
        <w:t xml:space="preserve"> International</w:t>
      </w:r>
      <w:r w:rsidRPr="00104D22">
        <w:rPr>
          <w:rFonts w:ascii="Times New Roman" w:hAnsi="Times New Roman" w:cs="Times New Roman"/>
          <w:i/>
          <w:iCs/>
        </w:rPr>
        <w:t xml:space="preserve"> Review of Economics &amp; Finance</w:t>
      </w:r>
      <w:r w:rsidRPr="00104D22">
        <w:rPr>
          <w:rFonts w:ascii="Times New Roman" w:hAnsi="Times New Roman" w:cs="Times New Roman"/>
        </w:rPr>
        <w:t>, p. 103916. https://doi.org/10.1016/j.iref.2025.103916.</w:t>
      </w:r>
    </w:p>
    <w:p w14:paraId="72822568" w14:textId="77777777" w:rsidR="00104D22" w:rsidRPr="00104D22" w:rsidRDefault="00104D22" w:rsidP="00104D22">
      <w:pPr>
        <w:spacing w:line="360" w:lineRule="auto"/>
        <w:jc w:val="both"/>
        <w:rPr>
          <w:rFonts w:ascii="Times New Roman" w:hAnsi="Times New Roman" w:cs="Times New Roman"/>
        </w:rPr>
      </w:pPr>
      <w:r w:rsidRPr="00104D22">
        <w:rPr>
          <w:rFonts w:ascii="Times New Roman" w:hAnsi="Times New Roman" w:cs="Times New Roman"/>
        </w:rPr>
        <w:t xml:space="preserve">Miller, K. (2020) </w:t>
      </w:r>
      <w:r w:rsidRPr="00104D22">
        <w:rPr>
          <w:rFonts w:ascii="Times New Roman" w:hAnsi="Times New Roman" w:cs="Times New Roman"/>
          <w:i/>
          <w:iCs/>
        </w:rPr>
        <w:t>The triple bottom line: what it is &amp; why it’s important</w:t>
      </w:r>
      <w:r w:rsidRPr="00104D22">
        <w:rPr>
          <w:rFonts w:ascii="Times New Roman" w:hAnsi="Times New Roman" w:cs="Times New Roman"/>
        </w:rPr>
        <w:t>. https://online.hbs.edu/blog/post/what-is-the-triple-bottom-line.</w:t>
      </w:r>
    </w:p>
    <w:p w14:paraId="05E1E8B7" w14:textId="0F4BFDDC" w:rsidR="00104D22" w:rsidRPr="00104D22" w:rsidRDefault="00104D22" w:rsidP="00104D22">
      <w:pPr>
        <w:spacing w:line="360" w:lineRule="auto"/>
        <w:jc w:val="both"/>
        <w:rPr>
          <w:rFonts w:ascii="Times New Roman" w:hAnsi="Times New Roman" w:cs="Times New Roman"/>
        </w:rPr>
      </w:pPr>
      <w:r w:rsidRPr="00104D22">
        <w:rPr>
          <w:rFonts w:ascii="Times New Roman" w:hAnsi="Times New Roman" w:cs="Times New Roman"/>
        </w:rPr>
        <w:t xml:space="preserve">Morch, A. (2024) The AI Revolution in Hospitality: How Artificial Intelligence is Reshaping Hotel </w:t>
      </w:r>
      <w:r w:rsidRPr="00ED085C">
        <w:rPr>
          <w:rFonts w:ascii="Times New Roman" w:hAnsi="Times New Roman" w:cs="Times New Roman"/>
        </w:rPr>
        <w:t>Finances,</w:t>
      </w:r>
      <w:r w:rsidRPr="00ED085C">
        <w:rPr>
          <w:rFonts w:ascii="Times New Roman" w:hAnsi="Times New Roman" w:cs="Times New Roman"/>
          <w:i/>
          <w:iCs/>
        </w:rPr>
        <w:t xml:space="preserve"> Hospitality</w:t>
      </w:r>
      <w:r w:rsidRPr="00104D22">
        <w:rPr>
          <w:rFonts w:ascii="Times New Roman" w:hAnsi="Times New Roman" w:cs="Times New Roman"/>
          <w:i/>
          <w:iCs/>
        </w:rPr>
        <w:t xml:space="preserve"> Net</w:t>
      </w:r>
      <w:r w:rsidRPr="00104D22">
        <w:rPr>
          <w:rFonts w:ascii="Times New Roman" w:hAnsi="Times New Roman" w:cs="Times New Roman"/>
        </w:rPr>
        <w:t>, 9 August. https://www.hospitalitynet.org/opinion/4123219.html.</w:t>
      </w:r>
    </w:p>
    <w:p w14:paraId="46A9778B" w14:textId="77777777" w:rsidR="00104D22" w:rsidRPr="00104D22" w:rsidRDefault="00104D22" w:rsidP="00104D22">
      <w:pPr>
        <w:spacing w:line="360" w:lineRule="auto"/>
        <w:jc w:val="both"/>
        <w:rPr>
          <w:rFonts w:ascii="Times New Roman" w:hAnsi="Times New Roman" w:cs="Times New Roman"/>
        </w:rPr>
      </w:pPr>
      <w:r w:rsidRPr="00104D22">
        <w:rPr>
          <w:rFonts w:ascii="Times New Roman" w:hAnsi="Times New Roman" w:cs="Times New Roman"/>
        </w:rPr>
        <w:t xml:space="preserve">Morgan, J.P. (2022) </w:t>
      </w:r>
      <w:r w:rsidRPr="00104D22">
        <w:rPr>
          <w:rFonts w:ascii="Times New Roman" w:hAnsi="Times New Roman" w:cs="Times New Roman"/>
          <w:i/>
          <w:iCs/>
        </w:rPr>
        <w:t>Inflation and the cost of living: Are consumers spending less?</w:t>
      </w:r>
      <w:r w:rsidRPr="00104D22">
        <w:rPr>
          <w:rFonts w:ascii="Times New Roman" w:hAnsi="Times New Roman" w:cs="Times New Roman"/>
        </w:rPr>
        <w:t xml:space="preserve"> https://www.jpmorgan.com/insights/global-research/economy/inflation-cost-of-living.</w:t>
      </w:r>
    </w:p>
    <w:p w14:paraId="6E5BD8C6" w14:textId="77777777" w:rsidR="00104D22" w:rsidRPr="00104D22" w:rsidRDefault="00104D22" w:rsidP="00104D22">
      <w:pPr>
        <w:spacing w:line="360" w:lineRule="auto"/>
        <w:jc w:val="both"/>
        <w:rPr>
          <w:rFonts w:ascii="Times New Roman" w:hAnsi="Times New Roman" w:cs="Times New Roman"/>
        </w:rPr>
      </w:pPr>
      <w:r w:rsidRPr="00104D22">
        <w:rPr>
          <w:rFonts w:ascii="Times New Roman" w:hAnsi="Times New Roman" w:cs="Times New Roman"/>
        </w:rPr>
        <w:t xml:space="preserve">Moseley, S. (2025) </w:t>
      </w:r>
      <w:r w:rsidRPr="00104D22">
        <w:rPr>
          <w:rFonts w:ascii="Times New Roman" w:hAnsi="Times New Roman" w:cs="Times New Roman"/>
          <w:i/>
          <w:iCs/>
        </w:rPr>
        <w:t>Leisure and Hospitality Industry Outlook 2025 | RSM UK</w:t>
      </w:r>
      <w:r w:rsidRPr="00104D22">
        <w:rPr>
          <w:rFonts w:ascii="Times New Roman" w:hAnsi="Times New Roman" w:cs="Times New Roman"/>
        </w:rPr>
        <w:t>. https://www.rsmuk.com/insights/consumer-outlook/leisure-and-hospitality-industry-outlook.</w:t>
      </w:r>
    </w:p>
    <w:p w14:paraId="5498167E" w14:textId="42DB2A9F" w:rsidR="00104D22" w:rsidRPr="00104D22" w:rsidRDefault="00104D22" w:rsidP="00104D22">
      <w:pPr>
        <w:spacing w:line="360" w:lineRule="auto"/>
        <w:jc w:val="both"/>
        <w:rPr>
          <w:rFonts w:ascii="Times New Roman" w:hAnsi="Times New Roman" w:cs="Times New Roman"/>
        </w:rPr>
      </w:pPr>
      <w:r w:rsidRPr="00104D22">
        <w:rPr>
          <w:rFonts w:ascii="Times New Roman" w:hAnsi="Times New Roman" w:cs="Times New Roman"/>
        </w:rPr>
        <w:t xml:space="preserve">Muchenje, C., </w:t>
      </w:r>
      <w:proofErr w:type="spellStart"/>
      <w:r w:rsidRPr="00104D22">
        <w:rPr>
          <w:rFonts w:ascii="Times New Roman" w:hAnsi="Times New Roman" w:cs="Times New Roman"/>
        </w:rPr>
        <w:t>Mtengwa</w:t>
      </w:r>
      <w:proofErr w:type="spellEnd"/>
      <w:r w:rsidRPr="00104D22">
        <w:rPr>
          <w:rFonts w:ascii="Times New Roman" w:hAnsi="Times New Roman" w:cs="Times New Roman"/>
        </w:rPr>
        <w:t xml:space="preserve">, E. and </w:t>
      </w:r>
      <w:proofErr w:type="spellStart"/>
      <w:r w:rsidRPr="00104D22">
        <w:rPr>
          <w:rFonts w:ascii="Times New Roman" w:hAnsi="Times New Roman" w:cs="Times New Roman"/>
        </w:rPr>
        <w:t>Kabote</w:t>
      </w:r>
      <w:proofErr w:type="spellEnd"/>
      <w:r w:rsidRPr="00104D22">
        <w:rPr>
          <w:rFonts w:ascii="Times New Roman" w:hAnsi="Times New Roman" w:cs="Times New Roman"/>
        </w:rPr>
        <w:t xml:space="preserve">, F. (2023) Building a strong </w:t>
      </w:r>
      <w:r w:rsidRPr="00ED085C">
        <w:rPr>
          <w:rFonts w:ascii="Times New Roman" w:hAnsi="Times New Roman" w:cs="Times New Roman"/>
        </w:rPr>
        <w:t>brand, in</w:t>
      </w:r>
      <w:r w:rsidRPr="00104D22">
        <w:rPr>
          <w:rFonts w:ascii="Times New Roman" w:hAnsi="Times New Roman" w:cs="Times New Roman"/>
        </w:rPr>
        <w:t xml:space="preserve"> </w:t>
      </w:r>
      <w:r w:rsidRPr="00104D22">
        <w:rPr>
          <w:rFonts w:ascii="Times New Roman" w:hAnsi="Times New Roman" w:cs="Times New Roman"/>
          <w:i/>
          <w:iCs/>
        </w:rPr>
        <w:t>Advances in marketing, customer relationship management, and e-services book series</w:t>
      </w:r>
      <w:r w:rsidRPr="00104D22">
        <w:rPr>
          <w:rFonts w:ascii="Times New Roman" w:hAnsi="Times New Roman" w:cs="Times New Roman"/>
        </w:rPr>
        <w:t>, pp. 238–257. https://doi.org/10.4018/979-8-3693-0019-0.ch012.</w:t>
      </w:r>
    </w:p>
    <w:p w14:paraId="69A3D5A2" w14:textId="77777777" w:rsidR="00104D22" w:rsidRPr="00104D22" w:rsidRDefault="00104D22" w:rsidP="00104D22">
      <w:pPr>
        <w:spacing w:line="360" w:lineRule="auto"/>
        <w:jc w:val="both"/>
        <w:rPr>
          <w:rFonts w:ascii="Times New Roman" w:hAnsi="Times New Roman" w:cs="Times New Roman"/>
        </w:rPr>
      </w:pPr>
      <w:r w:rsidRPr="00104D22">
        <w:rPr>
          <w:rFonts w:ascii="Times New Roman" w:hAnsi="Times New Roman" w:cs="Times New Roman"/>
        </w:rPr>
        <w:t xml:space="preserve">OECD (2025a) </w:t>
      </w:r>
      <w:r w:rsidRPr="00104D22">
        <w:rPr>
          <w:rFonts w:ascii="Times New Roman" w:hAnsi="Times New Roman" w:cs="Times New Roman"/>
          <w:i/>
          <w:iCs/>
        </w:rPr>
        <w:t>OECD headline inflation increases slightly to 4.2% in June 2025</w:t>
      </w:r>
      <w:r w:rsidRPr="00104D22">
        <w:rPr>
          <w:rFonts w:ascii="Times New Roman" w:hAnsi="Times New Roman" w:cs="Times New Roman"/>
        </w:rPr>
        <w:t>. https://www.oecd.org/en/data/insights/statistical-releases/2025/08/consumer-prices-oecd-updated-5-august-2025.html.</w:t>
      </w:r>
    </w:p>
    <w:p w14:paraId="4D479D57" w14:textId="77777777" w:rsidR="00104D22" w:rsidRPr="00104D22" w:rsidRDefault="00104D22" w:rsidP="00104D22">
      <w:pPr>
        <w:spacing w:line="360" w:lineRule="auto"/>
        <w:jc w:val="both"/>
        <w:rPr>
          <w:rFonts w:ascii="Times New Roman" w:hAnsi="Times New Roman" w:cs="Times New Roman"/>
        </w:rPr>
      </w:pPr>
      <w:r w:rsidRPr="00104D22">
        <w:rPr>
          <w:rFonts w:ascii="Times New Roman" w:hAnsi="Times New Roman" w:cs="Times New Roman"/>
        </w:rPr>
        <w:t xml:space="preserve">OECD (2025b) </w:t>
      </w:r>
      <w:r w:rsidRPr="00104D22">
        <w:rPr>
          <w:rFonts w:ascii="Times New Roman" w:hAnsi="Times New Roman" w:cs="Times New Roman"/>
          <w:i/>
          <w:iCs/>
        </w:rPr>
        <w:t>OECD Reviews of Labour Market and Social Policies: Romania 2025 Report</w:t>
      </w:r>
      <w:r w:rsidRPr="00104D22">
        <w:rPr>
          <w:rFonts w:ascii="Times New Roman" w:hAnsi="Times New Roman" w:cs="Times New Roman"/>
        </w:rPr>
        <w:t>.</w:t>
      </w:r>
    </w:p>
    <w:p w14:paraId="4F6BE540" w14:textId="77777777" w:rsidR="00104D22" w:rsidRPr="00104D22" w:rsidRDefault="00104D22" w:rsidP="00104D22">
      <w:pPr>
        <w:spacing w:line="360" w:lineRule="auto"/>
        <w:jc w:val="both"/>
        <w:rPr>
          <w:rFonts w:ascii="Times New Roman" w:hAnsi="Times New Roman" w:cs="Times New Roman"/>
        </w:rPr>
      </w:pPr>
      <w:r w:rsidRPr="00104D22">
        <w:rPr>
          <w:rFonts w:ascii="Times New Roman" w:hAnsi="Times New Roman" w:cs="Times New Roman"/>
        </w:rPr>
        <w:t xml:space="preserve">ONS (2025) </w:t>
      </w:r>
      <w:r w:rsidRPr="00104D22">
        <w:rPr>
          <w:rFonts w:ascii="Times New Roman" w:hAnsi="Times New Roman" w:cs="Times New Roman"/>
          <w:i/>
          <w:iCs/>
        </w:rPr>
        <w:t>The impact of higher energy costs on UK businesses - Office for National Statistics</w:t>
      </w:r>
      <w:r w:rsidRPr="00104D22">
        <w:rPr>
          <w:rFonts w:ascii="Times New Roman" w:hAnsi="Times New Roman" w:cs="Times New Roman"/>
        </w:rPr>
        <w:t>. https://www.ons.gov.uk/economy/economicoutputandproductivity/output/articles/theimpactofhigherenergycostsonukbusinesses/2021to2024.</w:t>
      </w:r>
    </w:p>
    <w:p w14:paraId="7946AF7F" w14:textId="0D19FD1D" w:rsidR="00104D22" w:rsidRPr="00104D22" w:rsidRDefault="00104D22" w:rsidP="00104D22">
      <w:pPr>
        <w:spacing w:line="360" w:lineRule="auto"/>
        <w:jc w:val="both"/>
        <w:rPr>
          <w:rFonts w:ascii="Times New Roman" w:hAnsi="Times New Roman" w:cs="Times New Roman"/>
        </w:rPr>
      </w:pPr>
      <w:r w:rsidRPr="00104D22">
        <w:rPr>
          <w:rFonts w:ascii="Times New Roman" w:hAnsi="Times New Roman" w:cs="Times New Roman"/>
        </w:rPr>
        <w:t xml:space="preserve">Papadis, E. and Tsatsaronis, G. (2020) Challenges in the decarbonization of the energy </w:t>
      </w:r>
      <w:r w:rsidRPr="00ED085C">
        <w:rPr>
          <w:rFonts w:ascii="Times New Roman" w:hAnsi="Times New Roman" w:cs="Times New Roman"/>
        </w:rPr>
        <w:t>sector,</w:t>
      </w:r>
      <w:r w:rsidRPr="00ED085C">
        <w:rPr>
          <w:rFonts w:ascii="Times New Roman" w:hAnsi="Times New Roman" w:cs="Times New Roman"/>
          <w:i/>
          <w:iCs/>
        </w:rPr>
        <w:t xml:space="preserve"> Energy</w:t>
      </w:r>
      <w:r w:rsidRPr="00104D22">
        <w:rPr>
          <w:rFonts w:ascii="Times New Roman" w:hAnsi="Times New Roman" w:cs="Times New Roman"/>
        </w:rPr>
        <w:t>, 205, p. 118025. https://doi.org/10.1016/j.energy.2020.118025.</w:t>
      </w:r>
    </w:p>
    <w:p w14:paraId="27C7A6E1" w14:textId="537469A3" w:rsidR="00104D22" w:rsidRPr="00104D22" w:rsidRDefault="00104D22" w:rsidP="00104D22">
      <w:pPr>
        <w:spacing w:line="360" w:lineRule="auto"/>
        <w:jc w:val="both"/>
        <w:rPr>
          <w:rFonts w:ascii="Times New Roman" w:hAnsi="Times New Roman" w:cs="Times New Roman"/>
        </w:rPr>
      </w:pPr>
      <w:r w:rsidRPr="00104D22">
        <w:rPr>
          <w:rFonts w:ascii="Times New Roman" w:hAnsi="Times New Roman" w:cs="Times New Roman"/>
        </w:rPr>
        <w:lastRenderedPageBreak/>
        <w:t xml:space="preserve">Partridge, J. (2025) ‘Overheads have gone up’: Britain’s hospitality sector faces tough time this </w:t>
      </w:r>
      <w:r w:rsidRPr="00ED085C">
        <w:rPr>
          <w:rFonts w:ascii="Times New Roman" w:hAnsi="Times New Roman" w:cs="Times New Roman"/>
        </w:rPr>
        <w:t>summer,</w:t>
      </w:r>
      <w:r w:rsidRPr="00ED085C">
        <w:rPr>
          <w:rFonts w:ascii="Times New Roman" w:hAnsi="Times New Roman" w:cs="Times New Roman"/>
          <w:i/>
          <w:iCs/>
        </w:rPr>
        <w:t xml:space="preserve"> The</w:t>
      </w:r>
      <w:r w:rsidRPr="00104D22">
        <w:rPr>
          <w:rFonts w:ascii="Times New Roman" w:hAnsi="Times New Roman" w:cs="Times New Roman"/>
          <w:i/>
          <w:iCs/>
        </w:rPr>
        <w:t xml:space="preserve"> Guardian</w:t>
      </w:r>
      <w:r w:rsidRPr="00104D22">
        <w:rPr>
          <w:rFonts w:ascii="Times New Roman" w:hAnsi="Times New Roman" w:cs="Times New Roman"/>
        </w:rPr>
        <w:t>, 2 August. https://www.theguardian.com/business/2025/aug/02/overheads-britain-hospitality-sector-summer-season-employment-norfolk.</w:t>
      </w:r>
    </w:p>
    <w:p w14:paraId="3159D670" w14:textId="77777777" w:rsidR="00104D22" w:rsidRPr="00104D22" w:rsidRDefault="00104D22" w:rsidP="00104D22">
      <w:pPr>
        <w:spacing w:line="360" w:lineRule="auto"/>
        <w:jc w:val="both"/>
        <w:rPr>
          <w:rFonts w:ascii="Times New Roman" w:hAnsi="Times New Roman" w:cs="Times New Roman"/>
        </w:rPr>
      </w:pPr>
      <w:r w:rsidRPr="00104D22">
        <w:rPr>
          <w:rFonts w:ascii="Times New Roman" w:hAnsi="Times New Roman" w:cs="Times New Roman"/>
        </w:rPr>
        <w:t xml:space="preserve">Peachey, K. (2025) </w:t>
      </w:r>
      <w:r w:rsidRPr="00104D22">
        <w:rPr>
          <w:rFonts w:ascii="Times New Roman" w:hAnsi="Times New Roman" w:cs="Times New Roman"/>
          <w:i/>
          <w:iCs/>
        </w:rPr>
        <w:t>When will UK interest rates fall again and how do they affect mortgages?</w:t>
      </w:r>
      <w:r w:rsidRPr="00104D22">
        <w:rPr>
          <w:rFonts w:ascii="Times New Roman" w:hAnsi="Times New Roman" w:cs="Times New Roman"/>
        </w:rPr>
        <w:t xml:space="preserve"> https://www.bbc.com/news/articles/c3dky111m40o.</w:t>
      </w:r>
    </w:p>
    <w:p w14:paraId="5E845237" w14:textId="77777777" w:rsidR="00104D22" w:rsidRPr="00104D22" w:rsidRDefault="00104D22" w:rsidP="00104D22">
      <w:pPr>
        <w:spacing w:line="360" w:lineRule="auto"/>
        <w:jc w:val="both"/>
        <w:rPr>
          <w:rFonts w:ascii="Times New Roman" w:hAnsi="Times New Roman" w:cs="Times New Roman"/>
        </w:rPr>
      </w:pPr>
      <w:r w:rsidRPr="00104D22">
        <w:rPr>
          <w:rFonts w:ascii="Times New Roman" w:hAnsi="Times New Roman" w:cs="Times New Roman"/>
        </w:rPr>
        <w:t xml:space="preserve">Poynter, J.H. (2023) </w:t>
      </w:r>
      <w:r w:rsidRPr="00104D22">
        <w:rPr>
          <w:rFonts w:ascii="Times New Roman" w:hAnsi="Times New Roman" w:cs="Times New Roman"/>
          <w:i/>
          <w:iCs/>
        </w:rPr>
        <w:t>Premier Inn: Pioneering the Future of Sustainable Hospitality</w:t>
      </w:r>
      <w:r w:rsidRPr="00104D22">
        <w:rPr>
          <w:rFonts w:ascii="Times New Roman" w:hAnsi="Times New Roman" w:cs="Times New Roman"/>
        </w:rPr>
        <w:t>. https://carbonneutralbritain.org/blogs/news/premier-inn-pioneering-the-future-of-sustainable-hospitality?srsltid=AfmBOoqujwPEzwfu2PDm_GSR179DeRIhJy9bS_iyTuE3p2PNEJjSQqkx.</w:t>
      </w:r>
    </w:p>
    <w:p w14:paraId="1552E56B" w14:textId="35466EBB" w:rsidR="00104D22" w:rsidRPr="00104D22" w:rsidRDefault="00104D22" w:rsidP="00104D22">
      <w:pPr>
        <w:spacing w:line="360" w:lineRule="auto"/>
        <w:jc w:val="both"/>
        <w:rPr>
          <w:rFonts w:ascii="Times New Roman" w:hAnsi="Times New Roman" w:cs="Times New Roman"/>
        </w:rPr>
      </w:pPr>
      <w:proofErr w:type="spellStart"/>
      <w:r w:rsidRPr="00104D22">
        <w:rPr>
          <w:rFonts w:ascii="Times New Roman" w:hAnsi="Times New Roman" w:cs="Times New Roman"/>
        </w:rPr>
        <w:t>Simaite</w:t>
      </w:r>
      <w:proofErr w:type="spellEnd"/>
      <w:r w:rsidRPr="00104D22">
        <w:rPr>
          <w:rFonts w:ascii="Times New Roman" w:hAnsi="Times New Roman" w:cs="Times New Roman"/>
        </w:rPr>
        <w:t xml:space="preserve">, N.G. and </w:t>
      </w:r>
      <w:proofErr w:type="spellStart"/>
      <w:r w:rsidRPr="00104D22">
        <w:rPr>
          <w:rFonts w:ascii="Times New Roman" w:hAnsi="Times New Roman" w:cs="Times New Roman"/>
        </w:rPr>
        <w:t>Keliuotyte-Staniuleniene</w:t>
      </w:r>
      <w:proofErr w:type="spellEnd"/>
      <w:r w:rsidRPr="00104D22">
        <w:rPr>
          <w:rFonts w:ascii="Times New Roman" w:hAnsi="Times New Roman" w:cs="Times New Roman"/>
        </w:rPr>
        <w:t xml:space="preserve">, G. (2023) Financial sustainability and derivatives: a theoretical </w:t>
      </w:r>
      <w:r w:rsidRPr="00ED085C">
        <w:rPr>
          <w:rFonts w:ascii="Times New Roman" w:hAnsi="Times New Roman" w:cs="Times New Roman"/>
        </w:rPr>
        <w:t>approach,</w:t>
      </w:r>
      <w:r w:rsidRPr="00ED085C">
        <w:rPr>
          <w:rFonts w:ascii="Times New Roman" w:hAnsi="Times New Roman" w:cs="Times New Roman"/>
          <w:i/>
          <w:iCs/>
        </w:rPr>
        <w:t xml:space="preserve"> Technium</w:t>
      </w:r>
      <w:r w:rsidRPr="00104D22">
        <w:rPr>
          <w:rFonts w:ascii="Times New Roman" w:hAnsi="Times New Roman" w:cs="Times New Roman"/>
          <w:i/>
          <w:iCs/>
        </w:rPr>
        <w:t xml:space="preserve"> Social Sciences Journal</w:t>
      </w:r>
      <w:r w:rsidRPr="00104D22">
        <w:rPr>
          <w:rFonts w:ascii="Times New Roman" w:hAnsi="Times New Roman" w:cs="Times New Roman"/>
        </w:rPr>
        <w:t>, 39, pp. 370–376. https://doi.org/10.47577/tssj.v39i1.7950.</w:t>
      </w:r>
    </w:p>
    <w:p w14:paraId="283800C1" w14:textId="34229A2A" w:rsidR="00104D22" w:rsidRPr="00104D22" w:rsidRDefault="00104D22" w:rsidP="00104D22">
      <w:pPr>
        <w:spacing w:line="360" w:lineRule="auto"/>
        <w:jc w:val="both"/>
        <w:rPr>
          <w:rFonts w:ascii="Times New Roman" w:hAnsi="Times New Roman" w:cs="Times New Roman"/>
        </w:rPr>
      </w:pPr>
      <w:r w:rsidRPr="00104D22">
        <w:rPr>
          <w:rFonts w:ascii="Times New Roman" w:hAnsi="Times New Roman" w:cs="Times New Roman"/>
        </w:rPr>
        <w:t xml:space="preserve">Singh, N.A. (2024) Sustainability practices in business </w:t>
      </w:r>
      <w:r w:rsidRPr="00ED085C">
        <w:rPr>
          <w:rFonts w:ascii="Times New Roman" w:hAnsi="Times New Roman" w:cs="Times New Roman"/>
        </w:rPr>
        <w:t>operations,</w:t>
      </w:r>
      <w:r w:rsidRPr="00ED085C">
        <w:rPr>
          <w:rFonts w:ascii="Times New Roman" w:hAnsi="Times New Roman" w:cs="Times New Roman"/>
          <w:i/>
          <w:iCs/>
        </w:rPr>
        <w:t xml:space="preserve"> International</w:t>
      </w:r>
      <w:r w:rsidRPr="00104D22">
        <w:rPr>
          <w:rFonts w:ascii="Times New Roman" w:hAnsi="Times New Roman" w:cs="Times New Roman"/>
          <w:i/>
          <w:iCs/>
        </w:rPr>
        <w:t xml:space="preserve"> Journal for Research Publication and Seminars</w:t>
      </w:r>
      <w:r w:rsidRPr="00104D22">
        <w:rPr>
          <w:rFonts w:ascii="Times New Roman" w:hAnsi="Times New Roman" w:cs="Times New Roman"/>
        </w:rPr>
        <w:t>, 15(3), pp. 18–34. https://doi.org/10.36676/jrps.v15.i3.1424.</w:t>
      </w:r>
    </w:p>
    <w:p w14:paraId="0781BF83" w14:textId="77777777" w:rsidR="00104D22" w:rsidRPr="00104D22" w:rsidRDefault="00104D22" w:rsidP="00104D22">
      <w:pPr>
        <w:spacing w:line="360" w:lineRule="auto"/>
        <w:jc w:val="both"/>
        <w:rPr>
          <w:rFonts w:ascii="Times New Roman" w:hAnsi="Times New Roman" w:cs="Times New Roman"/>
        </w:rPr>
      </w:pPr>
      <w:proofErr w:type="spellStart"/>
      <w:r w:rsidRPr="00104D22">
        <w:rPr>
          <w:rFonts w:ascii="Times New Roman" w:hAnsi="Times New Roman" w:cs="Times New Roman"/>
        </w:rPr>
        <w:t>Sisalem</w:t>
      </w:r>
      <w:proofErr w:type="spellEnd"/>
      <w:r w:rsidRPr="00104D22">
        <w:rPr>
          <w:rFonts w:ascii="Times New Roman" w:hAnsi="Times New Roman" w:cs="Times New Roman"/>
        </w:rPr>
        <w:t xml:space="preserve">, F. (2025) </w:t>
      </w:r>
      <w:r w:rsidRPr="00104D22">
        <w:rPr>
          <w:rFonts w:ascii="Times New Roman" w:hAnsi="Times New Roman" w:cs="Times New Roman"/>
          <w:i/>
          <w:iCs/>
        </w:rPr>
        <w:t xml:space="preserve">2025 SME Outlook: Tax concerns and political uncertainty persist despite bold growth plans - </w:t>
      </w:r>
      <w:proofErr w:type="spellStart"/>
      <w:r w:rsidRPr="00104D22">
        <w:rPr>
          <w:rFonts w:ascii="Times New Roman" w:hAnsi="Times New Roman" w:cs="Times New Roman"/>
          <w:i/>
          <w:iCs/>
        </w:rPr>
        <w:t>iwoca</w:t>
      </w:r>
      <w:proofErr w:type="spellEnd"/>
      <w:r w:rsidRPr="00104D22">
        <w:rPr>
          <w:rFonts w:ascii="Times New Roman" w:hAnsi="Times New Roman" w:cs="Times New Roman"/>
        </w:rPr>
        <w:t>. https://www.iwoca.co.uk/news/2025-sme-outlook#:~:text=According%20to%20iwocas%20research%2C%20leaders,%E2%80%8DConfidence%20confined%20to%20individual%20outlooks.</w:t>
      </w:r>
    </w:p>
    <w:p w14:paraId="179CBE70" w14:textId="77777777" w:rsidR="00104D22" w:rsidRPr="00104D22" w:rsidRDefault="00104D22" w:rsidP="00104D22">
      <w:pPr>
        <w:spacing w:line="360" w:lineRule="auto"/>
        <w:jc w:val="both"/>
        <w:rPr>
          <w:rFonts w:ascii="Times New Roman" w:hAnsi="Times New Roman" w:cs="Times New Roman"/>
        </w:rPr>
      </w:pPr>
      <w:r w:rsidRPr="00104D22">
        <w:rPr>
          <w:rFonts w:ascii="Times New Roman" w:hAnsi="Times New Roman" w:cs="Times New Roman"/>
          <w:i/>
          <w:iCs/>
        </w:rPr>
        <w:t>The triple bottom line: what it is &amp; why it’s important</w:t>
      </w:r>
      <w:r w:rsidRPr="00104D22">
        <w:rPr>
          <w:rFonts w:ascii="Times New Roman" w:hAnsi="Times New Roman" w:cs="Times New Roman"/>
        </w:rPr>
        <w:t xml:space="preserve"> (2020). https://online.hbs.edu/blog/post/what-is-the-triple-bottom-line.</w:t>
      </w:r>
    </w:p>
    <w:p w14:paraId="73428ADA" w14:textId="77777777" w:rsidR="00104D22" w:rsidRPr="00104D22" w:rsidRDefault="00104D22" w:rsidP="00104D22">
      <w:pPr>
        <w:spacing w:line="360" w:lineRule="auto"/>
        <w:jc w:val="both"/>
        <w:rPr>
          <w:rFonts w:ascii="Times New Roman" w:hAnsi="Times New Roman" w:cs="Times New Roman"/>
        </w:rPr>
      </w:pPr>
      <w:r w:rsidRPr="00104D22">
        <w:rPr>
          <w:rFonts w:ascii="Times New Roman" w:hAnsi="Times New Roman" w:cs="Times New Roman"/>
        </w:rPr>
        <w:t xml:space="preserve">UKH (2023) </w:t>
      </w:r>
      <w:r w:rsidRPr="00104D22">
        <w:rPr>
          <w:rFonts w:ascii="Times New Roman" w:hAnsi="Times New Roman" w:cs="Times New Roman"/>
          <w:i/>
          <w:iCs/>
        </w:rPr>
        <w:t>New employment programme launched with government</w:t>
      </w:r>
      <w:r w:rsidRPr="00104D22">
        <w:rPr>
          <w:rFonts w:ascii="Times New Roman" w:hAnsi="Times New Roman" w:cs="Times New Roman"/>
        </w:rPr>
        <w:t>. https://www.ukhospitality.org.uk/new-employment-programme-launched-with-the-government/.</w:t>
      </w:r>
    </w:p>
    <w:p w14:paraId="5AD5C7ED" w14:textId="77777777" w:rsidR="00104D22" w:rsidRPr="00104D22" w:rsidRDefault="00104D22" w:rsidP="00104D22">
      <w:pPr>
        <w:spacing w:line="360" w:lineRule="auto"/>
        <w:jc w:val="both"/>
        <w:rPr>
          <w:rFonts w:ascii="Times New Roman" w:hAnsi="Times New Roman" w:cs="Times New Roman"/>
        </w:rPr>
      </w:pPr>
      <w:proofErr w:type="spellStart"/>
      <w:r w:rsidRPr="00104D22">
        <w:rPr>
          <w:rFonts w:ascii="Times New Roman" w:hAnsi="Times New Roman" w:cs="Times New Roman"/>
        </w:rPr>
        <w:t>UKHospitality</w:t>
      </w:r>
      <w:proofErr w:type="spellEnd"/>
      <w:r w:rsidRPr="00104D22">
        <w:rPr>
          <w:rFonts w:ascii="Times New Roman" w:hAnsi="Times New Roman" w:cs="Times New Roman"/>
        </w:rPr>
        <w:t xml:space="preserve"> (2023a) </w:t>
      </w:r>
      <w:r w:rsidRPr="00104D22">
        <w:rPr>
          <w:rFonts w:ascii="Times New Roman" w:hAnsi="Times New Roman" w:cs="Times New Roman"/>
          <w:i/>
          <w:iCs/>
        </w:rPr>
        <w:t>THE ECONOMIC CONTRIBUTION OF THE UK HOSPITALITY INDUSTRY</w:t>
      </w:r>
      <w:r w:rsidRPr="00104D22">
        <w:rPr>
          <w:rFonts w:ascii="Times New Roman" w:hAnsi="Times New Roman" w:cs="Times New Roman"/>
        </w:rPr>
        <w:t xml:space="preserve">, </w:t>
      </w:r>
      <w:r w:rsidRPr="00104D22">
        <w:rPr>
          <w:rFonts w:ascii="Times New Roman" w:hAnsi="Times New Roman" w:cs="Times New Roman"/>
          <w:i/>
          <w:iCs/>
        </w:rPr>
        <w:t>Economic Contribution of the UK Hospitality Industry</w:t>
      </w:r>
      <w:r w:rsidRPr="00104D22">
        <w:rPr>
          <w:rFonts w:ascii="Times New Roman" w:hAnsi="Times New Roman" w:cs="Times New Roman"/>
        </w:rPr>
        <w:t>.</w:t>
      </w:r>
    </w:p>
    <w:p w14:paraId="5663BD51" w14:textId="77777777" w:rsidR="00104D22" w:rsidRPr="00104D22" w:rsidRDefault="00104D22" w:rsidP="00104D22">
      <w:pPr>
        <w:spacing w:line="360" w:lineRule="auto"/>
        <w:jc w:val="both"/>
        <w:rPr>
          <w:rFonts w:ascii="Times New Roman" w:hAnsi="Times New Roman" w:cs="Times New Roman"/>
        </w:rPr>
      </w:pPr>
      <w:proofErr w:type="spellStart"/>
      <w:r w:rsidRPr="00104D22">
        <w:rPr>
          <w:rFonts w:ascii="Times New Roman" w:hAnsi="Times New Roman" w:cs="Times New Roman"/>
        </w:rPr>
        <w:t>UKHospitality</w:t>
      </w:r>
      <w:proofErr w:type="spellEnd"/>
      <w:r w:rsidRPr="00104D22">
        <w:rPr>
          <w:rFonts w:ascii="Times New Roman" w:hAnsi="Times New Roman" w:cs="Times New Roman"/>
        </w:rPr>
        <w:t xml:space="preserve"> (2023b) </w:t>
      </w:r>
      <w:r w:rsidRPr="00104D22">
        <w:rPr>
          <w:rFonts w:ascii="Times New Roman" w:hAnsi="Times New Roman" w:cs="Times New Roman"/>
          <w:i/>
          <w:iCs/>
        </w:rPr>
        <w:t xml:space="preserve">Worker shortages - </w:t>
      </w:r>
      <w:proofErr w:type="spellStart"/>
      <w:r w:rsidRPr="00104D22">
        <w:rPr>
          <w:rFonts w:ascii="Times New Roman" w:hAnsi="Times New Roman" w:cs="Times New Roman"/>
          <w:i/>
          <w:iCs/>
        </w:rPr>
        <w:t>UKHospitality</w:t>
      </w:r>
      <w:proofErr w:type="spellEnd"/>
      <w:r w:rsidRPr="00104D22">
        <w:rPr>
          <w:rFonts w:ascii="Times New Roman" w:hAnsi="Times New Roman" w:cs="Times New Roman"/>
        </w:rPr>
        <w:t>. https://www.ukhospitality.org.uk/campaigns/workforce/.</w:t>
      </w:r>
    </w:p>
    <w:p w14:paraId="4B62ADAF" w14:textId="77777777" w:rsidR="00104D22" w:rsidRPr="00104D22" w:rsidRDefault="00104D22" w:rsidP="00104D22">
      <w:pPr>
        <w:spacing w:line="360" w:lineRule="auto"/>
        <w:jc w:val="both"/>
        <w:rPr>
          <w:rFonts w:ascii="Times New Roman" w:hAnsi="Times New Roman" w:cs="Times New Roman"/>
        </w:rPr>
      </w:pPr>
      <w:r w:rsidRPr="00104D22">
        <w:rPr>
          <w:rFonts w:ascii="Times New Roman" w:hAnsi="Times New Roman" w:cs="Times New Roman"/>
        </w:rPr>
        <w:lastRenderedPageBreak/>
        <w:t xml:space="preserve">West, T. and Neiva Ganga, R. (2025) </w:t>
      </w:r>
      <w:r w:rsidRPr="00104D22">
        <w:rPr>
          <w:rFonts w:ascii="Times New Roman" w:hAnsi="Times New Roman" w:cs="Times New Roman"/>
          <w:i/>
          <w:iCs/>
        </w:rPr>
        <w:t>Impacts of changes to local authority funding on small to medium heritage organisations</w:t>
      </w:r>
      <w:r w:rsidRPr="00104D22">
        <w:rPr>
          <w:rFonts w:ascii="Times New Roman" w:hAnsi="Times New Roman" w:cs="Times New Roman"/>
        </w:rPr>
        <w:t>. https://www.gov.uk/government/publications/impacts-of-changes-to-local-authority-funding-on-small-to-medium-heritage-organisations/impacts-of-changes-to-local-authority-funding-on-small-to-medium-heritage-organisations.</w:t>
      </w:r>
    </w:p>
    <w:p w14:paraId="23ADE393" w14:textId="77777777" w:rsidR="00104D22" w:rsidRPr="00104D22" w:rsidRDefault="00104D22" w:rsidP="00104D22">
      <w:pPr>
        <w:spacing w:line="360" w:lineRule="auto"/>
        <w:jc w:val="both"/>
        <w:rPr>
          <w:rFonts w:ascii="Times New Roman" w:hAnsi="Times New Roman" w:cs="Times New Roman"/>
        </w:rPr>
      </w:pPr>
    </w:p>
    <w:p w14:paraId="61003F70" w14:textId="77777777" w:rsidR="00104D22" w:rsidRPr="00104D22" w:rsidRDefault="00104D22" w:rsidP="00104D22">
      <w:pPr>
        <w:spacing w:line="360" w:lineRule="auto"/>
        <w:jc w:val="both"/>
        <w:rPr>
          <w:rFonts w:ascii="Times New Roman" w:hAnsi="Times New Roman" w:cs="Times New Roman"/>
        </w:rPr>
      </w:pPr>
    </w:p>
    <w:p w14:paraId="618E9F00" w14:textId="77777777" w:rsidR="00104D22" w:rsidRPr="00104D22" w:rsidRDefault="00104D22" w:rsidP="00104D22">
      <w:pPr>
        <w:spacing w:line="360" w:lineRule="auto"/>
        <w:jc w:val="both"/>
        <w:rPr>
          <w:rFonts w:ascii="Times New Roman" w:hAnsi="Times New Roman" w:cs="Times New Roman"/>
        </w:rPr>
      </w:pPr>
    </w:p>
    <w:p w14:paraId="3776B1BF" w14:textId="77777777" w:rsidR="00104D22" w:rsidRPr="00104D22" w:rsidRDefault="00104D22" w:rsidP="00104D22">
      <w:pPr>
        <w:spacing w:line="360" w:lineRule="auto"/>
        <w:jc w:val="both"/>
        <w:rPr>
          <w:rFonts w:ascii="Times New Roman" w:hAnsi="Times New Roman" w:cs="Times New Roman"/>
        </w:rPr>
      </w:pPr>
    </w:p>
    <w:p w14:paraId="5F8DB1B2" w14:textId="77777777" w:rsidR="00104D22" w:rsidRPr="00104D22" w:rsidRDefault="00104D22" w:rsidP="00104D22">
      <w:pPr>
        <w:spacing w:line="360" w:lineRule="auto"/>
        <w:jc w:val="both"/>
        <w:rPr>
          <w:rFonts w:ascii="Times New Roman" w:hAnsi="Times New Roman" w:cs="Times New Roman"/>
        </w:rPr>
      </w:pPr>
    </w:p>
    <w:p w14:paraId="59E6D42D" w14:textId="77777777" w:rsidR="00104D22" w:rsidRPr="00104D22" w:rsidRDefault="00104D22" w:rsidP="00104D22">
      <w:pPr>
        <w:spacing w:line="360" w:lineRule="auto"/>
        <w:jc w:val="both"/>
        <w:rPr>
          <w:rFonts w:ascii="Times New Roman" w:hAnsi="Times New Roman" w:cs="Times New Roman"/>
        </w:rPr>
      </w:pPr>
    </w:p>
    <w:p w14:paraId="0766AC60" w14:textId="77777777" w:rsidR="00104D22" w:rsidRPr="00104D22" w:rsidRDefault="00104D22" w:rsidP="00104D22">
      <w:pPr>
        <w:spacing w:line="360" w:lineRule="auto"/>
        <w:jc w:val="both"/>
        <w:rPr>
          <w:rFonts w:ascii="Times New Roman" w:hAnsi="Times New Roman" w:cs="Times New Roman"/>
        </w:rPr>
      </w:pPr>
    </w:p>
    <w:p w14:paraId="08EF932E" w14:textId="77777777" w:rsidR="00104D22" w:rsidRPr="00104D22" w:rsidRDefault="00104D22" w:rsidP="00104D22">
      <w:pPr>
        <w:spacing w:line="360" w:lineRule="auto"/>
        <w:jc w:val="both"/>
        <w:rPr>
          <w:rFonts w:ascii="Times New Roman" w:hAnsi="Times New Roman" w:cs="Times New Roman"/>
        </w:rPr>
      </w:pPr>
    </w:p>
    <w:p w14:paraId="69EDF6F1" w14:textId="77777777" w:rsidR="00104D22" w:rsidRPr="00104D22" w:rsidRDefault="00104D22" w:rsidP="00104D22">
      <w:pPr>
        <w:spacing w:line="360" w:lineRule="auto"/>
        <w:jc w:val="both"/>
        <w:rPr>
          <w:rFonts w:ascii="Times New Roman" w:hAnsi="Times New Roman" w:cs="Times New Roman"/>
        </w:rPr>
      </w:pPr>
    </w:p>
    <w:p w14:paraId="69277455" w14:textId="77777777" w:rsidR="00104D22" w:rsidRPr="00104D22" w:rsidRDefault="00104D22" w:rsidP="00104D22">
      <w:pPr>
        <w:spacing w:line="360" w:lineRule="auto"/>
        <w:jc w:val="both"/>
        <w:rPr>
          <w:rFonts w:ascii="Times New Roman" w:hAnsi="Times New Roman" w:cs="Times New Roman"/>
        </w:rPr>
      </w:pPr>
    </w:p>
    <w:p w14:paraId="5323D131" w14:textId="77777777" w:rsidR="00E65243" w:rsidRPr="00ED085C" w:rsidRDefault="00E65243" w:rsidP="00104D22">
      <w:pPr>
        <w:spacing w:line="360" w:lineRule="auto"/>
        <w:jc w:val="both"/>
        <w:rPr>
          <w:rFonts w:ascii="Times New Roman" w:hAnsi="Times New Roman" w:cs="Times New Roman"/>
        </w:rPr>
      </w:pPr>
    </w:p>
    <w:sectPr w:rsidR="00E65243" w:rsidRPr="00ED085C" w:rsidSect="00104D22">
      <w:headerReference w:type="default" r:id="rId8"/>
      <w:footerReference w:type="default" r:id="rId9"/>
      <w:pgSz w:w="11906" w:h="16838"/>
      <w:pgMar w:top="1440" w:right="1440" w:bottom="1440" w:left="1440" w:header="708" w:footer="708" w:gutter="0"/>
      <w:paperSrc w:first="1" w:other="1"/>
      <w:pgBorders>
        <w:top w:val="single" w:sz="2" w:space="24" w:color="auto"/>
        <w:left w:val="single" w:sz="2" w:space="24" w:color="auto"/>
        <w:bottom w:val="single" w:sz="2" w:space="24" w:color="auto"/>
        <w:right w:val="single" w:sz="2" w:space="24" w:color="auto"/>
      </w:pgBorders>
      <w:cols w:space="720"/>
      <w:noEndnote/>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2BD0334" w14:textId="77777777" w:rsidR="00086FE6" w:rsidRDefault="00086FE6">
      <w:pPr>
        <w:spacing w:after="0" w:line="240" w:lineRule="auto"/>
      </w:pPr>
      <w:r>
        <w:separator/>
      </w:r>
    </w:p>
  </w:endnote>
  <w:endnote w:type="continuationSeparator" w:id="0">
    <w:p w14:paraId="3059C9B6" w14:textId="77777777" w:rsidR="00086FE6" w:rsidRDefault="00086FE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2316A4D" w14:textId="77777777" w:rsidR="00104D22" w:rsidRDefault="00104D22">
    <w:pPr>
      <w:jc w:val="center"/>
      <w:rPr>
        <w:rFonts w:eastAsiaTheme="minorEastAsia" w:cs="Arial"/>
        <w:color w:val="000000" w:themeColor="dark1"/>
        <w:sz w:val="18"/>
        <w:szCs w:val="22"/>
      </w:rPr>
    </w:pPr>
    <w:r>
      <w:rPr>
        <w:rFonts w:eastAsiaTheme="minorEastAsia" w:cs="Arial"/>
        <w:color w:val="000000" w:themeColor="dark1"/>
        <w:sz w:val="18"/>
        <w:szCs w:val="22"/>
        <w:lang w:val="en-US"/>
      </w:rPr>
      <w:fldChar w:fldCharType="begin"/>
    </w:r>
    <w:r>
      <w:rPr>
        <w:rFonts w:eastAsiaTheme="minorEastAsia" w:cs="Arial"/>
        <w:color w:val="000000" w:themeColor="dark1"/>
        <w:sz w:val="18"/>
        <w:szCs w:val="22"/>
        <w:lang w:val="en-US"/>
      </w:rPr>
      <w:instrText>PAGE</w:instrText>
    </w:r>
    <w:r>
      <w:rPr>
        <w:rFonts w:eastAsiaTheme="minorEastAsia" w:cs="Arial"/>
        <w:color w:val="000000" w:themeColor="dark1"/>
        <w:sz w:val="18"/>
        <w:szCs w:val="22"/>
        <w:lang w:val="en-US"/>
      </w:rPr>
      <w:fldChar w:fldCharType="separate"/>
    </w:r>
    <w:r>
      <w:rPr>
        <w:rFonts w:eastAsiaTheme="minorEastAsia" w:cs="Arial"/>
        <w:color w:val="000000" w:themeColor="dark1"/>
        <w:sz w:val="18"/>
        <w:szCs w:val="22"/>
        <w:lang w:val="en-US"/>
      </w:rPr>
      <w:t>*</w:t>
    </w:r>
    <w:r>
      <w:rPr>
        <w:rFonts w:eastAsiaTheme="minorEastAsia" w:cs="Arial"/>
        <w:color w:val="000000" w:themeColor="dark1"/>
        <w:sz w:val="18"/>
        <w:szCs w:val="22"/>
        <w:lang w:val="en-US"/>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27BE8B9" w14:textId="77777777" w:rsidR="00086FE6" w:rsidRDefault="00086FE6">
      <w:pPr>
        <w:spacing w:after="0" w:line="240" w:lineRule="auto"/>
      </w:pPr>
      <w:r>
        <w:separator/>
      </w:r>
    </w:p>
  </w:footnote>
  <w:footnote w:type="continuationSeparator" w:id="0">
    <w:p w14:paraId="126EC136" w14:textId="77777777" w:rsidR="00086FE6" w:rsidRDefault="00086FE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9A6D997" w14:textId="77777777" w:rsidR="00104D22" w:rsidRDefault="00104D22">
    <w:pPr>
      <w:rPr>
        <w:rFonts w:eastAsiaTheme="minorEastAsia" w:cs="Arial"/>
        <w:color w:val="000000" w:themeColor="dark1"/>
        <w:sz w:val="18"/>
        <w:szCs w:val="22"/>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04D22"/>
    <w:rsid w:val="00086FE6"/>
    <w:rsid w:val="00104D22"/>
    <w:rsid w:val="001B2361"/>
    <w:rsid w:val="00227C1F"/>
    <w:rsid w:val="004175C2"/>
    <w:rsid w:val="005676CB"/>
    <w:rsid w:val="005E548E"/>
    <w:rsid w:val="00607A4B"/>
    <w:rsid w:val="007D43D7"/>
    <w:rsid w:val="00820FF5"/>
    <w:rsid w:val="008D158B"/>
    <w:rsid w:val="008F5DFF"/>
    <w:rsid w:val="00A4007D"/>
    <w:rsid w:val="00AD7FD5"/>
    <w:rsid w:val="00C56580"/>
    <w:rsid w:val="00C6682F"/>
    <w:rsid w:val="00E65243"/>
    <w:rsid w:val="00ED085C"/>
    <w:rsid w:val="00EE477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1FCA16F"/>
  <w15:chartTrackingRefBased/>
  <w15:docId w15:val="{8FC70A55-EE94-4133-92D1-74C37BD218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04D2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104D2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04D2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04D2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04D2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04D2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04D2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04D2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04D2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04D2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104D2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04D2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04D2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04D2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04D2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04D2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04D2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04D22"/>
    <w:rPr>
      <w:rFonts w:eastAsiaTheme="majorEastAsia" w:cstheme="majorBidi"/>
      <w:color w:val="272727" w:themeColor="text1" w:themeTint="D8"/>
    </w:rPr>
  </w:style>
  <w:style w:type="paragraph" w:styleId="Title">
    <w:name w:val="Title"/>
    <w:basedOn w:val="Normal"/>
    <w:next w:val="Normal"/>
    <w:link w:val="TitleChar"/>
    <w:uiPriority w:val="10"/>
    <w:qFormat/>
    <w:rsid w:val="00104D2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04D2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04D2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04D2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04D22"/>
    <w:pPr>
      <w:spacing w:before="160"/>
      <w:jc w:val="center"/>
    </w:pPr>
    <w:rPr>
      <w:i/>
      <w:iCs/>
      <w:color w:val="404040" w:themeColor="text1" w:themeTint="BF"/>
    </w:rPr>
  </w:style>
  <w:style w:type="character" w:customStyle="1" w:styleId="QuoteChar">
    <w:name w:val="Quote Char"/>
    <w:basedOn w:val="DefaultParagraphFont"/>
    <w:link w:val="Quote"/>
    <w:uiPriority w:val="29"/>
    <w:rsid w:val="00104D22"/>
    <w:rPr>
      <w:i/>
      <w:iCs/>
      <w:color w:val="404040" w:themeColor="text1" w:themeTint="BF"/>
    </w:rPr>
  </w:style>
  <w:style w:type="paragraph" w:styleId="ListParagraph">
    <w:name w:val="List Paragraph"/>
    <w:basedOn w:val="Normal"/>
    <w:uiPriority w:val="34"/>
    <w:qFormat/>
    <w:rsid w:val="00104D22"/>
    <w:pPr>
      <w:ind w:left="720"/>
      <w:contextualSpacing/>
    </w:pPr>
  </w:style>
  <w:style w:type="character" w:styleId="IntenseEmphasis">
    <w:name w:val="Intense Emphasis"/>
    <w:basedOn w:val="DefaultParagraphFont"/>
    <w:uiPriority w:val="21"/>
    <w:qFormat/>
    <w:rsid w:val="00104D22"/>
    <w:rPr>
      <w:i/>
      <w:iCs/>
      <w:color w:val="0F4761" w:themeColor="accent1" w:themeShade="BF"/>
    </w:rPr>
  </w:style>
  <w:style w:type="paragraph" w:styleId="IntenseQuote">
    <w:name w:val="Intense Quote"/>
    <w:basedOn w:val="Normal"/>
    <w:next w:val="Normal"/>
    <w:link w:val="IntenseQuoteChar"/>
    <w:uiPriority w:val="30"/>
    <w:qFormat/>
    <w:rsid w:val="00104D2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04D22"/>
    <w:rPr>
      <w:i/>
      <w:iCs/>
      <w:color w:val="0F4761" w:themeColor="accent1" w:themeShade="BF"/>
    </w:rPr>
  </w:style>
  <w:style w:type="character" w:styleId="IntenseReference">
    <w:name w:val="Intense Reference"/>
    <w:basedOn w:val="DefaultParagraphFont"/>
    <w:uiPriority w:val="32"/>
    <w:qFormat/>
    <w:rsid w:val="00104D22"/>
    <w:rPr>
      <w:b/>
      <w:bCs/>
      <w:smallCaps/>
      <w:color w:val="0F4761" w:themeColor="accent1" w:themeShade="BF"/>
      <w:spacing w:val="5"/>
    </w:rPr>
  </w:style>
  <w:style w:type="paragraph" w:styleId="Bibliography">
    <w:name w:val="Bibliography"/>
    <w:basedOn w:val="Normal"/>
    <w:next w:val="Normal"/>
    <w:uiPriority w:val="37"/>
    <w:semiHidden/>
    <w:unhideWhenUsed/>
    <w:rsid w:val="00104D22"/>
  </w:style>
  <w:style w:type="character" w:styleId="Hyperlink">
    <w:name w:val="Hyperlink"/>
    <w:basedOn w:val="DefaultParagraphFont"/>
    <w:uiPriority w:val="99"/>
    <w:unhideWhenUsed/>
    <w:rsid w:val="00104D22"/>
    <w:rPr>
      <w:color w:val="467886" w:themeColor="hyperlink"/>
      <w:u w:val="single"/>
    </w:rPr>
  </w:style>
  <w:style w:type="character" w:styleId="UnresolvedMention">
    <w:name w:val="Unresolved Mention"/>
    <w:basedOn w:val="DefaultParagraphFont"/>
    <w:uiPriority w:val="99"/>
    <w:semiHidden/>
    <w:unhideWhenUsed/>
    <w:rsid w:val="00104D22"/>
    <w:rPr>
      <w:color w:val="605E5C"/>
      <w:shd w:val="clear" w:color="auto" w:fill="E1DFDD"/>
    </w:rPr>
  </w:style>
  <w:style w:type="paragraph" w:styleId="TOCHeading">
    <w:name w:val="TOC Heading"/>
    <w:basedOn w:val="Heading1"/>
    <w:next w:val="Normal"/>
    <w:uiPriority w:val="39"/>
    <w:unhideWhenUsed/>
    <w:qFormat/>
    <w:rsid w:val="00104D22"/>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104D22"/>
    <w:pPr>
      <w:spacing w:after="100"/>
    </w:pPr>
  </w:style>
  <w:style w:type="paragraph" w:styleId="TOC2">
    <w:name w:val="toc 2"/>
    <w:basedOn w:val="Normal"/>
    <w:next w:val="Normal"/>
    <w:autoRedefine/>
    <w:uiPriority w:val="39"/>
    <w:unhideWhenUsed/>
    <w:rsid w:val="00104D22"/>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68BB249-7836-457C-A499-337B069F55D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41</TotalTime>
  <Pages>13</Pages>
  <Words>3707</Words>
  <Characters>21134</Characters>
  <Application>Microsoft Office Word</Application>
  <DocSecurity>0</DocSecurity>
  <Lines>176</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24792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Ovidiu Crozolo</cp:lastModifiedBy>
  <cp:revision>2</cp:revision>
  <dcterms:created xsi:type="dcterms:W3CDTF">2025-10-28T12:15:00Z</dcterms:created>
  <dcterms:modified xsi:type="dcterms:W3CDTF">2025-10-30T13:22:00Z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7e366ae5-9aca-4af3-b020-1aa494f63e85</vt:lpwstr>
  </property>
</Properties>
</file>