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F815F4" w:rsidRPr="00381427" w:rsidRDefault="00F815F4">
      <w:pPr>
        <w:rPr>
          <w:rFonts w:ascii="Times New Roman" w:hAnsi="Times New Roman" w:cs="Times New Roman"/>
          <w:spacing w:val="-6"/>
          <w:sz w:val="22"/>
          <w:szCs w:val="22"/>
          <w:shd w:val="clear" w:color="auto" w:fill="FFFFFF"/>
        </w:rPr>
      </w:pPr>
      <w:r w:rsidRPr="00381427">
        <w:rPr>
          <w:rFonts w:ascii="Times New Roman" w:hAnsi="Times New Roman" w:cs="Times New Roman"/>
          <w:spacing w:val="-6"/>
          <w:sz w:val="22"/>
          <w:szCs w:val="22"/>
          <w:shd w:val="clear" w:color="auto" w:fill="FFFFFF"/>
        </w:rPr>
        <w:t>Quality in e</w:t>
      </w:r>
      <w:bookmarkStart w:id="0" w:name="_GoBack"/>
      <w:bookmarkEnd w:id="0"/>
      <w:r w:rsidRPr="00381427">
        <w:rPr>
          <w:rFonts w:ascii="Times New Roman" w:hAnsi="Times New Roman" w:cs="Times New Roman"/>
          <w:spacing w:val="-6"/>
          <w:sz w:val="22"/>
          <w:szCs w:val="22"/>
          <w:shd w:val="clear" w:color="auto" w:fill="FFFFFF"/>
        </w:rPr>
        <w:t>arly years education refers to the provision of care, learning, and development opportunities that support the holistic well-being of young children</w:t>
      </w:r>
      <w:r w:rsidR="00840C46" w:rsidRPr="00381427">
        <w:rPr>
          <w:rFonts w:ascii="Times New Roman" w:hAnsi="Times New Roman" w:cs="Times New Roman"/>
          <w:spacing w:val="-6"/>
          <w:sz w:val="22"/>
          <w:szCs w:val="22"/>
          <w:shd w:val="clear" w:color="auto" w:fill="FFFFFF"/>
        </w:rPr>
        <w:t xml:space="preserve"> (Eadie </w:t>
      </w:r>
      <w:r w:rsidR="00840C46" w:rsidRPr="00381427">
        <w:rPr>
          <w:rFonts w:ascii="Times New Roman" w:hAnsi="Times New Roman" w:cs="Times New Roman"/>
          <w:i/>
          <w:spacing w:val="-6"/>
          <w:sz w:val="22"/>
          <w:szCs w:val="22"/>
          <w:shd w:val="clear" w:color="auto" w:fill="FFFFFF"/>
        </w:rPr>
        <w:t>et al.,</w:t>
      </w:r>
      <w:r w:rsidR="00840C46" w:rsidRPr="00381427">
        <w:rPr>
          <w:rFonts w:ascii="Times New Roman" w:hAnsi="Times New Roman" w:cs="Times New Roman"/>
          <w:spacing w:val="-6"/>
          <w:sz w:val="22"/>
          <w:szCs w:val="22"/>
          <w:shd w:val="clear" w:color="auto" w:fill="FFFFFF"/>
        </w:rPr>
        <w:t xml:space="preserve"> 2022)</w:t>
      </w:r>
      <w:r w:rsidRPr="00381427">
        <w:rPr>
          <w:rFonts w:ascii="Times New Roman" w:hAnsi="Times New Roman" w:cs="Times New Roman"/>
          <w:spacing w:val="-6"/>
          <w:sz w:val="22"/>
          <w:szCs w:val="22"/>
          <w:shd w:val="clear" w:color="auto" w:fill="FFFFFF"/>
        </w:rPr>
        <w:t>. High-quality early years education ensures that children are safe, nurtured, and engaged in meaningful learning experiences that promote cognitive, social, emotional, and physical development</w:t>
      </w:r>
      <w:r w:rsidR="00840C46" w:rsidRPr="00381427">
        <w:rPr>
          <w:rFonts w:ascii="Times New Roman" w:hAnsi="Times New Roman" w:cs="Times New Roman"/>
          <w:spacing w:val="-6"/>
          <w:sz w:val="22"/>
          <w:szCs w:val="22"/>
          <w:shd w:val="clear" w:color="auto" w:fill="FFFFFF"/>
        </w:rPr>
        <w:t xml:space="preserve"> (EDT, 2024)</w:t>
      </w:r>
      <w:r w:rsidRPr="00381427">
        <w:rPr>
          <w:rFonts w:ascii="Times New Roman" w:hAnsi="Times New Roman" w:cs="Times New Roman"/>
          <w:spacing w:val="-6"/>
          <w:sz w:val="22"/>
          <w:szCs w:val="22"/>
          <w:shd w:val="clear" w:color="auto" w:fill="FFFFFF"/>
        </w:rPr>
        <w:t>. Defining quality can be complex, as it encompasses multiple dimensions, including structural factors, process quality, and outcomes for children</w:t>
      </w:r>
      <w:r w:rsidR="00840C46" w:rsidRPr="00381427">
        <w:rPr>
          <w:rFonts w:ascii="Times New Roman" w:hAnsi="Times New Roman" w:cs="Times New Roman"/>
          <w:spacing w:val="-6"/>
          <w:sz w:val="22"/>
          <w:szCs w:val="22"/>
          <w:shd w:val="clear" w:color="auto" w:fill="FFFFFF"/>
        </w:rPr>
        <w:t xml:space="preserve"> (Education Policy Institute, 2018)</w:t>
      </w:r>
      <w:r w:rsidRPr="00381427">
        <w:rPr>
          <w:rFonts w:ascii="Times New Roman" w:hAnsi="Times New Roman" w:cs="Times New Roman"/>
          <w:spacing w:val="-6"/>
          <w:sz w:val="22"/>
          <w:szCs w:val="22"/>
          <w:shd w:val="clear" w:color="auto" w:fill="FFFFFF"/>
        </w:rPr>
        <w:t xml:space="preserve">. </w:t>
      </w:r>
      <w:r w:rsidRPr="00381427">
        <w:rPr>
          <w:rFonts w:ascii="Times New Roman" w:hAnsi="Times New Roman" w:cs="Times New Roman"/>
          <w:spacing w:val="-6"/>
          <w:sz w:val="22"/>
          <w:szCs w:val="22"/>
          <w:shd w:val="clear" w:color="auto" w:fill="FFFFFF"/>
        </w:rPr>
        <w:t>High-quality early years education provides children with a nurturing and stimulating environment where they can develop critical skills. Secure and positive relationships with well-trained practitioners foster emotional well-being and resilience, helping children to develop confidence and independence</w:t>
      </w:r>
      <w:r w:rsidR="00840C46" w:rsidRPr="00381427">
        <w:rPr>
          <w:rFonts w:ascii="Times New Roman" w:hAnsi="Times New Roman" w:cs="Times New Roman"/>
          <w:spacing w:val="-6"/>
          <w:sz w:val="22"/>
          <w:szCs w:val="22"/>
          <w:shd w:val="clear" w:color="auto" w:fill="FFFFFF"/>
        </w:rPr>
        <w:t xml:space="preserve"> (</w:t>
      </w:r>
      <w:proofErr w:type="spellStart"/>
      <w:r w:rsidR="00840C46" w:rsidRPr="00381427">
        <w:rPr>
          <w:rFonts w:ascii="Times New Roman" w:hAnsi="Times New Roman" w:cs="Times New Roman"/>
          <w:spacing w:val="-6"/>
          <w:sz w:val="22"/>
          <w:szCs w:val="22"/>
          <w:shd w:val="clear" w:color="auto" w:fill="FFFFFF"/>
        </w:rPr>
        <w:t>Pala</w:t>
      </w:r>
      <w:r w:rsidR="0080037B" w:rsidRPr="00381427">
        <w:rPr>
          <w:rFonts w:ascii="Times New Roman" w:hAnsi="Times New Roman" w:cs="Times New Roman"/>
          <w:spacing w:val="-6"/>
          <w:sz w:val="22"/>
          <w:szCs w:val="22"/>
          <w:shd w:val="clear" w:color="auto" w:fill="FFFFFF"/>
        </w:rPr>
        <w:t>iologou</w:t>
      </w:r>
      <w:proofErr w:type="spellEnd"/>
      <w:r w:rsidR="0080037B" w:rsidRPr="00381427">
        <w:rPr>
          <w:rFonts w:ascii="Times New Roman" w:hAnsi="Times New Roman" w:cs="Times New Roman"/>
          <w:spacing w:val="-6"/>
          <w:sz w:val="22"/>
          <w:szCs w:val="22"/>
          <w:shd w:val="clear" w:color="auto" w:fill="FFFFFF"/>
        </w:rPr>
        <w:t>, 2023)</w:t>
      </w:r>
      <w:r w:rsidRPr="00381427">
        <w:rPr>
          <w:rFonts w:ascii="Times New Roman" w:hAnsi="Times New Roman" w:cs="Times New Roman"/>
          <w:spacing w:val="-6"/>
          <w:sz w:val="22"/>
          <w:szCs w:val="22"/>
          <w:shd w:val="clear" w:color="auto" w:fill="FFFFFF"/>
        </w:rPr>
        <w:t xml:space="preserve">. </w:t>
      </w:r>
      <w:r w:rsidRPr="00381427">
        <w:rPr>
          <w:rFonts w:ascii="Times New Roman" w:hAnsi="Times New Roman" w:cs="Times New Roman"/>
          <w:spacing w:val="-6"/>
          <w:sz w:val="22"/>
          <w:szCs w:val="22"/>
          <w:shd w:val="clear" w:color="auto" w:fill="FFFFFF"/>
        </w:rPr>
        <w:t>Rich learning experiences, such as play-based activities and early literacy and numeracy exposure, support cognitive development and problem-solving skills. Additionally, positive peer interactions help children develop essential social skills, including communication, cooperation, and empathy</w:t>
      </w:r>
      <w:r w:rsidR="0080037B" w:rsidRPr="00381427">
        <w:rPr>
          <w:rFonts w:ascii="Times New Roman" w:hAnsi="Times New Roman" w:cs="Times New Roman"/>
          <w:spacing w:val="-6"/>
          <w:sz w:val="22"/>
          <w:szCs w:val="22"/>
          <w:shd w:val="clear" w:color="auto" w:fill="FFFFFF"/>
        </w:rPr>
        <w:t xml:space="preserve"> (Foundation Years, 2014)</w:t>
      </w:r>
      <w:r w:rsidRPr="00381427">
        <w:rPr>
          <w:rFonts w:ascii="Times New Roman" w:hAnsi="Times New Roman" w:cs="Times New Roman"/>
          <w:spacing w:val="-6"/>
          <w:sz w:val="22"/>
          <w:szCs w:val="22"/>
          <w:shd w:val="clear" w:color="auto" w:fill="FFFFFF"/>
        </w:rPr>
        <w:t>.</w:t>
      </w:r>
    </w:p>
    <w:p w:rsidR="00F815F4" w:rsidRPr="00381427" w:rsidRDefault="00F815F4" w:rsidP="00F815F4">
      <w:pPr>
        <w:pStyle w:val="NormalWeb"/>
        <w:spacing w:before="0" w:beforeAutospacing="0" w:after="180" w:afterAutospacing="0"/>
        <w:rPr>
          <w:spacing w:val="-6"/>
          <w:sz w:val="22"/>
          <w:szCs w:val="22"/>
        </w:rPr>
      </w:pPr>
      <w:r w:rsidRPr="00381427">
        <w:rPr>
          <w:spacing w:val="-6"/>
          <w:sz w:val="22"/>
          <w:szCs w:val="22"/>
        </w:rPr>
        <w:t>Research has shown that children who experience high-quality early years education are more likely to achieve better outcomes in primary and secondary school. The Effective Pre-School, Primary and Secondary Education (EPPSE) study found that early years education significantly contributes to later academic achievement, particularly in literacy and numeracy (Sylva et al., 2010). Furthermore, quality early years provision enhances children’s ability to concentrate, follow instructions, and adapt to structured learning environments, leading to a smoother transition into formal schooling</w:t>
      </w:r>
      <w:r w:rsidR="0080037B" w:rsidRPr="00381427">
        <w:rPr>
          <w:spacing w:val="-6"/>
          <w:sz w:val="22"/>
          <w:szCs w:val="22"/>
        </w:rPr>
        <w:t xml:space="preserve"> (</w:t>
      </w:r>
      <w:proofErr w:type="spellStart"/>
      <w:r w:rsidR="0080037B" w:rsidRPr="00381427">
        <w:rPr>
          <w:spacing w:val="-6"/>
          <w:sz w:val="22"/>
          <w:szCs w:val="22"/>
        </w:rPr>
        <w:t>Melhuish</w:t>
      </w:r>
      <w:proofErr w:type="spellEnd"/>
      <w:r w:rsidR="0080037B" w:rsidRPr="00381427">
        <w:rPr>
          <w:spacing w:val="-6"/>
          <w:sz w:val="22"/>
          <w:szCs w:val="22"/>
        </w:rPr>
        <w:t>, 2016)</w:t>
      </w:r>
      <w:r w:rsidRPr="00381427">
        <w:rPr>
          <w:spacing w:val="-6"/>
          <w:sz w:val="22"/>
          <w:szCs w:val="22"/>
        </w:rPr>
        <w:t>.</w:t>
      </w:r>
      <w:r w:rsidRPr="00381427">
        <w:rPr>
          <w:spacing w:val="-6"/>
          <w:sz w:val="22"/>
          <w:szCs w:val="22"/>
        </w:rPr>
        <w:t xml:space="preserve"> </w:t>
      </w:r>
      <w:r w:rsidRPr="00381427">
        <w:rPr>
          <w:spacing w:val="-6"/>
          <w:sz w:val="22"/>
          <w:szCs w:val="22"/>
        </w:rPr>
        <w:t>Beyond academic outcomes, quality early years education plays a role in shaping children’s long-term social and emotional well-being. It fosters positive attitudes toward learning, enhances self-regulation, and reduces behavioural difficulties (OECD, 2020). As children grow, these skills contribute to better life outcomes, including higher employment rates and improved mental health</w:t>
      </w:r>
      <w:r w:rsidR="0080037B" w:rsidRPr="00381427">
        <w:rPr>
          <w:spacing w:val="-6"/>
          <w:sz w:val="22"/>
          <w:szCs w:val="22"/>
        </w:rPr>
        <w:t xml:space="preserve"> (Sammons </w:t>
      </w:r>
      <w:r w:rsidR="0080037B" w:rsidRPr="00381427">
        <w:rPr>
          <w:i/>
          <w:spacing w:val="-6"/>
          <w:sz w:val="22"/>
          <w:szCs w:val="22"/>
        </w:rPr>
        <w:t>et al.,</w:t>
      </w:r>
      <w:r w:rsidR="0080037B" w:rsidRPr="00381427">
        <w:rPr>
          <w:spacing w:val="-6"/>
          <w:sz w:val="22"/>
          <w:szCs w:val="22"/>
        </w:rPr>
        <w:t xml:space="preserve"> 2014)</w:t>
      </w:r>
      <w:r w:rsidRPr="00381427">
        <w:rPr>
          <w:spacing w:val="-6"/>
          <w:sz w:val="22"/>
          <w:szCs w:val="22"/>
        </w:rPr>
        <w:t>.</w:t>
      </w:r>
    </w:p>
    <w:p w:rsidR="00E82323" w:rsidRPr="00381427" w:rsidRDefault="009073C0">
      <w:pPr>
        <w:rPr>
          <w:rFonts w:ascii="Times New Roman" w:hAnsi="Times New Roman" w:cs="Times New Roman"/>
          <w:sz w:val="22"/>
          <w:szCs w:val="22"/>
        </w:rPr>
      </w:pPr>
      <w:r w:rsidRPr="00381427">
        <w:rPr>
          <w:rFonts w:ascii="Times New Roman" w:hAnsi="Times New Roman" w:cs="Times New Roman"/>
          <w:sz w:val="22"/>
          <w:szCs w:val="22"/>
        </w:rPr>
        <w:t>Quality assurance</w:t>
      </w:r>
      <w:r w:rsidRPr="00381427">
        <w:rPr>
          <w:rFonts w:ascii="Times New Roman" w:hAnsi="Times New Roman" w:cs="Times New Roman"/>
          <w:sz w:val="22"/>
          <w:szCs w:val="22"/>
        </w:rPr>
        <w:t xml:space="preserve"> </w:t>
      </w:r>
      <w:r w:rsidR="00F815F4" w:rsidRPr="00381427">
        <w:rPr>
          <w:rFonts w:ascii="Times New Roman" w:hAnsi="Times New Roman" w:cs="Times New Roman"/>
          <w:sz w:val="22"/>
          <w:szCs w:val="22"/>
        </w:rPr>
        <w:t xml:space="preserve">(QA) </w:t>
      </w:r>
      <w:r w:rsidRPr="00381427">
        <w:rPr>
          <w:rFonts w:ascii="Times New Roman" w:hAnsi="Times New Roman" w:cs="Times New Roman"/>
          <w:sz w:val="22"/>
          <w:szCs w:val="22"/>
        </w:rPr>
        <w:t xml:space="preserve">and inspection play a crucial role in ensuring high standards in early years education in Wales. </w:t>
      </w:r>
      <w:r w:rsidRPr="00381427">
        <w:rPr>
          <w:rFonts w:ascii="Times New Roman" w:hAnsi="Times New Roman" w:cs="Times New Roman"/>
          <w:sz w:val="22"/>
          <w:szCs w:val="22"/>
        </w:rPr>
        <w:t>These mechanisms support best practices, drive improvements, and contribute to policy development</w:t>
      </w:r>
      <w:r w:rsidR="0080037B" w:rsidRPr="00381427">
        <w:rPr>
          <w:rFonts w:ascii="Times New Roman" w:hAnsi="Times New Roman" w:cs="Times New Roman"/>
          <w:sz w:val="22"/>
          <w:szCs w:val="22"/>
        </w:rPr>
        <w:t xml:space="preserve"> (</w:t>
      </w:r>
      <w:proofErr w:type="spellStart"/>
      <w:r w:rsidR="0080037B" w:rsidRPr="00381427">
        <w:rPr>
          <w:rFonts w:ascii="Times New Roman" w:hAnsi="Times New Roman" w:cs="Times New Roman"/>
          <w:sz w:val="22"/>
          <w:szCs w:val="22"/>
        </w:rPr>
        <w:t>Klinkhammer</w:t>
      </w:r>
      <w:proofErr w:type="spellEnd"/>
      <w:r w:rsidR="0080037B" w:rsidRPr="00381427">
        <w:rPr>
          <w:rFonts w:ascii="Times New Roman" w:hAnsi="Times New Roman" w:cs="Times New Roman"/>
          <w:sz w:val="22"/>
          <w:szCs w:val="22"/>
        </w:rPr>
        <w:t xml:space="preserve"> </w:t>
      </w:r>
      <w:r w:rsidR="0080037B" w:rsidRPr="00381427">
        <w:rPr>
          <w:rFonts w:ascii="Times New Roman" w:hAnsi="Times New Roman" w:cs="Times New Roman"/>
          <w:i/>
          <w:sz w:val="22"/>
          <w:szCs w:val="22"/>
        </w:rPr>
        <w:t>et al.,</w:t>
      </w:r>
      <w:r w:rsidR="0080037B" w:rsidRPr="00381427">
        <w:rPr>
          <w:rFonts w:ascii="Times New Roman" w:hAnsi="Times New Roman" w:cs="Times New Roman"/>
          <w:sz w:val="22"/>
          <w:szCs w:val="22"/>
        </w:rPr>
        <w:t xml:space="preserve"> 2017)</w:t>
      </w:r>
      <w:r w:rsidRPr="00381427">
        <w:rPr>
          <w:rFonts w:ascii="Times New Roman" w:hAnsi="Times New Roman" w:cs="Times New Roman"/>
          <w:sz w:val="22"/>
          <w:szCs w:val="22"/>
        </w:rPr>
        <w:t>. In Wales, the early years sector is guided by policies such as the Curriculum for Wales and The Childcare and Play (Wales) Measure 2010, with regulatory bodi</w:t>
      </w:r>
      <w:r w:rsidRPr="00381427">
        <w:rPr>
          <w:rFonts w:ascii="Times New Roman" w:hAnsi="Times New Roman" w:cs="Times New Roman"/>
          <w:sz w:val="22"/>
          <w:szCs w:val="22"/>
        </w:rPr>
        <w:t xml:space="preserve">es like Care Inspectorate Wales (CIW) and </w:t>
      </w:r>
      <w:proofErr w:type="spellStart"/>
      <w:r w:rsidRPr="00381427">
        <w:rPr>
          <w:rFonts w:ascii="Times New Roman" w:hAnsi="Times New Roman" w:cs="Times New Roman"/>
          <w:sz w:val="22"/>
          <w:szCs w:val="22"/>
        </w:rPr>
        <w:t>Estyn</w:t>
      </w:r>
      <w:proofErr w:type="spellEnd"/>
      <w:r w:rsidRPr="00381427">
        <w:rPr>
          <w:rFonts w:ascii="Times New Roman" w:hAnsi="Times New Roman" w:cs="Times New Roman"/>
          <w:sz w:val="22"/>
          <w:szCs w:val="22"/>
        </w:rPr>
        <w:t xml:space="preserve"> overseeing provision</w:t>
      </w:r>
      <w:r w:rsidR="0080037B" w:rsidRPr="00381427">
        <w:rPr>
          <w:rFonts w:ascii="Times New Roman" w:hAnsi="Times New Roman" w:cs="Times New Roman"/>
          <w:sz w:val="22"/>
          <w:szCs w:val="22"/>
        </w:rPr>
        <w:t xml:space="preserve"> (Welsh Government, 2023)</w:t>
      </w:r>
      <w:r w:rsidRPr="00381427">
        <w:rPr>
          <w:rFonts w:ascii="Times New Roman" w:hAnsi="Times New Roman" w:cs="Times New Roman"/>
          <w:sz w:val="22"/>
          <w:szCs w:val="22"/>
        </w:rPr>
        <w:t>. This paper explores how QA and inspection influence best practices and facilitate change in early years settings in Wales.</w:t>
      </w:r>
    </w:p>
    <w:p w:rsidR="00F815F4" w:rsidRPr="00381427" w:rsidRDefault="009073C0">
      <w:pPr>
        <w:rPr>
          <w:rFonts w:ascii="Times New Roman" w:hAnsi="Times New Roman" w:cs="Times New Roman"/>
          <w:sz w:val="22"/>
          <w:szCs w:val="22"/>
        </w:rPr>
      </w:pPr>
      <w:r w:rsidRPr="00381427">
        <w:rPr>
          <w:rFonts w:ascii="Times New Roman" w:hAnsi="Times New Roman" w:cs="Times New Roman"/>
          <w:sz w:val="22"/>
          <w:szCs w:val="22"/>
        </w:rPr>
        <w:t xml:space="preserve">Quality assurance </w:t>
      </w:r>
      <w:r w:rsidRPr="00381427">
        <w:rPr>
          <w:rFonts w:ascii="Times New Roman" w:hAnsi="Times New Roman" w:cs="Times New Roman"/>
          <w:sz w:val="22"/>
          <w:szCs w:val="22"/>
        </w:rPr>
        <w:t>refers to systematic processes used to assess, maintain, and improve the quality of early years education (Moss, 2016). In Wales, QA ensures that settings adhere to national standards, creating safe and stimulating environments for children.</w:t>
      </w:r>
      <w:r w:rsidR="00F815F4" w:rsidRPr="00381427">
        <w:rPr>
          <w:rFonts w:ascii="Times New Roman" w:hAnsi="Times New Roman" w:cs="Times New Roman"/>
          <w:sz w:val="22"/>
          <w:szCs w:val="22"/>
        </w:rPr>
        <w:t xml:space="preserve"> </w:t>
      </w:r>
      <w:r w:rsidRPr="00381427">
        <w:rPr>
          <w:rFonts w:ascii="Times New Roman" w:hAnsi="Times New Roman" w:cs="Times New Roman"/>
          <w:sz w:val="22"/>
          <w:szCs w:val="22"/>
        </w:rPr>
        <w:t xml:space="preserve">A key aspect </w:t>
      </w:r>
      <w:r w:rsidRPr="00381427">
        <w:rPr>
          <w:rFonts w:ascii="Times New Roman" w:hAnsi="Times New Roman" w:cs="Times New Roman"/>
          <w:sz w:val="22"/>
          <w:szCs w:val="22"/>
        </w:rPr>
        <w:t xml:space="preserve">of quality assurance is the regulatory framework that governs early years settings. Providers must meet requirements set by CIW and </w:t>
      </w:r>
      <w:proofErr w:type="spellStart"/>
      <w:r w:rsidRPr="00381427">
        <w:rPr>
          <w:rFonts w:ascii="Times New Roman" w:hAnsi="Times New Roman" w:cs="Times New Roman"/>
          <w:sz w:val="22"/>
          <w:szCs w:val="22"/>
        </w:rPr>
        <w:t>Estyn</w:t>
      </w:r>
      <w:proofErr w:type="spellEnd"/>
      <w:r w:rsidRPr="00381427">
        <w:rPr>
          <w:rFonts w:ascii="Times New Roman" w:hAnsi="Times New Roman" w:cs="Times New Roman"/>
          <w:sz w:val="22"/>
          <w:szCs w:val="22"/>
        </w:rPr>
        <w:t>, which focus on child welfare, staffing, curriculum implementation, and health and safety (Welsh Government, 2022). Ad</w:t>
      </w:r>
      <w:r w:rsidRPr="00381427">
        <w:rPr>
          <w:rFonts w:ascii="Times New Roman" w:hAnsi="Times New Roman" w:cs="Times New Roman"/>
          <w:sz w:val="22"/>
          <w:szCs w:val="22"/>
        </w:rPr>
        <w:t>hering to these regulations ensures that children receive high-quality care and education that supports their overall development.</w:t>
      </w:r>
    </w:p>
    <w:p w:rsidR="00E82323" w:rsidRPr="00381427" w:rsidRDefault="009073C0">
      <w:pPr>
        <w:rPr>
          <w:rFonts w:ascii="Times New Roman" w:hAnsi="Times New Roman" w:cs="Times New Roman"/>
          <w:sz w:val="22"/>
          <w:szCs w:val="22"/>
        </w:rPr>
      </w:pPr>
      <w:r w:rsidRPr="00381427">
        <w:rPr>
          <w:rFonts w:ascii="Times New Roman" w:hAnsi="Times New Roman" w:cs="Times New Roman"/>
          <w:sz w:val="22"/>
          <w:szCs w:val="22"/>
        </w:rPr>
        <w:lastRenderedPageBreak/>
        <w:t>Self-assessment and improvement planning form an integral part of quality assurance. Settings are encouraged to engage in re</w:t>
      </w:r>
      <w:r w:rsidRPr="00381427">
        <w:rPr>
          <w:rFonts w:ascii="Times New Roman" w:hAnsi="Times New Roman" w:cs="Times New Roman"/>
          <w:sz w:val="22"/>
          <w:szCs w:val="22"/>
        </w:rPr>
        <w:t>flective practice, using assessment tools to identify strengths and areas for development (Siraj et al., 2017). By evaluating their own performance, early years practitioners can implement targeted changes that enhance the learning experiences of children</w:t>
      </w:r>
      <w:r w:rsidR="0080037B" w:rsidRPr="00381427">
        <w:rPr>
          <w:rFonts w:ascii="Times New Roman" w:hAnsi="Times New Roman" w:cs="Times New Roman"/>
          <w:sz w:val="22"/>
          <w:szCs w:val="22"/>
        </w:rPr>
        <w:t xml:space="preserve"> (Ho </w:t>
      </w:r>
      <w:r w:rsidR="0080037B" w:rsidRPr="00381427">
        <w:rPr>
          <w:rFonts w:ascii="Times New Roman" w:hAnsi="Times New Roman" w:cs="Times New Roman"/>
          <w:i/>
          <w:sz w:val="22"/>
          <w:szCs w:val="22"/>
        </w:rPr>
        <w:t>et al.,</w:t>
      </w:r>
      <w:r w:rsidR="0080037B" w:rsidRPr="00381427">
        <w:rPr>
          <w:rFonts w:ascii="Times New Roman" w:hAnsi="Times New Roman" w:cs="Times New Roman"/>
          <w:sz w:val="22"/>
          <w:szCs w:val="22"/>
        </w:rPr>
        <w:t xml:space="preserve"> 2010)</w:t>
      </w:r>
      <w:r w:rsidRPr="00381427">
        <w:rPr>
          <w:rFonts w:ascii="Times New Roman" w:hAnsi="Times New Roman" w:cs="Times New Roman"/>
          <w:sz w:val="22"/>
          <w:szCs w:val="22"/>
        </w:rPr>
        <w:t>.</w:t>
      </w:r>
      <w:r w:rsidR="00F815F4" w:rsidRPr="00381427">
        <w:rPr>
          <w:rFonts w:ascii="Times New Roman" w:hAnsi="Times New Roman" w:cs="Times New Roman"/>
          <w:sz w:val="22"/>
          <w:szCs w:val="22"/>
        </w:rPr>
        <w:t xml:space="preserve"> </w:t>
      </w:r>
      <w:r w:rsidRPr="00381427">
        <w:rPr>
          <w:rFonts w:ascii="Times New Roman" w:hAnsi="Times New Roman" w:cs="Times New Roman"/>
          <w:sz w:val="22"/>
          <w:szCs w:val="22"/>
        </w:rPr>
        <w:t>Ongoing professional development is another essential component of quality assurance. Continuous professional development (CPD) opportunities ensure that early years practitioners remain up to date with the latest research and pedagogical approaches (Tag</w:t>
      </w:r>
      <w:r w:rsidRPr="00381427">
        <w:rPr>
          <w:rFonts w:ascii="Times New Roman" w:hAnsi="Times New Roman" w:cs="Times New Roman"/>
          <w:sz w:val="22"/>
          <w:szCs w:val="22"/>
        </w:rPr>
        <w:t>gart et al., 2015). Investment in CPD helps to maintain high standards of teaching and care, benefiting both practitioners and children</w:t>
      </w:r>
      <w:r w:rsidR="001960AF" w:rsidRPr="00381427">
        <w:rPr>
          <w:rFonts w:ascii="Times New Roman" w:hAnsi="Times New Roman" w:cs="Times New Roman"/>
          <w:sz w:val="22"/>
          <w:szCs w:val="22"/>
        </w:rPr>
        <w:t xml:space="preserve"> (Jensen and Iannone, 2018)</w:t>
      </w:r>
      <w:r w:rsidRPr="00381427">
        <w:rPr>
          <w:rFonts w:ascii="Times New Roman" w:hAnsi="Times New Roman" w:cs="Times New Roman"/>
          <w:sz w:val="22"/>
          <w:szCs w:val="22"/>
        </w:rPr>
        <w:t>.</w:t>
      </w:r>
      <w:r w:rsidR="00F815F4" w:rsidRPr="00381427">
        <w:rPr>
          <w:rFonts w:ascii="Times New Roman" w:hAnsi="Times New Roman" w:cs="Times New Roman"/>
          <w:sz w:val="22"/>
          <w:szCs w:val="22"/>
        </w:rPr>
        <w:t xml:space="preserve"> </w:t>
      </w:r>
      <w:r w:rsidRPr="00381427">
        <w:rPr>
          <w:rFonts w:ascii="Times New Roman" w:hAnsi="Times New Roman" w:cs="Times New Roman"/>
          <w:sz w:val="22"/>
          <w:szCs w:val="22"/>
        </w:rPr>
        <w:t>Parental and community engagement also plays a role in quality assurance. Collaboration between providers, families, a</w:t>
      </w:r>
      <w:r w:rsidRPr="00381427">
        <w:rPr>
          <w:rFonts w:ascii="Times New Roman" w:hAnsi="Times New Roman" w:cs="Times New Roman"/>
          <w:sz w:val="22"/>
          <w:szCs w:val="22"/>
        </w:rPr>
        <w:t>nd local communities fosters a supportive learning environment and allows parents to have an active role in their child’s education (Pascal</w:t>
      </w:r>
      <w:r w:rsidR="001960AF" w:rsidRPr="00381427">
        <w:rPr>
          <w:rFonts w:ascii="Times New Roman" w:hAnsi="Times New Roman" w:cs="Times New Roman"/>
          <w:sz w:val="22"/>
          <w:szCs w:val="22"/>
        </w:rPr>
        <w:t xml:space="preserve"> and</w:t>
      </w:r>
      <w:r w:rsidRPr="00381427">
        <w:rPr>
          <w:rFonts w:ascii="Times New Roman" w:hAnsi="Times New Roman" w:cs="Times New Roman"/>
          <w:sz w:val="22"/>
          <w:szCs w:val="22"/>
        </w:rPr>
        <w:t xml:space="preserve"> Bertram, 2018). This partnership approach enhances the overall effectiveness of early years provision.</w:t>
      </w:r>
    </w:p>
    <w:p w:rsidR="00E82323" w:rsidRPr="00381427" w:rsidRDefault="009073C0">
      <w:pPr>
        <w:rPr>
          <w:rFonts w:ascii="Times New Roman" w:hAnsi="Times New Roman" w:cs="Times New Roman"/>
          <w:sz w:val="22"/>
          <w:szCs w:val="22"/>
        </w:rPr>
      </w:pPr>
      <w:r w:rsidRPr="00381427">
        <w:rPr>
          <w:rFonts w:ascii="Times New Roman" w:hAnsi="Times New Roman" w:cs="Times New Roman"/>
          <w:sz w:val="22"/>
          <w:szCs w:val="22"/>
        </w:rPr>
        <w:t xml:space="preserve">Inspection serves as an external validation of quality assurance, ensuring that early years providers meet national standards. In Wales, CIW and </w:t>
      </w:r>
      <w:proofErr w:type="spellStart"/>
      <w:r w:rsidRPr="00381427">
        <w:rPr>
          <w:rFonts w:ascii="Times New Roman" w:hAnsi="Times New Roman" w:cs="Times New Roman"/>
          <w:sz w:val="22"/>
          <w:szCs w:val="22"/>
        </w:rPr>
        <w:t>Estyn</w:t>
      </w:r>
      <w:proofErr w:type="spellEnd"/>
      <w:r w:rsidRPr="00381427">
        <w:rPr>
          <w:rFonts w:ascii="Times New Roman" w:hAnsi="Times New Roman" w:cs="Times New Roman"/>
          <w:sz w:val="22"/>
          <w:szCs w:val="22"/>
        </w:rPr>
        <w:t xml:space="preserve"> conduct inspections to evaluate early years provision against established crite</w:t>
      </w:r>
      <w:r w:rsidRPr="00381427">
        <w:rPr>
          <w:rFonts w:ascii="Times New Roman" w:hAnsi="Times New Roman" w:cs="Times New Roman"/>
          <w:sz w:val="22"/>
          <w:szCs w:val="22"/>
        </w:rPr>
        <w:t>ria</w:t>
      </w:r>
      <w:r w:rsidR="001960AF" w:rsidRPr="00381427">
        <w:rPr>
          <w:rFonts w:ascii="Times New Roman" w:hAnsi="Times New Roman" w:cs="Times New Roman"/>
          <w:sz w:val="22"/>
          <w:szCs w:val="22"/>
        </w:rPr>
        <w:t xml:space="preserve"> (Donaldson, 2018)</w:t>
      </w:r>
      <w:r w:rsidRPr="00381427">
        <w:rPr>
          <w:rFonts w:ascii="Times New Roman" w:hAnsi="Times New Roman" w:cs="Times New Roman"/>
          <w:sz w:val="22"/>
          <w:szCs w:val="22"/>
        </w:rPr>
        <w:t>.</w:t>
      </w:r>
      <w:r w:rsidR="00F815F4" w:rsidRPr="00381427">
        <w:rPr>
          <w:rFonts w:ascii="Times New Roman" w:hAnsi="Times New Roman" w:cs="Times New Roman"/>
          <w:sz w:val="22"/>
          <w:szCs w:val="22"/>
        </w:rPr>
        <w:t xml:space="preserve"> </w:t>
      </w:r>
      <w:r w:rsidRPr="00381427">
        <w:rPr>
          <w:rFonts w:ascii="Times New Roman" w:hAnsi="Times New Roman" w:cs="Times New Roman"/>
          <w:sz w:val="22"/>
          <w:szCs w:val="22"/>
        </w:rPr>
        <w:t>One of the primary roles of inspection is monitoring compliance. Inspectors assess whether settings adhere to national regulations, with a particular focus on child protection, staff qualifications, and curriculum delivery (Welsh Government, 2023). B</w:t>
      </w:r>
      <w:r w:rsidRPr="00381427">
        <w:rPr>
          <w:rFonts w:ascii="Times New Roman" w:hAnsi="Times New Roman" w:cs="Times New Roman"/>
          <w:sz w:val="22"/>
          <w:szCs w:val="22"/>
        </w:rPr>
        <w:t>y identifying non-compliance, inspections help maintain high standards and protect children’s well-being.</w:t>
      </w:r>
      <w:r w:rsidR="00F815F4" w:rsidRPr="00381427">
        <w:rPr>
          <w:rFonts w:ascii="Times New Roman" w:hAnsi="Times New Roman" w:cs="Times New Roman"/>
          <w:sz w:val="22"/>
          <w:szCs w:val="22"/>
        </w:rPr>
        <w:t xml:space="preserve"> </w:t>
      </w:r>
      <w:r w:rsidRPr="00381427">
        <w:rPr>
          <w:rFonts w:ascii="Times New Roman" w:hAnsi="Times New Roman" w:cs="Times New Roman"/>
          <w:sz w:val="22"/>
          <w:szCs w:val="22"/>
        </w:rPr>
        <w:t>Inspection also acts as a driver for continuous improvement</w:t>
      </w:r>
      <w:r w:rsidR="001960AF" w:rsidRPr="00381427">
        <w:rPr>
          <w:rFonts w:ascii="Times New Roman" w:hAnsi="Times New Roman" w:cs="Times New Roman"/>
          <w:sz w:val="22"/>
          <w:szCs w:val="22"/>
        </w:rPr>
        <w:t xml:space="preserve"> (Munoz </w:t>
      </w:r>
      <w:proofErr w:type="spellStart"/>
      <w:r w:rsidR="001960AF" w:rsidRPr="00381427">
        <w:rPr>
          <w:rFonts w:ascii="Times New Roman" w:hAnsi="Times New Roman" w:cs="Times New Roman"/>
          <w:sz w:val="22"/>
          <w:szCs w:val="22"/>
        </w:rPr>
        <w:t>Chereau</w:t>
      </w:r>
      <w:proofErr w:type="spellEnd"/>
      <w:r w:rsidR="001960AF" w:rsidRPr="00381427">
        <w:rPr>
          <w:rFonts w:ascii="Times New Roman" w:hAnsi="Times New Roman" w:cs="Times New Roman"/>
          <w:sz w:val="22"/>
          <w:szCs w:val="22"/>
        </w:rPr>
        <w:t xml:space="preserve"> and </w:t>
      </w:r>
      <w:proofErr w:type="spellStart"/>
      <w:r w:rsidR="001960AF" w:rsidRPr="00381427">
        <w:rPr>
          <w:rFonts w:ascii="Times New Roman" w:hAnsi="Times New Roman" w:cs="Times New Roman"/>
          <w:sz w:val="22"/>
          <w:szCs w:val="22"/>
        </w:rPr>
        <w:t>Ehren</w:t>
      </w:r>
      <w:proofErr w:type="spellEnd"/>
      <w:r w:rsidR="001960AF" w:rsidRPr="00381427">
        <w:rPr>
          <w:rFonts w:ascii="Times New Roman" w:hAnsi="Times New Roman" w:cs="Times New Roman"/>
          <w:sz w:val="22"/>
          <w:szCs w:val="22"/>
        </w:rPr>
        <w:t>, 2021)</w:t>
      </w:r>
      <w:r w:rsidRPr="00381427">
        <w:rPr>
          <w:rFonts w:ascii="Times New Roman" w:hAnsi="Times New Roman" w:cs="Times New Roman"/>
          <w:sz w:val="22"/>
          <w:szCs w:val="22"/>
        </w:rPr>
        <w:t xml:space="preserve">. Reports produced by CIW and </w:t>
      </w:r>
      <w:proofErr w:type="spellStart"/>
      <w:r w:rsidRPr="00381427">
        <w:rPr>
          <w:rFonts w:ascii="Times New Roman" w:hAnsi="Times New Roman" w:cs="Times New Roman"/>
          <w:sz w:val="22"/>
          <w:szCs w:val="22"/>
        </w:rPr>
        <w:t>Estyn</w:t>
      </w:r>
      <w:proofErr w:type="spellEnd"/>
      <w:r w:rsidRPr="00381427">
        <w:rPr>
          <w:rFonts w:ascii="Times New Roman" w:hAnsi="Times New Roman" w:cs="Times New Roman"/>
          <w:sz w:val="22"/>
          <w:szCs w:val="22"/>
        </w:rPr>
        <w:t xml:space="preserve"> highlight areas that require development, encouraging </w:t>
      </w:r>
      <w:r w:rsidRPr="00381427">
        <w:rPr>
          <w:rFonts w:ascii="Times New Roman" w:hAnsi="Times New Roman" w:cs="Times New Roman"/>
          <w:sz w:val="22"/>
          <w:szCs w:val="22"/>
        </w:rPr>
        <w:t>settings to implement changes that enhance quality (Sylva et al., 2010). This process ensures that early years provision evolves in response to identified needs.</w:t>
      </w:r>
    </w:p>
    <w:p w:rsidR="00E82323" w:rsidRPr="00381427" w:rsidRDefault="009073C0">
      <w:pPr>
        <w:rPr>
          <w:rFonts w:ascii="Times New Roman" w:hAnsi="Times New Roman" w:cs="Times New Roman"/>
          <w:sz w:val="22"/>
          <w:szCs w:val="22"/>
        </w:rPr>
      </w:pPr>
      <w:r w:rsidRPr="00381427">
        <w:rPr>
          <w:rFonts w:ascii="Times New Roman" w:hAnsi="Times New Roman" w:cs="Times New Roman"/>
          <w:sz w:val="22"/>
          <w:szCs w:val="22"/>
        </w:rPr>
        <w:t>Another important function of inspection is ensuring accountability and transparency. Publicl</w:t>
      </w:r>
      <w:r w:rsidRPr="00381427">
        <w:rPr>
          <w:rFonts w:ascii="Times New Roman" w:hAnsi="Times New Roman" w:cs="Times New Roman"/>
          <w:sz w:val="22"/>
          <w:szCs w:val="22"/>
        </w:rPr>
        <w:t>y available inspection reports provide parents and stakeholders with information about the quality of care and education within different settings (Mathers et al., 2012). By making this information accessible, inspections empower parents to make informed d</w:t>
      </w:r>
      <w:r w:rsidRPr="00381427">
        <w:rPr>
          <w:rFonts w:ascii="Times New Roman" w:hAnsi="Times New Roman" w:cs="Times New Roman"/>
          <w:sz w:val="22"/>
          <w:szCs w:val="22"/>
        </w:rPr>
        <w:t>ecisions about their child’s early education</w:t>
      </w:r>
      <w:r w:rsidR="001960AF" w:rsidRPr="00381427">
        <w:rPr>
          <w:rFonts w:ascii="Times New Roman" w:hAnsi="Times New Roman" w:cs="Times New Roman"/>
          <w:sz w:val="22"/>
          <w:szCs w:val="22"/>
        </w:rPr>
        <w:t xml:space="preserve"> (Fitzgerald and Kay, 2016)</w:t>
      </w:r>
      <w:r w:rsidRPr="00381427">
        <w:rPr>
          <w:rFonts w:ascii="Times New Roman" w:hAnsi="Times New Roman" w:cs="Times New Roman"/>
          <w:sz w:val="22"/>
          <w:szCs w:val="22"/>
        </w:rPr>
        <w:t>.</w:t>
      </w:r>
    </w:p>
    <w:p w:rsidR="00E82323" w:rsidRPr="00381427" w:rsidRDefault="009073C0">
      <w:pPr>
        <w:rPr>
          <w:rFonts w:ascii="Times New Roman" w:hAnsi="Times New Roman" w:cs="Times New Roman"/>
          <w:sz w:val="22"/>
          <w:szCs w:val="22"/>
        </w:rPr>
      </w:pPr>
      <w:r w:rsidRPr="00381427">
        <w:rPr>
          <w:rFonts w:ascii="Times New Roman" w:hAnsi="Times New Roman" w:cs="Times New Roman"/>
          <w:sz w:val="22"/>
          <w:szCs w:val="22"/>
        </w:rPr>
        <w:t xml:space="preserve">Findings from </w:t>
      </w:r>
      <w:r w:rsidR="00F815F4" w:rsidRPr="00381427">
        <w:rPr>
          <w:rFonts w:ascii="Times New Roman" w:hAnsi="Times New Roman" w:cs="Times New Roman"/>
          <w:sz w:val="22"/>
          <w:szCs w:val="22"/>
        </w:rPr>
        <w:t>quality assurance</w:t>
      </w:r>
      <w:r w:rsidRPr="00381427">
        <w:rPr>
          <w:rFonts w:ascii="Times New Roman" w:hAnsi="Times New Roman" w:cs="Times New Roman"/>
          <w:sz w:val="22"/>
          <w:szCs w:val="22"/>
        </w:rPr>
        <w:t xml:space="preserve"> and inspection processes influence both policy and practice within early years education. Inspection outcomes inform government </w:t>
      </w:r>
      <w:r w:rsidRPr="00381427">
        <w:rPr>
          <w:rFonts w:ascii="Times New Roman" w:hAnsi="Times New Roman" w:cs="Times New Roman"/>
          <w:sz w:val="22"/>
          <w:szCs w:val="22"/>
        </w:rPr>
        <w:t>decisions regarding funding and policy direction, ensuring that early years provision aligns with national priorities (Nutbrown, 2012). For example, changes to the Curriculum for Wales have been influenced by research and inspection outcomes, demonstrating</w:t>
      </w:r>
      <w:r w:rsidRPr="00381427">
        <w:rPr>
          <w:rFonts w:ascii="Times New Roman" w:hAnsi="Times New Roman" w:cs="Times New Roman"/>
          <w:sz w:val="22"/>
          <w:szCs w:val="22"/>
        </w:rPr>
        <w:t xml:space="preserve"> the link between quality assurance and policy development</w:t>
      </w:r>
      <w:r w:rsidR="001960AF" w:rsidRPr="00381427">
        <w:rPr>
          <w:rFonts w:ascii="Times New Roman" w:hAnsi="Times New Roman" w:cs="Times New Roman"/>
          <w:sz w:val="22"/>
          <w:szCs w:val="22"/>
        </w:rPr>
        <w:t xml:space="preserve"> (Keane, 2022)</w:t>
      </w:r>
      <w:r w:rsidRPr="00381427">
        <w:rPr>
          <w:rFonts w:ascii="Times New Roman" w:hAnsi="Times New Roman" w:cs="Times New Roman"/>
          <w:sz w:val="22"/>
          <w:szCs w:val="22"/>
        </w:rPr>
        <w:t>.</w:t>
      </w:r>
      <w:r w:rsidR="00F815F4" w:rsidRPr="00381427">
        <w:rPr>
          <w:rFonts w:ascii="Times New Roman" w:hAnsi="Times New Roman" w:cs="Times New Roman"/>
          <w:sz w:val="22"/>
          <w:szCs w:val="22"/>
        </w:rPr>
        <w:t xml:space="preserve"> </w:t>
      </w:r>
      <w:r w:rsidRPr="00381427">
        <w:rPr>
          <w:rFonts w:ascii="Times New Roman" w:hAnsi="Times New Roman" w:cs="Times New Roman"/>
          <w:sz w:val="22"/>
          <w:szCs w:val="22"/>
        </w:rPr>
        <w:t>Quality assurance and inspection encourage a culture of reflection and innovation. By engaging with inspection feedback and self-assessment tools, practitioners are motivated to explore new appro</w:t>
      </w:r>
      <w:r w:rsidRPr="00381427">
        <w:rPr>
          <w:rFonts w:ascii="Times New Roman" w:hAnsi="Times New Roman" w:cs="Times New Roman"/>
          <w:sz w:val="22"/>
          <w:szCs w:val="22"/>
        </w:rPr>
        <w:t xml:space="preserve">aches to early childhood education </w:t>
      </w:r>
      <w:r w:rsidRPr="00381427">
        <w:rPr>
          <w:rFonts w:ascii="Times New Roman" w:hAnsi="Times New Roman" w:cs="Times New Roman"/>
          <w:sz w:val="22"/>
          <w:szCs w:val="22"/>
        </w:rPr>
        <w:lastRenderedPageBreak/>
        <w:t>(Roberts-Holmes, 2019). This leads to the adoption of evidence-based practices that improve outcomes for children.</w:t>
      </w:r>
    </w:p>
    <w:p w:rsidR="00E82323" w:rsidRPr="00381427" w:rsidRDefault="00E82323">
      <w:pPr>
        <w:rPr>
          <w:rFonts w:ascii="Times New Roman" w:hAnsi="Times New Roman" w:cs="Times New Roman"/>
          <w:sz w:val="22"/>
          <w:szCs w:val="22"/>
        </w:rPr>
      </w:pPr>
    </w:p>
    <w:p w:rsidR="00E82323" w:rsidRPr="00381427" w:rsidRDefault="009073C0">
      <w:pPr>
        <w:rPr>
          <w:rFonts w:ascii="Times New Roman" w:hAnsi="Times New Roman" w:cs="Times New Roman"/>
          <w:sz w:val="22"/>
          <w:szCs w:val="22"/>
        </w:rPr>
      </w:pPr>
      <w:r w:rsidRPr="00381427">
        <w:rPr>
          <w:rFonts w:ascii="Times New Roman" w:hAnsi="Times New Roman" w:cs="Times New Roman"/>
          <w:sz w:val="22"/>
          <w:szCs w:val="22"/>
        </w:rPr>
        <w:t xml:space="preserve">Despite the benefits of </w:t>
      </w:r>
      <w:r w:rsidR="00F815F4" w:rsidRPr="00381427">
        <w:rPr>
          <w:rFonts w:ascii="Times New Roman" w:hAnsi="Times New Roman" w:cs="Times New Roman"/>
          <w:sz w:val="22"/>
          <w:szCs w:val="22"/>
        </w:rPr>
        <w:t>quality assurance</w:t>
      </w:r>
      <w:r w:rsidRPr="00381427">
        <w:rPr>
          <w:rFonts w:ascii="Times New Roman" w:hAnsi="Times New Roman" w:cs="Times New Roman"/>
          <w:sz w:val="22"/>
          <w:szCs w:val="22"/>
        </w:rPr>
        <w:t xml:space="preserve"> and inspection, challenges such as staff shortages, funding constraints, and v</w:t>
      </w:r>
      <w:r w:rsidRPr="00381427">
        <w:rPr>
          <w:rFonts w:ascii="Times New Roman" w:hAnsi="Times New Roman" w:cs="Times New Roman"/>
          <w:sz w:val="22"/>
          <w:szCs w:val="22"/>
        </w:rPr>
        <w:t>arying levels of practitioner expertise can hinder progress (OECD, 2020). Addressing these barriers requires ongoing investment and support from policymakers. Ensuring that early years professionals have access to high-quality training and resources is ess</w:t>
      </w:r>
      <w:r w:rsidRPr="00381427">
        <w:rPr>
          <w:rFonts w:ascii="Times New Roman" w:hAnsi="Times New Roman" w:cs="Times New Roman"/>
          <w:sz w:val="22"/>
          <w:szCs w:val="22"/>
        </w:rPr>
        <w:t>ential for sustaining improvements in early years provision</w:t>
      </w:r>
      <w:r w:rsidR="00A16445" w:rsidRPr="00381427">
        <w:rPr>
          <w:rFonts w:ascii="Times New Roman" w:hAnsi="Times New Roman" w:cs="Times New Roman"/>
          <w:sz w:val="22"/>
          <w:szCs w:val="22"/>
        </w:rPr>
        <w:t xml:space="preserve"> (</w:t>
      </w:r>
      <w:proofErr w:type="spellStart"/>
      <w:r w:rsidR="00A16445" w:rsidRPr="00381427">
        <w:rPr>
          <w:rFonts w:ascii="Times New Roman" w:hAnsi="Times New Roman" w:cs="Times New Roman"/>
          <w:sz w:val="22"/>
          <w:szCs w:val="22"/>
        </w:rPr>
        <w:t>Rouine</w:t>
      </w:r>
      <w:proofErr w:type="spellEnd"/>
      <w:r w:rsidR="00A16445" w:rsidRPr="00381427">
        <w:rPr>
          <w:rFonts w:ascii="Times New Roman" w:hAnsi="Times New Roman" w:cs="Times New Roman"/>
          <w:sz w:val="22"/>
          <w:szCs w:val="22"/>
        </w:rPr>
        <w:t xml:space="preserve"> </w:t>
      </w:r>
      <w:r w:rsidR="00A16445" w:rsidRPr="00381427">
        <w:rPr>
          <w:rFonts w:ascii="Times New Roman" w:hAnsi="Times New Roman" w:cs="Times New Roman"/>
          <w:i/>
          <w:sz w:val="22"/>
          <w:szCs w:val="22"/>
        </w:rPr>
        <w:t>et al.,</w:t>
      </w:r>
      <w:r w:rsidR="00A16445" w:rsidRPr="00381427">
        <w:rPr>
          <w:rFonts w:ascii="Times New Roman" w:hAnsi="Times New Roman" w:cs="Times New Roman"/>
          <w:sz w:val="22"/>
          <w:szCs w:val="22"/>
        </w:rPr>
        <w:t xml:space="preserve"> 2020)</w:t>
      </w:r>
      <w:r w:rsidRPr="00381427">
        <w:rPr>
          <w:rFonts w:ascii="Times New Roman" w:hAnsi="Times New Roman" w:cs="Times New Roman"/>
          <w:sz w:val="22"/>
          <w:szCs w:val="22"/>
        </w:rPr>
        <w:t>.</w:t>
      </w:r>
    </w:p>
    <w:p w:rsidR="00E82323" w:rsidRPr="00381427" w:rsidRDefault="009073C0">
      <w:pPr>
        <w:rPr>
          <w:rFonts w:ascii="Times New Roman" w:hAnsi="Times New Roman" w:cs="Times New Roman"/>
          <w:sz w:val="22"/>
          <w:szCs w:val="22"/>
        </w:rPr>
      </w:pPr>
      <w:r w:rsidRPr="00381427">
        <w:rPr>
          <w:rFonts w:ascii="Times New Roman" w:hAnsi="Times New Roman" w:cs="Times New Roman"/>
          <w:sz w:val="22"/>
          <w:szCs w:val="22"/>
        </w:rPr>
        <w:t>Quality assurance and inspection are essential for maintaining best practices and implementing change in the early years sector in Wales. These processes ensure compliance with natio</w:t>
      </w:r>
      <w:r w:rsidRPr="00381427">
        <w:rPr>
          <w:rFonts w:ascii="Times New Roman" w:hAnsi="Times New Roman" w:cs="Times New Roman"/>
          <w:sz w:val="22"/>
          <w:szCs w:val="22"/>
        </w:rPr>
        <w:t>nal standards, drive continuous improvement, and contribute to policy development</w:t>
      </w:r>
      <w:r w:rsidR="001960AF" w:rsidRPr="00381427">
        <w:rPr>
          <w:rFonts w:ascii="Times New Roman" w:hAnsi="Times New Roman" w:cs="Times New Roman"/>
          <w:sz w:val="22"/>
          <w:szCs w:val="22"/>
        </w:rPr>
        <w:t xml:space="preserve"> (Care Inspectorate Wales, 2025)</w:t>
      </w:r>
      <w:r w:rsidRPr="00381427">
        <w:rPr>
          <w:rFonts w:ascii="Times New Roman" w:hAnsi="Times New Roman" w:cs="Times New Roman"/>
          <w:sz w:val="22"/>
          <w:szCs w:val="22"/>
        </w:rPr>
        <w:t>. By fostering a culture of reflection, professional development, and collaboration, QA and inspection help create high-quality early years environments that support children’</w:t>
      </w:r>
      <w:r w:rsidRPr="00381427">
        <w:rPr>
          <w:rFonts w:ascii="Times New Roman" w:hAnsi="Times New Roman" w:cs="Times New Roman"/>
          <w:sz w:val="22"/>
          <w:szCs w:val="22"/>
        </w:rPr>
        <w:t>s learning and development</w:t>
      </w:r>
      <w:r w:rsidR="00A16445" w:rsidRPr="00381427">
        <w:rPr>
          <w:rFonts w:ascii="Times New Roman" w:hAnsi="Times New Roman" w:cs="Times New Roman"/>
          <w:sz w:val="22"/>
          <w:szCs w:val="22"/>
        </w:rPr>
        <w:t xml:space="preserve"> (Early Years Wales, 2020)</w:t>
      </w:r>
      <w:r w:rsidRPr="00381427">
        <w:rPr>
          <w:rFonts w:ascii="Times New Roman" w:hAnsi="Times New Roman" w:cs="Times New Roman"/>
          <w:sz w:val="22"/>
          <w:szCs w:val="22"/>
        </w:rPr>
        <w:t>.</w:t>
      </w:r>
    </w:p>
    <w:p w:rsidR="00410FD7" w:rsidRPr="00381427" w:rsidRDefault="00410FD7" w:rsidP="00410FD7">
      <w:pPr>
        <w:rPr>
          <w:rFonts w:ascii="Times New Roman" w:hAnsi="Times New Roman" w:cs="Times New Roman"/>
          <w:sz w:val="22"/>
          <w:szCs w:val="22"/>
        </w:rPr>
      </w:pPr>
      <w:r w:rsidRPr="00381427">
        <w:rPr>
          <w:rFonts w:ascii="Times New Roman" w:hAnsi="Times New Roman" w:cs="Times New Roman"/>
          <w:sz w:val="22"/>
          <w:szCs w:val="22"/>
        </w:rPr>
        <w:t>In Wales, various methods are used to assess and enhance quality in early years settings. Two widely implemented approaches include the Sustained Shared Thinking and Emotional Well-Being (SSTEW) Scale and the Early Childhood Environment Rating Scale (ECERS). These tools provide structured frameworks for evaluating and improving the quality of interactions, learning environments, and overall provision. While these methods contribute significantly to quality assurance, using additional tools and frameworks can further expand and enhance the effectiveness of early years provision.</w:t>
      </w:r>
    </w:p>
    <w:p w:rsidR="00410FD7" w:rsidRPr="00381427" w:rsidRDefault="00410FD7" w:rsidP="00410FD7">
      <w:pPr>
        <w:rPr>
          <w:rFonts w:ascii="Times New Roman" w:hAnsi="Times New Roman" w:cs="Times New Roman"/>
          <w:sz w:val="22"/>
          <w:szCs w:val="22"/>
        </w:rPr>
      </w:pPr>
      <w:r w:rsidRPr="00381427">
        <w:rPr>
          <w:rFonts w:ascii="Times New Roman" w:hAnsi="Times New Roman" w:cs="Times New Roman"/>
          <w:sz w:val="22"/>
          <w:szCs w:val="22"/>
        </w:rPr>
        <w:t>The SSTEW Scale is a tool used to assess and improve the quality of interactions between practitioners and children in early years settings</w:t>
      </w:r>
      <w:r w:rsidR="00A16445" w:rsidRPr="00381427">
        <w:rPr>
          <w:rFonts w:ascii="Times New Roman" w:hAnsi="Times New Roman" w:cs="Times New Roman"/>
          <w:sz w:val="22"/>
          <w:szCs w:val="22"/>
        </w:rPr>
        <w:t xml:space="preserve"> (Hoare, </w:t>
      </w:r>
      <w:proofErr w:type="spellStart"/>
      <w:r w:rsidR="00A16445" w:rsidRPr="00381427">
        <w:rPr>
          <w:rFonts w:ascii="Times New Roman" w:hAnsi="Times New Roman" w:cs="Times New Roman"/>
          <w:sz w:val="22"/>
          <w:szCs w:val="22"/>
        </w:rPr>
        <w:t>n.d</w:t>
      </w:r>
      <w:proofErr w:type="spellEnd"/>
      <w:r w:rsidR="00A16445" w:rsidRPr="00381427">
        <w:rPr>
          <w:rFonts w:ascii="Times New Roman" w:hAnsi="Times New Roman" w:cs="Times New Roman"/>
          <w:sz w:val="22"/>
          <w:szCs w:val="22"/>
        </w:rPr>
        <w:t>)</w:t>
      </w:r>
      <w:r w:rsidRPr="00381427">
        <w:rPr>
          <w:rFonts w:ascii="Times New Roman" w:hAnsi="Times New Roman" w:cs="Times New Roman"/>
          <w:sz w:val="22"/>
          <w:szCs w:val="22"/>
        </w:rPr>
        <w:t>. It focuses on elements such as sustained shared thinking, emotional well-being, and language-rich environments (Siraj et al., 2017). This method is particularly beneficial in promoting high-quality interactions, which are fundamental to children’s cognitive and social development. By encouraging practitioners to engage in meaningful conversations with children, the SSTEW Scale supports deeper thinking, problem-solving, and emotional security</w:t>
      </w:r>
      <w:r w:rsidR="00A16445" w:rsidRPr="00381427">
        <w:rPr>
          <w:rFonts w:ascii="Times New Roman" w:hAnsi="Times New Roman" w:cs="Times New Roman"/>
          <w:sz w:val="22"/>
          <w:szCs w:val="22"/>
        </w:rPr>
        <w:t xml:space="preserve"> (Kingston, 2023)</w:t>
      </w:r>
      <w:r w:rsidRPr="00381427">
        <w:rPr>
          <w:rFonts w:ascii="Times New Roman" w:hAnsi="Times New Roman" w:cs="Times New Roman"/>
          <w:sz w:val="22"/>
          <w:szCs w:val="22"/>
        </w:rPr>
        <w:t>.</w:t>
      </w:r>
    </w:p>
    <w:p w:rsidR="00410FD7" w:rsidRPr="00381427" w:rsidRDefault="00410FD7" w:rsidP="00410FD7">
      <w:pPr>
        <w:rPr>
          <w:rFonts w:ascii="Times New Roman" w:hAnsi="Times New Roman" w:cs="Times New Roman"/>
          <w:sz w:val="22"/>
          <w:szCs w:val="22"/>
        </w:rPr>
      </w:pPr>
      <w:r w:rsidRPr="00381427">
        <w:rPr>
          <w:rFonts w:ascii="Times New Roman" w:hAnsi="Times New Roman" w:cs="Times New Roman"/>
          <w:sz w:val="22"/>
          <w:szCs w:val="22"/>
        </w:rPr>
        <w:t>One of the key benefits of SSTEW is its emphasis on reflective practice. Practitioners using the tool are encouraged to assess their interactions and make improvements based on structured feedback</w:t>
      </w:r>
      <w:r w:rsidR="00A16445" w:rsidRPr="00381427">
        <w:rPr>
          <w:rFonts w:ascii="Times New Roman" w:hAnsi="Times New Roman" w:cs="Times New Roman"/>
          <w:sz w:val="22"/>
          <w:szCs w:val="22"/>
        </w:rPr>
        <w:t xml:space="preserve"> (Waters and MacDonald, 2020)</w:t>
      </w:r>
      <w:r w:rsidRPr="00381427">
        <w:rPr>
          <w:rFonts w:ascii="Times New Roman" w:hAnsi="Times New Roman" w:cs="Times New Roman"/>
          <w:sz w:val="22"/>
          <w:szCs w:val="22"/>
        </w:rPr>
        <w:t>. This reflective approach helps educators create a more supportive and stimulating learning environment</w:t>
      </w:r>
      <w:r w:rsidR="00A16445" w:rsidRPr="00381427">
        <w:rPr>
          <w:rFonts w:ascii="Times New Roman" w:hAnsi="Times New Roman" w:cs="Times New Roman"/>
          <w:sz w:val="22"/>
          <w:szCs w:val="22"/>
        </w:rPr>
        <w:t xml:space="preserve"> (</w:t>
      </w:r>
      <w:proofErr w:type="spellStart"/>
      <w:r w:rsidR="00A16445" w:rsidRPr="00381427">
        <w:rPr>
          <w:rFonts w:ascii="Times New Roman" w:hAnsi="Times New Roman" w:cs="Times New Roman"/>
          <w:sz w:val="22"/>
          <w:szCs w:val="22"/>
        </w:rPr>
        <w:t>Featherbe</w:t>
      </w:r>
      <w:proofErr w:type="spellEnd"/>
      <w:r w:rsidR="00A16445" w:rsidRPr="00381427">
        <w:rPr>
          <w:rFonts w:ascii="Times New Roman" w:hAnsi="Times New Roman" w:cs="Times New Roman"/>
          <w:sz w:val="22"/>
          <w:szCs w:val="22"/>
        </w:rPr>
        <w:t>, 2020)</w:t>
      </w:r>
      <w:r w:rsidRPr="00381427">
        <w:rPr>
          <w:rFonts w:ascii="Times New Roman" w:hAnsi="Times New Roman" w:cs="Times New Roman"/>
          <w:sz w:val="22"/>
          <w:szCs w:val="22"/>
        </w:rPr>
        <w:t>. However, while the SSTEW Scale is effective in enhancing practitioner-child interactions, it does not comprehensively assess other aspects of quality, such as the physical learning environment or leadership and management within early years settings</w:t>
      </w:r>
      <w:r w:rsidR="00A16445" w:rsidRPr="00381427">
        <w:rPr>
          <w:rFonts w:ascii="Times New Roman" w:hAnsi="Times New Roman" w:cs="Times New Roman"/>
          <w:sz w:val="22"/>
          <w:szCs w:val="22"/>
        </w:rPr>
        <w:t xml:space="preserve"> (</w:t>
      </w:r>
      <w:proofErr w:type="spellStart"/>
      <w:r w:rsidR="00A16445" w:rsidRPr="00381427">
        <w:rPr>
          <w:rFonts w:ascii="Times New Roman" w:hAnsi="Times New Roman" w:cs="Times New Roman"/>
          <w:sz w:val="22"/>
          <w:szCs w:val="22"/>
        </w:rPr>
        <w:t>Wieduwilt</w:t>
      </w:r>
      <w:proofErr w:type="spellEnd"/>
      <w:r w:rsidR="00A16445" w:rsidRPr="00381427">
        <w:rPr>
          <w:rFonts w:ascii="Times New Roman" w:hAnsi="Times New Roman" w:cs="Times New Roman"/>
          <w:sz w:val="22"/>
          <w:szCs w:val="22"/>
        </w:rPr>
        <w:t xml:space="preserve"> </w:t>
      </w:r>
      <w:r w:rsidR="00A16445" w:rsidRPr="00381427">
        <w:rPr>
          <w:rFonts w:ascii="Times New Roman" w:hAnsi="Times New Roman" w:cs="Times New Roman"/>
          <w:i/>
          <w:sz w:val="22"/>
          <w:szCs w:val="22"/>
        </w:rPr>
        <w:t>et al.,</w:t>
      </w:r>
      <w:r w:rsidR="00A16445" w:rsidRPr="00381427">
        <w:rPr>
          <w:rFonts w:ascii="Times New Roman" w:hAnsi="Times New Roman" w:cs="Times New Roman"/>
          <w:sz w:val="22"/>
          <w:szCs w:val="22"/>
        </w:rPr>
        <w:t xml:space="preserve"> 2023)</w:t>
      </w:r>
      <w:r w:rsidRPr="00381427">
        <w:rPr>
          <w:rFonts w:ascii="Times New Roman" w:hAnsi="Times New Roman" w:cs="Times New Roman"/>
          <w:sz w:val="22"/>
          <w:szCs w:val="22"/>
        </w:rPr>
        <w:t>.</w:t>
      </w:r>
    </w:p>
    <w:p w:rsidR="00410FD7" w:rsidRPr="00381427" w:rsidRDefault="00410FD7" w:rsidP="00410FD7">
      <w:pPr>
        <w:rPr>
          <w:rFonts w:ascii="Times New Roman" w:hAnsi="Times New Roman" w:cs="Times New Roman"/>
          <w:sz w:val="22"/>
          <w:szCs w:val="22"/>
        </w:rPr>
      </w:pPr>
      <w:r w:rsidRPr="00381427">
        <w:rPr>
          <w:rFonts w:ascii="Times New Roman" w:hAnsi="Times New Roman" w:cs="Times New Roman"/>
          <w:sz w:val="22"/>
          <w:szCs w:val="22"/>
        </w:rPr>
        <w:t xml:space="preserve">The ECERS is another widely used tool in Wales that assesses the quality of the learning </w:t>
      </w:r>
      <w:r w:rsidRPr="00381427">
        <w:rPr>
          <w:rFonts w:ascii="Times New Roman" w:hAnsi="Times New Roman" w:cs="Times New Roman"/>
          <w:sz w:val="22"/>
          <w:szCs w:val="22"/>
        </w:rPr>
        <w:lastRenderedPageBreak/>
        <w:t>environment in early years settings. This method evaluates factors such as space and furnishings, personal care routines, language and literacy opportunities, and interactions between children and adults (Harms et al., 2015). The ECERS is beneficial because it provides a structured framework for identifying strengths and areas for improvement in the physical and social environment</w:t>
      </w:r>
      <w:r w:rsidR="00ED2421" w:rsidRPr="00381427">
        <w:rPr>
          <w:rFonts w:ascii="Times New Roman" w:hAnsi="Times New Roman" w:cs="Times New Roman"/>
          <w:sz w:val="22"/>
          <w:szCs w:val="22"/>
        </w:rPr>
        <w:t xml:space="preserve"> (HM Government, 2021)</w:t>
      </w:r>
      <w:r w:rsidRPr="00381427">
        <w:rPr>
          <w:rFonts w:ascii="Times New Roman" w:hAnsi="Times New Roman" w:cs="Times New Roman"/>
          <w:sz w:val="22"/>
          <w:szCs w:val="22"/>
        </w:rPr>
        <w:t>.</w:t>
      </w:r>
    </w:p>
    <w:p w:rsidR="00410FD7" w:rsidRPr="00381427" w:rsidRDefault="00410FD7" w:rsidP="00410FD7">
      <w:pPr>
        <w:rPr>
          <w:rFonts w:ascii="Times New Roman" w:hAnsi="Times New Roman" w:cs="Times New Roman"/>
          <w:sz w:val="22"/>
          <w:szCs w:val="22"/>
        </w:rPr>
      </w:pPr>
      <w:r w:rsidRPr="00381427">
        <w:rPr>
          <w:rFonts w:ascii="Times New Roman" w:hAnsi="Times New Roman" w:cs="Times New Roman"/>
          <w:sz w:val="22"/>
          <w:szCs w:val="22"/>
        </w:rPr>
        <w:t>A key advantage of ECERS is its ability to provide an objective measure of quality that can be used for both self-assessment and external evaluation</w:t>
      </w:r>
      <w:r w:rsidR="00ED2421" w:rsidRPr="00381427">
        <w:rPr>
          <w:rFonts w:ascii="Times New Roman" w:hAnsi="Times New Roman" w:cs="Times New Roman"/>
          <w:sz w:val="22"/>
          <w:szCs w:val="22"/>
        </w:rPr>
        <w:t xml:space="preserve"> (Sylva </w:t>
      </w:r>
      <w:r w:rsidR="00ED2421" w:rsidRPr="00381427">
        <w:rPr>
          <w:rFonts w:ascii="Times New Roman" w:hAnsi="Times New Roman" w:cs="Times New Roman"/>
          <w:i/>
          <w:sz w:val="22"/>
          <w:szCs w:val="22"/>
        </w:rPr>
        <w:t>et al.,</w:t>
      </w:r>
      <w:r w:rsidR="00ED2421" w:rsidRPr="00381427">
        <w:rPr>
          <w:rFonts w:ascii="Times New Roman" w:hAnsi="Times New Roman" w:cs="Times New Roman"/>
          <w:sz w:val="22"/>
          <w:szCs w:val="22"/>
        </w:rPr>
        <w:t xml:space="preserve"> 2006)</w:t>
      </w:r>
      <w:r w:rsidRPr="00381427">
        <w:rPr>
          <w:rFonts w:ascii="Times New Roman" w:hAnsi="Times New Roman" w:cs="Times New Roman"/>
          <w:sz w:val="22"/>
          <w:szCs w:val="22"/>
        </w:rPr>
        <w:t>. It helps practitioners ensure that the setting meets the developmental needs of children by providing appropriate resources and opportunities for exploration</w:t>
      </w:r>
      <w:r w:rsidR="00ED2421" w:rsidRPr="00381427">
        <w:rPr>
          <w:rFonts w:ascii="Times New Roman" w:hAnsi="Times New Roman" w:cs="Times New Roman"/>
          <w:sz w:val="22"/>
          <w:szCs w:val="22"/>
        </w:rPr>
        <w:t xml:space="preserve"> (Gordon </w:t>
      </w:r>
      <w:r w:rsidR="00ED2421" w:rsidRPr="00381427">
        <w:rPr>
          <w:rFonts w:ascii="Times New Roman" w:hAnsi="Times New Roman" w:cs="Times New Roman"/>
          <w:i/>
          <w:sz w:val="22"/>
          <w:szCs w:val="22"/>
        </w:rPr>
        <w:t>et al.,</w:t>
      </w:r>
      <w:r w:rsidR="00ED2421" w:rsidRPr="00381427">
        <w:rPr>
          <w:rFonts w:ascii="Times New Roman" w:hAnsi="Times New Roman" w:cs="Times New Roman"/>
          <w:sz w:val="22"/>
          <w:szCs w:val="22"/>
        </w:rPr>
        <w:t xml:space="preserve"> 2015)</w:t>
      </w:r>
      <w:r w:rsidRPr="00381427">
        <w:rPr>
          <w:rFonts w:ascii="Times New Roman" w:hAnsi="Times New Roman" w:cs="Times New Roman"/>
          <w:sz w:val="22"/>
          <w:szCs w:val="22"/>
        </w:rPr>
        <w:t>. However, while ECERS is valuable for assessing environmental quality, it does not focus in depth on individual interactions or the emotional climate of the setting</w:t>
      </w:r>
      <w:r w:rsidR="00ED2421" w:rsidRPr="00381427">
        <w:rPr>
          <w:rFonts w:ascii="Times New Roman" w:hAnsi="Times New Roman" w:cs="Times New Roman"/>
          <w:sz w:val="22"/>
          <w:szCs w:val="22"/>
        </w:rPr>
        <w:t xml:space="preserve"> (Gordon </w:t>
      </w:r>
      <w:r w:rsidR="00ED2421" w:rsidRPr="00381427">
        <w:rPr>
          <w:rFonts w:ascii="Times New Roman" w:hAnsi="Times New Roman" w:cs="Times New Roman"/>
          <w:i/>
          <w:sz w:val="22"/>
          <w:szCs w:val="22"/>
        </w:rPr>
        <w:t>et al.,</w:t>
      </w:r>
      <w:r w:rsidR="00ED2421" w:rsidRPr="00381427">
        <w:rPr>
          <w:rFonts w:ascii="Times New Roman" w:hAnsi="Times New Roman" w:cs="Times New Roman"/>
          <w:sz w:val="22"/>
          <w:szCs w:val="22"/>
        </w:rPr>
        <w:t xml:space="preserve"> 2025)</w:t>
      </w:r>
    </w:p>
    <w:p w:rsidR="00840C46" w:rsidRPr="00381427" w:rsidRDefault="00840C46" w:rsidP="00840C46">
      <w:pPr>
        <w:rPr>
          <w:rFonts w:ascii="Times New Roman" w:hAnsi="Times New Roman" w:cs="Times New Roman"/>
          <w:sz w:val="22"/>
          <w:szCs w:val="22"/>
        </w:rPr>
      </w:pPr>
      <w:r w:rsidRPr="00381427">
        <w:rPr>
          <w:rFonts w:ascii="Times New Roman" w:hAnsi="Times New Roman" w:cs="Times New Roman"/>
          <w:sz w:val="22"/>
          <w:szCs w:val="22"/>
        </w:rPr>
        <w:t>While both the Sustained Shared Thinking and Emotional Well-Being (SSTEW) Scale and the Early Childhood Environment Rating Scale (ECERS) are valuable tools for assessing and improving quality in early years settings, they also have limitations. Understanding their disadvantages can help practitioners and policymakers use these tools more effectively and consider complementary approaches to achieve a well-rounded quality assessment.</w:t>
      </w:r>
    </w:p>
    <w:p w:rsidR="00840C46" w:rsidRPr="00381427" w:rsidRDefault="00840C46" w:rsidP="00840C46">
      <w:pPr>
        <w:rPr>
          <w:rFonts w:ascii="Times New Roman" w:hAnsi="Times New Roman" w:cs="Times New Roman"/>
          <w:sz w:val="22"/>
          <w:szCs w:val="22"/>
        </w:rPr>
      </w:pPr>
      <w:r w:rsidRPr="00381427">
        <w:rPr>
          <w:rFonts w:ascii="Times New Roman" w:hAnsi="Times New Roman" w:cs="Times New Roman"/>
          <w:sz w:val="22"/>
          <w:szCs w:val="22"/>
        </w:rPr>
        <w:t>The SSTEW Scale primarily assesses the quality of interactions between practitioners and children, particularly in relation to sustained shared thinking, emotional well-being, and language-rich experiences (Siraj et al., 2017). However, it does not provide a detailed evaluation of the physical environment, resources, or health and safety aspects</w:t>
      </w:r>
      <w:r w:rsidR="00ED2421" w:rsidRPr="00381427">
        <w:rPr>
          <w:rFonts w:ascii="Times New Roman" w:hAnsi="Times New Roman" w:cs="Times New Roman"/>
          <w:sz w:val="22"/>
          <w:szCs w:val="22"/>
        </w:rPr>
        <w:t xml:space="preserve"> (</w:t>
      </w:r>
      <w:proofErr w:type="spellStart"/>
      <w:r w:rsidR="00ED2421" w:rsidRPr="00381427">
        <w:rPr>
          <w:rFonts w:ascii="Times New Roman" w:hAnsi="Times New Roman" w:cs="Times New Roman"/>
          <w:sz w:val="22"/>
          <w:szCs w:val="22"/>
        </w:rPr>
        <w:t>Dockrell</w:t>
      </w:r>
      <w:proofErr w:type="spellEnd"/>
      <w:r w:rsidR="00ED2421" w:rsidRPr="00381427">
        <w:rPr>
          <w:rFonts w:ascii="Times New Roman" w:hAnsi="Times New Roman" w:cs="Times New Roman"/>
          <w:sz w:val="22"/>
          <w:szCs w:val="22"/>
        </w:rPr>
        <w:t xml:space="preserve"> </w:t>
      </w:r>
      <w:r w:rsidR="00ED2421" w:rsidRPr="00381427">
        <w:rPr>
          <w:rFonts w:ascii="Times New Roman" w:hAnsi="Times New Roman" w:cs="Times New Roman"/>
          <w:i/>
          <w:sz w:val="22"/>
          <w:szCs w:val="22"/>
        </w:rPr>
        <w:t xml:space="preserve">et al., </w:t>
      </w:r>
      <w:r w:rsidR="00ED2421" w:rsidRPr="00381427">
        <w:rPr>
          <w:rFonts w:ascii="Times New Roman" w:hAnsi="Times New Roman" w:cs="Times New Roman"/>
          <w:sz w:val="22"/>
          <w:szCs w:val="22"/>
        </w:rPr>
        <w:t>2017)</w:t>
      </w:r>
      <w:r w:rsidRPr="00381427">
        <w:rPr>
          <w:rFonts w:ascii="Times New Roman" w:hAnsi="Times New Roman" w:cs="Times New Roman"/>
          <w:sz w:val="22"/>
          <w:szCs w:val="22"/>
        </w:rPr>
        <w:t>. This means that a setting with poor infrastructure or inadequate resources could still score well if practitioner-child interactions are strong.</w:t>
      </w:r>
      <w:r w:rsidRPr="00381427">
        <w:rPr>
          <w:rFonts w:ascii="Times New Roman" w:hAnsi="Times New Roman" w:cs="Times New Roman"/>
          <w:sz w:val="22"/>
          <w:szCs w:val="22"/>
        </w:rPr>
        <w:t xml:space="preserve"> </w:t>
      </w:r>
      <w:r w:rsidRPr="00381427">
        <w:rPr>
          <w:rFonts w:ascii="Times New Roman" w:hAnsi="Times New Roman" w:cs="Times New Roman"/>
          <w:sz w:val="22"/>
          <w:szCs w:val="22"/>
        </w:rPr>
        <w:t>Assessing sustained shared thinking and emotional well-being can be highly subjective. The quality of interactions is difficult to measure quantitatively, and different assessors may interpret practitioner-child exchanges differently</w:t>
      </w:r>
      <w:r w:rsidR="00ED2421" w:rsidRPr="00381427">
        <w:rPr>
          <w:rFonts w:ascii="Times New Roman" w:hAnsi="Times New Roman" w:cs="Times New Roman"/>
          <w:sz w:val="22"/>
          <w:szCs w:val="22"/>
        </w:rPr>
        <w:t xml:space="preserve"> (</w:t>
      </w:r>
      <w:proofErr w:type="spellStart"/>
      <w:r w:rsidR="00ED2421" w:rsidRPr="00381427">
        <w:rPr>
          <w:rFonts w:ascii="Times New Roman" w:hAnsi="Times New Roman" w:cs="Times New Roman"/>
          <w:sz w:val="22"/>
          <w:szCs w:val="22"/>
        </w:rPr>
        <w:t>Kazmierska</w:t>
      </w:r>
      <w:r w:rsidR="00035376" w:rsidRPr="00381427">
        <w:rPr>
          <w:rFonts w:ascii="Times New Roman" w:hAnsi="Times New Roman" w:cs="Times New Roman"/>
          <w:sz w:val="22"/>
          <w:szCs w:val="22"/>
        </w:rPr>
        <w:t>-Kowalewska</w:t>
      </w:r>
      <w:proofErr w:type="spellEnd"/>
      <w:r w:rsidR="00035376" w:rsidRPr="00381427">
        <w:rPr>
          <w:rFonts w:ascii="Times New Roman" w:hAnsi="Times New Roman" w:cs="Times New Roman"/>
          <w:sz w:val="22"/>
          <w:szCs w:val="22"/>
        </w:rPr>
        <w:t xml:space="preserve"> </w:t>
      </w:r>
      <w:r w:rsidR="00035376" w:rsidRPr="00381427">
        <w:rPr>
          <w:rFonts w:ascii="Times New Roman" w:hAnsi="Times New Roman" w:cs="Times New Roman"/>
          <w:i/>
          <w:sz w:val="22"/>
          <w:szCs w:val="22"/>
        </w:rPr>
        <w:t>et al.,</w:t>
      </w:r>
      <w:r w:rsidR="00035376" w:rsidRPr="00381427">
        <w:rPr>
          <w:rFonts w:ascii="Times New Roman" w:hAnsi="Times New Roman" w:cs="Times New Roman"/>
          <w:sz w:val="22"/>
          <w:szCs w:val="22"/>
        </w:rPr>
        <w:t xml:space="preserve"> 2021)</w:t>
      </w:r>
      <w:r w:rsidRPr="00381427">
        <w:rPr>
          <w:rFonts w:ascii="Times New Roman" w:hAnsi="Times New Roman" w:cs="Times New Roman"/>
          <w:sz w:val="22"/>
          <w:szCs w:val="22"/>
        </w:rPr>
        <w:t>. This subjectivity can lead to inconsistencies in evaluations, making it challenging to ensure reliability across different settings (</w:t>
      </w:r>
      <w:proofErr w:type="spellStart"/>
      <w:r w:rsidRPr="00381427">
        <w:rPr>
          <w:rFonts w:ascii="Times New Roman" w:hAnsi="Times New Roman" w:cs="Times New Roman"/>
          <w:sz w:val="22"/>
          <w:szCs w:val="22"/>
        </w:rPr>
        <w:t>Laevers</w:t>
      </w:r>
      <w:proofErr w:type="spellEnd"/>
      <w:r w:rsidRPr="00381427">
        <w:rPr>
          <w:rFonts w:ascii="Times New Roman" w:hAnsi="Times New Roman" w:cs="Times New Roman"/>
          <w:sz w:val="22"/>
          <w:szCs w:val="22"/>
        </w:rPr>
        <w:t>, 2017).</w:t>
      </w:r>
    </w:p>
    <w:p w:rsidR="00840C46" w:rsidRPr="00381427" w:rsidRDefault="00840C46" w:rsidP="00840C46">
      <w:pPr>
        <w:rPr>
          <w:rFonts w:ascii="Times New Roman" w:hAnsi="Times New Roman" w:cs="Times New Roman"/>
          <w:sz w:val="22"/>
          <w:szCs w:val="22"/>
        </w:rPr>
      </w:pPr>
      <w:r w:rsidRPr="00381427">
        <w:rPr>
          <w:rFonts w:ascii="Times New Roman" w:hAnsi="Times New Roman" w:cs="Times New Roman"/>
          <w:sz w:val="22"/>
          <w:szCs w:val="22"/>
        </w:rPr>
        <w:t>Implementing SSTEW effectively requires extensive observation, reflection, and continuous professional development</w:t>
      </w:r>
      <w:r w:rsidR="00035376" w:rsidRPr="00381427">
        <w:rPr>
          <w:rFonts w:ascii="Times New Roman" w:hAnsi="Times New Roman" w:cs="Times New Roman"/>
          <w:sz w:val="22"/>
          <w:szCs w:val="22"/>
        </w:rPr>
        <w:t xml:space="preserve"> (Howard </w:t>
      </w:r>
      <w:r w:rsidR="00035376" w:rsidRPr="00381427">
        <w:rPr>
          <w:rFonts w:ascii="Times New Roman" w:hAnsi="Times New Roman" w:cs="Times New Roman"/>
          <w:i/>
          <w:sz w:val="22"/>
          <w:szCs w:val="22"/>
        </w:rPr>
        <w:t>et al.,</w:t>
      </w:r>
      <w:r w:rsidR="00035376" w:rsidRPr="00381427">
        <w:rPr>
          <w:rFonts w:ascii="Times New Roman" w:hAnsi="Times New Roman" w:cs="Times New Roman"/>
          <w:sz w:val="22"/>
          <w:szCs w:val="22"/>
        </w:rPr>
        <w:t xml:space="preserve"> 2018)</w:t>
      </w:r>
      <w:r w:rsidRPr="00381427">
        <w:rPr>
          <w:rFonts w:ascii="Times New Roman" w:hAnsi="Times New Roman" w:cs="Times New Roman"/>
          <w:sz w:val="22"/>
          <w:szCs w:val="22"/>
        </w:rPr>
        <w:t>. Practitioners must engage in regular self-assessment and adapt their teaching approaches</w:t>
      </w:r>
      <w:r w:rsidR="00035376" w:rsidRPr="00381427">
        <w:rPr>
          <w:rFonts w:ascii="Times New Roman" w:hAnsi="Times New Roman" w:cs="Times New Roman"/>
          <w:sz w:val="22"/>
          <w:szCs w:val="22"/>
        </w:rPr>
        <w:t xml:space="preserve"> (Margarida, 2022)</w:t>
      </w:r>
      <w:r w:rsidRPr="00381427">
        <w:rPr>
          <w:rFonts w:ascii="Times New Roman" w:hAnsi="Times New Roman" w:cs="Times New Roman"/>
          <w:sz w:val="22"/>
          <w:szCs w:val="22"/>
        </w:rPr>
        <w:t xml:space="preserve">, which can be time-consuming and demanding, especially in busy early years settings with limited staff capacity </w:t>
      </w:r>
    </w:p>
    <w:p w:rsidR="00840C46" w:rsidRPr="00381427" w:rsidRDefault="00840C46" w:rsidP="00840C46">
      <w:pPr>
        <w:rPr>
          <w:rFonts w:ascii="Times New Roman" w:hAnsi="Times New Roman" w:cs="Times New Roman"/>
          <w:sz w:val="22"/>
          <w:szCs w:val="22"/>
        </w:rPr>
      </w:pPr>
      <w:r w:rsidRPr="00381427">
        <w:rPr>
          <w:rFonts w:ascii="Times New Roman" w:hAnsi="Times New Roman" w:cs="Times New Roman"/>
          <w:sz w:val="22"/>
          <w:szCs w:val="22"/>
        </w:rPr>
        <w:t>SSTEW is designed primarily for children aged 2–5 years. While the principles of sustained shared thinking can be adapted for younger children, the scale does not fully account for the specific developmental needs of infants and toddlers</w:t>
      </w:r>
      <w:r w:rsidR="00035376" w:rsidRPr="00381427">
        <w:rPr>
          <w:rFonts w:ascii="Times New Roman" w:hAnsi="Times New Roman" w:cs="Times New Roman"/>
          <w:sz w:val="22"/>
          <w:szCs w:val="22"/>
        </w:rPr>
        <w:t xml:space="preserve"> (Huang and Siraj</w:t>
      </w:r>
      <w:r w:rsidRPr="00381427">
        <w:rPr>
          <w:rFonts w:ascii="Times New Roman" w:hAnsi="Times New Roman" w:cs="Times New Roman"/>
          <w:sz w:val="22"/>
          <w:szCs w:val="22"/>
        </w:rPr>
        <w:t>,</w:t>
      </w:r>
      <w:r w:rsidR="00035376" w:rsidRPr="00381427">
        <w:rPr>
          <w:rFonts w:ascii="Times New Roman" w:hAnsi="Times New Roman" w:cs="Times New Roman"/>
          <w:sz w:val="22"/>
          <w:szCs w:val="22"/>
        </w:rPr>
        <w:t xml:space="preserve"> 2023),</w:t>
      </w:r>
      <w:r w:rsidRPr="00381427">
        <w:rPr>
          <w:rFonts w:ascii="Times New Roman" w:hAnsi="Times New Roman" w:cs="Times New Roman"/>
          <w:sz w:val="22"/>
          <w:szCs w:val="22"/>
        </w:rPr>
        <w:t xml:space="preserve"> such as sensory exploration and attachment-based interactions. As a result, early years settings catering to younger age groups may need additional assessment tools, such as the Infant/Toddler </w:t>
      </w:r>
      <w:r w:rsidRPr="00381427">
        <w:rPr>
          <w:rFonts w:ascii="Times New Roman" w:hAnsi="Times New Roman" w:cs="Times New Roman"/>
          <w:sz w:val="22"/>
          <w:szCs w:val="22"/>
        </w:rPr>
        <w:lastRenderedPageBreak/>
        <w:t>Environment Rating Scale (ITERS)</w:t>
      </w:r>
      <w:r w:rsidR="00BA7024" w:rsidRPr="00381427">
        <w:rPr>
          <w:rFonts w:ascii="Times New Roman" w:hAnsi="Times New Roman" w:cs="Times New Roman"/>
          <w:sz w:val="22"/>
          <w:szCs w:val="22"/>
        </w:rPr>
        <w:t xml:space="preserve"> (Mathers </w:t>
      </w:r>
      <w:r w:rsidR="00BA7024" w:rsidRPr="00381427">
        <w:rPr>
          <w:rFonts w:ascii="Times New Roman" w:hAnsi="Times New Roman" w:cs="Times New Roman"/>
          <w:i/>
          <w:sz w:val="22"/>
          <w:szCs w:val="22"/>
        </w:rPr>
        <w:t>et al.,</w:t>
      </w:r>
      <w:r w:rsidR="00BA7024" w:rsidRPr="00381427">
        <w:rPr>
          <w:rFonts w:ascii="Times New Roman" w:hAnsi="Times New Roman" w:cs="Times New Roman"/>
          <w:sz w:val="22"/>
          <w:szCs w:val="22"/>
        </w:rPr>
        <w:t xml:space="preserve"> 2007)</w:t>
      </w:r>
      <w:r w:rsidRPr="00381427">
        <w:rPr>
          <w:rFonts w:ascii="Times New Roman" w:hAnsi="Times New Roman" w:cs="Times New Roman"/>
          <w:sz w:val="22"/>
          <w:szCs w:val="22"/>
        </w:rPr>
        <w:t>.</w:t>
      </w:r>
    </w:p>
    <w:p w:rsidR="00840C46" w:rsidRPr="00381427" w:rsidRDefault="00840C46" w:rsidP="00840C46">
      <w:pPr>
        <w:rPr>
          <w:rFonts w:ascii="Times New Roman" w:hAnsi="Times New Roman" w:cs="Times New Roman"/>
          <w:sz w:val="22"/>
          <w:szCs w:val="22"/>
        </w:rPr>
      </w:pPr>
      <w:r w:rsidRPr="00381427">
        <w:rPr>
          <w:rFonts w:ascii="Times New Roman" w:hAnsi="Times New Roman" w:cs="Times New Roman"/>
          <w:sz w:val="22"/>
          <w:szCs w:val="22"/>
        </w:rPr>
        <w:t>ECERS is designed to assess the quality of the learning environment, including space, materials, routines, and interactions (Harms et al., 2015). However, this focus on environmental aspects can sometimes overshadow the importance of meaningful interactions between practitioners and children</w:t>
      </w:r>
      <w:r w:rsidR="00BA7024" w:rsidRPr="00381427">
        <w:rPr>
          <w:rFonts w:ascii="Times New Roman" w:hAnsi="Times New Roman" w:cs="Times New Roman"/>
          <w:sz w:val="22"/>
          <w:szCs w:val="22"/>
        </w:rPr>
        <w:t xml:space="preserve"> (Gordon </w:t>
      </w:r>
      <w:r w:rsidR="00BA7024" w:rsidRPr="00381427">
        <w:rPr>
          <w:rFonts w:ascii="Times New Roman" w:hAnsi="Times New Roman" w:cs="Times New Roman"/>
          <w:i/>
          <w:sz w:val="22"/>
          <w:szCs w:val="22"/>
        </w:rPr>
        <w:t>et al.,</w:t>
      </w:r>
      <w:r w:rsidR="00BA7024" w:rsidRPr="00381427">
        <w:rPr>
          <w:rFonts w:ascii="Times New Roman" w:hAnsi="Times New Roman" w:cs="Times New Roman"/>
          <w:sz w:val="22"/>
          <w:szCs w:val="22"/>
        </w:rPr>
        <w:t xml:space="preserve"> 2013)</w:t>
      </w:r>
      <w:r w:rsidRPr="00381427">
        <w:rPr>
          <w:rFonts w:ascii="Times New Roman" w:hAnsi="Times New Roman" w:cs="Times New Roman"/>
          <w:sz w:val="22"/>
          <w:szCs w:val="22"/>
        </w:rPr>
        <w:t>. A setting with well-organized materials and structured routines might score highly, even if the quality of practitioner-child interactions is poor.</w:t>
      </w:r>
    </w:p>
    <w:p w:rsidR="00840C46" w:rsidRPr="00381427" w:rsidRDefault="00840C46" w:rsidP="00840C46">
      <w:pPr>
        <w:rPr>
          <w:rFonts w:ascii="Times New Roman" w:hAnsi="Times New Roman" w:cs="Times New Roman"/>
          <w:sz w:val="22"/>
          <w:szCs w:val="22"/>
        </w:rPr>
      </w:pPr>
      <w:r w:rsidRPr="00381427">
        <w:rPr>
          <w:rFonts w:ascii="Times New Roman" w:hAnsi="Times New Roman" w:cs="Times New Roman"/>
          <w:sz w:val="22"/>
          <w:szCs w:val="22"/>
        </w:rPr>
        <w:t>The ECERS framework was originally developed in the United States</w:t>
      </w:r>
      <w:r w:rsidR="00BA7024" w:rsidRPr="00381427">
        <w:rPr>
          <w:rFonts w:ascii="Times New Roman" w:hAnsi="Times New Roman" w:cs="Times New Roman"/>
          <w:sz w:val="22"/>
          <w:szCs w:val="22"/>
        </w:rPr>
        <w:t xml:space="preserve"> (Fujisawa </w:t>
      </w:r>
      <w:r w:rsidR="00BA7024" w:rsidRPr="00381427">
        <w:rPr>
          <w:rFonts w:ascii="Times New Roman" w:hAnsi="Times New Roman" w:cs="Times New Roman"/>
          <w:i/>
          <w:sz w:val="22"/>
          <w:szCs w:val="22"/>
        </w:rPr>
        <w:t>et al.,</w:t>
      </w:r>
      <w:r w:rsidR="00BA7024" w:rsidRPr="00381427">
        <w:rPr>
          <w:rFonts w:ascii="Times New Roman" w:hAnsi="Times New Roman" w:cs="Times New Roman"/>
          <w:sz w:val="22"/>
          <w:szCs w:val="22"/>
        </w:rPr>
        <w:t xml:space="preserve"> 2023)</w:t>
      </w:r>
      <w:r w:rsidRPr="00381427">
        <w:rPr>
          <w:rFonts w:ascii="Times New Roman" w:hAnsi="Times New Roman" w:cs="Times New Roman"/>
          <w:sz w:val="22"/>
          <w:szCs w:val="22"/>
        </w:rPr>
        <w:t>, and some of its indicators may not align fully with the cultural and educational priorities of early years settings in Wales or other regions (Mathers et al., 2012). For example, the way play is structured, or the role of outdoor learning may differ between cultures, yet ECERS may not always reflect these variations adequately.</w:t>
      </w:r>
    </w:p>
    <w:p w:rsidR="00840C46" w:rsidRPr="00381427" w:rsidRDefault="00840C46" w:rsidP="00840C46">
      <w:pPr>
        <w:rPr>
          <w:rFonts w:ascii="Times New Roman" w:hAnsi="Times New Roman" w:cs="Times New Roman"/>
          <w:sz w:val="22"/>
          <w:szCs w:val="22"/>
        </w:rPr>
      </w:pPr>
      <w:r w:rsidRPr="00381427">
        <w:rPr>
          <w:rFonts w:ascii="Times New Roman" w:hAnsi="Times New Roman" w:cs="Times New Roman"/>
          <w:sz w:val="22"/>
          <w:szCs w:val="22"/>
        </w:rPr>
        <w:t>ECERS uses a structured checklist format, which can sometimes lead to a “tick-box” approach rather than a meaningful assessment of quality</w:t>
      </w:r>
      <w:r w:rsidR="00BA7024" w:rsidRPr="00381427">
        <w:rPr>
          <w:rFonts w:ascii="Times New Roman" w:hAnsi="Times New Roman" w:cs="Times New Roman"/>
          <w:sz w:val="22"/>
          <w:szCs w:val="22"/>
        </w:rPr>
        <w:t xml:space="preserve"> (Early </w:t>
      </w:r>
      <w:r w:rsidR="00BA7024" w:rsidRPr="00381427">
        <w:rPr>
          <w:rFonts w:ascii="Times New Roman" w:hAnsi="Times New Roman" w:cs="Times New Roman"/>
          <w:i/>
          <w:sz w:val="22"/>
          <w:szCs w:val="22"/>
        </w:rPr>
        <w:t>et al.,</w:t>
      </w:r>
      <w:r w:rsidR="00BA7024" w:rsidRPr="00381427">
        <w:rPr>
          <w:rFonts w:ascii="Times New Roman" w:hAnsi="Times New Roman" w:cs="Times New Roman"/>
          <w:sz w:val="22"/>
          <w:szCs w:val="22"/>
        </w:rPr>
        <w:t xml:space="preserve"> 2018)</w:t>
      </w:r>
      <w:r w:rsidRPr="00381427">
        <w:rPr>
          <w:rFonts w:ascii="Times New Roman" w:hAnsi="Times New Roman" w:cs="Times New Roman"/>
          <w:sz w:val="22"/>
          <w:szCs w:val="22"/>
        </w:rPr>
        <w:t>. Practitioners may focus on meeting the criteria for scoring rather than engaging in deeper reflection about how their environment truly supports children’s learning and development (Harms et al., 2015). This can reduce the impact of quality improvements if changes are made only to meet assessment standards rather than to enhance children</w:t>
      </w:r>
      <w:r w:rsidR="00BA7024" w:rsidRPr="00381427">
        <w:rPr>
          <w:rFonts w:ascii="Times New Roman" w:hAnsi="Times New Roman" w:cs="Times New Roman"/>
          <w:sz w:val="22"/>
          <w:szCs w:val="22"/>
        </w:rPr>
        <w:t>’</w:t>
      </w:r>
      <w:r w:rsidRPr="00381427">
        <w:rPr>
          <w:rFonts w:ascii="Times New Roman" w:hAnsi="Times New Roman" w:cs="Times New Roman"/>
          <w:sz w:val="22"/>
          <w:szCs w:val="22"/>
        </w:rPr>
        <w:t>s experiences</w:t>
      </w:r>
      <w:r w:rsidR="00BA7024" w:rsidRPr="00381427">
        <w:rPr>
          <w:rFonts w:ascii="Times New Roman" w:hAnsi="Times New Roman" w:cs="Times New Roman"/>
          <w:sz w:val="22"/>
          <w:szCs w:val="22"/>
        </w:rPr>
        <w:t xml:space="preserve"> (</w:t>
      </w:r>
      <w:proofErr w:type="spellStart"/>
      <w:r w:rsidR="00BA7024" w:rsidRPr="00381427">
        <w:rPr>
          <w:rFonts w:ascii="Times New Roman" w:hAnsi="Times New Roman" w:cs="Times New Roman"/>
          <w:sz w:val="22"/>
          <w:szCs w:val="22"/>
        </w:rPr>
        <w:t>Setodji</w:t>
      </w:r>
      <w:proofErr w:type="spellEnd"/>
      <w:r w:rsidR="00BA7024" w:rsidRPr="00381427">
        <w:rPr>
          <w:rFonts w:ascii="Times New Roman" w:hAnsi="Times New Roman" w:cs="Times New Roman"/>
          <w:sz w:val="22"/>
          <w:szCs w:val="22"/>
        </w:rPr>
        <w:t xml:space="preserve"> </w:t>
      </w:r>
      <w:r w:rsidR="00BA7024" w:rsidRPr="00381427">
        <w:rPr>
          <w:rFonts w:ascii="Times New Roman" w:hAnsi="Times New Roman" w:cs="Times New Roman"/>
          <w:i/>
          <w:sz w:val="22"/>
          <w:szCs w:val="22"/>
        </w:rPr>
        <w:t>et al.,</w:t>
      </w:r>
      <w:r w:rsidR="00BA7024" w:rsidRPr="00381427">
        <w:rPr>
          <w:rFonts w:ascii="Times New Roman" w:hAnsi="Times New Roman" w:cs="Times New Roman"/>
          <w:sz w:val="22"/>
          <w:szCs w:val="22"/>
        </w:rPr>
        <w:t xml:space="preserve"> 2018)</w:t>
      </w:r>
      <w:r w:rsidRPr="00381427">
        <w:rPr>
          <w:rFonts w:ascii="Times New Roman" w:hAnsi="Times New Roman" w:cs="Times New Roman"/>
          <w:sz w:val="22"/>
          <w:szCs w:val="22"/>
        </w:rPr>
        <w:t>.</w:t>
      </w:r>
    </w:p>
    <w:p w:rsidR="00840C46" w:rsidRDefault="00840C46" w:rsidP="00840C46">
      <w:pPr>
        <w:rPr>
          <w:rFonts w:ascii="Times New Roman" w:hAnsi="Times New Roman" w:cs="Times New Roman"/>
          <w:sz w:val="22"/>
          <w:szCs w:val="22"/>
        </w:rPr>
      </w:pPr>
      <w:r w:rsidRPr="00381427">
        <w:rPr>
          <w:rFonts w:ascii="Times New Roman" w:hAnsi="Times New Roman" w:cs="Times New Roman"/>
          <w:sz w:val="22"/>
          <w:szCs w:val="22"/>
        </w:rPr>
        <w:t>While ECERS assesses broad environmental factors, it does not provide a strong focus on the individual needs of children, particularly those with special educational needs and disabilities</w:t>
      </w:r>
      <w:r w:rsidR="00BA7024" w:rsidRPr="00381427">
        <w:rPr>
          <w:rFonts w:ascii="Times New Roman" w:hAnsi="Times New Roman" w:cs="Times New Roman"/>
          <w:sz w:val="22"/>
          <w:szCs w:val="22"/>
        </w:rPr>
        <w:t xml:space="preserve"> (Sakai </w:t>
      </w:r>
      <w:r w:rsidR="00BA7024" w:rsidRPr="00381427">
        <w:rPr>
          <w:rFonts w:ascii="Times New Roman" w:hAnsi="Times New Roman" w:cs="Times New Roman"/>
          <w:i/>
          <w:sz w:val="22"/>
          <w:szCs w:val="22"/>
        </w:rPr>
        <w:t>et al.,</w:t>
      </w:r>
      <w:r w:rsidR="00BA7024" w:rsidRPr="00381427">
        <w:rPr>
          <w:rFonts w:ascii="Times New Roman" w:hAnsi="Times New Roman" w:cs="Times New Roman"/>
          <w:sz w:val="22"/>
          <w:szCs w:val="22"/>
        </w:rPr>
        <w:t xml:space="preserve"> 2003)</w:t>
      </w:r>
      <w:r w:rsidRPr="00381427">
        <w:rPr>
          <w:rFonts w:ascii="Times New Roman" w:hAnsi="Times New Roman" w:cs="Times New Roman"/>
          <w:sz w:val="22"/>
          <w:szCs w:val="22"/>
        </w:rPr>
        <w:t xml:space="preserve">. The framework does not always capture the nuances of inclusive practice, meaning that settings with excellent support for children with additional needs </w:t>
      </w:r>
      <w:r w:rsidR="00381427" w:rsidRPr="00381427">
        <w:rPr>
          <w:rFonts w:ascii="Times New Roman" w:hAnsi="Times New Roman" w:cs="Times New Roman"/>
          <w:sz w:val="22"/>
          <w:szCs w:val="22"/>
        </w:rPr>
        <w:t xml:space="preserve">(Brief and Gardiner, 2017) </w:t>
      </w:r>
      <w:r w:rsidRPr="00381427">
        <w:rPr>
          <w:rFonts w:ascii="Times New Roman" w:hAnsi="Times New Roman" w:cs="Times New Roman"/>
          <w:sz w:val="22"/>
          <w:szCs w:val="22"/>
        </w:rPr>
        <w:t>may not always receive high scores.</w:t>
      </w:r>
    </w:p>
    <w:p w:rsidR="00381427" w:rsidRPr="00381427" w:rsidRDefault="00381427" w:rsidP="00381427">
      <w:pPr>
        <w:widowControl/>
        <w:spacing w:after="180" w:line="240" w:lineRule="auto"/>
        <w:rPr>
          <w:rFonts w:ascii="Times New Roman" w:eastAsia="Times New Roman" w:hAnsi="Times New Roman" w:cs="Times New Roman"/>
          <w:spacing w:val="-6"/>
          <w:kern w:val="0"/>
          <w:sz w:val="22"/>
          <w:szCs w:val="30"/>
          <w:lang w:val="en-GB" w:eastAsia="en-GB"/>
        </w:rPr>
      </w:pPr>
      <w:r w:rsidRPr="00381427">
        <w:rPr>
          <w:rFonts w:ascii="Times New Roman" w:eastAsia="Times New Roman" w:hAnsi="Times New Roman" w:cs="Times New Roman"/>
          <w:spacing w:val="-6"/>
          <w:kern w:val="0"/>
          <w:sz w:val="22"/>
          <w:szCs w:val="30"/>
          <w:lang w:val="en-GB" w:eastAsia="en-GB"/>
        </w:rPr>
        <w:t>Quality assurance and inspection play a crucial role in improving early years education in Wales, ensuring best practices and positive outcomes for children. The SSTEW Scale enhances practitioner-child interactions, emotional well-being, and language-rich learning, while ECERS assesses the physical environment, learning resources, and curriculum. Though each tool has limitations, together they provide a comprehensive approach to quality improvement. By integrating these tools with additional assessment methods, such as self-evaluation frameworks and observational techniques, early years settings can foster engaging, inclusive, and high-quality learning environments. Continuous reflection and professional development will ensure that early years education in Wales continues to evolve, benefiting both children and practitioners.</w:t>
      </w:r>
    </w:p>
    <w:p w:rsidR="00381427" w:rsidRPr="00381427" w:rsidRDefault="00381427" w:rsidP="00381427">
      <w:pPr>
        <w:widowControl/>
        <w:spacing w:after="0" w:line="240" w:lineRule="auto"/>
        <w:jc w:val="left"/>
        <w:rPr>
          <w:rFonts w:ascii="Arial" w:eastAsia="Times New Roman" w:hAnsi="Arial" w:cs="Arial"/>
          <w:spacing w:val="-6"/>
          <w:kern w:val="0"/>
          <w:sz w:val="26"/>
          <w:szCs w:val="26"/>
          <w:lang w:val="en-GB" w:eastAsia="en-GB"/>
        </w:rPr>
      </w:pPr>
      <w:r w:rsidRPr="00381427">
        <w:rPr>
          <w:rFonts w:ascii="Arial" w:eastAsia="Times New Roman" w:hAnsi="Arial" w:cs="Arial"/>
          <w:spacing w:val="-6"/>
          <w:kern w:val="0"/>
          <w:sz w:val="26"/>
          <w:szCs w:val="26"/>
          <w:lang w:val="en-GB" w:eastAsia="en-GB"/>
        </w:rPr>
        <w:br/>
      </w:r>
    </w:p>
    <w:p w:rsidR="00381427" w:rsidRPr="00381427" w:rsidRDefault="00381427" w:rsidP="00840C46">
      <w:pPr>
        <w:rPr>
          <w:rFonts w:ascii="Times New Roman" w:hAnsi="Times New Roman" w:cs="Times New Roman"/>
          <w:sz w:val="22"/>
          <w:szCs w:val="22"/>
        </w:rPr>
      </w:pPr>
    </w:p>
    <w:p w:rsidR="00840C46" w:rsidRPr="00381427" w:rsidRDefault="00840C46" w:rsidP="00840C46">
      <w:pPr>
        <w:rPr>
          <w:rFonts w:ascii="Times New Roman" w:hAnsi="Times New Roman" w:cs="Times New Roman"/>
          <w:sz w:val="22"/>
          <w:szCs w:val="22"/>
        </w:rPr>
      </w:pPr>
    </w:p>
    <w:p w:rsidR="00840C46" w:rsidRPr="00381427" w:rsidRDefault="00840C46" w:rsidP="00840C46">
      <w:pPr>
        <w:rPr>
          <w:rFonts w:ascii="Times New Roman" w:hAnsi="Times New Roman" w:cs="Times New Roman"/>
          <w:sz w:val="22"/>
          <w:szCs w:val="22"/>
        </w:rPr>
      </w:pPr>
    </w:p>
    <w:p w:rsidR="00840C46" w:rsidRPr="00381427" w:rsidRDefault="00840C46" w:rsidP="00410FD7">
      <w:pPr>
        <w:rPr>
          <w:rFonts w:ascii="Times New Roman" w:hAnsi="Times New Roman" w:cs="Times New Roman"/>
          <w:sz w:val="22"/>
          <w:szCs w:val="22"/>
        </w:rPr>
      </w:pPr>
    </w:p>
    <w:p w:rsidR="00410FD7" w:rsidRPr="00381427" w:rsidRDefault="00410FD7" w:rsidP="00410FD7">
      <w:pPr>
        <w:rPr>
          <w:rFonts w:ascii="Times New Roman" w:hAnsi="Times New Roman" w:cs="Times New Roman"/>
          <w:sz w:val="22"/>
          <w:szCs w:val="22"/>
        </w:rPr>
      </w:pPr>
    </w:p>
    <w:p w:rsidR="00410FD7" w:rsidRPr="00381427" w:rsidRDefault="00410FD7">
      <w:pPr>
        <w:rPr>
          <w:rFonts w:ascii="Times New Roman" w:hAnsi="Times New Roman" w:cs="Times New Roman"/>
          <w:sz w:val="22"/>
          <w:szCs w:val="22"/>
        </w:rPr>
      </w:pPr>
    </w:p>
    <w:p w:rsidR="00E82323" w:rsidRPr="00381427" w:rsidRDefault="00E82323">
      <w:pPr>
        <w:rPr>
          <w:rFonts w:ascii="Times New Roman" w:hAnsi="Times New Roman" w:cs="Times New Roman"/>
          <w:sz w:val="22"/>
          <w:szCs w:val="22"/>
        </w:rPr>
      </w:pPr>
    </w:p>
    <w:p w:rsidR="00381427" w:rsidRPr="00381427" w:rsidRDefault="00381427">
      <w:pPr>
        <w:rPr>
          <w:rFonts w:ascii="Times New Roman" w:hAnsi="Times New Roman" w:cs="Times New Roman"/>
          <w:sz w:val="22"/>
          <w:szCs w:val="22"/>
        </w:rPr>
      </w:pPr>
    </w:p>
    <w:p w:rsidR="00381427" w:rsidRPr="00381427" w:rsidRDefault="00381427">
      <w:pPr>
        <w:rPr>
          <w:rFonts w:ascii="Times New Roman" w:hAnsi="Times New Roman" w:cs="Times New Roman"/>
          <w:sz w:val="22"/>
          <w:szCs w:val="22"/>
        </w:rPr>
      </w:pPr>
    </w:p>
    <w:p w:rsidR="00381427" w:rsidRPr="00381427" w:rsidRDefault="00381427">
      <w:pPr>
        <w:rPr>
          <w:rFonts w:ascii="Times New Roman" w:hAnsi="Times New Roman" w:cs="Times New Roman"/>
          <w:sz w:val="22"/>
          <w:szCs w:val="22"/>
        </w:rPr>
      </w:pPr>
    </w:p>
    <w:p w:rsidR="00381427" w:rsidRPr="00381427" w:rsidRDefault="00381427">
      <w:pPr>
        <w:rPr>
          <w:rFonts w:ascii="Times New Roman" w:hAnsi="Times New Roman" w:cs="Times New Roman"/>
          <w:sz w:val="22"/>
          <w:szCs w:val="22"/>
        </w:rPr>
      </w:pPr>
    </w:p>
    <w:p w:rsidR="00381427" w:rsidRPr="00381427" w:rsidRDefault="00381427" w:rsidP="00381427">
      <w:pPr>
        <w:widowControl/>
        <w:spacing w:after="240" w:line="360" w:lineRule="auto"/>
        <w:jc w:val="left"/>
        <w:outlineLvl w:val="0"/>
        <w:rPr>
          <w:rFonts w:ascii="Times New Roman" w:eastAsia="Times New Roman" w:hAnsi="Times New Roman" w:cs="Times New Roman"/>
          <w:b/>
          <w:bCs/>
          <w:kern w:val="36"/>
          <w:sz w:val="22"/>
          <w:szCs w:val="22"/>
          <w:u w:val="single"/>
          <w:lang w:val="en-GB" w:eastAsia="en-GB"/>
        </w:rPr>
      </w:pPr>
      <w:r w:rsidRPr="00381427">
        <w:rPr>
          <w:rFonts w:ascii="Times New Roman" w:eastAsia="Times New Roman" w:hAnsi="Times New Roman" w:cs="Times New Roman"/>
          <w:b/>
          <w:bCs/>
          <w:kern w:val="36"/>
          <w:sz w:val="22"/>
          <w:szCs w:val="22"/>
          <w:u w:val="single"/>
          <w:lang w:val="en-GB" w:eastAsia="en-GB"/>
        </w:rPr>
        <w:t>Reference list</w:t>
      </w:r>
    </w:p>
    <w:p w:rsidR="00381427" w:rsidRPr="00381427" w:rsidRDefault="00381427" w:rsidP="00381427">
      <w:pPr>
        <w:widowControl/>
        <w:spacing w:after="240" w:line="360" w:lineRule="auto"/>
        <w:jc w:val="left"/>
        <w:rPr>
          <w:rFonts w:ascii="Times New Roman" w:eastAsia="Times New Roman" w:hAnsi="Times New Roman" w:cs="Times New Roman"/>
          <w:kern w:val="0"/>
          <w:sz w:val="22"/>
          <w:szCs w:val="22"/>
          <w:lang w:val="en-GB" w:eastAsia="en-GB"/>
        </w:rPr>
      </w:pPr>
      <w:r w:rsidRPr="00381427">
        <w:rPr>
          <w:rFonts w:ascii="Times New Roman" w:eastAsia="Times New Roman" w:hAnsi="Times New Roman" w:cs="Times New Roman"/>
          <w:kern w:val="0"/>
          <w:sz w:val="22"/>
          <w:szCs w:val="22"/>
          <w:lang w:val="en-GB" w:eastAsia="en-GB"/>
        </w:rPr>
        <w:t xml:space="preserve">Brief, R. and Gardiner, J. (2017). </w:t>
      </w:r>
      <w:r w:rsidRPr="00381427">
        <w:rPr>
          <w:rFonts w:ascii="Times New Roman" w:eastAsia="Times New Roman" w:hAnsi="Times New Roman" w:cs="Times New Roman"/>
          <w:i/>
          <w:iCs/>
          <w:kern w:val="0"/>
          <w:sz w:val="22"/>
          <w:szCs w:val="22"/>
          <w:lang w:val="en-GB" w:eastAsia="en-GB"/>
        </w:rPr>
        <w:t>Study of Early Education and Development (SEED): Study of Quality of Early Years Provision in England (Revised)</w:t>
      </w:r>
      <w:r w:rsidRPr="00381427">
        <w:rPr>
          <w:rFonts w:ascii="Times New Roman" w:eastAsia="Times New Roman" w:hAnsi="Times New Roman" w:cs="Times New Roman"/>
          <w:kern w:val="0"/>
          <w:sz w:val="22"/>
          <w:szCs w:val="22"/>
          <w:lang w:val="en-GB" w:eastAsia="en-GB"/>
        </w:rPr>
        <w:t>. [online] Available at: https://assets.publishing.service.gov.uk/media/5b43861540f0b678c0a9f17e/Study_of_quality_of_early_years_provision_in_England_brief.pdf.</w:t>
      </w:r>
    </w:p>
    <w:p w:rsidR="00381427" w:rsidRPr="00381427" w:rsidRDefault="00381427" w:rsidP="00381427">
      <w:pPr>
        <w:widowControl/>
        <w:spacing w:after="240" w:line="360" w:lineRule="auto"/>
        <w:jc w:val="left"/>
        <w:rPr>
          <w:rFonts w:ascii="Times New Roman" w:eastAsia="Times New Roman" w:hAnsi="Times New Roman" w:cs="Times New Roman"/>
          <w:kern w:val="0"/>
          <w:sz w:val="22"/>
          <w:szCs w:val="22"/>
          <w:lang w:val="en-GB" w:eastAsia="en-GB"/>
        </w:rPr>
      </w:pPr>
      <w:r w:rsidRPr="00381427">
        <w:rPr>
          <w:rFonts w:ascii="Times New Roman" w:eastAsia="Times New Roman" w:hAnsi="Times New Roman" w:cs="Times New Roman"/>
          <w:kern w:val="0"/>
          <w:sz w:val="22"/>
          <w:szCs w:val="22"/>
          <w:lang w:val="en-GB" w:eastAsia="en-GB"/>
        </w:rPr>
        <w:t xml:space="preserve">Care Inspectorate Wales (2025). </w:t>
      </w:r>
      <w:r w:rsidRPr="00381427">
        <w:rPr>
          <w:rFonts w:ascii="Times New Roman" w:eastAsia="Times New Roman" w:hAnsi="Times New Roman" w:cs="Times New Roman"/>
          <w:i/>
          <w:iCs/>
          <w:kern w:val="0"/>
          <w:sz w:val="22"/>
          <w:szCs w:val="22"/>
          <w:lang w:val="en-GB" w:eastAsia="en-GB"/>
        </w:rPr>
        <w:t>How we inspect childcare and play services | Care Inspectorate Wales</w:t>
      </w:r>
      <w:r w:rsidRPr="00381427">
        <w:rPr>
          <w:rFonts w:ascii="Times New Roman" w:eastAsia="Times New Roman" w:hAnsi="Times New Roman" w:cs="Times New Roman"/>
          <w:kern w:val="0"/>
          <w:sz w:val="22"/>
          <w:szCs w:val="22"/>
          <w:lang w:val="en-GB" w:eastAsia="en-GB"/>
        </w:rPr>
        <w:t>. [online] www.careinspectorate.wales. Available at: https://www.careinspectorate.wales/how-we-inspect-childcare-and-play-services.</w:t>
      </w:r>
    </w:p>
    <w:p w:rsidR="00381427" w:rsidRPr="00381427" w:rsidRDefault="00381427" w:rsidP="00381427">
      <w:pPr>
        <w:widowControl/>
        <w:spacing w:after="240" w:line="360" w:lineRule="auto"/>
        <w:jc w:val="left"/>
        <w:rPr>
          <w:rFonts w:ascii="Times New Roman" w:eastAsia="Times New Roman" w:hAnsi="Times New Roman" w:cs="Times New Roman"/>
          <w:kern w:val="0"/>
          <w:sz w:val="22"/>
          <w:szCs w:val="22"/>
          <w:lang w:val="en-GB" w:eastAsia="en-GB"/>
        </w:rPr>
      </w:pPr>
      <w:proofErr w:type="spellStart"/>
      <w:r w:rsidRPr="00381427">
        <w:rPr>
          <w:rFonts w:ascii="Times New Roman" w:eastAsia="Times New Roman" w:hAnsi="Times New Roman" w:cs="Times New Roman"/>
          <w:kern w:val="0"/>
          <w:sz w:val="22"/>
          <w:szCs w:val="22"/>
          <w:lang w:val="en-GB" w:eastAsia="en-GB"/>
        </w:rPr>
        <w:t>Dockrell</w:t>
      </w:r>
      <w:proofErr w:type="spellEnd"/>
      <w:r w:rsidRPr="00381427">
        <w:rPr>
          <w:rFonts w:ascii="Times New Roman" w:eastAsia="Times New Roman" w:hAnsi="Times New Roman" w:cs="Times New Roman"/>
          <w:kern w:val="0"/>
          <w:sz w:val="22"/>
          <w:szCs w:val="22"/>
          <w:lang w:val="en-GB" w:eastAsia="en-GB"/>
        </w:rPr>
        <w:t xml:space="preserve">, J., </w:t>
      </w:r>
      <w:proofErr w:type="spellStart"/>
      <w:r w:rsidRPr="00381427">
        <w:rPr>
          <w:rFonts w:ascii="Times New Roman" w:eastAsia="Times New Roman" w:hAnsi="Times New Roman" w:cs="Times New Roman"/>
          <w:kern w:val="0"/>
          <w:sz w:val="22"/>
          <w:szCs w:val="22"/>
          <w:lang w:val="en-GB" w:eastAsia="en-GB"/>
        </w:rPr>
        <w:t>llaurado</w:t>
      </w:r>
      <w:proofErr w:type="spellEnd"/>
      <w:r w:rsidRPr="00381427">
        <w:rPr>
          <w:rFonts w:ascii="Times New Roman" w:eastAsia="Times New Roman" w:hAnsi="Times New Roman" w:cs="Times New Roman"/>
          <w:kern w:val="0"/>
          <w:sz w:val="22"/>
          <w:szCs w:val="22"/>
          <w:lang w:val="en-GB" w:eastAsia="en-GB"/>
        </w:rPr>
        <w:t xml:space="preserve">, A., Hurry, J., Cowan, R., </w:t>
      </w:r>
      <w:proofErr w:type="spellStart"/>
      <w:r w:rsidRPr="00381427">
        <w:rPr>
          <w:rFonts w:ascii="Times New Roman" w:eastAsia="Times New Roman" w:hAnsi="Times New Roman" w:cs="Times New Roman"/>
          <w:kern w:val="0"/>
          <w:sz w:val="22"/>
          <w:szCs w:val="22"/>
          <w:lang w:val="en-GB" w:eastAsia="en-GB"/>
        </w:rPr>
        <w:t>Flouri</w:t>
      </w:r>
      <w:proofErr w:type="spellEnd"/>
      <w:r w:rsidRPr="00381427">
        <w:rPr>
          <w:rFonts w:ascii="Times New Roman" w:eastAsia="Times New Roman" w:hAnsi="Times New Roman" w:cs="Times New Roman"/>
          <w:kern w:val="0"/>
          <w:sz w:val="22"/>
          <w:szCs w:val="22"/>
          <w:lang w:val="en-GB" w:eastAsia="en-GB"/>
        </w:rPr>
        <w:t xml:space="preserve">, E. and Dawson, A. (2017). </w:t>
      </w:r>
      <w:r w:rsidRPr="00381427">
        <w:rPr>
          <w:rFonts w:ascii="Times New Roman" w:eastAsia="Times New Roman" w:hAnsi="Times New Roman" w:cs="Times New Roman"/>
          <w:i/>
          <w:iCs/>
          <w:kern w:val="0"/>
          <w:sz w:val="22"/>
          <w:szCs w:val="22"/>
          <w:lang w:val="en-GB" w:eastAsia="en-GB"/>
        </w:rPr>
        <w:t>Review of assessment measures in the early years: Language and literacy, numeracy and social emotional development and mental health</w:t>
      </w:r>
      <w:r w:rsidRPr="00381427">
        <w:rPr>
          <w:rFonts w:ascii="Times New Roman" w:eastAsia="Times New Roman" w:hAnsi="Times New Roman" w:cs="Times New Roman"/>
          <w:kern w:val="0"/>
          <w:sz w:val="22"/>
          <w:szCs w:val="22"/>
          <w:lang w:val="en-GB" w:eastAsia="en-GB"/>
        </w:rPr>
        <w:t>. [online] discovery.ucl.ac.uk. Available at: https://discovery.ucl.ac.uk/id/eprint/10039319/.</w:t>
      </w:r>
    </w:p>
    <w:p w:rsidR="00381427" w:rsidRPr="00381427" w:rsidRDefault="00381427" w:rsidP="00381427">
      <w:pPr>
        <w:widowControl/>
        <w:spacing w:after="240" w:line="360" w:lineRule="auto"/>
        <w:jc w:val="left"/>
        <w:rPr>
          <w:rFonts w:ascii="Times New Roman" w:eastAsia="Times New Roman" w:hAnsi="Times New Roman" w:cs="Times New Roman"/>
          <w:kern w:val="0"/>
          <w:sz w:val="22"/>
          <w:szCs w:val="22"/>
          <w:lang w:val="en-GB" w:eastAsia="en-GB"/>
        </w:rPr>
      </w:pPr>
      <w:r w:rsidRPr="00381427">
        <w:rPr>
          <w:rFonts w:ascii="Times New Roman" w:eastAsia="Times New Roman" w:hAnsi="Times New Roman" w:cs="Times New Roman"/>
          <w:kern w:val="0"/>
          <w:sz w:val="22"/>
          <w:szCs w:val="22"/>
          <w:lang w:val="en-GB" w:eastAsia="en-GB"/>
        </w:rPr>
        <w:t xml:space="preserve">Donaldson, G. (2018). </w:t>
      </w:r>
      <w:r w:rsidRPr="00381427">
        <w:rPr>
          <w:rFonts w:ascii="Times New Roman" w:eastAsia="Times New Roman" w:hAnsi="Times New Roman" w:cs="Times New Roman"/>
          <w:i/>
          <w:iCs/>
          <w:kern w:val="0"/>
          <w:sz w:val="22"/>
          <w:szCs w:val="22"/>
          <w:lang w:val="en-GB" w:eastAsia="en-GB"/>
        </w:rPr>
        <w:t>A Learning Inspectorate Independent review of Estyn</w:t>
      </w:r>
      <w:r w:rsidRPr="00381427">
        <w:rPr>
          <w:rFonts w:ascii="Times New Roman" w:eastAsia="Times New Roman" w:hAnsi="Times New Roman" w:cs="Times New Roman"/>
          <w:kern w:val="0"/>
          <w:sz w:val="22"/>
          <w:szCs w:val="22"/>
          <w:lang w:val="en-GB" w:eastAsia="en-GB"/>
        </w:rPr>
        <w:t>. [online] Available at: https://www.ucet.ac.uk/downloads/10894-A-Learning-Inspectorate-en-June-2018.pdf.</w:t>
      </w:r>
    </w:p>
    <w:p w:rsidR="00381427" w:rsidRPr="00381427" w:rsidRDefault="00381427" w:rsidP="00381427">
      <w:pPr>
        <w:widowControl/>
        <w:spacing w:after="240" w:line="360" w:lineRule="auto"/>
        <w:jc w:val="left"/>
        <w:rPr>
          <w:rFonts w:ascii="Times New Roman" w:eastAsia="Times New Roman" w:hAnsi="Times New Roman" w:cs="Times New Roman"/>
          <w:kern w:val="0"/>
          <w:sz w:val="22"/>
          <w:szCs w:val="22"/>
          <w:lang w:val="en-GB" w:eastAsia="en-GB"/>
        </w:rPr>
      </w:pPr>
      <w:r w:rsidRPr="00381427">
        <w:rPr>
          <w:rFonts w:ascii="Times New Roman" w:eastAsia="Times New Roman" w:hAnsi="Times New Roman" w:cs="Times New Roman"/>
          <w:kern w:val="0"/>
          <w:sz w:val="22"/>
          <w:szCs w:val="22"/>
          <w:lang w:val="en-GB" w:eastAsia="en-GB"/>
        </w:rPr>
        <w:t xml:space="preserve">Eadie, P., Page, J., </w:t>
      </w:r>
      <w:proofErr w:type="spellStart"/>
      <w:r w:rsidRPr="00381427">
        <w:rPr>
          <w:rFonts w:ascii="Times New Roman" w:eastAsia="Times New Roman" w:hAnsi="Times New Roman" w:cs="Times New Roman"/>
          <w:kern w:val="0"/>
          <w:sz w:val="22"/>
          <w:szCs w:val="22"/>
          <w:lang w:val="en-GB" w:eastAsia="en-GB"/>
        </w:rPr>
        <w:t>Levickis</w:t>
      </w:r>
      <w:proofErr w:type="spellEnd"/>
      <w:r w:rsidRPr="00381427">
        <w:rPr>
          <w:rFonts w:ascii="Times New Roman" w:eastAsia="Times New Roman" w:hAnsi="Times New Roman" w:cs="Times New Roman"/>
          <w:kern w:val="0"/>
          <w:sz w:val="22"/>
          <w:szCs w:val="22"/>
          <w:lang w:val="en-GB" w:eastAsia="en-GB"/>
        </w:rPr>
        <w:t xml:space="preserve">, P., </w:t>
      </w:r>
      <w:proofErr w:type="spellStart"/>
      <w:r w:rsidRPr="00381427">
        <w:rPr>
          <w:rFonts w:ascii="Times New Roman" w:eastAsia="Times New Roman" w:hAnsi="Times New Roman" w:cs="Times New Roman"/>
          <w:kern w:val="0"/>
          <w:sz w:val="22"/>
          <w:szCs w:val="22"/>
          <w:lang w:val="en-GB" w:eastAsia="en-GB"/>
        </w:rPr>
        <w:t>Elek</w:t>
      </w:r>
      <w:proofErr w:type="spellEnd"/>
      <w:r w:rsidRPr="00381427">
        <w:rPr>
          <w:rFonts w:ascii="Times New Roman" w:eastAsia="Times New Roman" w:hAnsi="Times New Roman" w:cs="Times New Roman"/>
          <w:kern w:val="0"/>
          <w:sz w:val="22"/>
          <w:szCs w:val="22"/>
          <w:lang w:val="en-GB" w:eastAsia="en-GB"/>
        </w:rPr>
        <w:t xml:space="preserve">, C., Murray, L., Wang, L. and Lloyd-Johnsen, C. (2022). Domains of quality in early childhood education and care: A scoping review of the extent and </w:t>
      </w:r>
      <w:r w:rsidRPr="00381427">
        <w:rPr>
          <w:rFonts w:ascii="Times New Roman" w:eastAsia="Times New Roman" w:hAnsi="Times New Roman" w:cs="Times New Roman"/>
          <w:kern w:val="0"/>
          <w:sz w:val="22"/>
          <w:szCs w:val="22"/>
          <w:lang w:val="en-GB" w:eastAsia="en-GB"/>
        </w:rPr>
        <w:lastRenderedPageBreak/>
        <w:t xml:space="preserve">consistency of the literature. </w:t>
      </w:r>
      <w:r w:rsidRPr="00381427">
        <w:rPr>
          <w:rFonts w:ascii="Times New Roman" w:eastAsia="Times New Roman" w:hAnsi="Times New Roman" w:cs="Times New Roman"/>
          <w:i/>
          <w:iCs/>
          <w:kern w:val="0"/>
          <w:sz w:val="22"/>
          <w:szCs w:val="22"/>
          <w:lang w:val="en-GB" w:eastAsia="en-GB"/>
        </w:rPr>
        <w:t>Educational Review</w:t>
      </w:r>
      <w:r w:rsidRPr="00381427">
        <w:rPr>
          <w:rFonts w:ascii="Times New Roman" w:eastAsia="Times New Roman" w:hAnsi="Times New Roman" w:cs="Times New Roman"/>
          <w:kern w:val="0"/>
          <w:sz w:val="22"/>
          <w:szCs w:val="22"/>
          <w:lang w:val="en-GB" w:eastAsia="en-GB"/>
        </w:rPr>
        <w:t xml:space="preserve">, 76(4), pp.1–30. </w:t>
      </w:r>
      <w:proofErr w:type="spellStart"/>
      <w:proofErr w:type="gramStart"/>
      <w:r w:rsidRPr="00381427">
        <w:rPr>
          <w:rFonts w:ascii="Times New Roman" w:eastAsia="Times New Roman" w:hAnsi="Times New Roman" w:cs="Times New Roman"/>
          <w:kern w:val="0"/>
          <w:sz w:val="22"/>
          <w:szCs w:val="22"/>
          <w:lang w:val="en-GB" w:eastAsia="en-GB"/>
        </w:rPr>
        <w:t>doi:https</w:t>
      </w:r>
      <w:proofErr w:type="spellEnd"/>
      <w:r w:rsidRPr="00381427">
        <w:rPr>
          <w:rFonts w:ascii="Times New Roman" w:eastAsia="Times New Roman" w:hAnsi="Times New Roman" w:cs="Times New Roman"/>
          <w:kern w:val="0"/>
          <w:sz w:val="22"/>
          <w:szCs w:val="22"/>
          <w:lang w:val="en-GB" w:eastAsia="en-GB"/>
        </w:rPr>
        <w:t>://doi.org/10.1080/00131911.2022.2077704</w:t>
      </w:r>
      <w:proofErr w:type="gramEnd"/>
      <w:r w:rsidRPr="00381427">
        <w:rPr>
          <w:rFonts w:ascii="Times New Roman" w:eastAsia="Times New Roman" w:hAnsi="Times New Roman" w:cs="Times New Roman"/>
          <w:kern w:val="0"/>
          <w:sz w:val="22"/>
          <w:szCs w:val="22"/>
          <w:lang w:val="en-GB" w:eastAsia="en-GB"/>
        </w:rPr>
        <w:t>.</w:t>
      </w:r>
    </w:p>
    <w:p w:rsidR="00381427" w:rsidRPr="00381427" w:rsidRDefault="00381427" w:rsidP="00381427">
      <w:pPr>
        <w:widowControl/>
        <w:spacing w:after="240" w:line="360" w:lineRule="auto"/>
        <w:jc w:val="left"/>
        <w:rPr>
          <w:rFonts w:ascii="Times New Roman" w:eastAsia="Times New Roman" w:hAnsi="Times New Roman" w:cs="Times New Roman"/>
          <w:kern w:val="0"/>
          <w:sz w:val="22"/>
          <w:szCs w:val="22"/>
          <w:lang w:val="en-GB" w:eastAsia="en-GB"/>
        </w:rPr>
      </w:pPr>
      <w:r w:rsidRPr="00381427">
        <w:rPr>
          <w:rFonts w:ascii="Times New Roman" w:eastAsia="Times New Roman" w:hAnsi="Times New Roman" w:cs="Times New Roman"/>
          <w:kern w:val="0"/>
          <w:sz w:val="22"/>
          <w:szCs w:val="22"/>
          <w:lang w:val="en-GB" w:eastAsia="en-GB"/>
        </w:rPr>
        <w:t xml:space="preserve">Early Years Wales (2020). </w:t>
      </w:r>
      <w:r w:rsidRPr="00381427">
        <w:rPr>
          <w:rFonts w:ascii="Times New Roman" w:eastAsia="Times New Roman" w:hAnsi="Times New Roman" w:cs="Times New Roman"/>
          <w:i/>
          <w:iCs/>
          <w:kern w:val="0"/>
          <w:sz w:val="22"/>
          <w:szCs w:val="22"/>
          <w:lang w:val="en-GB" w:eastAsia="en-GB"/>
        </w:rPr>
        <w:t>Quality for All</w:t>
      </w:r>
      <w:r w:rsidRPr="00381427">
        <w:rPr>
          <w:rFonts w:ascii="Times New Roman" w:eastAsia="Times New Roman" w:hAnsi="Times New Roman" w:cs="Times New Roman"/>
          <w:kern w:val="0"/>
          <w:sz w:val="22"/>
          <w:szCs w:val="22"/>
          <w:lang w:val="en-GB" w:eastAsia="en-GB"/>
        </w:rPr>
        <w:t>. [online] Early Years Wales. Available at: https://www.earlyyears.wales/en/quality-for-all.</w:t>
      </w:r>
    </w:p>
    <w:p w:rsidR="00381427" w:rsidRPr="00381427" w:rsidRDefault="00381427" w:rsidP="00381427">
      <w:pPr>
        <w:widowControl/>
        <w:spacing w:after="240" w:line="360" w:lineRule="auto"/>
        <w:jc w:val="left"/>
        <w:rPr>
          <w:rFonts w:ascii="Times New Roman" w:eastAsia="Times New Roman" w:hAnsi="Times New Roman" w:cs="Times New Roman"/>
          <w:kern w:val="0"/>
          <w:sz w:val="22"/>
          <w:szCs w:val="22"/>
          <w:lang w:val="en-GB" w:eastAsia="en-GB"/>
        </w:rPr>
      </w:pPr>
      <w:r w:rsidRPr="00381427">
        <w:rPr>
          <w:rFonts w:ascii="Times New Roman" w:eastAsia="Times New Roman" w:hAnsi="Times New Roman" w:cs="Times New Roman"/>
          <w:kern w:val="0"/>
          <w:sz w:val="22"/>
          <w:szCs w:val="22"/>
          <w:lang w:val="en-GB" w:eastAsia="en-GB"/>
        </w:rPr>
        <w:t xml:space="preserve">Early, D.M., Sideris, J., </w:t>
      </w:r>
      <w:proofErr w:type="spellStart"/>
      <w:r w:rsidRPr="00381427">
        <w:rPr>
          <w:rFonts w:ascii="Times New Roman" w:eastAsia="Times New Roman" w:hAnsi="Times New Roman" w:cs="Times New Roman"/>
          <w:kern w:val="0"/>
          <w:sz w:val="22"/>
          <w:szCs w:val="22"/>
          <w:lang w:val="en-GB" w:eastAsia="en-GB"/>
        </w:rPr>
        <w:t>Neitzel</w:t>
      </w:r>
      <w:proofErr w:type="spellEnd"/>
      <w:r w:rsidRPr="00381427">
        <w:rPr>
          <w:rFonts w:ascii="Times New Roman" w:eastAsia="Times New Roman" w:hAnsi="Times New Roman" w:cs="Times New Roman"/>
          <w:kern w:val="0"/>
          <w:sz w:val="22"/>
          <w:szCs w:val="22"/>
          <w:lang w:val="en-GB" w:eastAsia="en-GB"/>
        </w:rPr>
        <w:t xml:space="preserve">, J., </w:t>
      </w:r>
      <w:proofErr w:type="spellStart"/>
      <w:r w:rsidRPr="00381427">
        <w:rPr>
          <w:rFonts w:ascii="Times New Roman" w:eastAsia="Times New Roman" w:hAnsi="Times New Roman" w:cs="Times New Roman"/>
          <w:kern w:val="0"/>
          <w:sz w:val="22"/>
          <w:szCs w:val="22"/>
          <w:lang w:val="en-GB" w:eastAsia="en-GB"/>
        </w:rPr>
        <w:t>LaForett</w:t>
      </w:r>
      <w:proofErr w:type="spellEnd"/>
      <w:r w:rsidRPr="00381427">
        <w:rPr>
          <w:rFonts w:ascii="Times New Roman" w:eastAsia="Times New Roman" w:hAnsi="Times New Roman" w:cs="Times New Roman"/>
          <w:kern w:val="0"/>
          <w:sz w:val="22"/>
          <w:szCs w:val="22"/>
          <w:lang w:val="en-GB" w:eastAsia="en-GB"/>
        </w:rPr>
        <w:t xml:space="preserve">, D.R. and </w:t>
      </w:r>
      <w:proofErr w:type="spellStart"/>
      <w:r w:rsidRPr="00381427">
        <w:rPr>
          <w:rFonts w:ascii="Times New Roman" w:eastAsia="Times New Roman" w:hAnsi="Times New Roman" w:cs="Times New Roman"/>
          <w:kern w:val="0"/>
          <w:sz w:val="22"/>
          <w:szCs w:val="22"/>
          <w:lang w:val="en-GB" w:eastAsia="en-GB"/>
        </w:rPr>
        <w:t>Nehler</w:t>
      </w:r>
      <w:proofErr w:type="spellEnd"/>
      <w:r w:rsidRPr="00381427">
        <w:rPr>
          <w:rFonts w:ascii="Times New Roman" w:eastAsia="Times New Roman" w:hAnsi="Times New Roman" w:cs="Times New Roman"/>
          <w:kern w:val="0"/>
          <w:sz w:val="22"/>
          <w:szCs w:val="22"/>
          <w:lang w:val="en-GB" w:eastAsia="en-GB"/>
        </w:rPr>
        <w:t xml:space="preserve">, C.G. (2018). Factor structure and validity of the Early Childhood Environment Rating Scale – Third Edition (ECERS-3). </w:t>
      </w:r>
      <w:r w:rsidRPr="00381427">
        <w:rPr>
          <w:rFonts w:ascii="Times New Roman" w:eastAsia="Times New Roman" w:hAnsi="Times New Roman" w:cs="Times New Roman"/>
          <w:i/>
          <w:iCs/>
          <w:kern w:val="0"/>
          <w:sz w:val="22"/>
          <w:szCs w:val="22"/>
          <w:lang w:val="en-GB" w:eastAsia="en-GB"/>
        </w:rPr>
        <w:t>Early Childhood Research Quarterly</w:t>
      </w:r>
      <w:r w:rsidRPr="00381427">
        <w:rPr>
          <w:rFonts w:ascii="Times New Roman" w:eastAsia="Times New Roman" w:hAnsi="Times New Roman" w:cs="Times New Roman"/>
          <w:kern w:val="0"/>
          <w:sz w:val="22"/>
          <w:szCs w:val="22"/>
          <w:lang w:val="en-GB" w:eastAsia="en-GB"/>
        </w:rPr>
        <w:t xml:space="preserve">, 44, pp.242–256. </w:t>
      </w:r>
      <w:proofErr w:type="spellStart"/>
      <w:proofErr w:type="gramStart"/>
      <w:r w:rsidRPr="00381427">
        <w:rPr>
          <w:rFonts w:ascii="Times New Roman" w:eastAsia="Times New Roman" w:hAnsi="Times New Roman" w:cs="Times New Roman"/>
          <w:kern w:val="0"/>
          <w:sz w:val="22"/>
          <w:szCs w:val="22"/>
          <w:lang w:val="en-GB" w:eastAsia="en-GB"/>
        </w:rPr>
        <w:t>doi:https</w:t>
      </w:r>
      <w:proofErr w:type="spellEnd"/>
      <w:r w:rsidRPr="00381427">
        <w:rPr>
          <w:rFonts w:ascii="Times New Roman" w:eastAsia="Times New Roman" w:hAnsi="Times New Roman" w:cs="Times New Roman"/>
          <w:kern w:val="0"/>
          <w:sz w:val="22"/>
          <w:szCs w:val="22"/>
          <w:lang w:val="en-GB" w:eastAsia="en-GB"/>
        </w:rPr>
        <w:t>://doi.org/10.1016/j.ecresq.2018.04.009</w:t>
      </w:r>
      <w:proofErr w:type="gramEnd"/>
      <w:r w:rsidRPr="00381427">
        <w:rPr>
          <w:rFonts w:ascii="Times New Roman" w:eastAsia="Times New Roman" w:hAnsi="Times New Roman" w:cs="Times New Roman"/>
          <w:kern w:val="0"/>
          <w:sz w:val="22"/>
          <w:szCs w:val="22"/>
          <w:lang w:val="en-GB" w:eastAsia="en-GB"/>
        </w:rPr>
        <w:t>.</w:t>
      </w:r>
    </w:p>
    <w:p w:rsidR="00381427" w:rsidRPr="00381427" w:rsidRDefault="00381427" w:rsidP="00381427">
      <w:pPr>
        <w:widowControl/>
        <w:spacing w:after="240" w:line="360" w:lineRule="auto"/>
        <w:jc w:val="left"/>
        <w:rPr>
          <w:rFonts w:ascii="Times New Roman" w:eastAsia="Times New Roman" w:hAnsi="Times New Roman" w:cs="Times New Roman"/>
          <w:kern w:val="0"/>
          <w:sz w:val="22"/>
          <w:szCs w:val="22"/>
          <w:lang w:val="en-GB" w:eastAsia="en-GB"/>
        </w:rPr>
      </w:pPr>
      <w:r w:rsidRPr="00381427">
        <w:rPr>
          <w:rFonts w:ascii="Times New Roman" w:eastAsia="Times New Roman" w:hAnsi="Times New Roman" w:cs="Times New Roman"/>
          <w:kern w:val="0"/>
          <w:sz w:val="22"/>
          <w:szCs w:val="22"/>
          <w:lang w:val="en-GB" w:eastAsia="en-GB"/>
        </w:rPr>
        <w:t xml:space="preserve">EDT (2024). </w:t>
      </w:r>
      <w:r w:rsidRPr="00381427">
        <w:rPr>
          <w:rFonts w:ascii="Times New Roman" w:eastAsia="Times New Roman" w:hAnsi="Times New Roman" w:cs="Times New Roman"/>
          <w:i/>
          <w:iCs/>
          <w:kern w:val="0"/>
          <w:sz w:val="22"/>
          <w:szCs w:val="22"/>
          <w:lang w:val="en-GB" w:eastAsia="en-GB"/>
        </w:rPr>
        <w:t>High-quality education in the early years</w:t>
      </w:r>
      <w:r w:rsidRPr="00381427">
        <w:rPr>
          <w:rFonts w:ascii="Times New Roman" w:eastAsia="Times New Roman" w:hAnsi="Times New Roman" w:cs="Times New Roman"/>
          <w:kern w:val="0"/>
          <w:sz w:val="22"/>
          <w:szCs w:val="22"/>
          <w:lang w:val="en-GB" w:eastAsia="en-GB"/>
        </w:rPr>
        <w:t>. [online] www.edt.org. Available at: https://www.edt.org/research-and-insights/high-quality-education-in-the-early-years/.</w:t>
      </w:r>
    </w:p>
    <w:p w:rsidR="00381427" w:rsidRPr="00381427" w:rsidRDefault="00381427" w:rsidP="00381427">
      <w:pPr>
        <w:widowControl/>
        <w:spacing w:after="240" w:line="360" w:lineRule="auto"/>
        <w:jc w:val="left"/>
        <w:rPr>
          <w:rFonts w:ascii="Times New Roman" w:eastAsia="Times New Roman" w:hAnsi="Times New Roman" w:cs="Times New Roman"/>
          <w:kern w:val="0"/>
          <w:sz w:val="22"/>
          <w:szCs w:val="22"/>
          <w:lang w:val="en-GB" w:eastAsia="en-GB"/>
        </w:rPr>
      </w:pPr>
      <w:r w:rsidRPr="00381427">
        <w:rPr>
          <w:rFonts w:ascii="Times New Roman" w:eastAsia="Times New Roman" w:hAnsi="Times New Roman" w:cs="Times New Roman"/>
          <w:kern w:val="0"/>
          <w:sz w:val="22"/>
          <w:szCs w:val="22"/>
          <w:lang w:val="en-GB" w:eastAsia="en-GB"/>
        </w:rPr>
        <w:t xml:space="preserve">Education Policy Institute (2018). </w:t>
      </w:r>
      <w:r w:rsidRPr="00381427">
        <w:rPr>
          <w:rFonts w:ascii="Times New Roman" w:eastAsia="Times New Roman" w:hAnsi="Times New Roman" w:cs="Times New Roman"/>
          <w:i/>
          <w:iCs/>
          <w:kern w:val="0"/>
          <w:sz w:val="22"/>
          <w:szCs w:val="22"/>
          <w:lang w:val="en-GB" w:eastAsia="en-GB"/>
        </w:rPr>
        <w:t>What Does Quality Early Years Provision Look like? Education Policy Institute</w:t>
      </w:r>
      <w:r w:rsidRPr="00381427">
        <w:rPr>
          <w:rFonts w:ascii="Times New Roman" w:eastAsia="Times New Roman" w:hAnsi="Times New Roman" w:cs="Times New Roman"/>
          <w:kern w:val="0"/>
          <w:sz w:val="22"/>
          <w:szCs w:val="22"/>
          <w:lang w:val="en-GB" w:eastAsia="en-GB"/>
        </w:rPr>
        <w:t>. [online] Education Policy Institute. Available at: https://epi.org.uk/publications-and-research/early-years-high-quality-provision/.</w:t>
      </w:r>
    </w:p>
    <w:p w:rsidR="00381427" w:rsidRPr="00381427" w:rsidRDefault="00381427" w:rsidP="00381427">
      <w:pPr>
        <w:widowControl/>
        <w:spacing w:after="240" w:line="360" w:lineRule="auto"/>
        <w:jc w:val="left"/>
        <w:rPr>
          <w:rFonts w:ascii="Times New Roman" w:eastAsia="Times New Roman" w:hAnsi="Times New Roman" w:cs="Times New Roman"/>
          <w:kern w:val="0"/>
          <w:sz w:val="22"/>
          <w:szCs w:val="22"/>
          <w:lang w:val="en-GB" w:eastAsia="en-GB"/>
        </w:rPr>
      </w:pPr>
      <w:proofErr w:type="spellStart"/>
      <w:r w:rsidRPr="00381427">
        <w:rPr>
          <w:rFonts w:ascii="Times New Roman" w:eastAsia="Times New Roman" w:hAnsi="Times New Roman" w:cs="Times New Roman"/>
          <w:kern w:val="0"/>
          <w:sz w:val="22"/>
          <w:szCs w:val="22"/>
          <w:lang w:val="en-GB" w:eastAsia="en-GB"/>
        </w:rPr>
        <w:t>Featherbe</w:t>
      </w:r>
      <w:proofErr w:type="spellEnd"/>
      <w:r w:rsidRPr="00381427">
        <w:rPr>
          <w:rFonts w:ascii="Times New Roman" w:eastAsia="Times New Roman" w:hAnsi="Times New Roman" w:cs="Times New Roman"/>
          <w:kern w:val="0"/>
          <w:sz w:val="22"/>
          <w:szCs w:val="22"/>
          <w:lang w:val="en-GB" w:eastAsia="en-GB"/>
        </w:rPr>
        <w:t xml:space="preserve"> (2020). </w:t>
      </w:r>
      <w:r w:rsidRPr="00381427">
        <w:rPr>
          <w:rFonts w:ascii="Times New Roman" w:eastAsia="Times New Roman" w:hAnsi="Times New Roman" w:cs="Times New Roman"/>
          <w:i/>
          <w:iCs/>
          <w:kern w:val="0"/>
          <w:sz w:val="22"/>
          <w:szCs w:val="22"/>
          <w:lang w:val="en-GB" w:eastAsia="en-GB"/>
        </w:rPr>
        <w:t xml:space="preserve">Alison </w:t>
      </w:r>
      <w:proofErr w:type="spellStart"/>
      <w:r w:rsidRPr="00381427">
        <w:rPr>
          <w:rFonts w:ascii="Times New Roman" w:eastAsia="Times New Roman" w:hAnsi="Times New Roman" w:cs="Times New Roman"/>
          <w:i/>
          <w:iCs/>
          <w:kern w:val="0"/>
          <w:sz w:val="22"/>
          <w:szCs w:val="22"/>
          <w:lang w:val="en-GB" w:eastAsia="en-GB"/>
        </w:rPr>
        <w:t>Featherbe</w:t>
      </w:r>
      <w:proofErr w:type="spellEnd"/>
      <w:r w:rsidRPr="00381427">
        <w:rPr>
          <w:rFonts w:ascii="Times New Roman" w:eastAsia="Times New Roman" w:hAnsi="Times New Roman" w:cs="Times New Roman"/>
          <w:i/>
          <w:iCs/>
          <w:kern w:val="0"/>
          <w:sz w:val="22"/>
          <w:szCs w:val="22"/>
          <w:lang w:val="en-GB" w:eastAsia="en-GB"/>
        </w:rPr>
        <w:t xml:space="preserve"> -The Sustained Shared Thinking and Emotional Wellbeing Scales Wellbeing for All in Early Years</w:t>
      </w:r>
      <w:r w:rsidRPr="00381427">
        <w:rPr>
          <w:rFonts w:ascii="Times New Roman" w:eastAsia="Times New Roman" w:hAnsi="Times New Roman" w:cs="Times New Roman"/>
          <w:kern w:val="0"/>
          <w:sz w:val="22"/>
          <w:szCs w:val="22"/>
          <w:lang w:val="en-GB" w:eastAsia="en-GB"/>
        </w:rPr>
        <w:t>. [online] Available at: https://www.eymatters.co.uk/wp-content/uploads/2020/03/Alison-Featherbe-The-Sustained-Shared-Thinking-and-Emotional-Wellbeing-Scales.pdf.</w:t>
      </w:r>
    </w:p>
    <w:p w:rsidR="00381427" w:rsidRPr="00381427" w:rsidRDefault="00381427" w:rsidP="00381427">
      <w:pPr>
        <w:widowControl/>
        <w:spacing w:after="240" w:line="360" w:lineRule="auto"/>
        <w:jc w:val="left"/>
        <w:rPr>
          <w:rFonts w:ascii="Times New Roman" w:eastAsia="Times New Roman" w:hAnsi="Times New Roman" w:cs="Times New Roman"/>
          <w:kern w:val="0"/>
          <w:sz w:val="22"/>
          <w:szCs w:val="22"/>
          <w:lang w:val="en-GB" w:eastAsia="en-GB"/>
        </w:rPr>
      </w:pPr>
      <w:r w:rsidRPr="00381427">
        <w:rPr>
          <w:rFonts w:ascii="Times New Roman" w:eastAsia="Times New Roman" w:hAnsi="Times New Roman" w:cs="Times New Roman"/>
          <w:kern w:val="0"/>
          <w:sz w:val="22"/>
          <w:szCs w:val="22"/>
          <w:lang w:val="en-GB" w:eastAsia="en-GB"/>
        </w:rPr>
        <w:t xml:space="preserve">Fitzgerald, D. and Kay, J. (2016). </w:t>
      </w:r>
      <w:r w:rsidRPr="00381427">
        <w:rPr>
          <w:rFonts w:ascii="Times New Roman" w:eastAsia="Times New Roman" w:hAnsi="Times New Roman" w:cs="Times New Roman"/>
          <w:i/>
          <w:iCs/>
          <w:kern w:val="0"/>
          <w:sz w:val="22"/>
          <w:szCs w:val="22"/>
          <w:lang w:val="en-GB" w:eastAsia="en-GB"/>
        </w:rPr>
        <w:t>Understanding Early Years Policy</w:t>
      </w:r>
      <w:r w:rsidRPr="00381427">
        <w:rPr>
          <w:rFonts w:ascii="Times New Roman" w:eastAsia="Times New Roman" w:hAnsi="Times New Roman" w:cs="Times New Roman"/>
          <w:kern w:val="0"/>
          <w:sz w:val="22"/>
          <w:szCs w:val="22"/>
          <w:lang w:val="en-GB" w:eastAsia="en-GB"/>
        </w:rPr>
        <w:t>. SAGE.</w:t>
      </w:r>
    </w:p>
    <w:p w:rsidR="00381427" w:rsidRPr="00381427" w:rsidRDefault="00381427" w:rsidP="00381427">
      <w:pPr>
        <w:widowControl/>
        <w:spacing w:after="240" w:line="360" w:lineRule="auto"/>
        <w:jc w:val="left"/>
        <w:rPr>
          <w:rFonts w:ascii="Times New Roman" w:eastAsia="Times New Roman" w:hAnsi="Times New Roman" w:cs="Times New Roman"/>
          <w:kern w:val="0"/>
          <w:sz w:val="22"/>
          <w:szCs w:val="22"/>
          <w:lang w:val="en-GB" w:eastAsia="en-GB"/>
        </w:rPr>
      </w:pPr>
      <w:r w:rsidRPr="00381427">
        <w:rPr>
          <w:rFonts w:ascii="Times New Roman" w:eastAsia="Times New Roman" w:hAnsi="Times New Roman" w:cs="Times New Roman"/>
          <w:kern w:val="0"/>
          <w:sz w:val="22"/>
          <w:szCs w:val="22"/>
          <w:lang w:val="en-GB" w:eastAsia="en-GB"/>
        </w:rPr>
        <w:t xml:space="preserve">Fujisawa, K.K., </w:t>
      </w:r>
      <w:proofErr w:type="spellStart"/>
      <w:r w:rsidRPr="00381427">
        <w:rPr>
          <w:rFonts w:ascii="Times New Roman" w:eastAsia="Times New Roman" w:hAnsi="Times New Roman" w:cs="Times New Roman"/>
          <w:kern w:val="0"/>
          <w:sz w:val="22"/>
          <w:szCs w:val="22"/>
          <w:lang w:val="en-GB" w:eastAsia="en-GB"/>
        </w:rPr>
        <w:t>Fukai</w:t>
      </w:r>
      <w:proofErr w:type="spellEnd"/>
      <w:r w:rsidRPr="00381427">
        <w:rPr>
          <w:rFonts w:ascii="Times New Roman" w:eastAsia="Times New Roman" w:hAnsi="Times New Roman" w:cs="Times New Roman"/>
          <w:kern w:val="0"/>
          <w:sz w:val="22"/>
          <w:szCs w:val="22"/>
          <w:lang w:val="en-GB" w:eastAsia="en-GB"/>
        </w:rPr>
        <w:t xml:space="preserve">, T. and </w:t>
      </w:r>
      <w:proofErr w:type="spellStart"/>
      <w:r w:rsidRPr="00381427">
        <w:rPr>
          <w:rFonts w:ascii="Times New Roman" w:eastAsia="Times New Roman" w:hAnsi="Times New Roman" w:cs="Times New Roman"/>
          <w:kern w:val="0"/>
          <w:sz w:val="22"/>
          <w:szCs w:val="22"/>
          <w:lang w:val="en-GB" w:eastAsia="en-GB"/>
        </w:rPr>
        <w:t>Nakamuro</w:t>
      </w:r>
      <w:proofErr w:type="spellEnd"/>
      <w:r w:rsidRPr="00381427">
        <w:rPr>
          <w:rFonts w:ascii="Times New Roman" w:eastAsia="Times New Roman" w:hAnsi="Times New Roman" w:cs="Times New Roman"/>
          <w:kern w:val="0"/>
          <w:sz w:val="22"/>
          <w:szCs w:val="22"/>
          <w:lang w:val="en-GB" w:eastAsia="en-GB"/>
        </w:rPr>
        <w:t xml:space="preserve">, M. (2023). Quality of early childhood education and care in Japanese accredited nursery </w:t>
      </w:r>
      <w:proofErr w:type="spellStart"/>
      <w:r w:rsidRPr="00381427">
        <w:rPr>
          <w:rFonts w:ascii="Times New Roman" w:eastAsia="Times New Roman" w:hAnsi="Times New Roman" w:cs="Times New Roman"/>
          <w:kern w:val="0"/>
          <w:sz w:val="22"/>
          <w:szCs w:val="22"/>
          <w:lang w:val="en-GB" w:eastAsia="en-GB"/>
        </w:rPr>
        <w:t>centers</w:t>
      </w:r>
      <w:proofErr w:type="spellEnd"/>
      <w:r w:rsidRPr="00381427">
        <w:rPr>
          <w:rFonts w:ascii="Times New Roman" w:eastAsia="Times New Roman" w:hAnsi="Times New Roman" w:cs="Times New Roman"/>
          <w:kern w:val="0"/>
          <w:sz w:val="22"/>
          <w:szCs w:val="22"/>
          <w:lang w:val="en-GB" w:eastAsia="en-GB"/>
        </w:rPr>
        <w:t xml:space="preserve">: A study using the Early Childhood Environment Rating Scale, Third Edition (ECERS-3). </w:t>
      </w:r>
      <w:r w:rsidRPr="00381427">
        <w:rPr>
          <w:rFonts w:ascii="Times New Roman" w:eastAsia="Times New Roman" w:hAnsi="Times New Roman" w:cs="Times New Roman"/>
          <w:i/>
          <w:iCs/>
          <w:kern w:val="0"/>
          <w:sz w:val="22"/>
          <w:szCs w:val="22"/>
          <w:lang w:val="en-GB" w:eastAsia="en-GB"/>
        </w:rPr>
        <w:t>PLOS ONE</w:t>
      </w:r>
      <w:r w:rsidRPr="00381427">
        <w:rPr>
          <w:rFonts w:ascii="Times New Roman" w:eastAsia="Times New Roman" w:hAnsi="Times New Roman" w:cs="Times New Roman"/>
          <w:kern w:val="0"/>
          <w:sz w:val="22"/>
          <w:szCs w:val="22"/>
          <w:lang w:val="en-GB" w:eastAsia="en-GB"/>
        </w:rPr>
        <w:t xml:space="preserve">, 18(2), </w:t>
      </w:r>
      <w:proofErr w:type="gramStart"/>
      <w:r w:rsidRPr="00381427">
        <w:rPr>
          <w:rFonts w:ascii="Times New Roman" w:eastAsia="Times New Roman" w:hAnsi="Times New Roman" w:cs="Times New Roman"/>
          <w:kern w:val="0"/>
          <w:sz w:val="22"/>
          <w:szCs w:val="22"/>
          <w:lang w:val="en-GB" w:eastAsia="en-GB"/>
        </w:rPr>
        <w:t>p.e</w:t>
      </w:r>
      <w:proofErr w:type="gramEnd"/>
      <w:r w:rsidRPr="00381427">
        <w:rPr>
          <w:rFonts w:ascii="Times New Roman" w:eastAsia="Times New Roman" w:hAnsi="Times New Roman" w:cs="Times New Roman"/>
          <w:kern w:val="0"/>
          <w:sz w:val="22"/>
          <w:szCs w:val="22"/>
          <w:lang w:val="en-GB" w:eastAsia="en-GB"/>
        </w:rPr>
        <w:t xml:space="preserve">0281635. </w:t>
      </w:r>
      <w:proofErr w:type="spellStart"/>
      <w:proofErr w:type="gramStart"/>
      <w:r w:rsidRPr="00381427">
        <w:rPr>
          <w:rFonts w:ascii="Times New Roman" w:eastAsia="Times New Roman" w:hAnsi="Times New Roman" w:cs="Times New Roman"/>
          <w:kern w:val="0"/>
          <w:sz w:val="22"/>
          <w:szCs w:val="22"/>
          <w:lang w:val="en-GB" w:eastAsia="en-GB"/>
        </w:rPr>
        <w:t>doi:https</w:t>
      </w:r>
      <w:proofErr w:type="spellEnd"/>
      <w:r w:rsidRPr="00381427">
        <w:rPr>
          <w:rFonts w:ascii="Times New Roman" w:eastAsia="Times New Roman" w:hAnsi="Times New Roman" w:cs="Times New Roman"/>
          <w:kern w:val="0"/>
          <w:sz w:val="22"/>
          <w:szCs w:val="22"/>
          <w:lang w:val="en-GB" w:eastAsia="en-GB"/>
        </w:rPr>
        <w:t>://doi.org/10.1371/journal.pone.0281635</w:t>
      </w:r>
      <w:proofErr w:type="gramEnd"/>
      <w:r w:rsidRPr="00381427">
        <w:rPr>
          <w:rFonts w:ascii="Times New Roman" w:eastAsia="Times New Roman" w:hAnsi="Times New Roman" w:cs="Times New Roman"/>
          <w:kern w:val="0"/>
          <w:sz w:val="22"/>
          <w:szCs w:val="22"/>
          <w:lang w:val="en-GB" w:eastAsia="en-GB"/>
        </w:rPr>
        <w:t>.</w:t>
      </w:r>
    </w:p>
    <w:p w:rsidR="00381427" w:rsidRPr="00381427" w:rsidRDefault="00381427" w:rsidP="00381427">
      <w:pPr>
        <w:widowControl/>
        <w:spacing w:after="240" w:line="360" w:lineRule="auto"/>
        <w:jc w:val="left"/>
        <w:rPr>
          <w:rFonts w:ascii="Times New Roman" w:eastAsia="Times New Roman" w:hAnsi="Times New Roman" w:cs="Times New Roman"/>
          <w:kern w:val="0"/>
          <w:sz w:val="22"/>
          <w:szCs w:val="22"/>
          <w:lang w:val="en-GB" w:eastAsia="en-GB"/>
        </w:rPr>
      </w:pPr>
      <w:r w:rsidRPr="00381427">
        <w:rPr>
          <w:rFonts w:ascii="Times New Roman" w:eastAsia="Times New Roman" w:hAnsi="Times New Roman" w:cs="Times New Roman"/>
          <w:kern w:val="0"/>
          <w:sz w:val="22"/>
          <w:szCs w:val="22"/>
          <w:lang w:val="en-GB" w:eastAsia="en-GB"/>
        </w:rPr>
        <w:t xml:space="preserve">Gordon, Fujimoto, </w:t>
      </w:r>
      <w:proofErr w:type="spellStart"/>
      <w:r w:rsidRPr="00381427">
        <w:rPr>
          <w:rFonts w:ascii="Times New Roman" w:eastAsia="Times New Roman" w:hAnsi="Times New Roman" w:cs="Times New Roman"/>
          <w:kern w:val="0"/>
          <w:sz w:val="22"/>
          <w:szCs w:val="22"/>
          <w:lang w:val="en-GB" w:eastAsia="en-GB"/>
        </w:rPr>
        <w:t>Kaestner</w:t>
      </w:r>
      <w:proofErr w:type="spellEnd"/>
      <w:r w:rsidRPr="00381427">
        <w:rPr>
          <w:rFonts w:ascii="Times New Roman" w:eastAsia="Times New Roman" w:hAnsi="Times New Roman" w:cs="Times New Roman"/>
          <w:kern w:val="0"/>
          <w:sz w:val="22"/>
          <w:szCs w:val="22"/>
          <w:lang w:val="en-GB" w:eastAsia="en-GB"/>
        </w:rPr>
        <w:t xml:space="preserve">, </w:t>
      </w:r>
      <w:proofErr w:type="spellStart"/>
      <w:r w:rsidRPr="00381427">
        <w:rPr>
          <w:rFonts w:ascii="Times New Roman" w:eastAsia="Times New Roman" w:hAnsi="Times New Roman" w:cs="Times New Roman"/>
          <w:kern w:val="0"/>
          <w:sz w:val="22"/>
          <w:szCs w:val="22"/>
          <w:lang w:val="en-GB" w:eastAsia="en-GB"/>
        </w:rPr>
        <w:t>Korenman</w:t>
      </w:r>
      <w:proofErr w:type="spellEnd"/>
      <w:r w:rsidRPr="00381427">
        <w:rPr>
          <w:rFonts w:ascii="Times New Roman" w:eastAsia="Times New Roman" w:hAnsi="Times New Roman" w:cs="Times New Roman"/>
          <w:kern w:val="0"/>
          <w:sz w:val="22"/>
          <w:szCs w:val="22"/>
          <w:lang w:val="en-GB" w:eastAsia="en-GB"/>
        </w:rPr>
        <w:t xml:space="preserve"> and Abner (2025). </w:t>
      </w:r>
      <w:r w:rsidRPr="00381427">
        <w:rPr>
          <w:rFonts w:ascii="Times New Roman" w:eastAsia="Times New Roman" w:hAnsi="Times New Roman" w:cs="Times New Roman"/>
          <w:i/>
          <w:iCs/>
          <w:kern w:val="0"/>
          <w:sz w:val="22"/>
          <w:szCs w:val="22"/>
          <w:lang w:val="en-GB" w:eastAsia="en-GB"/>
        </w:rPr>
        <w:t xml:space="preserve">APA </w:t>
      </w:r>
      <w:proofErr w:type="spellStart"/>
      <w:r w:rsidRPr="00381427">
        <w:rPr>
          <w:rFonts w:ascii="Times New Roman" w:eastAsia="Times New Roman" w:hAnsi="Times New Roman" w:cs="Times New Roman"/>
          <w:i/>
          <w:iCs/>
          <w:kern w:val="0"/>
          <w:sz w:val="22"/>
          <w:szCs w:val="22"/>
          <w:lang w:val="en-GB" w:eastAsia="en-GB"/>
        </w:rPr>
        <w:t>PsycNet</w:t>
      </w:r>
      <w:proofErr w:type="spellEnd"/>
      <w:r w:rsidRPr="00381427">
        <w:rPr>
          <w:rFonts w:ascii="Times New Roman" w:eastAsia="Times New Roman" w:hAnsi="Times New Roman" w:cs="Times New Roman"/>
          <w:kern w:val="0"/>
          <w:sz w:val="22"/>
          <w:szCs w:val="22"/>
          <w:lang w:val="en-GB" w:eastAsia="en-GB"/>
        </w:rPr>
        <w:t>. [online] Apa.org. Available at: https://psycnet.apa.org/record/2012-08590-001 [Accessed 28 Mar. 2025].</w:t>
      </w:r>
    </w:p>
    <w:p w:rsidR="00381427" w:rsidRPr="00381427" w:rsidRDefault="00381427" w:rsidP="00381427">
      <w:pPr>
        <w:widowControl/>
        <w:spacing w:after="240" w:line="360" w:lineRule="auto"/>
        <w:jc w:val="left"/>
        <w:rPr>
          <w:rFonts w:ascii="Times New Roman" w:eastAsia="Times New Roman" w:hAnsi="Times New Roman" w:cs="Times New Roman"/>
          <w:kern w:val="0"/>
          <w:sz w:val="22"/>
          <w:szCs w:val="22"/>
          <w:lang w:val="en-GB" w:eastAsia="en-GB"/>
        </w:rPr>
      </w:pPr>
      <w:r w:rsidRPr="00381427">
        <w:rPr>
          <w:rFonts w:ascii="Times New Roman" w:eastAsia="Times New Roman" w:hAnsi="Times New Roman" w:cs="Times New Roman"/>
          <w:kern w:val="0"/>
          <w:sz w:val="22"/>
          <w:szCs w:val="22"/>
          <w:lang w:val="en-GB" w:eastAsia="en-GB"/>
        </w:rPr>
        <w:lastRenderedPageBreak/>
        <w:t xml:space="preserve">Gordon, R.A., Fujimoto, K., </w:t>
      </w:r>
      <w:proofErr w:type="spellStart"/>
      <w:r w:rsidRPr="00381427">
        <w:rPr>
          <w:rFonts w:ascii="Times New Roman" w:eastAsia="Times New Roman" w:hAnsi="Times New Roman" w:cs="Times New Roman"/>
          <w:kern w:val="0"/>
          <w:sz w:val="22"/>
          <w:szCs w:val="22"/>
          <w:lang w:val="en-GB" w:eastAsia="en-GB"/>
        </w:rPr>
        <w:t>Kaestner</w:t>
      </w:r>
      <w:proofErr w:type="spellEnd"/>
      <w:r w:rsidRPr="00381427">
        <w:rPr>
          <w:rFonts w:ascii="Times New Roman" w:eastAsia="Times New Roman" w:hAnsi="Times New Roman" w:cs="Times New Roman"/>
          <w:kern w:val="0"/>
          <w:sz w:val="22"/>
          <w:szCs w:val="22"/>
          <w:lang w:val="en-GB" w:eastAsia="en-GB"/>
        </w:rPr>
        <w:t xml:space="preserve">, R., </w:t>
      </w:r>
      <w:proofErr w:type="spellStart"/>
      <w:r w:rsidRPr="00381427">
        <w:rPr>
          <w:rFonts w:ascii="Times New Roman" w:eastAsia="Times New Roman" w:hAnsi="Times New Roman" w:cs="Times New Roman"/>
          <w:kern w:val="0"/>
          <w:sz w:val="22"/>
          <w:szCs w:val="22"/>
          <w:lang w:val="en-GB" w:eastAsia="en-GB"/>
        </w:rPr>
        <w:t>Korenman</w:t>
      </w:r>
      <w:proofErr w:type="spellEnd"/>
      <w:r w:rsidRPr="00381427">
        <w:rPr>
          <w:rFonts w:ascii="Times New Roman" w:eastAsia="Times New Roman" w:hAnsi="Times New Roman" w:cs="Times New Roman"/>
          <w:kern w:val="0"/>
          <w:sz w:val="22"/>
          <w:szCs w:val="22"/>
          <w:lang w:val="en-GB" w:eastAsia="en-GB"/>
        </w:rPr>
        <w:t xml:space="preserve">, S. and Abner, K. (2013). An Assessment of the Validity of the ECERS-R with Implications for Assessments of Child Care Quality and its Relation to Child Development. </w:t>
      </w:r>
      <w:r w:rsidRPr="00381427">
        <w:rPr>
          <w:rFonts w:ascii="Times New Roman" w:eastAsia="Times New Roman" w:hAnsi="Times New Roman" w:cs="Times New Roman"/>
          <w:i/>
          <w:iCs/>
          <w:kern w:val="0"/>
          <w:sz w:val="22"/>
          <w:szCs w:val="22"/>
          <w:lang w:val="en-GB" w:eastAsia="en-GB"/>
        </w:rPr>
        <w:t>Developmental psychology</w:t>
      </w:r>
      <w:r w:rsidRPr="00381427">
        <w:rPr>
          <w:rFonts w:ascii="Times New Roman" w:eastAsia="Times New Roman" w:hAnsi="Times New Roman" w:cs="Times New Roman"/>
          <w:kern w:val="0"/>
          <w:sz w:val="22"/>
          <w:szCs w:val="22"/>
          <w:lang w:val="en-GB" w:eastAsia="en-GB"/>
        </w:rPr>
        <w:t xml:space="preserve">, [online] 49(1), pp.146–160. </w:t>
      </w:r>
      <w:proofErr w:type="spellStart"/>
      <w:proofErr w:type="gramStart"/>
      <w:r w:rsidRPr="00381427">
        <w:rPr>
          <w:rFonts w:ascii="Times New Roman" w:eastAsia="Times New Roman" w:hAnsi="Times New Roman" w:cs="Times New Roman"/>
          <w:kern w:val="0"/>
          <w:sz w:val="22"/>
          <w:szCs w:val="22"/>
          <w:lang w:val="en-GB" w:eastAsia="en-GB"/>
        </w:rPr>
        <w:t>doi:https</w:t>
      </w:r>
      <w:proofErr w:type="spellEnd"/>
      <w:r w:rsidRPr="00381427">
        <w:rPr>
          <w:rFonts w:ascii="Times New Roman" w:eastAsia="Times New Roman" w:hAnsi="Times New Roman" w:cs="Times New Roman"/>
          <w:kern w:val="0"/>
          <w:sz w:val="22"/>
          <w:szCs w:val="22"/>
          <w:lang w:val="en-GB" w:eastAsia="en-GB"/>
        </w:rPr>
        <w:t>://doi.org/10.1037/a0027899</w:t>
      </w:r>
      <w:proofErr w:type="gramEnd"/>
      <w:r w:rsidRPr="00381427">
        <w:rPr>
          <w:rFonts w:ascii="Times New Roman" w:eastAsia="Times New Roman" w:hAnsi="Times New Roman" w:cs="Times New Roman"/>
          <w:kern w:val="0"/>
          <w:sz w:val="22"/>
          <w:szCs w:val="22"/>
          <w:lang w:val="en-GB" w:eastAsia="en-GB"/>
        </w:rPr>
        <w:t>.</w:t>
      </w:r>
    </w:p>
    <w:p w:rsidR="00381427" w:rsidRPr="00381427" w:rsidRDefault="00381427" w:rsidP="00381427">
      <w:pPr>
        <w:widowControl/>
        <w:spacing w:after="240" w:line="360" w:lineRule="auto"/>
        <w:jc w:val="left"/>
        <w:rPr>
          <w:rFonts w:ascii="Times New Roman" w:eastAsia="Times New Roman" w:hAnsi="Times New Roman" w:cs="Times New Roman"/>
          <w:kern w:val="0"/>
          <w:sz w:val="22"/>
          <w:szCs w:val="22"/>
          <w:lang w:val="en-GB" w:eastAsia="en-GB"/>
        </w:rPr>
      </w:pPr>
      <w:r w:rsidRPr="00381427">
        <w:rPr>
          <w:rFonts w:ascii="Times New Roman" w:eastAsia="Times New Roman" w:hAnsi="Times New Roman" w:cs="Times New Roman"/>
          <w:kern w:val="0"/>
          <w:sz w:val="22"/>
          <w:szCs w:val="22"/>
          <w:lang w:val="en-GB" w:eastAsia="en-GB"/>
        </w:rPr>
        <w:t xml:space="preserve">Gordon, R.A., Hofer, K.G., Fujimoto, K.A., Risk, N., </w:t>
      </w:r>
      <w:proofErr w:type="spellStart"/>
      <w:r w:rsidRPr="00381427">
        <w:rPr>
          <w:rFonts w:ascii="Times New Roman" w:eastAsia="Times New Roman" w:hAnsi="Times New Roman" w:cs="Times New Roman"/>
          <w:kern w:val="0"/>
          <w:sz w:val="22"/>
          <w:szCs w:val="22"/>
          <w:lang w:val="en-GB" w:eastAsia="en-GB"/>
        </w:rPr>
        <w:t>Kaestner</w:t>
      </w:r>
      <w:proofErr w:type="spellEnd"/>
      <w:r w:rsidRPr="00381427">
        <w:rPr>
          <w:rFonts w:ascii="Times New Roman" w:eastAsia="Times New Roman" w:hAnsi="Times New Roman" w:cs="Times New Roman"/>
          <w:kern w:val="0"/>
          <w:sz w:val="22"/>
          <w:szCs w:val="22"/>
          <w:lang w:val="en-GB" w:eastAsia="en-GB"/>
        </w:rPr>
        <w:t xml:space="preserve">, R. and </w:t>
      </w:r>
      <w:proofErr w:type="spellStart"/>
      <w:r w:rsidRPr="00381427">
        <w:rPr>
          <w:rFonts w:ascii="Times New Roman" w:eastAsia="Times New Roman" w:hAnsi="Times New Roman" w:cs="Times New Roman"/>
          <w:kern w:val="0"/>
          <w:sz w:val="22"/>
          <w:szCs w:val="22"/>
          <w:lang w:val="en-GB" w:eastAsia="en-GB"/>
        </w:rPr>
        <w:t>Korenman</w:t>
      </w:r>
      <w:proofErr w:type="spellEnd"/>
      <w:r w:rsidRPr="00381427">
        <w:rPr>
          <w:rFonts w:ascii="Times New Roman" w:eastAsia="Times New Roman" w:hAnsi="Times New Roman" w:cs="Times New Roman"/>
          <w:kern w:val="0"/>
          <w:sz w:val="22"/>
          <w:szCs w:val="22"/>
          <w:lang w:val="en-GB" w:eastAsia="en-GB"/>
        </w:rPr>
        <w:t xml:space="preserve">, S. (2015). Identifying High-Quality Preschool Programs: New Evidence on the Validity of the Early Childhood Environment Rating Scale–Revised (ECERS-R) in Relation to School Readiness Goals. </w:t>
      </w:r>
      <w:r w:rsidRPr="00381427">
        <w:rPr>
          <w:rFonts w:ascii="Times New Roman" w:eastAsia="Times New Roman" w:hAnsi="Times New Roman" w:cs="Times New Roman"/>
          <w:i/>
          <w:iCs/>
          <w:kern w:val="0"/>
          <w:sz w:val="22"/>
          <w:szCs w:val="22"/>
          <w:lang w:val="en-GB" w:eastAsia="en-GB"/>
        </w:rPr>
        <w:t>Early Education and Development</w:t>
      </w:r>
      <w:r w:rsidRPr="00381427">
        <w:rPr>
          <w:rFonts w:ascii="Times New Roman" w:eastAsia="Times New Roman" w:hAnsi="Times New Roman" w:cs="Times New Roman"/>
          <w:kern w:val="0"/>
          <w:sz w:val="22"/>
          <w:szCs w:val="22"/>
          <w:lang w:val="en-GB" w:eastAsia="en-GB"/>
        </w:rPr>
        <w:t xml:space="preserve">, 26(8), pp.1086–1110. </w:t>
      </w:r>
      <w:proofErr w:type="spellStart"/>
      <w:proofErr w:type="gramStart"/>
      <w:r w:rsidRPr="00381427">
        <w:rPr>
          <w:rFonts w:ascii="Times New Roman" w:eastAsia="Times New Roman" w:hAnsi="Times New Roman" w:cs="Times New Roman"/>
          <w:kern w:val="0"/>
          <w:sz w:val="22"/>
          <w:szCs w:val="22"/>
          <w:lang w:val="en-GB" w:eastAsia="en-GB"/>
        </w:rPr>
        <w:t>doi:https</w:t>
      </w:r>
      <w:proofErr w:type="spellEnd"/>
      <w:r w:rsidRPr="00381427">
        <w:rPr>
          <w:rFonts w:ascii="Times New Roman" w:eastAsia="Times New Roman" w:hAnsi="Times New Roman" w:cs="Times New Roman"/>
          <w:kern w:val="0"/>
          <w:sz w:val="22"/>
          <w:szCs w:val="22"/>
          <w:lang w:val="en-GB" w:eastAsia="en-GB"/>
        </w:rPr>
        <w:t>://doi.org/10.1080/10409289.2015.1036348</w:t>
      </w:r>
      <w:proofErr w:type="gramEnd"/>
      <w:r w:rsidRPr="00381427">
        <w:rPr>
          <w:rFonts w:ascii="Times New Roman" w:eastAsia="Times New Roman" w:hAnsi="Times New Roman" w:cs="Times New Roman"/>
          <w:kern w:val="0"/>
          <w:sz w:val="22"/>
          <w:szCs w:val="22"/>
          <w:lang w:val="en-GB" w:eastAsia="en-GB"/>
        </w:rPr>
        <w:t>.</w:t>
      </w:r>
    </w:p>
    <w:p w:rsidR="00381427" w:rsidRPr="00381427" w:rsidRDefault="00381427" w:rsidP="00381427">
      <w:pPr>
        <w:widowControl/>
        <w:spacing w:after="240" w:line="360" w:lineRule="auto"/>
        <w:jc w:val="left"/>
        <w:rPr>
          <w:rFonts w:ascii="Times New Roman" w:eastAsia="Times New Roman" w:hAnsi="Times New Roman" w:cs="Times New Roman"/>
          <w:kern w:val="0"/>
          <w:sz w:val="22"/>
          <w:szCs w:val="22"/>
          <w:lang w:val="en-GB" w:eastAsia="en-GB"/>
        </w:rPr>
      </w:pPr>
      <w:r w:rsidRPr="00381427">
        <w:rPr>
          <w:rFonts w:ascii="Times New Roman" w:eastAsia="Times New Roman" w:hAnsi="Times New Roman" w:cs="Times New Roman"/>
          <w:kern w:val="0"/>
          <w:sz w:val="22"/>
          <w:szCs w:val="22"/>
          <w:lang w:val="en-GB" w:eastAsia="en-GB"/>
        </w:rPr>
        <w:t xml:space="preserve">HM Government (2021). </w:t>
      </w:r>
      <w:r w:rsidRPr="00381427">
        <w:rPr>
          <w:rFonts w:ascii="Times New Roman" w:eastAsia="Times New Roman" w:hAnsi="Times New Roman" w:cs="Times New Roman"/>
          <w:i/>
          <w:iCs/>
          <w:kern w:val="0"/>
          <w:sz w:val="22"/>
          <w:szCs w:val="22"/>
          <w:lang w:val="en-GB" w:eastAsia="en-GB"/>
        </w:rPr>
        <w:t>Early education and development: alternative quality scales</w:t>
      </w:r>
      <w:r w:rsidRPr="00381427">
        <w:rPr>
          <w:rFonts w:ascii="Times New Roman" w:eastAsia="Times New Roman" w:hAnsi="Times New Roman" w:cs="Times New Roman"/>
          <w:kern w:val="0"/>
          <w:sz w:val="22"/>
          <w:szCs w:val="22"/>
          <w:lang w:val="en-GB" w:eastAsia="en-GB"/>
        </w:rPr>
        <w:t>. [online] GOV.UK. Available at: https://www.gov.uk/government/publications/early-education-and-development-alternative-quality-scales.</w:t>
      </w:r>
    </w:p>
    <w:p w:rsidR="00381427" w:rsidRPr="00381427" w:rsidRDefault="00381427" w:rsidP="00381427">
      <w:pPr>
        <w:widowControl/>
        <w:spacing w:after="240" w:line="360" w:lineRule="auto"/>
        <w:jc w:val="left"/>
        <w:rPr>
          <w:rFonts w:ascii="Times New Roman" w:eastAsia="Times New Roman" w:hAnsi="Times New Roman" w:cs="Times New Roman"/>
          <w:kern w:val="0"/>
          <w:sz w:val="22"/>
          <w:szCs w:val="22"/>
          <w:lang w:val="en-GB" w:eastAsia="en-GB"/>
        </w:rPr>
      </w:pPr>
      <w:r w:rsidRPr="00381427">
        <w:rPr>
          <w:rFonts w:ascii="Times New Roman" w:eastAsia="Times New Roman" w:hAnsi="Times New Roman" w:cs="Times New Roman"/>
          <w:kern w:val="0"/>
          <w:sz w:val="22"/>
          <w:szCs w:val="22"/>
          <w:lang w:val="en-GB" w:eastAsia="en-GB"/>
        </w:rPr>
        <w:t xml:space="preserve">Ho, D., Campbell-Barr, V. and Leeson, C. (2010). Quality improvement in early years settings in Hong Kong and England. </w:t>
      </w:r>
      <w:r w:rsidRPr="00381427">
        <w:rPr>
          <w:rFonts w:ascii="Times New Roman" w:eastAsia="Times New Roman" w:hAnsi="Times New Roman" w:cs="Times New Roman"/>
          <w:i/>
          <w:iCs/>
          <w:kern w:val="0"/>
          <w:sz w:val="22"/>
          <w:szCs w:val="22"/>
          <w:lang w:val="en-GB" w:eastAsia="en-GB"/>
        </w:rPr>
        <w:t>International Journal of Early Years Education</w:t>
      </w:r>
      <w:r w:rsidRPr="00381427">
        <w:rPr>
          <w:rFonts w:ascii="Times New Roman" w:eastAsia="Times New Roman" w:hAnsi="Times New Roman" w:cs="Times New Roman"/>
          <w:kern w:val="0"/>
          <w:sz w:val="22"/>
          <w:szCs w:val="22"/>
          <w:lang w:val="en-GB" w:eastAsia="en-GB"/>
        </w:rPr>
        <w:t xml:space="preserve">, 18(3), pp.243–258. </w:t>
      </w:r>
      <w:proofErr w:type="spellStart"/>
      <w:proofErr w:type="gramStart"/>
      <w:r w:rsidRPr="00381427">
        <w:rPr>
          <w:rFonts w:ascii="Times New Roman" w:eastAsia="Times New Roman" w:hAnsi="Times New Roman" w:cs="Times New Roman"/>
          <w:kern w:val="0"/>
          <w:sz w:val="22"/>
          <w:szCs w:val="22"/>
          <w:lang w:val="en-GB" w:eastAsia="en-GB"/>
        </w:rPr>
        <w:t>doi:https</w:t>
      </w:r>
      <w:proofErr w:type="spellEnd"/>
      <w:r w:rsidRPr="00381427">
        <w:rPr>
          <w:rFonts w:ascii="Times New Roman" w:eastAsia="Times New Roman" w:hAnsi="Times New Roman" w:cs="Times New Roman"/>
          <w:kern w:val="0"/>
          <w:sz w:val="22"/>
          <w:szCs w:val="22"/>
          <w:lang w:val="en-GB" w:eastAsia="en-GB"/>
        </w:rPr>
        <w:t>://doi.org/10.1080/09669760.2010.524058</w:t>
      </w:r>
      <w:proofErr w:type="gramEnd"/>
      <w:r w:rsidRPr="00381427">
        <w:rPr>
          <w:rFonts w:ascii="Times New Roman" w:eastAsia="Times New Roman" w:hAnsi="Times New Roman" w:cs="Times New Roman"/>
          <w:kern w:val="0"/>
          <w:sz w:val="22"/>
          <w:szCs w:val="22"/>
          <w:lang w:val="en-GB" w:eastAsia="en-GB"/>
        </w:rPr>
        <w:t>.</w:t>
      </w:r>
    </w:p>
    <w:p w:rsidR="00381427" w:rsidRPr="00381427" w:rsidRDefault="00381427" w:rsidP="00381427">
      <w:pPr>
        <w:widowControl/>
        <w:spacing w:after="240" w:line="360" w:lineRule="auto"/>
        <w:jc w:val="left"/>
        <w:rPr>
          <w:rFonts w:ascii="Times New Roman" w:eastAsia="Times New Roman" w:hAnsi="Times New Roman" w:cs="Times New Roman"/>
          <w:kern w:val="0"/>
          <w:sz w:val="22"/>
          <w:szCs w:val="22"/>
          <w:lang w:val="en-GB" w:eastAsia="en-GB"/>
        </w:rPr>
      </w:pPr>
      <w:r w:rsidRPr="00381427">
        <w:rPr>
          <w:rFonts w:ascii="Times New Roman" w:eastAsia="Times New Roman" w:hAnsi="Times New Roman" w:cs="Times New Roman"/>
          <w:kern w:val="0"/>
          <w:sz w:val="22"/>
          <w:szCs w:val="22"/>
          <w:lang w:val="en-GB" w:eastAsia="en-GB"/>
        </w:rPr>
        <w:t xml:space="preserve">Hoare, P. (n.d.). </w:t>
      </w:r>
      <w:r w:rsidRPr="00381427">
        <w:rPr>
          <w:rFonts w:ascii="Times New Roman" w:eastAsia="Times New Roman" w:hAnsi="Times New Roman" w:cs="Times New Roman"/>
          <w:i/>
          <w:iCs/>
          <w:kern w:val="0"/>
          <w:sz w:val="22"/>
          <w:szCs w:val="22"/>
          <w:lang w:val="en-GB" w:eastAsia="en-GB"/>
        </w:rPr>
        <w:t>Sustained Shared Thinking and Emotional Well-being Scales Lead Officer Early Years</w:t>
      </w:r>
      <w:r w:rsidRPr="00381427">
        <w:rPr>
          <w:rFonts w:ascii="Times New Roman" w:eastAsia="Times New Roman" w:hAnsi="Times New Roman" w:cs="Times New Roman"/>
          <w:kern w:val="0"/>
          <w:sz w:val="22"/>
          <w:szCs w:val="22"/>
          <w:lang w:val="en-GB" w:eastAsia="en-GB"/>
        </w:rPr>
        <w:t>. [online] Available at: https://www.towerhamlets.gov.uk/Documents/Children-and-families-services/Early-Years/Sustained_Shared_Thinking_and_Emotional_Well_being_scales_Presentation.pdf.</w:t>
      </w:r>
    </w:p>
    <w:p w:rsidR="00381427" w:rsidRPr="00381427" w:rsidRDefault="00381427" w:rsidP="00381427">
      <w:pPr>
        <w:widowControl/>
        <w:spacing w:after="240" w:line="360" w:lineRule="auto"/>
        <w:jc w:val="left"/>
        <w:rPr>
          <w:rFonts w:ascii="Times New Roman" w:eastAsia="Times New Roman" w:hAnsi="Times New Roman" w:cs="Times New Roman"/>
          <w:kern w:val="0"/>
          <w:sz w:val="22"/>
          <w:szCs w:val="22"/>
          <w:lang w:val="en-GB" w:eastAsia="en-GB"/>
        </w:rPr>
      </w:pPr>
      <w:r w:rsidRPr="00381427">
        <w:rPr>
          <w:rFonts w:ascii="Times New Roman" w:eastAsia="Times New Roman" w:hAnsi="Times New Roman" w:cs="Times New Roman"/>
          <w:kern w:val="0"/>
          <w:sz w:val="22"/>
          <w:szCs w:val="22"/>
          <w:lang w:val="en-GB" w:eastAsia="en-GB"/>
        </w:rPr>
        <w:t xml:space="preserve">Howard, S.J., Siraj, I., </w:t>
      </w:r>
      <w:proofErr w:type="spellStart"/>
      <w:r w:rsidRPr="00381427">
        <w:rPr>
          <w:rFonts w:ascii="Times New Roman" w:eastAsia="Times New Roman" w:hAnsi="Times New Roman" w:cs="Times New Roman"/>
          <w:kern w:val="0"/>
          <w:sz w:val="22"/>
          <w:szCs w:val="22"/>
          <w:lang w:val="en-GB" w:eastAsia="en-GB"/>
        </w:rPr>
        <w:t>Melhuish</w:t>
      </w:r>
      <w:proofErr w:type="spellEnd"/>
      <w:r w:rsidRPr="00381427">
        <w:rPr>
          <w:rFonts w:ascii="Times New Roman" w:eastAsia="Times New Roman" w:hAnsi="Times New Roman" w:cs="Times New Roman"/>
          <w:kern w:val="0"/>
          <w:sz w:val="22"/>
          <w:szCs w:val="22"/>
          <w:lang w:val="en-GB" w:eastAsia="en-GB"/>
        </w:rPr>
        <w:t xml:space="preserve">, E.C., Kingston, D., </w:t>
      </w:r>
      <w:proofErr w:type="spellStart"/>
      <w:r w:rsidRPr="00381427">
        <w:rPr>
          <w:rFonts w:ascii="Times New Roman" w:eastAsia="Times New Roman" w:hAnsi="Times New Roman" w:cs="Times New Roman"/>
          <w:kern w:val="0"/>
          <w:sz w:val="22"/>
          <w:szCs w:val="22"/>
          <w:lang w:val="en-GB" w:eastAsia="en-GB"/>
        </w:rPr>
        <w:t>Neilsen</w:t>
      </w:r>
      <w:proofErr w:type="spellEnd"/>
      <w:r w:rsidRPr="00381427">
        <w:rPr>
          <w:rFonts w:ascii="Times New Roman" w:eastAsia="Times New Roman" w:hAnsi="Times New Roman" w:cs="Times New Roman"/>
          <w:kern w:val="0"/>
          <w:sz w:val="22"/>
          <w:szCs w:val="22"/>
          <w:lang w:val="en-GB" w:eastAsia="en-GB"/>
        </w:rPr>
        <w:t xml:space="preserve">-Hewett, C., de </w:t>
      </w:r>
      <w:proofErr w:type="spellStart"/>
      <w:r w:rsidRPr="00381427">
        <w:rPr>
          <w:rFonts w:ascii="Times New Roman" w:eastAsia="Times New Roman" w:hAnsi="Times New Roman" w:cs="Times New Roman"/>
          <w:kern w:val="0"/>
          <w:sz w:val="22"/>
          <w:szCs w:val="22"/>
          <w:lang w:val="en-GB" w:eastAsia="en-GB"/>
        </w:rPr>
        <w:t>Rosnay</w:t>
      </w:r>
      <w:proofErr w:type="spellEnd"/>
      <w:r w:rsidRPr="00381427">
        <w:rPr>
          <w:rFonts w:ascii="Times New Roman" w:eastAsia="Times New Roman" w:hAnsi="Times New Roman" w:cs="Times New Roman"/>
          <w:kern w:val="0"/>
          <w:sz w:val="22"/>
          <w:szCs w:val="22"/>
          <w:lang w:val="en-GB" w:eastAsia="en-GB"/>
        </w:rPr>
        <w:t xml:space="preserve">, M., </w:t>
      </w:r>
      <w:proofErr w:type="spellStart"/>
      <w:r w:rsidRPr="00381427">
        <w:rPr>
          <w:rFonts w:ascii="Times New Roman" w:eastAsia="Times New Roman" w:hAnsi="Times New Roman" w:cs="Times New Roman"/>
          <w:kern w:val="0"/>
          <w:sz w:val="22"/>
          <w:szCs w:val="22"/>
          <w:lang w:val="en-GB" w:eastAsia="en-GB"/>
        </w:rPr>
        <w:t>Duursma</w:t>
      </w:r>
      <w:proofErr w:type="spellEnd"/>
      <w:r w:rsidRPr="00381427">
        <w:rPr>
          <w:rFonts w:ascii="Times New Roman" w:eastAsia="Times New Roman" w:hAnsi="Times New Roman" w:cs="Times New Roman"/>
          <w:kern w:val="0"/>
          <w:sz w:val="22"/>
          <w:szCs w:val="22"/>
          <w:lang w:val="en-GB" w:eastAsia="en-GB"/>
        </w:rPr>
        <w:t xml:space="preserve">, E. and </w:t>
      </w:r>
      <w:proofErr w:type="spellStart"/>
      <w:r w:rsidRPr="00381427">
        <w:rPr>
          <w:rFonts w:ascii="Times New Roman" w:eastAsia="Times New Roman" w:hAnsi="Times New Roman" w:cs="Times New Roman"/>
          <w:kern w:val="0"/>
          <w:sz w:val="22"/>
          <w:szCs w:val="22"/>
          <w:lang w:val="en-GB" w:eastAsia="en-GB"/>
        </w:rPr>
        <w:t>Luu</w:t>
      </w:r>
      <w:proofErr w:type="spellEnd"/>
      <w:r w:rsidRPr="00381427">
        <w:rPr>
          <w:rFonts w:ascii="Times New Roman" w:eastAsia="Times New Roman" w:hAnsi="Times New Roman" w:cs="Times New Roman"/>
          <w:kern w:val="0"/>
          <w:sz w:val="22"/>
          <w:szCs w:val="22"/>
          <w:lang w:val="en-GB" w:eastAsia="en-GB"/>
        </w:rPr>
        <w:t xml:space="preserve">, B. (2018). Measuring interactional quality in pre-school settings: introduction and validation of the Sustained Shared Thinking and Emotional Wellbeing (SSTEW) scale. </w:t>
      </w:r>
      <w:r w:rsidRPr="00381427">
        <w:rPr>
          <w:rFonts w:ascii="Times New Roman" w:eastAsia="Times New Roman" w:hAnsi="Times New Roman" w:cs="Times New Roman"/>
          <w:i/>
          <w:iCs/>
          <w:kern w:val="0"/>
          <w:sz w:val="22"/>
          <w:szCs w:val="22"/>
          <w:lang w:val="en-GB" w:eastAsia="en-GB"/>
        </w:rPr>
        <w:t>Early Child Development and Care</w:t>
      </w:r>
      <w:r w:rsidRPr="00381427">
        <w:rPr>
          <w:rFonts w:ascii="Times New Roman" w:eastAsia="Times New Roman" w:hAnsi="Times New Roman" w:cs="Times New Roman"/>
          <w:kern w:val="0"/>
          <w:sz w:val="22"/>
          <w:szCs w:val="22"/>
          <w:lang w:val="en-GB" w:eastAsia="en-GB"/>
        </w:rPr>
        <w:t xml:space="preserve">, 190(7), pp.1017–1030. </w:t>
      </w:r>
      <w:proofErr w:type="spellStart"/>
      <w:proofErr w:type="gramStart"/>
      <w:r w:rsidRPr="00381427">
        <w:rPr>
          <w:rFonts w:ascii="Times New Roman" w:eastAsia="Times New Roman" w:hAnsi="Times New Roman" w:cs="Times New Roman"/>
          <w:kern w:val="0"/>
          <w:sz w:val="22"/>
          <w:szCs w:val="22"/>
          <w:lang w:val="en-GB" w:eastAsia="en-GB"/>
        </w:rPr>
        <w:t>doi:https</w:t>
      </w:r>
      <w:proofErr w:type="spellEnd"/>
      <w:r w:rsidRPr="00381427">
        <w:rPr>
          <w:rFonts w:ascii="Times New Roman" w:eastAsia="Times New Roman" w:hAnsi="Times New Roman" w:cs="Times New Roman"/>
          <w:kern w:val="0"/>
          <w:sz w:val="22"/>
          <w:szCs w:val="22"/>
          <w:lang w:val="en-GB" w:eastAsia="en-GB"/>
        </w:rPr>
        <w:t>://doi.org/10.1080/03004430.2018.1511549</w:t>
      </w:r>
      <w:proofErr w:type="gramEnd"/>
      <w:r w:rsidRPr="00381427">
        <w:rPr>
          <w:rFonts w:ascii="Times New Roman" w:eastAsia="Times New Roman" w:hAnsi="Times New Roman" w:cs="Times New Roman"/>
          <w:kern w:val="0"/>
          <w:sz w:val="22"/>
          <w:szCs w:val="22"/>
          <w:lang w:val="en-GB" w:eastAsia="en-GB"/>
        </w:rPr>
        <w:t>.</w:t>
      </w:r>
    </w:p>
    <w:p w:rsidR="00381427" w:rsidRPr="00381427" w:rsidRDefault="00381427" w:rsidP="00381427">
      <w:pPr>
        <w:widowControl/>
        <w:spacing w:after="240" w:line="360" w:lineRule="auto"/>
        <w:jc w:val="left"/>
        <w:rPr>
          <w:rFonts w:ascii="Times New Roman" w:eastAsia="Times New Roman" w:hAnsi="Times New Roman" w:cs="Times New Roman"/>
          <w:kern w:val="0"/>
          <w:sz w:val="22"/>
          <w:szCs w:val="22"/>
          <w:lang w:val="en-GB" w:eastAsia="en-GB"/>
        </w:rPr>
      </w:pPr>
      <w:r w:rsidRPr="00381427">
        <w:rPr>
          <w:rFonts w:ascii="Times New Roman" w:eastAsia="Times New Roman" w:hAnsi="Times New Roman" w:cs="Times New Roman"/>
          <w:kern w:val="0"/>
          <w:sz w:val="22"/>
          <w:szCs w:val="22"/>
          <w:lang w:val="en-GB" w:eastAsia="en-GB"/>
        </w:rPr>
        <w:lastRenderedPageBreak/>
        <w:t xml:space="preserve">Huang, R. and Siraj, I. (2023). Profiles of Chinese </w:t>
      </w:r>
      <w:proofErr w:type="spellStart"/>
      <w:r w:rsidRPr="00381427">
        <w:rPr>
          <w:rFonts w:ascii="Times New Roman" w:eastAsia="Times New Roman" w:hAnsi="Times New Roman" w:cs="Times New Roman"/>
          <w:kern w:val="0"/>
          <w:sz w:val="22"/>
          <w:szCs w:val="22"/>
          <w:lang w:val="en-GB" w:eastAsia="en-GB"/>
        </w:rPr>
        <w:t>preschoolers’</w:t>
      </w:r>
      <w:proofErr w:type="spellEnd"/>
      <w:r w:rsidRPr="00381427">
        <w:rPr>
          <w:rFonts w:ascii="Times New Roman" w:eastAsia="Times New Roman" w:hAnsi="Times New Roman" w:cs="Times New Roman"/>
          <w:kern w:val="0"/>
          <w:sz w:val="22"/>
          <w:szCs w:val="22"/>
          <w:lang w:val="en-GB" w:eastAsia="en-GB"/>
        </w:rPr>
        <w:t xml:space="preserve"> academic and social–emotional development in relation to classroom quality: A multilevel latent profile approach. </w:t>
      </w:r>
      <w:r w:rsidRPr="00381427">
        <w:rPr>
          <w:rFonts w:ascii="Times New Roman" w:eastAsia="Times New Roman" w:hAnsi="Times New Roman" w:cs="Times New Roman"/>
          <w:i/>
          <w:iCs/>
          <w:kern w:val="0"/>
          <w:sz w:val="22"/>
          <w:szCs w:val="22"/>
          <w:lang w:val="en-GB" w:eastAsia="en-GB"/>
        </w:rPr>
        <w:t>Child Development</w:t>
      </w:r>
      <w:r w:rsidRPr="00381427">
        <w:rPr>
          <w:rFonts w:ascii="Times New Roman" w:eastAsia="Times New Roman" w:hAnsi="Times New Roman" w:cs="Times New Roman"/>
          <w:kern w:val="0"/>
          <w:sz w:val="22"/>
          <w:szCs w:val="22"/>
          <w:lang w:val="en-GB" w:eastAsia="en-GB"/>
        </w:rPr>
        <w:t xml:space="preserve">. </w:t>
      </w:r>
      <w:proofErr w:type="spellStart"/>
      <w:proofErr w:type="gramStart"/>
      <w:r w:rsidRPr="00381427">
        <w:rPr>
          <w:rFonts w:ascii="Times New Roman" w:eastAsia="Times New Roman" w:hAnsi="Times New Roman" w:cs="Times New Roman"/>
          <w:kern w:val="0"/>
          <w:sz w:val="22"/>
          <w:szCs w:val="22"/>
          <w:lang w:val="en-GB" w:eastAsia="en-GB"/>
        </w:rPr>
        <w:t>doi:https</w:t>
      </w:r>
      <w:proofErr w:type="spellEnd"/>
      <w:r w:rsidRPr="00381427">
        <w:rPr>
          <w:rFonts w:ascii="Times New Roman" w:eastAsia="Times New Roman" w:hAnsi="Times New Roman" w:cs="Times New Roman"/>
          <w:kern w:val="0"/>
          <w:sz w:val="22"/>
          <w:szCs w:val="22"/>
          <w:lang w:val="en-GB" w:eastAsia="en-GB"/>
        </w:rPr>
        <w:t>://doi.org/10.1111/cdev.13916</w:t>
      </w:r>
      <w:proofErr w:type="gramEnd"/>
      <w:r w:rsidRPr="00381427">
        <w:rPr>
          <w:rFonts w:ascii="Times New Roman" w:eastAsia="Times New Roman" w:hAnsi="Times New Roman" w:cs="Times New Roman"/>
          <w:kern w:val="0"/>
          <w:sz w:val="22"/>
          <w:szCs w:val="22"/>
          <w:lang w:val="en-GB" w:eastAsia="en-GB"/>
        </w:rPr>
        <w:t>.</w:t>
      </w:r>
    </w:p>
    <w:p w:rsidR="00381427" w:rsidRPr="00381427" w:rsidRDefault="00381427" w:rsidP="00381427">
      <w:pPr>
        <w:widowControl/>
        <w:spacing w:after="240" w:line="360" w:lineRule="auto"/>
        <w:jc w:val="left"/>
        <w:rPr>
          <w:rFonts w:ascii="Times New Roman" w:eastAsia="Times New Roman" w:hAnsi="Times New Roman" w:cs="Times New Roman"/>
          <w:kern w:val="0"/>
          <w:sz w:val="22"/>
          <w:szCs w:val="22"/>
          <w:lang w:val="en-GB" w:eastAsia="en-GB"/>
        </w:rPr>
      </w:pPr>
      <w:proofErr w:type="spellStart"/>
      <w:r w:rsidRPr="00381427">
        <w:rPr>
          <w:rFonts w:ascii="Times New Roman" w:eastAsia="Times New Roman" w:hAnsi="Times New Roman" w:cs="Times New Roman"/>
          <w:kern w:val="0"/>
          <w:sz w:val="22"/>
          <w:szCs w:val="22"/>
          <w:lang w:val="en-GB" w:eastAsia="en-GB"/>
        </w:rPr>
        <w:t>Ioanna</w:t>
      </w:r>
      <w:proofErr w:type="spellEnd"/>
      <w:r w:rsidRPr="00381427">
        <w:rPr>
          <w:rFonts w:ascii="Times New Roman" w:eastAsia="Times New Roman" w:hAnsi="Times New Roman" w:cs="Times New Roman"/>
          <w:kern w:val="0"/>
          <w:sz w:val="22"/>
          <w:szCs w:val="22"/>
          <w:lang w:val="en-GB" w:eastAsia="en-GB"/>
        </w:rPr>
        <w:t xml:space="preserve"> </w:t>
      </w:r>
      <w:proofErr w:type="spellStart"/>
      <w:r w:rsidRPr="00381427">
        <w:rPr>
          <w:rFonts w:ascii="Times New Roman" w:eastAsia="Times New Roman" w:hAnsi="Times New Roman" w:cs="Times New Roman"/>
          <w:kern w:val="0"/>
          <w:sz w:val="22"/>
          <w:szCs w:val="22"/>
          <w:lang w:val="en-GB" w:eastAsia="en-GB"/>
        </w:rPr>
        <w:t>Palaiologou</w:t>
      </w:r>
      <w:proofErr w:type="spellEnd"/>
      <w:r w:rsidRPr="00381427">
        <w:rPr>
          <w:rFonts w:ascii="Times New Roman" w:eastAsia="Times New Roman" w:hAnsi="Times New Roman" w:cs="Times New Roman"/>
          <w:kern w:val="0"/>
          <w:sz w:val="22"/>
          <w:szCs w:val="22"/>
          <w:lang w:val="en-GB" w:eastAsia="en-GB"/>
        </w:rPr>
        <w:t xml:space="preserve"> (2023). Early childhood provision, practice and quality: the ambiguity of the meaning of quality. </w:t>
      </w:r>
      <w:r w:rsidRPr="00381427">
        <w:rPr>
          <w:rFonts w:ascii="Times New Roman" w:eastAsia="Times New Roman" w:hAnsi="Times New Roman" w:cs="Times New Roman"/>
          <w:i/>
          <w:iCs/>
          <w:kern w:val="0"/>
          <w:sz w:val="22"/>
          <w:szCs w:val="22"/>
          <w:lang w:val="en-GB" w:eastAsia="en-GB"/>
        </w:rPr>
        <w:t>International Journal of Early Years Education</w:t>
      </w:r>
      <w:r w:rsidRPr="00381427">
        <w:rPr>
          <w:rFonts w:ascii="Times New Roman" w:eastAsia="Times New Roman" w:hAnsi="Times New Roman" w:cs="Times New Roman"/>
          <w:kern w:val="0"/>
          <w:sz w:val="22"/>
          <w:szCs w:val="22"/>
          <w:lang w:val="en-GB" w:eastAsia="en-GB"/>
        </w:rPr>
        <w:t xml:space="preserve">, 31(4), pp.839–843. </w:t>
      </w:r>
      <w:proofErr w:type="spellStart"/>
      <w:proofErr w:type="gramStart"/>
      <w:r w:rsidRPr="00381427">
        <w:rPr>
          <w:rFonts w:ascii="Times New Roman" w:eastAsia="Times New Roman" w:hAnsi="Times New Roman" w:cs="Times New Roman"/>
          <w:kern w:val="0"/>
          <w:sz w:val="22"/>
          <w:szCs w:val="22"/>
          <w:lang w:val="en-GB" w:eastAsia="en-GB"/>
        </w:rPr>
        <w:t>doi:https</w:t>
      </w:r>
      <w:proofErr w:type="spellEnd"/>
      <w:r w:rsidRPr="00381427">
        <w:rPr>
          <w:rFonts w:ascii="Times New Roman" w:eastAsia="Times New Roman" w:hAnsi="Times New Roman" w:cs="Times New Roman"/>
          <w:kern w:val="0"/>
          <w:sz w:val="22"/>
          <w:szCs w:val="22"/>
          <w:lang w:val="en-GB" w:eastAsia="en-GB"/>
        </w:rPr>
        <w:t>://doi.org/10.1080/09669760.2023.2275413</w:t>
      </w:r>
      <w:proofErr w:type="gramEnd"/>
      <w:r w:rsidRPr="00381427">
        <w:rPr>
          <w:rFonts w:ascii="Times New Roman" w:eastAsia="Times New Roman" w:hAnsi="Times New Roman" w:cs="Times New Roman"/>
          <w:kern w:val="0"/>
          <w:sz w:val="22"/>
          <w:szCs w:val="22"/>
          <w:lang w:val="en-GB" w:eastAsia="en-GB"/>
        </w:rPr>
        <w:t>.</w:t>
      </w:r>
    </w:p>
    <w:p w:rsidR="00381427" w:rsidRPr="00381427" w:rsidRDefault="00381427" w:rsidP="00381427">
      <w:pPr>
        <w:widowControl/>
        <w:spacing w:after="240" w:line="360" w:lineRule="auto"/>
        <w:jc w:val="left"/>
        <w:rPr>
          <w:rFonts w:ascii="Times New Roman" w:eastAsia="Times New Roman" w:hAnsi="Times New Roman" w:cs="Times New Roman"/>
          <w:kern w:val="0"/>
          <w:sz w:val="22"/>
          <w:szCs w:val="22"/>
          <w:lang w:val="en-GB" w:eastAsia="en-GB"/>
        </w:rPr>
      </w:pPr>
      <w:r w:rsidRPr="00381427">
        <w:rPr>
          <w:rFonts w:ascii="Times New Roman" w:eastAsia="Times New Roman" w:hAnsi="Times New Roman" w:cs="Times New Roman"/>
          <w:kern w:val="0"/>
          <w:sz w:val="22"/>
          <w:szCs w:val="22"/>
          <w:lang w:val="en-GB" w:eastAsia="en-GB"/>
        </w:rPr>
        <w:t xml:space="preserve">Jensen, B. and Iannone, R.L. (2018). Innovative approaches to continuous professional development (CPD) in early childhood education and care (ECEC) in Europe: Findings from a comparative review. </w:t>
      </w:r>
      <w:r w:rsidRPr="00381427">
        <w:rPr>
          <w:rFonts w:ascii="Times New Roman" w:eastAsia="Times New Roman" w:hAnsi="Times New Roman" w:cs="Times New Roman"/>
          <w:i/>
          <w:iCs/>
          <w:kern w:val="0"/>
          <w:sz w:val="22"/>
          <w:szCs w:val="22"/>
          <w:lang w:val="en-GB" w:eastAsia="en-GB"/>
        </w:rPr>
        <w:t>European Journal of Education</w:t>
      </w:r>
      <w:r w:rsidRPr="00381427">
        <w:rPr>
          <w:rFonts w:ascii="Times New Roman" w:eastAsia="Times New Roman" w:hAnsi="Times New Roman" w:cs="Times New Roman"/>
          <w:kern w:val="0"/>
          <w:sz w:val="22"/>
          <w:szCs w:val="22"/>
          <w:lang w:val="en-GB" w:eastAsia="en-GB"/>
        </w:rPr>
        <w:t xml:space="preserve">, 53(1), pp.23–33. </w:t>
      </w:r>
      <w:proofErr w:type="spellStart"/>
      <w:proofErr w:type="gramStart"/>
      <w:r w:rsidRPr="00381427">
        <w:rPr>
          <w:rFonts w:ascii="Times New Roman" w:eastAsia="Times New Roman" w:hAnsi="Times New Roman" w:cs="Times New Roman"/>
          <w:kern w:val="0"/>
          <w:sz w:val="22"/>
          <w:szCs w:val="22"/>
          <w:lang w:val="en-GB" w:eastAsia="en-GB"/>
        </w:rPr>
        <w:t>doi:https</w:t>
      </w:r>
      <w:proofErr w:type="spellEnd"/>
      <w:r w:rsidRPr="00381427">
        <w:rPr>
          <w:rFonts w:ascii="Times New Roman" w:eastAsia="Times New Roman" w:hAnsi="Times New Roman" w:cs="Times New Roman"/>
          <w:kern w:val="0"/>
          <w:sz w:val="22"/>
          <w:szCs w:val="22"/>
          <w:lang w:val="en-GB" w:eastAsia="en-GB"/>
        </w:rPr>
        <w:t>://doi.org/10.1111/ejed.12253</w:t>
      </w:r>
      <w:proofErr w:type="gramEnd"/>
      <w:r w:rsidRPr="00381427">
        <w:rPr>
          <w:rFonts w:ascii="Times New Roman" w:eastAsia="Times New Roman" w:hAnsi="Times New Roman" w:cs="Times New Roman"/>
          <w:kern w:val="0"/>
          <w:sz w:val="22"/>
          <w:szCs w:val="22"/>
          <w:lang w:val="en-GB" w:eastAsia="en-GB"/>
        </w:rPr>
        <w:t>.</w:t>
      </w:r>
    </w:p>
    <w:p w:rsidR="00381427" w:rsidRPr="00381427" w:rsidRDefault="00381427" w:rsidP="00381427">
      <w:pPr>
        <w:widowControl/>
        <w:spacing w:after="240" w:line="360" w:lineRule="auto"/>
        <w:jc w:val="left"/>
        <w:rPr>
          <w:rFonts w:ascii="Times New Roman" w:eastAsia="Times New Roman" w:hAnsi="Times New Roman" w:cs="Times New Roman"/>
          <w:kern w:val="0"/>
          <w:sz w:val="22"/>
          <w:szCs w:val="22"/>
          <w:lang w:val="en-GB" w:eastAsia="en-GB"/>
        </w:rPr>
      </w:pPr>
      <w:proofErr w:type="spellStart"/>
      <w:r w:rsidRPr="00381427">
        <w:rPr>
          <w:rFonts w:ascii="Times New Roman" w:eastAsia="Times New Roman" w:hAnsi="Times New Roman" w:cs="Times New Roman"/>
          <w:kern w:val="0"/>
          <w:sz w:val="22"/>
          <w:szCs w:val="22"/>
          <w:lang w:val="en-GB" w:eastAsia="en-GB"/>
        </w:rPr>
        <w:t>Kazmierska-Kowalewska</w:t>
      </w:r>
      <w:proofErr w:type="spellEnd"/>
      <w:r w:rsidRPr="00381427">
        <w:rPr>
          <w:rFonts w:ascii="Times New Roman" w:eastAsia="Times New Roman" w:hAnsi="Times New Roman" w:cs="Times New Roman"/>
          <w:kern w:val="0"/>
          <w:sz w:val="22"/>
          <w:szCs w:val="22"/>
          <w:lang w:val="en-GB" w:eastAsia="en-GB"/>
        </w:rPr>
        <w:t xml:space="preserve">, K.M., </w:t>
      </w:r>
      <w:proofErr w:type="spellStart"/>
      <w:r w:rsidRPr="00381427">
        <w:rPr>
          <w:rFonts w:ascii="Times New Roman" w:eastAsia="Times New Roman" w:hAnsi="Times New Roman" w:cs="Times New Roman"/>
          <w:kern w:val="0"/>
          <w:sz w:val="22"/>
          <w:szCs w:val="22"/>
          <w:lang w:val="en-GB" w:eastAsia="en-GB"/>
        </w:rPr>
        <w:t>Okely</w:t>
      </w:r>
      <w:proofErr w:type="spellEnd"/>
      <w:r w:rsidRPr="00381427">
        <w:rPr>
          <w:rFonts w:ascii="Times New Roman" w:eastAsia="Times New Roman" w:hAnsi="Times New Roman" w:cs="Times New Roman"/>
          <w:kern w:val="0"/>
          <w:sz w:val="22"/>
          <w:szCs w:val="22"/>
          <w:lang w:val="en-GB" w:eastAsia="en-GB"/>
        </w:rPr>
        <w:t xml:space="preserve">, A.D., Siraj, I., Archer, C. and Jones, R.A. (2021). A validation and reliability study of the Movement Environmental Rating Scale (MOVERS). </w:t>
      </w:r>
      <w:r w:rsidRPr="00381427">
        <w:rPr>
          <w:rFonts w:ascii="Times New Roman" w:eastAsia="Times New Roman" w:hAnsi="Times New Roman" w:cs="Times New Roman"/>
          <w:i/>
          <w:iCs/>
          <w:kern w:val="0"/>
          <w:sz w:val="22"/>
          <w:szCs w:val="22"/>
          <w:lang w:val="en-GB" w:eastAsia="en-GB"/>
        </w:rPr>
        <w:t>European Early Childhood Education Research Journal</w:t>
      </w:r>
      <w:r w:rsidRPr="00381427">
        <w:rPr>
          <w:rFonts w:ascii="Times New Roman" w:eastAsia="Times New Roman" w:hAnsi="Times New Roman" w:cs="Times New Roman"/>
          <w:kern w:val="0"/>
          <w:sz w:val="22"/>
          <w:szCs w:val="22"/>
          <w:lang w:val="en-GB" w:eastAsia="en-GB"/>
        </w:rPr>
        <w:t xml:space="preserve">, pp.1–14. </w:t>
      </w:r>
      <w:proofErr w:type="spellStart"/>
      <w:proofErr w:type="gramStart"/>
      <w:r w:rsidRPr="00381427">
        <w:rPr>
          <w:rFonts w:ascii="Times New Roman" w:eastAsia="Times New Roman" w:hAnsi="Times New Roman" w:cs="Times New Roman"/>
          <w:kern w:val="0"/>
          <w:sz w:val="22"/>
          <w:szCs w:val="22"/>
          <w:lang w:val="en-GB" w:eastAsia="en-GB"/>
        </w:rPr>
        <w:t>doi:https</w:t>
      </w:r>
      <w:proofErr w:type="spellEnd"/>
      <w:r w:rsidRPr="00381427">
        <w:rPr>
          <w:rFonts w:ascii="Times New Roman" w:eastAsia="Times New Roman" w:hAnsi="Times New Roman" w:cs="Times New Roman"/>
          <w:kern w:val="0"/>
          <w:sz w:val="22"/>
          <w:szCs w:val="22"/>
          <w:lang w:val="en-GB" w:eastAsia="en-GB"/>
        </w:rPr>
        <w:t>://doi.org/10.1080/1350293x.2021.1968464</w:t>
      </w:r>
      <w:proofErr w:type="gramEnd"/>
      <w:r w:rsidRPr="00381427">
        <w:rPr>
          <w:rFonts w:ascii="Times New Roman" w:eastAsia="Times New Roman" w:hAnsi="Times New Roman" w:cs="Times New Roman"/>
          <w:kern w:val="0"/>
          <w:sz w:val="22"/>
          <w:szCs w:val="22"/>
          <w:lang w:val="en-GB" w:eastAsia="en-GB"/>
        </w:rPr>
        <w:t>.</w:t>
      </w:r>
    </w:p>
    <w:p w:rsidR="00381427" w:rsidRPr="00381427" w:rsidRDefault="00381427" w:rsidP="00381427">
      <w:pPr>
        <w:widowControl/>
        <w:spacing w:after="240" w:line="360" w:lineRule="auto"/>
        <w:jc w:val="left"/>
        <w:rPr>
          <w:rFonts w:ascii="Times New Roman" w:eastAsia="Times New Roman" w:hAnsi="Times New Roman" w:cs="Times New Roman"/>
          <w:kern w:val="0"/>
          <w:sz w:val="22"/>
          <w:szCs w:val="22"/>
          <w:lang w:val="en-GB" w:eastAsia="en-GB"/>
        </w:rPr>
      </w:pPr>
      <w:r w:rsidRPr="00381427">
        <w:rPr>
          <w:rFonts w:ascii="Times New Roman" w:eastAsia="Times New Roman" w:hAnsi="Times New Roman" w:cs="Times New Roman"/>
          <w:kern w:val="0"/>
          <w:sz w:val="22"/>
          <w:szCs w:val="22"/>
          <w:lang w:val="en-GB" w:eastAsia="en-GB"/>
        </w:rPr>
        <w:t xml:space="preserve">Keane (2022). </w:t>
      </w:r>
      <w:r w:rsidRPr="00381427">
        <w:rPr>
          <w:rFonts w:ascii="Times New Roman" w:eastAsia="Times New Roman" w:hAnsi="Times New Roman" w:cs="Times New Roman"/>
          <w:i/>
          <w:iCs/>
          <w:kern w:val="0"/>
          <w:sz w:val="22"/>
          <w:szCs w:val="22"/>
          <w:lang w:val="en-GB" w:eastAsia="en-GB"/>
        </w:rPr>
        <w:t xml:space="preserve">Watchdogs </w:t>
      </w:r>
      <w:proofErr w:type="gramStart"/>
      <w:r w:rsidRPr="00381427">
        <w:rPr>
          <w:rFonts w:ascii="Times New Roman" w:eastAsia="Times New Roman" w:hAnsi="Times New Roman" w:cs="Times New Roman"/>
          <w:i/>
          <w:iCs/>
          <w:kern w:val="0"/>
          <w:sz w:val="22"/>
          <w:szCs w:val="22"/>
          <w:lang w:val="en-GB" w:eastAsia="en-GB"/>
        </w:rPr>
        <w:t>Or</w:t>
      </w:r>
      <w:proofErr w:type="gramEnd"/>
      <w:r w:rsidRPr="00381427">
        <w:rPr>
          <w:rFonts w:ascii="Times New Roman" w:eastAsia="Times New Roman" w:hAnsi="Times New Roman" w:cs="Times New Roman"/>
          <w:i/>
          <w:iCs/>
          <w:kern w:val="0"/>
          <w:sz w:val="22"/>
          <w:szCs w:val="22"/>
          <w:lang w:val="en-GB" w:eastAsia="en-GB"/>
        </w:rPr>
        <w:t xml:space="preserve"> Visionaries?</w:t>
      </w:r>
      <w:r w:rsidRPr="00381427">
        <w:rPr>
          <w:rFonts w:ascii="Times New Roman" w:eastAsia="Times New Roman" w:hAnsi="Times New Roman" w:cs="Times New Roman"/>
          <w:kern w:val="0"/>
          <w:sz w:val="22"/>
          <w:szCs w:val="22"/>
          <w:lang w:val="en-GB" w:eastAsia="en-GB"/>
        </w:rPr>
        <w:t xml:space="preserve"> [online] Google Books. Available at: https://books.google.co.uk/books?hl=en&amp;lr=&amp;id=Bb6ZEAAAQBAJ&amp;oi=fnd&amp;pg=PA187&amp;dq=Findings+from+quality+assurance+and+inspection+processes+influence+both+policy+and+practice+within+early+years+education+in+wales&amp;ots=kyE1pgUKzK&amp;sig=Rlr86Hs1t4bHOrzgR8V_U4TZRZM#v=onepage&amp;q&amp;f=false [Accessed 28 Mar. 2025].</w:t>
      </w:r>
    </w:p>
    <w:p w:rsidR="00381427" w:rsidRPr="00381427" w:rsidRDefault="00381427" w:rsidP="00381427">
      <w:pPr>
        <w:widowControl/>
        <w:spacing w:after="240" w:line="360" w:lineRule="auto"/>
        <w:jc w:val="left"/>
        <w:rPr>
          <w:rFonts w:ascii="Times New Roman" w:eastAsia="Times New Roman" w:hAnsi="Times New Roman" w:cs="Times New Roman"/>
          <w:kern w:val="0"/>
          <w:sz w:val="22"/>
          <w:szCs w:val="22"/>
          <w:lang w:val="en-GB" w:eastAsia="en-GB"/>
        </w:rPr>
      </w:pPr>
      <w:r w:rsidRPr="00381427">
        <w:rPr>
          <w:rFonts w:ascii="Times New Roman" w:eastAsia="Times New Roman" w:hAnsi="Times New Roman" w:cs="Times New Roman"/>
          <w:kern w:val="0"/>
          <w:sz w:val="22"/>
          <w:szCs w:val="22"/>
          <w:lang w:val="en-GB" w:eastAsia="en-GB"/>
        </w:rPr>
        <w:t xml:space="preserve">Kingston, D. (2023). </w:t>
      </w:r>
      <w:r w:rsidRPr="00381427">
        <w:rPr>
          <w:rFonts w:ascii="Times New Roman" w:eastAsia="Times New Roman" w:hAnsi="Times New Roman" w:cs="Times New Roman"/>
          <w:i/>
          <w:iCs/>
          <w:kern w:val="0"/>
          <w:sz w:val="22"/>
          <w:szCs w:val="22"/>
          <w:lang w:val="en-GB" w:eastAsia="en-GB"/>
        </w:rPr>
        <w:t>The Sustained Shared Thinking and Emotional Well-being (SSTEW) Scale</w:t>
      </w:r>
      <w:r w:rsidRPr="00381427">
        <w:rPr>
          <w:rFonts w:ascii="Times New Roman" w:eastAsia="Times New Roman" w:hAnsi="Times New Roman" w:cs="Times New Roman"/>
          <w:kern w:val="0"/>
          <w:sz w:val="22"/>
          <w:szCs w:val="22"/>
          <w:lang w:val="en-GB" w:eastAsia="en-GB"/>
        </w:rPr>
        <w:t xml:space="preserve">. </w:t>
      </w:r>
      <w:proofErr w:type="spellStart"/>
      <w:proofErr w:type="gramStart"/>
      <w:r w:rsidRPr="00381427">
        <w:rPr>
          <w:rFonts w:ascii="Times New Roman" w:eastAsia="Times New Roman" w:hAnsi="Times New Roman" w:cs="Times New Roman"/>
          <w:kern w:val="0"/>
          <w:sz w:val="22"/>
          <w:szCs w:val="22"/>
          <w:lang w:val="en-GB" w:eastAsia="en-GB"/>
        </w:rPr>
        <w:t>doi:https</w:t>
      </w:r>
      <w:proofErr w:type="spellEnd"/>
      <w:r w:rsidRPr="00381427">
        <w:rPr>
          <w:rFonts w:ascii="Times New Roman" w:eastAsia="Times New Roman" w:hAnsi="Times New Roman" w:cs="Times New Roman"/>
          <w:kern w:val="0"/>
          <w:sz w:val="22"/>
          <w:szCs w:val="22"/>
          <w:lang w:val="en-GB" w:eastAsia="en-GB"/>
        </w:rPr>
        <w:t>://doi.org/10.4324/9781003379867</w:t>
      </w:r>
      <w:proofErr w:type="gramEnd"/>
      <w:r w:rsidRPr="00381427">
        <w:rPr>
          <w:rFonts w:ascii="Times New Roman" w:eastAsia="Times New Roman" w:hAnsi="Times New Roman" w:cs="Times New Roman"/>
          <w:kern w:val="0"/>
          <w:sz w:val="22"/>
          <w:szCs w:val="22"/>
          <w:lang w:val="en-GB" w:eastAsia="en-GB"/>
        </w:rPr>
        <w:t>.</w:t>
      </w:r>
    </w:p>
    <w:p w:rsidR="00381427" w:rsidRPr="00381427" w:rsidRDefault="00381427" w:rsidP="00381427">
      <w:pPr>
        <w:widowControl/>
        <w:spacing w:after="240" w:line="360" w:lineRule="auto"/>
        <w:jc w:val="left"/>
        <w:rPr>
          <w:rFonts w:ascii="Times New Roman" w:eastAsia="Times New Roman" w:hAnsi="Times New Roman" w:cs="Times New Roman"/>
          <w:kern w:val="0"/>
          <w:sz w:val="22"/>
          <w:szCs w:val="22"/>
          <w:lang w:val="en-GB" w:eastAsia="en-GB"/>
        </w:rPr>
      </w:pPr>
      <w:proofErr w:type="spellStart"/>
      <w:r w:rsidRPr="00381427">
        <w:rPr>
          <w:rFonts w:ascii="Times New Roman" w:eastAsia="Times New Roman" w:hAnsi="Times New Roman" w:cs="Times New Roman"/>
          <w:kern w:val="0"/>
          <w:sz w:val="22"/>
          <w:szCs w:val="22"/>
          <w:lang w:val="en-GB" w:eastAsia="en-GB"/>
        </w:rPr>
        <w:t>Klinkhammer</w:t>
      </w:r>
      <w:proofErr w:type="spellEnd"/>
      <w:r w:rsidRPr="00381427">
        <w:rPr>
          <w:rFonts w:ascii="Times New Roman" w:eastAsia="Times New Roman" w:hAnsi="Times New Roman" w:cs="Times New Roman"/>
          <w:kern w:val="0"/>
          <w:sz w:val="22"/>
          <w:szCs w:val="22"/>
          <w:lang w:val="en-GB" w:eastAsia="en-GB"/>
        </w:rPr>
        <w:t xml:space="preserve">, N., Schäfer, B., </w:t>
      </w:r>
      <w:proofErr w:type="spellStart"/>
      <w:r w:rsidRPr="00381427">
        <w:rPr>
          <w:rFonts w:ascii="Times New Roman" w:eastAsia="Times New Roman" w:hAnsi="Times New Roman" w:cs="Times New Roman"/>
          <w:kern w:val="0"/>
          <w:sz w:val="22"/>
          <w:szCs w:val="22"/>
          <w:lang w:val="en-GB" w:eastAsia="en-GB"/>
        </w:rPr>
        <w:t>Harring</w:t>
      </w:r>
      <w:proofErr w:type="spellEnd"/>
      <w:r w:rsidRPr="00381427">
        <w:rPr>
          <w:rFonts w:ascii="Times New Roman" w:eastAsia="Times New Roman" w:hAnsi="Times New Roman" w:cs="Times New Roman"/>
          <w:kern w:val="0"/>
          <w:sz w:val="22"/>
          <w:szCs w:val="22"/>
          <w:lang w:val="en-GB" w:eastAsia="en-GB"/>
        </w:rPr>
        <w:t xml:space="preserve">, D. and </w:t>
      </w:r>
      <w:proofErr w:type="spellStart"/>
      <w:r w:rsidRPr="00381427">
        <w:rPr>
          <w:rFonts w:ascii="Times New Roman" w:eastAsia="Times New Roman" w:hAnsi="Times New Roman" w:cs="Times New Roman"/>
          <w:kern w:val="0"/>
          <w:sz w:val="22"/>
          <w:szCs w:val="22"/>
          <w:lang w:val="en-GB" w:eastAsia="en-GB"/>
        </w:rPr>
        <w:t>Gwinner</w:t>
      </w:r>
      <w:proofErr w:type="spellEnd"/>
      <w:r w:rsidRPr="00381427">
        <w:rPr>
          <w:rFonts w:ascii="Times New Roman" w:eastAsia="Times New Roman" w:hAnsi="Times New Roman" w:cs="Times New Roman"/>
          <w:kern w:val="0"/>
          <w:sz w:val="22"/>
          <w:szCs w:val="22"/>
          <w:lang w:val="en-GB" w:eastAsia="en-GB"/>
        </w:rPr>
        <w:t xml:space="preserve">, A. (2017). </w:t>
      </w:r>
      <w:r w:rsidRPr="00381427">
        <w:rPr>
          <w:rFonts w:ascii="Times New Roman" w:eastAsia="Times New Roman" w:hAnsi="Times New Roman" w:cs="Times New Roman"/>
          <w:i/>
          <w:iCs/>
          <w:kern w:val="0"/>
          <w:sz w:val="22"/>
          <w:szCs w:val="22"/>
          <w:lang w:val="en-GB" w:eastAsia="en-GB"/>
        </w:rPr>
        <w:t>Monitoring Quality in Early Childhood Education and Care Approaches and experiences from selected countries</w:t>
      </w:r>
      <w:r w:rsidRPr="00381427">
        <w:rPr>
          <w:rFonts w:ascii="Times New Roman" w:eastAsia="Times New Roman" w:hAnsi="Times New Roman" w:cs="Times New Roman"/>
          <w:kern w:val="0"/>
          <w:sz w:val="22"/>
          <w:szCs w:val="22"/>
          <w:lang w:val="en-GB" w:eastAsia="en-GB"/>
        </w:rPr>
        <w:t>. [online] Available at: https://www.dji.de/fileadmin/user_upload/icec/Expertisen/Monitoring_Sammelband_E_final.pdf#page=7 [Accessed 28 Mar. 2025].</w:t>
      </w:r>
    </w:p>
    <w:p w:rsidR="00381427" w:rsidRDefault="00381427" w:rsidP="00381427">
      <w:pPr>
        <w:widowControl/>
        <w:spacing w:after="240" w:line="360" w:lineRule="auto"/>
        <w:jc w:val="left"/>
        <w:rPr>
          <w:rFonts w:ascii="Times New Roman" w:eastAsia="Times New Roman" w:hAnsi="Times New Roman" w:cs="Times New Roman"/>
          <w:kern w:val="0"/>
          <w:sz w:val="22"/>
          <w:szCs w:val="22"/>
          <w:lang w:val="en-GB" w:eastAsia="en-GB"/>
        </w:rPr>
      </w:pPr>
      <w:r w:rsidRPr="00381427">
        <w:rPr>
          <w:rFonts w:ascii="Times New Roman" w:eastAsia="Times New Roman" w:hAnsi="Times New Roman" w:cs="Times New Roman"/>
          <w:kern w:val="0"/>
          <w:sz w:val="22"/>
          <w:szCs w:val="22"/>
          <w:lang w:val="en-GB" w:eastAsia="en-GB"/>
        </w:rPr>
        <w:lastRenderedPageBreak/>
        <w:t xml:space="preserve">Margarida, M. (2022). </w:t>
      </w:r>
      <w:proofErr w:type="spellStart"/>
      <w:r w:rsidRPr="00381427">
        <w:rPr>
          <w:rFonts w:ascii="Times New Roman" w:eastAsia="Times New Roman" w:hAnsi="Times New Roman" w:cs="Times New Roman"/>
          <w:kern w:val="0"/>
          <w:sz w:val="22"/>
          <w:szCs w:val="22"/>
          <w:lang w:val="en-GB" w:eastAsia="en-GB"/>
        </w:rPr>
        <w:t>Perspetivas</w:t>
      </w:r>
      <w:proofErr w:type="spellEnd"/>
      <w:r w:rsidRPr="00381427">
        <w:rPr>
          <w:rFonts w:ascii="Times New Roman" w:eastAsia="Times New Roman" w:hAnsi="Times New Roman" w:cs="Times New Roman"/>
          <w:kern w:val="0"/>
          <w:sz w:val="22"/>
          <w:szCs w:val="22"/>
          <w:lang w:val="en-GB" w:eastAsia="en-GB"/>
        </w:rPr>
        <w:t xml:space="preserve"> de </w:t>
      </w:r>
      <w:proofErr w:type="spellStart"/>
      <w:r w:rsidRPr="00381427">
        <w:rPr>
          <w:rFonts w:ascii="Times New Roman" w:eastAsia="Times New Roman" w:hAnsi="Times New Roman" w:cs="Times New Roman"/>
          <w:kern w:val="0"/>
          <w:sz w:val="22"/>
          <w:szCs w:val="22"/>
          <w:lang w:val="en-GB" w:eastAsia="en-GB"/>
        </w:rPr>
        <w:t>educadores</w:t>
      </w:r>
      <w:proofErr w:type="spellEnd"/>
      <w:r w:rsidRPr="00381427">
        <w:rPr>
          <w:rFonts w:ascii="Times New Roman" w:eastAsia="Times New Roman" w:hAnsi="Times New Roman" w:cs="Times New Roman"/>
          <w:kern w:val="0"/>
          <w:sz w:val="22"/>
          <w:szCs w:val="22"/>
          <w:lang w:val="en-GB" w:eastAsia="en-GB"/>
        </w:rPr>
        <w:t xml:space="preserve"> de </w:t>
      </w:r>
      <w:proofErr w:type="spellStart"/>
      <w:r w:rsidRPr="00381427">
        <w:rPr>
          <w:rFonts w:ascii="Times New Roman" w:eastAsia="Times New Roman" w:hAnsi="Times New Roman" w:cs="Times New Roman"/>
          <w:kern w:val="0"/>
          <w:sz w:val="22"/>
          <w:szCs w:val="22"/>
          <w:lang w:val="en-GB" w:eastAsia="en-GB"/>
        </w:rPr>
        <w:t>infância</w:t>
      </w:r>
      <w:proofErr w:type="spellEnd"/>
      <w:r w:rsidRPr="00381427">
        <w:rPr>
          <w:rFonts w:ascii="Times New Roman" w:eastAsia="Times New Roman" w:hAnsi="Times New Roman" w:cs="Times New Roman"/>
          <w:kern w:val="0"/>
          <w:sz w:val="22"/>
          <w:szCs w:val="22"/>
          <w:lang w:val="en-GB" w:eastAsia="en-GB"/>
        </w:rPr>
        <w:t xml:space="preserve"> </w:t>
      </w:r>
      <w:proofErr w:type="spellStart"/>
      <w:r w:rsidRPr="00381427">
        <w:rPr>
          <w:rFonts w:ascii="Times New Roman" w:eastAsia="Times New Roman" w:hAnsi="Times New Roman" w:cs="Times New Roman"/>
          <w:kern w:val="0"/>
          <w:sz w:val="22"/>
          <w:szCs w:val="22"/>
          <w:lang w:val="en-GB" w:eastAsia="en-GB"/>
        </w:rPr>
        <w:t>acerca</w:t>
      </w:r>
      <w:proofErr w:type="spellEnd"/>
      <w:r w:rsidRPr="00381427">
        <w:rPr>
          <w:rFonts w:ascii="Times New Roman" w:eastAsia="Times New Roman" w:hAnsi="Times New Roman" w:cs="Times New Roman"/>
          <w:kern w:val="0"/>
          <w:sz w:val="22"/>
          <w:szCs w:val="22"/>
          <w:lang w:val="en-GB" w:eastAsia="en-GB"/>
        </w:rPr>
        <w:t xml:space="preserve"> da SSTEW – </w:t>
      </w:r>
      <w:proofErr w:type="spellStart"/>
      <w:r w:rsidRPr="00381427">
        <w:rPr>
          <w:rFonts w:ascii="Times New Roman" w:eastAsia="Times New Roman" w:hAnsi="Times New Roman" w:cs="Times New Roman"/>
          <w:kern w:val="0"/>
          <w:sz w:val="22"/>
          <w:szCs w:val="22"/>
          <w:lang w:val="en-GB" w:eastAsia="en-GB"/>
        </w:rPr>
        <w:t>Escala</w:t>
      </w:r>
      <w:proofErr w:type="spellEnd"/>
      <w:r w:rsidRPr="00381427">
        <w:rPr>
          <w:rFonts w:ascii="Times New Roman" w:eastAsia="Times New Roman" w:hAnsi="Times New Roman" w:cs="Times New Roman"/>
          <w:kern w:val="0"/>
          <w:sz w:val="22"/>
          <w:szCs w:val="22"/>
          <w:lang w:val="en-GB" w:eastAsia="en-GB"/>
        </w:rPr>
        <w:t xml:space="preserve"> de </w:t>
      </w:r>
      <w:proofErr w:type="spellStart"/>
      <w:r w:rsidRPr="00381427">
        <w:rPr>
          <w:rFonts w:ascii="Times New Roman" w:eastAsia="Times New Roman" w:hAnsi="Times New Roman" w:cs="Times New Roman"/>
          <w:kern w:val="0"/>
          <w:sz w:val="22"/>
          <w:szCs w:val="22"/>
          <w:lang w:val="en-GB" w:eastAsia="en-GB"/>
        </w:rPr>
        <w:t>Pensamento</w:t>
      </w:r>
      <w:proofErr w:type="spellEnd"/>
      <w:r w:rsidRPr="00381427">
        <w:rPr>
          <w:rFonts w:ascii="Times New Roman" w:eastAsia="Times New Roman" w:hAnsi="Times New Roman" w:cs="Times New Roman"/>
          <w:kern w:val="0"/>
          <w:sz w:val="22"/>
          <w:szCs w:val="22"/>
          <w:lang w:val="en-GB" w:eastAsia="en-GB"/>
        </w:rPr>
        <w:t xml:space="preserve"> </w:t>
      </w:r>
      <w:proofErr w:type="spellStart"/>
      <w:r w:rsidRPr="00381427">
        <w:rPr>
          <w:rFonts w:ascii="Times New Roman" w:eastAsia="Times New Roman" w:hAnsi="Times New Roman" w:cs="Times New Roman"/>
          <w:kern w:val="0"/>
          <w:sz w:val="22"/>
          <w:szCs w:val="22"/>
          <w:lang w:val="en-GB" w:eastAsia="en-GB"/>
        </w:rPr>
        <w:t>Sustentado</w:t>
      </w:r>
      <w:proofErr w:type="spellEnd"/>
      <w:r w:rsidRPr="00381427">
        <w:rPr>
          <w:rFonts w:ascii="Times New Roman" w:eastAsia="Times New Roman" w:hAnsi="Times New Roman" w:cs="Times New Roman"/>
          <w:kern w:val="0"/>
          <w:sz w:val="22"/>
          <w:szCs w:val="22"/>
          <w:lang w:val="en-GB" w:eastAsia="en-GB"/>
        </w:rPr>
        <w:t xml:space="preserve"> </w:t>
      </w:r>
      <w:proofErr w:type="spellStart"/>
      <w:r w:rsidRPr="00381427">
        <w:rPr>
          <w:rFonts w:ascii="Times New Roman" w:eastAsia="Times New Roman" w:hAnsi="Times New Roman" w:cs="Times New Roman"/>
          <w:kern w:val="0"/>
          <w:sz w:val="22"/>
          <w:szCs w:val="22"/>
          <w:lang w:val="en-GB" w:eastAsia="en-GB"/>
        </w:rPr>
        <w:t>Partilhado</w:t>
      </w:r>
      <w:proofErr w:type="spellEnd"/>
      <w:r w:rsidRPr="00381427">
        <w:rPr>
          <w:rFonts w:ascii="Times New Roman" w:eastAsia="Times New Roman" w:hAnsi="Times New Roman" w:cs="Times New Roman"/>
          <w:kern w:val="0"/>
          <w:sz w:val="22"/>
          <w:szCs w:val="22"/>
          <w:lang w:val="en-GB" w:eastAsia="en-GB"/>
        </w:rPr>
        <w:t xml:space="preserve"> e </w:t>
      </w:r>
      <w:proofErr w:type="spellStart"/>
      <w:r w:rsidRPr="00381427">
        <w:rPr>
          <w:rFonts w:ascii="Times New Roman" w:eastAsia="Times New Roman" w:hAnsi="Times New Roman" w:cs="Times New Roman"/>
          <w:kern w:val="0"/>
          <w:sz w:val="22"/>
          <w:szCs w:val="22"/>
          <w:lang w:val="en-GB" w:eastAsia="en-GB"/>
        </w:rPr>
        <w:t>Bem-estar</w:t>
      </w:r>
      <w:proofErr w:type="spellEnd"/>
      <w:r w:rsidRPr="00381427">
        <w:rPr>
          <w:rFonts w:ascii="Times New Roman" w:eastAsia="Times New Roman" w:hAnsi="Times New Roman" w:cs="Times New Roman"/>
          <w:kern w:val="0"/>
          <w:sz w:val="22"/>
          <w:szCs w:val="22"/>
          <w:lang w:val="en-GB" w:eastAsia="en-GB"/>
        </w:rPr>
        <w:t xml:space="preserve"> </w:t>
      </w:r>
      <w:proofErr w:type="spellStart"/>
      <w:r w:rsidRPr="00381427">
        <w:rPr>
          <w:rFonts w:ascii="Times New Roman" w:eastAsia="Times New Roman" w:hAnsi="Times New Roman" w:cs="Times New Roman"/>
          <w:kern w:val="0"/>
          <w:sz w:val="22"/>
          <w:szCs w:val="22"/>
          <w:lang w:val="en-GB" w:eastAsia="en-GB"/>
        </w:rPr>
        <w:t>Emocional</w:t>
      </w:r>
      <w:proofErr w:type="spellEnd"/>
      <w:r w:rsidRPr="00381427">
        <w:rPr>
          <w:rFonts w:ascii="Times New Roman" w:eastAsia="Times New Roman" w:hAnsi="Times New Roman" w:cs="Times New Roman"/>
          <w:kern w:val="0"/>
          <w:sz w:val="22"/>
          <w:szCs w:val="22"/>
          <w:lang w:val="en-GB" w:eastAsia="en-GB"/>
        </w:rPr>
        <w:t xml:space="preserve">. </w:t>
      </w:r>
      <w:r w:rsidRPr="00381427">
        <w:rPr>
          <w:rFonts w:ascii="Times New Roman" w:eastAsia="Times New Roman" w:hAnsi="Times New Roman" w:cs="Times New Roman"/>
          <w:i/>
          <w:iCs/>
          <w:kern w:val="0"/>
          <w:sz w:val="22"/>
          <w:szCs w:val="22"/>
          <w:lang w:val="en-GB" w:eastAsia="en-GB"/>
        </w:rPr>
        <w:t>Iscte-iul.pt</w:t>
      </w:r>
      <w:r w:rsidRPr="00381427">
        <w:rPr>
          <w:rFonts w:ascii="Times New Roman" w:eastAsia="Times New Roman" w:hAnsi="Times New Roman" w:cs="Times New Roman"/>
          <w:kern w:val="0"/>
          <w:sz w:val="22"/>
          <w:szCs w:val="22"/>
          <w:lang w:val="en-GB" w:eastAsia="en-GB"/>
        </w:rPr>
        <w:t xml:space="preserve">. [online] </w:t>
      </w:r>
      <w:proofErr w:type="spellStart"/>
      <w:proofErr w:type="gramStart"/>
      <w:r w:rsidRPr="00381427">
        <w:rPr>
          <w:rFonts w:ascii="Times New Roman" w:eastAsia="Times New Roman" w:hAnsi="Times New Roman" w:cs="Times New Roman"/>
          <w:kern w:val="0"/>
          <w:sz w:val="22"/>
          <w:szCs w:val="22"/>
          <w:lang w:val="en-GB" w:eastAsia="en-GB"/>
        </w:rPr>
        <w:t>doi:http</w:t>
      </w:r>
      <w:proofErr w:type="spellEnd"/>
      <w:r w:rsidRPr="00381427">
        <w:rPr>
          <w:rFonts w:ascii="Times New Roman" w:eastAsia="Times New Roman" w:hAnsi="Times New Roman" w:cs="Times New Roman"/>
          <w:kern w:val="0"/>
          <w:sz w:val="22"/>
          <w:szCs w:val="22"/>
          <w:lang w:val="en-GB" w:eastAsia="en-GB"/>
        </w:rPr>
        <w:t>://hdl.handle.net/10071/26886</w:t>
      </w:r>
      <w:proofErr w:type="gramEnd"/>
      <w:r w:rsidRPr="00381427">
        <w:rPr>
          <w:rFonts w:ascii="Times New Roman" w:eastAsia="Times New Roman" w:hAnsi="Times New Roman" w:cs="Times New Roman"/>
          <w:kern w:val="0"/>
          <w:sz w:val="22"/>
          <w:szCs w:val="22"/>
          <w:lang w:val="en-GB" w:eastAsia="en-GB"/>
        </w:rPr>
        <w:t>.</w:t>
      </w:r>
    </w:p>
    <w:p w:rsidR="00381427" w:rsidRPr="00381427" w:rsidRDefault="00381427" w:rsidP="00381427">
      <w:pPr>
        <w:rPr>
          <w:rFonts w:ascii="Times New Roman" w:hAnsi="Times New Roman" w:cs="Times New Roman"/>
          <w:sz w:val="22"/>
          <w:szCs w:val="22"/>
        </w:rPr>
      </w:pPr>
      <w:r w:rsidRPr="00381427">
        <w:rPr>
          <w:rFonts w:ascii="Times New Roman" w:hAnsi="Times New Roman" w:cs="Times New Roman"/>
          <w:sz w:val="22"/>
          <w:szCs w:val="22"/>
        </w:rPr>
        <w:t xml:space="preserve">Mathers, S., </w:t>
      </w:r>
      <w:proofErr w:type="spellStart"/>
      <w:r w:rsidRPr="00381427">
        <w:rPr>
          <w:rFonts w:ascii="Times New Roman" w:hAnsi="Times New Roman" w:cs="Times New Roman"/>
          <w:sz w:val="22"/>
          <w:szCs w:val="22"/>
        </w:rPr>
        <w:t>Singler</w:t>
      </w:r>
      <w:proofErr w:type="spellEnd"/>
      <w:r w:rsidRPr="00381427">
        <w:rPr>
          <w:rFonts w:ascii="Times New Roman" w:hAnsi="Times New Roman" w:cs="Times New Roman"/>
          <w:sz w:val="22"/>
          <w:szCs w:val="22"/>
        </w:rPr>
        <w:t xml:space="preserve">, R. and </w:t>
      </w:r>
      <w:proofErr w:type="spellStart"/>
      <w:r w:rsidRPr="00381427">
        <w:rPr>
          <w:rFonts w:ascii="Times New Roman" w:hAnsi="Times New Roman" w:cs="Times New Roman"/>
          <w:sz w:val="22"/>
          <w:szCs w:val="22"/>
        </w:rPr>
        <w:t>Karemaker</w:t>
      </w:r>
      <w:proofErr w:type="spellEnd"/>
      <w:r w:rsidRPr="00381427">
        <w:rPr>
          <w:rFonts w:ascii="Times New Roman" w:hAnsi="Times New Roman" w:cs="Times New Roman"/>
          <w:sz w:val="22"/>
          <w:szCs w:val="22"/>
        </w:rPr>
        <w:t>, A. (2012). Improving quality in the early years: A comparison of perspectives and measures. Nuffield Foundation.</w:t>
      </w:r>
    </w:p>
    <w:p w:rsidR="00381427" w:rsidRPr="00381427" w:rsidRDefault="00381427" w:rsidP="00381427">
      <w:pPr>
        <w:widowControl/>
        <w:spacing w:after="240" w:line="360" w:lineRule="auto"/>
        <w:jc w:val="left"/>
        <w:rPr>
          <w:rFonts w:ascii="Times New Roman" w:eastAsia="Times New Roman" w:hAnsi="Times New Roman" w:cs="Times New Roman"/>
          <w:kern w:val="0"/>
          <w:sz w:val="22"/>
          <w:szCs w:val="22"/>
          <w:lang w:val="en-GB" w:eastAsia="en-GB"/>
        </w:rPr>
      </w:pPr>
    </w:p>
    <w:p w:rsidR="00381427" w:rsidRPr="00381427" w:rsidRDefault="00381427" w:rsidP="00381427">
      <w:pPr>
        <w:widowControl/>
        <w:spacing w:after="240" w:line="360" w:lineRule="auto"/>
        <w:jc w:val="left"/>
        <w:rPr>
          <w:rFonts w:ascii="Times New Roman" w:eastAsia="Times New Roman" w:hAnsi="Times New Roman" w:cs="Times New Roman"/>
          <w:kern w:val="0"/>
          <w:sz w:val="22"/>
          <w:szCs w:val="22"/>
          <w:lang w:val="en-GB" w:eastAsia="en-GB"/>
        </w:rPr>
      </w:pPr>
      <w:r w:rsidRPr="00381427">
        <w:rPr>
          <w:rFonts w:ascii="Times New Roman" w:eastAsia="Times New Roman" w:hAnsi="Times New Roman" w:cs="Times New Roman"/>
          <w:kern w:val="0"/>
          <w:sz w:val="22"/>
          <w:szCs w:val="22"/>
          <w:lang w:val="en-GB" w:eastAsia="en-GB"/>
        </w:rPr>
        <w:t xml:space="preserve">Mathers, S., </w:t>
      </w:r>
      <w:proofErr w:type="spellStart"/>
      <w:r w:rsidRPr="00381427">
        <w:rPr>
          <w:rFonts w:ascii="Times New Roman" w:eastAsia="Times New Roman" w:hAnsi="Times New Roman" w:cs="Times New Roman"/>
          <w:kern w:val="0"/>
          <w:sz w:val="22"/>
          <w:szCs w:val="22"/>
          <w:lang w:val="en-GB" w:eastAsia="en-GB"/>
        </w:rPr>
        <w:t>Linskey</w:t>
      </w:r>
      <w:proofErr w:type="spellEnd"/>
      <w:r w:rsidRPr="00381427">
        <w:rPr>
          <w:rFonts w:ascii="Times New Roman" w:eastAsia="Times New Roman" w:hAnsi="Times New Roman" w:cs="Times New Roman"/>
          <w:kern w:val="0"/>
          <w:sz w:val="22"/>
          <w:szCs w:val="22"/>
          <w:lang w:val="en-GB" w:eastAsia="en-GB"/>
        </w:rPr>
        <w:t xml:space="preserve">, F., Seddon, J. and Sylva, K. (2007). Using quality rating scales for professional development: experiences from the UK. </w:t>
      </w:r>
      <w:r w:rsidRPr="00381427">
        <w:rPr>
          <w:rFonts w:ascii="Times New Roman" w:eastAsia="Times New Roman" w:hAnsi="Times New Roman" w:cs="Times New Roman"/>
          <w:i/>
          <w:iCs/>
          <w:kern w:val="0"/>
          <w:sz w:val="22"/>
          <w:szCs w:val="22"/>
          <w:lang w:val="en-GB" w:eastAsia="en-GB"/>
        </w:rPr>
        <w:t>International Journal of Early Years Education</w:t>
      </w:r>
      <w:r w:rsidRPr="00381427">
        <w:rPr>
          <w:rFonts w:ascii="Times New Roman" w:eastAsia="Times New Roman" w:hAnsi="Times New Roman" w:cs="Times New Roman"/>
          <w:kern w:val="0"/>
          <w:sz w:val="22"/>
          <w:szCs w:val="22"/>
          <w:lang w:val="en-GB" w:eastAsia="en-GB"/>
        </w:rPr>
        <w:t xml:space="preserve">, 15(3), pp.261–274. </w:t>
      </w:r>
      <w:proofErr w:type="spellStart"/>
      <w:proofErr w:type="gramStart"/>
      <w:r w:rsidRPr="00381427">
        <w:rPr>
          <w:rFonts w:ascii="Times New Roman" w:eastAsia="Times New Roman" w:hAnsi="Times New Roman" w:cs="Times New Roman"/>
          <w:kern w:val="0"/>
          <w:sz w:val="22"/>
          <w:szCs w:val="22"/>
          <w:lang w:val="en-GB" w:eastAsia="en-GB"/>
        </w:rPr>
        <w:t>doi:https</w:t>
      </w:r>
      <w:proofErr w:type="spellEnd"/>
      <w:r w:rsidRPr="00381427">
        <w:rPr>
          <w:rFonts w:ascii="Times New Roman" w:eastAsia="Times New Roman" w:hAnsi="Times New Roman" w:cs="Times New Roman"/>
          <w:kern w:val="0"/>
          <w:sz w:val="22"/>
          <w:szCs w:val="22"/>
          <w:lang w:val="en-GB" w:eastAsia="en-GB"/>
        </w:rPr>
        <w:t>://doi.org/10.1080/09669760701516959</w:t>
      </w:r>
      <w:proofErr w:type="gramEnd"/>
      <w:r w:rsidRPr="00381427">
        <w:rPr>
          <w:rFonts w:ascii="Times New Roman" w:eastAsia="Times New Roman" w:hAnsi="Times New Roman" w:cs="Times New Roman"/>
          <w:kern w:val="0"/>
          <w:sz w:val="22"/>
          <w:szCs w:val="22"/>
          <w:lang w:val="en-GB" w:eastAsia="en-GB"/>
        </w:rPr>
        <w:t>.</w:t>
      </w:r>
    </w:p>
    <w:p w:rsidR="00381427" w:rsidRDefault="00381427" w:rsidP="00381427">
      <w:pPr>
        <w:widowControl/>
        <w:spacing w:after="240" w:line="360" w:lineRule="auto"/>
        <w:jc w:val="left"/>
        <w:rPr>
          <w:rFonts w:ascii="Times New Roman" w:eastAsia="Times New Roman" w:hAnsi="Times New Roman" w:cs="Times New Roman"/>
          <w:kern w:val="0"/>
          <w:sz w:val="22"/>
          <w:szCs w:val="22"/>
          <w:lang w:val="en-GB" w:eastAsia="en-GB"/>
        </w:rPr>
      </w:pPr>
      <w:proofErr w:type="spellStart"/>
      <w:r w:rsidRPr="00381427">
        <w:rPr>
          <w:rFonts w:ascii="Times New Roman" w:eastAsia="Times New Roman" w:hAnsi="Times New Roman" w:cs="Times New Roman"/>
          <w:kern w:val="0"/>
          <w:sz w:val="22"/>
          <w:szCs w:val="22"/>
          <w:lang w:val="en-GB" w:eastAsia="en-GB"/>
        </w:rPr>
        <w:t>Melhuish</w:t>
      </w:r>
      <w:proofErr w:type="spellEnd"/>
      <w:r w:rsidRPr="00381427">
        <w:rPr>
          <w:rFonts w:ascii="Times New Roman" w:eastAsia="Times New Roman" w:hAnsi="Times New Roman" w:cs="Times New Roman"/>
          <w:kern w:val="0"/>
          <w:sz w:val="22"/>
          <w:szCs w:val="22"/>
          <w:lang w:val="en-GB" w:eastAsia="en-GB"/>
        </w:rPr>
        <w:t xml:space="preserve">, E. (2016). Longitudinal research and early years policy development in the UK. </w:t>
      </w:r>
      <w:r w:rsidRPr="00381427">
        <w:rPr>
          <w:rFonts w:ascii="Times New Roman" w:eastAsia="Times New Roman" w:hAnsi="Times New Roman" w:cs="Times New Roman"/>
          <w:i/>
          <w:iCs/>
          <w:kern w:val="0"/>
          <w:sz w:val="22"/>
          <w:szCs w:val="22"/>
          <w:lang w:val="en-GB" w:eastAsia="en-GB"/>
        </w:rPr>
        <w:t>International Journal of Child Care and Education Policy</w:t>
      </w:r>
      <w:r w:rsidRPr="00381427">
        <w:rPr>
          <w:rFonts w:ascii="Times New Roman" w:eastAsia="Times New Roman" w:hAnsi="Times New Roman" w:cs="Times New Roman"/>
          <w:kern w:val="0"/>
          <w:sz w:val="22"/>
          <w:szCs w:val="22"/>
          <w:lang w:val="en-GB" w:eastAsia="en-GB"/>
        </w:rPr>
        <w:t xml:space="preserve">, 10(1). </w:t>
      </w:r>
      <w:proofErr w:type="spellStart"/>
      <w:proofErr w:type="gramStart"/>
      <w:r w:rsidRPr="00381427">
        <w:rPr>
          <w:rFonts w:ascii="Times New Roman" w:eastAsia="Times New Roman" w:hAnsi="Times New Roman" w:cs="Times New Roman"/>
          <w:kern w:val="0"/>
          <w:sz w:val="22"/>
          <w:szCs w:val="22"/>
          <w:lang w:val="en-GB" w:eastAsia="en-GB"/>
        </w:rPr>
        <w:t>doi:https</w:t>
      </w:r>
      <w:proofErr w:type="spellEnd"/>
      <w:r w:rsidRPr="00381427">
        <w:rPr>
          <w:rFonts w:ascii="Times New Roman" w:eastAsia="Times New Roman" w:hAnsi="Times New Roman" w:cs="Times New Roman"/>
          <w:kern w:val="0"/>
          <w:sz w:val="22"/>
          <w:szCs w:val="22"/>
          <w:lang w:val="en-GB" w:eastAsia="en-GB"/>
        </w:rPr>
        <w:t>://doi.org/10.1186/s40723-016-0019-1</w:t>
      </w:r>
      <w:proofErr w:type="gramEnd"/>
      <w:r w:rsidRPr="00381427">
        <w:rPr>
          <w:rFonts w:ascii="Times New Roman" w:eastAsia="Times New Roman" w:hAnsi="Times New Roman" w:cs="Times New Roman"/>
          <w:kern w:val="0"/>
          <w:sz w:val="22"/>
          <w:szCs w:val="22"/>
          <w:lang w:val="en-GB" w:eastAsia="en-GB"/>
        </w:rPr>
        <w:t>.</w:t>
      </w:r>
    </w:p>
    <w:p w:rsidR="00381427" w:rsidRPr="00381427" w:rsidRDefault="00381427" w:rsidP="00381427">
      <w:pPr>
        <w:rPr>
          <w:rFonts w:ascii="Times New Roman" w:hAnsi="Times New Roman" w:cs="Times New Roman"/>
          <w:sz w:val="22"/>
          <w:szCs w:val="22"/>
        </w:rPr>
      </w:pPr>
      <w:r w:rsidRPr="00381427">
        <w:rPr>
          <w:rFonts w:ascii="Times New Roman" w:hAnsi="Times New Roman" w:cs="Times New Roman"/>
          <w:sz w:val="22"/>
          <w:szCs w:val="22"/>
        </w:rPr>
        <w:t>Moss, P. (2016). Alternative Narratives in Early Childhood: An Introduction for Students and Practitioners. Routledge.</w:t>
      </w:r>
    </w:p>
    <w:p w:rsidR="00381427" w:rsidRDefault="00381427" w:rsidP="00381427">
      <w:pPr>
        <w:widowControl/>
        <w:spacing w:after="240" w:line="360" w:lineRule="auto"/>
        <w:jc w:val="left"/>
        <w:rPr>
          <w:rFonts w:ascii="Times New Roman" w:eastAsia="Times New Roman" w:hAnsi="Times New Roman" w:cs="Times New Roman"/>
          <w:kern w:val="0"/>
          <w:sz w:val="22"/>
          <w:szCs w:val="22"/>
          <w:lang w:val="en-GB" w:eastAsia="en-GB"/>
        </w:rPr>
      </w:pPr>
      <w:r w:rsidRPr="00381427">
        <w:rPr>
          <w:rFonts w:ascii="Times New Roman" w:eastAsia="Times New Roman" w:hAnsi="Times New Roman" w:cs="Times New Roman"/>
          <w:kern w:val="0"/>
          <w:sz w:val="22"/>
          <w:szCs w:val="22"/>
          <w:lang w:val="en-GB" w:eastAsia="en-GB"/>
        </w:rPr>
        <w:t xml:space="preserve">Munoz </w:t>
      </w:r>
      <w:proofErr w:type="spellStart"/>
      <w:r w:rsidRPr="00381427">
        <w:rPr>
          <w:rFonts w:ascii="Times New Roman" w:eastAsia="Times New Roman" w:hAnsi="Times New Roman" w:cs="Times New Roman"/>
          <w:kern w:val="0"/>
          <w:sz w:val="22"/>
          <w:szCs w:val="22"/>
          <w:lang w:val="en-GB" w:eastAsia="en-GB"/>
        </w:rPr>
        <w:t>Chereau</w:t>
      </w:r>
      <w:proofErr w:type="spellEnd"/>
      <w:r w:rsidRPr="00381427">
        <w:rPr>
          <w:rFonts w:ascii="Times New Roman" w:eastAsia="Times New Roman" w:hAnsi="Times New Roman" w:cs="Times New Roman"/>
          <w:kern w:val="0"/>
          <w:sz w:val="22"/>
          <w:szCs w:val="22"/>
          <w:lang w:val="en-GB" w:eastAsia="en-GB"/>
        </w:rPr>
        <w:t xml:space="preserve">, B. and </w:t>
      </w:r>
      <w:proofErr w:type="spellStart"/>
      <w:r w:rsidRPr="00381427">
        <w:rPr>
          <w:rFonts w:ascii="Times New Roman" w:eastAsia="Times New Roman" w:hAnsi="Times New Roman" w:cs="Times New Roman"/>
          <w:kern w:val="0"/>
          <w:sz w:val="22"/>
          <w:szCs w:val="22"/>
          <w:lang w:val="en-GB" w:eastAsia="en-GB"/>
        </w:rPr>
        <w:t>Ehren</w:t>
      </w:r>
      <w:proofErr w:type="spellEnd"/>
      <w:r w:rsidRPr="00381427">
        <w:rPr>
          <w:rFonts w:ascii="Times New Roman" w:eastAsia="Times New Roman" w:hAnsi="Times New Roman" w:cs="Times New Roman"/>
          <w:kern w:val="0"/>
          <w:sz w:val="22"/>
          <w:szCs w:val="22"/>
          <w:lang w:val="en-GB" w:eastAsia="en-GB"/>
        </w:rPr>
        <w:t xml:space="preserve">, M. (2021). </w:t>
      </w:r>
      <w:r w:rsidRPr="00381427">
        <w:rPr>
          <w:rFonts w:ascii="Times New Roman" w:eastAsia="Times New Roman" w:hAnsi="Times New Roman" w:cs="Times New Roman"/>
          <w:i/>
          <w:iCs/>
          <w:kern w:val="0"/>
          <w:sz w:val="22"/>
          <w:szCs w:val="22"/>
          <w:lang w:val="en-GB" w:eastAsia="en-GB"/>
        </w:rPr>
        <w:t>Inspection Across the UK: how the four nations intend to contribute to school improvement</w:t>
      </w:r>
      <w:r w:rsidRPr="00381427">
        <w:rPr>
          <w:rFonts w:ascii="Times New Roman" w:eastAsia="Times New Roman" w:hAnsi="Times New Roman" w:cs="Times New Roman"/>
          <w:kern w:val="0"/>
          <w:sz w:val="22"/>
          <w:szCs w:val="22"/>
          <w:lang w:val="en-GB" w:eastAsia="en-GB"/>
        </w:rPr>
        <w:t xml:space="preserve">. [online] discovery.ucl.ac.uk. Available at: </w:t>
      </w:r>
      <w:hyperlink r:id="rId7" w:history="1">
        <w:r w:rsidRPr="00766C29">
          <w:rPr>
            <w:rStyle w:val="Hyperlink"/>
            <w:rFonts w:ascii="Times New Roman" w:eastAsia="Times New Roman" w:hAnsi="Times New Roman" w:cs="Times New Roman"/>
            <w:kern w:val="0"/>
            <w:sz w:val="22"/>
            <w:szCs w:val="22"/>
            <w:lang w:val="en-GB" w:eastAsia="en-GB"/>
          </w:rPr>
          <w:t>https://discovery.ucl.ac.uk/id/eprint/10124721/</w:t>
        </w:r>
      </w:hyperlink>
      <w:r w:rsidRPr="00381427">
        <w:rPr>
          <w:rFonts w:ascii="Times New Roman" w:eastAsia="Times New Roman" w:hAnsi="Times New Roman" w:cs="Times New Roman"/>
          <w:kern w:val="0"/>
          <w:sz w:val="22"/>
          <w:szCs w:val="22"/>
          <w:lang w:val="en-GB" w:eastAsia="en-GB"/>
        </w:rPr>
        <w:t>.</w:t>
      </w:r>
    </w:p>
    <w:p w:rsidR="00381427" w:rsidRDefault="00381427" w:rsidP="00381427">
      <w:pPr>
        <w:rPr>
          <w:rFonts w:ascii="Times New Roman" w:hAnsi="Times New Roman" w:cs="Times New Roman"/>
          <w:sz w:val="22"/>
          <w:szCs w:val="22"/>
        </w:rPr>
      </w:pPr>
      <w:r w:rsidRPr="00381427">
        <w:rPr>
          <w:rFonts w:ascii="Times New Roman" w:hAnsi="Times New Roman" w:cs="Times New Roman"/>
          <w:sz w:val="22"/>
          <w:szCs w:val="22"/>
        </w:rPr>
        <w:t>Nutbrown, C. (2012). Foundations for Quality: The independent review of early education and childcare qualifications. Department for Education.</w:t>
      </w:r>
    </w:p>
    <w:p w:rsidR="00381427" w:rsidRDefault="00381427" w:rsidP="00381427">
      <w:pPr>
        <w:rPr>
          <w:rFonts w:ascii="Times New Roman" w:hAnsi="Times New Roman" w:cs="Times New Roman"/>
          <w:sz w:val="22"/>
          <w:szCs w:val="22"/>
        </w:rPr>
      </w:pPr>
      <w:r w:rsidRPr="00381427">
        <w:rPr>
          <w:rFonts w:ascii="Times New Roman" w:hAnsi="Times New Roman" w:cs="Times New Roman"/>
          <w:sz w:val="22"/>
          <w:szCs w:val="22"/>
        </w:rPr>
        <w:t>OECD (2020). Providing Quality Early Childhood Education and Care: Results from the Starting Strong Survey 2018. OECD Publishing.</w:t>
      </w:r>
    </w:p>
    <w:p w:rsidR="00381427" w:rsidRDefault="00381427" w:rsidP="00381427">
      <w:pPr>
        <w:rPr>
          <w:rFonts w:ascii="Times New Roman" w:hAnsi="Times New Roman" w:cs="Times New Roman"/>
          <w:sz w:val="22"/>
          <w:szCs w:val="22"/>
        </w:rPr>
      </w:pPr>
      <w:r w:rsidRPr="00381427">
        <w:rPr>
          <w:rFonts w:ascii="Times New Roman" w:hAnsi="Times New Roman" w:cs="Times New Roman"/>
          <w:sz w:val="22"/>
          <w:szCs w:val="22"/>
        </w:rPr>
        <w:t>Pascal, C. and Bertram, T. (2018). Effective early years education: Principles and practice. Routledge.</w:t>
      </w:r>
    </w:p>
    <w:p w:rsidR="00381427" w:rsidRPr="00381427" w:rsidRDefault="00381427" w:rsidP="00381427">
      <w:pPr>
        <w:rPr>
          <w:rFonts w:ascii="Times New Roman" w:hAnsi="Times New Roman" w:cs="Times New Roman"/>
          <w:sz w:val="22"/>
          <w:szCs w:val="22"/>
        </w:rPr>
      </w:pPr>
      <w:r w:rsidRPr="00381427">
        <w:rPr>
          <w:rFonts w:ascii="Times New Roman" w:hAnsi="Times New Roman" w:cs="Times New Roman"/>
          <w:sz w:val="22"/>
          <w:szCs w:val="22"/>
        </w:rPr>
        <w:t xml:space="preserve">Roberts-Holmes, G. (2019). The Datafication of Early Years Pedagogy: If the Teaching is Good, the Data Should Be Good and If There’s Bad Teaching, </w:t>
      </w:r>
      <w:proofErr w:type="gramStart"/>
      <w:r w:rsidRPr="00381427">
        <w:rPr>
          <w:rFonts w:ascii="Times New Roman" w:hAnsi="Times New Roman" w:cs="Times New Roman"/>
          <w:sz w:val="22"/>
          <w:szCs w:val="22"/>
        </w:rPr>
        <w:t>There</w:t>
      </w:r>
      <w:proofErr w:type="gramEnd"/>
      <w:r w:rsidRPr="00381427">
        <w:rPr>
          <w:rFonts w:ascii="Times New Roman" w:hAnsi="Times New Roman" w:cs="Times New Roman"/>
          <w:sz w:val="22"/>
          <w:szCs w:val="22"/>
        </w:rPr>
        <w:t xml:space="preserve"> is Bad Data. Contemporary Issues in Early Childhood, 20(1), pp.50-65.</w:t>
      </w:r>
    </w:p>
    <w:p w:rsidR="00381427" w:rsidRPr="00381427" w:rsidRDefault="00381427" w:rsidP="00381427">
      <w:pPr>
        <w:widowControl/>
        <w:spacing w:after="240" w:line="360" w:lineRule="auto"/>
        <w:jc w:val="left"/>
        <w:rPr>
          <w:rFonts w:ascii="Times New Roman" w:eastAsia="Times New Roman" w:hAnsi="Times New Roman" w:cs="Times New Roman"/>
          <w:kern w:val="0"/>
          <w:sz w:val="22"/>
          <w:szCs w:val="22"/>
          <w:lang w:val="en-GB" w:eastAsia="en-GB"/>
        </w:rPr>
      </w:pPr>
      <w:proofErr w:type="spellStart"/>
      <w:r w:rsidRPr="00381427">
        <w:rPr>
          <w:rFonts w:ascii="Times New Roman" w:eastAsia="Times New Roman" w:hAnsi="Times New Roman" w:cs="Times New Roman"/>
          <w:kern w:val="0"/>
          <w:sz w:val="22"/>
          <w:szCs w:val="22"/>
          <w:lang w:val="en-GB" w:eastAsia="en-GB"/>
        </w:rPr>
        <w:lastRenderedPageBreak/>
        <w:t>Rouine</w:t>
      </w:r>
      <w:proofErr w:type="spellEnd"/>
      <w:r w:rsidRPr="00381427">
        <w:rPr>
          <w:rFonts w:ascii="Times New Roman" w:eastAsia="Times New Roman" w:hAnsi="Times New Roman" w:cs="Times New Roman"/>
          <w:kern w:val="0"/>
          <w:sz w:val="22"/>
          <w:szCs w:val="22"/>
          <w:lang w:val="en-GB" w:eastAsia="en-GB"/>
        </w:rPr>
        <w:t xml:space="preserve">, H., McDonnell, F. and </w:t>
      </w:r>
      <w:proofErr w:type="spellStart"/>
      <w:r w:rsidRPr="00381427">
        <w:rPr>
          <w:rFonts w:ascii="Times New Roman" w:eastAsia="Times New Roman" w:hAnsi="Times New Roman" w:cs="Times New Roman"/>
          <w:kern w:val="0"/>
          <w:sz w:val="22"/>
          <w:szCs w:val="22"/>
          <w:lang w:val="en-GB" w:eastAsia="en-GB"/>
        </w:rPr>
        <w:t>Hanafin</w:t>
      </w:r>
      <w:proofErr w:type="spellEnd"/>
      <w:r w:rsidRPr="00381427">
        <w:rPr>
          <w:rFonts w:ascii="Times New Roman" w:eastAsia="Times New Roman" w:hAnsi="Times New Roman" w:cs="Times New Roman"/>
          <w:kern w:val="0"/>
          <w:sz w:val="22"/>
          <w:szCs w:val="22"/>
          <w:lang w:val="en-GB" w:eastAsia="en-GB"/>
        </w:rPr>
        <w:t xml:space="preserve">, S. (2020). Making a Difference: The Impact of Statutory Inspection on the Quality of Early Years Services. </w:t>
      </w:r>
      <w:r w:rsidRPr="00381427">
        <w:rPr>
          <w:rFonts w:ascii="Times New Roman" w:eastAsia="Times New Roman" w:hAnsi="Times New Roman" w:cs="Times New Roman"/>
          <w:i/>
          <w:iCs/>
          <w:kern w:val="0"/>
          <w:sz w:val="22"/>
          <w:szCs w:val="22"/>
          <w:lang w:val="en-GB" w:eastAsia="en-GB"/>
        </w:rPr>
        <w:t>Child Care in Practice</w:t>
      </w:r>
      <w:r w:rsidRPr="00381427">
        <w:rPr>
          <w:rFonts w:ascii="Times New Roman" w:eastAsia="Times New Roman" w:hAnsi="Times New Roman" w:cs="Times New Roman"/>
          <w:kern w:val="0"/>
          <w:sz w:val="22"/>
          <w:szCs w:val="22"/>
          <w:lang w:val="en-GB" w:eastAsia="en-GB"/>
        </w:rPr>
        <w:t xml:space="preserve">, 28(2), pp.1–11. </w:t>
      </w:r>
      <w:proofErr w:type="spellStart"/>
      <w:proofErr w:type="gramStart"/>
      <w:r w:rsidRPr="00381427">
        <w:rPr>
          <w:rFonts w:ascii="Times New Roman" w:eastAsia="Times New Roman" w:hAnsi="Times New Roman" w:cs="Times New Roman"/>
          <w:kern w:val="0"/>
          <w:sz w:val="22"/>
          <w:szCs w:val="22"/>
          <w:lang w:val="en-GB" w:eastAsia="en-GB"/>
        </w:rPr>
        <w:t>doi:https</w:t>
      </w:r>
      <w:proofErr w:type="spellEnd"/>
      <w:r w:rsidRPr="00381427">
        <w:rPr>
          <w:rFonts w:ascii="Times New Roman" w:eastAsia="Times New Roman" w:hAnsi="Times New Roman" w:cs="Times New Roman"/>
          <w:kern w:val="0"/>
          <w:sz w:val="22"/>
          <w:szCs w:val="22"/>
          <w:lang w:val="en-GB" w:eastAsia="en-GB"/>
        </w:rPr>
        <w:t>://doi.org/10.1080/13575279.2019.1701410</w:t>
      </w:r>
      <w:proofErr w:type="gramEnd"/>
      <w:r w:rsidRPr="00381427">
        <w:rPr>
          <w:rFonts w:ascii="Times New Roman" w:eastAsia="Times New Roman" w:hAnsi="Times New Roman" w:cs="Times New Roman"/>
          <w:kern w:val="0"/>
          <w:sz w:val="22"/>
          <w:szCs w:val="22"/>
          <w:lang w:val="en-GB" w:eastAsia="en-GB"/>
        </w:rPr>
        <w:t>.</w:t>
      </w:r>
    </w:p>
    <w:p w:rsidR="00381427" w:rsidRPr="00381427" w:rsidRDefault="00381427" w:rsidP="00381427">
      <w:pPr>
        <w:widowControl/>
        <w:spacing w:after="240" w:line="360" w:lineRule="auto"/>
        <w:jc w:val="left"/>
        <w:rPr>
          <w:rFonts w:ascii="Times New Roman" w:eastAsia="Times New Roman" w:hAnsi="Times New Roman" w:cs="Times New Roman"/>
          <w:kern w:val="0"/>
          <w:sz w:val="22"/>
          <w:szCs w:val="22"/>
          <w:lang w:val="en-GB" w:eastAsia="en-GB"/>
        </w:rPr>
      </w:pPr>
      <w:r w:rsidRPr="00381427">
        <w:rPr>
          <w:rFonts w:ascii="Times New Roman" w:eastAsia="Times New Roman" w:hAnsi="Times New Roman" w:cs="Times New Roman"/>
          <w:kern w:val="0"/>
          <w:sz w:val="22"/>
          <w:szCs w:val="22"/>
          <w:lang w:val="en-GB" w:eastAsia="en-GB"/>
        </w:rPr>
        <w:t xml:space="preserve">Sakai, L.M., </w:t>
      </w:r>
      <w:proofErr w:type="spellStart"/>
      <w:r w:rsidRPr="00381427">
        <w:rPr>
          <w:rFonts w:ascii="Times New Roman" w:eastAsia="Times New Roman" w:hAnsi="Times New Roman" w:cs="Times New Roman"/>
          <w:kern w:val="0"/>
          <w:sz w:val="22"/>
          <w:szCs w:val="22"/>
          <w:lang w:val="en-GB" w:eastAsia="en-GB"/>
        </w:rPr>
        <w:t>Whitebook</w:t>
      </w:r>
      <w:proofErr w:type="spellEnd"/>
      <w:r w:rsidRPr="00381427">
        <w:rPr>
          <w:rFonts w:ascii="Times New Roman" w:eastAsia="Times New Roman" w:hAnsi="Times New Roman" w:cs="Times New Roman"/>
          <w:kern w:val="0"/>
          <w:sz w:val="22"/>
          <w:szCs w:val="22"/>
          <w:lang w:val="en-GB" w:eastAsia="en-GB"/>
        </w:rPr>
        <w:t xml:space="preserve">, M., </w:t>
      </w:r>
      <w:proofErr w:type="spellStart"/>
      <w:r w:rsidRPr="00381427">
        <w:rPr>
          <w:rFonts w:ascii="Times New Roman" w:eastAsia="Times New Roman" w:hAnsi="Times New Roman" w:cs="Times New Roman"/>
          <w:kern w:val="0"/>
          <w:sz w:val="22"/>
          <w:szCs w:val="22"/>
          <w:lang w:val="en-GB" w:eastAsia="en-GB"/>
        </w:rPr>
        <w:t>Wishard</w:t>
      </w:r>
      <w:proofErr w:type="spellEnd"/>
      <w:r w:rsidRPr="00381427">
        <w:rPr>
          <w:rFonts w:ascii="Times New Roman" w:eastAsia="Times New Roman" w:hAnsi="Times New Roman" w:cs="Times New Roman"/>
          <w:kern w:val="0"/>
          <w:sz w:val="22"/>
          <w:szCs w:val="22"/>
          <w:lang w:val="en-GB" w:eastAsia="en-GB"/>
        </w:rPr>
        <w:t xml:space="preserve">, A. and Howes, C. (2003). Evaluating the Early Childhood Environment Rating Scale (ECERS): Assessing differences between the first and revised edition. </w:t>
      </w:r>
      <w:r w:rsidRPr="00381427">
        <w:rPr>
          <w:rFonts w:ascii="Times New Roman" w:eastAsia="Times New Roman" w:hAnsi="Times New Roman" w:cs="Times New Roman"/>
          <w:i/>
          <w:iCs/>
          <w:kern w:val="0"/>
          <w:sz w:val="22"/>
          <w:szCs w:val="22"/>
          <w:lang w:val="en-GB" w:eastAsia="en-GB"/>
        </w:rPr>
        <w:t>Early Childhood Research Quarterly</w:t>
      </w:r>
      <w:r w:rsidRPr="00381427">
        <w:rPr>
          <w:rFonts w:ascii="Times New Roman" w:eastAsia="Times New Roman" w:hAnsi="Times New Roman" w:cs="Times New Roman"/>
          <w:kern w:val="0"/>
          <w:sz w:val="22"/>
          <w:szCs w:val="22"/>
          <w:lang w:val="en-GB" w:eastAsia="en-GB"/>
        </w:rPr>
        <w:t xml:space="preserve">, 18(4), pp.427–445. </w:t>
      </w:r>
      <w:proofErr w:type="spellStart"/>
      <w:proofErr w:type="gramStart"/>
      <w:r w:rsidRPr="00381427">
        <w:rPr>
          <w:rFonts w:ascii="Times New Roman" w:eastAsia="Times New Roman" w:hAnsi="Times New Roman" w:cs="Times New Roman"/>
          <w:kern w:val="0"/>
          <w:sz w:val="22"/>
          <w:szCs w:val="22"/>
          <w:lang w:val="en-GB" w:eastAsia="en-GB"/>
        </w:rPr>
        <w:t>doi:https</w:t>
      </w:r>
      <w:proofErr w:type="spellEnd"/>
      <w:r w:rsidRPr="00381427">
        <w:rPr>
          <w:rFonts w:ascii="Times New Roman" w:eastAsia="Times New Roman" w:hAnsi="Times New Roman" w:cs="Times New Roman"/>
          <w:kern w:val="0"/>
          <w:sz w:val="22"/>
          <w:szCs w:val="22"/>
          <w:lang w:val="en-GB" w:eastAsia="en-GB"/>
        </w:rPr>
        <w:t>://doi.org/10.1016/j.ecresq.2003.09.004</w:t>
      </w:r>
      <w:proofErr w:type="gramEnd"/>
      <w:r w:rsidRPr="00381427">
        <w:rPr>
          <w:rFonts w:ascii="Times New Roman" w:eastAsia="Times New Roman" w:hAnsi="Times New Roman" w:cs="Times New Roman"/>
          <w:kern w:val="0"/>
          <w:sz w:val="22"/>
          <w:szCs w:val="22"/>
          <w:lang w:val="en-GB" w:eastAsia="en-GB"/>
        </w:rPr>
        <w:t>.</w:t>
      </w:r>
    </w:p>
    <w:p w:rsidR="00381427" w:rsidRPr="00381427" w:rsidRDefault="00381427" w:rsidP="00381427">
      <w:pPr>
        <w:widowControl/>
        <w:spacing w:after="240" w:line="360" w:lineRule="auto"/>
        <w:jc w:val="left"/>
        <w:rPr>
          <w:rFonts w:ascii="Times New Roman" w:eastAsia="Times New Roman" w:hAnsi="Times New Roman" w:cs="Times New Roman"/>
          <w:kern w:val="0"/>
          <w:sz w:val="22"/>
          <w:szCs w:val="22"/>
          <w:lang w:val="en-GB" w:eastAsia="en-GB"/>
        </w:rPr>
      </w:pPr>
      <w:r w:rsidRPr="00381427">
        <w:rPr>
          <w:rFonts w:ascii="Times New Roman" w:eastAsia="Times New Roman" w:hAnsi="Times New Roman" w:cs="Times New Roman"/>
          <w:kern w:val="0"/>
          <w:sz w:val="22"/>
          <w:szCs w:val="22"/>
          <w:lang w:val="en-GB" w:eastAsia="en-GB"/>
        </w:rPr>
        <w:t xml:space="preserve">Sammons, P., Anders, Y. and Hall, J. (2013). Educational effectiveness approaches in early childhood research across Europe. </w:t>
      </w:r>
      <w:r w:rsidRPr="00381427">
        <w:rPr>
          <w:rFonts w:ascii="Times New Roman" w:eastAsia="Times New Roman" w:hAnsi="Times New Roman" w:cs="Times New Roman"/>
          <w:i/>
          <w:iCs/>
          <w:kern w:val="0"/>
          <w:sz w:val="22"/>
          <w:szCs w:val="22"/>
          <w:lang w:val="en-GB" w:eastAsia="en-GB"/>
        </w:rPr>
        <w:t>School Effectiveness and School Improvement</w:t>
      </w:r>
      <w:r w:rsidRPr="00381427">
        <w:rPr>
          <w:rFonts w:ascii="Times New Roman" w:eastAsia="Times New Roman" w:hAnsi="Times New Roman" w:cs="Times New Roman"/>
          <w:kern w:val="0"/>
          <w:sz w:val="22"/>
          <w:szCs w:val="22"/>
          <w:lang w:val="en-GB" w:eastAsia="en-GB"/>
        </w:rPr>
        <w:t xml:space="preserve">, 24(2), pp.131–137. </w:t>
      </w:r>
      <w:proofErr w:type="spellStart"/>
      <w:proofErr w:type="gramStart"/>
      <w:r w:rsidRPr="00381427">
        <w:rPr>
          <w:rFonts w:ascii="Times New Roman" w:eastAsia="Times New Roman" w:hAnsi="Times New Roman" w:cs="Times New Roman"/>
          <w:kern w:val="0"/>
          <w:sz w:val="22"/>
          <w:szCs w:val="22"/>
          <w:lang w:val="en-GB" w:eastAsia="en-GB"/>
        </w:rPr>
        <w:t>doi:https</w:t>
      </w:r>
      <w:proofErr w:type="spellEnd"/>
      <w:r w:rsidRPr="00381427">
        <w:rPr>
          <w:rFonts w:ascii="Times New Roman" w:eastAsia="Times New Roman" w:hAnsi="Times New Roman" w:cs="Times New Roman"/>
          <w:kern w:val="0"/>
          <w:sz w:val="22"/>
          <w:szCs w:val="22"/>
          <w:lang w:val="en-GB" w:eastAsia="en-GB"/>
        </w:rPr>
        <w:t>://doi.org/10.1080/09243453.2012.749790</w:t>
      </w:r>
      <w:proofErr w:type="gramEnd"/>
      <w:r w:rsidRPr="00381427">
        <w:rPr>
          <w:rFonts w:ascii="Times New Roman" w:eastAsia="Times New Roman" w:hAnsi="Times New Roman" w:cs="Times New Roman"/>
          <w:kern w:val="0"/>
          <w:sz w:val="22"/>
          <w:szCs w:val="22"/>
          <w:lang w:val="en-GB" w:eastAsia="en-GB"/>
        </w:rPr>
        <w:t>.</w:t>
      </w:r>
    </w:p>
    <w:p w:rsidR="00381427" w:rsidRDefault="00381427" w:rsidP="00381427">
      <w:pPr>
        <w:widowControl/>
        <w:spacing w:after="240" w:line="360" w:lineRule="auto"/>
        <w:jc w:val="left"/>
        <w:rPr>
          <w:rFonts w:ascii="Times New Roman" w:eastAsia="Times New Roman" w:hAnsi="Times New Roman" w:cs="Times New Roman"/>
          <w:kern w:val="0"/>
          <w:sz w:val="22"/>
          <w:szCs w:val="22"/>
          <w:lang w:val="en-GB" w:eastAsia="en-GB"/>
        </w:rPr>
      </w:pPr>
      <w:proofErr w:type="spellStart"/>
      <w:r w:rsidRPr="00381427">
        <w:rPr>
          <w:rFonts w:ascii="Times New Roman" w:eastAsia="Times New Roman" w:hAnsi="Times New Roman" w:cs="Times New Roman"/>
          <w:kern w:val="0"/>
          <w:sz w:val="22"/>
          <w:szCs w:val="22"/>
          <w:lang w:val="en-GB" w:eastAsia="en-GB"/>
        </w:rPr>
        <w:t>Setodji</w:t>
      </w:r>
      <w:proofErr w:type="spellEnd"/>
      <w:r w:rsidRPr="00381427">
        <w:rPr>
          <w:rFonts w:ascii="Times New Roman" w:eastAsia="Times New Roman" w:hAnsi="Times New Roman" w:cs="Times New Roman"/>
          <w:kern w:val="0"/>
          <w:sz w:val="22"/>
          <w:szCs w:val="22"/>
          <w:lang w:val="en-GB" w:eastAsia="en-GB"/>
        </w:rPr>
        <w:t xml:space="preserve">, C.M., </w:t>
      </w:r>
      <w:proofErr w:type="spellStart"/>
      <w:r w:rsidRPr="00381427">
        <w:rPr>
          <w:rFonts w:ascii="Times New Roman" w:eastAsia="Times New Roman" w:hAnsi="Times New Roman" w:cs="Times New Roman"/>
          <w:kern w:val="0"/>
          <w:sz w:val="22"/>
          <w:szCs w:val="22"/>
          <w:lang w:val="en-GB" w:eastAsia="en-GB"/>
        </w:rPr>
        <w:t>Schaack</w:t>
      </w:r>
      <w:proofErr w:type="spellEnd"/>
      <w:r w:rsidRPr="00381427">
        <w:rPr>
          <w:rFonts w:ascii="Times New Roman" w:eastAsia="Times New Roman" w:hAnsi="Times New Roman" w:cs="Times New Roman"/>
          <w:kern w:val="0"/>
          <w:sz w:val="22"/>
          <w:szCs w:val="22"/>
          <w:lang w:val="en-GB" w:eastAsia="en-GB"/>
        </w:rPr>
        <w:t xml:space="preserve">, D. and Le, V.-N. (2018). Using the early childhood environment rating scale-Revised in high stakes contexts: Does evidence warrant the practice? </w:t>
      </w:r>
      <w:r w:rsidRPr="00381427">
        <w:rPr>
          <w:rFonts w:ascii="Times New Roman" w:eastAsia="Times New Roman" w:hAnsi="Times New Roman" w:cs="Times New Roman"/>
          <w:i/>
          <w:iCs/>
          <w:kern w:val="0"/>
          <w:sz w:val="22"/>
          <w:szCs w:val="22"/>
          <w:lang w:val="en-GB" w:eastAsia="en-GB"/>
        </w:rPr>
        <w:t>Early Childhood Research Quarterly</w:t>
      </w:r>
      <w:r w:rsidRPr="00381427">
        <w:rPr>
          <w:rFonts w:ascii="Times New Roman" w:eastAsia="Times New Roman" w:hAnsi="Times New Roman" w:cs="Times New Roman"/>
          <w:kern w:val="0"/>
          <w:sz w:val="22"/>
          <w:szCs w:val="22"/>
          <w:lang w:val="en-GB" w:eastAsia="en-GB"/>
        </w:rPr>
        <w:t xml:space="preserve">, 42, pp.158–169. </w:t>
      </w:r>
      <w:proofErr w:type="spellStart"/>
      <w:proofErr w:type="gramStart"/>
      <w:r w:rsidRPr="00381427">
        <w:rPr>
          <w:rFonts w:ascii="Times New Roman" w:eastAsia="Times New Roman" w:hAnsi="Times New Roman" w:cs="Times New Roman"/>
          <w:kern w:val="0"/>
          <w:sz w:val="22"/>
          <w:szCs w:val="22"/>
          <w:lang w:val="en-GB" w:eastAsia="en-GB"/>
        </w:rPr>
        <w:t>doi:https</w:t>
      </w:r>
      <w:proofErr w:type="spellEnd"/>
      <w:r w:rsidRPr="00381427">
        <w:rPr>
          <w:rFonts w:ascii="Times New Roman" w:eastAsia="Times New Roman" w:hAnsi="Times New Roman" w:cs="Times New Roman"/>
          <w:kern w:val="0"/>
          <w:sz w:val="22"/>
          <w:szCs w:val="22"/>
          <w:lang w:val="en-GB" w:eastAsia="en-GB"/>
        </w:rPr>
        <w:t>://doi.org/10.1016/j.ecresq.2017.10.001</w:t>
      </w:r>
      <w:proofErr w:type="gramEnd"/>
      <w:r w:rsidRPr="00381427">
        <w:rPr>
          <w:rFonts w:ascii="Times New Roman" w:eastAsia="Times New Roman" w:hAnsi="Times New Roman" w:cs="Times New Roman"/>
          <w:kern w:val="0"/>
          <w:sz w:val="22"/>
          <w:szCs w:val="22"/>
          <w:lang w:val="en-GB" w:eastAsia="en-GB"/>
        </w:rPr>
        <w:t>.</w:t>
      </w:r>
    </w:p>
    <w:p w:rsidR="00381427" w:rsidRPr="00381427" w:rsidRDefault="00381427" w:rsidP="00381427">
      <w:pPr>
        <w:rPr>
          <w:rFonts w:ascii="Times New Roman" w:hAnsi="Times New Roman" w:cs="Times New Roman"/>
          <w:sz w:val="22"/>
          <w:szCs w:val="22"/>
        </w:rPr>
      </w:pPr>
      <w:r w:rsidRPr="00381427">
        <w:rPr>
          <w:rFonts w:ascii="Times New Roman" w:hAnsi="Times New Roman" w:cs="Times New Roman"/>
          <w:sz w:val="22"/>
          <w:szCs w:val="22"/>
        </w:rPr>
        <w:t xml:space="preserve">Siraj, I., Kingston, D. and </w:t>
      </w:r>
      <w:proofErr w:type="spellStart"/>
      <w:r w:rsidRPr="00381427">
        <w:rPr>
          <w:rFonts w:ascii="Times New Roman" w:hAnsi="Times New Roman" w:cs="Times New Roman"/>
          <w:sz w:val="22"/>
          <w:szCs w:val="22"/>
        </w:rPr>
        <w:t>Melhuish</w:t>
      </w:r>
      <w:proofErr w:type="spellEnd"/>
      <w:r w:rsidRPr="00381427">
        <w:rPr>
          <w:rFonts w:ascii="Times New Roman" w:hAnsi="Times New Roman" w:cs="Times New Roman"/>
          <w:sz w:val="22"/>
          <w:szCs w:val="22"/>
        </w:rPr>
        <w:t>, E. (2017). Assessing Quality in Early Childhood Education and Care: Sustained Shared Thinking and Emotional Well-being (SSTEW) Scale for 2–5-year-olds provision. IOE Press.</w:t>
      </w:r>
    </w:p>
    <w:p w:rsidR="00381427" w:rsidRPr="00381427" w:rsidRDefault="00381427" w:rsidP="00381427">
      <w:pPr>
        <w:rPr>
          <w:rFonts w:ascii="Times New Roman" w:hAnsi="Times New Roman" w:cs="Times New Roman"/>
          <w:sz w:val="22"/>
          <w:szCs w:val="22"/>
        </w:rPr>
      </w:pPr>
    </w:p>
    <w:p w:rsidR="00381427" w:rsidRPr="00381427" w:rsidRDefault="00381427" w:rsidP="00381427">
      <w:pPr>
        <w:rPr>
          <w:rFonts w:ascii="Times New Roman" w:hAnsi="Times New Roman" w:cs="Times New Roman"/>
          <w:sz w:val="22"/>
          <w:szCs w:val="22"/>
        </w:rPr>
      </w:pPr>
      <w:r w:rsidRPr="00381427">
        <w:rPr>
          <w:rFonts w:ascii="Times New Roman" w:hAnsi="Times New Roman" w:cs="Times New Roman"/>
          <w:sz w:val="22"/>
          <w:szCs w:val="22"/>
        </w:rPr>
        <w:t xml:space="preserve">Sylva, K., </w:t>
      </w:r>
      <w:proofErr w:type="spellStart"/>
      <w:r w:rsidRPr="00381427">
        <w:rPr>
          <w:rFonts w:ascii="Times New Roman" w:hAnsi="Times New Roman" w:cs="Times New Roman"/>
          <w:sz w:val="22"/>
          <w:szCs w:val="22"/>
        </w:rPr>
        <w:t>Melhuish</w:t>
      </w:r>
      <w:proofErr w:type="spellEnd"/>
      <w:r w:rsidRPr="00381427">
        <w:rPr>
          <w:rFonts w:ascii="Times New Roman" w:hAnsi="Times New Roman" w:cs="Times New Roman"/>
          <w:sz w:val="22"/>
          <w:szCs w:val="22"/>
        </w:rPr>
        <w:t>, E., Sammons, P., Siraj-Blatchford, I. and Taggart, B. (2010). Early Childhood Matters: Evidence from the Effective Pre-school and Primary Education Project. Routledge.</w:t>
      </w:r>
    </w:p>
    <w:p w:rsidR="00381427" w:rsidRDefault="00381427" w:rsidP="00381427">
      <w:pPr>
        <w:widowControl/>
        <w:spacing w:after="240" w:line="360" w:lineRule="auto"/>
        <w:jc w:val="left"/>
        <w:rPr>
          <w:rFonts w:ascii="Times New Roman" w:eastAsia="Times New Roman" w:hAnsi="Times New Roman" w:cs="Times New Roman"/>
          <w:kern w:val="0"/>
          <w:sz w:val="22"/>
          <w:szCs w:val="22"/>
          <w:lang w:val="en-GB" w:eastAsia="en-GB"/>
        </w:rPr>
      </w:pPr>
      <w:r w:rsidRPr="00381427">
        <w:rPr>
          <w:rFonts w:ascii="Times New Roman" w:eastAsia="Times New Roman" w:hAnsi="Times New Roman" w:cs="Times New Roman"/>
          <w:kern w:val="0"/>
          <w:sz w:val="22"/>
          <w:szCs w:val="22"/>
          <w:lang w:val="en-GB" w:eastAsia="en-GB"/>
        </w:rPr>
        <w:t xml:space="preserve">Sylva, K., Siraj-Blatchford, I., Taggart, B., Sammons, P., </w:t>
      </w:r>
      <w:proofErr w:type="spellStart"/>
      <w:r w:rsidRPr="00381427">
        <w:rPr>
          <w:rFonts w:ascii="Times New Roman" w:eastAsia="Times New Roman" w:hAnsi="Times New Roman" w:cs="Times New Roman"/>
          <w:kern w:val="0"/>
          <w:sz w:val="22"/>
          <w:szCs w:val="22"/>
          <w:lang w:val="en-GB" w:eastAsia="en-GB"/>
        </w:rPr>
        <w:t>Melhuish</w:t>
      </w:r>
      <w:proofErr w:type="spellEnd"/>
      <w:r w:rsidRPr="00381427">
        <w:rPr>
          <w:rFonts w:ascii="Times New Roman" w:eastAsia="Times New Roman" w:hAnsi="Times New Roman" w:cs="Times New Roman"/>
          <w:kern w:val="0"/>
          <w:sz w:val="22"/>
          <w:szCs w:val="22"/>
          <w:lang w:val="en-GB" w:eastAsia="en-GB"/>
        </w:rPr>
        <w:t xml:space="preserve">, E., Elliot, K. and </w:t>
      </w:r>
      <w:proofErr w:type="spellStart"/>
      <w:r w:rsidRPr="00381427">
        <w:rPr>
          <w:rFonts w:ascii="Times New Roman" w:eastAsia="Times New Roman" w:hAnsi="Times New Roman" w:cs="Times New Roman"/>
          <w:kern w:val="0"/>
          <w:sz w:val="22"/>
          <w:szCs w:val="22"/>
          <w:lang w:val="en-GB" w:eastAsia="en-GB"/>
        </w:rPr>
        <w:t>Totsika</w:t>
      </w:r>
      <w:proofErr w:type="spellEnd"/>
      <w:r w:rsidRPr="00381427">
        <w:rPr>
          <w:rFonts w:ascii="Times New Roman" w:eastAsia="Times New Roman" w:hAnsi="Times New Roman" w:cs="Times New Roman"/>
          <w:kern w:val="0"/>
          <w:sz w:val="22"/>
          <w:szCs w:val="22"/>
          <w:lang w:val="en-GB" w:eastAsia="en-GB"/>
        </w:rPr>
        <w:t xml:space="preserve">, V. (2006). Capturing quality in early childhood through environmental rating scales. </w:t>
      </w:r>
      <w:r w:rsidRPr="00381427">
        <w:rPr>
          <w:rFonts w:ascii="Times New Roman" w:eastAsia="Times New Roman" w:hAnsi="Times New Roman" w:cs="Times New Roman"/>
          <w:i/>
          <w:iCs/>
          <w:kern w:val="0"/>
          <w:sz w:val="22"/>
          <w:szCs w:val="22"/>
          <w:lang w:val="en-GB" w:eastAsia="en-GB"/>
        </w:rPr>
        <w:t>Early Childhood Research Quarterly</w:t>
      </w:r>
      <w:r w:rsidRPr="00381427">
        <w:rPr>
          <w:rFonts w:ascii="Times New Roman" w:eastAsia="Times New Roman" w:hAnsi="Times New Roman" w:cs="Times New Roman"/>
          <w:kern w:val="0"/>
          <w:sz w:val="22"/>
          <w:szCs w:val="22"/>
          <w:lang w:val="en-GB" w:eastAsia="en-GB"/>
        </w:rPr>
        <w:t xml:space="preserve">, 21(1), pp.76–92. </w:t>
      </w:r>
      <w:proofErr w:type="spellStart"/>
      <w:proofErr w:type="gramStart"/>
      <w:r w:rsidRPr="00381427">
        <w:rPr>
          <w:rFonts w:ascii="Times New Roman" w:eastAsia="Times New Roman" w:hAnsi="Times New Roman" w:cs="Times New Roman"/>
          <w:kern w:val="0"/>
          <w:sz w:val="22"/>
          <w:szCs w:val="22"/>
          <w:lang w:val="en-GB" w:eastAsia="en-GB"/>
        </w:rPr>
        <w:t>doi:https</w:t>
      </w:r>
      <w:proofErr w:type="spellEnd"/>
      <w:r w:rsidRPr="00381427">
        <w:rPr>
          <w:rFonts w:ascii="Times New Roman" w:eastAsia="Times New Roman" w:hAnsi="Times New Roman" w:cs="Times New Roman"/>
          <w:kern w:val="0"/>
          <w:sz w:val="22"/>
          <w:szCs w:val="22"/>
          <w:lang w:val="en-GB" w:eastAsia="en-GB"/>
        </w:rPr>
        <w:t>://doi.org/10.1016/j.ecresq.2006.01.003</w:t>
      </w:r>
      <w:proofErr w:type="gramEnd"/>
      <w:r w:rsidRPr="00381427">
        <w:rPr>
          <w:rFonts w:ascii="Times New Roman" w:eastAsia="Times New Roman" w:hAnsi="Times New Roman" w:cs="Times New Roman"/>
          <w:kern w:val="0"/>
          <w:sz w:val="22"/>
          <w:szCs w:val="22"/>
          <w:lang w:val="en-GB" w:eastAsia="en-GB"/>
        </w:rPr>
        <w:t>.</w:t>
      </w:r>
    </w:p>
    <w:p w:rsidR="00381427" w:rsidRPr="00381427" w:rsidRDefault="00381427" w:rsidP="00381427">
      <w:pPr>
        <w:rPr>
          <w:rFonts w:ascii="Times New Roman" w:hAnsi="Times New Roman" w:cs="Times New Roman"/>
          <w:sz w:val="22"/>
          <w:szCs w:val="22"/>
        </w:rPr>
      </w:pPr>
      <w:r w:rsidRPr="00381427">
        <w:rPr>
          <w:rFonts w:ascii="Times New Roman" w:hAnsi="Times New Roman" w:cs="Times New Roman"/>
          <w:sz w:val="22"/>
          <w:szCs w:val="22"/>
        </w:rPr>
        <w:t xml:space="preserve">Taggart, B., Sylva, K., </w:t>
      </w:r>
      <w:proofErr w:type="spellStart"/>
      <w:r w:rsidRPr="00381427">
        <w:rPr>
          <w:rFonts w:ascii="Times New Roman" w:hAnsi="Times New Roman" w:cs="Times New Roman"/>
          <w:sz w:val="22"/>
          <w:szCs w:val="22"/>
        </w:rPr>
        <w:t>Melhuish</w:t>
      </w:r>
      <w:proofErr w:type="spellEnd"/>
      <w:r w:rsidRPr="00381427">
        <w:rPr>
          <w:rFonts w:ascii="Times New Roman" w:hAnsi="Times New Roman" w:cs="Times New Roman"/>
          <w:sz w:val="22"/>
          <w:szCs w:val="22"/>
        </w:rPr>
        <w:t>, E., Sammons, P. and Siraj, I. (2015). Effective Pre-School, Primary and Secondary Education 3–16 Project (EPPSE 3–16). Department for Education.</w:t>
      </w:r>
    </w:p>
    <w:p w:rsidR="00381427" w:rsidRDefault="00381427" w:rsidP="00381427">
      <w:pPr>
        <w:widowControl/>
        <w:spacing w:after="240" w:line="360" w:lineRule="auto"/>
        <w:jc w:val="left"/>
        <w:rPr>
          <w:rFonts w:ascii="Times New Roman" w:eastAsia="Times New Roman" w:hAnsi="Times New Roman" w:cs="Times New Roman"/>
          <w:kern w:val="0"/>
          <w:sz w:val="22"/>
          <w:szCs w:val="22"/>
          <w:lang w:val="en-GB" w:eastAsia="en-GB"/>
        </w:rPr>
      </w:pPr>
      <w:r w:rsidRPr="00381427">
        <w:rPr>
          <w:rFonts w:ascii="Times New Roman" w:eastAsia="Times New Roman" w:hAnsi="Times New Roman" w:cs="Times New Roman"/>
          <w:kern w:val="0"/>
          <w:sz w:val="22"/>
          <w:szCs w:val="22"/>
          <w:lang w:val="en-GB" w:eastAsia="en-GB"/>
        </w:rPr>
        <w:lastRenderedPageBreak/>
        <w:t xml:space="preserve">Waters, J. and MacDonald, N. (2020). Exploring the use of a rating scale to support professional learning in early years pre-school staff: the experience of one local authority in Wales. </w:t>
      </w:r>
      <w:r w:rsidRPr="00381427">
        <w:rPr>
          <w:rFonts w:ascii="Times New Roman" w:eastAsia="Times New Roman" w:hAnsi="Times New Roman" w:cs="Times New Roman"/>
          <w:i/>
          <w:iCs/>
          <w:kern w:val="0"/>
          <w:sz w:val="22"/>
          <w:szCs w:val="22"/>
          <w:lang w:val="en-GB" w:eastAsia="en-GB"/>
        </w:rPr>
        <w:t>Early Years</w:t>
      </w:r>
      <w:r w:rsidRPr="00381427">
        <w:rPr>
          <w:rFonts w:ascii="Times New Roman" w:eastAsia="Times New Roman" w:hAnsi="Times New Roman" w:cs="Times New Roman"/>
          <w:kern w:val="0"/>
          <w:sz w:val="22"/>
          <w:szCs w:val="22"/>
          <w:lang w:val="en-GB" w:eastAsia="en-GB"/>
        </w:rPr>
        <w:t xml:space="preserve">, pp.1–15. </w:t>
      </w:r>
      <w:proofErr w:type="spellStart"/>
      <w:proofErr w:type="gramStart"/>
      <w:r w:rsidRPr="00381427">
        <w:rPr>
          <w:rFonts w:ascii="Times New Roman" w:eastAsia="Times New Roman" w:hAnsi="Times New Roman" w:cs="Times New Roman"/>
          <w:kern w:val="0"/>
          <w:sz w:val="22"/>
          <w:szCs w:val="22"/>
          <w:lang w:val="en-GB" w:eastAsia="en-GB"/>
        </w:rPr>
        <w:t>doi:https</w:t>
      </w:r>
      <w:proofErr w:type="spellEnd"/>
      <w:r w:rsidRPr="00381427">
        <w:rPr>
          <w:rFonts w:ascii="Times New Roman" w:eastAsia="Times New Roman" w:hAnsi="Times New Roman" w:cs="Times New Roman"/>
          <w:kern w:val="0"/>
          <w:sz w:val="22"/>
          <w:szCs w:val="22"/>
          <w:lang w:val="en-GB" w:eastAsia="en-GB"/>
        </w:rPr>
        <w:t>://doi.org/10.1080/09575146.2020.1742666</w:t>
      </w:r>
      <w:proofErr w:type="gramEnd"/>
      <w:r w:rsidRPr="00381427">
        <w:rPr>
          <w:rFonts w:ascii="Times New Roman" w:eastAsia="Times New Roman" w:hAnsi="Times New Roman" w:cs="Times New Roman"/>
          <w:kern w:val="0"/>
          <w:sz w:val="22"/>
          <w:szCs w:val="22"/>
          <w:lang w:val="en-GB" w:eastAsia="en-GB"/>
        </w:rPr>
        <w:t>.</w:t>
      </w:r>
    </w:p>
    <w:p w:rsidR="00381427" w:rsidRPr="00381427" w:rsidRDefault="00381427" w:rsidP="00381427">
      <w:pPr>
        <w:rPr>
          <w:rFonts w:ascii="Times New Roman" w:hAnsi="Times New Roman" w:cs="Times New Roman"/>
          <w:sz w:val="22"/>
          <w:szCs w:val="22"/>
        </w:rPr>
      </w:pPr>
      <w:r w:rsidRPr="00381427">
        <w:rPr>
          <w:rFonts w:ascii="Times New Roman" w:hAnsi="Times New Roman" w:cs="Times New Roman"/>
          <w:sz w:val="22"/>
          <w:szCs w:val="22"/>
        </w:rPr>
        <w:t>Welsh Government (2022). National Minimum Standards for Regulated Childcare for Children up to the Age of 12 Years. Welsh Government.</w:t>
      </w:r>
    </w:p>
    <w:p w:rsidR="00381427" w:rsidRPr="00381427" w:rsidRDefault="00381427" w:rsidP="00381427">
      <w:pPr>
        <w:rPr>
          <w:rFonts w:ascii="Times New Roman" w:hAnsi="Times New Roman" w:cs="Times New Roman"/>
          <w:sz w:val="22"/>
          <w:szCs w:val="22"/>
        </w:rPr>
      </w:pPr>
      <w:r w:rsidRPr="00381427">
        <w:rPr>
          <w:rFonts w:ascii="Times New Roman" w:hAnsi="Times New Roman" w:cs="Times New Roman"/>
          <w:sz w:val="22"/>
          <w:szCs w:val="22"/>
        </w:rPr>
        <w:t xml:space="preserve">Welsh Government (2023). </w:t>
      </w:r>
      <w:proofErr w:type="spellStart"/>
      <w:r w:rsidRPr="00381427">
        <w:rPr>
          <w:rFonts w:ascii="Times New Roman" w:hAnsi="Times New Roman" w:cs="Times New Roman"/>
          <w:sz w:val="22"/>
          <w:szCs w:val="22"/>
        </w:rPr>
        <w:t>Estyn</w:t>
      </w:r>
      <w:proofErr w:type="spellEnd"/>
      <w:r w:rsidRPr="00381427">
        <w:rPr>
          <w:rFonts w:ascii="Times New Roman" w:hAnsi="Times New Roman" w:cs="Times New Roman"/>
          <w:sz w:val="22"/>
          <w:szCs w:val="22"/>
        </w:rPr>
        <w:t xml:space="preserve"> and Care Inspectorate Wales Joint Inspection Framework for Early Years Provision. Welsh Government.</w:t>
      </w:r>
    </w:p>
    <w:p w:rsidR="00381427" w:rsidRPr="00381427" w:rsidRDefault="00381427" w:rsidP="00381427">
      <w:pPr>
        <w:widowControl/>
        <w:spacing w:after="240" w:line="360" w:lineRule="auto"/>
        <w:jc w:val="left"/>
        <w:rPr>
          <w:rFonts w:ascii="Times New Roman" w:eastAsia="Times New Roman" w:hAnsi="Times New Roman" w:cs="Times New Roman"/>
          <w:kern w:val="0"/>
          <w:sz w:val="22"/>
          <w:szCs w:val="22"/>
          <w:lang w:val="en-GB" w:eastAsia="en-GB"/>
        </w:rPr>
      </w:pPr>
    </w:p>
    <w:p w:rsidR="00381427" w:rsidRPr="00381427" w:rsidRDefault="00381427" w:rsidP="00381427">
      <w:pPr>
        <w:widowControl/>
        <w:spacing w:after="240" w:line="360" w:lineRule="auto"/>
        <w:jc w:val="left"/>
        <w:rPr>
          <w:rFonts w:ascii="Times New Roman" w:eastAsia="Times New Roman" w:hAnsi="Times New Roman" w:cs="Times New Roman"/>
          <w:kern w:val="0"/>
          <w:sz w:val="22"/>
          <w:szCs w:val="22"/>
          <w:lang w:val="en-GB" w:eastAsia="en-GB"/>
        </w:rPr>
      </w:pPr>
      <w:r w:rsidRPr="00381427">
        <w:rPr>
          <w:rFonts w:ascii="Times New Roman" w:eastAsia="Times New Roman" w:hAnsi="Times New Roman" w:cs="Times New Roman"/>
          <w:kern w:val="0"/>
          <w:sz w:val="22"/>
          <w:szCs w:val="22"/>
          <w:lang w:val="en-GB" w:eastAsia="en-GB"/>
        </w:rPr>
        <w:t xml:space="preserve">Welsh Government (2023). </w:t>
      </w:r>
      <w:r w:rsidRPr="00381427">
        <w:rPr>
          <w:rFonts w:ascii="Times New Roman" w:eastAsia="Times New Roman" w:hAnsi="Times New Roman" w:cs="Times New Roman"/>
          <w:i/>
          <w:iCs/>
          <w:kern w:val="0"/>
          <w:sz w:val="22"/>
          <w:szCs w:val="22"/>
          <w:lang w:val="en-GB" w:eastAsia="en-GB"/>
        </w:rPr>
        <w:t xml:space="preserve">Early childhood play, learning and care in Wales - </w:t>
      </w:r>
      <w:proofErr w:type="spellStart"/>
      <w:r w:rsidRPr="00381427">
        <w:rPr>
          <w:rFonts w:ascii="Times New Roman" w:eastAsia="Times New Roman" w:hAnsi="Times New Roman" w:cs="Times New Roman"/>
          <w:i/>
          <w:iCs/>
          <w:kern w:val="0"/>
          <w:sz w:val="22"/>
          <w:szCs w:val="22"/>
          <w:lang w:val="en-GB" w:eastAsia="en-GB"/>
        </w:rPr>
        <w:t>Hwb</w:t>
      </w:r>
      <w:proofErr w:type="spellEnd"/>
      <w:r w:rsidRPr="00381427">
        <w:rPr>
          <w:rFonts w:ascii="Times New Roman" w:eastAsia="Times New Roman" w:hAnsi="Times New Roman" w:cs="Times New Roman"/>
          <w:kern w:val="0"/>
          <w:sz w:val="22"/>
          <w:szCs w:val="22"/>
          <w:lang w:val="en-GB" w:eastAsia="en-GB"/>
        </w:rPr>
        <w:t xml:space="preserve">. [online] </w:t>
      </w:r>
      <w:proofErr w:type="spellStart"/>
      <w:proofErr w:type="gramStart"/>
      <w:r w:rsidRPr="00381427">
        <w:rPr>
          <w:rFonts w:ascii="Times New Roman" w:eastAsia="Times New Roman" w:hAnsi="Times New Roman" w:cs="Times New Roman"/>
          <w:kern w:val="0"/>
          <w:sz w:val="22"/>
          <w:szCs w:val="22"/>
          <w:lang w:val="en-GB" w:eastAsia="en-GB"/>
        </w:rPr>
        <w:t>hwb.gov.wales</w:t>
      </w:r>
      <w:proofErr w:type="spellEnd"/>
      <w:proofErr w:type="gramEnd"/>
      <w:r w:rsidRPr="00381427">
        <w:rPr>
          <w:rFonts w:ascii="Times New Roman" w:eastAsia="Times New Roman" w:hAnsi="Times New Roman" w:cs="Times New Roman"/>
          <w:kern w:val="0"/>
          <w:sz w:val="22"/>
          <w:szCs w:val="22"/>
          <w:lang w:val="en-GB" w:eastAsia="en-GB"/>
        </w:rPr>
        <w:t>. Available at: https://hwb.gov.wales/curriculum-for-wales/early-childhood-play-learning-and-care-in-wales.</w:t>
      </w:r>
    </w:p>
    <w:p w:rsidR="00381427" w:rsidRPr="00381427" w:rsidRDefault="00381427" w:rsidP="00381427">
      <w:pPr>
        <w:widowControl/>
        <w:spacing w:after="240" w:line="360" w:lineRule="auto"/>
        <w:jc w:val="left"/>
        <w:rPr>
          <w:rFonts w:ascii="Times New Roman" w:eastAsia="Times New Roman" w:hAnsi="Times New Roman" w:cs="Times New Roman"/>
          <w:kern w:val="0"/>
          <w:sz w:val="22"/>
          <w:szCs w:val="22"/>
          <w:lang w:val="en-GB" w:eastAsia="en-GB"/>
        </w:rPr>
      </w:pPr>
      <w:proofErr w:type="spellStart"/>
      <w:r w:rsidRPr="00381427">
        <w:rPr>
          <w:rFonts w:ascii="Times New Roman" w:eastAsia="Times New Roman" w:hAnsi="Times New Roman" w:cs="Times New Roman"/>
          <w:kern w:val="0"/>
          <w:sz w:val="22"/>
          <w:szCs w:val="22"/>
          <w:lang w:val="en-GB" w:eastAsia="en-GB"/>
        </w:rPr>
        <w:t>Wieduwilt</w:t>
      </w:r>
      <w:proofErr w:type="spellEnd"/>
      <w:r w:rsidRPr="00381427">
        <w:rPr>
          <w:rFonts w:ascii="Times New Roman" w:eastAsia="Times New Roman" w:hAnsi="Times New Roman" w:cs="Times New Roman"/>
          <w:kern w:val="0"/>
          <w:sz w:val="22"/>
          <w:szCs w:val="22"/>
          <w:lang w:val="en-GB" w:eastAsia="en-GB"/>
        </w:rPr>
        <w:t xml:space="preserve">, N., </w:t>
      </w:r>
      <w:proofErr w:type="spellStart"/>
      <w:r w:rsidRPr="00381427">
        <w:rPr>
          <w:rFonts w:ascii="Times New Roman" w:eastAsia="Times New Roman" w:hAnsi="Times New Roman" w:cs="Times New Roman"/>
          <w:kern w:val="0"/>
          <w:sz w:val="22"/>
          <w:szCs w:val="22"/>
          <w:lang w:val="en-GB" w:eastAsia="en-GB"/>
        </w:rPr>
        <w:t>Lehrl</w:t>
      </w:r>
      <w:proofErr w:type="spellEnd"/>
      <w:r w:rsidRPr="00381427">
        <w:rPr>
          <w:rFonts w:ascii="Times New Roman" w:eastAsia="Times New Roman" w:hAnsi="Times New Roman" w:cs="Times New Roman"/>
          <w:kern w:val="0"/>
          <w:sz w:val="22"/>
          <w:szCs w:val="22"/>
          <w:lang w:val="en-GB" w:eastAsia="en-GB"/>
        </w:rPr>
        <w:t xml:space="preserve">, S. and Anders, Y. (2023). Preschool teachers’ language-related pedagogical beliefs and their relation to observed classroom quality. </w:t>
      </w:r>
      <w:r w:rsidRPr="00381427">
        <w:rPr>
          <w:rFonts w:ascii="Times New Roman" w:eastAsia="Times New Roman" w:hAnsi="Times New Roman" w:cs="Times New Roman"/>
          <w:i/>
          <w:iCs/>
          <w:kern w:val="0"/>
          <w:sz w:val="22"/>
          <w:szCs w:val="22"/>
          <w:lang w:val="en-GB" w:eastAsia="en-GB"/>
        </w:rPr>
        <w:t>Early Childhood Research Quarterly</w:t>
      </w:r>
      <w:r w:rsidRPr="00381427">
        <w:rPr>
          <w:rFonts w:ascii="Times New Roman" w:eastAsia="Times New Roman" w:hAnsi="Times New Roman" w:cs="Times New Roman"/>
          <w:kern w:val="0"/>
          <w:sz w:val="22"/>
          <w:szCs w:val="22"/>
          <w:lang w:val="en-GB" w:eastAsia="en-GB"/>
        </w:rPr>
        <w:t xml:space="preserve">, 62, pp.175–185. </w:t>
      </w:r>
      <w:proofErr w:type="spellStart"/>
      <w:proofErr w:type="gramStart"/>
      <w:r w:rsidRPr="00381427">
        <w:rPr>
          <w:rFonts w:ascii="Times New Roman" w:eastAsia="Times New Roman" w:hAnsi="Times New Roman" w:cs="Times New Roman"/>
          <w:kern w:val="0"/>
          <w:sz w:val="22"/>
          <w:szCs w:val="22"/>
          <w:lang w:val="en-GB" w:eastAsia="en-GB"/>
        </w:rPr>
        <w:t>doi:https</w:t>
      </w:r>
      <w:proofErr w:type="spellEnd"/>
      <w:r w:rsidRPr="00381427">
        <w:rPr>
          <w:rFonts w:ascii="Times New Roman" w:eastAsia="Times New Roman" w:hAnsi="Times New Roman" w:cs="Times New Roman"/>
          <w:kern w:val="0"/>
          <w:sz w:val="22"/>
          <w:szCs w:val="22"/>
          <w:lang w:val="en-GB" w:eastAsia="en-GB"/>
        </w:rPr>
        <w:t>://doi.org/10.1016/j.ecresq.2022.08.001</w:t>
      </w:r>
      <w:proofErr w:type="gramEnd"/>
      <w:r w:rsidRPr="00381427">
        <w:rPr>
          <w:rFonts w:ascii="Times New Roman" w:eastAsia="Times New Roman" w:hAnsi="Times New Roman" w:cs="Times New Roman"/>
          <w:kern w:val="0"/>
          <w:sz w:val="22"/>
          <w:szCs w:val="22"/>
          <w:lang w:val="en-GB" w:eastAsia="en-GB"/>
        </w:rPr>
        <w:t>.</w:t>
      </w:r>
    </w:p>
    <w:p w:rsidR="00381427" w:rsidRPr="00381427" w:rsidRDefault="00381427" w:rsidP="00381427">
      <w:pPr>
        <w:widowControl/>
        <w:spacing w:after="240" w:line="360" w:lineRule="auto"/>
        <w:jc w:val="left"/>
        <w:rPr>
          <w:rFonts w:ascii="Times New Roman" w:eastAsia="Times New Roman" w:hAnsi="Times New Roman" w:cs="Times New Roman"/>
          <w:kern w:val="0"/>
          <w:sz w:val="22"/>
          <w:szCs w:val="22"/>
          <w:lang w:val="en-GB" w:eastAsia="en-GB"/>
        </w:rPr>
      </w:pPr>
      <w:r w:rsidRPr="00381427">
        <w:rPr>
          <w:rFonts w:ascii="Times New Roman" w:eastAsia="Times New Roman" w:hAnsi="Times New Roman" w:cs="Times New Roman"/>
          <w:kern w:val="0"/>
          <w:sz w:val="22"/>
          <w:szCs w:val="22"/>
          <w:lang w:val="en-GB" w:eastAsia="en-GB"/>
        </w:rPr>
        <w:t xml:space="preserve">Years, F. (2014). </w:t>
      </w:r>
      <w:r w:rsidRPr="00381427">
        <w:rPr>
          <w:rFonts w:ascii="Times New Roman" w:eastAsia="Times New Roman" w:hAnsi="Times New Roman" w:cs="Times New Roman"/>
          <w:i/>
          <w:iCs/>
          <w:kern w:val="0"/>
          <w:sz w:val="22"/>
          <w:szCs w:val="22"/>
          <w:lang w:val="en-GB" w:eastAsia="en-GB"/>
        </w:rPr>
        <w:t>Quality improvement - Foundation Years</w:t>
      </w:r>
      <w:r w:rsidRPr="00381427">
        <w:rPr>
          <w:rFonts w:ascii="Times New Roman" w:eastAsia="Times New Roman" w:hAnsi="Times New Roman" w:cs="Times New Roman"/>
          <w:kern w:val="0"/>
          <w:sz w:val="22"/>
          <w:szCs w:val="22"/>
          <w:lang w:val="en-GB" w:eastAsia="en-GB"/>
        </w:rPr>
        <w:t>. [online] Foundation Years - Latest news, policy and resources for early years professionals. Available at: https://www.foundationyears.org.uk/pedagogy-early-learning/quality-improvement/.</w:t>
      </w:r>
    </w:p>
    <w:p w:rsidR="00E82323" w:rsidRPr="00381427" w:rsidRDefault="00E82323">
      <w:pPr>
        <w:rPr>
          <w:rFonts w:ascii="Times New Roman" w:hAnsi="Times New Roman" w:cs="Times New Roman"/>
          <w:sz w:val="22"/>
          <w:szCs w:val="22"/>
        </w:rPr>
      </w:pPr>
    </w:p>
    <w:p w:rsidR="00E82323" w:rsidRPr="00381427" w:rsidRDefault="00E82323">
      <w:pPr>
        <w:rPr>
          <w:rFonts w:ascii="Times New Roman" w:hAnsi="Times New Roman" w:cs="Times New Roman"/>
          <w:sz w:val="22"/>
          <w:szCs w:val="22"/>
        </w:rPr>
      </w:pPr>
    </w:p>
    <w:p w:rsidR="00E82323" w:rsidRPr="00381427" w:rsidRDefault="00E82323">
      <w:pPr>
        <w:rPr>
          <w:rFonts w:ascii="Times New Roman" w:hAnsi="Times New Roman" w:cs="Times New Roman"/>
          <w:sz w:val="22"/>
          <w:szCs w:val="22"/>
        </w:rPr>
      </w:pPr>
    </w:p>
    <w:p w:rsidR="00E82323" w:rsidRPr="00381427" w:rsidRDefault="00E82323">
      <w:pPr>
        <w:rPr>
          <w:rFonts w:ascii="Times New Roman" w:hAnsi="Times New Roman" w:cs="Times New Roman"/>
          <w:sz w:val="22"/>
          <w:szCs w:val="22"/>
        </w:rPr>
      </w:pPr>
    </w:p>
    <w:p w:rsidR="00E82323" w:rsidRPr="00381427" w:rsidRDefault="00E82323">
      <w:pPr>
        <w:rPr>
          <w:rFonts w:ascii="Times New Roman" w:hAnsi="Times New Roman" w:cs="Times New Roman"/>
          <w:sz w:val="22"/>
          <w:szCs w:val="22"/>
        </w:rPr>
      </w:pPr>
    </w:p>
    <w:p w:rsidR="00E82323" w:rsidRPr="00381427" w:rsidRDefault="00E82323">
      <w:pPr>
        <w:rPr>
          <w:rFonts w:ascii="Times New Roman" w:hAnsi="Times New Roman" w:cs="Times New Roman"/>
          <w:sz w:val="22"/>
          <w:szCs w:val="22"/>
        </w:rPr>
      </w:pPr>
    </w:p>
    <w:p w:rsidR="00E82323" w:rsidRPr="00381427" w:rsidRDefault="00E82323">
      <w:pPr>
        <w:rPr>
          <w:rFonts w:ascii="Times New Roman" w:hAnsi="Times New Roman" w:cs="Times New Roman"/>
          <w:sz w:val="22"/>
          <w:szCs w:val="22"/>
        </w:rPr>
      </w:pPr>
    </w:p>
    <w:p w:rsidR="00E82323" w:rsidRPr="00381427" w:rsidRDefault="00E82323">
      <w:pPr>
        <w:rPr>
          <w:rFonts w:ascii="Times New Roman" w:hAnsi="Times New Roman" w:cs="Times New Roman"/>
          <w:sz w:val="22"/>
          <w:szCs w:val="22"/>
        </w:rPr>
      </w:pPr>
    </w:p>
    <w:p w:rsidR="00E82323" w:rsidRPr="00381427" w:rsidRDefault="00E82323">
      <w:pPr>
        <w:rPr>
          <w:rFonts w:ascii="Times New Roman" w:hAnsi="Times New Roman" w:cs="Times New Roman"/>
          <w:sz w:val="22"/>
          <w:szCs w:val="22"/>
        </w:rPr>
      </w:pPr>
    </w:p>
    <w:p w:rsidR="00E82323" w:rsidRPr="00381427" w:rsidRDefault="00E82323">
      <w:pPr>
        <w:rPr>
          <w:rFonts w:ascii="Times New Roman" w:hAnsi="Times New Roman" w:cs="Times New Roman"/>
          <w:sz w:val="22"/>
          <w:szCs w:val="22"/>
        </w:rPr>
      </w:pPr>
    </w:p>
    <w:sectPr w:rsidR="00E82323" w:rsidRPr="00381427">
      <w:headerReference w:type="default" r:id="rId8"/>
      <w:pgSz w:w="11906" w:h="16838"/>
      <w:pgMar w:top="1440" w:right="1800" w:bottom="1440" w:left="1800" w:header="851" w:footer="992" w:gutter="0"/>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9073C0" w:rsidRDefault="009073C0" w:rsidP="00381427">
      <w:pPr>
        <w:spacing w:after="0" w:line="240" w:lineRule="auto"/>
      </w:pPr>
      <w:r>
        <w:separator/>
      </w:r>
    </w:p>
  </w:endnote>
  <w:endnote w:type="continuationSeparator" w:id="0">
    <w:p w:rsidR="009073C0" w:rsidRDefault="009073C0" w:rsidP="0038142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9073C0" w:rsidRDefault="009073C0" w:rsidP="00381427">
      <w:pPr>
        <w:spacing w:after="0" w:line="240" w:lineRule="auto"/>
      </w:pPr>
      <w:r>
        <w:separator/>
      </w:r>
    </w:p>
  </w:footnote>
  <w:footnote w:type="continuationSeparator" w:id="0">
    <w:p w:rsidR="009073C0" w:rsidRDefault="009073C0" w:rsidP="0038142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381427" w:rsidRDefault="00381427">
    <w:pPr>
      <w:pStyle w:val="Header"/>
    </w:pPr>
    <w:r>
      <w:t xml:space="preserve">Cassie Lane </w:t>
    </w:r>
  </w:p>
  <w:p w:rsidR="00381427" w:rsidRDefault="00381427">
    <w:pPr>
      <w:pStyle w:val="Header"/>
    </w:pPr>
    <w:r>
      <w:t>2306976</w:t>
    </w:r>
  </w:p>
  <w:p w:rsidR="00381427" w:rsidRDefault="00381427">
    <w:pPr>
      <w:pStyle w:val="Header"/>
    </w:pPr>
    <w:r>
      <w:t>Word count: 2142</w:t>
    </w:r>
  </w:p>
  <w:p w:rsidR="00381427" w:rsidRDefault="00381427">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embedSystemFonts/>
  <w:bordersDoNotSurroundHeader/>
  <w:bordersDoNotSurroundFooter/>
  <w:proofState w:spelling="clean" w:grammar="clean"/>
  <w:defaultTabStop w:val="420"/>
  <w:drawingGridVerticalSpacing w:val="156"/>
  <w:displayHorizontalDrawingGridEvery w:val="0"/>
  <w:displayVerticalDrawingGridEvery w:val="2"/>
  <w:characterSpacingControl w:val="compressPunctuation"/>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82323"/>
    <w:rsid w:val="00035376"/>
    <w:rsid w:val="001960AF"/>
    <w:rsid w:val="00381427"/>
    <w:rsid w:val="00410FD7"/>
    <w:rsid w:val="0080037B"/>
    <w:rsid w:val="00840C46"/>
    <w:rsid w:val="009073C0"/>
    <w:rsid w:val="00A16445"/>
    <w:rsid w:val="00BA7024"/>
    <w:rsid w:val="00E82323"/>
    <w:rsid w:val="00ED2421"/>
    <w:rsid w:val="00F815F4"/>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6FE5C2B1"/>
  <w15:docId w15:val="{C010DA3E-6A57-418C-9024-080ADDF99D0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SimSun" w:hAnsi="Times New Roman" w:cs="Times New Roman"/>
        <w:lang w:val="en-GB" w:eastAsia="en-GB" w:bidi="ar-SA"/>
      </w:rPr>
    </w:rPrDefault>
    <w:pPrDefault>
      <w:pPr>
        <w:spacing w:after="160" w:line="259" w:lineRule="auto"/>
      </w:pPr>
    </w:pPrDefault>
  </w:docDefaults>
  <w:latentStyles w:defLockedState="0" w:defUIPriority="0" w:defSemiHidden="0" w:defUnhideWhenUsed="0" w:defQFormat="0" w:count="375">
    <w:lsdException w:name="Normal" w:qFormat="1"/>
    <w:lsdException w:name="heading 1" w:uiPriority="9"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header" w:uiPriority="99"/>
    <w:lsdException w:name="caption" w:semiHidden="1" w:unhideWhenUsed="1" w:qFormat="1"/>
    <w:lsdException w:name="Title" w:qFormat="1"/>
    <w:lsdException w:name="Default Paragraph Font" w:semiHidden="1"/>
    <w:lsdException w:name="Subtitle" w:qFormat="1"/>
    <w:lsdException w:name="Strong" w:qFormat="1"/>
    <w:lsdException w:name="Emphasis" w:qFormat="1"/>
    <w:lsdException w:name="HTML Top of Form" w:semiHidden="1" w:uiPriority="99" w:unhideWhenUsed="1"/>
    <w:lsdException w:name="HTML Bottom of Form" w:semiHidden="1" w:uiPriority="99" w:unhideWhenUsed="1"/>
    <w:lsdException w:name="Normal (Web)" w:uiPriority="99"/>
    <w:lsdException w:name="Normal Table" w:semiHidden="1" w:unhideWhenUsed="1"/>
    <w:lsdException w:name="No List" w:semiHidden="1" w:uiPriority="99" w:unhideWhenUsed="1"/>
    <w:lsdException w:name="Outline List 1" w:semiHidden="1" w:uiPriority="99" w:unhideWhenUsed="1"/>
    <w:lsdException w:name="Outline List 2" w:semiHidden="1" w:uiPriority="99" w:unhideWhenUsed="1"/>
    <w:lsdException w:name="Outline List 3" w:semiHidden="1" w:uiPriority="99"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Table Theme" w:semiHidden="1" w:unhideWhenUsed="1"/>
    <w:lsdException w:name="Placeholder Text" w:semiHidden="1" w:uiPriority="99"/>
    <w:lsdException w:name="No Spacing" w:uiPriority="99"/>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99"/>
    <w:lsdException w:name="Quote" w:uiPriority="99"/>
    <w:lsdException w:name="Intense Quote" w:uiPriority="99"/>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atentStyles>
  <w:style w:type="paragraph" w:default="1" w:styleId="Normal">
    <w:name w:val="Normal"/>
    <w:qFormat/>
    <w:pPr>
      <w:widowControl w:val="0"/>
      <w:jc w:val="both"/>
    </w:pPr>
    <w:rPr>
      <w:rFonts w:asciiTheme="minorHAnsi" w:eastAsiaTheme="minorEastAsia" w:hAnsiTheme="minorHAnsi" w:cstheme="minorBidi"/>
      <w:kern w:val="2"/>
      <w:sz w:val="21"/>
      <w:szCs w:val="24"/>
      <w:lang w:val="en-US" w:eastAsia="zh-CN"/>
    </w:rPr>
  </w:style>
  <w:style w:type="paragraph" w:styleId="Heading1">
    <w:name w:val="heading 1"/>
    <w:basedOn w:val="Normal"/>
    <w:link w:val="Heading1Char"/>
    <w:uiPriority w:val="9"/>
    <w:qFormat/>
    <w:rsid w:val="00381427"/>
    <w:pPr>
      <w:widowControl/>
      <w:spacing w:before="100" w:beforeAutospacing="1" w:after="100" w:afterAutospacing="1" w:line="240" w:lineRule="auto"/>
      <w:jc w:val="left"/>
      <w:outlineLvl w:val="0"/>
    </w:pPr>
    <w:rPr>
      <w:rFonts w:ascii="Times New Roman" w:eastAsia="Times New Roman" w:hAnsi="Times New Roman" w:cs="Times New Roman"/>
      <w:b/>
      <w:bCs/>
      <w:kern w:val="36"/>
      <w:sz w:val="48"/>
      <w:szCs w:val="48"/>
      <w:lang w:val="en-GB"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F815F4"/>
    <w:pPr>
      <w:widowControl/>
      <w:spacing w:before="100" w:beforeAutospacing="1" w:after="100" w:afterAutospacing="1" w:line="240" w:lineRule="auto"/>
      <w:jc w:val="left"/>
    </w:pPr>
    <w:rPr>
      <w:rFonts w:ascii="Times New Roman" w:eastAsia="Times New Roman" w:hAnsi="Times New Roman" w:cs="Times New Roman"/>
      <w:kern w:val="0"/>
      <w:sz w:val="24"/>
      <w:lang w:val="en-GB" w:eastAsia="en-GB"/>
    </w:rPr>
  </w:style>
  <w:style w:type="paragraph" w:styleId="Header">
    <w:name w:val="header"/>
    <w:basedOn w:val="Normal"/>
    <w:link w:val="HeaderChar"/>
    <w:uiPriority w:val="99"/>
    <w:rsid w:val="00381427"/>
    <w:pPr>
      <w:tabs>
        <w:tab w:val="center" w:pos="4513"/>
        <w:tab w:val="right" w:pos="9026"/>
      </w:tabs>
      <w:spacing w:after="0" w:line="240" w:lineRule="auto"/>
    </w:pPr>
  </w:style>
  <w:style w:type="character" w:customStyle="1" w:styleId="HeaderChar">
    <w:name w:val="Header Char"/>
    <w:basedOn w:val="DefaultParagraphFont"/>
    <w:link w:val="Header"/>
    <w:uiPriority w:val="99"/>
    <w:rsid w:val="00381427"/>
    <w:rPr>
      <w:rFonts w:asciiTheme="minorHAnsi" w:eastAsiaTheme="minorEastAsia" w:hAnsiTheme="minorHAnsi" w:cstheme="minorBidi"/>
      <w:kern w:val="2"/>
      <w:sz w:val="21"/>
      <w:szCs w:val="24"/>
      <w:lang w:val="en-US" w:eastAsia="zh-CN"/>
    </w:rPr>
  </w:style>
  <w:style w:type="paragraph" w:styleId="Footer">
    <w:name w:val="footer"/>
    <w:basedOn w:val="Normal"/>
    <w:link w:val="FooterChar"/>
    <w:rsid w:val="00381427"/>
    <w:pPr>
      <w:tabs>
        <w:tab w:val="center" w:pos="4513"/>
        <w:tab w:val="right" w:pos="9026"/>
      </w:tabs>
      <w:spacing w:after="0" w:line="240" w:lineRule="auto"/>
    </w:pPr>
  </w:style>
  <w:style w:type="character" w:customStyle="1" w:styleId="FooterChar">
    <w:name w:val="Footer Char"/>
    <w:basedOn w:val="DefaultParagraphFont"/>
    <w:link w:val="Footer"/>
    <w:rsid w:val="00381427"/>
    <w:rPr>
      <w:rFonts w:asciiTheme="minorHAnsi" w:eastAsiaTheme="minorEastAsia" w:hAnsiTheme="minorHAnsi" w:cstheme="minorBidi"/>
      <w:kern w:val="2"/>
      <w:sz w:val="21"/>
      <w:szCs w:val="24"/>
      <w:lang w:val="en-US" w:eastAsia="zh-CN"/>
    </w:rPr>
  </w:style>
  <w:style w:type="character" w:customStyle="1" w:styleId="Heading1Char">
    <w:name w:val="Heading 1 Char"/>
    <w:basedOn w:val="DefaultParagraphFont"/>
    <w:link w:val="Heading1"/>
    <w:uiPriority w:val="9"/>
    <w:rsid w:val="00381427"/>
    <w:rPr>
      <w:rFonts w:eastAsia="Times New Roman"/>
      <w:b/>
      <w:bCs/>
      <w:kern w:val="36"/>
      <w:sz w:val="48"/>
      <w:szCs w:val="48"/>
    </w:rPr>
  </w:style>
  <w:style w:type="character" w:styleId="Hyperlink">
    <w:name w:val="Hyperlink"/>
    <w:basedOn w:val="DefaultParagraphFont"/>
    <w:rsid w:val="00381427"/>
    <w:rPr>
      <w:color w:val="0563C1" w:themeColor="hyperlink"/>
      <w:u w:val="single"/>
    </w:rPr>
  </w:style>
  <w:style w:type="character" w:styleId="UnresolvedMention">
    <w:name w:val="Unresolved Mention"/>
    <w:basedOn w:val="DefaultParagraphFont"/>
    <w:uiPriority w:val="99"/>
    <w:semiHidden/>
    <w:unhideWhenUsed/>
    <w:rsid w:val="0038142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800313">
      <w:bodyDiv w:val="1"/>
      <w:marLeft w:val="0"/>
      <w:marRight w:val="0"/>
      <w:marTop w:val="0"/>
      <w:marBottom w:val="0"/>
      <w:divBdr>
        <w:top w:val="none" w:sz="0" w:space="0" w:color="auto"/>
        <w:left w:val="none" w:sz="0" w:space="0" w:color="auto"/>
        <w:bottom w:val="none" w:sz="0" w:space="0" w:color="auto"/>
        <w:right w:val="none" w:sz="0" w:space="0" w:color="auto"/>
      </w:divBdr>
    </w:div>
    <w:div w:id="31810158">
      <w:bodyDiv w:val="1"/>
      <w:marLeft w:val="0"/>
      <w:marRight w:val="0"/>
      <w:marTop w:val="0"/>
      <w:marBottom w:val="0"/>
      <w:divBdr>
        <w:top w:val="none" w:sz="0" w:space="0" w:color="auto"/>
        <w:left w:val="none" w:sz="0" w:space="0" w:color="auto"/>
        <w:bottom w:val="none" w:sz="0" w:space="0" w:color="auto"/>
        <w:right w:val="none" w:sz="0" w:space="0" w:color="auto"/>
      </w:divBdr>
    </w:div>
    <w:div w:id="43720725">
      <w:bodyDiv w:val="1"/>
      <w:marLeft w:val="0"/>
      <w:marRight w:val="0"/>
      <w:marTop w:val="0"/>
      <w:marBottom w:val="0"/>
      <w:divBdr>
        <w:top w:val="none" w:sz="0" w:space="0" w:color="auto"/>
        <w:left w:val="none" w:sz="0" w:space="0" w:color="auto"/>
        <w:bottom w:val="none" w:sz="0" w:space="0" w:color="auto"/>
        <w:right w:val="none" w:sz="0" w:space="0" w:color="auto"/>
      </w:divBdr>
    </w:div>
    <w:div w:id="155004212">
      <w:bodyDiv w:val="1"/>
      <w:marLeft w:val="0"/>
      <w:marRight w:val="0"/>
      <w:marTop w:val="0"/>
      <w:marBottom w:val="0"/>
      <w:divBdr>
        <w:top w:val="none" w:sz="0" w:space="0" w:color="auto"/>
        <w:left w:val="none" w:sz="0" w:space="0" w:color="auto"/>
        <w:bottom w:val="none" w:sz="0" w:space="0" w:color="auto"/>
        <w:right w:val="none" w:sz="0" w:space="0" w:color="auto"/>
      </w:divBdr>
    </w:div>
    <w:div w:id="248319764">
      <w:bodyDiv w:val="1"/>
      <w:marLeft w:val="0"/>
      <w:marRight w:val="0"/>
      <w:marTop w:val="0"/>
      <w:marBottom w:val="0"/>
      <w:divBdr>
        <w:top w:val="none" w:sz="0" w:space="0" w:color="auto"/>
        <w:left w:val="none" w:sz="0" w:space="0" w:color="auto"/>
        <w:bottom w:val="none" w:sz="0" w:space="0" w:color="auto"/>
        <w:right w:val="none" w:sz="0" w:space="0" w:color="auto"/>
      </w:divBdr>
    </w:div>
    <w:div w:id="312756453">
      <w:bodyDiv w:val="1"/>
      <w:marLeft w:val="0"/>
      <w:marRight w:val="0"/>
      <w:marTop w:val="0"/>
      <w:marBottom w:val="0"/>
      <w:divBdr>
        <w:top w:val="none" w:sz="0" w:space="0" w:color="auto"/>
        <w:left w:val="none" w:sz="0" w:space="0" w:color="auto"/>
        <w:bottom w:val="none" w:sz="0" w:space="0" w:color="auto"/>
        <w:right w:val="none" w:sz="0" w:space="0" w:color="auto"/>
      </w:divBdr>
    </w:div>
    <w:div w:id="542863451">
      <w:bodyDiv w:val="1"/>
      <w:marLeft w:val="0"/>
      <w:marRight w:val="0"/>
      <w:marTop w:val="0"/>
      <w:marBottom w:val="0"/>
      <w:divBdr>
        <w:top w:val="none" w:sz="0" w:space="0" w:color="auto"/>
        <w:left w:val="none" w:sz="0" w:space="0" w:color="auto"/>
        <w:bottom w:val="none" w:sz="0" w:space="0" w:color="auto"/>
        <w:right w:val="none" w:sz="0" w:space="0" w:color="auto"/>
      </w:divBdr>
    </w:div>
    <w:div w:id="672491576">
      <w:bodyDiv w:val="1"/>
      <w:marLeft w:val="0"/>
      <w:marRight w:val="0"/>
      <w:marTop w:val="0"/>
      <w:marBottom w:val="0"/>
      <w:divBdr>
        <w:top w:val="none" w:sz="0" w:space="0" w:color="auto"/>
        <w:left w:val="none" w:sz="0" w:space="0" w:color="auto"/>
        <w:bottom w:val="none" w:sz="0" w:space="0" w:color="auto"/>
        <w:right w:val="none" w:sz="0" w:space="0" w:color="auto"/>
      </w:divBdr>
    </w:div>
    <w:div w:id="1017730070">
      <w:bodyDiv w:val="1"/>
      <w:marLeft w:val="0"/>
      <w:marRight w:val="0"/>
      <w:marTop w:val="0"/>
      <w:marBottom w:val="0"/>
      <w:divBdr>
        <w:top w:val="none" w:sz="0" w:space="0" w:color="auto"/>
        <w:left w:val="none" w:sz="0" w:space="0" w:color="auto"/>
        <w:bottom w:val="none" w:sz="0" w:space="0" w:color="auto"/>
        <w:right w:val="none" w:sz="0" w:space="0" w:color="auto"/>
      </w:divBdr>
    </w:div>
    <w:div w:id="1213495198">
      <w:bodyDiv w:val="1"/>
      <w:marLeft w:val="0"/>
      <w:marRight w:val="0"/>
      <w:marTop w:val="0"/>
      <w:marBottom w:val="0"/>
      <w:divBdr>
        <w:top w:val="none" w:sz="0" w:space="0" w:color="auto"/>
        <w:left w:val="none" w:sz="0" w:space="0" w:color="auto"/>
        <w:bottom w:val="none" w:sz="0" w:space="0" w:color="auto"/>
        <w:right w:val="none" w:sz="0" w:space="0" w:color="auto"/>
      </w:divBdr>
      <w:divsChild>
        <w:div w:id="466630868">
          <w:marLeft w:val="0"/>
          <w:marRight w:val="0"/>
          <w:marTop w:val="0"/>
          <w:marBottom w:val="0"/>
          <w:divBdr>
            <w:top w:val="none" w:sz="0" w:space="0" w:color="auto"/>
            <w:left w:val="none" w:sz="0" w:space="0" w:color="auto"/>
            <w:bottom w:val="none" w:sz="0" w:space="0" w:color="auto"/>
            <w:right w:val="none" w:sz="0" w:space="0" w:color="auto"/>
          </w:divBdr>
        </w:div>
      </w:divsChild>
    </w:div>
    <w:div w:id="1318463620">
      <w:bodyDiv w:val="1"/>
      <w:marLeft w:val="0"/>
      <w:marRight w:val="0"/>
      <w:marTop w:val="0"/>
      <w:marBottom w:val="0"/>
      <w:divBdr>
        <w:top w:val="none" w:sz="0" w:space="0" w:color="auto"/>
        <w:left w:val="none" w:sz="0" w:space="0" w:color="auto"/>
        <w:bottom w:val="none" w:sz="0" w:space="0" w:color="auto"/>
        <w:right w:val="none" w:sz="0" w:space="0" w:color="auto"/>
      </w:divBdr>
      <w:divsChild>
        <w:div w:id="1874609690">
          <w:marLeft w:val="0"/>
          <w:marRight w:val="0"/>
          <w:marTop w:val="0"/>
          <w:marBottom w:val="0"/>
          <w:divBdr>
            <w:top w:val="none" w:sz="0" w:space="0" w:color="auto"/>
            <w:left w:val="none" w:sz="0" w:space="0" w:color="auto"/>
            <w:bottom w:val="none" w:sz="0" w:space="0" w:color="auto"/>
            <w:right w:val="none" w:sz="0" w:space="0" w:color="auto"/>
          </w:divBdr>
        </w:div>
        <w:div w:id="2078160268">
          <w:marLeft w:val="0"/>
          <w:marRight w:val="0"/>
          <w:marTop w:val="0"/>
          <w:marBottom w:val="0"/>
          <w:divBdr>
            <w:top w:val="none" w:sz="0" w:space="0" w:color="auto"/>
            <w:left w:val="none" w:sz="0" w:space="0" w:color="auto"/>
            <w:bottom w:val="none" w:sz="0" w:space="0" w:color="auto"/>
            <w:right w:val="none" w:sz="0" w:space="0" w:color="auto"/>
          </w:divBdr>
        </w:div>
      </w:divsChild>
    </w:div>
    <w:div w:id="1867517299">
      <w:bodyDiv w:val="1"/>
      <w:marLeft w:val="0"/>
      <w:marRight w:val="0"/>
      <w:marTop w:val="0"/>
      <w:marBottom w:val="0"/>
      <w:divBdr>
        <w:top w:val="none" w:sz="0" w:space="0" w:color="auto"/>
        <w:left w:val="none" w:sz="0" w:space="0" w:color="auto"/>
        <w:bottom w:val="none" w:sz="0" w:space="0" w:color="auto"/>
        <w:right w:val="none" w:sz="0" w:space="0" w:color="auto"/>
      </w:divBdr>
    </w:div>
    <w:div w:id="1943955269">
      <w:bodyDiv w:val="1"/>
      <w:marLeft w:val="0"/>
      <w:marRight w:val="0"/>
      <w:marTop w:val="0"/>
      <w:marBottom w:val="0"/>
      <w:divBdr>
        <w:top w:val="none" w:sz="0" w:space="0" w:color="auto"/>
        <w:left w:val="none" w:sz="0" w:space="0" w:color="auto"/>
        <w:bottom w:val="none" w:sz="0" w:space="0" w:color="auto"/>
        <w:right w:val="none" w:sz="0" w:space="0" w:color="auto"/>
      </w:divBdr>
    </w:div>
    <w:div w:id="1997104817">
      <w:bodyDiv w:val="1"/>
      <w:marLeft w:val="0"/>
      <w:marRight w:val="0"/>
      <w:marTop w:val="0"/>
      <w:marBottom w:val="0"/>
      <w:divBdr>
        <w:top w:val="none" w:sz="0" w:space="0" w:color="auto"/>
        <w:left w:val="none" w:sz="0" w:space="0" w:color="auto"/>
        <w:bottom w:val="none" w:sz="0" w:space="0" w:color="auto"/>
        <w:right w:val="none" w:sz="0" w:space="0" w:color="auto"/>
      </w:divBdr>
    </w:div>
    <w:div w:id="2015572133">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hyperlink" Target="https://discovery.ucl.ac.uk/id/eprint/10124721/"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op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4089</Words>
  <Characters>23313</Characters>
  <Application>Microsoft Office Word</Application>
  <DocSecurity>0</DocSecurity>
  <Lines>194</Lines>
  <Paragraphs>54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27348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iPhone</dc:creator>
  <cp:lastModifiedBy>paaberdare9a@rctlib.internal</cp:lastModifiedBy>
  <cp:revision>2</cp:revision>
  <dcterms:created xsi:type="dcterms:W3CDTF">2025-03-28T15:43:00Z</dcterms:created>
  <dcterms:modified xsi:type="dcterms:W3CDTF">2025-03-28T15:43:00Z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3081-11.33.90</vt:lpwstr>
  </property>
  <property fmtid="{D5CDD505-2E9C-101B-9397-08002B2CF9AE}" pid="3" name="ICV">
    <vt:lpwstr>36E540032BDB203F9DAAE66761024D9F_31</vt:lpwstr>
  </property>
</Properties>
</file>