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51212426"/>
        <w:docPartObj>
          <w:docPartGallery w:val="Cover Pages"/>
          <w:docPartUnique/>
        </w:docPartObj>
      </w:sdtPr>
      <w:sdtContent>
        <w:p w14:paraId="518E138E" w14:textId="676BBCF1" w:rsidR="007A5B29" w:rsidRDefault="007A5B29">
          <w:r>
            <w:rPr>
              <w:noProof/>
              <w:lang w:eastAsia="en-GB"/>
            </w:rPr>
            <mc:AlternateContent>
              <mc:Choice Requires="wpg">
                <w:drawing>
                  <wp:anchor distT="0" distB="0" distL="114300" distR="114300" simplePos="0" relativeHeight="251662336" behindDoc="0" locked="0" layoutInCell="1" allowOverlap="1" wp14:anchorId="5291219A" wp14:editId="42E959E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11C15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3AA9EB8" wp14:editId="2397D1DC">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964893132"/>
                                  <w:dataBinding w:prefixMappings="xmlns:ns0='http://purl.org/dc/elements/1.1/' xmlns:ns1='http://schemas.openxmlformats.org/package/2006/metadata/core-properties' " w:xpath="/ns1:coreProperties[1]/ns0:creator[1]" w:storeItemID="{6C3C8BC8-F283-45AE-878A-BAB7291924A1}"/>
                                  <w:text/>
                                </w:sdtPr>
                                <w:sdtContent>
                                  <w:p w14:paraId="1DA13B9F" w14:textId="4A3052BC" w:rsidR="00057A29" w:rsidRDefault="00057A29">
                                    <w:pPr>
                                      <w:pStyle w:val="NoSpacing"/>
                                      <w:jc w:val="right"/>
                                      <w:rPr>
                                        <w:color w:val="595959" w:themeColor="text1" w:themeTint="A6"/>
                                        <w:sz w:val="28"/>
                                        <w:szCs w:val="28"/>
                                      </w:rPr>
                                    </w:pPr>
                                    <w:r>
                                      <w:rPr>
                                        <w:color w:val="595959" w:themeColor="text1" w:themeTint="A6"/>
                                        <w:sz w:val="28"/>
                                        <w:szCs w:val="28"/>
                                      </w:rPr>
                                      <w:t>lewis jones</w:t>
                                    </w:r>
                                  </w:p>
                                </w:sdtContent>
                              </w:sdt>
                              <w:p w14:paraId="4D78F364" w14:textId="5681C922" w:rsidR="00057A29" w:rsidRDefault="00057A29">
                                <w:pPr>
                                  <w:pStyle w:val="NoSpacing"/>
                                  <w:jc w:val="right"/>
                                  <w:rPr>
                                    <w:color w:val="595959" w:themeColor="text1" w:themeTint="A6"/>
                                    <w:sz w:val="18"/>
                                    <w:szCs w:val="18"/>
                                  </w:rPr>
                                </w:pPr>
                                <w:sdt>
                                  <w:sdtPr>
                                    <w:rPr>
                                      <w:color w:val="595959" w:themeColor="text1" w:themeTint="A6"/>
                                      <w:sz w:val="18"/>
                                      <w:szCs w:val="18"/>
                                    </w:rPr>
                                    <w:alias w:val="Email"/>
                                    <w:tag w:val="Email"/>
                                    <w:id w:val="-849562731"/>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AA9EB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964893132"/>
                            <w:dataBinding w:prefixMappings="xmlns:ns0='http://purl.org/dc/elements/1.1/' xmlns:ns1='http://schemas.openxmlformats.org/package/2006/metadata/core-properties' " w:xpath="/ns1:coreProperties[1]/ns0:creator[1]" w:storeItemID="{6C3C8BC8-F283-45AE-878A-BAB7291924A1}"/>
                            <w:text/>
                          </w:sdtPr>
                          <w:sdtContent>
                            <w:p w14:paraId="1DA13B9F" w14:textId="4A3052BC" w:rsidR="00057A29" w:rsidRDefault="00057A29">
                              <w:pPr>
                                <w:pStyle w:val="NoSpacing"/>
                                <w:jc w:val="right"/>
                                <w:rPr>
                                  <w:color w:val="595959" w:themeColor="text1" w:themeTint="A6"/>
                                  <w:sz w:val="28"/>
                                  <w:szCs w:val="28"/>
                                </w:rPr>
                              </w:pPr>
                              <w:r>
                                <w:rPr>
                                  <w:color w:val="595959" w:themeColor="text1" w:themeTint="A6"/>
                                  <w:sz w:val="28"/>
                                  <w:szCs w:val="28"/>
                                </w:rPr>
                                <w:t>lewis jones</w:t>
                              </w:r>
                            </w:p>
                          </w:sdtContent>
                        </w:sdt>
                        <w:p w14:paraId="4D78F364" w14:textId="5681C922" w:rsidR="00057A29" w:rsidRDefault="00057A29">
                          <w:pPr>
                            <w:pStyle w:val="NoSpacing"/>
                            <w:jc w:val="right"/>
                            <w:rPr>
                              <w:color w:val="595959" w:themeColor="text1" w:themeTint="A6"/>
                              <w:sz w:val="18"/>
                              <w:szCs w:val="18"/>
                            </w:rPr>
                          </w:pPr>
                          <w:sdt>
                            <w:sdtPr>
                              <w:rPr>
                                <w:color w:val="595959" w:themeColor="text1" w:themeTint="A6"/>
                                <w:sz w:val="18"/>
                                <w:szCs w:val="18"/>
                              </w:rPr>
                              <w:alias w:val="Email"/>
                              <w:tag w:val="Email"/>
                              <w:id w:val="-849562731"/>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1804902</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AB29EC9" wp14:editId="1778DFB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4D48A" w14:textId="0FF69682" w:rsidR="00057A29" w:rsidRDefault="00057A29">
                                <w:pPr>
                                  <w:jc w:val="right"/>
                                  <w:rPr>
                                    <w:color w:val="4472C4" w:themeColor="accent1"/>
                                    <w:sz w:val="64"/>
                                    <w:szCs w:val="64"/>
                                  </w:rPr>
                                </w:pPr>
                                <w:sdt>
                                  <w:sdtPr>
                                    <w:rPr>
                                      <w:caps/>
                                      <w:color w:val="4472C4" w:themeColor="accent1"/>
                                      <w:sz w:val="64"/>
                                      <w:szCs w:val="64"/>
                                    </w:rPr>
                                    <w:alias w:val="Title"/>
                                    <w:tag w:val=""/>
                                    <w:id w:val="-1003818202"/>
                                    <w:dataBinding w:prefixMappings="xmlns:ns0='http://purl.org/dc/elements/1.1/' xmlns:ns1='http://schemas.openxmlformats.org/package/2006/metadata/core-properties' " w:xpath="/ns1:coreProperties[1]/ns0:title[1]" w:storeItemID="{6C3C8BC8-F283-45AE-878A-BAB7291924A1}"/>
                                    <w:text w:multiLine="1"/>
                                  </w:sdtPr>
                                  <w:sdtContent>
                                    <w:r w:rsidRPr="007A5B29">
                                      <w:rPr>
                                        <w:caps/>
                                        <w:color w:val="4472C4" w:themeColor="accent1"/>
                                        <w:sz w:val="64"/>
                                        <w:szCs w:val="64"/>
                                      </w:rPr>
                                      <w:t>The impact of product recalls on businesses and projects</w:t>
                                    </w:r>
                                  </w:sdtContent>
                                </w:sdt>
                              </w:p>
                              <w:sdt>
                                <w:sdtPr>
                                  <w:rPr>
                                    <w:color w:val="404040" w:themeColor="text1" w:themeTint="BF"/>
                                    <w:sz w:val="36"/>
                                    <w:szCs w:val="36"/>
                                  </w:rPr>
                                  <w:alias w:val="Subtitle"/>
                                  <w:tag w:val=""/>
                                  <w:id w:val="1715530828"/>
                                  <w:dataBinding w:prefixMappings="xmlns:ns0='http://purl.org/dc/elements/1.1/' xmlns:ns1='http://schemas.openxmlformats.org/package/2006/metadata/core-properties' " w:xpath="/ns1:coreProperties[1]/ns0:subject[1]" w:storeItemID="{6C3C8BC8-F283-45AE-878A-BAB7291924A1}"/>
                                  <w:text/>
                                </w:sdtPr>
                                <w:sdtContent>
                                  <w:p w14:paraId="4B0A5A7B" w14:textId="1FB3EDD9" w:rsidR="00057A29" w:rsidRDefault="00057A29">
                                    <w:pPr>
                                      <w:jc w:val="right"/>
                                      <w:rPr>
                                        <w:smallCaps/>
                                        <w:color w:val="404040" w:themeColor="text1" w:themeTint="BF"/>
                                        <w:sz w:val="36"/>
                                        <w:szCs w:val="36"/>
                                      </w:rPr>
                                    </w:pPr>
                                    <w:r w:rsidRPr="007A5B29">
                                      <w:rPr>
                                        <w:color w:val="404040" w:themeColor="text1" w:themeTint="BF"/>
                                        <w:sz w:val="36"/>
                                        <w:szCs w:val="36"/>
                                      </w:rPr>
                                      <w:t>M7X01375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AB29EC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674D48A" w14:textId="0FF69682" w:rsidR="00057A29" w:rsidRDefault="00057A29">
                          <w:pPr>
                            <w:jc w:val="right"/>
                            <w:rPr>
                              <w:color w:val="4472C4" w:themeColor="accent1"/>
                              <w:sz w:val="64"/>
                              <w:szCs w:val="64"/>
                            </w:rPr>
                          </w:pPr>
                          <w:sdt>
                            <w:sdtPr>
                              <w:rPr>
                                <w:caps/>
                                <w:color w:val="4472C4" w:themeColor="accent1"/>
                                <w:sz w:val="64"/>
                                <w:szCs w:val="64"/>
                              </w:rPr>
                              <w:alias w:val="Title"/>
                              <w:tag w:val=""/>
                              <w:id w:val="-1003818202"/>
                              <w:dataBinding w:prefixMappings="xmlns:ns0='http://purl.org/dc/elements/1.1/' xmlns:ns1='http://schemas.openxmlformats.org/package/2006/metadata/core-properties' " w:xpath="/ns1:coreProperties[1]/ns0:title[1]" w:storeItemID="{6C3C8BC8-F283-45AE-878A-BAB7291924A1}"/>
                              <w:text w:multiLine="1"/>
                            </w:sdtPr>
                            <w:sdtContent>
                              <w:r w:rsidRPr="007A5B29">
                                <w:rPr>
                                  <w:caps/>
                                  <w:color w:val="4472C4" w:themeColor="accent1"/>
                                  <w:sz w:val="64"/>
                                  <w:szCs w:val="64"/>
                                </w:rPr>
                                <w:t>The impact of product recalls on businesses and projects</w:t>
                              </w:r>
                            </w:sdtContent>
                          </w:sdt>
                        </w:p>
                        <w:sdt>
                          <w:sdtPr>
                            <w:rPr>
                              <w:color w:val="404040" w:themeColor="text1" w:themeTint="BF"/>
                              <w:sz w:val="36"/>
                              <w:szCs w:val="36"/>
                            </w:rPr>
                            <w:alias w:val="Subtitle"/>
                            <w:tag w:val=""/>
                            <w:id w:val="1715530828"/>
                            <w:dataBinding w:prefixMappings="xmlns:ns0='http://purl.org/dc/elements/1.1/' xmlns:ns1='http://schemas.openxmlformats.org/package/2006/metadata/core-properties' " w:xpath="/ns1:coreProperties[1]/ns0:subject[1]" w:storeItemID="{6C3C8BC8-F283-45AE-878A-BAB7291924A1}"/>
                            <w:text/>
                          </w:sdtPr>
                          <w:sdtContent>
                            <w:p w14:paraId="4B0A5A7B" w14:textId="1FB3EDD9" w:rsidR="00057A29" w:rsidRDefault="00057A29">
                              <w:pPr>
                                <w:jc w:val="right"/>
                                <w:rPr>
                                  <w:smallCaps/>
                                  <w:color w:val="404040" w:themeColor="text1" w:themeTint="BF"/>
                                  <w:sz w:val="36"/>
                                  <w:szCs w:val="36"/>
                                </w:rPr>
                              </w:pPr>
                              <w:r w:rsidRPr="007A5B29">
                                <w:rPr>
                                  <w:color w:val="404040" w:themeColor="text1" w:themeTint="BF"/>
                                  <w:sz w:val="36"/>
                                  <w:szCs w:val="36"/>
                                </w:rPr>
                                <w:t>M7X01375</w:t>
                              </w:r>
                            </w:p>
                          </w:sdtContent>
                        </w:sdt>
                      </w:txbxContent>
                    </v:textbox>
                    <w10:wrap type="square" anchorx="page" anchory="page"/>
                  </v:shape>
                </w:pict>
              </mc:Fallback>
            </mc:AlternateContent>
          </w:r>
        </w:p>
        <w:p w14:paraId="25E79B40" w14:textId="2B3C49D6" w:rsidR="007A5B29" w:rsidRDefault="007A5B29">
          <w:r>
            <w:rPr>
              <w:noProof/>
              <w:lang w:eastAsia="en-GB"/>
            </w:rPr>
            <w:drawing>
              <wp:anchor distT="0" distB="0" distL="114300" distR="114300" simplePos="0" relativeHeight="251663360" behindDoc="0" locked="0" layoutInCell="1" allowOverlap="1" wp14:anchorId="7EFC649A" wp14:editId="05BDDDB3">
                <wp:simplePos x="0" y="0"/>
                <wp:positionH relativeFrom="margin">
                  <wp:align>left</wp:align>
                </wp:positionH>
                <wp:positionV relativeFrom="paragraph">
                  <wp:posOffset>7212330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br w:type="page"/>
          </w:r>
        </w:p>
      </w:sdtContent>
    </w:sdt>
    <w:sdt>
      <w:sdtPr>
        <w:rPr>
          <w:rFonts w:asciiTheme="minorHAnsi" w:eastAsiaTheme="minorHAnsi" w:hAnsiTheme="minorHAnsi" w:cstheme="minorBidi"/>
          <w:color w:val="auto"/>
          <w:sz w:val="22"/>
          <w:szCs w:val="22"/>
          <w:lang w:val="en-GB"/>
        </w:rPr>
        <w:id w:val="1713538711"/>
        <w:docPartObj>
          <w:docPartGallery w:val="Table of Contents"/>
          <w:docPartUnique/>
        </w:docPartObj>
      </w:sdtPr>
      <w:sdtEndPr>
        <w:rPr>
          <w:b/>
          <w:bCs/>
          <w:noProof/>
        </w:rPr>
      </w:sdtEndPr>
      <w:sdtContent>
        <w:p w14:paraId="42847790" w14:textId="3A99A311" w:rsidR="0001292F" w:rsidRDefault="0001292F">
          <w:pPr>
            <w:pStyle w:val="TOCHeading"/>
          </w:pPr>
          <w:r>
            <w:t>Contents</w:t>
          </w:r>
        </w:p>
        <w:p w14:paraId="31EF5D12" w14:textId="08856E93" w:rsidR="0001292F" w:rsidRDefault="0001292F">
          <w:pPr>
            <w:pStyle w:val="TOC1"/>
            <w:tabs>
              <w:tab w:val="right" w:leader="dot" w:pos="9350"/>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3501734" w:history="1">
            <w:r w:rsidRPr="002B4B7C">
              <w:rPr>
                <w:rStyle w:val="Hyperlink"/>
                <w:noProof/>
              </w:rPr>
              <w:t>Introduction</w:t>
            </w:r>
            <w:r>
              <w:rPr>
                <w:noProof/>
                <w:webHidden/>
              </w:rPr>
              <w:tab/>
            </w:r>
            <w:r>
              <w:rPr>
                <w:noProof/>
                <w:webHidden/>
              </w:rPr>
              <w:fldChar w:fldCharType="begin"/>
            </w:r>
            <w:r>
              <w:rPr>
                <w:noProof/>
                <w:webHidden/>
              </w:rPr>
              <w:instrText xml:space="preserve"> PAGEREF _Toc3501734 \h </w:instrText>
            </w:r>
            <w:r>
              <w:rPr>
                <w:noProof/>
                <w:webHidden/>
              </w:rPr>
            </w:r>
            <w:r>
              <w:rPr>
                <w:noProof/>
                <w:webHidden/>
              </w:rPr>
              <w:fldChar w:fldCharType="separate"/>
            </w:r>
            <w:r w:rsidR="00B366DB">
              <w:rPr>
                <w:noProof/>
                <w:webHidden/>
              </w:rPr>
              <w:t>2</w:t>
            </w:r>
            <w:r>
              <w:rPr>
                <w:noProof/>
                <w:webHidden/>
              </w:rPr>
              <w:fldChar w:fldCharType="end"/>
            </w:r>
          </w:hyperlink>
        </w:p>
        <w:p w14:paraId="46D247E4" w14:textId="647B2CBC" w:rsidR="0001292F" w:rsidRDefault="00D32C96">
          <w:pPr>
            <w:pStyle w:val="TOC1"/>
            <w:tabs>
              <w:tab w:val="right" w:leader="dot" w:pos="9350"/>
            </w:tabs>
            <w:rPr>
              <w:rFonts w:eastAsiaTheme="minorEastAsia"/>
              <w:noProof/>
              <w:lang w:val="en-US"/>
            </w:rPr>
          </w:pPr>
          <w:hyperlink w:anchor="_Toc3501735" w:history="1">
            <w:r w:rsidR="0001292F" w:rsidRPr="002B4B7C">
              <w:rPr>
                <w:rStyle w:val="Hyperlink"/>
                <w:noProof/>
              </w:rPr>
              <w:t>Product Recall Process</w:t>
            </w:r>
            <w:r w:rsidR="0001292F">
              <w:rPr>
                <w:noProof/>
                <w:webHidden/>
              </w:rPr>
              <w:tab/>
            </w:r>
            <w:r w:rsidR="0001292F">
              <w:rPr>
                <w:noProof/>
                <w:webHidden/>
              </w:rPr>
              <w:fldChar w:fldCharType="begin"/>
            </w:r>
            <w:r w:rsidR="0001292F">
              <w:rPr>
                <w:noProof/>
                <w:webHidden/>
              </w:rPr>
              <w:instrText xml:space="preserve"> PAGEREF _Toc3501735 \h </w:instrText>
            </w:r>
            <w:r w:rsidR="0001292F">
              <w:rPr>
                <w:noProof/>
                <w:webHidden/>
              </w:rPr>
            </w:r>
            <w:r w:rsidR="0001292F">
              <w:rPr>
                <w:noProof/>
                <w:webHidden/>
              </w:rPr>
              <w:fldChar w:fldCharType="separate"/>
            </w:r>
            <w:r w:rsidR="00B366DB">
              <w:rPr>
                <w:noProof/>
                <w:webHidden/>
              </w:rPr>
              <w:t>2</w:t>
            </w:r>
            <w:r w:rsidR="0001292F">
              <w:rPr>
                <w:noProof/>
                <w:webHidden/>
              </w:rPr>
              <w:fldChar w:fldCharType="end"/>
            </w:r>
          </w:hyperlink>
        </w:p>
        <w:p w14:paraId="0C1CD331" w14:textId="3AB542DF" w:rsidR="0001292F" w:rsidRDefault="00D32C96">
          <w:pPr>
            <w:pStyle w:val="TOC1"/>
            <w:tabs>
              <w:tab w:val="right" w:leader="dot" w:pos="9350"/>
            </w:tabs>
            <w:rPr>
              <w:rFonts w:eastAsiaTheme="minorEastAsia"/>
              <w:noProof/>
              <w:lang w:val="en-US"/>
            </w:rPr>
          </w:pPr>
          <w:hyperlink w:anchor="_Toc3501736" w:history="1">
            <w:r w:rsidR="0001292F" w:rsidRPr="002B4B7C">
              <w:rPr>
                <w:rStyle w:val="Hyperlink"/>
                <w:noProof/>
              </w:rPr>
              <w:t>Costs associated with product recalls and how they can be managed</w:t>
            </w:r>
            <w:r w:rsidR="0001292F">
              <w:rPr>
                <w:noProof/>
                <w:webHidden/>
              </w:rPr>
              <w:tab/>
            </w:r>
            <w:r w:rsidR="0001292F">
              <w:rPr>
                <w:noProof/>
                <w:webHidden/>
              </w:rPr>
              <w:fldChar w:fldCharType="begin"/>
            </w:r>
            <w:r w:rsidR="0001292F">
              <w:rPr>
                <w:noProof/>
                <w:webHidden/>
              </w:rPr>
              <w:instrText xml:space="preserve"> PAGEREF _Toc3501736 \h </w:instrText>
            </w:r>
            <w:r w:rsidR="0001292F">
              <w:rPr>
                <w:noProof/>
                <w:webHidden/>
              </w:rPr>
            </w:r>
            <w:r w:rsidR="0001292F">
              <w:rPr>
                <w:noProof/>
                <w:webHidden/>
              </w:rPr>
              <w:fldChar w:fldCharType="separate"/>
            </w:r>
            <w:r w:rsidR="00B366DB">
              <w:rPr>
                <w:noProof/>
                <w:webHidden/>
              </w:rPr>
              <w:t>6</w:t>
            </w:r>
            <w:r w:rsidR="0001292F">
              <w:rPr>
                <w:noProof/>
                <w:webHidden/>
              </w:rPr>
              <w:fldChar w:fldCharType="end"/>
            </w:r>
          </w:hyperlink>
        </w:p>
        <w:p w14:paraId="3BE2D777" w14:textId="7DAC8A91" w:rsidR="0001292F" w:rsidRDefault="00D32C96">
          <w:pPr>
            <w:pStyle w:val="TOC2"/>
            <w:tabs>
              <w:tab w:val="right" w:leader="dot" w:pos="9350"/>
            </w:tabs>
            <w:rPr>
              <w:rFonts w:eastAsiaTheme="minorEastAsia"/>
              <w:noProof/>
              <w:lang w:val="en-US"/>
            </w:rPr>
          </w:pPr>
          <w:hyperlink w:anchor="_Toc3501744" w:history="1">
            <w:r w:rsidR="0001292F" w:rsidRPr="002B4B7C">
              <w:rPr>
                <w:rStyle w:val="Hyperlink"/>
                <w:noProof/>
              </w:rPr>
              <w:t>Direct Costs of a Recall</w:t>
            </w:r>
            <w:r w:rsidR="0001292F">
              <w:rPr>
                <w:noProof/>
                <w:webHidden/>
              </w:rPr>
              <w:tab/>
            </w:r>
            <w:r w:rsidR="0001292F">
              <w:rPr>
                <w:noProof/>
                <w:webHidden/>
              </w:rPr>
              <w:fldChar w:fldCharType="begin"/>
            </w:r>
            <w:r w:rsidR="0001292F">
              <w:rPr>
                <w:noProof/>
                <w:webHidden/>
              </w:rPr>
              <w:instrText xml:space="preserve"> PAGEREF _Toc3501744 \h </w:instrText>
            </w:r>
            <w:r w:rsidR="0001292F">
              <w:rPr>
                <w:noProof/>
                <w:webHidden/>
              </w:rPr>
            </w:r>
            <w:r w:rsidR="0001292F">
              <w:rPr>
                <w:noProof/>
                <w:webHidden/>
              </w:rPr>
              <w:fldChar w:fldCharType="separate"/>
            </w:r>
            <w:r w:rsidR="00B366DB">
              <w:rPr>
                <w:noProof/>
                <w:webHidden/>
              </w:rPr>
              <w:t>6</w:t>
            </w:r>
            <w:r w:rsidR="0001292F">
              <w:rPr>
                <w:noProof/>
                <w:webHidden/>
              </w:rPr>
              <w:fldChar w:fldCharType="end"/>
            </w:r>
          </w:hyperlink>
        </w:p>
        <w:p w14:paraId="0870CD85" w14:textId="229197C3" w:rsidR="0001292F" w:rsidRDefault="00D32C96">
          <w:pPr>
            <w:pStyle w:val="TOC3"/>
            <w:tabs>
              <w:tab w:val="right" w:leader="dot" w:pos="9350"/>
            </w:tabs>
            <w:rPr>
              <w:rFonts w:eastAsiaTheme="minorEastAsia"/>
              <w:noProof/>
              <w:lang w:val="en-US"/>
            </w:rPr>
          </w:pPr>
          <w:hyperlink w:anchor="_Toc3501745" w:history="1">
            <w:r w:rsidR="0001292F" w:rsidRPr="002B4B7C">
              <w:rPr>
                <w:rStyle w:val="Hyperlink"/>
                <w:noProof/>
              </w:rPr>
              <w:t>Notification Costs</w:t>
            </w:r>
            <w:r w:rsidR="0001292F">
              <w:rPr>
                <w:noProof/>
                <w:webHidden/>
              </w:rPr>
              <w:tab/>
            </w:r>
            <w:r w:rsidR="0001292F">
              <w:rPr>
                <w:noProof/>
                <w:webHidden/>
              </w:rPr>
              <w:fldChar w:fldCharType="begin"/>
            </w:r>
            <w:r w:rsidR="0001292F">
              <w:rPr>
                <w:noProof/>
                <w:webHidden/>
              </w:rPr>
              <w:instrText xml:space="preserve"> PAGEREF _Toc3501745 \h </w:instrText>
            </w:r>
            <w:r w:rsidR="0001292F">
              <w:rPr>
                <w:noProof/>
                <w:webHidden/>
              </w:rPr>
            </w:r>
            <w:r w:rsidR="0001292F">
              <w:rPr>
                <w:noProof/>
                <w:webHidden/>
              </w:rPr>
              <w:fldChar w:fldCharType="separate"/>
            </w:r>
            <w:r w:rsidR="00B366DB">
              <w:rPr>
                <w:noProof/>
                <w:webHidden/>
              </w:rPr>
              <w:t>6</w:t>
            </w:r>
            <w:r w:rsidR="0001292F">
              <w:rPr>
                <w:noProof/>
                <w:webHidden/>
              </w:rPr>
              <w:fldChar w:fldCharType="end"/>
            </w:r>
          </w:hyperlink>
        </w:p>
        <w:p w14:paraId="6A892042" w14:textId="7D2BD453" w:rsidR="0001292F" w:rsidRDefault="00D32C96">
          <w:pPr>
            <w:pStyle w:val="TOC3"/>
            <w:tabs>
              <w:tab w:val="right" w:leader="dot" w:pos="9350"/>
            </w:tabs>
            <w:rPr>
              <w:rFonts w:eastAsiaTheme="minorEastAsia"/>
              <w:noProof/>
              <w:lang w:val="en-US"/>
            </w:rPr>
          </w:pPr>
          <w:hyperlink w:anchor="_Toc3501746" w:history="1">
            <w:r w:rsidR="0001292F" w:rsidRPr="002B4B7C">
              <w:rPr>
                <w:rStyle w:val="Hyperlink"/>
                <w:noProof/>
              </w:rPr>
              <w:t>Inventory Losses</w:t>
            </w:r>
            <w:r w:rsidR="0001292F">
              <w:rPr>
                <w:noProof/>
                <w:webHidden/>
              </w:rPr>
              <w:tab/>
            </w:r>
            <w:r w:rsidR="0001292F">
              <w:rPr>
                <w:noProof/>
                <w:webHidden/>
              </w:rPr>
              <w:fldChar w:fldCharType="begin"/>
            </w:r>
            <w:r w:rsidR="0001292F">
              <w:rPr>
                <w:noProof/>
                <w:webHidden/>
              </w:rPr>
              <w:instrText xml:space="preserve"> PAGEREF _Toc3501746 \h </w:instrText>
            </w:r>
            <w:r w:rsidR="0001292F">
              <w:rPr>
                <w:noProof/>
                <w:webHidden/>
              </w:rPr>
            </w:r>
            <w:r w:rsidR="0001292F">
              <w:rPr>
                <w:noProof/>
                <w:webHidden/>
              </w:rPr>
              <w:fldChar w:fldCharType="separate"/>
            </w:r>
            <w:r w:rsidR="00B366DB">
              <w:rPr>
                <w:noProof/>
                <w:webHidden/>
              </w:rPr>
              <w:t>6</w:t>
            </w:r>
            <w:r w:rsidR="0001292F">
              <w:rPr>
                <w:noProof/>
                <w:webHidden/>
              </w:rPr>
              <w:fldChar w:fldCharType="end"/>
            </w:r>
          </w:hyperlink>
        </w:p>
        <w:p w14:paraId="29A785FB" w14:textId="0A1EEAA3" w:rsidR="0001292F" w:rsidRDefault="00D32C96">
          <w:pPr>
            <w:pStyle w:val="TOC3"/>
            <w:tabs>
              <w:tab w:val="right" w:leader="dot" w:pos="9350"/>
            </w:tabs>
            <w:rPr>
              <w:rFonts w:eastAsiaTheme="minorEastAsia"/>
              <w:noProof/>
              <w:lang w:val="en-US"/>
            </w:rPr>
          </w:pPr>
          <w:hyperlink w:anchor="_Toc3501747" w:history="1">
            <w:r w:rsidR="0001292F" w:rsidRPr="002B4B7C">
              <w:rPr>
                <w:rStyle w:val="Hyperlink"/>
                <w:noProof/>
              </w:rPr>
              <w:t>Fines/lawsuits</w:t>
            </w:r>
            <w:r w:rsidR="0001292F">
              <w:rPr>
                <w:noProof/>
                <w:webHidden/>
              </w:rPr>
              <w:tab/>
            </w:r>
            <w:r w:rsidR="0001292F">
              <w:rPr>
                <w:noProof/>
                <w:webHidden/>
              </w:rPr>
              <w:fldChar w:fldCharType="begin"/>
            </w:r>
            <w:r w:rsidR="0001292F">
              <w:rPr>
                <w:noProof/>
                <w:webHidden/>
              </w:rPr>
              <w:instrText xml:space="preserve"> PAGEREF _Toc3501747 \h </w:instrText>
            </w:r>
            <w:r w:rsidR="0001292F">
              <w:rPr>
                <w:noProof/>
                <w:webHidden/>
              </w:rPr>
            </w:r>
            <w:r w:rsidR="0001292F">
              <w:rPr>
                <w:noProof/>
                <w:webHidden/>
              </w:rPr>
              <w:fldChar w:fldCharType="separate"/>
            </w:r>
            <w:r w:rsidR="00B366DB">
              <w:rPr>
                <w:noProof/>
                <w:webHidden/>
              </w:rPr>
              <w:t>7</w:t>
            </w:r>
            <w:r w:rsidR="0001292F">
              <w:rPr>
                <w:noProof/>
                <w:webHidden/>
              </w:rPr>
              <w:fldChar w:fldCharType="end"/>
            </w:r>
          </w:hyperlink>
        </w:p>
        <w:p w14:paraId="1ACBA748" w14:textId="5706BF7A" w:rsidR="0001292F" w:rsidRDefault="00D32C96">
          <w:pPr>
            <w:pStyle w:val="TOC2"/>
            <w:tabs>
              <w:tab w:val="right" w:leader="dot" w:pos="9350"/>
            </w:tabs>
            <w:rPr>
              <w:rFonts w:eastAsiaTheme="minorEastAsia"/>
              <w:noProof/>
              <w:lang w:val="en-US"/>
            </w:rPr>
          </w:pPr>
          <w:hyperlink w:anchor="_Toc3501748" w:history="1">
            <w:r w:rsidR="0001292F" w:rsidRPr="002B4B7C">
              <w:rPr>
                <w:rStyle w:val="Hyperlink"/>
                <w:noProof/>
              </w:rPr>
              <w:t>Indirect Costs of a Recall</w:t>
            </w:r>
            <w:r w:rsidR="0001292F">
              <w:rPr>
                <w:noProof/>
                <w:webHidden/>
              </w:rPr>
              <w:tab/>
            </w:r>
            <w:r w:rsidR="0001292F">
              <w:rPr>
                <w:noProof/>
                <w:webHidden/>
              </w:rPr>
              <w:fldChar w:fldCharType="begin"/>
            </w:r>
            <w:r w:rsidR="0001292F">
              <w:rPr>
                <w:noProof/>
                <w:webHidden/>
              </w:rPr>
              <w:instrText xml:space="preserve"> PAGEREF _Toc3501748 \h </w:instrText>
            </w:r>
            <w:r w:rsidR="0001292F">
              <w:rPr>
                <w:noProof/>
                <w:webHidden/>
              </w:rPr>
            </w:r>
            <w:r w:rsidR="0001292F">
              <w:rPr>
                <w:noProof/>
                <w:webHidden/>
              </w:rPr>
              <w:fldChar w:fldCharType="separate"/>
            </w:r>
            <w:r w:rsidR="00B366DB">
              <w:rPr>
                <w:noProof/>
                <w:webHidden/>
              </w:rPr>
              <w:t>7</w:t>
            </w:r>
            <w:r w:rsidR="0001292F">
              <w:rPr>
                <w:noProof/>
                <w:webHidden/>
              </w:rPr>
              <w:fldChar w:fldCharType="end"/>
            </w:r>
          </w:hyperlink>
        </w:p>
        <w:p w14:paraId="11DD385F" w14:textId="6857FE0D" w:rsidR="0001292F" w:rsidRDefault="00D32C96">
          <w:pPr>
            <w:pStyle w:val="TOC3"/>
            <w:tabs>
              <w:tab w:val="right" w:leader="dot" w:pos="9350"/>
            </w:tabs>
            <w:rPr>
              <w:rFonts w:eastAsiaTheme="minorEastAsia"/>
              <w:noProof/>
              <w:lang w:val="en-US"/>
            </w:rPr>
          </w:pPr>
          <w:hyperlink w:anchor="_Toc3501749" w:history="1">
            <w:r w:rsidR="0001292F" w:rsidRPr="002B4B7C">
              <w:rPr>
                <w:rStyle w:val="Hyperlink"/>
                <w:noProof/>
              </w:rPr>
              <w:t>Loss of Market Share</w:t>
            </w:r>
            <w:r w:rsidR="0001292F">
              <w:rPr>
                <w:noProof/>
                <w:webHidden/>
              </w:rPr>
              <w:tab/>
            </w:r>
            <w:r w:rsidR="0001292F">
              <w:rPr>
                <w:noProof/>
                <w:webHidden/>
              </w:rPr>
              <w:fldChar w:fldCharType="begin"/>
            </w:r>
            <w:r w:rsidR="0001292F">
              <w:rPr>
                <w:noProof/>
                <w:webHidden/>
              </w:rPr>
              <w:instrText xml:space="preserve"> PAGEREF _Toc3501749 \h </w:instrText>
            </w:r>
            <w:r w:rsidR="0001292F">
              <w:rPr>
                <w:noProof/>
                <w:webHidden/>
              </w:rPr>
            </w:r>
            <w:r w:rsidR="0001292F">
              <w:rPr>
                <w:noProof/>
                <w:webHidden/>
              </w:rPr>
              <w:fldChar w:fldCharType="separate"/>
            </w:r>
            <w:r w:rsidR="00B366DB">
              <w:rPr>
                <w:noProof/>
                <w:webHidden/>
              </w:rPr>
              <w:t>7</w:t>
            </w:r>
            <w:r w:rsidR="0001292F">
              <w:rPr>
                <w:noProof/>
                <w:webHidden/>
              </w:rPr>
              <w:fldChar w:fldCharType="end"/>
            </w:r>
          </w:hyperlink>
        </w:p>
        <w:p w14:paraId="6EC8455D" w14:textId="0A4F6E7E" w:rsidR="0001292F" w:rsidRDefault="00D32C96">
          <w:pPr>
            <w:pStyle w:val="TOC3"/>
            <w:tabs>
              <w:tab w:val="right" w:leader="dot" w:pos="9350"/>
            </w:tabs>
            <w:rPr>
              <w:rFonts w:eastAsiaTheme="minorEastAsia"/>
              <w:noProof/>
              <w:lang w:val="en-US"/>
            </w:rPr>
          </w:pPr>
          <w:hyperlink w:anchor="_Toc3501750" w:history="1">
            <w:r w:rsidR="0001292F" w:rsidRPr="002B4B7C">
              <w:rPr>
                <w:rStyle w:val="Hyperlink"/>
                <w:noProof/>
              </w:rPr>
              <w:t>Negative Impact to brand Image</w:t>
            </w:r>
            <w:r w:rsidR="0001292F">
              <w:rPr>
                <w:noProof/>
                <w:webHidden/>
              </w:rPr>
              <w:tab/>
            </w:r>
            <w:r w:rsidR="0001292F">
              <w:rPr>
                <w:noProof/>
                <w:webHidden/>
              </w:rPr>
              <w:fldChar w:fldCharType="begin"/>
            </w:r>
            <w:r w:rsidR="0001292F">
              <w:rPr>
                <w:noProof/>
                <w:webHidden/>
              </w:rPr>
              <w:instrText xml:space="preserve"> PAGEREF _Toc3501750 \h </w:instrText>
            </w:r>
            <w:r w:rsidR="0001292F">
              <w:rPr>
                <w:noProof/>
                <w:webHidden/>
              </w:rPr>
            </w:r>
            <w:r w:rsidR="0001292F">
              <w:rPr>
                <w:noProof/>
                <w:webHidden/>
              </w:rPr>
              <w:fldChar w:fldCharType="separate"/>
            </w:r>
            <w:r w:rsidR="00B366DB">
              <w:rPr>
                <w:noProof/>
                <w:webHidden/>
              </w:rPr>
              <w:t>7</w:t>
            </w:r>
            <w:r w:rsidR="0001292F">
              <w:rPr>
                <w:noProof/>
                <w:webHidden/>
              </w:rPr>
              <w:fldChar w:fldCharType="end"/>
            </w:r>
          </w:hyperlink>
        </w:p>
        <w:p w14:paraId="1419EB1D" w14:textId="75353CED" w:rsidR="0001292F" w:rsidRDefault="00D32C96">
          <w:pPr>
            <w:pStyle w:val="TOC3"/>
            <w:tabs>
              <w:tab w:val="right" w:leader="dot" w:pos="9350"/>
            </w:tabs>
            <w:rPr>
              <w:rFonts w:eastAsiaTheme="minorEastAsia"/>
              <w:noProof/>
              <w:lang w:val="en-US"/>
            </w:rPr>
          </w:pPr>
          <w:hyperlink w:anchor="_Toc3501751" w:history="1">
            <w:r w:rsidR="0001292F" w:rsidRPr="002B4B7C">
              <w:rPr>
                <w:rStyle w:val="Hyperlink"/>
                <w:noProof/>
              </w:rPr>
              <w:t>Cost to Rehabilitate Image</w:t>
            </w:r>
            <w:r w:rsidR="0001292F">
              <w:rPr>
                <w:noProof/>
                <w:webHidden/>
              </w:rPr>
              <w:tab/>
            </w:r>
            <w:r w:rsidR="0001292F">
              <w:rPr>
                <w:noProof/>
                <w:webHidden/>
              </w:rPr>
              <w:fldChar w:fldCharType="begin"/>
            </w:r>
            <w:r w:rsidR="0001292F">
              <w:rPr>
                <w:noProof/>
                <w:webHidden/>
              </w:rPr>
              <w:instrText xml:space="preserve"> PAGEREF _Toc3501751 \h </w:instrText>
            </w:r>
            <w:r w:rsidR="0001292F">
              <w:rPr>
                <w:noProof/>
                <w:webHidden/>
              </w:rPr>
            </w:r>
            <w:r w:rsidR="0001292F">
              <w:rPr>
                <w:noProof/>
                <w:webHidden/>
              </w:rPr>
              <w:fldChar w:fldCharType="separate"/>
            </w:r>
            <w:r w:rsidR="00B366DB">
              <w:rPr>
                <w:noProof/>
                <w:webHidden/>
              </w:rPr>
              <w:t>8</w:t>
            </w:r>
            <w:r w:rsidR="0001292F">
              <w:rPr>
                <w:noProof/>
                <w:webHidden/>
              </w:rPr>
              <w:fldChar w:fldCharType="end"/>
            </w:r>
          </w:hyperlink>
        </w:p>
        <w:p w14:paraId="415D616C" w14:textId="4696953C" w:rsidR="0001292F" w:rsidRDefault="00D32C96">
          <w:pPr>
            <w:pStyle w:val="TOC2"/>
            <w:tabs>
              <w:tab w:val="right" w:leader="dot" w:pos="9350"/>
            </w:tabs>
            <w:rPr>
              <w:rFonts w:eastAsiaTheme="minorEastAsia"/>
              <w:noProof/>
              <w:lang w:val="en-US"/>
            </w:rPr>
          </w:pPr>
          <w:hyperlink w:anchor="_Toc3501752" w:history="1">
            <w:r w:rsidR="0001292F" w:rsidRPr="002B4B7C">
              <w:rPr>
                <w:rStyle w:val="Hyperlink"/>
                <w:noProof/>
              </w:rPr>
              <w:t>Managing Costs</w:t>
            </w:r>
            <w:r w:rsidR="0001292F">
              <w:rPr>
                <w:noProof/>
                <w:webHidden/>
              </w:rPr>
              <w:tab/>
            </w:r>
            <w:r w:rsidR="0001292F">
              <w:rPr>
                <w:noProof/>
                <w:webHidden/>
              </w:rPr>
              <w:fldChar w:fldCharType="begin"/>
            </w:r>
            <w:r w:rsidR="0001292F">
              <w:rPr>
                <w:noProof/>
                <w:webHidden/>
              </w:rPr>
              <w:instrText xml:space="preserve"> PAGEREF _Toc3501752 \h </w:instrText>
            </w:r>
            <w:r w:rsidR="0001292F">
              <w:rPr>
                <w:noProof/>
                <w:webHidden/>
              </w:rPr>
            </w:r>
            <w:r w:rsidR="0001292F">
              <w:rPr>
                <w:noProof/>
                <w:webHidden/>
              </w:rPr>
              <w:fldChar w:fldCharType="separate"/>
            </w:r>
            <w:r w:rsidR="00B366DB">
              <w:rPr>
                <w:noProof/>
                <w:webHidden/>
              </w:rPr>
              <w:t>8</w:t>
            </w:r>
            <w:r w:rsidR="0001292F">
              <w:rPr>
                <w:noProof/>
                <w:webHidden/>
              </w:rPr>
              <w:fldChar w:fldCharType="end"/>
            </w:r>
          </w:hyperlink>
        </w:p>
        <w:p w14:paraId="366F3451" w14:textId="7456EA15" w:rsidR="0001292F" w:rsidRDefault="00D32C96">
          <w:pPr>
            <w:pStyle w:val="TOC3"/>
            <w:tabs>
              <w:tab w:val="right" w:leader="dot" w:pos="9350"/>
            </w:tabs>
            <w:rPr>
              <w:rFonts w:eastAsiaTheme="minorEastAsia"/>
              <w:noProof/>
              <w:lang w:val="en-US"/>
            </w:rPr>
          </w:pPr>
          <w:hyperlink w:anchor="_Toc3501753" w:history="1">
            <w:r w:rsidR="0001292F" w:rsidRPr="002B4B7C">
              <w:rPr>
                <w:rStyle w:val="Hyperlink"/>
                <w:noProof/>
              </w:rPr>
              <w:t>Traceability</w:t>
            </w:r>
            <w:r w:rsidR="0001292F">
              <w:rPr>
                <w:noProof/>
                <w:webHidden/>
              </w:rPr>
              <w:tab/>
            </w:r>
            <w:r w:rsidR="0001292F">
              <w:rPr>
                <w:noProof/>
                <w:webHidden/>
              </w:rPr>
              <w:fldChar w:fldCharType="begin"/>
            </w:r>
            <w:r w:rsidR="0001292F">
              <w:rPr>
                <w:noProof/>
                <w:webHidden/>
              </w:rPr>
              <w:instrText xml:space="preserve"> PAGEREF _Toc3501753 \h </w:instrText>
            </w:r>
            <w:r w:rsidR="0001292F">
              <w:rPr>
                <w:noProof/>
                <w:webHidden/>
              </w:rPr>
            </w:r>
            <w:r w:rsidR="0001292F">
              <w:rPr>
                <w:noProof/>
                <w:webHidden/>
              </w:rPr>
              <w:fldChar w:fldCharType="separate"/>
            </w:r>
            <w:r w:rsidR="00B366DB">
              <w:rPr>
                <w:noProof/>
                <w:webHidden/>
              </w:rPr>
              <w:t>8</w:t>
            </w:r>
            <w:r w:rsidR="0001292F">
              <w:rPr>
                <w:noProof/>
                <w:webHidden/>
              </w:rPr>
              <w:fldChar w:fldCharType="end"/>
            </w:r>
          </w:hyperlink>
        </w:p>
        <w:p w14:paraId="6336D739" w14:textId="6AD072DB" w:rsidR="0001292F" w:rsidRDefault="00D32C96">
          <w:pPr>
            <w:pStyle w:val="TOC1"/>
            <w:tabs>
              <w:tab w:val="right" w:leader="dot" w:pos="9350"/>
            </w:tabs>
            <w:rPr>
              <w:rFonts w:eastAsiaTheme="minorEastAsia"/>
              <w:noProof/>
              <w:lang w:val="en-US"/>
            </w:rPr>
          </w:pPr>
          <w:hyperlink w:anchor="_Toc3501754" w:history="1">
            <w:r w:rsidR="0001292F" w:rsidRPr="002B4B7C">
              <w:rPr>
                <w:rStyle w:val="Hyperlink"/>
                <w:noProof/>
              </w:rPr>
              <w:t>What would need to be done in order to restore consumer confidence during and after the product recall</w:t>
            </w:r>
            <w:r w:rsidR="0001292F">
              <w:rPr>
                <w:noProof/>
                <w:webHidden/>
              </w:rPr>
              <w:tab/>
            </w:r>
            <w:r w:rsidR="0001292F">
              <w:rPr>
                <w:noProof/>
                <w:webHidden/>
              </w:rPr>
              <w:fldChar w:fldCharType="begin"/>
            </w:r>
            <w:r w:rsidR="0001292F">
              <w:rPr>
                <w:noProof/>
                <w:webHidden/>
              </w:rPr>
              <w:instrText xml:space="preserve"> PAGEREF _Toc3501754 \h </w:instrText>
            </w:r>
            <w:r w:rsidR="0001292F">
              <w:rPr>
                <w:noProof/>
                <w:webHidden/>
              </w:rPr>
            </w:r>
            <w:r w:rsidR="0001292F">
              <w:rPr>
                <w:noProof/>
                <w:webHidden/>
              </w:rPr>
              <w:fldChar w:fldCharType="separate"/>
            </w:r>
            <w:r w:rsidR="00B366DB">
              <w:rPr>
                <w:noProof/>
                <w:webHidden/>
              </w:rPr>
              <w:t>9</w:t>
            </w:r>
            <w:r w:rsidR="0001292F">
              <w:rPr>
                <w:noProof/>
                <w:webHidden/>
              </w:rPr>
              <w:fldChar w:fldCharType="end"/>
            </w:r>
          </w:hyperlink>
        </w:p>
        <w:p w14:paraId="49EB90B4" w14:textId="150AB7CC" w:rsidR="0001292F" w:rsidRDefault="00D32C96">
          <w:pPr>
            <w:pStyle w:val="TOC2"/>
            <w:tabs>
              <w:tab w:val="right" w:leader="dot" w:pos="9350"/>
            </w:tabs>
            <w:rPr>
              <w:rFonts w:eastAsiaTheme="minorEastAsia"/>
              <w:noProof/>
              <w:lang w:val="en-US"/>
            </w:rPr>
          </w:pPr>
          <w:hyperlink w:anchor="_Toc3501755" w:history="1">
            <w:r w:rsidR="0001292F" w:rsidRPr="002B4B7C">
              <w:rPr>
                <w:rStyle w:val="Hyperlink"/>
                <w:noProof/>
              </w:rPr>
              <w:t>Phase One – Formative Research</w:t>
            </w:r>
            <w:r w:rsidR="0001292F">
              <w:rPr>
                <w:noProof/>
                <w:webHidden/>
              </w:rPr>
              <w:tab/>
            </w:r>
            <w:r w:rsidR="0001292F">
              <w:rPr>
                <w:noProof/>
                <w:webHidden/>
              </w:rPr>
              <w:fldChar w:fldCharType="begin"/>
            </w:r>
            <w:r w:rsidR="0001292F">
              <w:rPr>
                <w:noProof/>
                <w:webHidden/>
              </w:rPr>
              <w:instrText xml:space="preserve"> PAGEREF _Toc3501755 \h </w:instrText>
            </w:r>
            <w:r w:rsidR="0001292F">
              <w:rPr>
                <w:noProof/>
                <w:webHidden/>
              </w:rPr>
            </w:r>
            <w:r w:rsidR="0001292F">
              <w:rPr>
                <w:noProof/>
                <w:webHidden/>
              </w:rPr>
              <w:fldChar w:fldCharType="separate"/>
            </w:r>
            <w:r w:rsidR="00B366DB">
              <w:rPr>
                <w:noProof/>
                <w:webHidden/>
              </w:rPr>
              <w:t>10</w:t>
            </w:r>
            <w:r w:rsidR="0001292F">
              <w:rPr>
                <w:noProof/>
                <w:webHidden/>
              </w:rPr>
              <w:fldChar w:fldCharType="end"/>
            </w:r>
          </w:hyperlink>
        </w:p>
        <w:p w14:paraId="6D1B31EA" w14:textId="5FCE92F2" w:rsidR="0001292F" w:rsidRDefault="00D32C96">
          <w:pPr>
            <w:pStyle w:val="TOC3"/>
            <w:tabs>
              <w:tab w:val="right" w:leader="dot" w:pos="9350"/>
            </w:tabs>
            <w:rPr>
              <w:rFonts w:eastAsiaTheme="minorEastAsia"/>
              <w:noProof/>
              <w:lang w:val="en-US"/>
            </w:rPr>
          </w:pPr>
          <w:hyperlink w:anchor="_Toc3501756" w:history="1">
            <w:r w:rsidR="0001292F" w:rsidRPr="002B4B7C">
              <w:rPr>
                <w:rStyle w:val="Hyperlink"/>
                <w:noProof/>
              </w:rPr>
              <w:t>Step One – Analysing the Situation</w:t>
            </w:r>
            <w:r w:rsidR="0001292F">
              <w:rPr>
                <w:noProof/>
                <w:webHidden/>
              </w:rPr>
              <w:tab/>
            </w:r>
            <w:r w:rsidR="0001292F">
              <w:rPr>
                <w:noProof/>
                <w:webHidden/>
              </w:rPr>
              <w:fldChar w:fldCharType="begin"/>
            </w:r>
            <w:r w:rsidR="0001292F">
              <w:rPr>
                <w:noProof/>
                <w:webHidden/>
              </w:rPr>
              <w:instrText xml:space="preserve"> PAGEREF _Toc3501756 \h </w:instrText>
            </w:r>
            <w:r w:rsidR="0001292F">
              <w:rPr>
                <w:noProof/>
                <w:webHidden/>
              </w:rPr>
            </w:r>
            <w:r w:rsidR="0001292F">
              <w:rPr>
                <w:noProof/>
                <w:webHidden/>
              </w:rPr>
              <w:fldChar w:fldCharType="separate"/>
            </w:r>
            <w:r w:rsidR="00B366DB">
              <w:rPr>
                <w:noProof/>
                <w:webHidden/>
              </w:rPr>
              <w:t>10</w:t>
            </w:r>
            <w:r w:rsidR="0001292F">
              <w:rPr>
                <w:noProof/>
                <w:webHidden/>
              </w:rPr>
              <w:fldChar w:fldCharType="end"/>
            </w:r>
          </w:hyperlink>
        </w:p>
        <w:p w14:paraId="4756C6C2" w14:textId="6F864611" w:rsidR="0001292F" w:rsidRDefault="00D32C96">
          <w:pPr>
            <w:pStyle w:val="TOC3"/>
            <w:tabs>
              <w:tab w:val="right" w:leader="dot" w:pos="9350"/>
            </w:tabs>
            <w:rPr>
              <w:rFonts w:eastAsiaTheme="minorEastAsia"/>
              <w:noProof/>
              <w:lang w:val="en-US"/>
            </w:rPr>
          </w:pPr>
          <w:hyperlink w:anchor="_Toc3501757" w:history="1">
            <w:r w:rsidR="0001292F" w:rsidRPr="002B4B7C">
              <w:rPr>
                <w:rStyle w:val="Hyperlink"/>
                <w:noProof/>
              </w:rPr>
              <w:t>Step Two – Analysing the Organisation</w:t>
            </w:r>
            <w:r w:rsidR="0001292F">
              <w:rPr>
                <w:noProof/>
                <w:webHidden/>
              </w:rPr>
              <w:tab/>
            </w:r>
            <w:r w:rsidR="0001292F">
              <w:rPr>
                <w:noProof/>
                <w:webHidden/>
              </w:rPr>
              <w:fldChar w:fldCharType="begin"/>
            </w:r>
            <w:r w:rsidR="0001292F">
              <w:rPr>
                <w:noProof/>
                <w:webHidden/>
              </w:rPr>
              <w:instrText xml:space="preserve"> PAGEREF _Toc3501757 \h </w:instrText>
            </w:r>
            <w:r w:rsidR="0001292F">
              <w:rPr>
                <w:noProof/>
                <w:webHidden/>
              </w:rPr>
            </w:r>
            <w:r w:rsidR="0001292F">
              <w:rPr>
                <w:noProof/>
                <w:webHidden/>
              </w:rPr>
              <w:fldChar w:fldCharType="separate"/>
            </w:r>
            <w:r w:rsidR="00B366DB">
              <w:rPr>
                <w:noProof/>
                <w:webHidden/>
              </w:rPr>
              <w:t>10</w:t>
            </w:r>
            <w:r w:rsidR="0001292F">
              <w:rPr>
                <w:noProof/>
                <w:webHidden/>
              </w:rPr>
              <w:fldChar w:fldCharType="end"/>
            </w:r>
          </w:hyperlink>
        </w:p>
        <w:p w14:paraId="6713D7EA" w14:textId="291A5EC8" w:rsidR="0001292F" w:rsidRDefault="00D32C96">
          <w:pPr>
            <w:pStyle w:val="TOC3"/>
            <w:tabs>
              <w:tab w:val="right" w:leader="dot" w:pos="9350"/>
            </w:tabs>
            <w:rPr>
              <w:rFonts w:eastAsiaTheme="minorEastAsia"/>
              <w:noProof/>
              <w:lang w:val="en-US"/>
            </w:rPr>
          </w:pPr>
          <w:hyperlink w:anchor="_Toc3501758" w:history="1">
            <w:r w:rsidR="0001292F" w:rsidRPr="002B4B7C">
              <w:rPr>
                <w:rStyle w:val="Hyperlink"/>
                <w:noProof/>
              </w:rPr>
              <w:t>Step Three – Analysing the Publics</w:t>
            </w:r>
            <w:r w:rsidR="0001292F">
              <w:rPr>
                <w:noProof/>
                <w:webHidden/>
              </w:rPr>
              <w:tab/>
            </w:r>
            <w:r w:rsidR="0001292F">
              <w:rPr>
                <w:noProof/>
                <w:webHidden/>
              </w:rPr>
              <w:fldChar w:fldCharType="begin"/>
            </w:r>
            <w:r w:rsidR="0001292F">
              <w:rPr>
                <w:noProof/>
                <w:webHidden/>
              </w:rPr>
              <w:instrText xml:space="preserve"> PAGEREF _Toc3501758 \h </w:instrText>
            </w:r>
            <w:r w:rsidR="0001292F">
              <w:rPr>
                <w:noProof/>
                <w:webHidden/>
              </w:rPr>
            </w:r>
            <w:r w:rsidR="0001292F">
              <w:rPr>
                <w:noProof/>
                <w:webHidden/>
              </w:rPr>
              <w:fldChar w:fldCharType="separate"/>
            </w:r>
            <w:r w:rsidR="00B366DB">
              <w:rPr>
                <w:noProof/>
                <w:webHidden/>
              </w:rPr>
              <w:t>11</w:t>
            </w:r>
            <w:r w:rsidR="0001292F">
              <w:rPr>
                <w:noProof/>
                <w:webHidden/>
              </w:rPr>
              <w:fldChar w:fldCharType="end"/>
            </w:r>
          </w:hyperlink>
        </w:p>
        <w:p w14:paraId="7F4F2B3C" w14:textId="2E98CF80" w:rsidR="0001292F" w:rsidRDefault="00D32C96">
          <w:pPr>
            <w:pStyle w:val="TOC2"/>
            <w:tabs>
              <w:tab w:val="right" w:leader="dot" w:pos="9350"/>
            </w:tabs>
            <w:rPr>
              <w:rFonts w:eastAsiaTheme="minorEastAsia"/>
              <w:noProof/>
              <w:lang w:val="en-US"/>
            </w:rPr>
          </w:pPr>
          <w:hyperlink w:anchor="_Toc3501759" w:history="1">
            <w:r w:rsidR="0001292F" w:rsidRPr="002B4B7C">
              <w:rPr>
                <w:rStyle w:val="Hyperlink"/>
                <w:noProof/>
              </w:rPr>
              <w:t>Phase Two – Strategy</w:t>
            </w:r>
            <w:r w:rsidR="0001292F">
              <w:rPr>
                <w:noProof/>
                <w:webHidden/>
              </w:rPr>
              <w:tab/>
            </w:r>
            <w:r w:rsidR="0001292F">
              <w:rPr>
                <w:noProof/>
                <w:webHidden/>
              </w:rPr>
              <w:fldChar w:fldCharType="begin"/>
            </w:r>
            <w:r w:rsidR="0001292F">
              <w:rPr>
                <w:noProof/>
                <w:webHidden/>
              </w:rPr>
              <w:instrText xml:space="preserve"> PAGEREF _Toc3501759 \h </w:instrText>
            </w:r>
            <w:r w:rsidR="0001292F">
              <w:rPr>
                <w:noProof/>
                <w:webHidden/>
              </w:rPr>
            </w:r>
            <w:r w:rsidR="0001292F">
              <w:rPr>
                <w:noProof/>
                <w:webHidden/>
              </w:rPr>
              <w:fldChar w:fldCharType="separate"/>
            </w:r>
            <w:r w:rsidR="00B366DB">
              <w:rPr>
                <w:noProof/>
                <w:webHidden/>
              </w:rPr>
              <w:t>11</w:t>
            </w:r>
            <w:r w:rsidR="0001292F">
              <w:rPr>
                <w:noProof/>
                <w:webHidden/>
              </w:rPr>
              <w:fldChar w:fldCharType="end"/>
            </w:r>
          </w:hyperlink>
        </w:p>
        <w:p w14:paraId="1B3A86F9" w14:textId="0A4DBD3C" w:rsidR="0001292F" w:rsidRDefault="00D32C96">
          <w:pPr>
            <w:pStyle w:val="TOC3"/>
            <w:tabs>
              <w:tab w:val="right" w:leader="dot" w:pos="9350"/>
            </w:tabs>
            <w:rPr>
              <w:rFonts w:eastAsiaTheme="minorEastAsia"/>
              <w:noProof/>
              <w:lang w:val="en-US"/>
            </w:rPr>
          </w:pPr>
          <w:hyperlink w:anchor="_Toc3501760" w:history="1">
            <w:r w:rsidR="0001292F" w:rsidRPr="002B4B7C">
              <w:rPr>
                <w:rStyle w:val="Hyperlink"/>
                <w:noProof/>
              </w:rPr>
              <w:t>Step Four – Establishing Goals and Objectives</w:t>
            </w:r>
            <w:r w:rsidR="0001292F">
              <w:rPr>
                <w:noProof/>
                <w:webHidden/>
              </w:rPr>
              <w:tab/>
            </w:r>
            <w:r w:rsidR="0001292F">
              <w:rPr>
                <w:noProof/>
                <w:webHidden/>
              </w:rPr>
              <w:fldChar w:fldCharType="begin"/>
            </w:r>
            <w:r w:rsidR="0001292F">
              <w:rPr>
                <w:noProof/>
                <w:webHidden/>
              </w:rPr>
              <w:instrText xml:space="preserve"> PAGEREF _Toc3501760 \h </w:instrText>
            </w:r>
            <w:r w:rsidR="0001292F">
              <w:rPr>
                <w:noProof/>
                <w:webHidden/>
              </w:rPr>
            </w:r>
            <w:r w:rsidR="0001292F">
              <w:rPr>
                <w:noProof/>
                <w:webHidden/>
              </w:rPr>
              <w:fldChar w:fldCharType="separate"/>
            </w:r>
            <w:r w:rsidR="00B366DB">
              <w:rPr>
                <w:noProof/>
                <w:webHidden/>
              </w:rPr>
              <w:t>11</w:t>
            </w:r>
            <w:r w:rsidR="0001292F">
              <w:rPr>
                <w:noProof/>
                <w:webHidden/>
              </w:rPr>
              <w:fldChar w:fldCharType="end"/>
            </w:r>
          </w:hyperlink>
        </w:p>
        <w:p w14:paraId="2F58C0C5" w14:textId="2A9CEC69" w:rsidR="0001292F" w:rsidRDefault="00D32C96">
          <w:pPr>
            <w:pStyle w:val="TOC3"/>
            <w:tabs>
              <w:tab w:val="right" w:leader="dot" w:pos="9350"/>
            </w:tabs>
            <w:rPr>
              <w:rFonts w:eastAsiaTheme="minorEastAsia"/>
              <w:noProof/>
              <w:lang w:val="en-US"/>
            </w:rPr>
          </w:pPr>
          <w:hyperlink w:anchor="_Toc3501761" w:history="1">
            <w:r w:rsidR="0001292F" w:rsidRPr="002B4B7C">
              <w:rPr>
                <w:rStyle w:val="Hyperlink"/>
                <w:noProof/>
              </w:rPr>
              <w:t>Step Five – Formulating Action and Response Strategies</w:t>
            </w:r>
            <w:r w:rsidR="0001292F">
              <w:rPr>
                <w:noProof/>
                <w:webHidden/>
              </w:rPr>
              <w:tab/>
            </w:r>
            <w:r w:rsidR="0001292F">
              <w:rPr>
                <w:noProof/>
                <w:webHidden/>
              </w:rPr>
              <w:fldChar w:fldCharType="begin"/>
            </w:r>
            <w:r w:rsidR="0001292F">
              <w:rPr>
                <w:noProof/>
                <w:webHidden/>
              </w:rPr>
              <w:instrText xml:space="preserve"> PAGEREF _Toc3501761 \h </w:instrText>
            </w:r>
            <w:r w:rsidR="0001292F">
              <w:rPr>
                <w:noProof/>
                <w:webHidden/>
              </w:rPr>
            </w:r>
            <w:r w:rsidR="0001292F">
              <w:rPr>
                <w:noProof/>
                <w:webHidden/>
              </w:rPr>
              <w:fldChar w:fldCharType="separate"/>
            </w:r>
            <w:r w:rsidR="00B366DB">
              <w:rPr>
                <w:noProof/>
                <w:webHidden/>
              </w:rPr>
              <w:t>11</w:t>
            </w:r>
            <w:r w:rsidR="0001292F">
              <w:rPr>
                <w:noProof/>
                <w:webHidden/>
              </w:rPr>
              <w:fldChar w:fldCharType="end"/>
            </w:r>
          </w:hyperlink>
        </w:p>
        <w:p w14:paraId="7AE815E3" w14:textId="14FECF6A" w:rsidR="0001292F" w:rsidRDefault="00D32C96">
          <w:pPr>
            <w:pStyle w:val="TOC3"/>
            <w:tabs>
              <w:tab w:val="right" w:leader="dot" w:pos="9350"/>
            </w:tabs>
            <w:rPr>
              <w:rFonts w:eastAsiaTheme="minorEastAsia"/>
              <w:noProof/>
              <w:lang w:val="en-US"/>
            </w:rPr>
          </w:pPr>
          <w:hyperlink w:anchor="_Toc3501762" w:history="1">
            <w:r w:rsidR="0001292F" w:rsidRPr="002B4B7C">
              <w:rPr>
                <w:rStyle w:val="Hyperlink"/>
                <w:noProof/>
              </w:rPr>
              <w:t>Step Six – Developing the Message Strategy</w:t>
            </w:r>
            <w:r w:rsidR="0001292F">
              <w:rPr>
                <w:noProof/>
                <w:webHidden/>
              </w:rPr>
              <w:tab/>
            </w:r>
            <w:r w:rsidR="0001292F">
              <w:rPr>
                <w:noProof/>
                <w:webHidden/>
              </w:rPr>
              <w:fldChar w:fldCharType="begin"/>
            </w:r>
            <w:r w:rsidR="0001292F">
              <w:rPr>
                <w:noProof/>
                <w:webHidden/>
              </w:rPr>
              <w:instrText xml:space="preserve"> PAGEREF _Toc3501762 \h </w:instrText>
            </w:r>
            <w:r w:rsidR="0001292F">
              <w:rPr>
                <w:noProof/>
                <w:webHidden/>
              </w:rPr>
            </w:r>
            <w:r w:rsidR="0001292F">
              <w:rPr>
                <w:noProof/>
                <w:webHidden/>
              </w:rPr>
              <w:fldChar w:fldCharType="separate"/>
            </w:r>
            <w:r w:rsidR="00B366DB">
              <w:rPr>
                <w:noProof/>
                <w:webHidden/>
              </w:rPr>
              <w:t>12</w:t>
            </w:r>
            <w:r w:rsidR="0001292F">
              <w:rPr>
                <w:noProof/>
                <w:webHidden/>
              </w:rPr>
              <w:fldChar w:fldCharType="end"/>
            </w:r>
          </w:hyperlink>
        </w:p>
        <w:p w14:paraId="349C9AE1" w14:textId="3E45C0D7" w:rsidR="0001292F" w:rsidRDefault="00D32C96">
          <w:pPr>
            <w:pStyle w:val="TOC2"/>
            <w:tabs>
              <w:tab w:val="right" w:leader="dot" w:pos="9350"/>
            </w:tabs>
            <w:rPr>
              <w:rFonts w:eastAsiaTheme="minorEastAsia"/>
              <w:noProof/>
              <w:lang w:val="en-US"/>
            </w:rPr>
          </w:pPr>
          <w:hyperlink w:anchor="_Toc3501763" w:history="1">
            <w:r w:rsidR="0001292F" w:rsidRPr="002B4B7C">
              <w:rPr>
                <w:rStyle w:val="Hyperlink"/>
                <w:noProof/>
              </w:rPr>
              <w:t>Phase Three – Tactics</w:t>
            </w:r>
            <w:r w:rsidR="0001292F">
              <w:rPr>
                <w:noProof/>
                <w:webHidden/>
              </w:rPr>
              <w:tab/>
            </w:r>
            <w:r w:rsidR="0001292F">
              <w:rPr>
                <w:noProof/>
                <w:webHidden/>
              </w:rPr>
              <w:fldChar w:fldCharType="begin"/>
            </w:r>
            <w:r w:rsidR="0001292F">
              <w:rPr>
                <w:noProof/>
                <w:webHidden/>
              </w:rPr>
              <w:instrText xml:space="preserve"> PAGEREF _Toc3501763 \h </w:instrText>
            </w:r>
            <w:r w:rsidR="0001292F">
              <w:rPr>
                <w:noProof/>
                <w:webHidden/>
              </w:rPr>
            </w:r>
            <w:r w:rsidR="0001292F">
              <w:rPr>
                <w:noProof/>
                <w:webHidden/>
              </w:rPr>
              <w:fldChar w:fldCharType="separate"/>
            </w:r>
            <w:r w:rsidR="00B366DB">
              <w:rPr>
                <w:noProof/>
                <w:webHidden/>
              </w:rPr>
              <w:t>12</w:t>
            </w:r>
            <w:r w:rsidR="0001292F">
              <w:rPr>
                <w:noProof/>
                <w:webHidden/>
              </w:rPr>
              <w:fldChar w:fldCharType="end"/>
            </w:r>
          </w:hyperlink>
        </w:p>
        <w:p w14:paraId="76EE757D" w14:textId="4E9442D8" w:rsidR="0001292F" w:rsidRDefault="00D32C96">
          <w:pPr>
            <w:pStyle w:val="TOC3"/>
            <w:tabs>
              <w:tab w:val="right" w:leader="dot" w:pos="9350"/>
            </w:tabs>
            <w:rPr>
              <w:rFonts w:eastAsiaTheme="minorEastAsia"/>
              <w:noProof/>
              <w:lang w:val="en-US"/>
            </w:rPr>
          </w:pPr>
          <w:hyperlink w:anchor="_Toc3501764" w:history="1">
            <w:r w:rsidR="0001292F" w:rsidRPr="002B4B7C">
              <w:rPr>
                <w:rStyle w:val="Hyperlink"/>
                <w:noProof/>
              </w:rPr>
              <w:t>Step Seven – Selecting Communication Tactics</w:t>
            </w:r>
            <w:r w:rsidR="0001292F">
              <w:rPr>
                <w:noProof/>
                <w:webHidden/>
              </w:rPr>
              <w:tab/>
            </w:r>
            <w:r w:rsidR="0001292F">
              <w:rPr>
                <w:noProof/>
                <w:webHidden/>
              </w:rPr>
              <w:fldChar w:fldCharType="begin"/>
            </w:r>
            <w:r w:rsidR="0001292F">
              <w:rPr>
                <w:noProof/>
                <w:webHidden/>
              </w:rPr>
              <w:instrText xml:space="preserve"> PAGEREF _Toc3501764 \h </w:instrText>
            </w:r>
            <w:r w:rsidR="0001292F">
              <w:rPr>
                <w:noProof/>
                <w:webHidden/>
              </w:rPr>
            </w:r>
            <w:r w:rsidR="0001292F">
              <w:rPr>
                <w:noProof/>
                <w:webHidden/>
              </w:rPr>
              <w:fldChar w:fldCharType="separate"/>
            </w:r>
            <w:r w:rsidR="00B366DB">
              <w:rPr>
                <w:noProof/>
                <w:webHidden/>
              </w:rPr>
              <w:t>12</w:t>
            </w:r>
            <w:r w:rsidR="0001292F">
              <w:rPr>
                <w:noProof/>
                <w:webHidden/>
              </w:rPr>
              <w:fldChar w:fldCharType="end"/>
            </w:r>
          </w:hyperlink>
        </w:p>
        <w:p w14:paraId="351E2EC0" w14:textId="1722C4ED" w:rsidR="0001292F" w:rsidRDefault="00D32C96">
          <w:pPr>
            <w:pStyle w:val="TOC3"/>
            <w:tabs>
              <w:tab w:val="right" w:leader="dot" w:pos="9350"/>
            </w:tabs>
            <w:rPr>
              <w:rFonts w:eastAsiaTheme="minorEastAsia"/>
              <w:noProof/>
              <w:lang w:val="en-US"/>
            </w:rPr>
          </w:pPr>
          <w:hyperlink w:anchor="_Toc3501765" w:history="1">
            <w:r w:rsidR="0001292F" w:rsidRPr="002B4B7C">
              <w:rPr>
                <w:rStyle w:val="Hyperlink"/>
                <w:noProof/>
              </w:rPr>
              <w:t>Step Eight – Implementing the Strategic Plan</w:t>
            </w:r>
            <w:r w:rsidR="0001292F">
              <w:rPr>
                <w:noProof/>
                <w:webHidden/>
              </w:rPr>
              <w:tab/>
            </w:r>
            <w:r w:rsidR="0001292F">
              <w:rPr>
                <w:noProof/>
                <w:webHidden/>
              </w:rPr>
              <w:fldChar w:fldCharType="begin"/>
            </w:r>
            <w:r w:rsidR="0001292F">
              <w:rPr>
                <w:noProof/>
                <w:webHidden/>
              </w:rPr>
              <w:instrText xml:space="preserve"> PAGEREF _Toc3501765 \h </w:instrText>
            </w:r>
            <w:r w:rsidR="0001292F">
              <w:rPr>
                <w:noProof/>
                <w:webHidden/>
              </w:rPr>
            </w:r>
            <w:r w:rsidR="0001292F">
              <w:rPr>
                <w:noProof/>
                <w:webHidden/>
              </w:rPr>
              <w:fldChar w:fldCharType="separate"/>
            </w:r>
            <w:r w:rsidR="00B366DB">
              <w:rPr>
                <w:noProof/>
                <w:webHidden/>
              </w:rPr>
              <w:t>13</w:t>
            </w:r>
            <w:r w:rsidR="0001292F">
              <w:rPr>
                <w:noProof/>
                <w:webHidden/>
              </w:rPr>
              <w:fldChar w:fldCharType="end"/>
            </w:r>
          </w:hyperlink>
        </w:p>
        <w:p w14:paraId="61F45CC8" w14:textId="33C2843B" w:rsidR="0001292F" w:rsidRDefault="00D32C96">
          <w:pPr>
            <w:pStyle w:val="TOC2"/>
            <w:tabs>
              <w:tab w:val="right" w:leader="dot" w:pos="9350"/>
            </w:tabs>
            <w:rPr>
              <w:rFonts w:eastAsiaTheme="minorEastAsia"/>
              <w:noProof/>
              <w:lang w:val="en-US"/>
            </w:rPr>
          </w:pPr>
          <w:hyperlink w:anchor="_Toc3501766" w:history="1">
            <w:r w:rsidR="0001292F" w:rsidRPr="002B4B7C">
              <w:rPr>
                <w:rStyle w:val="Hyperlink"/>
                <w:noProof/>
              </w:rPr>
              <w:t>Phase Four – Evaluative Research</w:t>
            </w:r>
            <w:r w:rsidR="0001292F">
              <w:rPr>
                <w:noProof/>
                <w:webHidden/>
              </w:rPr>
              <w:tab/>
            </w:r>
            <w:r w:rsidR="0001292F">
              <w:rPr>
                <w:noProof/>
                <w:webHidden/>
              </w:rPr>
              <w:fldChar w:fldCharType="begin"/>
            </w:r>
            <w:r w:rsidR="0001292F">
              <w:rPr>
                <w:noProof/>
                <w:webHidden/>
              </w:rPr>
              <w:instrText xml:space="preserve"> PAGEREF _Toc3501766 \h </w:instrText>
            </w:r>
            <w:r w:rsidR="0001292F">
              <w:rPr>
                <w:noProof/>
                <w:webHidden/>
              </w:rPr>
            </w:r>
            <w:r w:rsidR="0001292F">
              <w:rPr>
                <w:noProof/>
                <w:webHidden/>
              </w:rPr>
              <w:fldChar w:fldCharType="separate"/>
            </w:r>
            <w:r w:rsidR="00B366DB">
              <w:rPr>
                <w:noProof/>
                <w:webHidden/>
              </w:rPr>
              <w:t>14</w:t>
            </w:r>
            <w:r w:rsidR="0001292F">
              <w:rPr>
                <w:noProof/>
                <w:webHidden/>
              </w:rPr>
              <w:fldChar w:fldCharType="end"/>
            </w:r>
          </w:hyperlink>
        </w:p>
        <w:p w14:paraId="7698471C" w14:textId="65EABA69" w:rsidR="0001292F" w:rsidRDefault="00D32C96">
          <w:pPr>
            <w:pStyle w:val="TOC3"/>
            <w:tabs>
              <w:tab w:val="right" w:leader="dot" w:pos="9350"/>
            </w:tabs>
            <w:rPr>
              <w:rFonts w:eastAsiaTheme="minorEastAsia"/>
              <w:noProof/>
              <w:lang w:val="en-US"/>
            </w:rPr>
          </w:pPr>
          <w:hyperlink w:anchor="_Toc3501767" w:history="1">
            <w:r w:rsidR="0001292F" w:rsidRPr="002B4B7C">
              <w:rPr>
                <w:rStyle w:val="Hyperlink"/>
                <w:noProof/>
              </w:rPr>
              <w:t>Step Nine – Evaluating the Strategic Plan</w:t>
            </w:r>
            <w:r w:rsidR="0001292F">
              <w:rPr>
                <w:noProof/>
                <w:webHidden/>
              </w:rPr>
              <w:tab/>
            </w:r>
            <w:r w:rsidR="0001292F">
              <w:rPr>
                <w:noProof/>
                <w:webHidden/>
              </w:rPr>
              <w:fldChar w:fldCharType="begin"/>
            </w:r>
            <w:r w:rsidR="0001292F">
              <w:rPr>
                <w:noProof/>
                <w:webHidden/>
              </w:rPr>
              <w:instrText xml:space="preserve"> PAGEREF _Toc3501767 \h </w:instrText>
            </w:r>
            <w:r w:rsidR="0001292F">
              <w:rPr>
                <w:noProof/>
                <w:webHidden/>
              </w:rPr>
            </w:r>
            <w:r w:rsidR="0001292F">
              <w:rPr>
                <w:noProof/>
                <w:webHidden/>
              </w:rPr>
              <w:fldChar w:fldCharType="separate"/>
            </w:r>
            <w:r w:rsidR="00B366DB">
              <w:rPr>
                <w:noProof/>
                <w:webHidden/>
              </w:rPr>
              <w:t>14</w:t>
            </w:r>
            <w:r w:rsidR="0001292F">
              <w:rPr>
                <w:noProof/>
                <w:webHidden/>
              </w:rPr>
              <w:fldChar w:fldCharType="end"/>
            </w:r>
          </w:hyperlink>
        </w:p>
        <w:p w14:paraId="4AECF0F0" w14:textId="4AD1EEE4" w:rsidR="0001292F" w:rsidRDefault="00D32C96">
          <w:pPr>
            <w:pStyle w:val="TOC1"/>
            <w:tabs>
              <w:tab w:val="right" w:leader="dot" w:pos="9350"/>
            </w:tabs>
            <w:rPr>
              <w:rFonts w:eastAsiaTheme="minorEastAsia"/>
              <w:noProof/>
              <w:lang w:val="en-US"/>
            </w:rPr>
          </w:pPr>
          <w:hyperlink w:anchor="_Toc3501768" w:history="1">
            <w:r w:rsidR="0001292F" w:rsidRPr="002B4B7C">
              <w:rPr>
                <w:rStyle w:val="Hyperlink"/>
                <w:noProof/>
              </w:rPr>
              <w:t>Conclusion</w:t>
            </w:r>
            <w:r w:rsidR="0001292F">
              <w:rPr>
                <w:noProof/>
                <w:webHidden/>
              </w:rPr>
              <w:tab/>
            </w:r>
            <w:r w:rsidR="0001292F">
              <w:rPr>
                <w:noProof/>
                <w:webHidden/>
              </w:rPr>
              <w:fldChar w:fldCharType="begin"/>
            </w:r>
            <w:r w:rsidR="0001292F">
              <w:rPr>
                <w:noProof/>
                <w:webHidden/>
              </w:rPr>
              <w:instrText xml:space="preserve"> PAGEREF _Toc3501768 \h </w:instrText>
            </w:r>
            <w:r w:rsidR="0001292F">
              <w:rPr>
                <w:noProof/>
                <w:webHidden/>
              </w:rPr>
            </w:r>
            <w:r w:rsidR="0001292F">
              <w:rPr>
                <w:noProof/>
                <w:webHidden/>
              </w:rPr>
              <w:fldChar w:fldCharType="separate"/>
            </w:r>
            <w:r w:rsidR="00B366DB">
              <w:rPr>
                <w:noProof/>
                <w:webHidden/>
              </w:rPr>
              <w:t>14</w:t>
            </w:r>
            <w:r w:rsidR="0001292F">
              <w:rPr>
                <w:noProof/>
                <w:webHidden/>
              </w:rPr>
              <w:fldChar w:fldCharType="end"/>
            </w:r>
          </w:hyperlink>
        </w:p>
        <w:p w14:paraId="7EE3F316" w14:textId="4106DEB1" w:rsidR="0001292F" w:rsidRDefault="00D32C96">
          <w:pPr>
            <w:pStyle w:val="TOC1"/>
            <w:tabs>
              <w:tab w:val="right" w:leader="dot" w:pos="9350"/>
            </w:tabs>
            <w:rPr>
              <w:rFonts w:eastAsiaTheme="minorEastAsia"/>
              <w:noProof/>
              <w:lang w:val="en-US"/>
            </w:rPr>
          </w:pPr>
          <w:hyperlink w:anchor="_Toc3501769" w:history="1">
            <w:r w:rsidR="0001292F" w:rsidRPr="002B4B7C">
              <w:rPr>
                <w:rStyle w:val="Hyperlink"/>
                <w:noProof/>
              </w:rPr>
              <w:t>References</w:t>
            </w:r>
            <w:r w:rsidR="0001292F">
              <w:rPr>
                <w:noProof/>
                <w:webHidden/>
              </w:rPr>
              <w:tab/>
            </w:r>
            <w:r w:rsidR="0001292F">
              <w:rPr>
                <w:noProof/>
                <w:webHidden/>
              </w:rPr>
              <w:fldChar w:fldCharType="begin"/>
            </w:r>
            <w:r w:rsidR="0001292F">
              <w:rPr>
                <w:noProof/>
                <w:webHidden/>
              </w:rPr>
              <w:instrText xml:space="preserve"> PAGEREF _Toc3501769 \h </w:instrText>
            </w:r>
            <w:r w:rsidR="0001292F">
              <w:rPr>
                <w:noProof/>
                <w:webHidden/>
              </w:rPr>
            </w:r>
            <w:r w:rsidR="0001292F">
              <w:rPr>
                <w:noProof/>
                <w:webHidden/>
              </w:rPr>
              <w:fldChar w:fldCharType="separate"/>
            </w:r>
            <w:r w:rsidR="00B366DB">
              <w:rPr>
                <w:noProof/>
                <w:webHidden/>
              </w:rPr>
              <w:t>16</w:t>
            </w:r>
            <w:r w:rsidR="0001292F">
              <w:rPr>
                <w:noProof/>
                <w:webHidden/>
              </w:rPr>
              <w:fldChar w:fldCharType="end"/>
            </w:r>
          </w:hyperlink>
        </w:p>
        <w:p w14:paraId="4A409247" w14:textId="7489EC4B" w:rsidR="0001292F" w:rsidRDefault="0001292F">
          <w:r>
            <w:rPr>
              <w:b/>
              <w:bCs/>
              <w:noProof/>
            </w:rPr>
            <w:fldChar w:fldCharType="end"/>
          </w:r>
        </w:p>
      </w:sdtContent>
    </w:sdt>
    <w:p w14:paraId="19EAD170" w14:textId="3ED91361" w:rsidR="00DF0E97" w:rsidRDefault="00DF0E97" w:rsidP="00DF0E97">
      <w:pPr>
        <w:pStyle w:val="Heading1"/>
        <w:jc w:val="center"/>
      </w:pPr>
      <w:bookmarkStart w:id="0" w:name="_Toc3501692"/>
      <w:bookmarkStart w:id="1" w:name="_Toc3501734"/>
      <w:r>
        <w:lastRenderedPageBreak/>
        <w:t>Introduction</w:t>
      </w:r>
      <w:bookmarkEnd w:id="0"/>
      <w:bookmarkEnd w:id="1"/>
    </w:p>
    <w:p w14:paraId="28C93865" w14:textId="7C5E0687" w:rsidR="00DF0E97" w:rsidRDefault="00DF0E97" w:rsidP="00DF0E97"/>
    <w:p w14:paraId="66EB3355" w14:textId="04696C0F" w:rsidR="00BF7003" w:rsidRDefault="00BF7003" w:rsidP="00BF7003">
      <w:pPr>
        <w:spacing w:line="360" w:lineRule="auto"/>
      </w:pPr>
      <w:r w:rsidRPr="00BF7003">
        <w:t xml:space="preserve">Over the years there have been a number of </w:t>
      </w:r>
      <w:r w:rsidR="00125095" w:rsidRPr="00BF7003">
        <w:t>high-profile</w:t>
      </w:r>
      <w:r w:rsidRPr="00BF7003">
        <w:t xml:space="preserve"> product recalls. </w:t>
      </w:r>
      <w:r w:rsidR="00125095">
        <w:t xml:space="preserve">For example, on February 2014 </w:t>
      </w:r>
      <w:bookmarkStart w:id="2" w:name="_Hlk1822522"/>
      <w:r w:rsidR="00125095">
        <w:t>General Motors (GM) was forced to recall approximately 30</w:t>
      </w:r>
      <w:r w:rsidR="00A00D1F">
        <w:t xml:space="preserve"> </w:t>
      </w:r>
      <w:r w:rsidR="00125095">
        <w:t xml:space="preserve">million of its </w:t>
      </w:r>
      <w:r w:rsidR="00A00D1F">
        <w:t>vehicles</w:t>
      </w:r>
      <w:r w:rsidR="00125095">
        <w:t xml:space="preserve"> worldwide, due to faulty ignition switches which could </w:t>
      </w:r>
      <w:r w:rsidR="00125095" w:rsidRPr="00125095">
        <w:t>shut down the engine without warning</w:t>
      </w:r>
      <w:r w:rsidR="00125095">
        <w:t>.</w:t>
      </w:r>
      <w:bookmarkEnd w:id="2"/>
      <w:r w:rsidR="00125095" w:rsidRPr="00125095">
        <w:t xml:space="preserve"> </w:t>
      </w:r>
      <w:r w:rsidR="00125095">
        <w:t>T</w:t>
      </w:r>
      <w:r w:rsidR="00125095" w:rsidRPr="00125095">
        <w:t>hus</w:t>
      </w:r>
      <w:r w:rsidR="00125095">
        <w:t>,</w:t>
      </w:r>
      <w:r w:rsidR="00125095" w:rsidRPr="00125095">
        <w:t xml:space="preserve"> disabling power steering, brakes and air bags</w:t>
      </w:r>
      <w:r w:rsidR="00F01C5E">
        <w:t xml:space="preserve">, which is a colossal risk to occupant and other road </w:t>
      </w:r>
      <w:r w:rsidR="00DF0EC7">
        <w:t>user’s</w:t>
      </w:r>
      <w:r w:rsidR="00F01C5E">
        <w:t xml:space="preserve"> safety </w:t>
      </w:r>
      <w:r w:rsidR="00DF0EC7" w:rsidRPr="00B41276">
        <w:rPr>
          <w:highlight w:val="yellow"/>
        </w:rPr>
        <w:t>(Valdes-</w:t>
      </w:r>
      <w:proofErr w:type="spellStart"/>
      <w:r w:rsidR="00DF0EC7" w:rsidRPr="00B41276">
        <w:rPr>
          <w:highlight w:val="yellow"/>
        </w:rPr>
        <w:t>Dapena</w:t>
      </w:r>
      <w:proofErr w:type="spellEnd"/>
      <w:r w:rsidR="00DF0EC7" w:rsidRPr="00B41276">
        <w:rPr>
          <w:highlight w:val="yellow"/>
        </w:rPr>
        <w:t>, 2014)</w:t>
      </w:r>
      <w:r w:rsidR="00DF0EC7">
        <w:t>.</w:t>
      </w:r>
      <w:r w:rsidR="00A00D1F">
        <w:t xml:space="preserve"> </w:t>
      </w:r>
      <w:r w:rsidRPr="00BF7003">
        <w:t xml:space="preserve">While product recalls </w:t>
      </w:r>
      <w:r w:rsidR="007E2477">
        <w:t>may</w:t>
      </w:r>
      <w:r w:rsidRPr="00BF7003">
        <w:t xml:space="preserve"> only</w:t>
      </w:r>
      <w:r w:rsidR="007E2477">
        <w:t xml:space="preserve"> be</w:t>
      </w:r>
      <w:r w:rsidRPr="00BF7003">
        <w:t xml:space="preserve"> </w:t>
      </w:r>
      <w:r w:rsidR="007E2477">
        <w:t xml:space="preserve">in </w:t>
      </w:r>
      <w:r w:rsidRPr="00BF7003">
        <w:t xml:space="preserve">news for a short period of time </w:t>
      </w:r>
      <w:r w:rsidR="007E2477">
        <w:t>there will be a</w:t>
      </w:r>
      <w:r w:rsidRPr="00BF7003">
        <w:t xml:space="preserve"> long-term impact of these recalls. </w:t>
      </w:r>
      <w:r w:rsidR="007E2477">
        <w:t xml:space="preserve">With GM, they </w:t>
      </w:r>
      <w:r w:rsidR="00D43310">
        <w:t>claimed</w:t>
      </w:r>
      <w:r w:rsidR="007E2477">
        <w:t xml:space="preserve"> </w:t>
      </w:r>
      <w:r w:rsidR="00D43310" w:rsidRPr="00D43310">
        <w:t>the recall cost $4.1 billion in 2014. Amongs</w:t>
      </w:r>
      <w:r w:rsidR="00D43310">
        <w:t xml:space="preserve">t the </w:t>
      </w:r>
      <w:r w:rsidR="00D43310" w:rsidRPr="00D43310">
        <w:t>expenses</w:t>
      </w:r>
      <w:r w:rsidR="00D43310">
        <w:t xml:space="preserve"> were;</w:t>
      </w:r>
      <w:r w:rsidR="00D43310" w:rsidRPr="00D43310">
        <w:t xml:space="preserve"> $2.8 billion to repair </w:t>
      </w:r>
      <w:r w:rsidR="00D43310">
        <w:t>the</w:t>
      </w:r>
      <w:r w:rsidR="00D43310" w:rsidRPr="00D43310">
        <w:t xml:space="preserve"> vehicles, </w:t>
      </w:r>
      <w:bookmarkStart w:id="3" w:name="_Hlk3399074"/>
      <w:r w:rsidR="00D43310" w:rsidRPr="00D43310">
        <w:t xml:space="preserve">$870 million </w:t>
      </w:r>
      <w:r w:rsidR="00D43310">
        <w:t>in</w:t>
      </w:r>
      <w:r w:rsidR="00D43310" w:rsidRPr="00D43310">
        <w:t xml:space="preserve"> settle</w:t>
      </w:r>
      <w:r w:rsidR="00D43310">
        <w:t>ments to</w:t>
      </w:r>
      <w:r w:rsidR="00D43310" w:rsidRPr="00D43310">
        <w:t xml:space="preserve"> death and injury claims</w:t>
      </w:r>
      <w:r w:rsidR="00D43310">
        <w:t xml:space="preserve"> (of which there were </w:t>
      </w:r>
      <w:bookmarkStart w:id="4" w:name="_Hlk3398857"/>
      <w:r w:rsidR="00D43310">
        <w:t xml:space="preserve">approximately </w:t>
      </w:r>
      <w:r w:rsidR="00B344F7">
        <w:t>1</w:t>
      </w:r>
      <w:r w:rsidR="00D43310" w:rsidRPr="00D43310">
        <w:t>24 deaths and more than twice as many injuries</w:t>
      </w:r>
      <w:bookmarkEnd w:id="4"/>
      <w:r w:rsidR="00D43310">
        <w:t>)</w:t>
      </w:r>
      <w:r w:rsidR="00D43310" w:rsidRPr="00D43310">
        <w:t xml:space="preserve"> and $900 million in a settlement with the Department of Justice.</w:t>
      </w:r>
      <w:bookmarkEnd w:id="3"/>
      <w:r w:rsidR="00D43310" w:rsidRPr="00D43310">
        <w:t xml:space="preserve"> It also </w:t>
      </w:r>
      <w:r w:rsidR="00D43310">
        <w:t xml:space="preserve">warranted the creation </w:t>
      </w:r>
      <w:r w:rsidR="00D43310" w:rsidRPr="00D43310">
        <w:t>of $874 million account for the costs of future recalls</w:t>
      </w:r>
      <w:r w:rsidR="00D43310">
        <w:t xml:space="preserve"> </w:t>
      </w:r>
      <w:r w:rsidR="00D43310" w:rsidRPr="00D43310">
        <w:rPr>
          <w:highlight w:val="yellow"/>
        </w:rPr>
        <w:t>(Justice.gov, 2015)</w:t>
      </w:r>
      <w:r w:rsidR="00D43310" w:rsidRPr="00D43310">
        <w:t>.</w:t>
      </w:r>
      <w:r w:rsidR="007B28EC">
        <w:t xml:space="preserve"> However,</w:t>
      </w:r>
      <w:r w:rsidRPr="00BF7003">
        <w:t xml:space="preserve"> the cost of poor quality can often be </w:t>
      </w:r>
      <w:r w:rsidR="00DE549F">
        <w:t xml:space="preserve">easily </w:t>
      </w:r>
      <w:r w:rsidRPr="00BF7003">
        <w:t>measured in terms of tangible costs</w:t>
      </w:r>
      <w:r w:rsidR="007B28EC">
        <w:t>,</w:t>
      </w:r>
      <w:r w:rsidRPr="00BF7003">
        <w:t xml:space="preserve"> </w:t>
      </w:r>
      <w:r w:rsidR="007B28EC">
        <w:t>but the</w:t>
      </w:r>
      <w:r w:rsidRPr="00BF7003">
        <w:t xml:space="preserve"> intangibles factors are much more difficult to </w:t>
      </w:r>
      <w:r w:rsidR="001B7B3A">
        <w:t>quantify</w:t>
      </w:r>
      <w:r w:rsidRPr="00BF7003">
        <w:t xml:space="preserve">. </w:t>
      </w:r>
      <w:r w:rsidR="007B28EC">
        <w:t xml:space="preserve">For example, the impact of damage to the GM name as consumers may not feel comfortable purchasing new vehicles or the </w:t>
      </w:r>
      <w:r w:rsidR="005727BA">
        <w:t>drop</w:t>
      </w:r>
      <w:r w:rsidR="007B28EC">
        <w:t xml:space="preserve"> of the GM stock price and lack of </w:t>
      </w:r>
      <w:r w:rsidR="005727BA">
        <w:t xml:space="preserve">willing </w:t>
      </w:r>
      <w:r w:rsidR="007B28EC">
        <w:t>invest</w:t>
      </w:r>
      <w:r w:rsidR="005727BA">
        <w:t>ors, it was estimated that t</w:t>
      </w:r>
      <w:r w:rsidR="005727BA" w:rsidRPr="005727BA">
        <w:t>he recall cost GM more than $3 billion in shareholders' value over four weeks</w:t>
      </w:r>
      <w:r w:rsidR="005727BA">
        <w:t xml:space="preserve"> </w:t>
      </w:r>
      <w:r w:rsidR="005727BA" w:rsidRPr="005727BA">
        <w:rPr>
          <w:highlight w:val="yellow"/>
        </w:rPr>
        <w:t>(</w:t>
      </w:r>
      <w:proofErr w:type="spellStart"/>
      <w:r w:rsidR="005727BA" w:rsidRPr="005727BA">
        <w:rPr>
          <w:highlight w:val="yellow"/>
        </w:rPr>
        <w:t>Lachapelle</w:t>
      </w:r>
      <w:proofErr w:type="spellEnd"/>
      <w:r w:rsidR="005727BA" w:rsidRPr="005727BA">
        <w:rPr>
          <w:highlight w:val="yellow"/>
        </w:rPr>
        <w:t>, 2014)</w:t>
      </w:r>
      <w:r w:rsidR="005727BA" w:rsidRPr="005727BA">
        <w:t>.</w:t>
      </w:r>
      <w:r w:rsidR="007B28EC">
        <w:t xml:space="preserve"> </w:t>
      </w:r>
    </w:p>
    <w:p w14:paraId="65309F22" w14:textId="0370F415" w:rsidR="000F543B" w:rsidRDefault="00E13BF2" w:rsidP="00EE30F7">
      <w:pPr>
        <w:spacing w:line="360" w:lineRule="auto"/>
      </w:pPr>
      <w:r>
        <w:t xml:space="preserve">Therefore, this essay </w:t>
      </w:r>
      <w:r w:rsidR="001B7B3A">
        <w:t>aims</w:t>
      </w:r>
      <w:r>
        <w:t xml:space="preserve"> </w:t>
      </w:r>
      <w:r w:rsidR="001B7B3A">
        <w:t xml:space="preserve">to </w:t>
      </w:r>
      <w:r>
        <w:t>develop a suitable process that GM o</w:t>
      </w:r>
      <w:r w:rsidR="001B7B3A">
        <w:t xml:space="preserve">r other could follow in the event of a product recall and discus the costs associated with said recall and potential ways to manage them. </w:t>
      </w:r>
      <w:r w:rsidR="003F0A61">
        <w:t>Finally</w:t>
      </w:r>
      <w:r w:rsidR="002A1C6F">
        <w:t>,</w:t>
      </w:r>
      <w:r w:rsidR="001B7B3A">
        <w:t xml:space="preserve"> it will </w:t>
      </w:r>
      <w:r w:rsidR="00DD1407">
        <w:t>discuss</w:t>
      </w:r>
      <w:r w:rsidR="001B7B3A">
        <w:t xml:space="preserve"> what a manufacturer can do in an attempt to restore consumer confidence both during and after the recall of the product.</w:t>
      </w:r>
    </w:p>
    <w:p w14:paraId="319554A1" w14:textId="615FC32A" w:rsidR="00F01C5E" w:rsidRDefault="00E84F64" w:rsidP="00F56B5E">
      <w:pPr>
        <w:pStyle w:val="Heading1"/>
        <w:jc w:val="center"/>
      </w:pPr>
      <w:bookmarkStart w:id="5" w:name="_Toc3501693"/>
      <w:bookmarkStart w:id="6" w:name="_Toc3501735"/>
      <w:r>
        <w:t>Product Recall Process</w:t>
      </w:r>
      <w:bookmarkEnd w:id="5"/>
      <w:bookmarkEnd w:id="6"/>
    </w:p>
    <w:p w14:paraId="31CF059D" w14:textId="6E172C54" w:rsidR="00E84F64" w:rsidRDefault="00E84F64" w:rsidP="00E84F64">
      <w:pPr>
        <w:spacing w:line="360" w:lineRule="auto"/>
      </w:pPr>
    </w:p>
    <w:p w14:paraId="5A86112C" w14:textId="2D5DC31B" w:rsidR="00EC5297" w:rsidRDefault="00CE71D4" w:rsidP="00E84F64">
      <w:pPr>
        <w:spacing w:line="360" w:lineRule="auto"/>
      </w:pPr>
      <w:r>
        <w:t xml:space="preserve">When an organisation become aware that </w:t>
      </w:r>
      <w:r w:rsidR="00A7282E">
        <w:t>a</w:t>
      </w:r>
      <w:r>
        <w:t xml:space="preserve"> product </w:t>
      </w:r>
      <w:r w:rsidR="00DE472B">
        <w:t xml:space="preserve">has the potential to pose a risk </w:t>
      </w:r>
      <w:r w:rsidR="001F4427">
        <w:t>to</w:t>
      </w:r>
      <w:r w:rsidR="00DE472B">
        <w:t xml:space="preserve"> public safety, it is forced to take </w:t>
      </w:r>
      <w:r w:rsidR="00DE472B" w:rsidRPr="00DE472B">
        <w:t>suitable</w:t>
      </w:r>
      <w:r w:rsidR="00DE472B">
        <w:t xml:space="preserve"> action </w:t>
      </w:r>
      <w:r w:rsidR="00DE472B" w:rsidRPr="00DE472B">
        <w:t xml:space="preserve">as soon as possible or </w:t>
      </w:r>
      <w:r w:rsidR="00DE472B">
        <w:t>they may</w:t>
      </w:r>
      <w:r w:rsidR="00DE472B" w:rsidRPr="00DE472B">
        <w:t xml:space="preserve"> be held liable</w:t>
      </w:r>
      <w:r w:rsidR="00DE472B">
        <w:t xml:space="preserve"> </w:t>
      </w:r>
      <w:r w:rsidR="00DE472B" w:rsidRPr="00DE472B">
        <w:rPr>
          <w:highlight w:val="yellow"/>
        </w:rPr>
        <w:t>(</w:t>
      </w:r>
      <w:r w:rsidR="00280277">
        <w:rPr>
          <w:highlight w:val="yellow"/>
        </w:rPr>
        <w:t xml:space="preserve">John </w:t>
      </w:r>
      <w:r w:rsidR="00280277">
        <w:rPr>
          <w:i/>
          <w:highlight w:val="yellow"/>
        </w:rPr>
        <w:t>et al</w:t>
      </w:r>
      <w:r w:rsidR="00DE472B" w:rsidRPr="00DE472B">
        <w:rPr>
          <w:highlight w:val="yellow"/>
        </w:rPr>
        <w:t xml:space="preserve">, </w:t>
      </w:r>
      <w:r w:rsidR="00280277">
        <w:rPr>
          <w:highlight w:val="yellow"/>
        </w:rPr>
        <w:t>2016</w:t>
      </w:r>
      <w:r w:rsidR="00DE472B" w:rsidRPr="00DE472B">
        <w:rPr>
          <w:highlight w:val="yellow"/>
        </w:rPr>
        <w:t>)</w:t>
      </w:r>
      <w:r w:rsidR="00DE472B">
        <w:t xml:space="preserve">. </w:t>
      </w:r>
      <w:r w:rsidR="0057345E">
        <w:t>For example, back in February 2014</w:t>
      </w:r>
      <w:r w:rsidR="0057345E" w:rsidRPr="0057345E">
        <w:t xml:space="preserve"> GM was forced to recall approximately 30 million</w:t>
      </w:r>
      <w:r w:rsidR="00CE5E1F">
        <w:t xml:space="preserve"> </w:t>
      </w:r>
      <w:r w:rsidR="0057345E" w:rsidRPr="0057345E">
        <w:t>vehicles worldwide, due to faulty ignition switches which could shut down the engine without warning</w:t>
      </w:r>
      <w:r w:rsidR="0057345E">
        <w:t xml:space="preserve"> </w:t>
      </w:r>
      <w:r w:rsidR="0057345E" w:rsidRPr="0057345E">
        <w:rPr>
          <w:highlight w:val="yellow"/>
        </w:rPr>
        <w:t>(</w:t>
      </w:r>
      <w:r w:rsidR="00AB642F" w:rsidRPr="00B41276">
        <w:rPr>
          <w:highlight w:val="yellow"/>
        </w:rPr>
        <w:t>Valdes-</w:t>
      </w:r>
      <w:proofErr w:type="spellStart"/>
      <w:r w:rsidR="00AB642F" w:rsidRPr="00B41276">
        <w:rPr>
          <w:highlight w:val="yellow"/>
        </w:rPr>
        <w:t>Dapena</w:t>
      </w:r>
      <w:proofErr w:type="spellEnd"/>
      <w:r w:rsidR="00AB642F" w:rsidRPr="00B41276">
        <w:rPr>
          <w:highlight w:val="yellow"/>
        </w:rPr>
        <w:t>, 2014)</w:t>
      </w:r>
      <w:r w:rsidR="00AB642F">
        <w:t>.</w:t>
      </w:r>
      <w:r w:rsidR="003E0EDC">
        <w:t xml:space="preserve"> </w:t>
      </w:r>
      <w:r w:rsidR="00B05167">
        <w:t>The impact of</w:t>
      </w:r>
      <w:r w:rsidR="001F4427">
        <w:t xml:space="preserve"> </w:t>
      </w:r>
      <w:r w:rsidR="000B7426">
        <w:t>releas</w:t>
      </w:r>
      <w:r w:rsidR="001F4427">
        <w:t>ing</w:t>
      </w:r>
      <w:r w:rsidR="000B7426">
        <w:t xml:space="preserve"> products with</w:t>
      </w:r>
      <w:r w:rsidR="001F4427">
        <w:t xml:space="preserve"> a</w:t>
      </w:r>
      <w:r w:rsidR="00B05167">
        <w:t xml:space="preserve"> fault can be devastating</w:t>
      </w:r>
      <w:r w:rsidR="00BE2EE3">
        <w:t xml:space="preserve"> </w:t>
      </w:r>
      <w:r w:rsidR="000B7426">
        <w:t>as</w:t>
      </w:r>
      <w:r w:rsidR="00B05167">
        <w:t xml:space="preserve"> GM</w:t>
      </w:r>
      <w:r w:rsidR="00BE2EE3">
        <w:t>’s</w:t>
      </w:r>
      <w:r w:rsidR="00B05167">
        <w:t xml:space="preserve"> </w:t>
      </w:r>
      <w:r w:rsidR="00BE2EE3">
        <w:t>fault caused</w:t>
      </w:r>
      <w:r w:rsidR="00B05167">
        <w:t xml:space="preserve"> approximately 1</w:t>
      </w:r>
      <w:r w:rsidR="00B05167" w:rsidRPr="00D43310">
        <w:t xml:space="preserve">24 deaths </w:t>
      </w:r>
      <w:r w:rsidR="00BD6391">
        <w:t>and</w:t>
      </w:r>
      <w:r w:rsidR="00B05167" w:rsidRPr="00D43310">
        <w:t xml:space="preserve"> twice as many injuries</w:t>
      </w:r>
      <w:r w:rsidR="001F4427">
        <w:t xml:space="preserve"> were recorded</w:t>
      </w:r>
      <w:r w:rsidR="000B7426">
        <w:t xml:space="preserve">. </w:t>
      </w:r>
      <w:r w:rsidR="00540381">
        <w:t>Circumstances such as these mean manufacturers</w:t>
      </w:r>
      <w:r w:rsidR="000B7426">
        <w:t xml:space="preserve"> may be faced with lawsuits and can suffer a serious loss of reputation. Hence, </w:t>
      </w:r>
      <w:r w:rsidR="000B7426">
        <w:lastRenderedPageBreak/>
        <w:t xml:space="preserve">organisations </w:t>
      </w:r>
      <w:r w:rsidR="00540381">
        <w:t>should look</w:t>
      </w:r>
      <w:r w:rsidR="000B7426">
        <w:t xml:space="preserve"> to ensure that product safety is emphasised in all stages of production and they must have a comprehensive recall plan</w:t>
      </w:r>
      <w:r w:rsidR="00540381">
        <w:t xml:space="preserve"> in case a fault is later </w:t>
      </w:r>
      <w:r w:rsidR="00845E89">
        <w:t>discovered</w:t>
      </w:r>
      <w:r w:rsidR="000B7426">
        <w:t xml:space="preserve"> </w:t>
      </w:r>
      <w:r w:rsidR="000B7426" w:rsidRPr="005814ED">
        <w:rPr>
          <w:highlight w:val="yellow"/>
        </w:rPr>
        <w:t>(</w:t>
      </w:r>
      <w:r w:rsidR="005814ED" w:rsidRPr="005814ED">
        <w:rPr>
          <w:highlight w:val="yellow"/>
        </w:rPr>
        <w:t xml:space="preserve">Wynn </w:t>
      </w:r>
      <w:r w:rsidR="005814ED" w:rsidRPr="005814ED">
        <w:rPr>
          <w:i/>
          <w:highlight w:val="yellow"/>
        </w:rPr>
        <w:t>et al.</w:t>
      </w:r>
      <w:r w:rsidR="005814ED" w:rsidRPr="005814ED">
        <w:rPr>
          <w:highlight w:val="yellow"/>
        </w:rPr>
        <w:t>, 2011)</w:t>
      </w:r>
      <w:r w:rsidR="005814ED">
        <w:t xml:space="preserve">. </w:t>
      </w:r>
    </w:p>
    <w:p w14:paraId="6795CE7D" w14:textId="3B5AC689" w:rsidR="00DF6A84" w:rsidRDefault="00BE58B2" w:rsidP="00DF6A84">
      <w:pPr>
        <w:spacing w:line="360" w:lineRule="auto"/>
      </w:pPr>
      <w:r>
        <w:t xml:space="preserve">The first stage of product recall </w:t>
      </w:r>
      <w:r w:rsidR="00E822C1">
        <w:t>is</w:t>
      </w:r>
      <w:r w:rsidR="000F7CB7">
        <w:t xml:space="preserve"> </w:t>
      </w:r>
      <w:r w:rsidR="00D53DD6">
        <w:t xml:space="preserve">to identify that there is a defect with a product. Typically, this done by </w:t>
      </w:r>
      <w:r w:rsidR="000F7CB7">
        <w:t xml:space="preserve">the consumer </w:t>
      </w:r>
      <w:r w:rsidR="00616232">
        <w:t>notifying</w:t>
      </w:r>
      <w:r w:rsidR="000F7CB7">
        <w:t xml:space="preserve"> the </w:t>
      </w:r>
      <w:r w:rsidR="00BF6C18">
        <w:t>manufacturers</w:t>
      </w:r>
      <w:r w:rsidR="004A1C50">
        <w:t xml:space="preserve"> of any problems they are experiencing. </w:t>
      </w:r>
      <w:r w:rsidR="006E4633" w:rsidRPr="006E4633">
        <w:t>Wh</w:t>
      </w:r>
      <w:r w:rsidR="006E4633">
        <w:t xml:space="preserve">en the manufacture is </w:t>
      </w:r>
      <w:r w:rsidR="006E4633" w:rsidRPr="006E4633">
        <w:t>receiv</w:t>
      </w:r>
      <w:r w:rsidR="006E4633">
        <w:t>ing a complaint</w:t>
      </w:r>
      <w:r w:rsidR="006E4633" w:rsidRPr="006E4633">
        <w:t>, it is important to record the details</w:t>
      </w:r>
      <w:r w:rsidR="006E4633">
        <w:t xml:space="preserve"> of the faults</w:t>
      </w:r>
      <w:r w:rsidR="004A0B55">
        <w:t>. For example,</w:t>
      </w:r>
      <w:r w:rsidR="004A0B55" w:rsidRPr="004A0B55">
        <w:t xml:space="preserve"> </w:t>
      </w:r>
      <w:r w:rsidR="004A0B55">
        <w:t xml:space="preserve">these complaints records should include; Complaint information, problems details and product details </w:t>
      </w:r>
      <w:r w:rsidR="006E4633">
        <w:t>as if</w:t>
      </w:r>
      <w:r w:rsidR="006E4633" w:rsidRPr="006E4633">
        <w:t xml:space="preserve"> </w:t>
      </w:r>
      <w:r w:rsidR="006E4633">
        <w:t>the organisation receives a number of similar reports from other consumers regarding similar products</w:t>
      </w:r>
      <w:r w:rsidR="001255F4">
        <w:t>.</w:t>
      </w:r>
      <w:r w:rsidR="006E4633">
        <w:t xml:space="preserve"> </w:t>
      </w:r>
      <w:r w:rsidR="001255F4">
        <w:t>Thus,</w:t>
      </w:r>
      <w:r w:rsidR="00223572">
        <w:t xml:space="preserve"> if </w:t>
      </w:r>
      <w:r w:rsidR="00DF6A84" w:rsidRPr="006E4633">
        <w:t>an investigation</w:t>
      </w:r>
      <w:r w:rsidR="00DF6A84">
        <w:t xml:space="preserve"> for a safety-related defect</w:t>
      </w:r>
      <w:r w:rsidR="001255F4">
        <w:t xml:space="preserve"> is implemented</w:t>
      </w:r>
      <w:r w:rsidR="00DF6A84">
        <w:t xml:space="preserve"> on the product</w:t>
      </w:r>
      <w:r w:rsidR="00223572">
        <w:t xml:space="preserve"> it will be easier to identify the product affected and use symptoms to narrow down affected components</w:t>
      </w:r>
      <w:r w:rsidR="00DF6A84">
        <w:t xml:space="preserve"> </w:t>
      </w:r>
      <w:r w:rsidR="00DF6A84" w:rsidRPr="008478FE">
        <w:rPr>
          <w:highlight w:val="yellow"/>
        </w:rPr>
        <w:t>(</w:t>
      </w:r>
      <w:r w:rsidR="00AA11D4">
        <w:rPr>
          <w:highlight w:val="yellow"/>
        </w:rPr>
        <w:t xml:space="preserve">Wynn </w:t>
      </w:r>
      <w:r w:rsidR="00AA11D4">
        <w:rPr>
          <w:i/>
          <w:highlight w:val="yellow"/>
        </w:rPr>
        <w:t>et al.</w:t>
      </w:r>
      <w:r w:rsidR="00DF6A84" w:rsidRPr="008478FE">
        <w:rPr>
          <w:highlight w:val="yellow"/>
        </w:rPr>
        <w:t xml:space="preserve">, </w:t>
      </w:r>
      <w:r w:rsidR="00AA11D4">
        <w:rPr>
          <w:highlight w:val="yellow"/>
        </w:rPr>
        <w:t>2011</w:t>
      </w:r>
      <w:r w:rsidR="00DF6A84" w:rsidRPr="008478FE">
        <w:rPr>
          <w:highlight w:val="yellow"/>
        </w:rPr>
        <w:t>)</w:t>
      </w:r>
      <w:r w:rsidR="004A0B55">
        <w:t xml:space="preserve">. </w:t>
      </w:r>
    </w:p>
    <w:p w14:paraId="0F7F2F0F" w14:textId="637DFFCC" w:rsidR="009663D0" w:rsidRDefault="00B428FE" w:rsidP="00E84F64">
      <w:pPr>
        <w:spacing w:line="360" w:lineRule="auto"/>
      </w:pPr>
      <w:r>
        <w:t>The second stage after receiving a suitable number of complaints is to notify the applicable regulatory agencies.</w:t>
      </w:r>
      <w:r w:rsidR="00BA3EA1">
        <w:t xml:space="preserve"> </w:t>
      </w:r>
      <w:r w:rsidR="00285042">
        <w:t>F</w:t>
      </w:r>
      <w:r w:rsidR="000F7CB7">
        <w:t xml:space="preserve">or example, in the United States (US) </w:t>
      </w:r>
      <w:r w:rsidR="00EE6A37">
        <w:t xml:space="preserve">any </w:t>
      </w:r>
      <w:r w:rsidR="00285042">
        <w:t>automotive defects</w:t>
      </w:r>
      <w:r w:rsidR="00BA3EA1">
        <w:t xml:space="preserve"> (such as GM ignition barrel)</w:t>
      </w:r>
      <w:r w:rsidR="00285042">
        <w:t xml:space="preserve"> </w:t>
      </w:r>
      <w:r w:rsidR="00EE6A37">
        <w:t>are reported to</w:t>
      </w:r>
      <w:r w:rsidR="000F7CB7">
        <w:t xml:space="preserve"> the</w:t>
      </w:r>
      <w:r w:rsidR="000F7CB7" w:rsidRPr="000F7CB7">
        <w:t xml:space="preserve"> National Highway Traffic Safety Administration</w:t>
      </w:r>
      <w:r w:rsidR="000F7CB7">
        <w:t xml:space="preserve"> (NHTSA)</w:t>
      </w:r>
      <w:r w:rsidR="00BA227A">
        <w:t>.</w:t>
      </w:r>
      <w:r w:rsidR="0021538A">
        <w:t xml:space="preserve"> </w:t>
      </w:r>
      <w:r w:rsidR="00A36CBF">
        <w:t xml:space="preserve">Not only </w:t>
      </w:r>
      <w:r w:rsidR="00C5461F">
        <w:t>does the manufacture have an ethical duty</w:t>
      </w:r>
      <w:r w:rsidR="0010263D">
        <w:t xml:space="preserve"> to report all safety issues </w:t>
      </w:r>
      <w:r w:rsidR="0010263D" w:rsidRPr="008478FE">
        <w:rPr>
          <w:highlight w:val="yellow"/>
        </w:rPr>
        <w:t>(</w:t>
      </w:r>
      <w:r w:rsidR="002A27A2">
        <w:rPr>
          <w:highlight w:val="yellow"/>
        </w:rPr>
        <w:t xml:space="preserve">Cheah </w:t>
      </w:r>
      <w:r w:rsidR="002A27A2">
        <w:rPr>
          <w:i/>
          <w:highlight w:val="yellow"/>
        </w:rPr>
        <w:t>et al.</w:t>
      </w:r>
      <w:r w:rsidR="0010263D" w:rsidRPr="008478FE">
        <w:rPr>
          <w:highlight w:val="yellow"/>
        </w:rPr>
        <w:t xml:space="preserve">, </w:t>
      </w:r>
      <w:r w:rsidR="002A27A2">
        <w:rPr>
          <w:highlight w:val="yellow"/>
        </w:rPr>
        <w:t>2007</w:t>
      </w:r>
      <w:r w:rsidR="0010263D" w:rsidRPr="008478FE">
        <w:rPr>
          <w:highlight w:val="yellow"/>
        </w:rPr>
        <w:t>)</w:t>
      </w:r>
      <w:r w:rsidR="00AB149B">
        <w:t>,</w:t>
      </w:r>
      <w:r w:rsidR="0010263D">
        <w:t xml:space="preserve"> </w:t>
      </w:r>
      <w:r w:rsidR="0016539C">
        <w:t>t</w:t>
      </w:r>
      <w:r w:rsidR="00832576">
        <w:t>he manufacturer and relevant authorities</w:t>
      </w:r>
      <w:r w:rsidR="00D06ECA">
        <w:t xml:space="preserve"> may</w:t>
      </w:r>
      <w:r w:rsidR="00E91DA1">
        <w:t xml:space="preserve"> work</w:t>
      </w:r>
      <w:r w:rsidR="00832576">
        <w:t xml:space="preserve"> collaboratively </w:t>
      </w:r>
      <w:r w:rsidR="004B2DDD">
        <w:t xml:space="preserve">and </w:t>
      </w:r>
      <w:r w:rsidR="00AB149B">
        <w:t xml:space="preserve">review </w:t>
      </w:r>
      <w:r w:rsidR="004B2DDD">
        <w:t xml:space="preserve">all details of complaints </w:t>
      </w:r>
      <w:r w:rsidR="00832576">
        <w:t>to isolate the offending component</w:t>
      </w:r>
      <w:r w:rsidR="00AB149B">
        <w:t xml:space="preserve"> more effectively</w:t>
      </w:r>
      <w:r w:rsidR="008E711B">
        <w:t>,</w:t>
      </w:r>
      <w:r w:rsidR="00AB149B">
        <w:t xml:space="preserve"> as </w:t>
      </w:r>
      <w:r w:rsidR="00E91DA1">
        <w:t xml:space="preserve">within an </w:t>
      </w:r>
      <w:r w:rsidR="000E1CAC">
        <w:t xml:space="preserve">automotive assembly plant manufactures may purchase </w:t>
      </w:r>
      <w:r w:rsidR="00E91DA1">
        <w:t>from potentially 4000 outside suppliers</w:t>
      </w:r>
      <w:r w:rsidR="000E1CAC">
        <w:t xml:space="preserve"> </w:t>
      </w:r>
      <w:r w:rsidR="00E91DA1">
        <w:t>which can mak</w:t>
      </w:r>
      <w:r w:rsidR="000E1CAC">
        <w:t>e identifying the component</w:t>
      </w:r>
      <w:r w:rsidR="00E91DA1">
        <w:t xml:space="preserve"> a very time-consuming process </w:t>
      </w:r>
      <w:r w:rsidR="00E91DA1" w:rsidRPr="00452206">
        <w:rPr>
          <w:highlight w:val="yellow"/>
        </w:rPr>
        <w:t>(</w:t>
      </w:r>
      <w:r w:rsidR="0091440B">
        <w:rPr>
          <w:highlight w:val="yellow"/>
        </w:rPr>
        <w:t xml:space="preserve">Lyles </w:t>
      </w:r>
      <w:r w:rsidR="0091440B">
        <w:rPr>
          <w:i/>
          <w:highlight w:val="yellow"/>
        </w:rPr>
        <w:t>et al.</w:t>
      </w:r>
      <w:r w:rsidR="00E91DA1" w:rsidRPr="00452206">
        <w:rPr>
          <w:highlight w:val="yellow"/>
        </w:rPr>
        <w:t xml:space="preserve">, </w:t>
      </w:r>
      <w:r w:rsidR="0091440B">
        <w:rPr>
          <w:highlight w:val="yellow"/>
        </w:rPr>
        <w:t>2008</w:t>
      </w:r>
      <w:r w:rsidR="00E91DA1" w:rsidRPr="00452206">
        <w:rPr>
          <w:highlight w:val="yellow"/>
        </w:rPr>
        <w:t>)</w:t>
      </w:r>
      <w:r w:rsidR="00E91DA1">
        <w:t>.</w:t>
      </w:r>
      <w:r w:rsidR="0019587A">
        <w:t xml:space="preserve"> </w:t>
      </w:r>
      <w:r w:rsidR="000D151A">
        <w:t>However, despite having a large supply base</w:t>
      </w:r>
      <w:r w:rsidR="00D6165D">
        <w:t>,</w:t>
      </w:r>
      <w:r w:rsidR="000D151A">
        <w:t xml:space="preserve"> parts </w:t>
      </w:r>
      <w:r w:rsidR="00A4243A">
        <w:t>are recorded against a unique Vehicle Identification Number (VIN) given at the start of production to help manufactures identify what products are on certain vehicles making isolating components easier.</w:t>
      </w:r>
      <w:r w:rsidR="009663D0">
        <w:t xml:space="preserve"> </w:t>
      </w:r>
    </w:p>
    <w:p w14:paraId="39DC97B1" w14:textId="4DEB3552" w:rsidR="0019587A" w:rsidRDefault="009663D0" w:rsidP="00E84F64">
      <w:pPr>
        <w:spacing w:line="360" w:lineRule="auto"/>
      </w:pPr>
      <w:r>
        <w:t xml:space="preserve">After an investigation has been carried out the manufacturer can determine the appropriate response as each recall should be tailed to the defect, as there are several types of recall </w:t>
      </w:r>
      <w:r w:rsidR="00223723">
        <w:t xml:space="preserve">dependant </w:t>
      </w:r>
      <w:r w:rsidR="00875CAD">
        <w:t>on</w:t>
      </w:r>
      <w:r>
        <w:t xml:space="preserve"> certain circumstances:</w:t>
      </w:r>
    </w:p>
    <w:p w14:paraId="727BA9AC" w14:textId="35335ECF" w:rsidR="009663D0" w:rsidRDefault="009663D0" w:rsidP="009663D0">
      <w:pPr>
        <w:pStyle w:val="ListParagraph"/>
        <w:numPr>
          <w:ilvl w:val="0"/>
          <w:numId w:val="4"/>
        </w:numPr>
        <w:spacing w:line="360" w:lineRule="auto"/>
      </w:pPr>
      <w:r>
        <w:rPr>
          <w:b/>
        </w:rPr>
        <w:t>Product Return</w:t>
      </w:r>
      <w:r>
        <w:t xml:space="preserve"> – This type of recall will request the customer to return a vehicle fitted with a subset of products (e.g. a certain range of VIN numbers). This option is commonly the most </w:t>
      </w:r>
      <w:r w:rsidR="00EE15EB">
        <w:t>expensive but</w:t>
      </w:r>
      <w:r>
        <w:t xml:space="preserve"> is necessary when the defect is not easily fixed or is the result of a systems failure </w:t>
      </w:r>
      <w:r w:rsidRPr="00546ED6">
        <w:rPr>
          <w:highlight w:val="yellow"/>
        </w:rPr>
        <w:t>(</w:t>
      </w:r>
      <w:r w:rsidR="00A828F9">
        <w:rPr>
          <w:highlight w:val="yellow"/>
        </w:rPr>
        <w:t xml:space="preserve">Yan </w:t>
      </w:r>
      <w:r w:rsidR="00A828F9">
        <w:rPr>
          <w:i/>
          <w:highlight w:val="yellow"/>
        </w:rPr>
        <w:t>et al.</w:t>
      </w:r>
      <w:r w:rsidRPr="00546ED6">
        <w:rPr>
          <w:highlight w:val="yellow"/>
        </w:rPr>
        <w:t xml:space="preserve">, </w:t>
      </w:r>
      <w:r w:rsidR="00A828F9">
        <w:rPr>
          <w:highlight w:val="yellow"/>
        </w:rPr>
        <w:t>2017</w:t>
      </w:r>
      <w:r w:rsidRPr="00546ED6">
        <w:rPr>
          <w:highlight w:val="yellow"/>
        </w:rPr>
        <w:t>)</w:t>
      </w:r>
      <w:r>
        <w:t>.</w:t>
      </w:r>
      <w:r w:rsidR="0090174A">
        <w:t xml:space="preserve"> </w:t>
      </w:r>
    </w:p>
    <w:p w14:paraId="0EE2B97D" w14:textId="7471416A" w:rsidR="00B163F1" w:rsidRDefault="00904C0D" w:rsidP="00B163F1">
      <w:pPr>
        <w:pStyle w:val="ListParagraph"/>
        <w:numPr>
          <w:ilvl w:val="0"/>
          <w:numId w:val="4"/>
        </w:numPr>
        <w:spacing w:line="360" w:lineRule="auto"/>
      </w:pPr>
      <w:r>
        <w:rPr>
          <w:b/>
        </w:rPr>
        <w:t xml:space="preserve">Repair </w:t>
      </w:r>
      <w:r>
        <w:t xml:space="preserve">– </w:t>
      </w:r>
      <w:r w:rsidR="0095014A">
        <w:t>If the repair is a simple fix the manufacture can send instructions or replacement components for the dealership or authorised repair centres to carry out repair</w:t>
      </w:r>
      <w:r w:rsidR="000151C0">
        <w:t>s</w:t>
      </w:r>
      <w:r w:rsidR="0095014A">
        <w:t xml:space="preserve"> in house, this is </w:t>
      </w:r>
      <w:r w:rsidR="0095014A">
        <w:lastRenderedPageBreak/>
        <w:t>a less expensive option however the manufacturer will still need to arrange and subsidise delivery fees</w:t>
      </w:r>
      <w:r w:rsidR="008E7CF2">
        <w:t xml:space="preserve"> </w:t>
      </w:r>
      <w:r w:rsidR="008E7CF2" w:rsidRPr="00546ED6">
        <w:rPr>
          <w:highlight w:val="yellow"/>
        </w:rPr>
        <w:t>(</w:t>
      </w:r>
      <w:r w:rsidR="00231DF5">
        <w:rPr>
          <w:highlight w:val="yellow"/>
        </w:rPr>
        <w:t>Tang</w:t>
      </w:r>
      <w:r w:rsidR="008E7CF2" w:rsidRPr="00546ED6">
        <w:rPr>
          <w:highlight w:val="yellow"/>
        </w:rPr>
        <w:t xml:space="preserve">, </w:t>
      </w:r>
      <w:r w:rsidR="00231DF5">
        <w:rPr>
          <w:highlight w:val="yellow"/>
        </w:rPr>
        <w:t>2008</w:t>
      </w:r>
      <w:r w:rsidR="008E7CF2" w:rsidRPr="00546ED6">
        <w:rPr>
          <w:highlight w:val="yellow"/>
        </w:rPr>
        <w:t>)</w:t>
      </w:r>
      <w:r w:rsidR="008E7CF2">
        <w:t>.</w:t>
      </w:r>
    </w:p>
    <w:p w14:paraId="1EBE4EF1" w14:textId="0B9A61B6" w:rsidR="0095014A" w:rsidRDefault="0095014A" w:rsidP="009A7B91">
      <w:pPr>
        <w:pStyle w:val="ListParagraph"/>
        <w:numPr>
          <w:ilvl w:val="0"/>
          <w:numId w:val="4"/>
        </w:numPr>
        <w:spacing w:line="360" w:lineRule="auto"/>
      </w:pPr>
      <w:r>
        <w:rPr>
          <w:b/>
        </w:rPr>
        <w:t>Notification</w:t>
      </w:r>
      <w:r>
        <w:t xml:space="preserve"> – </w:t>
      </w:r>
      <w:r w:rsidR="00A73365">
        <w:t>In some instances, it may be the more effective solution to notify the customers of the potential defect. However, this option may only be viable if the problem occurs under specific condition</w:t>
      </w:r>
      <w:r w:rsidR="009A7B91">
        <w:t>s</w:t>
      </w:r>
      <w:r w:rsidR="00A73365">
        <w:t xml:space="preserve"> </w:t>
      </w:r>
      <w:r w:rsidR="00EA3AB0">
        <w:t>such as</w:t>
      </w:r>
      <w:r w:rsidR="009A7B91">
        <w:t>,</w:t>
      </w:r>
      <w:r w:rsidR="00EA3AB0">
        <w:t xml:space="preserve"> being operated</w:t>
      </w:r>
      <w:r w:rsidR="00A73365">
        <w:t xml:space="preserve"> at a high temperature</w:t>
      </w:r>
      <w:r w:rsidR="00EA3AB0">
        <w:t xml:space="preserve"> or when improperly used </w:t>
      </w:r>
      <w:r w:rsidR="00EA3AB0" w:rsidRPr="009A7B91">
        <w:rPr>
          <w:highlight w:val="yellow"/>
        </w:rPr>
        <w:t>(</w:t>
      </w:r>
      <w:r w:rsidR="00B552DD" w:rsidRPr="009A7B91">
        <w:rPr>
          <w:highlight w:val="yellow"/>
        </w:rPr>
        <w:t xml:space="preserve">Chen </w:t>
      </w:r>
      <w:r w:rsidR="00B552DD" w:rsidRPr="009A7B91">
        <w:rPr>
          <w:i/>
          <w:highlight w:val="yellow"/>
        </w:rPr>
        <w:t>et al.</w:t>
      </w:r>
      <w:r w:rsidR="00EA3AB0" w:rsidRPr="009A7B91">
        <w:rPr>
          <w:highlight w:val="yellow"/>
        </w:rPr>
        <w:t xml:space="preserve">, </w:t>
      </w:r>
      <w:r w:rsidR="00B552DD" w:rsidRPr="009A7B91">
        <w:rPr>
          <w:highlight w:val="yellow"/>
        </w:rPr>
        <w:t>2009</w:t>
      </w:r>
      <w:r w:rsidR="00EA3AB0" w:rsidRPr="009A7B91">
        <w:rPr>
          <w:highlight w:val="yellow"/>
        </w:rPr>
        <w:t>)</w:t>
      </w:r>
      <w:r w:rsidR="00EA3AB0">
        <w:t>.</w:t>
      </w:r>
    </w:p>
    <w:p w14:paraId="742D02B8" w14:textId="68BB1048" w:rsidR="005465C1" w:rsidRDefault="005357D5" w:rsidP="0088729D">
      <w:pPr>
        <w:spacing w:line="360" w:lineRule="auto"/>
      </w:pPr>
      <w:r>
        <w:t xml:space="preserve">As soon as the manufacturer becomes aware of the </w:t>
      </w:r>
      <w:r w:rsidR="001E16C3">
        <w:t>problem</w:t>
      </w:r>
      <w:r w:rsidR="00A92A30">
        <w:t xml:space="preserve"> and decided on the appropriate response</w:t>
      </w:r>
      <w:r w:rsidR="001E16C3">
        <w:t>,</w:t>
      </w:r>
      <w:r>
        <w:t xml:space="preserve"> they</w:t>
      </w:r>
      <w:r w:rsidR="00E50914">
        <w:t xml:space="preserve"> can commence with the </w:t>
      </w:r>
      <w:r w:rsidR="009663D0">
        <w:t>fourth</w:t>
      </w:r>
      <w:r w:rsidR="00E50914">
        <w:t xml:space="preserve"> stage</w:t>
      </w:r>
      <w:r w:rsidR="00CB0222">
        <w:t xml:space="preserve"> which is </w:t>
      </w:r>
      <w:r w:rsidR="00174435">
        <w:t>notifying the</w:t>
      </w:r>
      <w:r w:rsidR="009663D0">
        <w:t xml:space="preserve"> other</w:t>
      </w:r>
      <w:r w:rsidR="00174435">
        <w:t xml:space="preserve"> affected parties within a timely manner. </w:t>
      </w:r>
      <w:r w:rsidR="00661F99" w:rsidRPr="00661F99">
        <w:t xml:space="preserve">Recall notices are typically used to notify regulatory agencies and those businesses in the distribution chain. Press releases are generally oriented to </w:t>
      </w:r>
      <w:r w:rsidR="005B260D" w:rsidRPr="00661F99">
        <w:t>consumers but</w:t>
      </w:r>
      <w:r w:rsidR="00661F99" w:rsidRPr="00661F99">
        <w:t xml:space="preserve"> may be used to notify any affected party.</w:t>
      </w:r>
      <w:r w:rsidR="005B260D">
        <w:t xml:space="preserve"> </w:t>
      </w:r>
      <w:r w:rsidR="00174435">
        <w:t>These affected parties include:</w:t>
      </w:r>
    </w:p>
    <w:p w14:paraId="6BD152B5" w14:textId="760E3EA4" w:rsidR="00A85420" w:rsidRDefault="00AD0502" w:rsidP="007F417D">
      <w:pPr>
        <w:pStyle w:val="ListParagraph"/>
        <w:numPr>
          <w:ilvl w:val="0"/>
          <w:numId w:val="2"/>
        </w:numPr>
        <w:spacing w:line="360" w:lineRule="auto"/>
      </w:pPr>
      <w:r>
        <w:rPr>
          <w:b/>
        </w:rPr>
        <w:t>Regulatory Agencies</w:t>
      </w:r>
      <w:r>
        <w:t xml:space="preserve"> </w:t>
      </w:r>
      <w:r w:rsidR="00941F4A">
        <w:t>–</w:t>
      </w:r>
      <w:r>
        <w:t xml:space="preserve"> </w:t>
      </w:r>
      <w:r w:rsidR="00ED6F10">
        <w:t>Manufacturers</w:t>
      </w:r>
      <w:r w:rsidR="00761BBA" w:rsidRPr="00761BBA">
        <w:t xml:space="preserve"> distributing products </w:t>
      </w:r>
      <w:r w:rsidR="00ED6F10">
        <w:t>must</w:t>
      </w:r>
      <w:r w:rsidR="00761BBA" w:rsidRPr="00761BBA">
        <w:t xml:space="preserve"> </w:t>
      </w:r>
      <w:r w:rsidR="00ED6F10" w:rsidRPr="00761BBA">
        <w:t>inform</w:t>
      </w:r>
      <w:r w:rsidR="00761BBA" w:rsidRPr="00761BBA">
        <w:t xml:space="preserve"> </w:t>
      </w:r>
      <w:r w:rsidR="00ED6F10">
        <w:t>t</w:t>
      </w:r>
      <w:r w:rsidR="00761BBA" w:rsidRPr="00761BBA">
        <w:t xml:space="preserve">rading </w:t>
      </w:r>
      <w:r w:rsidR="00ED6F10">
        <w:t>s</w:t>
      </w:r>
      <w:r w:rsidR="00761BBA" w:rsidRPr="00761BBA">
        <w:t>tandards</w:t>
      </w:r>
      <w:r w:rsidR="00ED6F10">
        <w:t xml:space="preserve"> </w:t>
      </w:r>
      <w:r w:rsidR="00761BBA" w:rsidRPr="00761BBA">
        <w:t xml:space="preserve">if </w:t>
      </w:r>
      <w:r w:rsidR="001F47AA">
        <w:t xml:space="preserve">a fault is </w:t>
      </w:r>
      <w:r w:rsidR="00761BBA" w:rsidRPr="00761BBA">
        <w:t>discover</w:t>
      </w:r>
      <w:r w:rsidR="001F47AA">
        <w:t>ed</w:t>
      </w:r>
      <w:r w:rsidR="00761BBA" w:rsidRPr="00761BBA">
        <w:t xml:space="preserve">. </w:t>
      </w:r>
      <w:r w:rsidR="0022092A">
        <w:t>O</w:t>
      </w:r>
      <w:r w:rsidR="00ED6F10" w:rsidRPr="00ED6F10">
        <w:t>nce</w:t>
      </w:r>
      <w:r w:rsidR="0022092A">
        <w:t xml:space="preserve"> the relevant authority is</w:t>
      </w:r>
      <w:r w:rsidR="00ED6F10" w:rsidRPr="00ED6F10">
        <w:t xml:space="preserve"> alerte</w:t>
      </w:r>
      <w:r w:rsidR="001B16B0">
        <w:t>d,</w:t>
      </w:r>
      <w:r w:rsidR="00ED6F10" w:rsidRPr="00ED6F10">
        <w:t xml:space="preserve"> </w:t>
      </w:r>
      <w:r w:rsidR="001B16B0">
        <w:t>t</w:t>
      </w:r>
      <w:r w:rsidR="00ED6F10" w:rsidRPr="00ED6F10">
        <w:t xml:space="preserve">heir priority will be </w:t>
      </w:r>
      <w:r w:rsidR="00C6496B" w:rsidRPr="00ED6F10">
        <w:t>establish</w:t>
      </w:r>
      <w:r w:rsidR="00C6496B">
        <w:t>ing</w:t>
      </w:r>
      <w:r w:rsidR="00ED6F10" w:rsidRPr="00ED6F10">
        <w:t xml:space="preserve"> whether related products could be affected and how </w:t>
      </w:r>
      <w:r w:rsidR="00C6496B">
        <w:t xml:space="preserve">the </w:t>
      </w:r>
      <w:r w:rsidR="00ED6F10" w:rsidRPr="00ED6F10">
        <w:t>consumer might be affected by the safety issue</w:t>
      </w:r>
      <w:r w:rsidR="00C6496B">
        <w:t xml:space="preserve"> </w:t>
      </w:r>
      <w:r w:rsidR="00C6496B" w:rsidRPr="00863AD2">
        <w:rPr>
          <w:highlight w:val="yellow"/>
        </w:rPr>
        <w:t>(</w:t>
      </w:r>
      <w:r w:rsidR="00883A53">
        <w:rPr>
          <w:highlight w:val="yellow"/>
        </w:rPr>
        <w:t>Birchall AND Milne</w:t>
      </w:r>
      <w:r w:rsidR="00C6496B" w:rsidRPr="00863AD2">
        <w:rPr>
          <w:highlight w:val="yellow"/>
        </w:rPr>
        <w:t xml:space="preserve">, </w:t>
      </w:r>
      <w:r w:rsidR="00883A53">
        <w:rPr>
          <w:highlight w:val="yellow"/>
        </w:rPr>
        <w:t>2009</w:t>
      </w:r>
      <w:r w:rsidR="00C6496B" w:rsidRPr="00863AD2">
        <w:rPr>
          <w:highlight w:val="yellow"/>
        </w:rPr>
        <w:t>)</w:t>
      </w:r>
      <w:r w:rsidR="00ED6F10" w:rsidRPr="00ED6F10">
        <w:t>. Coordina</w:t>
      </w:r>
      <w:r w:rsidR="00CA7B1C">
        <w:t>ting the</w:t>
      </w:r>
      <w:r w:rsidR="00ED6F10" w:rsidRPr="00ED6F10">
        <w:t xml:space="preserve"> </w:t>
      </w:r>
      <w:r w:rsidR="00CA7B1C" w:rsidRPr="00ED6F10">
        <w:t>corrective</w:t>
      </w:r>
      <w:r w:rsidR="00ED6F10" w:rsidRPr="00ED6F10">
        <w:t xml:space="preserve"> action through </w:t>
      </w:r>
      <w:r w:rsidR="00CA7B1C">
        <w:t>t</w:t>
      </w:r>
      <w:r w:rsidR="00ED6F10" w:rsidRPr="00ED6F10">
        <w:t xml:space="preserve">rading </w:t>
      </w:r>
      <w:r w:rsidR="00CA7B1C">
        <w:t>s</w:t>
      </w:r>
      <w:r w:rsidR="00ED6F10" w:rsidRPr="00ED6F10">
        <w:t>tandards is vital to managing a product safety issue efficiently</w:t>
      </w:r>
      <w:r w:rsidR="006A5D0F" w:rsidRPr="00ED6F10">
        <w:t>.</w:t>
      </w:r>
      <w:r w:rsidR="00ED6F10" w:rsidRPr="00ED6F10">
        <w:t xml:space="preserve">  </w:t>
      </w:r>
      <w:r w:rsidR="00A85420">
        <w:t xml:space="preserve"> </w:t>
      </w:r>
    </w:p>
    <w:p w14:paraId="58E25392" w14:textId="3B48C133" w:rsidR="00E431EA" w:rsidRDefault="00F13722" w:rsidP="007F417D">
      <w:pPr>
        <w:pStyle w:val="ListParagraph"/>
        <w:numPr>
          <w:ilvl w:val="0"/>
          <w:numId w:val="2"/>
        </w:numPr>
        <w:spacing w:line="360" w:lineRule="auto"/>
      </w:pPr>
      <w:r>
        <w:rPr>
          <w:b/>
        </w:rPr>
        <w:t>Distribution</w:t>
      </w:r>
      <w:r w:rsidRPr="00F13722">
        <w:rPr>
          <w:b/>
        </w:rPr>
        <w:t xml:space="preserve"> Chain</w:t>
      </w:r>
      <w:r>
        <w:t xml:space="preserve"> </w:t>
      </w:r>
      <w:r w:rsidR="00AA7A9C">
        <w:t>–</w:t>
      </w:r>
      <w:r>
        <w:t xml:space="preserve"> </w:t>
      </w:r>
      <w:r w:rsidR="00AA7A9C">
        <w:t xml:space="preserve">Informing the relevant distribution networks is important because it allows for </w:t>
      </w:r>
      <w:r w:rsidR="00CB0222" w:rsidRPr="00F13722">
        <w:t>the</w:t>
      </w:r>
      <w:r w:rsidR="00CB0222">
        <w:t xml:space="preserve"> </w:t>
      </w:r>
      <w:r w:rsidR="005357D5">
        <w:t>immediate</w:t>
      </w:r>
      <w:r w:rsidR="008A3D5D" w:rsidRPr="008A3D5D">
        <w:t xml:space="preserve"> halt</w:t>
      </w:r>
      <w:r w:rsidR="00B03C1E">
        <w:t xml:space="preserve"> of</w:t>
      </w:r>
      <w:r w:rsidR="008A3D5D" w:rsidRPr="008A3D5D">
        <w:t xml:space="preserve"> further</w:t>
      </w:r>
      <w:r w:rsidR="008A3D5D">
        <w:t xml:space="preserve"> </w:t>
      </w:r>
      <w:r w:rsidR="008A3D5D" w:rsidRPr="008A3D5D">
        <w:t>production</w:t>
      </w:r>
      <w:r w:rsidR="008A3D5D">
        <w:t xml:space="preserve"> </w:t>
      </w:r>
      <w:r w:rsidR="008A3D5D" w:rsidRPr="008A3D5D">
        <w:t>and/or</w:t>
      </w:r>
      <w:r w:rsidR="008A3D5D">
        <w:t xml:space="preserve"> </w:t>
      </w:r>
      <w:r w:rsidR="008A3D5D" w:rsidRPr="008A3D5D">
        <w:t>distribution</w:t>
      </w:r>
      <w:r w:rsidR="008A3D5D">
        <w:t xml:space="preserve"> </w:t>
      </w:r>
      <w:r w:rsidR="008A3D5D" w:rsidRPr="008A3D5D">
        <w:t>of</w:t>
      </w:r>
      <w:r w:rsidR="008A3D5D">
        <w:t xml:space="preserve"> </w:t>
      </w:r>
      <w:r w:rsidR="008A3D5D" w:rsidRPr="008A3D5D">
        <w:t>the</w:t>
      </w:r>
      <w:r w:rsidR="008A3D5D">
        <w:t xml:space="preserve"> vehicles </w:t>
      </w:r>
      <w:r w:rsidR="0066163A">
        <w:t xml:space="preserve">fitted </w:t>
      </w:r>
      <w:r w:rsidR="008A3D5D">
        <w:t>with the affected product</w:t>
      </w:r>
      <w:r w:rsidR="008A3D5D" w:rsidRPr="008A3D5D">
        <w:t>.</w:t>
      </w:r>
      <w:r w:rsidR="008A3D5D">
        <w:t xml:space="preserve"> </w:t>
      </w:r>
      <w:r w:rsidR="008A3D5D" w:rsidRPr="008A3D5D">
        <w:t>This</w:t>
      </w:r>
      <w:r w:rsidR="008A3D5D">
        <w:t xml:space="preserve"> </w:t>
      </w:r>
      <w:r w:rsidR="008A3D5D" w:rsidRPr="008A3D5D">
        <w:t>will</w:t>
      </w:r>
      <w:r w:rsidR="008A3D5D">
        <w:t xml:space="preserve"> </w:t>
      </w:r>
      <w:r w:rsidR="00AD4C14" w:rsidRPr="008A3D5D">
        <w:t>aid</w:t>
      </w:r>
      <w:r w:rsidR="00AD4C14">
        <w:t xml:space="preserve"> manufactures</w:t>
      </w:r>
      <w:r w:rsidR="008A3D5D">
        <w:t xml:space="preserve"> </w:t>
      </w:r>
      <w:r w:rsidR="008A3D5D" w:rsidRPr="008A3D5D">
        <w:t>to narrow the</w:t>
      </w:r>
      <w:r w:rsidR="0088729D">
        <w:t xml:space="preserve"> scope of the</w:t>
      </w:r>
      <w:r w:rsidR="008A3D5D" w:rsidRPr="008A3D5D">
        <w:t xml:space="preserve"> problem</w:t>
      </w:r>
      <w:r w:rsidR="00AD4C14">
        <w:t xml:space="preserve"> and st</w:t>
      </w:r>
      <w:r w:rsidR="0088729D">
        <w:t>op any future customer’s experiencing</w:t>
      </w:r>
      <w:r w:rsidR="00AD4C14">
        <w:t xml:space="preserve"> damages caused by the fault </w:t>
      </w:r>
      <w:r w:rsidR="00D70CF7" w:rsidRPr="00546ED6">
        <w:rPr>
          <w:highlight w:val="yellow"/>
        </w:rPr>
        <w:t>(</w:t>
      </w:r>
      <w:r w:rsidR="00D70CF7">
        <w:rPr>
          <w:highlight w:val="yellow"/>
        </w:rPr>
        <w:t xml:space="preserve">Yan </w:t>
      </w:r>
      <w:r w:rsidR="00D70CF7">
        <w:rPr>
          <w:i/>
          <w:highlight w:val="yellow"/>
        </w:rPr>
        <w:t>et al.</w:t>
      </w:r>
      <w:r w:rsidR="00D70CF7" w:rsidRPr="00546ED6">
        <w:rPr>
          <w:highlight w:val="yellow"/>
        </w:rPr>
        <w:t xml:space="preserve">, </w:t>
      </w:r>
      <w:r w:rsidR="00D70CF7">
        <w:rPr>
          <w:highlight w:val="yellow"/>
        </w:rPr>
        <w:t>2017</w:t>
      </w:r>
      <w:r w:rsidR="00D70CF7" w:rsidRPr="00546ED6">
        <w:rPr>
          <w:highlight w:val="yellow"/>
        </w:rPr>
        <w:t>)</w:t>
      </w:r>
      <w:r w:rsidR="00D70CF7">
        <w:t>.</w:t>
      </w:r>
      <w:r w:rsidR="004201FF">
        <w:t xml:space="preserve"> They must also </w:t>
      </w:r>
      <w:r w:rsidR="00B6279D">
        <w:t>document</w:t>
      </w:r>
      <w:r w:rsidR="008A3D5D" w:rsidRPr="008A3D5D">
        <w:t xml:space="preserve"> any suspect </w:t>
      </w:r>
      <w:r w:rsidR="00B6279D">
        <w:t>component</w:t>
      </w:r>
      <w:r w:rsidR="008A3D5D" w:rsidRPr="008A3D5D">
        <w:t xml:space="preserve"> as ‘ON HOLD’</w:t>
      </w:r>
      <w:r w:rsidR="00F04820">
        <w:t xml:space="preserve"> and</w:t>
      </w:r>
      <w:r w:rsidR="008A3D5D" w:rsidRPr="008A3D5D">
        <w:t xml:space="preserve"> </w:t>
      </w:r>
      <w:r w:rsidR="008F5A94">
        <w:t>maintain</w:t>
      </w:r>
      <w:r w:rsidR="008A3D5D" w:rsidRPr="008A3D5D">
        <w:t xml:space="preserve"> this </w:t>
      </w:r>
      <w:r w:rsidR="008F5A94">
        <w:t>status</w:t>
      </w:r>
      <w:r w:rsidR="008A3D5D" w:rsidRPr="008A3D5D">
        <w:t xml:space="preserve"> until it’s </w:t>
      </w:r>
      <w:r w:rsidR="008F5A94">
        <w:t xml:space="preserve">determined </w:t>
      </w:r>
      <w:r w:rsidR="008A3D5D" w:rsidRPr="008A3D5D">
        <w:t xml:space="preserve">whether it’s safe or </w:t>
      </w:r>
      <w:r w:rsidR="008F5A94">
        <w:t>not</w:t>
      </w:r>
      <w:r w:rsidR="008A3D5D" w:rsidRPr="008A3D5D">
        <w:t xml:space="preserve">. </w:t>
      </w:r>
      <w:r w:rsidR="00420FB1">
        <w:t xml:space="preserve"> </w:t>
      </w:r>
    </w:p>
    <w:p w14:paraId="5BF052F4" w14:textId="2A0696FE" w:rsidR="00181EF3" w:rsidRDefault="00E431EA" w:rsidP="006F5F25">
      <w:pPr>
        <w:pStyle w:val="ListParagraph"/>
        <w:numPr>
          <w:ilvl w:val="0"/>
          <w:numId w:val="2"/>
        </w:numPr>
        <w:spacing w:line="360" w:lineRule="auto"/>
      </w:pPr>
      <w:r w:rsidRPr="006F5F25">
        <w:rPr>
          <w:b/>
        </w:rPr>
        <w:t>Consumers</w:t>
      </w:r>
      <w:r w:rsidRPr="006F5F25">
        <w:t xml:space="preserve"> – </w:t>
      </w:r>
      <w:r w:rsidR="006F5F25">
        <w:t>A safety related product recall can get out of hand quickly, especially if it reaches the media through consumers or unofficial sources. In order to minimise misinformation, the manufacturer should quickly craft a clear and informative message</w:t>
      </w:r>
      <w:r w:rsidR="00EE2A57">
        <w:t>,</w:t>
      </w:r>
      <w:r w:rsidR="006F5F25">
        <w:t xml:space="preserve"> that gives specific details involving all </w:t>
      </w:r>
      <w:r w:rsidR="00A72A7F">
        <w:t>affected</w:t>
      </w:r>
      <w:r w:rsidR="006F5F25">
        <w:t xml:space="preserve"> products. Furthermore, it should include the risks involved with use of the product, how </w:t>
      </w:r>
      <w:r w:rsidR="00F945B7">
        <w:t>to</w:t>
      </w:r>
      <w:r w:rsidR="006F5F25">
        <w:t xml:space="preserve"> contact the company and how the manufacturer plans to address the problem </w:t>
      </w:r>
      <w:r w:rsidR="006F5F25" w:rsidRPr="00AA7A9C">
        <w:rPr>
          <w:highlight w:val="yellow"/>
        </w:rPr>
        <w:t>(</w:t>
      </w:r>
      <w:proofErr w:type="spellStart"/>
      <w:r w:rsidR="00E45A09">
        <w:rPr>
          <w:highlight w:val="yellow"/>
        </w:rPr>
        <w:t>Gurau</w:t>
      </w:r>
      <w:proofErr w:type="spellEnd"/>
      <w:r w:rsidR="00E45A09">
        <w:rPr>
          <w:highlight w:val="yellow"/>
        </w:rPr>
        <w:t xml:space="preserve"> AND </w:t>
      </w:r>
      <w:proofErr w:type="spellStart"/>
      <w:r w:rsidR="00E45A09">
        <w:rPr>
          <w:highlight w:val="yellow"/>
        </w:rPr>
        <w:t>Serban</w:t>
      </w:r>
      <w:proofErr w:type="spellEnd"/>
      <w:r w:rsidR="006F5F25" w:rsidRPr="00AA7A9C">
        <w:rPr>
          <w:highlight w:val="yellow"/>
        </w:rPr>
        <w:t xml:space="preserve">, </w:t>
      </w:r>
      <w:r w:rsidR="00E45A09">
        <w:rPr>
          <w:highlight w:val="yellow"/>
        </w:rPr>
        <w:t>2005</w:t>
      </w:r>
      <w:r w:rsidR="006F5F25" w:rsidRPr="00AA7A9C">
        <w:rPr>
          <w:highlight w:val="yellow"/>
        </w:rPr>
        <w:t>)</w:t>
      </w:r>
      <w:r w:rsidR="006F5F25">
        <w:t xml:space="preserve">. </w:t>
      </w:r>
    </w:p>
    <w:p w14:paraId="2DACDEE9" w14:textId="7692724D" w:rsidR="00181EF3" w:rsidRDefault="00D253BB" w:rsidP="00181EF3">
      <w:pPr>
        <w:spacing w:line="360" w:lineRule="auto"/>
      </w:pPr>
      <w:r>
        <w:t>After notifying all parties, t</w:t>
      </w:r>
      <w:r w:rsidR="00181EF3">
        <w:t>he f</w:t>
      </w:r>
      <w:r w:rsidR="00635E19">
        <w:t xml:space="preserve">inal </w:t>
      </w:r>
      <w:r w:rsidR="0075245E">
        <w:t>step</w:t>
      </w:r>
      <w:r w:rsidR="00D15B15">
        <w:t xml:space="preserve"> of the recall</w:t>
      </w:r>
      <w:r w:rsidR="00FC2282">
        <w:t xml:space="preserve"> can be </w:t>
      </w:r>
      <w:r w:rsidR="0075245E" w:rsidRPr="0075245E">
        <w:t xml:space="preserve">divided into five components including:  </w:t>
      </w:r>
    </w:p>
    <w:p w14:paraId="024761A8" w14:textId="04956E58" w:rsidR="00F56B5E" w:rsidRDefault="008C382C" w:rsidP="009C65FE">
      <w:pPr>
        <w:pStyle w:val="ListParagraph"/>
        <w:numPr>
          <w:ilvl w:val="0"/>
          <w:numId w:val="3"/>
        </w:numPr>
        <w:spacing w:line="360" w:lineRule="auto"/>
      </w:pPr>
      <w:r>
        <w:rPr>
          <w:b/>
        </w:rPr>
        <w:lastRenderedPageBreak/>
        <w:t>Removal</w:t>
      </w:r>
      <w:r w:rsidR="0075245E">
        <w:t xml:space="preserve"> –</w:t>
      </w:r>
      <w:r>
        <w:t xml:space="preserve"> </w:t>
      </w:r>
      <w:r w:rsidR="002A24D5">
        <w:t>The manufacturer must make reasonable efforts to remove affected products from commerce</w:t>
      </w:r>
      <w:r w:rsidR="009C65FE">
        <w:t>. However, the customer bears some of the cost as they must actively drive the vehicle to the main dealer</w:t>
      </w:r>
      <w:r w:rsidR="00F16D40">
        <w:t>,</w:t>
      </w:r>
      <w:r w:rsidR="009C65FE">
        <w:t xml:space="preserve"> costing them time and money in fuel expenses </w:t>
      </w:r>
      <w:r w:rsidR="00095FF8" w:rsidRPr="00AA7A9C">
        <w:rPr>
          <w:highlight w:val="yellow"/>
        </w:rPr>
        <w:t>(</w:t>
      </w:r>
      <w:r w:rsidR="00095FF8">
        <w:rPr>
          <w:highlight w:val="yellow"/>
        </w:rPr>
        <w:t xml:space="preserve">Ferguson </w:t>
      </w:r>
      <w:r w:rsidR="00095FF8">
        <w:rPr>
          <w:i/>
          <w:highlight w:val="yellow"/>
        </w:rPr>
        <w:t>et al.</w:t>
      </w:r>
      <w:r w:rsidR="00095FF8">
        <w:rPr>
          <w:highlight w:val="yellow"/>
        </w:rPr>
        <w:t>, 2011</w:t>
      </w:r>
      <w:r w:rsidR="00095FF8" w:rsidRPr="00AA7A9C">
        <w:rPr>
          <w:highlight w:val="yellow"/>
        </w:rPr>
        <w:t>)</w:t>
      </w:r>
      <w:r w:rsidR="00095FF8">
        <w:t>.</w:t>
      </w:r>
      <w:r w:rsidR="009C65FE">
        <w:t xml:space="preserve"> Therefore, in case of a simple repair the main dealer will be responsible for replacing the faulty component</w:t>
      </w:r>
      <w:r w:rsidR="00C80B6C">
        <w:t xml:space="preserve">, </w:t>
      </w:r>
      <w:r w:rsidR="009C65FE">
        <w:t xml:space="preserve">packaging and marking defective components to be returned to the manufacturer. In the case of a more significant fault the customer will return the vehicle to the dealer and the manufacturer must arrange for collection of the vehicle and transport it to the dedicated repair </w:t>
      </w:r>
      <w:r w:rsidR="00455F2B">
        <w:t xml:space="preserve">or recycling/disposal </w:t>
      </w:r>
      <w:r w:rsidR="009C65FE">
        <w:t>facility</w:t>
      </w:r>
      <w:r w:rsidR="00455F2B">
        <w:t xml:space="preserve"> </w:t>
      </w:r>
      <w:r w:rsidR="00455F2B" w:rsidRPr="00AA7A9C">
        <w:rPr>
          <w:highlight w:val="yellow"/>
        </w:rPr>
        <w:t>(</w:t>
      </w:r>
      <w:proofErr w:type="spellStart"/>
      <w:r w:rsidR="00E378AA">
        <w:rPr>
          <w:highlight w:val="yellow"/>
        </w:rPr>
        <w:t>Gusman</w:t>
      </w:r>
      <w:proofErr w:type="spellEnd"/>
      <w:r w:rsidR="00455F2B" w:rsidRPr="00AA7A9C">
        <w:rPr>
          <w:highlight w:val="yellow"/>
        </w:rPr>
        <w:t xml:space="preserve">, </w:t>
      </w:r>
      <w:r w:rsidR="00E378AA">
        <w:rPr>
          <w:highlight w:val="yellow"/>
        </w:rPr>
        <w:t>2016</w:t>
      </w:r>
      <w:r w:rsidR="00455F2B" w:rsidRPr="00AA7A9C">
        <w:rPr>
          <w:highlight w:val="yellow"/>
        </w:rPr>
        <w:t>)</w:t>
      </w:r>
      <w:r w:rsidR="00455F2B">
        <w:t>.</w:t>
      </w:r>
    </w:p>
    <w:p w14:paraId="3D5D8B26" w14:textId="68794EB0" w:rsidR="00B62EEE" w:rsidRDefault="00E13414" w:rsidP="009C65FE">
      <w:pPr>
        <w:pStyle w:val="ListParagraph"/>
        <w:numPr>
          <w:ilvl w:val="0"/>
          <w:numId w:val="3"/>
        </w:numPr>
        <w:spacing w:line="360" w:lineRule="auto"/>
      </w:pPr>
      <w:r>
        <w:rPr>
          <w:b/>
        </w:rPr>
        <w:t>Control</w:t>
      </w:r>
      <w:r w:rsidR="00B62EEE">
        <w:rPr>
          <w:b/>
        </w:rPr>
        <w:t xml:space="preserve"> of Recalled Product</w:t>
      </w:r>
      <w:r w:rsidR="00B62EEE">
        <w:t xml:space="preserve"> – </w:t>
      </w:r>
      <w:r w:rsidR="00662E93">
        <w:t xml:space="preserve">Once the company has </w:t>
      </w:r>
      <w:r w:rsidR="00DC70D0">
        <w:t xml:space="preserve">accepted the recalled products, control must be implemented to ensure there is no re-entry in to commerce. For example, all affected products returned </w:t>
      </w:r>
      <w:r w:rsidR="00EA2E2B">
        <w:t>must</w:t>
      </w:r>
      <w:r w:rsidR="00DC70D0">
        <w:t xml:space="preserve"> be clearly labelled as “Defective” and stored in a separate area from other components </w:t>
      </w:r>
      <w:r w:rsidR="00DC70D0" w:rsidRPr="00AA7A9C">
        <w:rPr>
          <w:highlight w:val="yellow"/>
        </w:rPr>
        <w:t>(</w:t>
      </w:r>
      <w:r w:rsidR="00322C3C">
        <w:rPr>
          <w:highlight w:val="yellow"/>
        </w:rPr>
        <w:t xml:space="preserve">Shaaban </w:t>
      </w:r>
      <w:r w:rsidR="00322C3C">
        <w:rPr>
          <w:i/>
          <w:highlight w:val="yellow"/>
        </w:rPr>
        <w:t>et al.</w:t>
      </w:r>
      <w:r w:rsidR="00DC70D0" w:rsidRPr="00AA7A9C">
        <w:rPr>
          <w:highlight w:val="yellow"/>
        </w:rPr>
        <w:t xml:space="preserve">, </w:t>
      </w:r>
      <w:r w:rsidR="00322C3C">
        <w:rPr>
          <w:highlight w:val="yellow"/>
        </w:rPr>
        <w:t>2019</w:t>
      </w:r>
      <w:r w:rsidR="00DC70D0" w:rsidRPr="00AA7A9C">
        <w:rPr>
          <w:highlight w:val="yellow"/>
        </w:rPr>
        <w:t>)</w:t>
      </w:r>
      <w:r w:rsidR="00DC70D0">
        <w:t>.</w:t>
      </w:r>
    </w:p>
    <w:p w14:paraId="271DAC9E" w14:textId="2457D7C4" w:rsidR="00627673" w:rsidRDefault="005C7BF9" w:rsidP="009C65FE">
      <w:pPr>
        <w:pStyle w:val="ListParagraph"/>
        <w:numPr>
          <w:ilvl w:val="0"/>
          <w:numId w:val="3"/>
        </w:numPr>
        <w:spacing w:line="360" w:lineRule="auto"/>
      </w:pPr>
      <w:r>
        <w:rPr>
          <w:b/>
        </w:rPr>
        <w:t>Product Disposition</w:t>
      </w:r>
      <w:r>
        <w:t xml:space="preserve"> – </w:t>
      </w:r>
      <w:r w:rsidR="00F659B6">
        <w:t>The final disposition of the</w:t>
      </w:r>
      <w:r w:rsidR="008311F1">
        <w:t xml:space="preserve"> product </w:t>
      </w:r>
      <w:r w:rsidR="00F659B6">
        <w:t>w</w:t>
      </w:r>
      <w:r w:rsidR="008311F1">
        <w:t>ill</w:t>
      </w:r>
      <w:r w:rsidR="00F659B6">
        <w:t xml:space="preserve"> have been determined in the response section</w:t>
      </w:r>
      <w:r w:rsidR="004C68EF">
        <w:t>.</w:t>
      </w:r>
      <w:r w:rsidR="00F659B6">
        <w:t xml:space="preserve"> These options include; if the product or certain aspects can be recycled and provide some environmental benefit, if there </w:t>
      </w:r>
      <w:r w:rsidR="00883F60">
        <w:t>are</w:t>
      </w:r>
      <w:r w:rsidR="00F659B6">
        <w:t xml:space="preserve"> no recyclable elements the disposal of the recalled goods and finally if the product can be repaired or reconditioned to remove the safety risk and brought back into production </w:t>
      </w:r>
      <w:r w:rsidR="00F659B6" w:rsidRPr="00AA7A9C">
        <w:rPr>
          <w:highlight w:val="yellow"/>
        </w:rPr>
        <w:t>(</w:t>
      </w:r>
      <w:r w:rsidR="000656BD">
        <w:rPr>
          <w:highlight w:val="yellow"/>
        </w:rPr>
        <w:t>Fer</w:t>
      </w:r>
      <w:r w:rsidR="00F33428">
        <w:rPr>
          <w:highlight w:val="yellow"/>
        </w:rPr>
        <w:t xml:space="preserve">guson </w:t>
      </w:r>
      <w:r w:rsidR="00F33428">
        <w:rPr>
          <w:i/>
          <w:highlight w:val="yellow"/>
        </w:rPr>
        <w:t>et al.</w:t>
      </w:r>
      <w:r w:rsidR="00BC212A">
        <w:rPr>
          <w:highlight w:val="yellow"/>
        </w:rPr>
        <w:t xml:space="preserve">, </w:t>
      </w:r>
      <w:r w:rsidR="00F33428">
        <w:rPr>
          <w:highlight w:val="yellow"/>
        </w:rPr>
        <w:t>2011</w:t>
      </w:r>
      <w:r w:rsidR="00F659B6" w:rsidRPr="00AA7A9C">
        <w:rPr>
          <w:highlight w:val="yellow"/>
        </w:rPr>
        <w:t>)</w:t>
      </w:r>
      <w:r w:rsidR="00F659B6">
        <w:t>.</w:t>
      </w:r>
    </w:p>
    <w:p w14:paraId="4484B846" w14:textId="6B401E5B" w:rsidR="00B158CC" w:rsidRDefault="0062611C" w:rsidP="00D034BD">
      <w:pPr>
        <w:pStyle w:val="ListParagraph"/>
        <w:numPr>
          <w:ilvl w:val="0"/>
          <w:numId w:val="3"/>
        </w:numPr>
        <w:spacing w:line="360" w:lineRule="auto"/>
      </w:pPr>
      <w:r>
        <w:rPr>
          <w:b/>
        </w:rPr>
        <w:t xml:space="preserve">Recall Effectiveness </w:t>
      </w:r>
      <w:r>
        <w:t xml:space="preserve">– </w:t>
      </w:r>
      <w:r w:rsidR="00BA1EFB">
        <w:t xml:space="preserve">The manufacture is responsible </w:t>
      </w:r>
      <w:r w:rsidR="00630F65">
        <w:t xml:space="preserve">for deeming if the recall is effective, which means checking that all </w:t>
      </w:r>
      <w:r w:rsidR="008B14A0">
        <w:t>distribution networks</w:t>
      </w:r>
      <w:r w:rsidR="00630F65">
        <w:t xml:space="preserve"> have been notified and have taken the appropriate action </w:t>
      </w:r>
      <w:r w:rsidR="00BC212A" w:rsidRPr="00AA7A9C">
        <w:rPr>
          <w:highlight w:val="yellow"/>
        </w:rPr>
        <w:t>(</w:t>
      </w:r>
      <w:r w:rsidR="00BC212A">
        <w:rPr>
          <w:highlight w:val="yellow"/>
        </w:rPr>
        <w:t xml:space="preserve">Liu </w:t>
      </w:r>
      <w:r w:rsidR="00BC212A">
        <w:rPr>
          <w:i/>
          <w:highlight w:val="yellow"/>
        </w:rPr>
        <w:t>et al.</w:t>
      </w:r>
      <w:r w:rsidR="00BC212A" w:rsidRPr="00AA7A9C">
        <w:rPr>
          <w:highlight w:val="yellow"/>
        </w:rPr>
        <w:t xml:space="preserve">, </w:t>
      </w:r>
      <w:r w:rsidR="00BC212A">
        <w:rPr>
          <w:highlight w:val="yellow"/>
        </w:rPr>
        <w:t>2015</w:t>
      </w:r>
      <w:r w:rsidR="00BC212A" w:rsidRPr="00AA7A9C">
        <w:rPr>
          <w:highlight w:val="yellow"/>
        </w:rPr>
        <w:t>)</w:t>
      </w:r>
      <w:r w:rsidR="00BC212A">
        <w:t>.</w:t>
      </w:r>
      <w:r w:rsidR="00630F65">
        <w:t xml:space="preserve"> </w:t>
      </w:r>
      <w:r w:rsidR="008B14A0">
        <w:t>If the response from the distribution network is less than 100% then the recall will be considered ineffective</w:t>
      </w:r>
      <w:r w:rsidR="00D6561B">
        <w:t xml:space="preserve"> and the recall strategy needs to be re-evaluated.</w:t>
      </w:r>
      <w:r w:rsidR="00D034BD">
        <w:t xml:space="preserve"> Furthermore, certain conditions </w:t>
      </w:r>
      <w:r w:rsidR="00D034BD" w:rsidRPr="008B14A0">
        <w:t>(e.g. amount of product actually returned vs. expected</w:t>
      </w:r>
      <w:r w:rsidR="00D034BD">
        <w:t xml:space="preserve">) may also be considered for a re-evaluation of the recall strategy </w:t>
      </w:r>
      <w:r w:rsidR="00D034BD" w:rsidRPr="00AA7A9C">
        <w:rPr>
          <w:highlight w:val="yellow"/>
        </w:rPr>
        <w:t>(</w:t>
      </w:r>
      <w:r w:rsidR="002C7790">
        <w:rPr>
          <w:highlight w:val="yellow"/>
        </w:rPr>
        <w:t>Dutta AND Pulling</w:t>
      </w:r>
      <w:r w:rsidR="00D034BD" w:rsidRPr="00AA7A9C">
        <w:rPr>
          <w:highlight w:val="yellow"/>
        </w:rPr>
        <w:t xml:space="preserve">, </w:t>
      </w:r>
      <w:r w:rsidR="002C7790">
        <w:rPr>
          <w:highlight w:val="yellow"/>
        </w:rPr>
        <w:t>2011</w:t>
      </w:r>
      <w:r w:rsidR="00D034BD" w:rsidRPr="00AA7A9C">
        <w:rPr>
          <w:highlight w:val="yellow"/>
        </w:rPr>
        <w:t>)</w:t>
      </w:r>
      <w:r w:rsidR="00D034BD">
        <w:t>.</w:t>
      </w:r>
    </w:p>
    <w:p w14:paraId="4ABD3405" w14:textId="49152BB5" w:rsidR="000F543B" w:rsidRDefault="00041341" w:rsidP="00E84F64">
      <w:pPr>
        <w:pStyle w:val="ListParagraph"/>
        <w:numPr>
          <w:ilvl w:val="0"/>
          <w:numId w:val="3"/>
        </w:numPr>
        <w:spacing w:line="360" w:lineRule="auto"/>
      </w:pPr>
      <w:r>
        <w:rPr>
          <w:b/>
        </w:rPr>
        <w:t>Termination of Recall</w:t>
      </w:r>
      <w:r>
        <w:t xml:space="preserve"> – </w:t>
      </w:r>
      <w:r w:rsidR="00600DE4">
        <w:t xml:space="preserve">A termination of the recall may be requested and considered after all reasonable efforts have been made to remove faulty products from commerce, including settlement, recall effectiveness and appropriate response.  </w:t>
      </w:r>
      <w:r w:rsidR="00474646" w:rsidRPr="00474646">
        <w:t>A termination of the recall may be requested by submitting a written request to the regulatory authorities</w:t>
      </w:r>
      <w:r w:rsidR="00474646">
        <w:t>.</w:t>
      </w:r>
    </w:p>
    <w:p w14:paraId="4C3AAA93" w14:textId="77777777" w:rsidR="00331AEE" w:rsidRDefault="00331AEE" w:rsidP="00331AEE">
      <w:pPr>
        <w:spacing w:line="360" w:lineRule="auto"/>
      </w:pPr>
    </w:p>
    <w:p w14:paraId="0A7114DB" w14:textId="3EC22FC7" w:rsidR="006E3A23" w:rsidRDefault="003F3F24" w:rsidP="00D8092E">
      <w:pPr>
        <w:pStyle w:val="Heading1"/>
        <w:spacing w:line="360" w:lineRule="auto"/>
        <w:jc w:val="center"/>
      </w:pPr>
      <w:bookmarkStart w:id="7" w:name="_Toc3501694"/>
      <w:bookmarkStart w:id="8" w:name="_Toc3501736"/>
      <w:r>
        <w:lastRenderedPageBreak/>
        <w:t>C</w:t>
      </w:r>
      <w:r w:rsidR="004F10E8" w:rsidRPr="004F10E8">
        <w:t>osts associated with product recalls and how they can be managed</w:t>
      </w:r>
      <w:bookmarkEnd w:id="7"/>
      <w:bookmarkEnd w:id="8"/>
    </w:p>
    <w:p w14:paraId="009553A6" w14:textId="47A16562" w:rsidR="00DE472B" w:rsidRDefault="00DE472B" w:rsidP="00D8092E">
      <w:pPr>
        <w:spacing w:line="360" w:lineRule="auto"/>
      </w:pPr>
    </w:p>
    <w:p w14:paraId="35FCCEB5" w14:textId="0C730731" w:rsidR="00F2774C" w:rsidRDefault="003E2709" w:rsidP="00895CBD">
      <w:pPr>
        <w:spacing w:line="360" w:lineRule="auto"/>
      </w:pPr>
      <w:bookmarkStart w:id="9" w:name="_Toc3501695"/>
      <w:bookmarkStart w:id="10" w:name="_Toc3501737"/>
      <w:r w:rsidRPr="003E2709">
        <w:t>In the current challenging economic climate, it would be easy for manufacturers such as GM to</w:t>
      </w:r>
      <w:bookmarkStart w:id="11" w:name="_Toc3501696"/>
      <w:bookmarkStart w:id="12" w:name="_Toc3501738"/>
      <w:bookmarkEnd w:id="9"/>
      <w:bookmarkEnd w:id="10"/>
      <w:r w:rsidR="00895CBD">
        <w:t xml:space="preserve"> </w:t>
      </w:r>
      <w:r w:rsidRPr="003E2709">
        <w:t>limit expenses. However, ignoring the potential costs of product recalls</w:t>
      </w:r>
      <w:bookmarkStart w:id="13" w:name="_Toc3501697"/>
      <w:bookmarkStart w:id="14" w:name="_Toc3501739"/>
      <w:bookmarkEnd w:id="11"/>
      <w:bookmarkEnd w:id="12"/>
      <w:r w:rsidR="001D6B22">
        <w:t xml:space="preserve"> </w:t>
      </w:r>
      <w:r w:rsidRPr="003E2709">
        <w:t>and failing to plan for these costs in an attempt to ‘cut corners’ would be harmful to the long-term</w:t>
      </w:r>
      <w:bookmarkStart w:id="15" w:name="_Toc3501698"/>
      <w:bookmarkStart w:id="16" w:name="_Toc3501740"/>
      <w:bookmarkEnd w:id="13"/>
      <w:bookmarkEnd w:id="14"/>
      <w:r w:rsidR="00895CBD">
        <w:t xml:space="preserve"> </w:t>
      </w:r>
      <w:r w:rsidRPr="003E2709">
        <w:t xml:space="preserve">success of the business </w:t>
      </w:r>
      <w:r w:rsidRPr="003E2709">
        <w:rPr>
          <w:highlight w:val="yellow"/>
        </w:rPr>
        <w:t>(</w:t>
      </w:r>
      <w:r w:rsidR="00FB6131">
        <w:rPr>
          <w:highlight w:val="yellow"/>
        </w:rPr>
        <w:t xml:space="preserve">Yao AND </w:t>
      </w:r>
      <w:proofErr w:type="spellStart"/>
      <w:r w:rsidR="00FB6131">
        <w:rPr>
          <w:highlight w:val="yellow"/>
        </w:rPr>
        <w:t>Parlar</w:t>
      </w:r>
      <w:proofErr w:type="spellEnd"/>
      <w:r w:rsidRPr="003E2709">
        <w:rPr>
          <w:highlight w:val="yellow"/>
        </w:rPr>
        <w:t xml:space="preserve">, </w:t>
      </w:r>
      <w:r w:rsidR="00FB6131">
        <w:rPr>
          <w:highlight w:val="yellow"/>
        </w:rPr>
        <w:t>2019</w:t>
      </w:r>
      <w:r w:rsidRPr="003E2709">
        <w:rPr>
          <w:highlight w:val="yellow"/>
        </w:rPr>
        <w:t>).</w:t>
      </w:r>
      <w:r w:rsidRPr="003E2709">
        <w:t xml:space="preserve"> Yet, if a manufacturer takes steps to understand how recall costs</w:t>
      </w:r>
      <w:bookmarkStart w:id="17" w:name="_Toc3501699"/>
      <w:bookmarkStart w:id="18" w:name="_Toc3501741"/>
      <w:bookmarkEnd w:id="15"/>
      <w:bookmarkEnd w:id="16"/>
      <w:r w:rsidR="00895CBD">
        <w:t xml:space="preserve"> </w:t>
      </w:r>
      <w:r w:rsidRPr="003E2709">
        <w:t>have affected other companies and learn from their mistakes, they can avoid long term damage of the</w:t>
      </w:r>
      <w:bookmarkStart w:id="19" w:name="_Toc3501700"/>
      <w:bookmarkStart w:id="20" w:name="_Toc3501742"/>
      <w:bookmarkEnd w:id="17"/>
      <w:bookmarkEnd w:id="18"/>
      <w:r w:rsidR="00895CBD">
        <w:t xml:space="preserve"> </w:t>
      </w:r>
      <w:r w:rsidRPr="003E2709">
        <w:t xml:space="preserve">various costs associated with product recalls </w:t>
      </w:r>
      <w:r w:rsidRPr="003E2709">
        <w:rPr>
          <w:highlight w:val="yellow"/>
        </w:rPr>
        <w:t>(</w:t>
      </w:r>
      <w:r w:rsidR="003E6ADE">
        <w:rPr>
          <w:highlight w:val="yellow"/>
        </w:rPr>
        <w:t xml:space="preserve">Chao </w:t>
      </w:r>
      <w:r w:rsidR="003E6ADE">
        <w:rPr>
          <w:i/>
          <w:highlight w:val="yellow"/>
        </w:rPr>
        <w:t>et al.</w:t>
      </w:r>
      <w:r w:rsidRPr="003E2709">
        <w:rPr>
          <w:highlight w:val="yellow"/>
        </w:rPr>
        <w:t xml:space="preserve">, </w:t>
      </w:r>
      <w:r w:rsidR="003E6ADE">
        <w:rPr>
          <w:highlight w:val="yellow"/>
        </w:rPr>
        <w:t>2009</w:t>
      </w:r>
      <w:r w:rsidRPr="003E2709">
        <w:rPr>
          <w:highlight w:val="yellow"/>
        </w:rPr>
        <w:t>).</w:t>
      </w:r>
      <w:r w:rsidRPr="003E2709">
        <w:t xml:space="preserve"> These costs can be defined as either direct or</w:t>
      </w:r>
      <w:bookmarkStart w:id="21" w:name="_Toc3501701"/>
      <w:bookmarkStart w:id="22" w:name="_Toc3501743"/>
      <w:bookmarkEnd w:id="19"/>
      <w:bookmarkEnd w:id="20"/>
      <w:r w:rsidR="00895CBD">
        <w:t xml:space="preserve"> </w:t>
      </w:r>
      <w:r w:rsidRPr="003E2709">
        <w:t>indirect quality costs</w:t>
      </w:r>
      <w:r>
        <w:t xml:space="preserve"> and will be </w:t>
      </w:r>
      <w:r w:rsidR="009F62E1">
        <w:t>discussed</w:t>
      </w:r>
      <w:r>
        <w:t xml:space="preserve"> below.</w:t>
      </w:r>
      <w:bookmarkEnd w:id="21"/>
      <w:bookmarkEnd w:id="22"/>
    </w:p>
    <w:p w14:paraId="2CB5C95C" w14:textId="77777777" w:rsidR="003E2709" w:rsidRPr="003E2709" w:rsidRDefault="003E2709" w:rsidP="003E2709"/>
    <w:p w14:paraId="268AB73B" w14:textId="0D10737D" w:rsidR="006B7CC4" w:rsidRDefault="006B7CC4" w:rsidP="00D85943">
      <w:pPr>
        <w:pStyle w:val="Heading2"/>
        <w:spacing w:line="360" w:lineRule="auto"/>
      </w:pPr>
      <w:bookmarkStart w:id="23" w:name="_Toc3501702"/>
      <w:bookmarkStart w:id="24" w:name="_Toc3501744"/>
      <w:r>
        <w:t>Direct Costs of a Recall</w:t>
      </w:r>
      <w:bookmarkEnd w:id="23"/>
      <w:bookmarkEnd w:id="24"/>
    </w:p>
    <w:p w14:paraId="4B2B2E51" w14:textId="77777777" w:rsidR="00BF5B69" w:rsidRPr="00BF5B69" w:rsidRDefault="00BF5B69" w:rsidP="00BF5B69"/>
    <w:p w14:paraId="357FC67F" w14:textId="77777777" w:rsidR="0001292F" w:rsidRDefault="00FB7376" w:rsidP="0001292F">
      <w:pPr>
        <w:spacing w:line="360" w:lineRule="auto"/>
      </w:pPr>
      <w:bookmarkStart w:id="25" w:name="_Toc3501703"/>
      <w:bookmarkStart w:id="26" w:name="_Toc3501745"/>
      <w:r w:rsidRPr="00E64356">
        <w:rPr>
          <w:rStyle w:val="Heading3Char"/>
        </w:rPr>
        <w:t>Notification Costs</w:t>
      </w:r>
      <w:bookmarkEnd w:id="25"/>
      <w:bookmarkEnd w:id="26"/>
      <w:r w:rsidRPr="0001292F">
        <w:rPr>
          <w:b/>
        </w:rPr>
        <w:t xml:space="preserve"> </w:t>
      </w:r>
      <w:r>
        <w:t xml:space="preserve"> </w:t>
      </w:r>
    </w:p>
    <w:p w14:paraId="51CF2936" w14:textId="4D43E3CA" w:rsidR="00FB7376" w:rsidRPr="0093134C" w:rsidRDefault="00B3448B" w:rsidP="0001292F">
      <w:pPr>
        <w:spacing w:line="360" w:lineRule="auto"/>
      </w:pPr>
      <w:r w:rsidRPr="0093134C">
        <w:t xml:space="preserve">Alerting </w:t>
      </w:r>
      <w:r w:rsidR="000E3159" w:rsidRPr="0093134C">
        <w:t xml:space="preserve">consumers and other supply chain stakeholders about a product recall involves </w:t>
      </w:r>
      <w:r w:rsidR="00074FE8" w:rsidRPr="0093134C">
        <w:t>manufacturers develop</w:t>
      </w:r>
      <w:r w:rsidR="00074FE8">
        <w:t>ing</w:t>
      </w:r>
      <w:r w:rsidR="000E3159" w:rsidRPr="0093134C">
        <w:t xml:space="preserve"> a</w:t>
      </w:r>
      <w:r w:rsidR="00A13F93" w:rsidRPr="0093134C">
        <w:t>n</w:t>
      </w:r>
      <w:r w:rsidR="000E3159" w:rsidRPr="0093134C">
        <w:t xml:space="preserve"> inclusive package of information. </w:t>
      </w:r>
      <w:r w:rsidR="002546C1" w:rsidRPr="0093134C">
        <w:t xml:space="preserve">This can incur expenses through multiple methods such as; a cost for a </w:t>
      </w:r>
      <w:r w:rsidR="00ED6A2D" w:rsidRPr="0093134C">
        <w:t>third-party communication team</w:t>
      </w:r>
      <w:r w:rsidR="002546C1" w:rsidRPr="0093134C">
        <w:t xml:space="preserve"> to create and send the notification and respond to requests for information </w:t>
      </w:r>
      <w:r w:rsidR="002546C1" w:rsidRPr="0001292F">
        <w:rPr>
          <w:highlight w:val="yellow"/>
        </w:rPr>
        <w:t>(</w:t>
      </w:r>
      <w:proofErr w:type="spellStart"/>
      <w:r w:rsidR="009E6E6B">
        <w:rPr>
          <w:highlight w:val="yellow"/>
        </w:rPr>
        <w:t>Memon</w:t>
      </w:r>
      <w:proofErr w:type="spellEnd"/>
      <w:r w:rsidR="009E6E6B">
        <w:rPr>
          <w:highlight w:val="yellow"/>
        </w:rPr>
        <w:t xml:space="preserve"> </w:t>
      </w:r>
      <w:r w:rsidR="009E6E6B">
        <w:rPr>
          <w:i/>
          <w:highlight w:val="yellow"/>
        </w:rPr>
        <w:t>et al.</w:t>
      </w:r>
      <w:r w:rsidR="002546C1" w:rsidRPr="0001292F">
        <w:rPr>
          <w:highlight w:val="yellow"/>
        </w:rPr>
        <w:t xml:space="preserve">, </w:t>
      </w:r>
      <w:r w:rsidR="009E6E6B">
        <w:rPr>
          <w:highlight w:val="yellow"/>
        </w:rPr>
        <w:t>2015</w:t>
      </w:r>
      <w:r w:rsidR="002546C1" w:rsidRPr="0001292F">
        <w:rPr>
          <w:highlight w:val="yellow"/>
        </w:rPr>
        <w:t>).</w:t>
      </w:r>
      <w:r w:rsidR="00ED6A2D" w:rsidRPr="0093134C">
        <w:t xml:space="preserve"> Furthermore, </w:t>
      </w:r>
      <w:r w:rsidR="00CB35FC" w:rsidRPr="0093134C">
        <w:t>coordination with the media can add other expenses</w:t>
      </w:r>
      <w:r w:rsidR="00074FE8">
        <w:t>,</w:t>
      </w:r>
      <w:r w:rsidR="00CB35FC" w:rsidRPr="0093134C">
        <w:t xml:space="preserve"> as running public service statements on televisions stations, social media or radio all come with individual costs </w:t>
      </w:r>
      <w:r w:rsidR="00CB35FC" w:rsidRPr="0001292F">
        <w:rPr>
          <w:highlight w:val="yellow"/>
        </w:rPr>
        <w:t>(</w:t>
      </w:r>
      <w:proofErr w:type="spellStart"/>
      <w:r w:rsidR="00E82B6E">
        <w:rPr>
          <w:highlight w:val="yellow"/>
        </w:rPr>
        <w:t>Gookins</w:t>
      </w:r>
      <w:proofErr w:type="spellEnd"/>
      <w:r w:rsidR="00CB35FC" w:rsidRPr="0001292F">
        <w:rPr>
          <w:highlight w:val="yellow"/>
        </w:rPr>
        <w:t xml:space="preserve">, </w:t>
      </w:r>
      <w:r w:rsidR="00E82B6E">
        <w:rPr>
          <w:highlight w:val="yellow"/>
        </w:rPr>
        <w:t>2012</w:t>
      </w:r>
      <w:r w:rsidR="00CB35FC" w:rsidRPr="0001292F">
        <w:rPr>
          <w:highlight w:val="yellow"/>
        </w:rPr>
        <w:t>).</w:t>
      </w:r>
      <w:r w:rsidR="00CB35FC" w:rsidRPr="0093134C">
        <w:t xml:space="preserve"> </w:t>
      </w:r>
      <w:r w:rsidR="00494892" w:rsidRPr="0093134C">
        <w:t>Finally</w:t>
      </w:r>
      <w:r w:rsidR="00DA4130" w:rsidRPr="0093134C">
        <w:t xml:space="preserve">, dependant of the nature of the recall, there may be additional fees </w:t>
      </w:r>
      <w:r w:rsidR="00494892" w:rsidRPr="0093134C">
        <w:t>related</w:t>
      </w:r>
      <w:r w:rsidR="00DA4130" w:rsidRPr="0093134C">
        <w:t xml:space="preserve"> </w:t>
      </w:r>
      <w:r w:rsidR="00494892" w:rsidRPr="0093134C">
        <w:t xml:space="preserve">with translating announcement materials into multiple languages as GM has a global market </w:t>
      </w:r>
      <w:r w:rsidR="00494892" w:rsidRPr="0001292F">
        <w:rPr>
          <w:highlight w:val="yellow"/>
        </w:rPr>
        <w:t>(</w:t>
      </w:r>
      <w:r w:rsidR="00332ED1">
        <w:rPr>
          <w:highlight w:val="yellow"/>
        </w:rPr>
        <w:t>Kumar AND Schmitz</w:t>
      </w:r>
      <w:r w:rsidR="00494892" w:rsidRPr="0001292F">
        <w:rPr>
          <w:highlight w:val="yellow"/>
        </w:rPr>
        <w:t xml:space="preserve">, </w:t>
      </w:r>
      <w:r w:rsidR="00332ED1">
        <w:rPr>
          <w:highlight w:val="yellow"/>
        </w:rPr>
        <w:t>2011</w:t>
      </w:r>
      <w:r w:rsidR="00494892" w:rsidRPr="0001292F">
        <w:rPr>
          <w:highlight w:val="yellow"/>
        </w:rPr>
        <w:t>).</w:t>
      </w:r>
      <w:r w:rsidR="00494892" w:rsidRPr="0093134C">
        <w:t xml:space="preserve"> </w:t>
      </w:r>
    </w:p>
    <w:p w14:paraId="408695C5" w14:textId="77777777" w:rsidR="00FB7376" w:rsidRDefault="00FB7376" w:rsidP="00D8092E">
      <w:pPr>
        <w:pStyle w:val="ListParagraph"/>
        <w:spacing w:line="360" w:lineRule="auto"/>
      </w:pPr>
    </w:p>
    <w:p w14:paraId="4B8DF69F" w14:textId="77777777" w:rsidR="0001292F" w:rsidRDefault="00FB7376" w:rsidP="0001292F">
      <w:pPr>
        <w:spacing w:line="360" w:lineRule="auto"/>
      </w:pPr>
      <w:bookmarkStart w:id="27" w:name="_Toc3501704"/>
      <w:bookmarkStart w:id="28" w:name="_Toc3501746"/>
      <w:r w:rsidRPr="00E64356">
        <w:rPr>
          <w:rStyle w:val="Heading3Char"/>
        </w:rPr>
        <w:t>Inventory Losses</w:t>
      </w:r>
      <w:bookmarkEnd w:id="27"/>
      <w:bookmarkEnd w:id="28"/>
      <w:r w:rsidRPr="0001292F">
        <w:rPr>
          <w:b/>
        </w:rPr>
        <w:t xml:space="preserve"> </w:t>
      </w:r>
    </w:p>
    <w:p w14:paraId="35610C15" w14:textId="589EB337" w:rsidR="00A27851" w:rsidRPr="0093134C" w:rsidRDefault="00A72E21" w:rsidP="0001292F">
      <w:pPr>
        <w:spacing w:line="360" w:lineRule="auto"/>
      </w:pPr>
      <w:r w:rsidRPr="0093134C">
        <w:t xml:space="preserve">Inventory </w:t>
      </w:r>
      <w:r w:rsidR="008A0867" w:rsidRPr="0093134C">
        <w:t xml:space="preserve">refers to assets owned by a </w:t>
      </w:r>
      <w:r w:rsidR="00DF633E" w:rsidRPr="0093134C">
        <w:t>business to be sold for profit or converted into products for the same purpose</w:t>
      </w:r>
      <w:r w:rsidR="00DF633E" w:rsidRPr="00137E10">
        <w:t>.</w:t>
      </w:r>
      <w:r w:rsidR="006706E2" w:rsidRPr="0093134C">
        <w:t xml:space="preserve"> However, during the event of a product recall certain portions of that inventory may become unusable and need to be written off. An inventory write off is the process of removing </w:t>
      </w:r>
      <w:r w:rsidR="006F3BF9" w:rsidRPr="0093134C">
        <w:t xml:space="preserve">inventory that have no value </w:t>
      </w:r>
      <w:r w:rsidR="006706E2" w:rsidRPr="0093134C">
        <w:t xml:space="preserve">from the accounting books </w:t>
      </w:r>
      <w:r w:rsidR="006706E2" w:rsidRPr="0001292F">
        <w:rPr>
          <w:highlight w:val="yellow"/>
        </w:rPr>
        <w:t>(</w:t>
      </w:r>
      <w:r w:rsidR="00F412FA">
        <w:rPr>
          <w:highlight w:val="yellow"/>
        </w:rPr>
        <w:t xml:space="preserve">Szczesny AND </w:t>
      </w:r>
      <w:proofErr w:type="spellStart"/>
      <w:r w:rsidR="00F412FA">
        <w:rPr>
          <w:highlight w:val="yellow"/>
        </w:rPr>
        <w:t>Valentincic</w:t>
      </w:r>
      <w:proofErr w:type="spellEnd"/>
      <w:r w:rsidR="006706E2" w:rsidRPr="0001292F">
        <w:rPr>
          <w:highlight w:val="yellow"/>
        </w:rPr>
        <w:t xml:space="preserve">, </w:t>
      </w:r>
      <w:r w:rsidR="00F412FA">
        <w:rPr>
          <w:highlight w:val="yellow"/>
        </w:rPr>
        <w:t>2013</w:t>
      </w:r>
      <w:r w:rsidR="006706E2" w:rsidRPr="0001292F">
        <w:rPr>
          <w:highlight w:val="yellow"/>
        </w:rPr>
        <w:t>).</w:t>
      </w:r>
      <w:r w:rsidR="006706E2" w:rsidRPr="0093134C">
        <w:t xml:space="preserve"> To write off inventory a business will record into a journal entry a credit to the inventory account and a debit to the inventory write off account. For example, if GM had £100,000 worth of inventory agrees </w:t>
      </w:r>
      <w:r w:rsidR="000F5ECA" w:rsidRPr="0093134C">
        <w:t xml:space="preserve">to write off </w:t>
      </w:r>
      <w:r w:rsidR="000F5ECA" w:rsidRPr="0093134C">
        <w:lastRenderedPageBreak/>
        <w:t xml:space="preserve">£10,000, the business will credit the inventory account to reduce the balance. </w:t>
      </w:r>
      <w:r w:rsidR="000D560D" w:rsidRPr="0093134C">
        <w:t>The</w:t>
      </w:r>
      <w:r w:rsidR="000F5ECA" w:rsidRPr="0093134C">
        <w:t xml:space="preserve"> value of the gross </w:t>
      </w:r>
      <w:r w:rsidR="00EA5C9D" w:rsidRPr="0093134C">
        <w:t xml:space="preserve">inventory will be reduced to the amount of £90,000. Next, the inventory </w:t>
      </w:r>
      <w:r w:rsidR="000D560D" w:rsidRPr="0093134C">
        <w:t>writes</w:t>
      </w:r>
      <w:r w:rsidR="00E06453" w:rsidRPr="0093134C">
        <w:t xml:space="preserve"> </w:t>
      </w:r>
      <w:r w:rsidR="00EA5C9D" w:rsidRPr="0093134C">
        <w:t xml:space="preserve">off expense account will be credited to reflect the loss </w:t>
      </w:r>
      <w:r w:rsidR="00EA5C9D" w:rsidRPr="0001292F">
        <w:rPr>
          <w:highlight w:val="yellow"/>
        </w:rPr>
        <w:t>(</w:t>
      </w:r>
      <w:r w:rsidR="00C3601A">
        <w:rPr>
          <w:highlight w:val="yellow"/>
        </w:rPr>
        <w:t>Kenton</w:t>
      </w:r>
      <w:r w:rsidR="00EA5C9D" w:rsidRPr="0001292F">
        <w:rPr>
          <w:highlight w:val="yellow"/>
        </w:rPr>
        <w:t xml:space="preserve">, </w:t>
      </w:r>
      <w:r w:rsidR="00C3601A">
        <w:rPr>
          <w:highlight w:val="yellow"/>
        </w:rPr>
        <w:t>2018</w:t>
      </w:r>
      <w:r w:rsidR="00EA5C9D" w:rsidRPr="0001292F">
        <w:rPr>
          <w:highlight w:val="yellow"/>
        </w:rPr>
        <w:t>).</w:t>
      </w:r>
    </w:p>
    <w:p w14:paraId="7118B891" w14:textId="48FFFFBF" w:rsidR="00FB7376" w:rsidRDefault="00A27851" w:rsidP="00A27851">
      <w:pPr>
        <w:pStyle w:val="ListParagraph"/>
        <w:spacing w:line="360" w:lineRule="auto"/>
      </w:pPr>
      <w:r>
        <w:t xml:space="preserve"> </w:t>
      </w:r>
    </w:p>
    <w:p w14:paraId="71B043A6" w14:textId="77777777" w:rsidR="0001292F" w:rsidRDefault="00FB7376" w:rsidP="0001292F">
      <w:pPr>
        <w:spacing w:line="360" w:lineRule="auto"/>
      </w:pPr>
      <w:bookmarkStart w:id="29" w:name="_Toc3501705"/>
      <w:bookmarkStart w:id="30" w:name="_Toc3501747"/>
      <w:r w:rsidRPr="00E64356">
        <w:rPr>
          <w:rStyle w:val="Heading3Char"/>
        </w:rPr>
        <w:t>Fines/lawsuits</w:t>
      </w:r>
      <w:bookmarkEnd w:id="29"/>
      <w:bookmarkEnd w:id="30"/>
      <w:r w:rsidRPr="00E64356">
        <w:rPr>
          <w:rStyle w:val="Heading3Char"/>
        </w:rPr>
        <w:t xml:space="preserve"> </w:t>
      </w:r>
    </w:p>
    <w:p w14:paraId="061F1296" w14:textId="5272A033" w:rsidR="00FB7376" w:rsidRPr="0093134C" w:rsidRDefault="00122AE9" w:rsidP="0001292F">
      <w:pPr>
        <w:spacing w:line="360" w:lineRule="auto"/>
      </w:pPr>
      <w:r w:rsidRPr="0093134C">
        <w:t xml:space="preserve">One of the larger costs of a safety related recall can be fines and lawsuits filed against GM. It was inevitable </w:t>
      </w:r>
      <w:r w:rsidR="000D4A8B">
        <w:t xml:space="preserve">that </w:t>
      </w:r>
      <w:r w:rsidRPr="0093134C">
        <w:t xml:space="preserve">GM will have faced individual lawsuits based on the deaths of approximately 124 people and many injuries with the faulty recall switch deactivating the engine disabling the power steering and braking systems. It is noted that GM faced $870 million in settlements to the claims of death and injury and $900 million in a settlement with the Department of Justice </w:t>
      </w:r>
      <w:r w:rsidRPr="0001292F">
        <w:rPr>
          <w:highlight w:val="yellow"/>
        </w:rPr>
        <w:t>(</w:t>
      </w:r>
      <w:proofErr w:type="spellStart"/>
      <w:r w:rsidR="00B1535D">
        <w:rPr>
          <w:highlight w:val="yellow"/>
        </w:rPr>
        <w:t>Eifler</w:t>
      </w:r>
      <w:proofErr w:type="spellEnd"/>
      <w:r w:rsidR="00B1535D">
        <w:rPr>
          <w:highlight w:val="yellow"/>
        </w:rPr>
        <w:t xml:space="preserve"> AND Howard</w:t>
      </w:r>
      <w:r w:rsidRPr="0001292F">
        <w:rPr>
          <w:highlight w:val="yellow"/>
        </w:rPr>
        <w:t xml:space="preserve">, </w:t>
      </w:r>
      <w:r w:rsidR="00B1535D">
        <w:rPr>
          <w:highlight w:val="yellow"/>
        </w:rPr>
        <w:t>2018</w:t>
      </w:r>
      <w:r w:rsidRPr="0001292F">
        <w:rPr>
          <w:highlight w:val="yellow"/>
        </w:rPr>
        <w:t>).</w:t>
      </w:r>
    </w:p>
    <w:p w14:paraId="3EB6D010" w14:textId="77777777" w:rsidR="004654A2" w:rsidRPr="006B7CC4" w:rsidRDefault="004654A2" w:rsidP="00D8092E">
      <w:pPr>
        <w:spacing w:line="360" w:lineRule="auto"/>
      </w:pPr>
    </w:p>
    <w:p w14:paraId="66F3E4BB" w14:textId="1949FB53" w:rsidR="004654A2" w:rsidRDefault="004654A2" w:rsidP="00D85943">
      <w:pPr>
        <w:pStyle w:val="Heading2"/>
        <w:spacing w:line="360" w:lineRule="auto"/>
      </w:pPr>
      <w:bookmarkStart w:id="31" w:name="_Toc3501706"/>
      <w:bookmarkStart w:id="32" w:name="_Toc3501748"/>
      <w:r>
        <w:t>Indirect Costs of a Recall</w:t>
      </w:r>
      <w:bookmarkEnd w:id="31"/>
      <w:bookmarkEnd w:id="32"/>
    </w:p>
    <w:p w14:paraId="463B57A6" w14:textId="77777777" w:rsidR="00101158" w:rsidRPr="00101158" w:rsidRDefault="00101158" w:rsidP="00101158"/>
    <w:p w14:paraId="629AE1D4" w14:textId="77777777" w:rsidR="0001292F" w:rsidRDefault="00060E26" w:rsidP="0001292F">
      <w:pPr>
        <w:spacing w:line="360" w:lineRule="auto"/>
      </w:pPr>
      <w:bookmarkStart w:id="33" w:name="_Toc3501707"/>
      <w:bookmarkStart w:id="34" w:name="_Toc3501749"/>
      <w:r w:rsidRPr="00E64356">
        <w:rPr>
          <w:rStyle w:val="Heading3Char"/>
        </w:rPr>
        <w:t>Loss of Market Share</w:t>
      </w:r>
      <w:bookmarkEnd w:id="33"/>
      <w:bookmarkEnd w:id="34"/>
      <w:r w:rsidRPr="0001292F">
        <w:rPr>
          <w:b/>
        </w:rPr>
        <w:t xml:space="preserve"> </w:t>
      </w:r>
    </w:p>
    <w:p w14:paraId="7106E90D" w14:textId="3F5DF7FA" w:rsidR="00060E26" w:rsidRDefault="005C7F6B" w:rsidP="00003FBC">
      <w:pPr>
        <w:spacing w:line="360" w:lineRule="auto"/>
      </w:pPr>
      <w:r w:rsidRPr="0093134C">
        <w:t xml:space="preserve">Market share represents the percentage of </w:t>
      </w:r>
      <w:r w:rsidR="001A3F88">
        <w:t>the</w:t>
      </w:r>
      <w:r w:rsidRPr="0093134C">
        <w:t xml:space="preserve"> total sales that is earned by GM</w:t>
      </w:r>
      <w:r w:rsidR="00166F63" w:rsidRPr="0093134C">
        <w:t xml:space="preserve"> over a specified time </w:t>
      </w:r>
      <w:r w:rsidR="00166F63" w:rsidRPr="0001292F">
        <w:rPr>
          <w:highlight w:val="yellow"/>
        </w:rPr>
        <w:t>(</w:t>
      </w:r>
      <w:r w:rsidR="009E211A">
        <w:rPr>
          <w:highlight w:val="yellow"/>
        </w:rPr>
        <w:t>Train AND Winston</w:t>
      </w:r>
      <w:r w:rsidR="00166F63" w:rsidRPr="0001292F">
        <w:rPr>
          <w:highlight w:val="yellow"/>
        </w:rPr>
        <w:t xml:space="preserve">, </w:t>
      </w:r>
      <w:r w:rsidR="009E211A">
        <w:rPr>
          <w:highlight w:val="yellow"/>
        </w:rPr>
        <w:t>2007</w:t>
      </w:r>
      <w:r w:rsidR="00166F63" w:rsidRPr="0001292F">
        <w:rPr>
          <w:highlight w:val="yellow"/>
        </w:rPr>
        <w:t>).</w:t>
      </w:r>
      <w:r w:rsidR="008D1CE4" w:rsidRPr="0093134C">
        <w:t xml:space="preserve"> Investors monitor increases </w:t>
      </w:r>
      <w:r w:rsidR="00B548BE" w:rsidRPr="0093134C">
        <w:t xml:space="preserve">and decreases within a company’s market share as this can be a sign of relative competitiveness of the company’s product. </w:t>
      </w:r>
      <w:r w:rsidR="0016732A">
        <w:t>M</w:t>
      </w:r>
      <w:r w:rsidR="00B548BE" w:rsidRPr="0093134C">
        <w:t>arket share can allow a manufacturer to accomplish a greater scale with its operations and improve profitability</w:t>
      </w:r>
      <w:r w:rsidR="009E1790">
        <w:t>.</w:t>
      </w:r>
      <w:r w:rsidR="000E28E4" w:rsidRPr="0093134C">
        <w:t xml:space="preserve"> Therefore, a loss means GM</w:t>
      </w:r>
      <w:r w:rsidR="00D5710F" w:rsidRPr="0093134C">
        <w:t xml:space="preserve"> will lose it competitiveness with other brands and will have to make more effort to sell vehicles incurring</w:t>
      </w:r>
      <w:r w:rsidR="001A3F88">
        <w:t>. Resulting in</w:t>
      </w:r>
      <w:r w:rsidR="00D5710F" w:rsidRPr="0093134C">
        <w:t xml:space="preserve"> the cost of more advertisements and potentially lowering prices to correct the loss </w:t>
      </w:r>
      <w:r w:rsidR="003C3F14" w:rsidRPr="003C3F14">
        <w:rPr>
          <w:highlight w:val="yellow"/>
        </w:rPr>
        <w:t xml:space="preserve">(Wilbur </w:t>
      </w:r>
      <w:r w:rsidR="003C3F14">
        <w:rPr>
          <w:highlight w:val="yellow"/>
        </w:rPr>
        <w:t>AND Farris</w:t>
      </w:r>
      <w:r w:rsidR="00D5710F" w:rsidRPr="0001292F">
        <w:rPr>
          <w:highlight w:val="yellow"/>
        </w:rPr>
        <w:t xml:space="preserve">, </w:t>
      </w:r>
      <w:r w:rsidR="003C3F14">
        <w:rPr>
          <w:highlight w:val="yellow"/>
        </w:rPr>
        <w:t>2013</w:t>
      </w:r>
      <w:r w:rsidR="00D5710F" w:rsidRPr="0001292F">
        <w:rPr>
          <w:highlight w:val="yellow"/>
        </w:rPr>
        <w:t>).</w:t>
      </w:r>
    </w:p>
    <w:p w14:paraId="5501AC45" w14:textId="77777777" w:rsidR="0001292F" w:rsidRDefault="00060E26" w:rsidP="0001292F">
      <w:pPr>
        <w:spacing w:line="360" w:lineRule="auto"/>
      </w:pPr>
      <w:bookmarkStart w:id="35" w:name="_Toc3501708"/>
      <w:bookmarkStart w:id="36" w:name="_Toc3501750"/>
      <w:r w:rsidRPr="00E64356">
        <w:rPr>
          <w:rStyle w:val="Heading3Char"/>
        </w:rPr>
        <w:t>Negative Impact to brand Image</w:t>
      </w:r>
      <w:bookmarkEnd w:id="35"/>
      <w:bookmarkEnd w:id="36"/>
    </w:p>
    <w:p w14:paraId="56837646" w14:textId="0B735698" w:rsidR="00060E26" w:rsidRDefault="00A319D0" w:rsidP="00CC754A">
      <w:pPr>
        <w:spacing w:line="360" w:lineRule="auto"/>
      </w:pPr>
      <w:r w:rsidRPr="0093134C">
        <w:t xml:space="preserve">When products are found to be below standards of quality </w:t>
      </w:r>
      <w:r w:rsidR="00E03BF5" w:rsidRPr="0093134C">
        <w:t xml:space="preserve">or pose </w:t>
      </w:r>
      <w:r w:rsidR="00D07F6B">
        <w:t>a</w:t>
      </w:r>
      <w:r w:rsidR="00E03BF5" w:rsidRPr="0093134C">
        <w:t xml:space="preserve"> threat to consumers safety, the manufacturer is at risk as gaining a reputation for selling an unsafe and dangerous product </w:t>
      </w:r>
      <w:r w:rsidR="00E03BF5" w:rsidRPr="0001292F">
        <w:rPr>
          <w:highlight w:val="yellow"/>
        </w:rPr>
        <w:t>(</w:t>
      </w:r>
      <w:r w:rsidR="00382E63">
        <w:rPr>
          <w:highlight w:val="yellow"/>
        </w:rPr>
        <w:t xml:space="preserve">Yu </w:t>
      </w:r>
      <w:r w:rsidR="00382E63">
        <w:rPr>
          <w:i/>
          <w:highlight w:val="yellow"/>
        </w:rPr>
        <w:t>et al.</w:t>
      </w:r>
      <w:r w:rsidR="00E03BF5" w:rsidRPr="0001292F">
        <w:rPr>
          <w:highlight w:val="yellow"/>
        </w:rPr>
        <w:t xml:space="preserve">, </w:t>
      </w:r>
      <w:r w:rsidR="00382E63">
        <w:rPr>
          <w:highlight w:val="yellow"/>
        </w:rPr>
        <w:t>2018</w:t>
      </w:r>
      <w:r w:rsidR="00E03BF5" w:rsidRPr="0001292F">
        <w:rPr>
          <w:highlight w:val="yellow"/>
        </w:rPr>
        <w:t>).</w:t>
      </w:r>
      <w:r w:rsidR="00E03BF5" w:rsidRPr="0093134C">
        <w:t xml:space="preserve"> Thus, directly effecting volume of sales and profitability as consumers will have a negative view of GM products. However, as GM is a large company it is likely it will be able to withstand the short terms effects as there are able to fund a brand rehabilitation </w:t>
      </w:r>
      <w:r w:rsidR="00D07F6B">
        <w:t xml:space="preserve">exercises </w:t>
      </w:r>
      <w:r w:rsidR="00E03BF5" w:rsidRPr="0093134C">
        <w:t xml:space="preserve">and </w:t>
      </w:r>
      <w:r w:rsidR="006810AE" w:rsidRPr="0093134C">
        <w:t>have a robust cash flow</w:t>
      </w:r>
      <w:r w:rsidR="00E03BF5" w:rsidRPr="0093134C">
        <w:t xml:space="preserve"> </w:t>
      </w:r>
      <w:r w:rsidR="00E03BF5" w:rsidRPr="0001292F">
        <w:rPr>
          <w:highlight w:val="yellow"/>
        </w:rPr>
        <w:lastRenderedPageBreak/>
        <w:t>(</w:t>
      </w:r>
      <w:r w:rsidR="00B00DE3">
        <w:rPr>
          <w:highlight w:val="yellow"/>
        </w:rPr>
        <w:t>Winchester AND Romaniuk</w:t>
      </w:r>
      <w:r w:rsidR="00E03BF5" w:rsidRPr="0001292F">
        <w:rPr>
          <w:highlight w:val="yellow"/>
        </w:rPr>
        <w:t xml:space="preserve">, </w:t>
      </w:r>
      <w:r w:rsidR="00B00DE3">
        <w:rPr>
          <w:highlight w:val="yellow"/>
        </w:rPr>
        <w:t>2008</w:t>
      </w:r>
      <w:r w:rsidR="00E03BF5" w:rsidRPr="0001292F">
        <w:rPr>
          <w:highlight w:val="yellow"/>
        </w:rPr>
        <w:t>).</w:t>
      </w:r>
      <w:r w:rsidR="00E03BF5" w:rsidRPr="0093134C">
        <w:t xml:space="preserve"> </w:t>
      </w:r>
      <w:r w:rsidR="00D07F6B">
        <w:t>Whereas,</w:t>
      </w:r>
      <w:r w:rsidR="00E03BF5" w:rsidRPr="0093134C">
        <w:t xml:space="preserve"> smaller organisations are unable to sustain these losses and potentially result in closures.</w:t>
      </w:r>
    </w:p>
    <w:p w14:paraId="28117684" w14:textId="77777777" w:rsidR="0001292F" w:rsidRDefault="00060E26" w:rsidP="0001292F">
      <w:pPr>
        <w:spacing w:line="360" w:lineRule="auto"/>
      </w:pPr>
      <w:bookmarkStart w:id="37" w:name="_Toc3501709"/>
      <w:bookmarkStart w:id="38" w:name="_Toc3501751"/>
      <w:r w:rsidRPr="00E64356">
        <w:rPr>
          <w:rStyle w:val="Heading3Char"/>
        </w:rPr>
        <w:t>Cost to Rehabilitate Image</w:t>
      </w:r>
      <w:bookmarkEnd w:id="37"/>
      <w:bookmarkEnd w:id="38"/>
    </w:p>
    <w:p w14:paraId="724FE773" w14:textId="1BA8B9CA" w:rsidR="00D8092E" w:rsidRDefault="000C533D" w:rsidP="009F0C64">
      <w:pPr>
        <w:spacing w:line="360" w:lineRule="auto"/>
      </w:pPr>
      <w:r w:rsidRPr="0093134C">
        <w:t xml:space="preserve">Brand rehabilitation should be viewed as part of business interruption protection as it will aid in mitigating the adverse </w:t>
      </w:r>
      <w:r w:rsidR="00AC05F9" w:rsidRPr="0093134C">
        <w:t xml:space="preserve">effect on the financial performance of the manufacturer </w:t>
      </w:r>
      <w:r w:rsidR="00AC05F9" w:rsidRPr="0001292F">
        <w:rPr>
          <w:highlight w:val="yellow"/>
        </w:rPr>
        <w:t>(</w:t>
      </w:r>
      <w:proofErr w:type="spellStart"/>
      <w:r w:rsidR="00027950">
        <w:rPr>
          <w:highlight w:val="yellow"/>
        </w:rPr>
        <w:t>Greyser</w:t>
      </w:r>
      <w:proofErr w:type="spellEnd"/>
      <w:r w:rsidR="00AC05F9" w:rsidRPr="0001292F">
        <w:rPr>
          <w:highlight w:val="yellow"/>
        </w:rPr>
        <w:t xml:space="preserve">, </w:t>
      </w:r>
      <w:r w:rsidR="00027950">
        <w:rPr>
          <w:highlight w:val="yellow"/>
        </w:rPr>
        <w:t>2007</w:t>
      </w:r>
      <w:r w:rsidR="00AC05F9" w:rsidRPr="0001292F">
        <w:rPr>
          <w:highlight w:val="yellow"/>
        </w:rPr>
        <w:t>).</w:t>
      </w:r>
      <w:r w:rsidR="00AC05F9" w:rsidRPr="0093134C">
        <w:t xml:space="preserve"> </w:t>
      </w:r>
      <w:r w:rsidR="00800AD9">
        <w:t>T</w:t>
      </w:r>
      <w:r w:rsidR="00AC05F9" w:rsidRPr="0093134C">
        <w:t xml:space="preserve">here will be additional costs included with this practice, as the manufacturer will need to account for extra advertising to promote new safety features. </w:t>
      </w:r>
      <w:r w:rsidR="004B457C" w:rsidRPr="0093134C">
        <w:t xml:space="preserve">They may further attempt to re-enforce customer confidence and loyalty to the brand by launching business promotions </w:t>
      </w:r>
      <w:r w:rsidR="00BD5392" w:rsidRPr="0093134C">
        <w:t xml:space="preserve">reducing the overall profit made per product, but </w:t>
      </w:r>
      <w:proofErr w:type="spellStart"/>
      <w:r w:rsidR="00BD5392" w:rsidRPr="0093134C">
        <w:t>potential</w:t>
      </w:r>
      <w:r w:rsidR="00800AD9">
        <w:t>y</w:t>
      </w:r>
      <w:proofErr w:type="spellEnd"/>
      <w:r w:rsidR="00BD5392" w:rsidRPr="0093134C">
        <w:t xml:space="preserve"> inviting more customers and increasing market share </w:t>
      </w:r>
      <w:r w:rsidR="00F00AB6" w:rsidRPr="0093134C">
        <w:t xml:space="preserve">as mentioned above </w:t>
      </w:r>
      <w:r w:rsidR="00BD5392" w:rsidRPr="0001292F">
        <w:rPr>
          <w:highlight w:val="yellow"/>
        </w:rPr>
        <w:t>(</w:t>
      </w:r>
      <w:proofErr w:type="spellStart"/>
      <w:r w:rsidR="00B6372C">
        <w:rPr>
          <w:highlight w:val="yellow"/>
        </w:rPr>
        <w:t>McGaughey</w:t>
      </w:r>
      <w:proofErr w:type="spellEnd"/>
      <w:r w:rsidR="00BD5392" w:rsidRPr="0001292F">
        <w:rPr>
          <w:highlight w:val="yellow"/>
        </w:rPr>
        <w:t xml:space="preserve">, </w:t>
      </w:r>
      <w:r w:rsidR="00B6372C">
        <w:rPr>
          <w:highlight w:val="yellow"/>
        </w:rPr>
        <w:t>2015</w:t>
      </w:r>
      <w:r w:rsidR="00BD5392" w:rsidRPr="0001292F">
        <w:rPr>
          <w:highlight w:val="yellow"/>
        </w:rPr>
        <w:t>).</w:t>
      </w:r>
    </w:p>
    <w:p w14:paraId="2FA294D2" w14:textId="01074CE3" w:rsidR="00E64356" w:rsidRDefault="00D8092E" w:rsidP="009C3CFA">
      <w:pPr>
        <w:pStyle w:val="Heading2"/>
        <w:spacing w:line="360" w:lineRule="auto"/>
      </w:pPr>
      <w:bookmarkStart w:id="39" w:name="_Toc3501710"/>
      <w:bookmarkStart w:id="40" w:name="_Toc3501752"/>
      <w:r>
        <w:t>Managing Costs</w:t>
      </w:r>
      <w:bookmarkEnd w:id="39"/>
      <w:bookmarkEnd w:id="40"/>
    </w:p>
    <w:p w14:paraId="684D4124" w14:textId="4D2BEB95" w:rsidR="00E64356" w:rsidRPr="00E64356" w:rsidRDefault="00E64356" w:rsidP="00E64356">
      <w:pPr>
        <w:pStyle w:val="Heading3"/>
      </w:pPr>
      <w:bookmarkStart w:id="41" w:name="_Toc3501711"/>
      <w:bookmarkStart w:id="42" w:name="_Toc3501753"/>
      <w:r>
        <w:t>Traceability</w:t>
      </w:r>
      <w:bookmarkEnd w:id="41"/>
      <w:bookmarkEnd w:id="42"/>
      <w:r>
        <w:t xml:space="preserve"> </w:t>
      </w:r>
    </w:p>
    <w:p w14:paraId="5F8D9D04" w14:textId="7B656AA5" w:rsidR="00D8092E" w:rsidRDefault="00D8092E" w:rsidP="00AE7390">
      <w:pPr>
        <w:spacing w:line="360" w:lineRule="auto"/>
      </w:pPr>
      <w:r>
        <w:t xml:space="preserve">Current trends as highlighted in </w:t>
      </w:r>
      <w:proofErr w:type="spellStart"/>
      <w:r w:rsidRPr="00EF3B80">
        <w:rPr>
          <w:highlight w:val="yellow"/>
        </w:rPr>
        <w:t>Golinska</w:t>
      </w:r>
      <w:proofErr w:type="spellEnd"/>
      <w:r w:rsidRPr="00EF3B80">
        <w:rPr>
          <w:highlight w:val="yellow"/>
        </w:rPr>
        <w:t xml:space="preserve"> (2014)</w:t>
      </w:r>
      <w:r>
        <w:t xml:space="preserve"> book “Logistics operations, supply chain management and sustainability” suggest that manufacturers are facing problems regarding product safety, as reinforced by the Consumer Product Safety Commission (CPSC) who state approximately 5095 products were recalled in 2013 </w:t>
      </w:r>
      <w:r w:rsidRPr="0052528C">
        <w:rPr>
          <w:highlight w:val="yellow"/>
        </w:rPr>
        <w:t>(CPSC, 2013).</w:t>
      </w:r>
      <w:r>
        <w:t xml:space="preserve">  </w:t>
      </w:r>
      <w:r w:rsidR="000945FB">
        <w:t xml:space="preserve">However, </w:t>
      </w:r>
      <w:proofErr w:type="spellStart"/>
      <w:r w:rsidR="000945FB" w:rsidRPr="00EF3B80">
        <w:rPr>
          <w:highlight w:val="yellow"/>
        </w:rPr>
        <w:t>Golinska</w:t>
      </w:r>
      <w:proofErr w:type="spellEnd"/>
      <w:r w:rsidR="000945FB" w:rsidRPr="00EF3B80">
        <w:rPr>
          <w:highlight w:val="yellow"/>
        </w:rPr>
        <w:t xml:space="preserve"> (2014)</w:t>
      </w:r>
      <w:r w:rsidR="000945FB">
        <w:t xml:space="preserve"> has suggested the use of an effective traceability system may turn out to be a significant tool for managing recall crisis and the safety issues of a product within the production system. Traceability systems</w:t>
      </w:r>
      <w:r w:rsidR="00F863E4">
        <w:t xml:space="preserve"> are mostly used to minimise the quantity of recalls as they assist in building trust and working toward the formation of long-term </w:t>
      </w:r>
      <w:r w:rsidR="00F962F3">
        <w:t xml:space="preserve">relationships among supply chain partners and consumers </w:t>
      </w:r>
      <w:r w:rsidR="00F962F3" w:rsidRPr="00F36404">
        <w:rPr>
          <w:highlight w:val="yellow"/>
        </w:rPr>
        <w:t>(</w:t>
      </w:r>
      <w:proofErr w:type="spellStart"/>
      <w:r w:rsidR="005B7144">
        <w:rPr>
          <w:highlight w:val="yellow"/>
        </w:rPr>
        <w:t>Hongyan</w:t>
      </w:r>
      <w:proofErr w:type="spellEnd"/>
      <w:r w:rsidR="005B7144">
        <w:rPr>
          <w:highlight w:val="yellow"/>
        </w:rPr>
        <w:t xml:space="preserve"> </w:t>
      </w:r>
      <w:r w:rsidR="005B7144">
        <w:rPr>
          <w:i/>
          <w:highlight w:val="yellow"/>
        </w:rPr>
        <w:t>et al.</w:t>
      </w:r>
      <w:r w:rsidR="00F962F3" w:rsidRPr="00F36404">
        <w:rPr>
          <w:highlight w:val="yellow"/>
        </w:rPr>
        <w:t xml:space="preserve">, </w:t>
      </w:r>
      <w:r w:rsidR="005B7144">
        <w:rPr>
          <w:highlight w:val="yellow"/>
        </w:rPr>
        <w:t>2015</w:t>
      </w:r>
      <w:r w:rsidR="00F962F3" w:rsidRPr="00F36404">
        <w:rPr>
          <w:highlight w:val="yellow"/>
        </w:rPr>
        <w:t>)</w:t>
      </w:r>
      <w:r w:rsidR="00F962F3">
        <w:t xml:space="preserve">. </w:t>
      </w:r>
      <w:r w:rsidR="00E6039E">
        <w:t>Providing information a</w:t>
      </w:r>
      <w:r w:rsidR="00BB2911">
        <w:t>nd</w:t>
      </w:r>
      <w:r w:rsidR="00E6039E">
        <w:t xml:space="preserve"> the location and the status of the product, within an allotted timeframe, demonstrates how a manufacturer can respond to a situation and protect themselves from litigation if they can display due diligence to ensure the safety of their products and reduce the cost of a recall overall </w:t>
      </w:r>
      <w:r w:rsidR="00E6039E" w:rsidRPr="00F36404">
        <w:rPr>
          <w:highlight w:val="yellow"/>
        </w:rPr>
        <w:t>(</w:t>
      </w:r>
      <w:r w:rsidR="00973231">
        <w:rPr>
          <w:highlight w:val="yellow"/>
        </w:rPr>
        <w:t>Lindley</w:t>
      </w:r>
      <w:r w:rsidR="00E6039E" w:rsidRPr="00F36404">
        <w:rPr>
          <w:highlight w:val="yellow"/>
        </w:rPr>
        <w:t xml:space="preserve">, </w:t>
      </w:r>
      <w:r w:rsidR="00973231">
        <w:rPr>
          <w:highlight w:val="yellow"/>
        </w:rPr>
        <w:t>2007</w:t>
      </w:r>
      <w:r w:rsidR="00E6039E" w:rsidRPr="00F36404">
        <w:rPr>
          <w:highlight w:val="yellow"/>
        </w:rPr>
        <w:t>)</w:t>
      </w:r>
      <w:r w:rsidR="00E6039E">
        <w:t>.</w:t>
      </w:r>
      <w:r w:rsidR="009C7307">
        <w:t xml:space="preserve"> In the automotive sector traceability is demonstrated the use of VIN numbers and parts are catalogued against that number allowing GM to efficiently track affected vehicle</w:t>
      </w:r>
      <w:r w:rsidR="0061000F">
        <w:t>s</w:t>
      </w:r>
      <w:r w:rsidR="009C7307">
        <w:t xml:space="preserve"> efficiently and </w:t>
      </w:r>
      <w:r w:rsidR="0061000F">
        <w:t>ensuring only the necessary amount are recalled.</w:t>
      </w:r>
    </w:p>
    <w:p w14:paraId="6883C0C6" w14:textId="4B6A4BCC" w:rsidR="00B4641E" w:rsidRDefault="00F14A5B" w:rsidP="00F14A5B">
      <w:pPr>
        <w:pStyle w:val="Heading3"/>
      </w:pPr>
      <w:r>
        <w:t xml:space="preserve">Activity Based Costing </w:t>
      </w:r>
    </w:p>
    <w:p w14:paraId="210975FA" w14:textId="5C5820DD" w:rsidR="00A47974" w:rsidRDefault="0049778F" w:rsidP="00C62C65">
      <w:pPr>
        <w:spacing w:line="360" w:lineRule="auto"/>
      </w:pPr>
      <w:r>
        <w:t xml:space="preserve">Activity based costing </w:t>
      </w:r>
      <w:r w:rsidR="0022106D">
        <w:t>(ABC) is an accounting method that identifies and assigns costs to overhead activities</w:t>
      </w:r>
      <w:r w:rsidR="00EA3282">
        <w:t xml:space="preserve">. </w:t>
      </w:r>
      <w:r w:rsidR="00162164">
        <w:t>The main goal of using</w:t>
      </w:r>
      <w:r w:rsidR="00BB2911">
        <w:t xml:space="preserve"> </w:t>
      </w:r>
      <w:r w:rsidR="00162164">
        <w:t xml:space="preserve">ABC is to increase the overall performance and profitability of the organisation. However, in the case of a recall it can be used to identify and manage budget to spend on </w:t>
      </w:r>
      <w:r w:rsidR="00162164">
        <w:lastRenderedPageBreak/>
        <w:t xml:space="preserve">recall activities </w:t>
      </w:r>
      <w:r w:rsidR="00162164" w:rsidRPr="00F36404">
        <w:rPr>
          <w:highlight w:val="yellow"/>
        </w:rPr>
        <w:t>(</w:t>
      </w:r>
      <w:proofErr w:type="spellStart"/>
      <w:r w:rsidR="00F305C7">
        <w:rPr>
          <w:highlight w:val="yellow"/>
        </w:rPr>
        <w:t>Hoozee</w:t>
      </w:r>
      <w:proofErr w:type="spellEnd"/>
      <w:r w:rsidR="00F305C7">
        <w:rPr>
          <w:highlight w:val="yellow"/>
        </w:rPr>
        <w:t xml:space="preserve"> AND Hansen</w:t>
      </w:r>
      <w:r w:rsidR="00162164" w:rsidRPr="00F36404">
        <w:rPr>
          <w:highlight w:val="yellow"/>
        </w:rPr>
        <w:t xml:space="preserve">, </w:t>
      </w:r>
      <w:r w:rsidR="00F305C7">
        <w:rPr>
          <w:highlight w:val="yellow"/>
        </w:rPr>
        <w:t>2018</w:t>
      </w:r>
      <w:r w:rsidR="00162164" w:rsidRPr="00F36404">
        <w:rPr>
          <w:highlight w:val="yellow"/>
        </w:rPr>
        <w:t>)</w:t>
      </w:r>
      <w:r w:rsidR="00162164">
        <w:t>.</w:t>
      </w:r>
      <w:r w:rsidR="008E05D0">
        <w:t xml:space="preserve"> The ABC method does this by identifying accurate </w:t>
      </w:r>
      <w:r w:rsidR="000830F8">
        <w:t xml:space="preserve">costs and cost drivers </w:t>
      </w:r>
      <w:r w:rsidR="0078669E">
        <w:t xml:space="preserve">leading to a more efficient process. </w:t>
      </w:r>
      <w:r w:rsidR="00181E22">
        <w:t xml:space="preserve">When all direct and indirect costs are allocated to a process, executives can begin to understand which recall process are preforming well and which are inefficient. They can then streamline these processes by </w:t>
      </w:r>
      <w:r w:rsidR="002B4DB3">
        <w:t xml:space="preserve">eliminating practices that are </w:t>
      </w:r>
      <w:r w:rsidR="006E1A8D">
        <w:t>deemed ineffective</w:t>
      </w:r>
      <w:r w:rsidR="002B4DB3">
        <w:t>. F</w:t>
      </w:r>
      <w:r w:rsidR="00181E22">
        <w:t xml:space="preserve">or example, </w:t>
      </w:r>
      <w:r w:rsidR="002B4DB3">
        <w:t xml:space="preserve">in methods of notifications analysing which method is reaching more of the intended audience and discontinuing funding to more inefficient notification processes thus saving money </w:t>
      </w:r>
      <w:r w:rsidR="002B4DB3" w:rsidRPr="00F36404">
        <w:rPr>
          <w:highlight w:val="yellow"/>
        </w:rPr>
        <w:t>(</w:t>
      </w:r>
      <w:r w:rsidR="00A8724C">
        <w:rPr>
          <w:highlight w:val="yellow"/>
        </w:rPr>
        <w:t xml:space="preserve">Tsai </w:t>
      </w:r>
      <w:r w:rsidR="00A8724C">
        <w:rPr>
          <w:i/>
          <w:highlight w:val="yellow"/>
        </w:rPr>
        <w:t>et al.</w:t>
      </w:r>
      <w:r w:rsidR="002B4DB3" w:rsidRPr="00F36404">
        <w:rPr>
          <w:highlight w:val="yellow"/>
        </w:rPr>
        <w:t xml:space="preserve">, </w:t>
      </w:r>
      <w:r w:rsidR="00A8724C">
        <w:rPr>
          <w:highlight w:val="yellow"/>
        </w:rPr>
        <w:t>2015</w:t>
      </w:r>
      <w:r w:rsidR="002B4DB3" w:rsidRPr="00F36404">
        <w:rPr>
          <w:highlight w:val="yellow"/>
        </w:rPr>
        <w:t>)</w:t>
      </w:r>
      <w:r w:rsidR="002B4DB3">
        <w:t>.</w:t>
      </w:r>
      <w:r w:rsidR="00EF15A7">
        <w:t xml:space="preserve"> However, it is important to note that implementing and ABC method requires a significant investment of time and resources from staff </w:t>
      </w:r>
      <w:r w:rsidR="00784D07">
        <w:t xml:space="preserve">members </w:t>
      </w:r>
      <w:r w:rsidR="00784D07" w:rsidRPr="00F36404">
        <w:rPr>
          <w:highlight w:val="yellow"/>
        </w:rPr>
        <w:t>(</w:t>
      </w:r>
      <w:proofErr w:type="spellStart"/>
      <w:r w:rsidR="002229A9">
        <w:rPr>
          <w:highlight w:val="yellow"/>
        </w:rPr>
        <w:t>Geiszler</w:t>
      </w:r>
      <w:proofErr w:type="spellEnd"/>
      <w:r w:rsidR="002229A9">
        <w:rPr>
          <w:highlight w:val="yellow"/>
        </w:rPr>
        <w:t xml:space="preserve"> </w:t>
      </w:r>
      <w:r w:rsidR="002229A9">
        <w:rPr>
          <w:i/>
          <w:highlight w:val="yellow"/>
        </w:rPr>
        <w:t>et al.</w:t>
      </w:r>
      <w:r w:rsidR="00784D07" w:rsidRPr="00F36404">
        <w:rPr>
          <w:highlight w:val="yellow"/>
        </w:rPr>
        <w:t xml:space="preserve">, </w:t>
      </w:r>
      <w:r w:rsidR="002229A9">
        <w:rPr>
          <w:highlight w:val="yellow"/>
        </w:rPr>
        <w:t>2017</w:t>
      </w:r>
      <w:r w:rsidR="00784D07" w:rsidRPr="00F36404">
        <w:rPr>
          <w:highlight w:val="yellow"/>
        </w:rPr>
        <w:t>)</w:t>
      </w:r>
      <w:r w:rsidR="00784D07">
        <w:t>.</w:t>
      </w:r>
    </w:p>
    <w:p w14:paraId="72B29E54" w14:textId="7120A703" w:rsidR="003F0A61" w:rsidRDefault="00A75BA4" w:rsidP="00A75BA4">
      <w:pPr>
        <w:pStyle w:val="Heading1"/>
        <w:jc w:val="center"/>
      </w:pPr>
      <w:bookmarkStart w:id="43" w:name="_Toc3501712"/>
      <w:bookmarkStart w:id="44" w:name="_Toc3501754"/>
      <w:r>
        <w:t>What would need to be done in order to restore consumer confidence during and after the product recall</w:t>
      </w:r>
      <w:bookmarkEnd w:id="43"/>
      <w:bookmarkEnd w:id="44"/>
    </w:p>
    <w:p w14:paraId="5BEF7C63" w14:textId="77777777" w:rsidR="002E7180" w:rsidRDefault="002E7180" w:rsidP="00C62C65">
      <w:pPr>
        <w:spacing w:line="360" w:lineRule="auto"/>
      </w:pPr>
    </w:p>
    <w:p w14:paraId="3A774FEB" w14:textId="237E3D67" w:rsidR="001A779A" w:rsidRDefault="00054A5C" w:rsidP="003E2709">
      <w:pPr>
        <w:spacing w:line="360" w:lineRule="auto"/>
      </w:pPr>
      <w:r>
        <w:t>T</w:t>
      </w:r>
      <w:r w:rsidR="00535597">
        <w:t xml:space="preserve">he author recommends </w:t>
      </w:r>
      <w:r w:rsidR="00FB797C">
        <w:t>using an effective strategic communication program to help improve the public opinion</w:t>
      </w:r>
      <w:r w:rsidR="00AA71E4">
        <w:t>,</w:t>
      </w:r>
      <w:r w:rsidR="001A779A">
        <w:t xml:space="preserve"> </w:t>
      </w:r>
      <w:r w:rsidR="00AA71E4">
        <w:t>m</w:t>
      </w:r>
      <w:r w:rsidR="00C86169">
        <w:t xml:space="preserve">ore specifically </w:t>
      </w:r>
      <w:r w:rsidR="00E10267">
        <w:t xml:space="preserve">following the steps outlined in </w:t>
      </w:r>
      <w:r w:rsidR="00E10267" w:rsidRPr="00E10267">
        <w:rPr>
          <w:highlight w:val="yellow"/>
        </w:rPr>
        <w:t>Smith (2017)</w:t>
      </w:r>
      <w:r w:rsidR="00E10267">
        <w:t xml:space="preserve"> book “Strategic Planning for Public Relations</w:t>
      </w:r>
      <w:r w:rsidR="002543E1">
        <w:t xml:space="preserve"> (PR)</w:t>
      </w:r>
      <w:r w:rsidR="00E10267">
        <w:t>”</w:t>
      </w:r>
      <w:r w:rsidR="00AA71E4">
        <w:t xml:space="preserve">. </w:t>
      </w:r>
      <w:r w:rsidR="007A038F">
        <w:t>As w</w:t>
      </w:r>
      <w:r w:rsidR="002E5169" w:rsidRPr="002E5169">
        <w:t xml:space="preserve">ithout a comprehensive PR </w:t>
      </w:r>
      <w:r w:rsidR="002E5169">
        <w:t>stategy</w:t>
      </w:r>
      <w:r w:rsidR="002E5169" w:rsidRPr="002E5169">
        <w:t>, a product recall can rapidly become harmful to an organization’s reputation and by extension its future relationships and revenues</w:t>
      </w:r>
      <w:r w:rsidR="007F4B74">
        <w:t xml:space="preserve"> </w:t>
      </w:r>
      <w:r w:rsidR="007F4B74" w:rsidRPr="00786FF0">
        <w:rPr>
          <w:highlight w:val="yellow"/>
        </w:rPr>
        <w:t>(</w:t>
      </w:r>
      <w:r w:rsidR="00093DF9">
        <w:rPr>
          <w:highlight w:val="yellow"/>
        </w:rPr>
        <w:t>Laufer AND Jung</w:t>
      </w:r>
      <w:r w:rsidR="007F4B74" w:rsidRPr="00786FF0">
        <w:rPr>
          <w:highlight w:val="yellow"/>
        </w:rPr>
        <w:t xml:space="preserve">, </w:t>
      </w:r>
      <w:r w:rsidR="00093DF9">
        <w:rPr>
          <w:highlight w:val="yellow"/>
        </w:rPr>
        <w:t>2010</w:t>
      </w:r>
      <w:r w:rsidR="007F4B74" w:rsidRPr="00786FF0">
        <w:rPr>
          <w:highlight w:val="yellow"/>
        </w:rPr>
        <w:t>)</w:t>
      </w:r>
      <w:r w:rsidR="007F4B74">
        <w:t xml:space="preserve">. </w:t>
      </w:r>
    </w:p>
    <w:p w14:paraId="18CF9864" w14:textId="4393ED3A" w:rsidR="001E4AAE" w:rsidRDefault="007A3D59" w:rsidP="003E2709">
      <w:pPr>
        <w:spacing w:line="360" w:lineRule="auto"/>
      </w:pPr>
      <w:r>
        <w:t xml:space="preserve">The </w:t>
      </w:r>
      <w:r w:rsidR="00A407AE">
        <w:t xml:space="preserve">process of these steps is must be </w:t>
      </w:r>
      <w:r w:rsidR="007A038F">
        <w:t>followed</w:t>
      </w:r>
      <w:r w:rsidR="00A407AE">
        <w:t xml:space="preserve"> in </w:t>
      </w:r>
      <w:r w:rsidR="007A038F">
        <w:t>order</w:t>
      </w:r>
      <w:r w:rsidR="00A407AE">
        <w:t xml:space="preserve"> as after identifying a problem there is a</w:t>
      </w:r>
      <w:r w:rsidR="00E73F07">
        <w:t>n</w:t>
      </w:r>
      <w:r w:rsidR="00A407AE">
        <w:t xml:space="preserve"> inclination to skip ahead to a seeking solutions phase, bypassing research and analysis </w:t>
      </w:r>
      <w:r w:rsidR="00A407AE" w:rsidRPr="00786FF0">
        <w:rPr>
          <w:highlight w:val="yellow"/>
        </w:rPr>
        <w:t>(</w:t>
      </w:r>
      <w:r w:rsidR="00FE0085">
        <w:rPr>
          <w:highlight w:val="yellow"/>
        </w:rPr>
        <w:t>Smith</w:t>
      </w:r>
      <w:r w:rsidR="00A407AE" w:rsidRPr="00786FF0">
        <w:rPr>
          <w:highlight w:val="yellow"/>
        </w:rPr>
        <w:t xml:space="preserve">, </w:t>
      </w:r>
      <w:r w:rsidR="00FE0085">
        <w:rPr>
          <w:highlight w:val="yellow"/>
        </w:rPr>
        <w:t>2017</w:t>
      </w:r>
      <w:r w:rsidR="00A407AE" w:rsidRPr="00786FF0">
        <w:rPr>
          <w:highlight w:val="yellow"/>
        </w:rPr>
        <w:t>)</w:t>
      </w:r>
      <w:r w:rsidR="00A407AE">
        <w:t>.</w:t>
      </w:r>
      <w:r w:rsidR="00E40D9E">
        <w:t xml:space="preserve"> This may warrant </w:t>
      </w:r>
      <w:r w:rsidR="007D326C">
        <w:t xml:space="preserve">in undesired assumptions that later prove to be counterproductive and costly. However, with careful planning manufacturers can design strategies that are proactive and preventative </w:t>
      </w:r>
      <w:r w:rsidR="007D326C" w:rsidRPr="00786FF0">
        <w:rPr>
          <w:highlight w:val="yellow"/>
        </w:rPr>
        <w:t>(</w:t>
      </w:r>
      <w:r w:rsidR="006F40F0">
        <w:rPr>
          <w:highlight w:val="yellow"/>
        </w:rPr>
        <w:t xml:space="preserve">Zhao AND </w:t>
      </w:r>
      <w:proofErr w:type="spellStart"/>
      <w:r w:rsidR="006F40F0">
        <w:rPr>
          <w:highlight w:val="yellow"/>
        </w:rPr>
        <w:t>Pechmann</w:t>
      </w:r>
      <w:proofErr w:type="spellEnd"/>
      <w:r w:rsidR="007D326C" w:rsidRPr="00786FF0">
        <w:rPr>
          <w:highlight w:val="yellow"/>
        </w:rPr>
        <w:t xml:space="preserve">, </w:t>
      </w:r>
      <w:r w:rsidR="006F40F0">
        <w:rPr>
          <w:highlight w:val="yellow"/>
        </w:rPr>
        <w:t>2007</w:t>
      </w:r>
      <w:r w:rsidR="007D326C" w:rsidRPr="00786FF0">
        <w:rPr>
          <w:highlight w:val="yellow"/>
        </w:rPr>
        <w:t>)</w:t>
      </w:r>
      <w:r w:rsidR="007D326C">
        <w:t>.</w:t>
      </w:r>
    </w:p>
    <w:p w14:paraId="49632082" w14:textId="22FAAF6C" w:rsidR="00B6792A" w:rsidRDefault="002F2310" w:rsidP="00B6792A">
      <w:pPr>
        <w:pStyle w:val="Heading2"/>
      </w:pPr>
      <w:bookmarkStart w:id="45" w:name="_Toc3501713"/>
      <w:bookmarkStart w:id="46" w:name="_Toc3501755"/>
      <w:r>
        <w:t>Phase</w:t>
      </w:r>
      <w:r w:rsidR="00B6792A">
        <w:t xml:space="preserve"> </w:t>
      </w:r>
      <w:r w:rsidR="00C93EDC">
        <w:t>O</w:t>
      </w:r>
      <w:r w:rsidR="00B6792A">
        <w:t xml:space="preserve">ne – </w:t>
      </w:r>
      <w:r>
        <w:t>Formative Research</w:t>
      </w:r>
      <w:bookmarkEnd w:id="45"/>
      <w:bookmarkEnd w:id="46"/>
      <w:r>
        <w:t xml:space="preserve"> </w:t>
      </w:r>
    </w:p>
    <w:p w14:paraId="06287F9B" w14:textId="77777777" w:rsidR="002F2310" w:rsidRPr="002F2310" w:rsidRDefault="002F2310" w:rsidP="002F2310"/>
    <w:p w14:paraId="53F7A778" w14:textId="526E334E" w:rsidR="001A779A" w:rsidRDefault="002F2310" w:rsidP="002F2310">
      <w:pPr>
        <w:spacing w:line="360" w:lineRule="auto"/>
      </w:pPr>
      <w:r>
        <w:t>During the first of the four phases, the focus is on introductory work of communication planning, which is the need to gather information and analyse the situation using three steps.</w:t>
      </w:r>
      <w:r w:rsidRPr="002F2310">
        <w:t xml:space="preserve"> </w:t>
      </w:r>
      <w:r w:rsidR="00AF32A3">
        <w:t xml:space="preserve">This is </w:t>
      </w:r>
      <w:r w:rsidR="00C163FF">
        <w:t>necessary</w:t>
      </w:r>
      <w:r w:rsidR="00AF32A3">
        <w:t xml:space="preserve"> </w:t>
      </w:r>
      <w:r w:rsidR="006041F0">
        <w:t xml:space="preserve">as </w:t>
      </w:r>
      <w:r>
        <w:t>the manufacturer must accurately identify the situation facing the organisation</w:t>
      </w:r>
      <w:r w:rsidR="006041F0">
        <w:t>.</w:t>
      </w:r>
      <w:r>
        <w:t xml:space="preserve"> Which in this case is a faulty ignition switch. Without an early and clear statement of the situation to be addressed, they will not be able to conduct effective research or to define the goal of the communication program later in the planning process </w:t>
      </w:r>
      <w:r w:rsidRPr="00786FF0">
        <w:rPr>
          <w:highlight w:val="yellow"/>
        </w:rPr>
        <w:t>(</w:t>
      </w:r>
      <w:proofErr w:type="spellStart"/>
      <w:r w:rsidRPr="00786FF0">
        <w:rPr>
          <w:highlight w:val="yellow"/>
        </w:rPr>
        <w:t>R</w:t>
      </w:r>
      <w:r w:rsidR="00F31FE2">
        <w:rPr>
          <w:highlight w:val="yellow"/>
        </w:rPr>
        <w:t>ut</w:t>
      </w:r>
      <w:r w:rsidR="002375FB">
        <w:rPr>
          <w:highlight w:val="yellow"/>
        </w:rPr>
        <w:t>saert</w:t>
      </w:r>
      <w:proofErr w:type="spellEnd"/>
      <w:r w:rsidR="002375FB">
        <w:rPr>
          <w:highlight w:val="yellow"/>
        </w:rPr>
        <w:t xml:space="preserve"> </w:t>
      </w:r>
      <w:r w:rsidR="002375FB">
        <w:rPr>
          <w:i/>
          <w:highlight w:val="yellow"/>
        </w:rPr>
        <w:t>et al.</w:t>
      </w:r>
      <w:r w:rsidRPr="00786FF0">
        <w:rPr>
          <w:highlight w:val="yellow"/>
        </w:rPr>
        <w:t xml:space="preserve">, </w:t>
      </w:r>
      <w:r w:rsidR="002375FB">
        <w:rPr>
          <w:highlight w:val="yellow"/>
        </w:rPr>
        <w:t>2015</w:t>
      </w:r>
      <w:r w:rsidRPr="00786FF0">
        <w:rPr>
          <w:highlight w:val="yellow"/>
        </w:rPr>
        <w:t>)</w:t>
      </w:r>
      <w:r>
        <w:t>.</w:t>
      </w:r>
    </w:p>
    <w:p w14:paraId="28C9C10B" w14:textId="48B401A2" w:rsidR="000517F8" w:rsidRPr="000517F8" w:rsidRDefault="000517F8" w:rsidP="009F2EF3">
      <w:pPr>
        <w:pStyle w:val="Heading3"/>
      </w:pPr>
      <w:bookmarkStart w:id="47" w:name="_Toc3501714"/>
      <w:bookmarkStart w:id="48" w:name="_Toc3501756"/>
      <w:r>
        <w:lastRenderedPageBreak/>
        <w:t>Step One – Analysing the Situation</w:t>
      </w:r>
      <w:bookmarkEnd w:id="47"/>
      <w:bookmarkEnd w:id="48"/>
      <w:r>
        <w:t xml:space="preserve"> </w:t>
      </w:r>
    </w:p>
    <w:p w14:paraId="30785B9A" w14:textId="0CA5888A" w:rsidR="00DE472B" w:rsidRPr="00BC5887" w:rsidRDefault="007B3B12" w:rsidP="007B3B12">
      <w:pPr>
        <w:spacing w:line="360" w:lineRule="auto"/>
        <w:rPr>
          <w:highlight w:val="yellow"/>
        </w:rPr>
      </w:pPr>
      <w:r>
        <w:t xml:space="preserve">Researching other individual’s opinion about the situation and what has been carried out in other areas can prove valuable </w:t>
      </w:r>
      <w:r w:rsidR="00796814">
        <w:t>by</w:t>
      </w:r>
      <w:r>
        <w:t xml:space="preserve"> </w:t>
      </w:r>
      <w:r w:rsidR="00796814">
        <w:t>identifying other companies that have successfully solved a fall in public opinion due to a recall</w:t>
      </w:r>
      <w:r w:rsidR="00796814" w:rsidRPr="00786FF0">
        <w:rPr>
          <w:highlight w:val="yellow"/>
        </w:rPr>
        <w:t xml:space="preserve"> </w:t>
      </w:r>
      <w:r w:rsidRPr="00786FF0">
        <w:rPr>
          <w:highlight w:val="yellow"/>
        </w:rPr>
        <w:t>(</w:t>
      </w:r>
      <w:r w:rsidR="008B534F">
        <w:rPr>
          <w:highlight w:val="yellow"/>
        </w:rPr>
        <w:t xml:space="preserve">Higgins AND </w:t>
      </w:r>
      <w:proofErr w:type="spellStart"/>
      <w:r w:rsidR="008B534F">
        <w:rPr>
          <w:highlight w:val="yellow"/>
        </w:rPr>
        <w:t>Scholer</w:t>
      </w:r>
      <w:proofErr w:type="spellEnd"/>
      <w:r w:rsidRPr="00786FF0">
        <w:rPr>
          <w:highlight w:val="yellow"/>
        </w:rPr>
        <w:t xml:space="preserve">, </w:t>
      </w:r>
      <w:r w:rsidR="008B534F">
        <w:rPr>
          <w:highlight w:val="yellow"/>
        </w:rPr>
        <w:t>2009</w:t>
      </w:r>
      <w:r w:rsidRPr="00786FF0">
        <w:rPr>
          <w:highlight w:val="yellow"/>
        </w:rPr>
        <w:t>)</w:t>
      </w:r>
      <w:r>
        <w:t>.</w:t>
      </w:r>
      <w:r w:rsidR="00001DF8">
        <w:t xml:space="preserve"> This takes two forms; reviewing professional and academic literature and analysing relevant studies and articles</w:t>
      </w:r>
      <w:r w:rsidR="00FD79E5">
        <w:t>;</w:t>
      </w:r>
      <w:r w:rsidR="00001DF8">
        <w:t xml:space="preserve"> and </w:t>
      </w:r>
      <w:r w:rsidR="0043111C" w:rsidRPr="00786FF0">
        <w:rPr>
          <w:highlight w:val="yellow"/>
        </w:rPr>
        <w:t>(</w:t>
      </w:r>
      <w:r w:rsidR="0043111C">
        <w:rPr>
          <w:highlight w:val="yellow"/>
        </w:rPr>
        <w:t xml:space="preserve">Barnett </w:t>
      </w:r>
      <w:r w:rsidR="0043111C">
        <w:rPr>
          <w:i/>
          <w:highlight w:val="yellow"/>
        </w:rPr>
        <w:t>et al.</w:t>
      </w:r>
      <w:r w:rsidR="0043111C" w:rsidRPr="00786FF0">
        <w:rPr>
          <w:highlight w:val="yellow"/>
        </w:rPr>
        <w:t xml:space="preserve">, </w:t>
      </w:r>
      <w:r w:rsidR="0043111C">
        <w:rPr>
          <w:highlight w:val="yellow"/>
        </w:rPr>
        <w:t>2016</w:t>
      </w:r>
      <w:r w:rsidR="0043111C" w:rsidRPr="00786FF0">
        <w:rPr>
          <w:highlight w:val="yellow"/>
        </w:rPr>
        <w:t>)</w:t>
      </w:r>
      <w:r w:rsidR="00001DF8">
        <w:t xml:space="preserve">. </w:t>
      </w:r>
      <w:r w:rsidR="00FD79E5">
        <w:t>For example</w:t>
      </w:r>
      <w:r w:rsidR="00947F3E">
        <w:t>, the situation that GM</w:t>
      </w:r>
      <w:r w:rsidR="00E847CA">
        <w:t xml:space="preserve"> face</w:t>
      </w:r>
      <w:r w:rsidR="00FD79E5">
        <w:t xml:space="preserve"> </w:t>
      </w:r>
      <w:r w:rsidR="00E847CA">
        <w:t xml:space="preserve">looking at </w:t>
      </w:r>
      <w:r w:rsidR="00796814">
        <w:t xml:space="preserve">a </w:t>
      </w:r>
      <w:r w:rsidR="00E847CA">
        <w:t>review of studies regarding consumer expectations and trends within the automotive industry</w:t>
      </w:r>
      <w:r w:rsidR="00796814">
        <w:t>,</w:t>
      </w:r>
      <w:r w:rsidR="00E847CA">
        <w:t xml:space="preserve"> could offer an insight into a reconciliation plan showing they are </w:t>
      </w:r>
      <w:r w:rsidR="006239CA">
        <w:t>reinforcing safety</w:t>
      </w:r>
      <w:r w:rsidR="00E847CA">
        <w:t xml:space="preserve"> in future models</w:t>
      </w:r>
      <w:r w:rsidR="006239CA">
        <w:t>, thus potentially</w:t>
      </w:r>
      <w:r w:rsidR="00E847CA">
        <w:t xml:space="preserve"> restor</w:t>
      </w:r>
      <w:r w:rsidR="006239CA">
        <w:t>ing</w:t>
      </w:r>
      <w:r w:rsidR="00E847CA">
        <w:t xml:space="preserve"> faith in</w:t>
      </w:r>
      <w:r w:rsidR="00715F90">
        <w:t xml:space="preserve"> the</w:t>
      </w:r>
      <w:r w:rsidR="00E847CA">
        <w:t xml:space="preserve"> brand </w:t>
      </w:r>
      <w:r w:rsidR="00E847CA" w:rsidRPr="00786FF0">
        <w:rPr>
          <w:highlight w:val="yellow"/>
        </w:rPr>
        <w:t>(</w:t>
      </w:r>
      <w:r w:rsidR="00755361">
        <w:rPr>
          <w:highlight w:val="yellow"/>
        </w:rPr>
        <w:t xml:space="preserve">Barnett </w:t>
      </w:r>
      <w:r w:rsidR="00755361">
        <w:rPr>
          <w:i/>
          <w:highlight w:val="yellow"/>
        </w:rPr>
        <w:t>et al.</w:t>
      </w:r>
      <w:r w:rsidR="00E847CA" w:rsidRPr="00786FF0">
        <w:rPr>
          <w:highlight w:val="yellow"/>
        </w:rPr>
        <w:t xml:space="preserve">, </w:t>
      </w:r>
      <w:r w:rsidR="00755361">
        <w:rPr>
          <w:highlight w:val="yellow"/>
        </w:rPr>
        <w:t>2016</w:t>
      </w:r>
      <w:r w:rsidR="00E847CA" w:rsidRPr="00786FF0">
        <w:rPr>
          <w:highlight w:val="yellow"/>
        </w:rPr>
        <w:t>)</w:t>
      </w:r>
      <w:r w:rsidR="00E847CA">
        <w:t>.</w:t>
      </w:r>
    </w:p>
    <w:p w14:paraId="72E05C49" w14:textId="5C15BB01" w:rsidR="00BC5887" w:rsidRPr="009F2EF3" w:rsidRDefault="00BC5887" w:rsidP="009F2EF3">
      <w:pPr>
        <w:pStyle w:val="Heading3"/>
      </w:pPr>
      <w:bookmarkStart w:id="49" w:name="_Toc3501715"/>
      <w:bookmarkStart w:id="50" w:name="_Toc3501757"/>
      <w:r w:rsidRPr="003C5208">
        <w:t>Step Two – Analysing the Organisation</w:t>
      </w:r>
      <w:bookmarkEnd w:id="49"/>
      <w:bookmarkEnd w:id="50"/>
      <w:r w:rsidRPr="003C5208">
        <w:t xml:space="preserve"> </w:t>
      </w:r>
    </w:p>
    <w:p w14:paraId="57102369" w14:textId="3AF8464F" w:rsidR="00C22DF5" w:rsidRDefault="00DB2B74" w:rsidP="00E15F94">
      <w:pPr>
        <w:spacing w:line="360" w:lineRule="auto"/>
      </w:pPr>
      <w:r>
        <w:t>The basis of effective communication is self</w:t>
      </w:r>
      <w:r w:rsidR="00B76289">
        <w:t xml:space="preserve">-awareness, as </w:t>
      </w:r>
      <w:r w:rsidR="00816A33">
        <w:t>s</w:t>
      </w:r>
      <w:r w:rsidR="00B76289">
        <w:t xml:space="preserve">trategists must </w:t>
      </w:r>
      <w:r w:rsidR="00816A33">
        <w:t>possess</w:t>
      </w:r>
      <w:r w:rsidR="00B76289">
        <w:t xml:space="preserve"> a through and accurate understanding of the manufacturing organisation such as; the performance, reputation and structure </w:t>
      </w:r>
      <w:r w:rsidR="00B76289" w:rsidRPr="00786FF0">
        <w:rPr>
          <w:highlight w:val="yellow"/>
        </w:rPr>
        <w:t>(</w:t>
      </w:r>
      <w:r w:rsidR="00F42B82">
        <w:rPr>
          <w:highlight w:val="yellow"/>
        </w:rPr>
        <w:t>Siegrist</w:t>
      </w:r>
      <w:r w:rsidR="00B76289" w:rsidRPr="00786FF0">
        <w:rPr>
          <w:highlight w:val="yellow"/>
        </w:rPr>
        <w:t xml:space="preserve">, </w:t>
      </w:r>
      <w:r w:rsidR="00F42B82">
        <w:rPr>
          <w:highlight w:val="yellow"/>
        </w:rPr>
        <w:t>2010</w:t>
      </w:r>
      <w:r w:rsidR="00B76289" w:rsidRPr="00786FF0">
        <w:rPr>
          <w:highlight w:val="yellow"/>
        </w:rPr>
        <w:t>)</w:t>
      </w:r>
      <w:r w:rsidR="00B76289">
        <w:t>. The</w:t>
      </w:r>
      <w:r w:rsidR="0034038E">
        <w:t>y</w:t>
      </w:r>
      <w:r w:rsidR="00B76289">
        <w:t xml:space="preserve"> must also seek to appreciate any factors that may limit the plans success.</w:t>
      </w:r>
      <w:r w:rsidR="00C146B4">
        <w:t xml:space="preserve"> </w:t>
      </w:r>
      <w:r w:rsidR="0034038E">
        <w:t>For example, w</w:t>
      </w:r>
      <w:r w:rsidR="00C146B4">
        <w:t>ith</w:t>
      </w:r>
      <w:r w:rsidR="0034038E">
        <w:t xml:space="preserve"> </w:t>
      </w:r>
      <w:r w:rsidR="00C146B4">
        <w:t xml:space="preserve">a high-profile product recall conducting a public perception audit to attempt to discover what the public think about the organisation. </w:t>
      </w:r>
      <w:r w:rsidR="00E8425C">
        <w:t>As gaining and insight into the public perception</w:t>
      </w:r>
      <w:r w:rsidR="0085403E">
        <w:t xml:space="preserve"> of GM</w:t>
      </w:r>
      <w:r w:rsidR="00E8425C">
        <w:t xml:space="preserve"> will highlight what areas to focus reputation reform efforts by promoting visibility of the company and the creation of </w:t>
      </w:r>
      <w:r w:rsidR="0085403E">
        <w:t xml:space="preserve">value statements promoting safety </w:t>
      </w:r>
      <w:r w:rsidR="004814CB" w:rsidRPr="00786FF0">
        <w:rPr>
          <w:highlight w:val="yellow"/>
        </w:rPr>
        <w:t>(</w:t>
      </w:r>
      <w:proofErr w:type="spellStart"/>
      <w:r w:rsidR="004814CB">
        <w:rPr>
          <w:highlight w:val="yellow"/>
        </w:rPr>
        <w:t>Steelfisher</w:t>
      </w:r>
      <w:proofErr w:type="spellEnd"/>
      <w:r w:rsidR="004814CB">
        <w:rPr>
          <w:highlight w:val="yellow"/>
        </w:rPr>
        <w:t xml:space="preserve"> </w:t>
      </w:r>
      <w:r w:rsidR="004814CB">
        <w:rPr>
          <w:i/>
          <w:highlight w:val="yellow"/>
        </w:rPr>
        <w:t>et al.</w:t>
      </w:r>
      <w:r w:rsidR="004814CB" w:rsidRPr="00786FF0">
        <w:rPr>
          <w:highlight w:val="yellow"/>
        </w:rPr>
        <w:t xml:space="preserve">, </w:t>
      </w:r>
      <w:r w:rsidR="004814CB">
        <w:rPr>
          <w:highlight w:val="yellow"/>
        </w:rPr>
        <w:t>2010</w:t>
      </w:r>
      <w:r w:rsidR="004814CB" w:rsidRPr="00786FF0">
        <w:rPr>
          <w:highlight w:val="yellow"/>
        </w:rPr>
        <w:t>)</w:t>
      </w:r>
      <w:r w:rsidR="0085403E">
        <w:t>.</w:t>
      </w:r>
    </w:p>
    <w:p w14:paraId="407CD001" w14:textId="0236C7E7" w:rsidR="00D84610" w:rsidRDefault="00FD22C3" w:rsidP="004B4BA3">
      <w:pPr>
        <w:pStyle w:val="Heading3"/>
      </w:pPr>
      <w:bookmarkStart w:id="51" w:name="_Hlk3133254"/>
      <w:bookmarkStart w:id="52" w:name="_Toc3501716"/>
      <w:bookmarkStart w:id="53" w:name="_Toc3501758"/>
      <w:r w:rsidRPr="00FD22C3">
        <w:t>Step T</w:t>
      </w:r>
      <w:r>
        <w:t>hree</w:t>
      </w:r>
      <w:r w:rsidRPr="00FD22C3">
        <w:t xml:space="preserve"> – Analysing the </w:t>
      </w:r>
      <w:r w:rsidR="00561DF0">
        <w:t>Publics</w:t>
      </w:r>
      <w:bookmarkEnd w:id="51"/>
      <w:bookmarkEnd w:id="52"/>
      <w:bookmarkEnd w:id="53"/>
      <w:r w:rsidRPr="00FD22C3">
        <w:t xml:space="preserve"> </w:t>
      </w:r>
    </w:p>
    <w:p w14:paraId="77375FD8" w14:textId="1024064E" w:rsidR="00783B9D" w:rsidRDefault="00FD22C3" w:rsidP="00C62C65">
      <w:pPr>
        <w:spacing w:line="360" w:lineRule="auto"/>
      </w:pPr>
      <w:r>
        <w:t>This step involves the manufacturer identifying their key publics who purchase from the organisation and experience the issue at hand.</w:t>
      </w:r>
      <w:r w:rsidR="009449E1">
        <w:t xml:space="preserve"> This step includes an analysis of each public (such as; customers and </w:t>
      </w:r>
      <w:r w:rsidR="00783B9D">
        <w:t>stakeholders</w:t>
      </w:r>
      <w:r w:rsidR="009449E1">
        <w:t>)</w:t>
      </w:r>
      <w:r w:rsidR="00FE3CB8">
        <w:t xml:space="preserve"> in terms of what </w:t>
      </w:r>
      <w:r w:rsidR="00AB210C">
        <w:t xml:space="preserve">it wants, needs and expectations about the issues. </w:t>
      </w:r>
    </w:p>
    <w:p w14:paraId="4692BC26" w14:textId="12E34EDB" w:rsidR="00C27431" w:rsidRDefault="00783B9D" w:rsidP="00C62C65">
      <w:pPr>
        <w:spacing w:line="360" w:lineRule="auto"/>
      </w:pPr>
      <w:r>
        <w:t>Therefore</w:t>
      </w:r>
      <w:r w:rsidR="00AB210C">
        <w:t xml:space="preserve">, </w:t>
      </w:r>
      <w:r>
        <w:t xml:space="preserve">if GM takes time to analyse who are buying their vehicles and conduct research into the best method of communication for these individual’s. This </w:t>
      </w:r>
      <w:r w:rsidR="000047F3">
        <w:t>help in</w:t>
      </w:r>
      <w:r w:rsidR="00AB210C">
        <w:t xml:space="preserve"> tailor</w:t>
      </w:r>
      <w:r w:rsidR="000047F3">
        <w:t>ing</w:t>
      </w:r>
      <w:r w:rsidR="00AB210C">
        <w:t xml:space="preserve"> message</w:t>
      </w:r>
      <w:r w:rsidR="000047F3">
        <w:t>s</w:t>
      </w:r>
      <w:r w:rsidR="00AB210C">
        <w:t xml:space="preserve"> to communicate key details in order to restore confidence</w:t>
      </w:r>
      <w:r w:rsidR="0064107B">
        <w:t xml:space="preserve"> such as;</w:t>
      </w:r>
      <w:r w:rsidR="00262826">
        <w:t xml:space="preserve"> </w:t>
      </w:r>
      <w:r w:rsidR="00890DBC">
        <w:t>determining</w:t>
      </w:r>
      <w:r w:rsidR="00262826">
        <w:t xml:space="preserve"> </w:t>
      </w:r>
      <w:r w:rsidR="00065027">
        <w:t xml:space="preserve">what channel would be most effective in communicating the </w:t>
      </w:r>
      <w:r w:rsidR="003D1582">
        <w:t>message,</w:t>
      </w:r>
      <w:r w:rsidR="00065027">
        <w:t xml:space="preserve"> so it reaches the maximum of the intended audience</w:t>
      </w:r>
      <w:r w:rsidR="00A4296C">
        <w:t xml:space="preserve"> and </w:t>
      </w:r>
      <w:r w:rsidR="00065027">
        <w:t xml:space="preserve">not spending money on outdated channels </w:t>
      </w:r>
      <w:r w:rsidR="00B8105F" w:rsidRPr="00B8105F">
        <w:rPr>
          <w:highlight w:val="yellow"/>
        </w:rPr>
        <w:t>(</w:t>
      </w:r>
      <w:r w:rsidR="00B8105F">
        <w:rPr>
          <w:highlight w:val="yellow"/>
        </w:rPr>
        <w:t xml:space="preserve">McCarthy </w:t>
      </w:r>
      <w:r w:rsidR="00B8105F">
        <w:rPr>
          <w:i/>
          <w:highlight w:val="yellow"/>
        </w:rPr>
        <w:t>et al.</w:t>
      </w:r>
      <w:r w:rsidR="00065027" w:rsidRPr="00786FF0">
        <w:rPr>
          <w:highlight w:val="yellow"/>
        </w:rPr>
        <w:t xml:space="preserve">, </w:t>
      </w:r>
      <w:r w:rsidR="00B8105F">
        <w:rPr>
          <w:highlight w:val="yellow"/>
        </w:rPr>
        <w:t>2008</w:t>
      </w:r>
      <w:r w:rsidR="00065027" w:rsidRPr="00786FF0">
        <w:rPr>
          <w:highlight w:val="yellow"/>
        </w:rPr>
        <w:t>)</w:t>
      </w:r>
      <w:r w:rsidR="00065027">
        <w:t>.</w:t>
      </w:r>
    </w:p>
    <w:p w14:paraId="2E41EC27" w14:textId="7A879DB2" w:rsidR="00DE472B" w:rsidRDefault="00B857DE" w:rsidP="004B4BA3">
      <w:pPr>
        <w:pStyle w:val="Heading2"/>
      </w:pPr>
      <w:bookmarkStart w:id="54" w:name="_Toc3501717"/>
      <w:bookmarkStart w:id="55" w:name="_Toc3501759"/>
      <w:r>
        <w:t>Phase Two – Strategy</w:t>
      </w:r>
      <w:bookmarkEnd w:id="54"/>
      <w:bookmarkEnd w:id="55"/>
      <w:r>
        <w:t xml:space="preserve">  </w:t>
      </w:r>
    </w:p>
    <w:p w14:paraId="3FB9C24E" w14:textId="77777777" w:rsidR="004B4BA3" w:rsidRPr="004B4BA3" w:rsidRDefault="004B4BA3" w:rsidP="004B4BA3"/>
    <w:p w14:paraId="4E5FE8C1" w14:textId="692424C4" w:rsidR="00F01C5E" w:rsidRDefault="00472E3A" w:rsidP="00867926">
      <w:pPr>
        <w:spacing w:line="360" w:lineRule="auto"/>
      </w:pPr>
      <w:r>
        <w:t xml:space="preserve">The second phase of the planning process deals with </w:t>
      </w:r>
      <w:r w:rsidR="000336D2">
        <w:t xml:space="preserve">the </w:t>
      </w:r>
      <w:r w:rsidR="008F6DD3">
        <w:t>manufactures</w:t>
      </w:r>
      <w:r w:rsidR="000336D2">
        <w:t xml:space="preserve"> overall plan</w:t>
      </w:r>
      <w:r w:rsidR="008F6DD3">
        <w:t>. It is the determination of what the manufacturer hopes to achieve with the public relations campaign and how they will achieve it</w:t>
      </w:r>
      <w:r w:rsidR="00337758">
        <w:t xml:space="preserve"> </w:t>
      </w:r>
      <w:r w:rsidR="00337758" w:rsidRPr="00786FF0">
        <w:rPr>
          <w:highlight w:val="yellow"/>
        </w:rPr>
        <w:t>(</w:t>
      </w:r>
      <w:r w:rsidR="00343F59">
        <w:rPr>
          <w:highlight w:val="yellow"/>
        </w:rPr>
        <w:t xml:space="preserve">Smith </w:t>
      </w:r>
      <w:r w:rsidR="00343F59">
        <w:rPr>
          <w:i/>
          <w:highlight w:val="yellow"/>
        </w:rPr>
        <w:t>et al.</w:t>
      </w:r>
      <w:r w:rsidR="00337758" w:rsidRPr="00786FF0">
        <w:rPr>
          <w:highlight w:val="yellow"/>
        </w:rPr>
        <w:t xml:space="preserve">, </w:t>
      </w:r>
      <w:r w:rsidR="00343F59">
        <w:rPr>
          <w:highlight w:val="yellow"/>
        </w:rPr>
        <w:t>2013</w:t>
      </w:r>
      <w:r w:rsidR="00337758" w:rsidRPr="00786FF0">
        <w:rPr>
          <w:highlight w:val="yellow"/>
        </w:rPr>
        <w:t>)</w:t>
      </w:r>
      <w:r w:rsidR="008F6DD3">
        <w:t>. This phase begins by:</w:t>
      </w:r>
    </w:p>
    <w:p w14:paraId="214CFA4B" w14:textId="571E2B16" w:rsidR="00D14C55" w:rsidRDefault="008F6DD3" w:rsidP="004B4BA3">
      <w:pPr>
        <w:pStyle w:val="Heading3"/>
        <w:spacing w:line="360" w:lineRule="auto"/>
      </w:pPr>
      <w:bookmarkStart w:id="56" w:name="_Toc3501718"/>
      <w:bookmarkStart w:id="57" w:name="_Toc3501760"/>
      <w:r w:rsidRPr="008F6DD3">
        <w:lastRenderedPageBreak/>
        <w:t xml:space="preserve">Step </w:t>
      </w:r>
      <w:r>
        <w:t>Four – Establishing Goals and Objectives</w:t>
      </w:r>
      <w:bookmarkEnd w:id="56"/>
      <w:bookmarkEnd w:id="57"/>
      <w:r>
        <w:t xml:space="preserve"> </w:t>
      </w:r>
    </w:p>
    <w:p w14:paraId="75C6F8A5" w14:textId="76200ADF" w:rsidR="00E96BD1" w:rsidRDefault="0080689B" w:rsidP="004B4BA3">
      <w:pPr>
        <w:spacing w:line="360" w:lineRule="auto"/>
      </w:pPr>
      <w:r>
        <w:t xml:space="preserve">Part of the strategy of developing an effective PR communication is to articulate </w:t>
      </w:r>
      <w:r w:rsidR="00567AD5">
        <w:t>a set of desired outcomes, these in turn allow manufactures to plan and implement strategic campaigns. Therefore, t</w:t>
      </w:r>
      <w:r w:rsidR="004B4BA3">
        <w:t xml:space="preserve">his step is about looking at the research the manufacture gained and </w:t>
      </w:r>
      <w:r w:rsidR="004268F5">
        <w:t xml:space="preserve">developing clear, specific and measurable objectives that </w:t>
      </w:r>
      <w:r>
        <w:t>wil help achieve</w:t>
      </w:r>
      <w:r w:rsidR="004268F5">
        <w:t xml:space="preserve"> the manufacturers intended impact</w:t>
      </w:r>
      <w:r>
        <w:t xml:space="preserve">. </w:t>
      </w:r>
      <w:r w:rsidR="000F535B">
        <w:t xml:space="preserve">A S.M.A.R.T. objective is more likely to achieve intended goals because it is clear or specific, so they know exactly what needs to be achieved </w:t>
      </w:r>
      <w:r w:rsidR="000F535B" w:rsidRPr="00786FF0">
        <w:rPr>
          <w:highlight w:val="yellow"/>
        </w:rPr>
        <w:t>(</w:t>
      </w:r>
      <w:r w:rsidR="00CE1718">
        <w:rPr>
          <w:highlight w:val="yellow"/>
        </w:rPr>
        <w:t xml:space="preserve">Bjerke AND </w:t>
      </w:r>
      <w:proofErr w:type="spellStart"/>
      <w:r w:rsidR="00CE1718">
        <w:rPr>
          <w:highlight w:val="yellow"/>
        </w:rPr>
        <w:t>Renger</w:t>
      </w:r>
      <w:proofErr w:type="spellEnd"/>
      <w:r w:rsidR="000F535B" w:rsidRPr="00786FF0">
        <w:rPr>
          <w:highlight w:val="yellow"/>
        </w:rPr>
        <w:t xml:space="preserve">, </w:t>
      </w:r>
      <w:r w:rsidR="00CE1718">
        <w:rPr>
          <w:highlight w:val="yellow"/>
        </w:rPr>
        <w:t>2017</w:t>
      </w:r>
      <w:r w:rsidR="000F535B" w:rsidRPr="00786FF0">
        <w:rPr>
          <w:highlight w:val="yellow"/>
        </w:rPr>
        <w:t>)</w:t>
      </w:r>
      <w:r w:rsidR="000F535B">
        <w:t xml:space="preserve">. </w:t>
      </w:r>
      <w:r w:rsidR="007B520D">
        <w:t>Below the author will suggest a S.M.A.R.T. objective plan for GM to follow:</w:t>
      </w:r>
    </w:p>
    <w:p w14:paraId="48A6DF85" w14:textId="13CD1A6C" w:rsidR="00E96BD1" w:rsidRDefault="006F69B4" w:rsidP="004B4BA3">
      <w:pPr>
        <w:spacing w:line="360" w:lineRule="auto"/>
      </w:pPr>
      <w:r>
        <w:t xml:space="preserve">To attempt to reform the public perception of the business by reinforcing a </w:t>
      </w:r>
      <w:r w:rsidR="009B5F09">
        <w:t>safety-first</w:t>
      </w:r>
      <w:r>
        <w:t xml:space="preserve"> approach through an updated mission statement</w:t>
      </w:r>
      <w:r w:rsidR="009B5F09">
        <w:t>, by c</w:t>
      </w:r>
      <w:r>
        <w:t>arrying out</w:t>
      </w:r>
      <w:r w:rsidR="009B5F09">
        <w:t xml:space="preserve"> two sperate consumer audits one before and one 6 months after the PR campaign has been launched to see if there has been an improvement in the public perception of GM.</w:t>
      </w:r>
    </w:p>
    <w:p w14:paraId="475F179C" w14:textId="3B67D8FD" w:rsidR="00D14C55" w:rsidRDefault="00A4068F" w:rsidP="004B4BA3">
      <w:pPr>
        <w:pStyle w:val="Heading3"/>
        <w:spacing w:line="360" w:lineRule="auto"/>
      </w:pPr>
      <w:bookmarkStart w:id="58" w:name="_Toc3501719"/>
      <w:bookmarkStart w:id="59" w:name="_Toc3501761"/>
      <w:r w:rsidRPr="008F6DD3">
        <w:t xml:space="preserve">Step </w:t>
      </w:r>
      <w:r>
        <w:t xml:space="preserve">Five – </w:t>
      </w:r>
      <w:r w:rsidR="00D14C55">
        <w:t>Formulating Action and Response Strategies</w:t>
      </w:r>
      <w:bookmarkEnd w:id="58"/>
      <w:bookmarkEnd w:id="59"/>
      <w:r w:rsidR="00D14C55">
        <w:t xml:space="preserve"> </w:t>
      </w:r>
      <w:r>
        <w:t xml:space="preserve"> </w:t>
      </w:r>
    </w:p>
    <w:p w14:paraId="6F623408" w14:textId="6E15587C" w:rsidR="004268F5" w:rsidRDefault="009669FC" w:rsidP="00867926">
      <w:pPr>
        <w:spacing w:line="360" w:lineRule="auto"/>
      </w:pPr>
      <w:r w:rsidRPr="006C1BB8">
        <w:t xml:space="preserve">Effective PR communications involves deeds as well as words. Strong programs </w:t>
      </w:r>
      <w:r w:rsidR="000A28DA" w:rsidRPr="006C1BB8">
        <w:t>are built on solid and constant action</w:t>
      </w:r>
      <w:r w:rsidR="00CF6A14" w:rsidRPr="006C1BB8">
        <w:t xml:space="preserve">. Preferably actions and messages work in unison, complementing each other as the manufacturer interacts with its intended publics </w:t>
      </w:r>
      <w:r w:rsidR="00A2635E" w:rsidRPr="00786FF0">
        <w:rPr>
          <w:highlight w:val="yellow"/>
        </w:rPr>
        <w:t>(</w:t>
      </w:r>
      <w:r w:rsidR="00A2635E">
        <w:rPr>
          <w:highlight w:val="yellow"/>
        </w:rPr>
        <w:t xml:space="preserve">Smith </w:t>
      </w:r>
      <w:r w:rsidR="00A2635E">
        <w:rPr>
          <w:i/>
          <w:highlight w:val="yellow"/>
        </w:rPr>
        <w:t>et al.</w:t>
      </w:r>
      <w:r w:rsidR="00A2635E" w:rsidRPr="00786FF0">
        <w:rPr>
          <w:highlight w:val="yellow"/>
        </w:rPr>
        <w:t xml:space="preserve">, </w:t>
      </w:r>
      <w:r w:rsidR="00A2635E">
        <w:rPr>
          <w:highlight w:val="yellow"/>
        </w:rPr>
        <w:t>2013</w:t>
      </w:r>
      <w:r w:rsidR="00A2635E" w:rsidRPr="00786FF0">
        <w:rPr>
          <w:highlight w:val="yellow"/>
        </w:rPr>
        <w:t>)</w:t>
      </w:r>
      <w:r w:rsidR="00CF6A14" w:rsidRPr="006C1BB8">
        <w:rPr>
          <w:highlight w:val="yellow"/>
        </w:rPr>
        <w:t>.</w:t>
      </w:r>
      <w:r w:rsidR="00CA1923" w:rsidRPr="006C1BB8">
        <w:t xml:space="preserve"> This step of the planning process will focus on decisions about action strategies for achieving objectives.</w:t>
      </w:r>
    </w:p>
    <w:p w14:paraId="5E6B7A25" w14:textId="0B337F28" w:rsidR="00A16CDC" w:rsidRDefault="009E17DD" w:rsidP="00867926">
      <w:pPr>
        <w:spacing w:line="360" w:lineRule="auto"/>
      </w:pPr>
      <w:r>
        <w:t xml:space="preserve">In GM case they will need to focus on a reactive strategy </w:t>
      </w:r>
      <w:r w:rsidR="0063331A">
        <w:t xml:space="preserve">of regret by admitting sorrow and remorse for the fatalities and injures the ignition switch failure. It is the hope by expressing regret public hostility can be tempered </w:t>
      </w:r>
      <w:r w:rsidR="0063331A" w:rsidRPr="006C1BB8">
        <w:rPr>
          <w:highlight w:val="yellow"/>
        </w:rPr>
        <w:t>(</w:t>
      </w:r>
      <w:r w:rsidR="008554A7">
        <w:rPr>
          <w:highlight w:val="yellow"/>
        </w:rPr>
        <w:t>St</w:t>
      </w:r>
      <w:r w:rsidR="008554A7" w:rsidRPr="00FB7A19">
        <w:rPr>
          <w:highlight w:val="yellow"/>
        </w:rPr>
        <w:t>eyn</w:t>
      </w:r>
      <w:r w:rsidR="0063331A" w:rsidRPr="00FB7A19">
        <w:rPr>
          <w:highlight w:val="yellow"/>
        </w:rPr>
        <w:t>,</w:t>
      </w:r>
      <w:r w:rsidR="00FB7A19" w:rsidRPr="00FB7A19">
        <w:rPr>
          <w:highlight w:val="yellow"/>
        </w:rPr>
        <w:t xml:space="preserve"> 2007)</w:t>
      </w:r>
      <w:r w:rsidR="00FB7A19">
        <w:t>.</w:t>
      </w:r>
      <w:r w:rsidR="0063331A">
        <w:t xml:space="preserve"> However, it is unlikely that an apology will be </w:t>
      </w:r>
      <w:r w:rsidR="004A5865">
        <w:t>sufficient</w:t>
      </w:r>
      <w:r w:rsidR="0063331A">
        <w:t xml:space="preserve"> </w:t>
      </w:r>
      <w:r w:rsidR="004A5865">
        <w:t>in</w:t>
      </w:r>
      <w:r w:rsidR="0063331A">
        <w:t xml:space="preserve"> restor</w:t>
      </w:r>
      <w:r w:rsidR="004A5865">
        <w:t>ing</w:t>
      </w:r>
      <w:r w:rsidR="0063331A">
        <w:t xml:space="preserve"> </w:t>
      </w:r>
      <w:r w:rsidR="004A5865">
        <w:t>consumers confidence</w:t>
      </w:r>
      <w:r w:rsidR="0063331A">
        <w:t xml:space="preserve"> and some form of corrective action will need to be involved </w:t>
      </w:r>
      <w:r w:rsidR="008F6FE8" w:rsidRPr="006C1BB8">
        <w:rPr>
          <w:highlight w:val="yellow"/>
        </w:rPr>
        <w:t>(</w:t>
      </w:r>
      <w:r w:rsidR="008F6FE8">
        <w:rPr>
          <w:highlight w:val="yellow"/>
        </w:rPr>
        <w:t>Arcos</w:t>
      </w:r>
      <w:r w:rsidR="008F6FE8" w:rsidRPr="006C1BB8">
        <w:rPr>
          <w:highlight w:val="yellow"/>
        </w:rPr>
        <w:t xml:space="preserve">, </w:t>
      </w:r>
      <w:r w:rsidR="008F6FE8">
        <w:rPr>
          <w:highlight w:val="yellow"/>
        </w:rPr>
        <w:t>2016</w:t>
      </w:r>
      <w:r w:rsidR="008F6FE8" w:rsidRPr="006C1BB8">
        <w:rPr>
          <w:highlight w:val="yellow"/>
        </w:rPr>
        <w:t>)</w:t>
      </w:r>
      <w:r w:rsidR="0063331A" w:rsidRPr="006C1BB8">
        <w:rPr>
          <w:highlight w:val="yellow"/>
        </w:rPr>
        <w:t>.</w:t>
      </w:r>
      <w:r w:rsidR="0063331A">
        <w:t xml:space="preserve"> This </w:t>
      </w:r>
      <w:r w:rsidR="00E064D2">
        <w:t xml:space="preserve">includes making amends to victims of injuries and other customers by ways of </w:t>
      </w:r>
      <w:r w:rsidR="003D4C3D">
        <w:t>compensation but</w:t>
      </w:r>
      <w:r w:rsidR="00E064D2">
        <w:t xml:space="preserve"> doing so before decreed by the legal system to show that efforts are </w:t>
      </w:r>
      <w:r w:rsidR="0077167B">
        <w:t>genuine</w:t>
      </w:r>
      <w:r w:rsidR="00E064D2">
        <w:t xml:space="preserve"> </w:t>
      </w:r>
      <w:r w:rsidR="00E064D2" w:rsidRPr="006C1BB8">
        <w:rPr>
          <w:highlight w:val="yellow"/>
        </w:rPr>
        <w:t>(</w:t>
      </w:r>
      <w:r w:rsidR="0077167B">
        <w:rPr>
          <w:highlight w:val="yellow"/>
        </w:rPr>
        <w:t>Arcos</w:t>
      </w:r>
      <w:r w:rsidR="00E064D2" w:rsidRPr="006C1BB8">
        <w:rPr>
          <w:highlight w:val="yellow"/>
        </w:rPr>
        <w:t xml:space="preserve">, </w:t>
      </w:r>
      <w:r w:rsidR="0077167B">
        <w:rPr>
          <w:highlight w:val="yellow"/>
        </w:rPr>
        <w:t>2016</w:t>
      </w:r>
      <w:r w:rsidR="00E064D2" w:rsidRPr="006C1BB8">
        <w:rPr>
          <w:highlight w:val="yellow"/>
        </w:rPr>
        <w:t>).</w:t>
      </w:r>
    </w:p>
    <w:p w14:paraId="2AAC8FFB" w14:textId="186A465D" w:rsidR="00D14C55" w:rsidRDefault="00D14C55" w:rsidP="00867926">
      <w:pPr>
        <w:pStyle w:val="Heading3"/>
        <w:spacing w:line="360" w:lineRule="auto"/>
      </w:pPr>
      <w:bookmarkStart w:id="60" w:name="_Toc3501720"/>
      <w:bookmarkStart w:id="61" w:name="_Toc3501762"/>
      <w:r w:rsidRPr="008F6DD3">
        <w:t xml:space="preserve">Step </w:t>
      </w:r>
      <w:r>
        <w:t>Six – Developing the Message Strategy</w:t>
      </w:r>
      <w:bookmarkEnd w:id="60"/>
      <w:bookmarkEnd w:id="61"/>
      <w:r>
        <w:t xml:space="preserve"> </w:t>
      </w:r>
    </w:p>
    <w:p w14:paraId="37FF29B2" w14:textId="570471A6" w:rsidR="00A31795" w:rsidRDefault="003C2A81" w:rsidP="00867926">
      <w:pPr>
        <w:spacing w:line="360" w:lineRule="auto"/>
      </w:pPr>
      <w:r>
        <w:t>Having ident</w:t>
      </w:r>
      <w:r w:rsidR="003F67DE">
        <w:t xml:space="preserve">ified the relevant publics and established objectives, it is </w:t>
      </w:r>
      <w:r w:rsidR="00B0665E">
        <w:t>time</w:t>
      </w:r>
      <w:r w:rsidR="003F67DE">
        <w:t xml:space="preserve"> to focus on how best to communicate</w:t>
      </w:r>
      <w:r w:rsidR="00077EA5">
        <w:t>,</w:t>
      </w:r>
      <w:r w:rsidR="003F67DE">
        <w:t xml:space="preserve"> since strategic communication calls for carefully planned interaction between the manufacture and its intended audience </w:t>
      </w:r>
      <w:r w:rsidR="004115F3" w:rsidRPr="00B8105F">
        <w:rPr>
          <w:highlight w:val="yellow"/>
        </w:rPr>
        <w:t>(</w:t>
      </w:r>
      <w:r w:rsidR="004115F3">
        <w:rPr>
          <w:highlight w:val="yellow"/>
        </w:rPr>
        <w:t xml:space="preserve">McCarthy </w:t>
      </w:r>
      <w:r w:rsidR="004115F3">
        <w:rPr>
          <w:i/>
          <w:highlight w:val="yellow"/>
        </w:rPr>
        <w:t>et al.</w:t>
      </w:r>
      <w:r w:rsidR="004115F3" w:rsidRPr="00786FF0">
        <w:rPr>
          <w:highlight w:val="yellow"/>
        </w:rPr>
        <w:t xml:space="preserve">, </w:t>
      </w:r>
      <w:r w:rsidR="004115F3">
        <w:rPr>
          <w:highlight w:val="yellow"/>
        </w:rPr>
        <w:t>2008</w:t>
      </w:r>
      <w:r w:rsidR="004115F3" w:rsidRPr="00786FF0">
        <w:rPr>
          <w:highlight w:val="yellow"/>
        </w:rPr>
        <w:t>)</w:t>
      </w:r>
      <w:r w:rsidR="004115F3">
        <w:t>.</w:t>
      </w:r>
    </w:p>
    <w:p w14:paraId="003D1455" w14:textId="4C1AFFA0" w:rsidR="00A4068F" w:rsidRDefault="00FF51BD" w:rsidP="00867926">
      <w:pPr>
        <w:spacing w:line="360" w:lineRule="auto"/>
      </w:pPr>
      <w:r>
        <w:t xml:space="preserve">GM will need to utilise the persuasion model to attempt to influence people using ethical means. However, it is not to be confused </w:t>
      </w:r>
      <w:r w:rsidR="007D7C91">
        <w:t xml:space="preserve">with deception which relies on miscommunication or propaganda which may be connected with half-truths and hidden agendas </w:t>
      </w:r>
      <w:r w:rsidR="007D7C91" w:rsidRPr="006C1BB8">
        <w:rPr>
          <w:highlight w:val="yellow"/>
        </w:rPr>
        <w:t>(</w:t>
      </w:r>
      <w:r w:rsidR="004A5B01">
        <w:rPr>
          <w:highlight w:val="yellow"/>
        </w:rPr>
        <w:t>Meng</w:t>
      </w:r>
      <w:r w:rsidR="007D7C91" w:rsidRPr="006C1BB8">
        <w:rPr>
          <w:highlight w:val="yellow"/>
        </w:rPr>
        <w:t xml:space="preserve">, </w:t>
      </w:r>
      <w:r w:rsidR="004A5B01">
        <w:rPr>
          <w:highlight w:val="yellow"/>
        </w:rPr>
        <w:t>2012</w:t>
      </w:r>
      <w:r w:rsidR="007D7C91" w:rsidRPr="006C1BB8">
        <w:rPr>
          <w:highlight w:val="yellow"/>
        </w:rPr>
        <w:t>).</w:t>
      </w:r>
      <w:r w:rsidR="00C912AD">
        <w:t xml:space="preserve"> In this case GM will present </w:t>
      </w:r>
      <w:r w:rsidR="00C912AD">
        <w:lastRenderedPageBreak/>
        <w:t xml:space="preserve">its new safety precautions in an attempt to convince its publics there will not be a repeat of the error and new measures are in place to attempt to prevent future errors </w:t>
      </w:r>
      <w:r w:rsidR="00C912AD" w:rsidRPr="006C1BB8">
        <w:rPr>
          <w:highlight w:val="yellow"/>
        </w:rPr>
        <w:t>(</w:t>
      </w:r>
      <w:proofErr w:type="spellStart"/>
      <w:r w:rsidR="00CA0BA4">
        <w:rPr>
          <w:highlight w:val="yellow"/>
        </w:rPr>
        <w:t>Valentini</w:t>
      </w:r>
      <w:proofErr w:type="spellEnd"/>
      <w:r w:rsidR="00C912AD" w:rsidRPr="006C1BB8">
        <w:rPr>
          <w:highlight w:val="yellow"/>
        </w:rPr>
        <w:t xml:space="preserve">, </w:t>
      </w:r>
      <w:r w:rsidR="0044558E">
        <w:rPr>
          <w:highlight w:val="yellow"/>
        </w:rPr>
        <w:t>2008</w:t>
      </w:r>
      <w:r w:rsidR="00C912AD" w:rsidRPr="006C1BB8">
        <w:rPr>
          <w:highlight w:val="yellow"/>
        </w:rPr>
        <w:t>).</w:t>
      </w:r>
    </w:p>
    <w:p w14:paraId="502192D7" w14:textId="156C0491" w:rsidR="00F01C5E" w:rsidRDefault="00DA4BF1" w:rsidP="00001EB0">
      <w:pPr>
        <w:pStyle w:val="Heading2"/>
      </w:pPr>
      <w:bookmarkStart w:id="62" w:name="_Toc3501721"/>
      <w:bookmarkStart w:id="63" w:name="_Toc3501763"/>
      <w:r>
        <w:t>Phase Three – Tactics</w:t>
      </w:r>
      <w:bookmarkEnd w:id="62"/>
      <w:bookmarkEnd w:id="63"/>
      <w:r>
        <w:t xml:space="preserve"> </w:t>
      </w:r>
    </w:p>
    <w:p w14:paraId="6BF7EA3E" w14:textId="77777777" w:rsidR="00001EB0" w:rsidRPr="00001EB0" w:rsidRDefault="00001EB0" w:rsidP="00001EB0"/>
    <w:p w14:paraId="2616608E" w14:textId="1D5CD883" w:rsidR="0084323A" w:rsidRDefault="003F4258" w:rsidP="00C62C65">
      <w:pPr>
        <w:spacing w:line="360" w:lineRule="auto"/>
      </w:pPr>
      <w:r>
        <w:t>During the third p</w:t>
      </w:r>
      <w:r w:rsidR="00330D09">
        <w:t>hase, Various communication tools are considered, and the visible elements of the communications plan are created.</w:t>
      </w:r>
    </w:p>
    <w:p w14:paraId="35E859C8" w14:textId="0EAFFE7D" w:rsidR="00330D09" w:rsidRDefault="00330D09" w:rsidP="00DA1B48">
      <w:pPr>
        <w:pStyle w:val="Heading3"/>
        <w:spacing w:line="360" w:lineRule="auto"/>
      </w:pPr>
      <w:bookmarkStart w:id="64" w:name="_Toc3501722"/>
      <w:bookmarkStart w:id="65" w:name="_Toc3501764"/>
      <w:r w:rsidRPr="008F6DD3">
        <w:t xml:space="preserve">Step </w:t>
      </w:r>
      <w:r>
        <w:t>Seven – Selecting Communication Tactics</w:t>
      </w:r>
      <w:bookmarkEnd w:id="64"/>
      <w:bookmarkEnd w:id="65"/>
      <w:r>
        <w:t xml:space="preserve"> </w:t>
      </w:r>
    </w:p>
    <w:p w14:paraId="156F1092" w14:textId="08996A44" w:rsidR="00676792" w:rsidRDefault="00C95E18" w:rsidP="00C62C65">
      <w:pPr>
        <w:spacing w:line="360" w:lineRule="auto"/>
      </w:pPr>
      <w:r>
        <w:t xml:space="preserve">A communication tactic is the </w:t>
      </w:r>
      <w:r w:rsidR="006100A9">
        <w:t>discernible</w:t>
      </w:r>
      <w:r>
        <w:t xml:space="preserve"> </w:t>
      </w:r>
      <w:r w:rsidR="006100A9">
        <w:t xml:space="preserve">element of a strategic plan. This is what people see an do e.g. websites, news releases and social media campaigns </w:t>
      </w:r>
      <w:r w:rsidR="006100A9" w:rsidRPr="00786FF0">
        <w:rPr>
          <w:highlight w:val="yellow"/>
        </w:rPr>
        <w:t>(</w:t>
      </w:r>
      <w:proofErr w:type="spellStart"/>
      <w:r w:rsidR="00D03FAE">
        <w:rPr>
          <w:highlight w:val="yellow"/>
        </w:rPr>
        <w:t>Steelfisher</w:t>
      </w:r>
      <w:proofErr w:type="spellEnd"/>
      <w:r w:rsidR="00D03FAE">
        <w:rPr>
          <w:highlight w:val="yellow"/>
        </w:rPr>
        <w:t xml:space="preserve"> </w:t>
      </w:r>
      <w:r w:rsidR="00D03FAE">
        <w:rPr>
          <w:i/>
          <w:highlight w:val="yellow"/>
        </w:rPr>
        <w:t>et al.</w:t>
      </w:r>
      <w:r w:rsidR="006100A9" w:rsidRPr="00786FF0">
        <w:rPr>
          <w:highlight w:val="yellow"/>
        </w:rPr>
        <w:t xml:space="preserve">, </w:t>
      </w:r>
      <w:r w:rsidR="00D03FAE">
        <w:rPr>
          <w:highlight w:val="yellow"/>
        </w:rPr>
        <w:t>2010</w:t>
      </w:r>
      <w:r w:rsidR="006100A9" w:rsidRPr="00786FF0">
        <w:rPr>
          <w:highlight w:val="yellow"/>
        </w:rPr>
        <w:t>)</w:t>
      </w:r>
      <w:r w:rsidR="006100A9">
        <w:t xml:space="preserve">. Tactics are the elements of the PR plan that can carry a hefty price tag, so pre-emptive planning and coordination are important </w:t>
      </w:r>
      <w:r w:rsidR="006100A9" w:rsidRPr="00786FF0">
        <w:rPr>
          <w:highlight w:val="yellow"/>
        </w:rPr>
        <w:t>(</w:t>
      </w:r>
      <w:r w:rsidR="00CE4D3F">
        <w:rPr>
          <w:highlight w:val="yellow"/>
        </w:rPr>
        <w:t>Stacks</w:t>
      </w:r>
      <w:r w:rsidR="006100A9" w:rsidRPr="00786FF0">
        <w:rPr>
          <w:highlight w:val="yellow"/>
        </w:rPr>
        <w:t xml:space="preserve">, </w:t>
      </w:r>
      <w:r w:rsidR="00CE4D3F">
        <w:rPr>
          <w:highlight w:val="yellow"/>
        </w:rPr>
        <w:t>2011</w:t>
      </w:r>
      <w:r w:rsidR="006100A9" w:rsidRPr="00786FF0">
        <w:rPr>
          <w:highlight w:val="yellow"/>
        </w:rPr>
        <w:t>)</w:t>
      </w:r>
      <w:r w:rsidR="006100A9">
        <w:t>.</w:t>
      </w:r>
    </w:p>
    <w:p w14:paraId="46C50CC0" w14:textId="1534BCE6" w:rsidR="00C10E95" w:rsidRDefault="00676792" w:rsidP="00C62C65">
      <w:pPr>
        <w:spacing w:line="360" w:lineRule="auto"/>
      </w:pPr>
      <w:r>
        <w:t>GM will want to utilise controlled media allowing them to determine the attributes of the message such as; the content and distribution. However, the author recommends two types of communication strateg</w:t>
      </w:r>
      <w:r w:rsidR="0082218D">
        <w:t>ies</w:t>
      </w:r>
      <w:r>
        <w:t xml:space="preserve">. Firstly, an advert released to the mass media so that it is </w:t>
      </w:r>
      <w:r w:rsidR="00151554">
        <w:t>viewable by</w:t>
      </w:r>
      <w:r>
        <w:t xml:space="preserve"> most people </w:t>
      </w:r>
      <w:r w:rsidR="0082218D">
        <w:t xml:space="preserve">and </w:t>
      </w:r>
      <w:r w:rsidR="00151554">
        <w:t>will</w:t>
      </w:r>
      <w:r w:rsidR="0082218D">
        <w:t xml:space="preserve"> provide consumers the new mission statement and details of what to do with the effected vehicles </w:t>
      </w:r>
      <w:r w:rsidR="0082218D" w:rsidRPr="006C1BB8">
        <w:rPr>
          <w:highlight w:val="yellow"/>
        </w:rPr>
        <w:t>(</w:t>
      </w:r>
      <w:r w:rsidR="00024ADE">
        <w:rPr>
          <w:highlight w:val="yellow"/>
        </w:rPr>
        <w:t xml:space="preserve">Seeger </w:t>
      </w:r>
      <w:r w:rsidR="00024ADE">
        <w:rPr>
          <w:i/>
          <w:highlight w:val="yellow"/>
        </w:rPr>
        <w:t>et al.</w:t>
      </w:r>
      <w:r w:rsidR="0082218D" w:rsidRPr="006C1BB8">
        <w:rPr>
          <w:highlight w:val="yellow"/>
        </w:rPr>
        <w:t xml:space="preserve">, </w:t>
      </w:r>
      <w:r w:rsidR="00024ADE">
        <w:rPr>
          <w:highlight w:val="yellow"/>
        </w:rPr>
        <w:t>2008</w:t>
      </w:r>
      <w:r w:rsidR="0082218D" w:rsidRPr="006C1BB8">
        <w:rPr>
          <w:highlight w:val="yellow"/>
        </w:rPr>
        <w:t>).</w:t>
      </w:r>
      <w:r w:rsidR="00350332">
        <w:t xml:space="preserve"> Secondly, the author recommends following a strategy adopted by Toyota </w:t>
      </w:r>
      <w:r w:rsidR="008C1BBB">
        <w:t xml:space="preserve">who utilised social media as a platform to answer any questions and concerns from consumers. This strategy would give GM the opportunity to publish </w:t>
      </w:r>
      <w:r w:rsidR="00FA6819">
        <w:t>an immediate response to a large and attentive audience through an official account</w:t>
      </w:r>
      <w:r w:rsidR="00D62021">
        <w:t>.</w:t>
      </w:r>
      <w:r w:rsidR="00243B6C">
        <w:t xml:space="preserve"> Furthermore, it provides the opportunity to gain perspective on the publics opinion and address any rumours or complaints </w:t>
      </w:r>
      <w:r w:rsidR="00D62021" w:rsidRPr="00786FF0">
        <w:rPr>
          <w:highlight w:val="yellow"/>
        </w:rPr>
        <w:t>(</w:t>
      </w:r>
      <w:proofErr w:type="spellStart"/>
      <w:r w:rsidR="00D62021">
        <w:rPr>
          <w:highlight w:val="yellow"/>
        </w:rPr>
        <w:t>Steelfisher</w:t>
      </w:r>
      <w:proofErr w:type="spellEnd"/>
      <w:r w:rsidR="00D62021">
        <w:rPr>
          <w:highlight w:val="yellow"/>
        </w:rPr>
        <w:t xml:space="preserve"> </w:t>
      </w:r>
      <w:r w:rsidR="00D62021">
        <w:rPr>
          <w:i/>
          <w:highlight w:val="yellow"/>
        </w:rPr>
        <w:t>et al.</w:t>
      </w:r>
      <w:r w:rsidR="00D62021" w:rsidRPr="00786FF0">
        <w:rPr>
          <w:highlight w:val="yellow"/>
        </w:rPr>
        <w:t xml:space="preserve">, </w:t>
      </w:r>
      <w:r w:rsidR="00D62021">
        <w:rPr>
          <w:highlight w:val="yellow"/>
        </w:rPr>
        <w:t>2010</w:t>
      </w:r>
      <w:r w:rsidR="00D62021" w:rsidRPr="00786FF0">
        <w:rPr>
          <w:highlight w:val="yellow"/>
        </w:rPr>
        <w:t>)</w:t>
      </w:r>
      <w:r w:rsidR="00D62021">
        <w:t>.</w:t>
      </w:r>
      <w:r w:rsidR="00CA0C33">
        <w:t xml:space="preserve"> However, this option will come at a cost as social media is fast-paced and response time is critical to customer satisfaction therefore, a dedicated team will be needed to </w:t>
      </w:r>
      <w:r w:rsidR="0079261D">
        <w:t>monitor</w:t>
      </w:r>
      <w:r w:rsidR="00CA0C33">
        <w:t xml:space="preserve"> </w:t>
      </w:r>
      <w:r w:rsidR="0079261D">
        <w:t xml:space="preserve">the page </w:t>
      </w:r>
      <w:r w:rsidR="00CA0C33">
        <w:t xml:space="preserve">at all times as GM is a global company and customers will be in all manner of time zones </w:t>
      </w:r>
      <w:r w:rsidR="00CA0C33" w:rsidRPr="006C1BB8">
        <w:rPr>
          <w:highlight w:val="yellow"/>
        </w:rPr>
        <w:t>(</w:t>
      </w:r>
      <w:r w:rsidR="00BC3831">
        <w:rPr>
          <w:highlight w:val="yellow"/>
        </w:rPr>
        <w:t>Broom AND Sha</w:t>
      </w:r>
      <w:r w:rsidR="00CA0C33" w:rsidRPr="006C1BB8">
        <w:rPr>
          <w:highlight w:val="yellow"/>
        </w:rPr>
        <w:t xml:space="preserve">, </w:t>
      </w:r>
      <w:r w:rsidR="00BC3831">
        <w:rPr>
          <w:highlight w:val="yellow"/>
        </w:rPr>
        <w:t>2013</w:t>
      </w:r>
      <w:r w:rsidR="00CA0C33" w:rsidRPr="006C1BB8">
        <w:rPr>
          <w:highlight w:val="yellow"/>
        </w:rPr>
        <w:t>)</w:t>
      </w:r>
      <w:r w:rsidR="00195523">
        <w:t>.</w:t>
      </w:r>
    </w:p>
    <w:p w14:paraId="05CD7A60" w14:textId="5AA1AD3F" w:rsidR="00780A53" w:rsidRDefault="004B3AA1" w:rsidP="004B3AA1">
      <w:pPr>
        <w:pStyle w:val="Heading3"/>
        <w:spacing w:line="360" w:lineRule="auto"/>
      </w:pPr>
      <w:bookmarkStart w:id="66" w:name="_Toc3501723"/>
      <w:bookmarkStart w:id="67" w:name="_Toc3501765"/>
      <w:r w:rsidRPr="008F6DD3">
        <w:t xml:space="preserve">Step </w:t>
      </w:r>
      <w:r>
        <w:t>Eight – Implementing the Strategic Plan</w:t>
      </w:r>
      <w:bookmarkEnd w:id="66"/>
      <w:bookmarkEnd w:id="67"/>
      <w:r>
        <w:t xml:space="preserve"> </w:t>
      </w:r>
    </w:p>
    <w:p w14:paraId="07803D5B" w14:textId="04A17A4C" w:rsidR="00780A53" w:rsidRDefault="00780A53" w:rsidP="00F5379D">
      <w:pPr>
        <w:spacing w:line="360" w:lineRule="auto"/>
      </w:pPr>
      <w:r>
        <w:t>This step</w:t>
      </w:r>
      <w:r w:rsidR="00D32FA9">
        <w:t xml:space="preserve"> turns the previous research and findings into a formula for a successful PR communication. </w:t>
      </w:r>
      <w:r w:rsidR="002C79F2">
        <w:t xml:space="preserve">Manufacturers package the tactics acknowledged in the previous step into a solid communication program </w:t>
      </w:r>
      <w:r w:rsidR="002C79F2" w:rsidRPr="006C1BB8">
        <w:rPr>
          <w:highlight w:val="yellow"/>
        </w:rPr>
        <w:t>(</w:t>
      </w:r>
      <w:r w:rsidR="00C66383">
        <w:rPr>
          <w:highlight w:val="yellow"/>
        </w:rPr>
        <w:t>Roberts AND Veil</w:t>
      </w:r>
      <w:r w:rsidR="002C79F2" w:rsidRPr="006C1BB8">
        <w:rPr>
          <w:highlight w:val="yellow"/>
        </w:rPr>
        <w:t xml:space="preserve">, </w:t>
      </w:r>
      <w:r w:rsidR="00C66383">
        <w:rPr>
          <w:highlight w:val="yellow"/>
        </w:rPr>
        <w:t>2015</w:t>
      </w:r>
      <w:r w:rsidR="002C79F2" w:rsidRPr="006C1BB8">
        <w:rPr>
          <w:highlight w:val="yellow"/>
        </w:rPr>
        <w:t>)</w:t>
      </w:r>
      <w:r w:rsidR="002C79F2">
        <w:t xml:space="preserve">. Here manufacturers </w:t>
      </w:r>
      <w:r w:rsidR="008324A1">
        <w:t xml:space="preserve">also develop budgets and timetables </w:t>
      </w:r>
      <w:r w:rsidR="004B55A1">
        <w:t>in preparation</w:t>
      </w:r>
      <w:r w:rsidR="008324A1">
        <w:t xml:space="preserve"> </w:t>
      </w:r>
      <w:r w:rsidR="004B55A1">
        <w:t>for</w:t>
      </w:r>
      <w:r w:rsidR="008324A1">
        <w:t xml:space="preserve"> implement</w:t>
      </w:r>
      <w:r w:rsidR="004B55A1">
        <w:t>ing</w:t>
      </w:r>
      <w:r w:rsidR="008324A1">
        <w:t xml:space="preserve"> the PR campaign. </w:t>
      </w:r>
      <w:r w:rsidR="00432097">
        <w:t>The author recommends the following:</w:t>
      </w:r>
    </w:p>
    <w:p w14:paraId="2DBAC0E8" w14:textId="539E512E" w:rsidR="00432097" w:rsidRDefault="00432097" w:rsidP="00432097">
      <w:pPr>
        <w:pStyle w:val="ListParagraph"/>
        <w:numPr>
          <w:ilvl w:val="0"/>
          <w:numId w:val="1"/>
        </w:numPr>
        <w:spacing w:line="360" w:lineRule="auto"/>
      </w:pPr>
      <w:r>
        <w:rPr>
          <w:b/>
        </w:rPr>
        <w:t>Social Media Tactics</w:t>
      </w:r>
      <w:r>
        <w:t xml:space="preserve"> – Support materials for the recall will include; a</w:t>
      </w:r>
      <w:r w:rsidR="0007413D">
        <w:t>n</w:t>
      </w:r>
      <w:r>
        <w:t xml:space="preserve"> overall revision of the VIN number range to be recalled, announcements posted on the GM Twitter or Facebook to keep </w:t>
      </w:r>
      <w:r>
        <w:lastRenderedPageBreak/>
        <w:t>consumers up to date on all details regarding the recall</w:t>
      </w:r>
      <w:r w:rsidR="0007413D">
        <w:t>,</w:t>
      </w:r>
      <w:r>
        <w:t xml:space="preserve"> and a section where consumers can post questions and dedicated PR staff members answers</w:t>
      </w:r>
      <w:r w:rsidR="0007413D">
        <w:t>.</w:t>
      </w:r>
    </w:p>
    <w:p w14:paraId="7880B2AC" w14:textId="35D51939" w:rsidR="0007413D" w:rsidRDefault="0007413D" w:rsidP="00432097">
      <w:pPr>
        <w:pStyle w:val="ListParagraph"/>
        <w:numPr>
          <w:ilvl w:val="0"/>
          <w:numId w:val="1"/>
        </w:numPr>
        <w:spacing w:line="360" w:lineRule="auto"/>
      </w:pPr>
      <w:r>
        <w:rPr>
          <w:b/>
        </w:rPr>
        <w:t>News Media Tactics</w:t>
      </w:r>
      <w:r>
        <w:t xml:space="preserve"> – More generally, the recall will be announced in the media along with contact details for those who don’t have social media or access to</w:t>
      </w:r>
      <w:r w:rsidR="00C5170B">
        <w:t xml:space="preserve"> the platforms. Additionally, the message of apology and details of compensation will be delivered by a PR specialist working for GM.</w:t>
      </w:r>
      <w:r>
        <w:t xml:space="preserve"> </w:t>
      </w:r>
    </w:p>
    <w:p w14:paraId="4F17FF26" w14:textId="76E00E34" w:rsidR="00F33492" w:rsidRDefault="00F33492" w:rsidP="00F5379D">
      <w:pPr>
        <w:spacing w:line="360" w:lineRule="auto"/>
      </w:pPr>
      <w:r>
        <w:t xml:space="preserve">Budgeting for this PR campaign is about more than money. It includes all the needed resources to implement the tactics outlined. Thus, </w:t>
      </w:r>
      <w:r w:rsidR="00511A24">
        <w:t>the following</w:t>
      </w:r>
      <w:r>
        <w:t xml:space="preserve"> categories </w:t>
      </w:r>
      <w:r w:rsidR="0007175B">
        <w:t>should be considered</w:t>
      </w:r>
      <w:r>
        <w:t>:</w:t>
      </w:r>
    </w:p>
    <w:p w14:paraId="762F8D06" w14:textId="0689897C" w:rsidR="00F33492" w:rsidRDefault="00B059D0" w:rsidP="00F33492">
      <w:pPr>
        <w:pStyle w:val="ListParagraph"/>
        <w:numPr>
          <w:ilvl w:val="0"/>
          <w:numId w:val="5"/>
        </w:numPr>
        <w:spacing w:line="360" w:lineRule="auto"/>
      </w:pPr>
      <w:r>
        <w:rPr>
          <w:b/>
        </w:rPr>
        <w:t>Personnel</w:t>
      </w:r>
      <w:r>
        <w:t xml:space="preserve"> – </w:t>
      </w:r>
      <w:r w:rsidR="00D96274">
        <w:t xml:space="preserve">This will include the number of people </w:t>
      </w:r>
      <w:r w:rsidR="00511A24">
        <w:t xml:space="preserve">and the amount of time needed to achieve the results of the tactic. In this case the PR teams’ hours conducting research and developing strategies in the form of hours or days. Furthermore, the cost of the social media team will need to be included as they may be operating at unsociable hours to respond to individual’s in different time zones. </w:t>
      </w:r>
    </w:p>
    <w:p w14:paraId="656C01D5" w14:textId="6D23972B" w:rsidR="0060753A" w:rsidRDefault="0060753A" w:rsidP="00F33492">
      <w:pPr>
        <w:pStyle w:val="ListParagraph"/>
        <w:numPr>
          <w:ilvl w:val="0"/>
          <w:numId w:val="5"/>
        </w:numPr>
        <w:spacing w:line="360" w:lineRule="auto"/>
      </w:pPr>
      <w:r>
        <w:rPr>
          <w:b/>
        </w:rPr>
        <w:t>Media Costs</w:t>
      </w:r>
      <w:r>
        <w:t xml:space="preserve"> – Money is needed for outside communication activities, more specifically the purchase of time and space associated with media communication tactics.</w:t>
      </w:r>
      <w:r w:rsidR="00866361">
        <w:t xml:space="preserve"> </w:t>
      </w:r>
    </w:p>
    <w:p w14:paraId="3282B541" w14:textId="723464DB" w:rsidR="00D32FA9" w:rsidRDefault="00E436FE" w:rsidP="00E436FE">
      <w:pPr>
        <w:tabs>
          <w:tab w:val="left" w:pos="1116"/>
        </w:tabs>
      </w:pPr>
      <w:r>
        <w:tab/>
      </w:r>
    </w:p>
    <w:p w14:paraId="3135859F" w14:textId="77777777" w:rsidR="00D32FA9" w:rsidRDefault="00D32FA9" w:rsidP="00D32FA9">
      <w:pPr>
        <w:pStyle w:val="Heading2"/>
      </w:pPr>
      <w:bookmarkStart w:id="68" w:name="_Toc3501724"/>
      <w:bookmarkStart w:id="69" w:name="_Toc3501766"/>
      <w:r>
        <w:t>Phase Four – Evaluative Research</w:t>
      </w:r>
      <w:bookmarkEnd w:id="68"/>
      <w:bookmarkEnd w:id="69"/>
      <w:r>
        <w:t xml:space="preserve"> </w:t>
      </w:r>
    </w:p>
    <w:p w14:paraId="4A134EDA" w14:textId="77777777" w:rsidR="00D32FA9" w:rsidRDefault="00D32FA9" w:rsidP="00D32FA9">
      <w:pPr>
        <w:pStyle w:val="Heading2"/>
      </w:pPr>
    </w:p>
    <w:p w14:paraId="0B07AEE0" w14:textId="43BAE9E5" w:rsidR="00793221" w:rsidRDefault="00D32FA9" w:rsidP="00D32FA9">
      <w:pPr>
        <w:spacing w:line="360" w:lineRule="auto"/>
      </w:pPr>
      <w:r>
        <w:t xml:space="preserve">The final phase of strategic planning deals with the appraisal and assessment of the PR campaign. It enables a manufacturer to determine the degree to which the aforementioned have either been met or need to be modified in order to continue the communication activities </w:t>
      </w:r>
      <w:r w:rsidRPr="00786FF0">
        <w:rPr>
          <w:highlight w:val="yellow"/>
        </w:rPr>
        <w:t>(</w:t>
      </w:r>
      <w:proofErr w:type="spellStart"/>
      <w:r w:rsidR="005B5E55">
        <w:rPr>
          <w:highlight w:val="yellow"/>
        </w:rPr>
        <w:t>Zwijze</w:t>
      </w:r>
      <w:proofErr w:type="spellEnd"/>
      <w:r w:rsidR="005B5E55">
        <w:rPr>
          <w:highlight w:val="yellow"/>
        </w:rPr>
        <w:t xml:space="preserve">-Koning </w:t>
      </w:r>
      <w:r w:rsidR="005B5E55">
        <w:rPr>
          <w:i/>
          <w:highlight w:val="yellow"/>
        </w:rPr>
        <w:t>et al.</w:t>
      </w:r>
      <w:r w:rsidRPr="00786FF0">
        <w:rPr>
          <w:highlight w:val="yellow"/>
        </w:rPr>
        <w:t xml:space="preserve">, </w:t>
      </w:r>
      <w:r w:rsidR="005B5E55">
        <w:rPr>
          <w:highlight w:val="yellow"/>
        </w:rPr>
        <w:t>2015</w:t>
      </w:r>
      <w:r w:rsidRPr="00786FF0">
        <w:rPr>
          <w:highlight w:val="yellow"/>
        </w:rPr>
        <w:t>)</w:t>
      </w:r>
      <w:r>
        <w:t>.</w:t>
      </w:r>
    </w:p>
    <w:p w14:paraId="2A8C85E9" w14:textId="66BC888E" w:rsidR="00CC0095" w:rsidRDefault="00CC0095" w:rsidP="00CC0095">
      <w:pPr>
        <w:pStyle w:val="Heading3"/>
        <w:spacing w:line="360" w:lineRule="auto"/>
      </w:pPr>
      <w:bookmarkStart w:id="70" w:name="_Toc3501725"/>
      <w:bookmarkStart w:id="71" w:name="_Toc3501767"/>
      <w:r w:rsidRPr="008F6DD3">
        <w:t xml:space="preserve">Step </w:t>
      </w:r>
      <w:r>
        <w:t>Nine – Evaluating the Strategic Plan</w:t>
      </w:r>
      <w:bookmarkEnd w:id="70"/>
      <w:bookmarkEnd w:id="71"/>
      <w:r>
        <w:t xml:space="preserve">  </w:t>
      </w:r>
    </w:p>
    <w:p w14:paraId="7F79F1C2" w14:textId="64E03F24" w:rsidR="00D32FA9" w:rsidRDefault="00793221" w:rsidP="00D32FA9">
      <w:pPr>
        <w:spacing w:line="360" w:lineRule="auto"/>
      </w:pPr>
      <w:r>
        <w:t xml:space="preserve">Program evaluation is the systematic measurement of the outcomes of the </w:t>
      </w:r>
      <w:r w:rsidR="008209BF">
        <w:t xml:space="preserve">PR campaign based on the extent to which the previously stated objectives are achieved. </w:t>
      </w:r>
    </w:p>
    <w:p w14:paraId="0EC32297" w14:textId="4152C3B5" w:rsidR="002E2AB5" w:rsidRDefault="008209BF" w:rsidP="00BF7003">
      <w:pPr>
        <w:spacing w:line="360" w:lineRule="auto"/>
      </w:pPr>
      <w:r>
        <w:t xml:space="preserve">The author proposes using </w:t>
      </w:r>
      <w:r w:rsidR="00651CCD">
        <w:t xml:space="preserve">a </w:t>
      </w:r>
      <w:r>
        <w:t>pre</w:t>
      </w:r>
      <w:r w:rsidR="00651CCD">
        <w:t>-</w:t>
      </w:r>
      <w:r>
        <w:t xml:space="preserve">test/post-test study. This model involves an observation before the PR campaign is implemented, with the aim of providing a benchmark of the public opinion for comparison studies to be conducted later </w:t>
      </w:r>
      <w:r w:rsidRPr="00786FF0">
        <w:rPr>
          <w:highlight w:val="yellow"/>
        </w:rPr>
        <w:t>(</w:t>
      </w:r>
      <w:r w:rsidR="00AF60BA">
        <w:rPr>
          <w:highlight w:val="yellow"/>
        </w:rPr>
        <w:t xml:space="preserve">Hong </w:t>
      </w:r>
      <w:r w:rsidR="00AF60BA">
        <w:rPr>
          <w:i/>
          <w:highlight w:val="yellow"/>
        </w:rPr>
        <w:t>et al</w:t>
      </w:r>
      <w:r w:rsidR="004440A9">
        <w:rPr>
          <w:i/>
          <w:highlight w:val="yellow"/>
        </w:rPr>
        <w:t>.</w:t>
      </w:r>
      <w:r w:rsidRPr="00786FF0">
        <w:rPr>
          <w:highlight w:val="yellow"/>
        </w:rPr>
        <w:t xml:space="preserve">, </w:t>
      </w:r>
      <w:r w:rsidR="00AF60BA">
        <w:rPr>
          <w:highlight w:val="yellow"/>
        </w:rPr>
        <w:t>2012</w:t>
      </w:r>
      <w:r w:rsidRPr="00786FF0">
        <w:rPr>
          <w:highlight w:val="yellow"/>
        </w:rPr>
        <w:t>)</w:t>
      </w:r>
      <w:r>
        <w:t>.</w:t>
      </w:r>
      <w:r w:rsidR="00051975">
        <w:t xml:space="preserve"> GM should use a simple three stage evaluation; (1) observe and measure the previously highlighted public, (2) expose the publics to the PR campaign, and (3) measure the opinion again and note progress. </w:t>
      </w:r>
    </w:p>
    <w:p w14:paraId="7A0E0E53" w14:textId="04A04AD6" w:rsidR="006B1C3F" w:rsidRDefault="006B1C3F" w:rsidP="006B1C3F">
      <w:pPr>
        <w:pStyle w:val="Heading1"/>
        <w:jc w:val="center"/>
      </w:pPr>
      <w:bookmarkStart w:id="72" w:name="_Toc3501726"/>
      <w:bookmarkStart w:id="73" w:name="_Toc3501768"/>
      <w:r>
        <w:lastRenderedPageBreak/>
        <w:t>Conclusion</w:t>
      </w:r>
      <w:bookmarkEnd w:id="72"/>
      <w:bookmarkEnd w:id="73"/>
      <w:r>
        <w:t xml:space="preserve"> </w:t>
      </w:r>
    </w:p>
    <w:p w14:paraId="770AB7F4" w14:textId="43F29982" w:rsidR="006B1C3F" w:rsidRDefault="006B1C3F" w:rsidP="00BF7003">
      <w:pPr>
        <w:spacing w:line="360" w:lineRule="auto"/>
      </w:pPr>
    </w:p>
    <w:p w14:paraId="6832547C" w14:textId="2D1235DA" w:rsidR="000D0A43" w:rsidRDefault="008268B0" w:rsidP="000D0A43">
      <w:pPr>
        <w:spacing w:line="360" w:lineRule="auto"/>
      </w:pPr>
      <w:r>
        <w:t>In conclusion a product recall can have a significant effect on the bottom line of a company as demonstrated by GM who incurred a</w:t>
      </w:r>
      <w:r w:rsidR="000D0A43">
        <w:t xml:space="preserve">n approximate </w:t>
      </w:r>
      <w:r w:rsidR="000D0A43" w:rsidRPr="00D43310">
        <w:t>$4.1 billion</w:t>
      </w:r>
      <w:r w:rsidR="000D0A43">
        <w:t xml:space="preserve"> cost</w:t>
      </w:r>
      <w:r w:rsidR="000D0A43" w:rsidRPr="00D43310">
        <w:t xml:space="preserve"> in 201</w:t>
      </w:r>
      <w:r w:rsidR="000D0A43">
        <w:t xml:space="preserve">4. Therefore, the management of a product recall was crucial </w:t>
      </w:r>
      <w:r w:rsidR="0070769E">
        <w:t>for</w:t>
      </w:r>
      <w:r w:rsidR="000D0A43">
        <w:t xml:space="preserve"> minimising the direct and indirect costs associated with a product recall. This essay highlighted a product recall plan that could be followed in the event of a safety recall that highlighted </w:t>
      </w:r>
      <w:bookmarkStart w:id="74" w:name="_GoBack"/>
      <w:bookmarkEnd w:id="74"/>
      <w:r w:rsidR="000D0A43">
        <w:t>detailed guides into what type of recall would need to be issued. It goes on to discuss the importance of traceability within a recall and explains how the automotive sector depends upon VIN numbers assigned to new vehicles to efficiently track affected vehicles and ensuring only the necessary amount are recalled minimising costs.</w:t>
      </w:r>
    </w:p>
    <w:p w14:paraId="7375BC67" w14:textId="3E3DE8D5" w:rsidR="000D0A43" w:rsidRDefault="000D0A43" w:rsidP="000D0A43">
      <w:pPr>
        <w:spacing w:line="360" w:lineRule="auto"/>
      </w:pPr>
      <w:r>
        <w:t>Furthermore, it explains how a detailed PR campaign to help improve the brand image after a safety related recall has been issued. It shows the importance of carryi</w:t>
      </w:r>
      <w:r w:rsidR="00141D11">
        <w:t xml:space="preserve">ng out formative research to understand what the consumer is thinking and gain an insight into what they want on new vehicles to restore confidence in the brand. </w:t>
      </w:r>
      <w:r w:rsidR="00DD5BF9">
        <w:t xml:space="preserve">It also highlights the use of social media throughout a recall to provide an interactive consumer feedback system that has global communication potential to a wide and interactive audience. </w:t>
      </w:r>
    </w:p>
    <w:p w14:paraId="4CF7DB01" w14:textId="3BC79A42" w:rsidR="006B1C3F" w:rsidRDefault="006B1C3F" w:rsidP="000D0A43">
      <w:pPr>
        <w:spacing w:line="360" w:lineRule="auto"/>
      </w:pPr>
    </w:p>
    <w:p w14:paraId="643E2468" w14:textId="7DB2DA41" w:rsidR="006B1C3F" w:rsidRDefault="006B1C3F" w:rsidP="00BF7003">
      <w:pPr>
        <w:spacing w:line="360" w:lineRule="auto"/>
      </w:pPr>
    </w:p>
    <w:p w14:paraId="516BE3C0" w14:textId="7F7595D1" w:rsidR="006B1C3F" w:rsidRDefault="006B1C3F" w:rsidP="00BF7003">
      <w:pPr>
        <w:spacing w:line="360" w:lineRule="auto"/>
      </w:pPr>
    </w:p>
    <w:p w14:paraId="5D015D53" w14:textId="799A183D" w:rsidR="006B1C3F" w:rsidRDefault="006B1C3F" w:rsidP="00BF7003">
      <w:pPr>
        <w:spacing w:line="360" w:lineRule="auto"/>
      </w:pPr>
    </w:p>
    <w:p w14:paraId="27A0C343" w14:textId="74443D7D" w:rsidR="006B1C3F" w:rsidRDefault="006B1C3F" w:rsidP="00BF7003">
      <w:pPr>
        <w:spacing w:line="360" w:lineRule="auto"/>
      </w:pPr>
    </w:p>
    <w:p w14:paraId="78F7CD02" w14:textId="18228AAB" w:rsidR="006B1C3F" w:rsidRDefault="006B1C3F" w:rsidP="00BF7003">
      <w:pPr>
        <w:spacing w:line="360" w:lineRule="auto"/>
      </w:pPr>
    </w:p>
    <w:p w14:paraId="06820F4F" w14:textId="1CEC8DAA" w:rsidR="006B1C3F" w:rsidRDefault="006B1C3F" w:rsidP="00BF7003">
      <w:pPr>
        <w:spacing w:line="360" w:lineRule="auto"/>
      </w:pPr>
    </w:p>
    <w:p w14:paraId="3A0371B3" w14:textId="33C87198" w:rsidR="004107D1" w:rsidRDefault="004107D1" w:rsidP="00BF7003">
      <w:pPr>
        <w:spacing w:line="360" w:lineRule="auto"/>
      </w:pPr>
    </w:p>
    <w:p w14:paraId="2BBAADFC" w14:textId="33B16740" w:rsidR="00B366DB" w:rsidRDefault="00B366DB" w:rsidP="00BF7003">
      <w:pPr>
        <w:spacing w:line="360" w:lineRule="auto"/>
      </w:pPr>
    </w:p>
    <w:p w14:paraId="37D2DFC3" w14:textId="2FDF09B1" w:rsidR="00B366DB" w:rsidRDefault="00B366DB" w:rsidP="00BF7003">
      <w:pPr>
        <w:spacing w:line="360" w:lineRule="auto"/>
      </w:pPr>
    </w:p>
    <w:p w14:paraId="1A839A94" w14:textId="45CDD9FC" w:rsidR="00B366DB" w:rsidRDefault="00B366DB" w:rsidP="00BF7003">
      <w:pPr>
        <w:spacing w:line="360" w:lineRule="auto"/>
      </w:pPr>
    </w:p>
    <w:p w14:paraId="0530778F" w14:textId="2F6768B7" w:rsidR="00B366DB" w:rsidRDefault="00B366DB" w:rsidP="00BF7003">
      <w:pPr>
        <w:spacing w:line="360" w:lineRule="auto"/>
      </w:pPr>
    </w:p>
    <w:p w14:paraId="2D28FE10" w14:textId="18A76D87" w:rsidR="00B366DB" w:rsidRDefault="00B366DB" w:rsidP="00BF7003">
      <w:pPr>
        <w:spacing w:line="360" w:lineRule="auto"/>
      </w:pPr>
    </w:p>
    <w:p w14:paraId="6A2192FB" w14:textId="77777777" w:rsidR="00B366DB" w:rsidRDefault="00B366DB" w:rsidP="00BF7003">
      <w:pPr>
        <w:spacing w:line="360" w:lineRule="auto"/>
      </w:pPr>
    </w:p>
    <w:p w14:paraId="7146640A" w14:textId="3934A43A" w:rsidR="006B1C3F" w:rsidRDefault="006B1C3F" w:rsidP="00BF7003">
      <w:pPr>
        <w:spacing w:line="360" w:lineRule="auto"/>
      </w:pPr>
    </w:p>
    <w:p w14:paraId="6F453DB5" w14:textId="77777777" w:rsidR="006B1C3F" w:rsidRDefault="006B1C3F" w:rsidP="00BF7003">
      <w:pPr>
        <w:spacing w:line="360" w:lineRule="auto"/>
      </w:pPr>
    </w:p>
    <w:p w14:paraId="724B454A" w14:textId="0E10EDB4" w:rsidR="00F01C5E" w:rsidRDefault="00F01C5E" w:rsidP="00F01C5E">
      <w:pPr>
        <w:pStyle w:val="Heading1"/>
        <w:jc w:val="center"/>
      </w:pPr>
      <w:bookmarkStart w:id="75" w:name="_Toc3501727"/>
      <w:bookmarkStart w:id="76" w:name="_Toc3501769"/>
      <w:r>
        <w:t>References</w:t>
      </w:r>
      <w:bookmarkEnd w:id="75"/>
      <w:bookmarkEnd w:id="76"/>
    </w:p>
    <w:p w14:paraId="3A7BB874" w14:textId="37601E78" w:rsidR="00F01C5E" w:rsidRPr="003D7A69" w:rsidRDefault="00F01C5E" w:rsidP="003D7A69">
      <w:pPr>
        <w:spacing w:line="360" w:lineRule="auto"/>
        <w:rPr>
          <w:rFonts w:asciiTheme="majorHAnsi" w:hAnsiTheme="majorHAnsi" w:cstheme="majorHAnsi"/>
        </w:rPr>
      </w:pPr>
    </w:p>
    <w:p w14:paraId="7D7DC3BF" w14:textId="2B9EAC52" w:rsidR="00F01C5E" w:rsidRPr="0038060C" w:rsidRDefault="00A00D1F" w:rsidP="0038060C">
      <w:pPr>
        <w:spacing w:line="360" w:lineRule="auto"/>
        <w:rPr>
          <w:rStyle w:val="HTMLCite"/>
          <w:rFonts w:asciiTheme="majorHAnsi" w:hAnsiTheme="majorHAnsi" w:cstheme="majorHAnsi"/>
          <w:i w:val="0"/>
          <w:iCs w:val="0"/>
        </w:rPr>
      </w:pPr>
      <w:r w:rsidRPr="0038060C">
        <w:rPr>
          <w:rStyle w:val="HTMLCite"/>
          <w:rFonts w:asciiTheme="majorHAnsi" w:hAnsiTheme="majorHAnsi" w:cstheme="majorHAnsi"/>
          <w:i w:val="0"/>
          <w:iCs w:val="0"/>
        </w:rPr>
        <w:t>Valdes-</w:t>
      </w:r>
      <w:proofErr w:type="spellStart"/>
      <w:r w:rsidRPr="0038060C">
        <w:rPr>
          <w:rStyle w:val="HTMLCite"/>
          <w:rFonts w:asciiTheme="majorHAnsi" w:hAnsiTheme="majorHAnsi" w:cstheme="majorHAnsi"/>
          <w:i w:val="0"/>
          <w:iCs w:val="0"/>
        </w:rPr>
        <w:t>Dapena</w:t>
      </w:r>
      <w:proofErr w:type="spellEnd"/>
      <w:r w:rsidRPr="0038060C">
        <w:rPr>
          <w:rStyle w:val="HTMLCite"/>
          <w:rFonts w:asciiTheme="majorHAnsi" w:hAnsiTheme="majorHAnsi" w:cstheme="majorHAnsi"/>
          <w:i w:val="0"/>
          <w:iCs w:val="0"/>
        </w:rPr>
        <w:t xml:space="preserve">, Peter. </w:t>
      </w:r>
      <w:r w:rsidRPr="0038060C">
        <w:rPr>
          <w:rStyle w:val="Hyperlink"/>
          <w:rFonts w:asciiTheme="majorHAnsi" w:hAnsiTheme="majorHAnsi" w:cstheme="majorHAnsi"/>
          <w:color w:val="auto"/>
          <w:u w:val="none"/>
        </w:rPr>
        <w:t>"GM: Steps to a recall nightmare"</w:t>
      </w:r>
      <w:r w:rsidRPr="0038060C">
        <w:rPr>
          <w:rStyle w:val="HTMLCite"/>
          <w:rFonts w:asciiTheme="majorHAnsi" w:hAnsiTheme="majorHAnsi" w:cstheme="majorHAnsi"/>
          <w:i w:val="0"/>
          <w:iCs w:val="0"/>
        </w:rPr>
        <w:t xml:space="preserve">. </w:t>
      </w:r>
      <w:r w:rsidRPr="0038060C">
        <w:rPr>
          <w:rStyle w:val="Hyperlink"/>
          <w:rFonts w:asciiTheme="majorHAnsi" w:hAnsiTheme="majorHAnsi" w:cstheme="majorHAnsi"/>
          <w:i/>
          <w:iCs/>
          <w:color w:val="auto"/>
          <w:u w:val="none"/>
        </w:rPr>
        <w:t>CNN Money</w:t>
      </w:r>
      <w:r w:rsidRPr="0038060C">
        <w:rPr>
          <w:rStyle w:val="reference-accessdate"/>
          <w:rFonts w:asciiTheme="majorHAnsi" w:hAnsiTheme="majorHAnsi" w:cstheme="majorHAnsi"/>
        </w:rPr>
        <w:t xml:space="preserve">. Retrieved </w:t>
      </w:r>
      <w:r w:rsidRPr="0038060C">
        <w:rPr>
          <w:rStyle w:val="nowrap"/>
          <w:rFonts w:asciiTheme="majorHAnsi" w:hAnsiTheme="majorHAnsi" w:cstheme="majorHAnsi"/>
        </w:rPr>
        <w:t>June 17,</w:t>
      </w:r>
      <w:r w:rsidRPr="0038060C">
        <w:rPr>
          <w:rStyle w:val="reference-accessdate"/>
          <w:rFonts w:asciiTheme="majorHAnsi" w:hAnsiTheme="majorHAnsi" w:cstheme="majorHAnsi"/>
        </w:rPr>
        <w:t xml:space="preserve"> 2014</w:t>
      </w:r>
      <w:r w:rsidRPr="0038060C">
        <w:rPr>
          <w:rStyle w:val="HTMLCite"/>
          <w:rFonts w:asciiTheme="majorHAnsi" w:hAnsiTheme="majorHAnsi" w:cstheme="majorHAnsi"/>
          <w:i w:val="0"/>
          <w:iCs w:val="0"/>
        </w:rPr>
        <w:t xml:space="preserve">. </w:t>
      </w:r>
      <w:r w:rsidR="00AD33B5" w:rsidRPr="0038060C">
        <w:rPr>
          <w:rFonts w:asciiTheme="majorHAnsi" w:hAnsiTheme="majorHAnsi" w:cstheme="majorHAnsi"/>
          <w:shd w:val="clear" w:color="auto" w:fill="FFFFFF"/>
        </w:rPr>
        <w:t>[Accessed 23 February 2019].</w:t>
      </w:r>
    </w:p>
    <w:p w14:paraId="6AEF7705" w14:textId="22005922" w:rsidR="009F3861" w:rsidRPr="0038060C" w:rsidRDefault="009F3861" w:rsidP="0038060C">
      <w:pPr>
        <w:spacing w:line="360" w:lineRule="auto"/>
        <w:rPr>
          <w:rStyle w:val="HTMLCite"/>
          <w:rFonts w:asciiTheme="majorHAnsi" w:hAnsiTheme="majorHAnsi" w:cstheme="majorHAnsi"/>
          <w:i w:val="0"/>
          <w:iCs w:val="0"/>
        </w:rPr>
      </w:pPr>
      <w:r w:rsidRPr="0038060C">
        <w:rPr>
          <w:rStyle w:val="HTMLCite"/>
          <w:rFonts w:asciiTheme="majorHAnsi" w:hAnsiTheme="majorHAnsi" w:cstheme="majorHAnsi"/>
          <w:i w:val="0"/>
          <w:iCs w:val="0"/>
        </w:rPr>
        <w:t>Justice.gov (2015) Manhattan U.S. Attorney Announces Criminal Charges Against General Motors and Deferred Prosecution Agreement With $900 Million Forfeiture. Available from:</w:t>
      </w:r>
      <w:r w:rsidRPr="0038060C">
        <w:rPr>
          <w:rStyle w:val="Hyperlink"/>
          <w:rFonts w:asciiTheme="majorHAnsi" w:hAnsiTheme="majorHAnsi" w:cstheme="majorHAnsi"/>
          <w:color w:val="auto"/>
          <w:u w:val="none"/>
        </w:rPr>
        <w:t xml:space="preserve"> </w:t>
      </w:r>
      <w:r w:rsidRPr="0038060C">
        <w:rPr>
          <w:rStyle w:val="Hyperlink"/>
          <w:rFonts w:asciiTheme="majorHAnsi" w:hAnsiTheme="majorHAnsi" w:cstheme="majorHAnsi"/>
          <w:color w:val="auto"/>
        </w:rPr>
        <w:t xml:space="preserve">Manhattan U.S. Attorney Announces Criminal Charges Against General Motors and </w:t>
      </w:r>
      <w:r w:rsidRPr="0038060C">
        <w:rPr>
          <w:rStyle w:val="Hyperlink"/>
          <w:rFonts w:asciiTheme="majorHAnsi" w:hAnsiTheme="majorHAnsi" w:cstheme="majorHAnsi"/>
          <w:color w:val="auto"/>
        </w:rPr>
        <w:t>D</w:t>
      </w:r>
      <w:r w:rsidRPr="0038060C">
        <w:rPr>
          <w:rStyle w:val="Hyperlink"/>
          <w:rFonts w:asciiTheme="majorHAnsi" w:hAnsiTheme="majorHAnsi" w:cstheme="majorHAnsi"/>
          <w:color w:val="auto"/>
        </w:rPr>
        <w:t>eferred Prosecution Agreement With $900 Million Forfeiture | USAO-SDNY | Department of Justice"</w:t>
      </w:r>
      <w:r w:rsidRPr="0038060C">
        <w:rPr>
          <w:rStyle w:val="Hyperlink"/>
          <w:rFonts w:asciiTheme="majorHAnsi" w:hAnsiTheme="majorHAnsi" w:cstheme="majorHAnsi"/>
          <w:color w:val="auto"/>
          <w:u w:val="none"/>
        </w:rPr>
        <w:t xml:space="preserve"> </w:t>
      </w:r>
      <w:r w:rsidRPr="0038060C">
        <w:rPr>
          <w:rFonts w:asciiTheme="majorHAnsi" w:hAnsiTheme="majorHAnsi" w:cstheme="majorHAnsi"/>
          <w:shd w:val="clear" w:color="auto" w:fill="FFFFFF"/>
        </w:rPr>
        <w:t>[Accessed 23 February 2019].</w:t>
      </w:r>
    </w:p>
    <w:p w14:paraId="4CCC94FD" w14:textId="3B31F109" w:rsidR="00D32075" w:rsidRPr="0038060C" w:rsidRDefault="006940ED" w:rsidP="0038060C">
      <w:pPr>
        <w:spacing w:line="360" w:lineRule="auto"/>
        <w:rPr>
          <w:rFonts w:asciiTheme="majorHAnsi" w:hAnsiTheme="majorHAnsi" w:cstheme="majorHAnsi"/>
        </w:rPr>
      </w:pPr>
      <w:proofErr w:type="spellStart"/>
      <w:r w:rsidRPr="0038060C">
        <w:rPr>
          <w:rStyle w:val="HTMLCite"/>
          <w:rFonts w:asciiTheme="majorHAnsi" w:hAnsiTheme="majorHAnsi" w:cstheme="majorHAnsi"/>
          <w:i w:val="0"/>
          <w:iCs w:val="0"/>
        </w:rPr>
        <w:t>Lachapelle</w:t>
      </w:r>
      <w:proofErr w:type="spellEnd"/>
      <w:r w:rsidRPr="0038060C">
        <w:rPr>
          <w:rStyle w:val="HTMLCite"/>
          <w:rFonts w:asciiTheme="majorHAnsi" w:hAnsiTheme="majorHAnsi" w:cstheme="majorHAnsi"/>
          <w:i w:val="0"/>
          <w:iCs w:val="0"/>
        </w:rPr>
        <w:t xml:space="preserve">, Tara. </w:t>
      </w:r>
      <w:r w:rsidRPr="0038060C">
        <w:rPr>
          <w:rStyle w:val="Hyperlink"/>
          <w:rFonts w:asciiTheme="majorHAnsi" w:hAnsiTheme="majorHAnsi" w:cstheme="majorHAnsi"/>
          <w:color w:val="auto"/>
          <w:u w:val="none"/>
        </w:rPr>
        <w:t>"GM Investors Unshaken as Recall Cuts $3 Billion in Value"</w:t>
      </w:r>
      <w:r w:rsidRPr="0038060C">
        <w:rPr>
          <w:rStyle w:val="HTMLCite"/>
          <w:rFonts w:asciiTheme="majorHAnsi" w:hAnsiTheme="majorHAnsi" w:cstheme="majorHAnsi"/>
          <w:i w:val="0"/>
          <w:iCs w:val="0"/>
        </w:rPr>
        <w:t xml:space="preserve">. </w:t>
      </w:r>
      <w:r w:rsidRPr="0038060C">
        <w:rPr>
          <w:rStyle w:val="Hyperlink"/>
          <w:rFonts w:asciiTheme="majorHAnsi" w:hAnsiTheme="majorHAnsi" w:cstheme="majorHAnsi"/>
          <w:i/>
          <w:iCs/>
          <w:color w:val="auto"/>
          <w:u w:val="none"/>
        </w:rPr>
        <w:t>Businessweek</w:t>
      </w:r>
      <w:r w:rsidRPr="0038060C">
        <w:rPr>
          <w:rStyle w:val="HTMLCite"/>
          <w:rFonts w:asciiTheme="majorHAnsi" w:hAnsiTheme="majorHAnsi" w:cstheme="majorHAnsi"/>
          <w:i w:val="0"/>
          <w:iCs w:val="0"/>
        </w:rPr>
        <w:t xml:space="preserve">. Archived from </w:t>
      </w:r>
      <w:r w:rsidRPr="0038060C">
        <w:rPr>
          <w:rStyle w:val="Hyperlink"/>
          <w:rFonts w:asciiTheme="majorHAnsi" w:hAnsiTheme="majorHAnsi" w:cstheme="majorHAnsi"/>
          <w:color w:val="auto"/>
          <w:u w:val="none"/>
        </w:rPr>
        <w:t>the original</w:t>
      </w:r>
      <w:r w:rsidRPr="0038060C">
        <w:rPr>
          <w:rStyle w:val="HTMLCite"/>
          <w:rFonts w:asciiTheme="majorHAnsi" w:hAnsiTheme="majorHAnsi" w:cstheme="majorHAnsi"/>
          <w:i w:val="0"/>
          <w:iCs w:val="0"/>
        </w:rPr>
        <w:t xml:space="preserve"> on April 7, 2014</w:t>
      </w:r>
      <w:r w:rsidRPr="0038060C">
        <w:rPr>
          <w:rStyle w:val="reference-accessdate"/>
          <w:rFonts w:asciiTheme="majorHAnsi" w:hAnsiTheme="majorHAnsi" w:cstheme="majorHAnsi"/>
        </w:rPr>
        <w:t xml:space="preserve">. Retrieved </w:t>
      </w:r>
      <w:r w:rsidRPr="0038060C">
        <w:rPr>
          <w:rStyle w:val="nowrap"/>
          <w:rFonts w:asciiTheme="majorHAnsi" w:hAnsiTheme="majorHAnsi" w:cstheme="majorHAnsi"/>
        </w:rPr>
        <w:t>April 6,</w:t>
      </w:r>
      <w:r w:rsidRPr="0038060C">
        <w:rPr>
          <w:rStyle w:val="reference-accessdate"/>
          <w:rFonts w:asciiTheme="majorHAnsi" w:hAnsiTheme="majorHAnsi" w:cstheme="majorHAnsi"/>
        </w:rPr>
        <w:t xml:space="preserve"> 2014</w:t>
      </w:r>
      <w:r w:rsidRPr="0038060C">
        <w:rPr>
          <w:rStyle w:val="HTMLCite"/>
          <w:rFonts w:asciiTheme="majorHAnsi" w:hAnsiTheme="majorHAnsi" w:cstheme="majorHAnsi"/>
          <w:i w:val="0"/>
          <w:iCs w:val="0"/>
        </w:rPr>
        <w:t>.</w:t>
      </w:r>
      <w:r w:rsidR="009F3861" w:rsidRPr="0038060C">
        <w:rPr>
          <w:rStyle w:val="HTMLCite"/>
          <w:rFonts w:asciiTheme="majorHAnsi" w:hAnsiTheme="majorHAnsi" w:cstheme="majorHAnsi"/>
          <w:i w:val="0"/>
          <w:iCs w:val="0"/>
        </w:rPr>
        <w:t xml:space="preserve"> </w:t>
      </w:r>
      <w:r w:rsidR="009F3861" w:rsidRPr="0038060C">
        <w:rPr>
          <w:rFonts w:asciiTheme="majorHAnsi" w:hAnsiTheme="majorHAnsi" w:cstheme="majorHAnsi"/>
          <w:shd w:val="clear" w:color="auto" w:fill="FFFFFF"/>
        </w:rPr>
        <w:t>[Accessed 23 February 2019].</w:t>
      </w:r>
    </w:p>
    <w:p w14:paraId="6E216F92" w14:textId="519A72CA" w:rsidR="00733114" w:rsidRPr="0038060C" w:rsidRDefault="00733114"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Wynn, M.T.W., Ouyang, C.O., Hofstede, A.H.M.H. and </w:t>
      </w:r>
      <w:proofErr w:type="spellStart"/>
      <w:r w:rsidRPr="0038060C">
        <w:rPr>
          <w:rFonts w:asciiTheme="majorHAnsi" w:hAnsiTheme="majorHAnsi" w:cstheme="majorHAnsi"/>
          <w:shd w:val="clear" w:color="auto" w:fill="FFFFFF"/>
        </w:rPr>
        <w:t>Fidge</w:t>
      </w:r>
      <w:proofErr w:type="spellEnd"/>
      <w:r w:rsidRPr="0038060C">
        <w:rPr>
          <w:rFonts w:asciiTheme="majorHAnsi" w:hAnsiTheme="majorHAnsi" w:cstheme="majorHAnsi"/>
          <w:shd w:val="clear" w:color="auto" w:fill="FFFFFF"/>
        </w:rPr>
        <w:t xml:space="preserve">, C.J.F. (2011) Data and Process Requirements for Product Recall Coordination. </w:t>
      </w:r>
      <w:r w:rsidRPr="0038060C">
        <w:rPr>
          <w:rStyle w:val="Emphasis"/>
          <w:rFonts w:asciiTheme="majorHAnsi" w:hAnsiTheme="majorHAnsi" w:cstheme="majorHAnsi"/>
          <w:bdr w:val="none" w:sz="0" w:space="0" w:color="auto" w:frame="1"/>
        </w:rPr>
        <w:t>Computers in Industry</w:t>
      </w:r>
      <w:r w:rsidRPr="0038060C">
        <w:rPr>
          <w:rFonts w:asciiTheme="majorHAnsi" w:hAnsiTheme="majorHAnsi" w:cstheme="majorHAnsi"/>
          <w:shd w:val="clear" w:color="auto" w:fill="FFFFFF"/>
        </w:rPr>
        <w:t xml:space="preserve"> [online]. 62 (7), pp. 776-786. [Accessed 23 February 2019].</w:t>
      </w:r>
    </w:p>
    <w:p w14:paraId="34F80FA7" w14:textId="3DDBD6EE" w:rsidR="00D87180" w:rsidRPr="0038060C" w:rsidRDefault="00D87180" w:rsidP="0038060C">
      <w:pPr>
        <w:spacing w:line="360" w:lineRule="auto"/>
        <w:rPr>
          <w:rFonts w:asciiTheme="majorHAnsi" w:hAnsiTheme="majorHAnsi" w:cstheme="majorHAnsi"/>
        </w:rPr>
      </w:pPr>
      <w:r w:rsidRPr="0038060C">
        <w:rPr>
          <w:rFonts w:asciiTheme="majorHAnsi" w:hAnsiTheme="majorHAnsi" w:cstheme="majorHAnsi"/>
        </w:rPr>
        <w:t xml:space="preserve">Worcester, R. (2009). Reflections on corporate - reputations. </w:t>
      </w:r>
      <w:r w:rsidRPr="0038060C">
        <w:rPr>
          <w:rFonts w:asciiTheme="majorHAnsi" w:hAnsiTheme="majorHAnsi" w:cstheme="majorHAnsi"/>
          <w:i/>
        </w:rPr>
        <w:t>Management Decision</w:t>
      </w:r>
      <w:r w:rsidRPr="0038060C">
        <w:rPr>
          <w:rFonts w:asciiTheme="majorHAnsi" w:hAnsiTheme="majorHAnsi" w:cstheme="majorHAnsi"/>
        </w:rPr>
        <w:t>, 47(4), 573-589.</w:t>
      </w:r>
      <w:r w:rsidR="005E2CCE" w:rsidRPr="0038060C">
        <w:rPr>
          <w:rFonts w:asciiTheme="majorHAnsi" w:hAnsiTheme="majorHAnsi" w:cstheme="majorHAnsi"/>
        </w:rPr>
        <w:t xml:space="preserve"> </w:t>
      </w:r>
      <w:r w:rsidR="005E2CCE" w:rsidRPr="0038060C">
        <w:rPr>
          <w:rFonts w:asciiTheme="majorHAnsi" w:hAnsiTheme="majorHAnsi" w:cstheme="majorHAnsi"/>
          <w:shd w:val="clear" w:color="auto" w:fill="FFFFFF"/>
        </w:rPr>
        <w:t>[Accessed 23 February 2019].</w:t>
      </w:r>
    </w:p>
    <w:p w14:paraId="4F28736A" w14:textId="77A13FD8" w:rsidR="005D2A3A" w:rsidRPr="0038060C" w:rsidRDefault="005D2A3A" w:rsidP="0038060C">
      <w:pPr>
        <w:spacing w:line="360" w:lineRule="auto"/>
        <w:rPr>
          <w:rFonts w:asciiTheme="majorHAnsi" w:hAnsiTheme="majorHAnsi" w:cstheme="majorHAnsi"/>
        </w:rPr>
      </w:pPr>
      <w:r w:rsidRPr="0038060C">
        <w:rPr>
          <w:rFonts w:asciiTheme="majorHAnsi" w:hAnsiTheme="majorHAnsi" w:cstheme="majorHAnsi"/>
        </w:rPr>
        <w:t xml:space="preserve">Hargis, M.B., &amp; Watt, J.D. (2010). Organizational perception management: A framework to overcome crisis events. </w:t>
      </w:r>
      <w:r w:rsidRPr="0038060C">
        <w:rPr>
          <w:rFonts w:asciiTheme="majorHAnsi" w:hAnsiTheme="majorHAnsi" w:cstheme="majorHAnsi"/>
          <w:i/>
        </w:rPr>
        <w:t>Organization Development Journal</w:t>
      </w:r>
      <w:r w:rsidRPr="0038060C">
        <w:rPr>
          <w:rFonts w:asciiTheme="majorHAnsi" w:hAnsiTheme="majorHAnsi" w:cstheme="majorHAnsi"/>
        </w:rPr>
        <w:t>, 28(1), 73-87.</w:t>
      </w:r>
      <w:r w:rsidR="005E2CCE" w:rsidRPr="0038060C">
        <w:rPr>
          <w:rFonts w:asciiTheme="majorHAnsi" w:hAnsiTheme="majorHAnsi" w:cstheme="majorHAnsi"/>
        </w:rPr>
        <w:t xml:space="preserve"> </w:t>
      </w:r>
      <w:r w:rsidR="005E2CCE" w:rsidRPr="0038060C">
        <w:rPr>
          <w:rFonts w:asciiTheme="majorHAnsi" w:hAnsiTheme="majorHAnsi" w:cstheme="majorHAnsi"/>
          <w:shd w:val="clear" w:color="auto" w:fill="FFFFFF"/>
        </w:rPr>
        <w:t>[Accessed 2</w:t>
      </w:r>
      <w:r w:rsidR="00F801EC" w:rsidRPr="0038060C">
        <w:rPr>
          <w:rFonts w:asciiTheme="majorHAnsi" w:hAnsiTheme="majorHAnsi" w:cstheme="majorHAnsi"/>
          <w:shd w:val="clear" w:color="auto" w:fill="FFFFFF"/>
        </w:rPr>
        <w:t>4</w:t>
      </w:r>
      <w:r w:rsidR="005E2CCE" w:rsidRPr="0038060C">
        <w:rPr>
          <w:rFonts w:asciiTheme="majorHAnsi" w:hAnsiTheme="majorHAnsi" w:cstheme="majorHAnsi"/>
          <w:shd w:val="clear" w:color="auto" w:fill="FFFFFF"/>
        </w:rPr>
        <w:t xml:space="preserve"> February 2019].</w:t>
      </w:r>
    </w:p>
    <w:p w14:paraId="2BFE1366" w14:textId="7B258147" w:rsidR="00E158F8" w:rsidRPr="0038060C" w:rsidRDefault="00E158F8" w:rsidP="0038060C">
      <w:pPr>
        <w:spacing w:line="360" w:lineRule="auto"/>
        <w:rPr>
          <w:rStyle w:val="Hyperlink"/>
          <w:rFonts w:asciiTheme="majorHAnsi" w:hAnsiTheme="majorHAnsi" w:cstheme="majorHAnsi"/>
          <w:color w:val="auto"/>
        </w:rPr>
      </w:pPr>
      <w:r w:rsidRPr="0038060C">
        <w:rPr>
          <w:rFonts w:asciiTheme="majorHAnsi" w:hAnsiTheme="majorHAnsi" w:cstheme="majorHAnsi"/>
          <w:shd w:val="clear" w:color="auto" w:fill="FFFFFF"/>
        </w:rPr>
        <w:t xml:space="preserve">Smith, R.D.S (2017) </w:t>
      </w:r>
      <w:r w:rsidRPr="0038060C">
        <w:rPr>
          <w:rStyle w:val="Emphasis"/>
          <w:rFonts w:asciiTheme="majorHAnsi" w:hAnsiTheme="majorHAnsi" w:cstheme="majorHAnsi"/>
          <w:bdr w:val="none" w:sz="0" w:space="0" w:color="auto" w:frame="1"/>
        </w:rPr>
        <w:t xml:space="preserve">Strategic Planning </w:t>
      </w:r>
      <w:r w:rsidR="00B24BB5" w:rsidRPr="0038060C">
        <w:rPr>
          <w:rStyle w:val="Emphasis"/>
          <w:rFonts w:asciiTheme="majorHAnsi" w:hAnsiTheme="majorHAnsi" w:cstheme="majorHAnsi"/>
          <w:bdr w:val="none" w:sz="0" w:space="0" w:color="auto" w:frame="1"/>
        </w:rPr>
        <w:t>f</w:t>
      </w:r>
      <w:r w:rsidRPr="0038060C">
        <w:rPr>
          <w:rStyle w:val="Emphasis"/>
          <w:rFonts w:asciiTheme="majorHAnsi" w:hAnsiTheme="majorHAnsi" w:cstheme="majorHAnsi"/>
          <w:bdr w:val="none" w:sz="0" w:space="0" w:color="auto" w:frame="1"/>
        </w:rPr>
        <w:t>or Public Relations</w:t>
      </w:r>
      <w:r w:rsidRPr="0038060C">
        <w:rPr>
          <w:rFonts w:asciiTheme="majorHAnsi" w:hAnsiTheme="majorHAnsi" w:cstheme="majorHAnsi"/>
          <w:shd w:val="clear" w:color="auto" w:fill="FFFFFF"/>
        </w:rPr>
        <w:t>. 5th ed. New York: Routledge.</w:t>
      </w:r>
      <w:r w:rsidRPr="0038060C">
        <w:rPr>
          <w:rStyle w:val="Hyperlink"/>
          <w:rFonts w:asciiTheme="majorHAnsi" w:hAnsiTheme="majorHAnsi" w:cstheme="majorHAnsi"/>
          <w:color w:val="auto"/>
        </w:rPr>
        <w:t xml:space="preserve"> </w:t>
      </w:r>
      <w:r w:rsidRPr="0038060C">
        <w:rPr>
          <w:rFonts w:asciiTheme="majorHAnsi" w:hAnsiTheme="majorHAnsi" w:cstheme="majorHAnsi"/>
          <w:shd w:val="clear" w:color="auto" w:fill="FFFFFF"/>
        </w:rPr>
        <w:t>[Accessed 3 March 2019].</w:t>
      </w:r>
    </w:p>
    <w:p w14:paraId="38081152" w14:textId="44940F96" w:rsidR="00BD37C3" w:rsidRPr="0038060C" w:rsidRDefault="00BD37C3" w:rsidP="0038060C">
      <w:pPr>
        <w:spacing w:line="360" w:lineRule="auto"/>
        <w:rPr>
          <w:rFonts w:asciiTheme="majorHAnsi" w:hAnsiTheme="majorHAnsi" w:cstheme="majorHAnsi"/>
          <w:u w:val="single"/>
        </w:rPr>
      </w:pPr>
      <w:proofErr w:type="spellStart"/>
      <w:r w:rsidRPr="0038060C">
        <w:rPr>
          <w:rFonts w:asciiTheme="majorHAnsi" w:hAnsiTheme="majorHAnsi" w:cstheme="majorHAnsi"/>
          <w:shd w:val="clear" w:color="auto" w:fill="FFFFFF"/>
        </w:rPr>
        <w:t>Golinska</w:t>
      </w:r>
      <w:proofErr w:type="spellEnd"/>
      <w:r w:rsidRPr="0038060C">
        <w:rPr>
          <w:rFonts w:asciiTheme="majorHAnsi" w:hAnsiTheme="majorHAnsi" w:cstheme="majorHAnsi"/>
          <w:shd w:val="clear" w:color="auto" w:fill="FFFFFF"/>
        </w:rPr>
        <w:t xml:space="preserve">, P.G (2014) </w:t>
      </w:r>
      <w:r w:rsidRPr="0038060C">
        <w:rPr>
          <w:rStyle w:val="Emphasis"/>
          <w:rFonts w:asciiTheme="majorHAnsi" w:hAnsiTheme="majorHAnsi" w:cstheme="majorHAnsi"/>
          <w:bdr w:val="none" w:sz="0" w:space="0" w:color="auto" w:frame="1"/>
        </w:rPr>
        <w:t>Logistics Operations, Supply Chain Management and Sustainability</w:t>
      </w:r>
      <w:r w:rsidRPr="0038060C">
        <w:rPr>
          <w:rFonts w:asciiTheme="majorHAnsi" w:hAnsiTheme="majorHAnsi" w:cstheme="majorHAnsi"/>
          <w:shd w:val="clear" w:color="auto" w:fill="FFFFFF"/>
        </w:rPr>
        <w:t>. 3rd ed. Poland: Springer.</w:t>
      </w:r>
      <w:r w:rsidRPr="0038060C">
        <w:rPr>
          <w:rFonts w:asciiTheme="majorHAnsi" w:hAnsiTheme="majorHAnsi" w:cstheme="majorHAnsi"/>
        </w:rPr>
        <w:t xml:space="preserve"> </w:t>
      </w:r>
      <w:r w:rsidR="00BB24C0" w:rsidRPr="0038060C">
        <w:rPr>
          <w:rFonts w:asciiTheme="majorHAnsi" w:hAnsiTheme="majorHAnsi" w:cstheme="majorHAnsi"/>
          <w:shd w:val="clear" w:color="auto" w:fill="FFFFFF"/>
        </w:rPr>
        <w:t>[Accessed 3 March 2019].</w:t>
      </w:r>
    </w:p>
    <w:p w14:paraId="7F1D7DF9" w14:textId="0CA30619" w:rsidR="006301A8" w:rsidRPr="0038060C" w:rsidRDefault="006301A8" w:rsidP="0038060C">
      <w:pPr>
        <w:spacing w:line="360" w:lineRule="auto"/>
        <w:rPr>
          <w:rFonts w:asciiTheme="majorHAnsi" w:hAnsiTheme="majorHAnsi" w:cstheme="majorHAnsi"/>
          <w:u w:val="single"/>
        </w:rPr>
      </w:pPr>
      <w:r w:rsidRPr="0038060C">
        <w:rPr>
          <w:rFonts w:asciiTheme="majorHAnsi" w:hAnsiTheme="majorHAnsi" w:cstheme="majorHAnsi"/>
        </w:rPr>
        <w:lastRenderedPageBreak/>
        <w:t>CPSC (2013) Product recall statistics.</w:t>
      </w:r>
      <w:r w:rsidR="00485644" w:rsidRPr="0038060C">
        <w:rPr>
          <w:rFonts w:asciiTheme="majorHAnsi" w:hAnsiTheme="majorHAnsi" w:cstheme="majorHAnsi"/>
        </w:rPr>
        <w:t xml:space="preserve"> Available from:</w:t>
      </w:r>
      <w:r w:rsidRPr="0038060C">
        <w:rPr>
          <w:rFonts w:asciiTheme="majorHAnsi" w:hAnsiTheme="majorHAnsi" w:cstheme="majorHAnsi"/>
        </w:rPr>
        <w:t xml:space="preserve"> </w:t>
      </w:r>
      <w:r w:rsidR="00973231" w:rsidRPr="0038060C">
        <w:rPr>
          <w:rStyle w:val="Hyperlink"/>
          <w:rFonts w:asciiTheme="majorHAnsi" w:hAnsiTheme="majorHAnsi" w:cstheme="majorHAnsi"/>
          <w:color w:val="auto"/>
        </w:rPr>
        <w:t>http://www.statisticbrain.com/product-recall-statistics/</w:t>
      </w:r>
      <w:r w:rsidR="00485644" w:rsidRPr="0038060C">
        <w:rPr>
          <w:rStyle w:val="Hyperlink"/>
          <w:rFonts w:asciiTheme="majorHAnsi" w:hAnsiTheme="majorHAnsi" w:cstheme="majorHAnsi"/>
          <w:color w:val="auto"/>
        </w:rPr>
        <w:t xml:space="preserve">. </w:t>
      </w:r>
      <w:r w:rsidR="00BB24C0" w:rsidRPr="0038060C">
        <w:rPr>
          <w:rFonts w:asciiTheme="majorHAnsi" w:hAnsiTheme="majorHAnsi" w:cstheme="majorHAnsi"/>
          <w:shd w:val="clear" w:color="auto" w:fill="FFFFFF"/>
        </w:rPr>
        <w:t>[Accessed 3 March 2019].</w:t>
      </w:r>
    </w:p>
    <w:p w14:paraId="797A5122" w14:textId="1E440B88" w:rsidR="007B009F" w:rsidRPr="0038060C" w:rsidRDefault="007B009F" w:rsidP="0038060C">
      <w:pPr>
        <w:spacing w:line="360" w:lineRule="auto"/>
        <w:rPr>
          <w:rFonts w:asciiTheme="majorHAnsi" w:hAnsiTheme="majorHAnsi" w:cstheme="majorHAnsi"/>
          <w:i/>
          <w:iCs/>
        </w:rPr>
      </w:pPr>
      <w:proofErr w:type="spellStart"/>
      <w:r w:rsidRPr="0038060C">
        <w:rPr>
          <w:rFonts w:asciiTheme="majorHAnsi" w:hAnsiTheme="majorHAnsi" w:cstheme="majorHAnsi"/>
          <w:shd w:val="clear" w:color="auto" w:fill="FFFFFF"/>
        </w:rPr>
        <w:t>Hongyan</w:t>
      </w:r>
      <w:proofErr w:type="spellEnd"/>
      <w:r w:rsidRPr="0038060C">
        <w:rPr>
          <w:rFonts w:asciiTheme="majorHAnsi" w:hAnsiTheme="majorHAnsi" w:cstheme="majorHAnsi"/>
          <w:shd w:val="clear" w:color="auto" w:fill="FFFFFF"/>
        </w:rPr>
        <w:t xml:space="preserve">, D.H., Tseng, M.M.T. and </w:t>
      </w:r>
      <w:proofErr w:type="spellStart"/>
      <w:r w:rsidRPr="0038060C">
        <w:rPr>
          <w:rFonts w:asciiTheme="majorHAnsi" w:hAnsiTheme="majorHAnsi" w:cstheme="majorHAnsi"/>
          <w:shd w:val="clear" w:color="auto" w:fill="FFFFFF"/>
        </w:rPr>
        <w:t>Zipkin</w:t>
      </w:r>
      <w:proofErr w:type="spellEnd"/>
      <w:r w:rsidRPr="0038060C">
        <w:rPr>
          <w:rFonts w:asciiTheme="majorHAnsi" w:hAnsiTheme="majorHAnsi" w:cstheme="majorHAnsi"/>
          <w:shd w:val="clear" w:color="auto" w:fill="FFFFFF"/>
        </w:rPr>
        <w:t xml:space="preserve">, P.H.Z. (2015) Design of Traceability Systems for Product Recall. </w:t>
      </w:r>
      <w:r w:rsidRPr="0038060C">
        <w:rPr>
          <w:rStyle w:val="Emphasis"/>
          <w:rFonts w:asciiTheme="majorHAnsi" w:hAnsiTheme="majorHAnsi" w:cstheme="majorHAnsi"/>
          <w:bdr w:val="none" w:sz="0" w:space="0" w:color="auto" w:frame="1"/>
        </w:rPr>
        <w:t>International Journal of Production Research</w:t>
      </w:r>
      <w:r w:rsidRPr="0038060C">
        <w:rPr>
          <w:rFonts w:asciiTheme="majorHAnsi" w:hAnsiTheme="majorHAnsi" w:cstheme="majorHAnsi"/>
          <w:shd w:val="clear" w:color="auto" w:fill="FFFFFF"/>
        </w:rPr>
        <w:t xml:space="preserve"> [online]. 53 (2), pp. 511-531. [Accessed 27 </w:t>
      </w:r>
      <w:proofErr w:type="spellStart"/>
      <w:r w:rsidRPr="0038060C">
        <w:rPr>
          <w:rFonts w:asciiTheme="majorHAnsi" w:hAnsiTheme="majorHAnsi" w:cstheme="majorHAnsi"/>
          <w:shd w:val="clear" w:color="auto" w:fill="FFFFFF"/>
        </w:rPr>
        <w:t>Febuary</w:t>
      </w:r>
      <w:proofErr w:type="spellEnd"/>
      <w:r w:rsidRPr="0038060C">
        <w:rPr>
          <w:rFonts w:asciiTheme="majorHAnsi" w:hAnsiTheme="majorHAnsi" w:cstheme="majorHAnsi"/>
          <w:shd w:val="clear" w:color="auto" w:fill="FFFFFF"/>
        </w:rPr>
        <w:t xml:space="preserve"> 2019].</w:t>
      </w:r>
      <w:r w:rsidRPr="0038060C">
        <w:rPr>
          <w:rFonts w:asciiTheme="majorHAnsi" w:hAnsiTheme="majorHAnsi" w:cstheme="majorHAnsi"/>
          <w:i/>
          <w:iCs/>
        </w:rPr>
        <w:t xml:space="preserve"> </w:t>
      </w:r>
    </w:p>
    <w:p w14:paraId="0F01C578" w14:textId="1F052B0D" w:rsidR="00B12619" w:rsidRPr="0038060C" w:rsidRDefault="00B12619" w:rsidP="0038060C">
      <w:pPr>
        <w:spacing w:line="360" w:lineRule="auto"/>
        <w:rPr>
          <w:rFonts w:asciiTheme="majorHAnsi" w:hAnsiTheme="majorHAnsi" w:cstheme="majorHAnsi"/>
          <w:iCs/>
        </w:rPr>
      </w:pPr>
      <w:r w:rsidRPr="0038060C">
        <w:rPr>
          <w:rFonts w:asciiTheme="majorHAnsi" w:hAnsiTheme="majorHAnsi" w:cstheme="majorHAnsi"/>
          <w:iCs/>
        </w:rPr>
        <w:t xml:space="preserve">Lindley, B. </w:t>
      </w:r>
      <w:r w:rsidR="00721250" w:rsidRPr="0038060C">
        <w:rPr>
          <w:rFonts w:asciiTheme="majorHAnsi" w:hAnsiTheme="majorHAnsi" w:cstheme="majorHAnsi"/>
          <w:iCs/>
        </w:rPr>
        <w:t>(</w:t>
      </w:r>
      <w:r w:rsidRPr="0038060C">
        <w:rPr>
          <w:rFonts w:asciiTheme="majorHAnsi" w:hAnsiTheme="majorHAnsi" w:cstheme="majorHAnsi"/>
          <w:iCs/>
        </w:rPr>
        <w:t>2007</w:t>
      </w:r>
      <w:r w:rsidR="00721250" w:rsidRPr="0038060C">
        <w:rPr>
          <w:rFonts w:asciiTheme="majorHAnsi" w:hAnsiTheme="majorHAnsi" w:cstheme="majorHAnsi"/>
          <w:iCs/>
        </w:rPr>
        <w:t>)</w:t>
      </w:r>
      <w:r w:rsidRPr="0038060C">
        <w:rPr>
          <w:rFonts w:asciiTheme="majorHAnsi" w:hAnsiTheme="majorHAnsi" w:cstheme="majorHAnsi"/>
          <w:iCs/>
        </w:rPr>
        <w:t xml:space="preserve">. Trade-off between Cost of Traceability within a Small and Large Commercial Meat Plant and Economic Benefits of Reducing the Number of Recalls and Size of Recalls. </w:t>
      </w:r>
      <w:r w:rsidRPr="0038060C">
        <w:rPr>
          <w:rFonts w:asciiTheme="majorHAnsi" w:hAnsiTheme="majorHAnsi" w:cstheme="majorHAnsi"/>
          <w:i/>
          <w:iCs/>
        </w:rPr>
        <w:t>Thesis (master)</w:t>
      </w:r>
      <w:r w:rsidRPr="0038060C">
        <w:rPr>
          <w:rFonts w:asciiTheme="majorHAnsi" w:hAnsiTheme="majorHAnsi" w:cstheme="majorHAnsi"/>
          <w:iCs/>
        </w:rPr>
        <w:t xml:space="preserve">, Iowa State University </w:t>
      </w:r>
    </w:p>
    <w:p w14:paraId="564ACFA0" w14:textId="4B8A16F8" w:rsidR="00D50117" w:rsidRPr="0038060C" w:rsidRDefault="0040680E" w:rsidP="0038060C">
      <w:pPr>
        <w:spacing w:line="360" w:lineRule="auto"/>
        <w:rPr>
          <w:rFonts w:asciiTheme="majorHAnsi" w:hAnsiTheme="majorHAnsi" w:cstheme="majorHAnsi"/>
        </w:rPr>
      </w:pPr>
      <w:r w:rsidRPr="0038060C">
        <w:rPr>
          <w:rFonts w:asciiTheme="majorHAnsi" w:hAnsiTheme="majorHAnsi" w:cstheme="majorHAnsi"/>
          <w:iCs/>
        </w:rPr>
        <w:t xml:space="preserve">Chao, G. H., S. M. R. </w:t>
      </w:r>
      <w:proofErr w:type="spellStart"/>
      <w:r w:rsidRPr="0038060C">
        <w:rPr>
          <w:rFonts w:asciiTheme="majorHAnsi" w:hAnsiTheme="majorHAnsi" w:cstheme="majorHAnsi"/>
          <w:iCs/>
        </w:rPr>
        <w:t>Iravani</w:t>
      </w:r>
      <w:proofErr w:type="spellEnd"/>
      <w:r w:rsidRPr="0038060C">
        <w:rPr>
          <w:rFonts w:asciiTheme="majorHAnsi" w:hAnsiTheme="majorHAnsi" w:cstheme="majorHAnsi"/>
          <w:iCs/>
        </w:rPr>
        <w:t xml:space="preserve">, and R. C. </w:t>
      </w:r>
      <w:proofErr w:type="spellStart"/>
      <w:r w:rsidRPr="0038060C">
        <w:rPr>
          <w:rFonts w:asciiTheme="majorHAnsi" w:hAnsiTheme="majorHAnsi" w:cstheme="majorHAnsi"/>
          <w:iCs/>
        </w:rPr>
        <w:t>Savaskan</w:t>
      </w:r>
      <w:proofErr w:type="spellEnd"/>
      <w:r w:rsidRPr="0038060C">
        <w:rPr>
          <w:rFonts w:asciiTheme="majorHAnsi" w:hAnsiTheme="majorHAnsi" w:cstheme="majorHAnsi"/>
          <w:iCs/>
        </w:rPr>
        <w:t xml:space="preserve">. </w:t>
      </w:r>
      <w:r w:rsidR="002D6D18" w:rsidRPr="0038060C">
        <w:rPr>
          <w:rFonts w:asciiTheme="majorHAnsi" w:hAnsiTheme="majorHAnsi" w:cstheme="majorHAnsi"/>
          <w:iCs/>
        </w:rPr>
        <w:t>(</w:t>
      </w:r>
      <w:r w:rsidRPr="0038060C">
        <w:rPr>
          <w:rFonts w:asciiTheme="majorHAnsi" w:hAnsiTheme="majorHAnsi" w:cstheme="majorHAnsi"/>
          <w:iCs/>
        </w:rPr>
        <w:t>2009</w:t>
      </w:r>
      <w:r w:rsidR="002D6D18" w:rsidRPr="0038060C">
        <w:rPr>
          <w:rFonts w:asciiTheme="majorHAnsi" w:hAnsiTheme="majorHAnsi" w:cstheme="majorHAnsi"/>
          <w:iCs/>
        </w:rPr>
        <w:t>)</w:t>
      </w:r>
      <w:r w:rsidRPr="0038060C">
        <w:rPr>
          <w:rFonts w:asciiTheme="majorHAnsi" w:hAnsiTheme="majorHAnsi" w:cstheme="majorHAnsi"/>
          <w:iCs/>
        </w:rPr>
        <w:t>. Quality Improvement Incentives and Product Recall Cost Sharing Contracts</w:t>
      </w:r>
      <w:r w:rsidRPr="0038060C">
        <w:rPr>
          <w:rFonts w:asciiTheme="majorHAnsi" w:hAnsiTheme="majorHAnsi" w:cstheme="majorHAnsi"/>
          <w:i/>
          <w:iCs/>
        </w:rPr>
        <w:t xml:space="preserve">. Management Science </w:t>
      </w:r>
      <w:r w:rsidRPr="0038060C">
        <w:rPr>
          <w:rFonts w:asciiTheme="majorHAnsi" w:hAnsiTheme="majorHAnsi" w:cstheme="majorHAnsi"/>
          <w:iCs/>
        </w:rPr>
        <w:t>55 (7): 1122–1138</w:t>
      </w:r>
      <w:r w:rsidR="007B009F" w:rsidRPr="0038060C">
        <w:rPr>
          <w:rFonts w:asciiTheme="majorHAnsi" w:hAnsiTheme="majorHAnsi" w:cstheme="majorHAnsi"/>
        </w:rPr>
        <w:t xml:space="preserve">. </w:t>
      </w:r>
      <w:r w:rsidR="007B009F" w:rsidRPr="0038060C">
        <w:rPr>
          <w:rFonts w:asciiTheme="majorHAnsi" w:hAnsiTheme="majorHAnsi" w:cstheme="majorHAnsi"/>
          <w:shd w:val="clear" w:color="auto" w:fill="FFFFFF"/>
        </w:rPr>
        <w:t xml:space="preserve">[Accessed 27 </w:t>
      </w:r>
      <w:proofErr w:type="spellStart"/>
      <w:r w:rsidR="007B009F" w:rsidRPr="0038060C">
        <w:rPr>
          <w:rFonts w:asciiTheme="majorHAnsi" w:hAnsiTheme="majorHAnsi" w:cstheme="majorHAnsi"/>
          <w:shd w:val="clear" w:color="auto" w:fill="FFFFFF"/>
        </w:rPr>
        <w:t>Febuary</w:t>
      </w:r>
      <w:proofErr w:type="spellEnd"/>
      <w:r w:rsidR="007B009F" w:rsidRPr="0038060C">
        <w:rPr>
          <w:rFonts w:asciiTheme="majorHAnsi" w:hAnsiTheme="majorHAnsi" w:cstheme="majorHAnsi"/>
          <w:shd w:val="clear" w:color="auto" w:fill="FFFFFF"/>
        </w:rPr>
        <w:t xml:space="preserve"> 2019].</w:t>
      </w:r>
    </w:p>
    <w:p w14:paraId="3605F855" w14:textId="4AFBF4D0" w:rsidR="00F328FF" w:rsidRPr="0038060C" w:rsidRDefault="00F328FF"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John, N.J., Flynn, B.B.F. and Robert, J.F.R. (2016)</w:t>
      </w:r>
      <w:r w:rsidR="00A210F2" w:rsidRPr="0038060C">
        <w:rPr>
          <w:rFonts w:asciiTheme="majorHAnsi" w:hAnsiTheme="majorHAnsi" w:cstheme="majorHAnsi"/>
          <w:shd w:val="clear" w:color="auto" w:fill="FFFFFF"/>
        </w:rPr>
        <w:t>.</w:t>
      </w:r>
      <w:r w:rsidRPr="0038060C">
        <w:rPr>
          <w:rFonts w:asciiTheme="majorHAnsi" w:hAnsiTheme="majorHAnsi" w:cstheme="majorHAnsi"/>
          <w:shd w:val="clear" w:color="auto" w:fill="FFFFFF"/>
        </w:rPr>
        <w:t xml:space="preserve"> The Effect of a Toy Industry Product Recall Announcement on Shareholder Wealth. </w:t>
      </w:r>
      <w:r w:rsidRPr="0038060C">
        <w:rPr>
          <w:rStyle w:val="Emphasis"/>
          <w:rFonts w:asciiTheme="majorHAnsi" w:hAnsiTheme="majorHAnsi" w:cstheme="majorHAnsi"/>
          <w:bdr w:val="none" w:sz="0" w:space="0" w:color="auto" w:frame="1"/>
        </w:rPr>
        <w:t>International Journal of Production Research</w:t>
      </w:r>
      <w:r w:rsidRPr="0038060C">
        <w:rPr>
          <w:rFonts w:asciiTheme="majorHAnsi" w:hAnsiTheme="majorHAnsi" w:cstheme="majorHAnsi"/>
          <w:shd w:val="clear" w:color="auto" w:fill="FFFFFF"/>
        </w:rPr>
        <w:t xml:space="preserve"> [online]. 54 (18), pp. 5404-5415. [Accessed 28 February 2019].</w:t>
      </w:r>
    </w:p>
    <w:p w14:paraId="26D5DB4E" w14:textId="17D558B3" w:rsidR="002A27A2" w:rsidRPr="0038060C" w:rsidRDefault="002A27A2" w:rsidP="0038060C">
      <w:pPr>
        <w:spacing w:line="360" w:lineRule="auto"/>
        <w:rPr>
          <w:rFonts w:asciiTheme="majorHAnsi" w:hAnsiTheme="majorHAnsi" w:cstheme="majorHAnsi"/>
          <w:i/>
          <w:iCs/>
        </w:rPr>
      </w:pPr>
      <w:r w:rsidRPr="0038060C">
        <w:rPr>
          <w:rFonts w:asciiTheme="majorHAnsi" w:hAnsiTheme="majorHAnsi" w:cstheme="majorHAnsi"/>
          <w:iCs/>
        </w:rPr>
        <w:t xml:space="preserve">Cheah, E., W. Chan, and C. </w:t>
      </w:r>
      <w:proofErr w:type="spellStart"/>
      <w:r w:rsidRPr="0038060C">
        <w:rPr>
          <w:rFonts w:asciiTheme="majorHAnsi" w:hAnsiTheme="majorHAnsi" w:cstheme="majorHAnsi"/>
          <w:iCs/>
        </w:rPr>
        <w:t>Chieng</w:t>
      </w:r>
      <w:proofErr w:type="spellEnd"/>
      <w:r w:rsidR="002D6D18" w:rsidRPr="0038060C">
        <w:rPr>
          <w:rFonts w:asciiTheme="majorHAnsi" w:hAnsiTheme="majorHAnsi" w:cstheme="majorHAnsi"/>
          <w:iCs/>
        </w:rPr>
        <w:t>.</w:t>
      </w:r>
      <w:r w:rsidRPr="0038060C">
        <w:rPr>
          <w:rFonts w:asciiTheme="majorHAnsi" w:hAnsiTheme="majorHAnsi" w:cstheme="majorHAnsi"/>
          <w:iCs/>
        </w:rPr>
        <w:t xml:space="preserve"> </w:t>
      </w:r>
      <w:r w:rsidR="00A210F2" w:rsidRPr="0038060C">
        <w:rPr>
          <w:rFonts w:asciiTheme="majorHAnsi" w:hAnsiTheme="majorHAnsi" w:cstheme="majorHAnsi"/>
          <w:iCs/>
        </w:rPr>
        <w:t>(</w:t>
      </w:r>
      <w:r w:rsidRPr="0038060C">
        <w:rPr>
          <w:rFonts w:asciiTheme="majorHAnsi" w:hAnsiTheme="majorHAnsi" w:cstheme="majorHAnsi"/>
          <w:iCs/>
        </w:rPr>
        <w:t>2007</w:t>
      </w:r>
      <w:r w:rsidR="00A210F2" w:rsidRPr="0038060C">
        <w:rPr>
          <w:rFonts w:asciiTheme="majorHAnsi" w:hAnsiTheme="majorHAnsi" w:cstheme="majorHAnsi"/>
          <w:iCs/>
        </w:rPr>
        <w:t>)</w:t>
      </w:r>
      <w:r w:rsidRPr="0038060C">
        <w:rPr>
          <w:rFonts w:asciiTheme="majorHAnsi" w:hAnsiTheme="majorHAnsi" w:cstheme="majorHAnsi"/>
          <w:iCs/>
        </w:rPr>
        <w:t>. The Corporate Social Responsibility of Pharmaceutical Product Recalls: An Empirical Examination of U.S. and U.K. Markets.</w:t>
      </w:r>
      <w:r w:rsidRPr="0038060C">
        <w:rPr>
          <w:rFonts w:asciiTheme="majorHAnsi" w:hAnsiTheme="majorHAnsi" w:cstheme="majorHAnsi"/>
          <w:i/>
          <w:iCs/>
        </w:rPr>
        <w:t xml:space="preserve"> Journal of Business Ethics</w:t>
      </w:r>
      <w:r w:rsidRPr="0038060C">
        <w:rPr>
          <w:rFonts w:asciiTheme="majorHAnsi" w:hAnsiTheme="majorHAnsi" w:cstheme="majorHAnsi"/>
          <w:iCs/>
        </w:rPr>
        <w:t xml:space="preserve"> 76 (4): 427–449</w:t>
      </w:r>
      <w:r w:rsidRPr="0038060C">
        <w:rPr>
          <w:rFonts w:asciiTheme="majorHAnsi" w:hAnsiTheme="majorHAnsi" w:cstheme="majorHAnsi"/>
          <w:i/>
          <w:iCs/>
        </w:rPr>
        <w:t xml:space="preserve"> </w:t>
      </w:r>
    </w:p>
    <w:p w14:paraId="20EB7AF6" w14:textId="77777777" w:rsidR="003B1EC7" w:rsidRPr="0038060C" w:rsidRDefault="003B1EC7"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Yao, L.Y and </w:t>
      </w:r>
      <w:proofErr w:type="spellStart"/>
      <w:r w:rsidRPr="0038060C">
        <w:rPr>
          <w:rFonts w:asciiTheme="majorHAnsi" w:hAnsiTheme="majorHAnsi" w:cstheme="majorHAnsi"/>
          <w:shd w:val="clear" w:color="auto" w:fill="FFFFFF"/>
        </w:rPr>
        <w:t>Mahmut</w:t>
      </w:r>
      <w:proofErr w:type="spellEnd"/>
      <w:r w:rsidRPr="0038060C">
        <w:rPr>
          <w:rFonts w:asciiTheme="majorHAnsi" w:hAnsiTheme="majorHAnsi" w:cstheme="majorHAnsi"/>
          <w:shd w:val="clear" w:color="auto" w:fill="FFFFFF"/>
        </w:rPr>
        <w:t xml:space="preserve">, P.M. (2019) Product Recall Timing Optimization Using Dynamic Programming. </w:t>
      </w:r>
      <w:r w:rsidRPr="0038060C">
        <w:rPr>
          <w:rStyle w:val="Emphasis"/>
          <w:rFonts w:asciiTheme="majorHAnsi" w:hAnsiTheme="majorHAnsi" w:cstheme="majorHAnsi"/>
          <w:bdr w:val="none" w:sz="0" w:space="0" w:color="auto" w:frame="1"/>
        </w:rPr>
        <w:t>International Journal of Production Economics</w:t>
      </w:r>
      <w:r w:rsidRPr="0038060C">
        <w:rPr>
          <w:rFonts w:asciiTheme="majorHAnsi" w:hAnsiTheme="majorHAnsi" w:cstheme="majorHAnsi"/>
          <w:shd w:val="clear" w:color="auto" w:fill="FFFFFF"/>
        </w:rPr>
        <w:t xml:space="preserve"> [online]. 210, pp. 1-14. [Accessed 29 </w:t>
      </w:r>
      <w:proofErr w:type="spellStart"/>
      <w:r w:rsidRPr="0038060C">
        <w:rPr>
          <w:rFonts w:asciiTheme="majorHAnsi" w:hAnsiTheme="majorHAnsi" w:cstheme="majorHAnsi"/>
          <w:shd w:val="clear" w:color="auto" w:fill="FFFFFF"/>
        </w:rPr>
        <w:t>Febuary</w:t>
      </w:r>
      <w:proofErr w:type="spellEnd"/>
      <w:r w:rsidRPr="0038060C">
        <w:rPr>
          <w:rFonts w:asciiTheme="majorHAnsi" w:hAnsiTheme="majorHAnsi" w:cstheme="majorHAnsi"/>
          <w:shd w:val="clear" w:color="auto" w:fill="FFFFFF"/>
        </w:rPr>
        <w:t xml:space="preserve"> 2019].</w:t>
      </w:r>
    </w:p>
    <w:p w14:paraId="69E56BDC" w14:textId="77777777" w:rsidR="00201232" w:rsidRPr="0038060C" w:rsidRDefault="00201232" w:rsidP="0038060C">
      <w:pPr>
        <w:spacing w:line="360" w:lineRule="auto"/>
        <w:rPr>
          <w:rFonts w:asciiTheme="majorHAnsi" w:hAnsiTheme="majorHAnsi" w:cstheme="majorHAnsi"/>
          <w:shd w:val="clear" w:color="auto" w:fill="FFFFFF"/>
        </w:rPr>
      </w:pPr>
      <w:proofErr w:type="spellStart"/>
      <w:r w:rsidRPr="0038060C">
        <w:rPr>
          <w:rFonts w:asciiTheme="majorHAnsi" w:hAnsiTheme="majorHAnsi" w:cstheme="majorHAnsi"/>
          <w:shd w:val="clear" w:color="auto" w:fill="FFFFFF"/>
        </w:rPr>
        <w:t>Eifler</w:t>
      </w:r>
      <w:proofErr w:type="spellEnd"/>
      <w:r w:rsidRPr="0038060C">
        <w:rPr>
          <w:rFonts w:asciiTheme="majorHAnsi" w:hAnsiTheme="majorHAnsi" w:cstheme="majorHAnsi"/>
          <w:shd w:val="clear" w:color="auto" w:fill="FFFFFF"/>
        </w:rPr>
        <w:t xml:space="preserve">, T.E. and Howard, T.J.H. (2019) The Importance Of Robust Design Methodology: Case Study Of The Infamous Gm Ignition Switch Recall. </w:t>
      </w:r>
      <w:r w:rsidRPr="0038060C">
        <w:rPr>
          <w:rStyle w:val="Emphasis"/>
          <w:rFonts w:asciiTheme="majorHAnsi" w:hAnsiTheme="majorHAnsi" w:cstheme="majorHAnsi"/>
          <w:bdr w:val="none" w:sz="0" w:space="0" w:color="auto" w:frame="1"/>
        </w:rPr>
        <w:t xml:space="preserve">Res </w:t>
      </w:r>
      <w:proofErr w:type="spellStart"/>
      <w:r w:rsidRPr="0038060C">
        <w:rPr>
          <w:rStyle w:val="Emphasis"/>
          <w:rFonts w:asciiTheme="majorHAnsi" w:hAnsiTheme="majorHAnsi" w:cstheme="majorHAnsi"/>
          <w:bdr w:val="none" w:sz="0" w:space="0" w:color="auto" w:frame="1"/>
        </w:rPr>
        <w:t>Eng</w:t>
      </w:r>
      <w:proofErr w:type="spellEnd"/>
      <w:r w:rsidRPr="0038060C">
        <w:rPr>
          <w:rStyle w:val="Emphasis"/>
          <w:rFonts w:asciiTheme="majorHAnsi" w:hAnsiTheme="majorHAnsi" w:cstheme="majorHAnsi"/>
          <w:bdr w:val="none" w:sz="0" w:space="0" w:color="auto" w:frame="1"/>
        </w:rPr>
        <w:t xml:space="preserve"> Design</w:t>
      </w:r>
      <w:r w:rsidRPr="0038060C">
        <w:rPr>
          <w:rFonts w:asciiTheme="majorHAnsi" w:hAnsiTheme="majorHAnsi" w:cstheme="majorHAnsi"/>
          <w:shd w:val="clear" w:color="auto" w:fill="FFFFFF"/>
        </w:rPr>
        <w:t xml:space="preserve"> [online]. 29 (39), pp. 39-53. [Accessed 03 March 2019].</w:t>
      </w:r>
    </w:p>
    <w:p w14:paraId="1B6CBBE6" w14:textId="77777777" w:rsidR="00F93FBF" w:rsidRPr="0038060C" w:rsidRDefault="00F93FBF" w:rsidP="0038060C">
      <w:pPr>
        <w:spacing w:line="360" w:lineRule="auto"/>
        <w:rPr>
          <w:rStyle w:val="Hyperlink"/>
          <w:rFonts w:asciiTheme="majorHAnsi" w:hAnsiTheme="majorHAnsi" w:cstheme="majorHAnsi"/>
          <w:i/>
          <w:iCs/>
          <w:color w:val="auto"/>
        </w:rPr>
      </w:pPr>
      <w:proofErr w:type="spellStart"/>
      <w:r w:rsidRPr="0038060C">
        <w:rPr>
          <w:rFonts w:asciiTheme="majorHAnsi" w:hAnsiTheme="majorHAnsi" w:cstheme="majorHAnsi"/>
          <w:shd w:val="clear" w:color="auto" w:fill="FFFFFF"/>
        </w:rPr>
        <w:t>Hoozee</w:t>
      </w:r>
      <w:proofErr w:type="spellEnd"/>
      <w:r w:rsidRPr="0038060C">
        <w:rPr>
          <w:rFonts w:asciiTheme="majorHAnsi" w:hAnsiTheme="majorHAnsi" w:cstheme="majorHAnsi"/>
          <w:shd w:val="clear" w:color="auto" w:fill="FFFFFF"/>
        </w:rPr>
        <w:t xml:space="preserve">, S.H. and Hansen, S.C.H. (2018) A Comparison of Activity-based Costing and Time-driven Activity-based Costing. </w:t>
      </w:r>
      <w:r w:rsidRPr="0038060C">
        <w:rPr>
          <w:rStyle w:val="Emphasis"/>
          <w:rFonts w:asciiTheme="majorHAnsi" w:hAnsiTheme="majorHAnsi" w:cstheme="majorHAnsi"/>
          <w:bdr w:val="none" w:sz="0" w:space="0" w:color="auto" w:frame="1"/>
        </w:rPr>
        <w:t>Journal of Management Accounting Research</w:t>
      </w:r>
      <w:r w:rsidRPr="0038060C">
        <w:rPr>
          <w:rFonts w:asciiTheme="majorHAnsi" w:hAnsiTheme="majorHAnsi" w:cstheme="majorHAnsi"/>
          <w:shd w:val="clear" w:color="auto" w:fill="FFFFFF"/>
        </w:rPr>
        <w:t xml:space="preserve"> [online]. 30 (1), pp. 143-167. [Accessed 03 March 2019].</w:t>
      </w:r>
      <w:r w:rsidRPr="0038060C">
        <w:rPr>
          <w:rStyle w:val="Hyperlink"/>
          <w:rFonts w:asciiTheme="majorHAnsi" w:hAnsiTheme="majorHAnsi" w:cstheme="majorHAnsi"/>
          <w:i/>
          <w:iCs/>
          <w:color w:val="auto"/>
        </w:rPr>
        <w:t xml:space="preserve"> </w:t>
      </w:r>
    </w:p>
    <w:p w14:paraId="49380113" w14:textId="77777777" w:rsidR="00F01B04" w:rsidRPr="0038060C" w:rsidRDefault="00F01B04" w:rsidP="0038060C">
      <w:pPr>
        <w:spacing w:line="360" w:lineRule="auto"/>
        <w:rPr>
          <w:rFonts w:asciiTheme="majorHAnsi" w:hAnsiTheme="majorHAnsi" w:cstheme="majorHAnsi"/>
          <w:i/>
          <w:iCs/>
        </w:rPr>
      </w:pPr>
      <w:proofErr w:type="spellStart"/>
      <w:r w:rsidRPr="0038060C">
        <w:rPr>
          <w:rFonts w:asciiTheme="majorHAnsi" w:hAnsiTheme="majorHAnsi" w:cstheme="majorHAnsi"/>
          <w:shd w:val="clear" w:color="auto" w:fill="FFFFFF"/>
        </w:rPr>
        <w:t>Geiszler</w:t>
      </w:r>
      <w:proofErr w:type="spellEnd"/>
      <w:r w:rsidRPr="0038060C">
        <w:rPr>
          <w:rFonts w:asciiTheme="majorHAnsi" w:hAnsiTheme="majorHAnsi" w:cstheme="majorHAnsi"/>
          <w:shd w:val="clear" w:color="auto" w:fill="FFFFFF"/>
        </w:rPr>
        <w:t xml:space="preserve">, M.G., Baker, K.B. and Lippitt, J.L. (2017) Variable Activity‐based Costing and Decision Making. </w:t>
      </w:r>
      <w:r w:rsidRPr="0038060C">
        <w:rPr>
          <w:rStyle w:val="Emphasis"/>
          <w:rFonts w:asciiTheme="majorHAnsi" w:hAnsiTheme="majorHAnsi" w:cstheme="majorHAnsi"/>
          <w:bdr w:val="none" w:sz="0" w:space="0" w:color="auto" w:frame="1"/>
        </w:rPr>
        <w:t>Journal of Corporate Accounting &amp; Finance</w:t>
      </w:r>
      <w:r w:rsidRPr="0038060C">
        <w:rPr>
          <w:rFonts w:asciiTheme="majorHAnsi" w:hAnsiTheme="majorHAnsi" w:cstheme="majorHAnsi"/>
          <w:shd w:val="clear" w:color="auto" w:fill="FFFFFF"/>
        </w:rPr>
        <w:t xml:space="preserve"> [online]. 28 (5), pp. 45-52. [Accessed 04 March 2019].</w:t>
      </w:r>
      <w:r w:rsidRPr="0038060C">
        <w:rPr>
          <w:rFonts w:asciiTheme="majorHAnsi" w:hAnsiTheme="majorHAnsi" w:cstheme="majorHAnsi"/>
          <w:i/>
          <w:iCs/>
        </w:rPr>
        <w:t xml:space="preserve"> </w:t>
      </w:r>
    </w:p>
    <w:p w14:paraId="0D8FA414" w14:textId="5141A2E9" w:rsidR="00E2468E" w:rsidRPr="0038060C" w:rsidRDefault="00E2468E" w:rsidP="0038060C">
      <w:pPr>
        <w:spacing w:line="360" w:lineRule="auto"/>
        <w:rPr>
          <w:rStyle w:val="Hyperlink"/>
          <w:rFonts w:asciiTheme="majorHAnsi" w:hAnsiTheme="majorHAnsi" w:cstheme="majorHAnsi"/>
          <w:i/>
          <w:iCs/>
          <w:color w:val="auto"/>
        </w:rPr>
      </w:pPr>
      <w:r w:rsidRPr="0038060C">
        <w:rPr>
          <w:rFonts w:asciiTheme="majorHAnsi" w:hAnsiTheme="majorHAnsi" w:cstheme="majorHAnsi"/>
          <w:shd w:val="clear" w:color="auto" w:fill="FFFFFF"/>
        </w:rPr>
        <w:t xml:space="preserve">Tsai, W.T., </w:t>
      </w:r>
      <w:proofErr w:type="spellStart"/>
      <w:r w:rsidRPr="0038060C">
        <w:rPr>
          <w:rFonts w:asciiTheme="majorHAnsi" w:hAnsiTheme="majorHAnsi" w:cstheme="majorHAnsi"/>
          <w:shd w:val="clear" w:color="auto" w:fill="FFFFFF"/>
        </w:rPr>
        <w:t>Tsaur</w:t>
      </w:r>
      <w:proofErr w:type="spellEnd"/>
      <w:r w:rsidRPr="0038060C">
        <w:rPr>
          <w:rFonts w:asciiTheme="majorHAnsi" w:hAnsiTheme="majorHAnsi" w:cstheme="majorHAnsi"/>
          <w:shd w:val="clear" w:color="auto" w:fill="FFFFFF"/>
        </w:rPr>
        <w:t xml:space="preserve">, T.T., Chou, Y.C., Liu, J.L., Hsu, J.H. and Hsieh, C.H. (2015) Integrating the Activity-based Costing System and Life-cycle Assessment into Green Decision-making. </w:t>
      </w:r>
      <w:r w:rsidRPr="0038060C">
        <w:rPr>
          <w:rStyle w:val="Emphasis"/>
          <w:rFonts w:asciiTheme="majorHAnsi" w:hAnsiTheme="majorHAnsi" w:cstheme="majorHAnsi"/>
          <w:bdr w:val="none" w:sz="0" w:space="0" w:color="auto" w:frame="1"/>
        </w:rPr>
        <w:t>International Journal of Production Research</w:t>
      </w:r>
      <w:r w:rsidRPr="0038060C">
        <w:rPr>
          <w:rFonts w:asciiTheme="majorHAnsi" w:hAnsiTheme="majorHAnsi" w:cstheme="majorHAnsi"/>
          <w:shd w:val="clear" w:color="auto" w:fill="FFFFFF"/>
        </w:rPr>
        <w:t xml:space="preserve"> [online]. 53 (2), pp. 451-465. [Accessed 05 March 2019].</w:t>
      </w:r>
      <w:r w:rsidRPr="0038060C">
        <w:rPr>
          <w:rStyle w:val="Hyperlink"/>
          <w:rFonts w:asciiTheme="majorHAnsi" w:hAnsiTheme="majorHAnsi" w:cstheme="majorHAnsi"/>
          <w:i/>
          <w:iCs/>
          <w:color w:val="auto"/>
        </w:rPr>
        <w:t xml:space="preserve"> </w:t>
      </w:r>
    </w:p>
    <w:p w14:paraId="0BBF2EDA" w14:textId="7F3A1BD4" w:rsidR="00A337A7" w:rsidRPr="0038060C" w:rsidRDefault="006909EE" w:rsidP="0038060C">
      <w:pPr>
        <w:spacing w:line="360" w:lineRule="auto"/>
        <w:rPr>
          <w:rFonts w:asciiTheme="majorHAnsi" w:hAnsiTheme="majorHAnsi" w:cstheme="majorHAnsi"/>
          <w:i/>
          <w:iCs/>
        </w:rPr>
      </w:pPr>
      <w:r w:rsidRPr="0038060C">
        <w:rPr>
          <w:rFonts w:asciiTheme="majorHAnsi" w:hAnsiTheme="majorHAnsi" w:cstheme="majorHAnsi"/>
          <w:shd w:val="clear" w:color="auto" w:fill="FFFFFF"/>
        </w:rPr>
        <w:lastRenderedPageBreak/>
        <w:t xml:space="preserve">Chao, G.H.C., </w:t>
      </w:r>
      <w:proofErr w:type="spellStart"/>
      <w:r w:rsidRPr="0038060C">
        <w:rPr>
          <w:rFonts w:asciiTheme="majorHAnsi" w:hAnsiTheme="majorHAnsi" w:cstheme="majorHAnsi"/>
          <w:shd w:val="clear" w:color="auto" w:fill="FFFFFF"/>
        </w:rPr>
        <w:t>Iravani</w:t>
      </w:r>
      <w:proofErr w:type="spellEnd"/>
      <w:r w:rsidRPr="0038060C">
        <w:rPr>
          <w:rFonts w:asciiTheme="majorHAnsi" w:hAnsiTheme="majorHAnsi" w:cstheme="majorHAnsi"/>
          <w:shd w:val="clear" w:color="auto" w:fill="FFFFFF"/>
        </w:rPr>
        <w:t xml:space="preserve">, S.M.R.I. and </w:t>
      </w:r>
      <w:proofErr w:type="spellStart"/>
      <w:r w:rsidRPr="0038060C">
        <w:rPr>
          <w:rFonts w:asciiTheme="majorHAnsi" w:hAnsiTheme="majorHAnsi" w:cstheme="majorHAnsi"/>
          <w:shd w:val="clear" w:color="auto" w:fill="FFFFFF"/>
        </w:rPr>
        <w:t>Savaskan</w:t>
      </w:r>
      <w:proofErr w:type="spellEnd"/>
      <w:r w:rsidRPr="0038060C">
        <w:rPr>
          <w:rFonts w:asciiTheme="majorHAnsi" w:hAnsiTheme="majorHAnsi" w:cstheme="majorHAnsi"/>
          <w:shd w:val="clear" w:color="auto" w:fill="FFFFFF"/>
        </w:rPr>
        <w:t xml:space="preserve">, C.R.S. (2009) Quality Improvement Incentives and Product Recall Cost Sharing Contracts. </w:t>
      </w:r>
      <w:r w:rsidRPr="0038060C">
        <w:rPr>
          <w:rStyle w:val="Emphasis"/>
          <w:rFonts w:asciiTheme="majorHAnsi" w:hAnsiTheme="majorHAnsi" w:cstheme="majorHAnsi"/>
          <w:bdr w:val="none" w:sz="0" w:space="0" w:color="auto" w:frame="1"/>
        </w:rPr>
        <w:t>Management Science</w:t>
      </w:r>
      <w:r w:rsidRPr="0038060C">
        <w:rPr>
          <w:rFonts w:asciiTheme="majorHAnsi" w:hAnsiTheme="majorHAnsi" w:cstheme="majorHAnsi"/>
          <w:shd w:val="clear" w:color="auto" w:fill="FFFFFF"/>
        </w:rPr>
        <w:t xml:space="preserve"> [online]. 55 (7), pp. 1122-1138. [Accessed 05 March 2019].</w:t>
      </w:r>
    </w:p>
    <w:p w14:paraId="06EBFD5D" w14:textId="54E60E0D" w:rsidR="002E593B" w:rsidRPr="0038060C" w:rsidRDefault="002E593B" w:rsidP="0038060C">
      <w:pPr>
        <w:spacing w:line="360" w:lineRule="auto"/>
        <w:rPr>
          <w:rFonts w:asciiTheme="majorHAnsi" w:hAnsiTheme="majorHAnsi" w:cstheme="majorHAnsi"/>
          <w:shd w:val="clear" w:color="auto" w:fill="FFFFFF"/>
        </w:rPr>
      </w:pPr>
      <w:proofErr w:type="spellStart"/>
      <w:r w:rsidRPr="0038060C">
        <w:rPr>
          <w:rFonts w:asciiTheme="majorHAnsi" w:hAnsiTheme="majorHAnsi" w:cstheme="majorHAnsi"/>
          <w:shd w:val="clear" w:color="auto" w:fill="FFFFFF"/>
        </w:rPr>
        <w:t>Memon</w:t>
      </w:r>
      <w:proofErr w:type="spellEnd"/>
      <w:r w:rsidRPr="0038060C">
        <w:rPr>
          <w:rFonts w:asciiTheme="majorHAnsi" w:hAnsiTheme="majorHAnsi" w:cstheme="majorHAnsi"/>
          <w:shd w:val="clear" w:color="auto" w:fill="FFFFFF"/>
        </w:rPr>
        <w:t xml:space="preserve">, M.S.M., Young, H.L.Y. and Mari, S.I.M. (2015) Analysis of Traceability Optimization and Shareholder’s Profit for Efficient Supply Chain Operation Under Product Recall Crisis. </w:t>
      </w:r>
      <w:r w:rsidRPr="0038060C">
        <w:rPr>
          <w:rStyle w:val="Emphasis"/>
          <w:rFonts w:asciiTheme="majorHAnsi" w:hAnsiTheme="majorHAnsi" w:cstheme="majorHAnsi"/>
          <w:bdr w:val="none" w:sz="0" w:space="0" w:color="auto" w:frame="1"/>
        </w:rPr>
        <w:t>Mathematical Problems in Engineering</w:t>
      </w:r>
      <w:r w:rsidRPr="0038060C">
        <w:rPr>
          <w:rFonts w:asciiTheme="majorHAnsi" w:hAnsiTheme="majorHAnsi" w:cstheme="majorHAnsi"/>
          <w:shd w:val="clear" w:color="auto" w:fill="FFFFFF"/>
        </w:rPr>
        <w:t xml:space="preserve"> [online]., pp. 1-9. [Accessed 06 March 2019].</w:t>
      </w:r>
    </w:p>
    <w:p w14:paraId="31D5A02B" w14:textId="113CB485" w:rsidR="00B41185" w:rsidRPr="0038060C" w:rsidRDefault="00B41185" w:rsidP="0038060C">
      <w:pPr>
        <w:spacing w:line="360" w:lineRule="auto"/>
        <w:rPr>
          <w:rFonts w:asciiTheme="majorHAnsi" w:hAnsiTheme="majorHAnsi" w:cstheme="majorHAnsi"/>
          <w:i/>
          <w:iCs/>
        </w:rPr>
      </w:pPr>
      <w:r w:rsidRPr="0038060C">
        <w:rPr>
          <w:rFonts w:asciiTheme="majorHAnsi" w:hAnsiTheme="majorHAnsi" w:cstheme="majorHAnsi"/>
          <w:iCs/>
        </w:rPr>
        <w:t>S. Kumar and S. Schmitz</w:t>
      </w:r>
      <w:r w:rsidR="00400EEB" w:rsidRPr="0038060C">
        <w:rPr>
          <w:rFonts w:asciiTheme="majorHAnsi" w:hAnsiTheme="majorHAnsi" w:cstheme="majorHAnsi"/>
          <w:iCs/>
        </w:rPr>
        <w:t>. (2011)</w:t>
      </w:r>
      <w:r w:rsidRPr="0038060C">
        <w:rPr>
          <w:rFonts w:asciiTheme="majorHAnsi" w:hAnsiTheme="majorHAnsi" w:cstheme="majorHAnsi"/>
          <w:iCs/>
        </w:rPr>
        <w:t xml:space="preserve"> </w:t>
      </w:r>
      <w:r w:rsidR="00400EEB" w:rsidRPr="0038060C">
        <w:rPr>
          <w:rFonts w:asciiTheme="majorHAnsi" w:hAnsiTheme="majorHAnsi" w:cstheme="majorHAnsi"/>
          <w:iCs/>
        </w:rPr>
        <w:t>managing</w:t>
      </w:r>
      <w:r w:rsidRPr="0038060C">
        <w:rPr>
          <w:rFonts w:asciiTheme="majorHAnsi" w:hAnsiTheme="majorHAnsi" w:cstheme="majorHAnsi"/>
          <w:iCs/>
        </w:rPr>
        <w:t xml:space="preserve"> recalls in a consumer product supply chain—root cause analysis and measures to mitigate risks,</w:t>
      </w:r>
      <w:r w:rsidRPr="0038060C">
        <w:rPr>
          <w:rFonts w:asciiTheme="majorHAnsi" w:hAnsiTheme="majorHAnsi" w:cstheme="majorHAnsi"/>
          <w:i/>
          <w:iCs/>
        </w:rPr>
        <w:t xml:space="preserve"> International Journal of Production Research</w:t>
      </w:r>
      <w:r w:rsidR="00400EEB" w:rsidRPr="0038060C">
        <w:rPr>
          <w:rFonts w:asciiTheme="majorHAnsi" w:hAnsiTheme="majorHAnsi" w:cstheme="majorHAnsi"/>
          <w:i/>
          <w:iCs/>
        </w:rPr>
        <w:t xml:space="preserve"> </w:t>
      </w:r>
      <w:r w:rsidR="00400EEB" w:rsidRPr="0038060C">
        <w:rPr>
          <w:rFonts w:asciiTheme="majorHAnsi" w:hAnsiTheme="majorHAnsi" w:cstheme="majorHAnsi"/>
          <w:shd w:val="clear" w:color="auto" w:fill="FFFFFF"/>
        </w:rPr>
        <w:t>[online].</w:t>
      </w:r>
      <w:r w:rsidR="00400EEB" w:rsidRPr="0038060C">
        <w:rPr>
          <w:rFonts w:asciiTheme="majorHAnsi" w:hAnsiTheme="majorHAnsi" w:cstheme="majorHAnsi"/>
          <w:i/>
          <w:iCs/>
        </w:rPr>
        <w:t xml:space="preserve"> </w:t>
      </w:r>
      <w:r w:rsidRPr="0038060C">
        <w:rPr>
          <w:rFonts w:asciiTheme="majorHAnsi" w:hAnsiTheme="majorHAnsi" w:cstheme="majorHAnsi"/>
          <w:i/>
          <w:iCs/>
        </w:rPr>
        <w:t xml:space="preserve">49 </w:t>
      </w:r>
      <w:r w:rsidR="00400EEB" w:rsidRPr="0038060C">
        <w:rPr>
          <w:rFonts w:asciiTheme="majorHAnsi" w:hAnsiTheme="majorHAnsi" w:cstheme="majorHAnsi"/>
          <w:i/>
          <w:iCs/>
        </w:rPr>
        <w:t>(</w:t>
      </w:r>
      <w:r w:rsidRPr="0038060C">
        <w:rPr>
          <w:rFonts w:asciiTheme="majorHAnsi" w:hAnsiTheme="majorHAnsi" w:cstheme="majorHAnsi"/>
          <w:i/>
          <w:iCs/>
        </w:rPr>
        <w:t>1</w:t>
      </w:r>
      <w:r w:rsidR="00400EEB" w:rsidRPr="0038060C">
        <w:rPr>
          <w:rFonts w:asciiTheme="majorHAnsi" w:hAnsiTheme="majorHAnsi" w:cstheme="majorHAnsi"/>
          <w:i/>
          <w:iCs/>
        </w:rPr>
        <w:t>),</w:t>
      </w:r>
      <w:r w:rsidRPr="0038060C">
        <w:rPr>
          <w:rFonts w:asciiTheme="majorHAnsi" w:hAnsiTheme="majorHAnsi" w:cstheme="majorHAnsi"/>
          <w:i/>
          <w:iCs/>
        </w:rPr>
        <w:t xml:space="preserve"> pp. 235–253</w:t>
      </w:r>
      <w:r w:rsidR="00400EEB" w:rsidRPr="0038060C">
        <w:rPr>
          <w:rFonts w:asciiTheme="majorHAnsi" w:hAnsiTheme="majorHAnsi" w:cstheme="majorHAnsi"/>
          <w:i/>
          <w:iCs/>
        </w:rPr>
        <w:t xml:space="preserve">. </w:t>
      </w:r>
      <w:r w:rsidR="00400EEB" w:rsidRPr="0038060C">
        <w:rPr>
          <w:rFonts w:asciiTheme="majorHAnsi" w:hAnsiTheme="majorHAnsi" w:cstheme="majorHAnsi"/>
          <w:shd w:val="clear" w:color="auto" w:fill="FFFFFF"/>
        </w:rPr>
        <w:t>[Accessed 06 March 2019].</w:t>
      </w:r>
    </w:p>
    <w:p w14:paraId="638FFFC9" w14:textId="6B0CEAB9" w:rsidR="00400EEB" w:rsidRPr="0038060C" w:rsidRDefault="00400EEB" w:rsidP="0038060C">
      <w:pPr>
        <w:spacing w:line="360" w:lineRule="auto"/>
        <w:rPr>
          <w:rFonts w:asciiTheme="majorHAnsi" w:hAnsiTheme="majorHAnsi" w:cstheme="majorHAnsi"/>
        </w:rPr>
      </w:pPr>
      <w:proofErr w:type="spellStart"/>
      <w:r w:rsidRPr="0038060C">
        <w:rPr>
          <w:rFonts w:asciiTheme="majorHAnsi" w:hAnsiTheme="majorHAnsi" w:cstheme="majorHAnsi"/>
          <w:shd w:val="clear" w:color="auto" w:fill="FFFFFF"/>
        </w:rPr>
        <w:t>Gookins</w:t>
      </w:r>
      <w:proofErr w:type="spellEnd"/>
      <w:r w:rsidRPr="0038060C">
        <w:rPr>
          <w:rFonts w:asciiTheme="majorHAnsi" w:hAnsiTheme="majorHAnsi" w:cstheme="majorHAnsi"/>
          <w:shd w:val="clear" w:color="auto" w:fill="FFFFFF"/>
        </w:rPr>
        <w:t xml:space="preserve">, E.F.G (2012) </w:t>
      </w:r>
      <w:r w:rsidRPr="0038060C">
        <w:rPr>
          <w:rStyle w:val="Emphasis"/>
          <w:rFonts w:asciiTheme="majorHAnsi" w:hAnsiTheme="majorHAnsi" w:cstheme="majorHAnsi"/>
          <w:bdr w:val="none" w:sz="0" w:space="0" w:color="auto" w:frame="1"/>
        </w:rPr>
        <w:t>Achieving a Safe and Reliable Product: A Guide to Liability Prevention</w:t>
      </w:r>
      <w:r w:rsidRPr="0038060C">
        <w:rPr>
          <w:rFonts w:asciiTheme="majorHAnsi" w:hAnsiTheme="majorHAnsi" w:cstheme="majorHAnsi"/>
          <w:shd w:val="clear" w:color="auto" w:fill="FFFFFF"/>
        </w:rPr>
        <w:t>. United States of America: Quality Press.</w:t>
      </w:r>
      <w:r w:rsidR="0038060C" w:rsidRPr="0038060C">
        <w:rPr>
          <w:rFonts w:asciiTheme="majorHAnsi" w:hAnsiTheme="majorHAnsi" w:cstheme="majorHAnsi"/>
          <w:shd w:val="clear" w:color="auto" w:fill="FFFFFF"/>
        </w:rPr>
        <w:t xml:space="preserve"> [Accessed 06 March 2019].</w:t>
      </w:r>
    </w:p>
    <w:p w14:paraId="0BFDF482" w14:textId="6995B09E" w:rsidR="001718F3" w:rsidRPr="0038060C" w:rsidRDefault="00EE47CC"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Kenton (2018) </w:t>
      </w:r>
      <w:r w:rsidRPr="0038060C">
        <w:rPr>
          <w:rFonts w:asciiTheme="majorHAnsi" w:hAnsiTheme="majorHAnsi" w:cstheme="majorHAnsi"/>
          <w:i/>
          <w:shd w:val="clear" w:color="auto" w:fill="FFFFFF"/>
        </w:rPr>
        <w:t xml:space="preserve">Inventory Write-Off. </w:t>
      </w:r>
      <w:r w:rsidR="0038060C" w:rsidRPr="0038060C">
        <w:rPr>
          <w:rFonts w:asciiTheme="majorHAnsi" w:hAnsiTheme="majorHAnsi" w:cstheme="majorHAnsi"/>
          <w:shd w:val="clear" w:color="auto" w:fill="FFFFFF"/>
        </w:rPr>
        <w:t xml:space="preserve">Available from: </w:t>
      </w:r>
      <w:r w:rsidR="0038060C" w:rsidRPr="0038060C">
        <w:rPr>
          <w:rFonts w:asciiTheme="majorHAnsi" w:hAnsiTheme="majorHAnsi" w:cstheme="majorHAnsi"/>
          <w:iCs/>
          <w:u w:val="single"/>
        </w:rPr>
        <w:t>https://www.investopedia.com/terms/i/inventory-write-off.asp</w:t>
      </w:r>
      <w:r w:rsidR="0038060C" w:rsidRPr="0038060C">
        <w:rPr>
          <w:rFonts w:asciiTheme="majorHAnsi" w:hAnsiTheme="majorHAnsi" w:cstheme="majorHAnsi"/>
          <w:iCs/>
        </w:rPr>
        <w:t xml:space="preserve">. </w:t>
      </w:r>
      <w:r w:rsidR="0038060C" w:rsidRPr="0038060C">
        <w:rPr>
          <w:rFonts w:asciiTheme="majorHAnsi" w:hAnsiTheme="majorHAnsi" w:cstheme="majorHAnsi"/>
          <w:shd w:val="clear" w:color="auto" w:fill="FFFFFF"/>
        </w:rPr>
        <w:t>[Accessed 06 March 2019].</w:t>
      </w:r>
    </w:p>
    <w:p w14:paraId="4A5AA55D" w14:textId="77777777" w:rsidR="00400EEB" w:rsidRPr="0038060C" w:rsidRDefault="00400EEB"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Szczesny, A.S and </w:t>
      </w:r>
      <w:proofErr w:type="spellStart"/>
      <w:r w:rsidRPr="0038060C">
        <w:rPr>
          <w:rFonts w:asciiTheme="majorHAnsi" w:hAnsiTheme="majorHAnsi" w:cstheme="majorHAnsi"/>
          <w:shd w:val="clear" w:color="auto" w:fill="FFFFFF"/>
        </w:rPr>
        <w:t>Valentincic</w:t>
      </w:r>
      <w:proofErr w:type="spellEnd"/>
      <w:r w:rsidRPr="0038060C">
        <w:rPr>
          <w:rFonts w:asciiTheme="majorHAnsi" w:hAnsiTheme="majorHAnsi" w:cstheme="majorHAnsi"/>
          <w:shd w:val="clear" w:color="auto" w:fill="FFFFFF"/>
        </w:rPr>
        <w:t xml:space="preserve">, A.V. (2013) Asset Write‐offs in Private Firms – the Case of German </w:t>
      </w:r>
      <w:proofErr w:type="spellStart"/>
      <w:r w:rsidRPr="0038060C">
        <w:rPr>
          <w:rFonts w:asciiTheme="majorHAnsi" w:hAnsiTheme="majorHAnsi" w:cstheme="majorHAnsi"/>
          <w:shd w:val="clear" w:color="auto" w:fill="FFFFFF"/>
        </w:rPr>
        <w:t>Smes</w:t>
      </w:r>
      <w:proofErr w:type="spellEnd"/>
      <w:r w:rsidRPr="0038060C">
        <w:rPr>
          <w:rFonts w:asciiTheme="majorHAnsi" w:hAnsiTheme="majorHAnsi" w:cstheme="majorHAnsi"/>
          <w:shd w:val="clear" w:color="auto" w:fill="FFFFFF"/>
        </w:rPr>
        <w:t xml:space="preserve">. </w:t>
      </w:r>
      <w:r w:rsidRPr="0038060C">
        <w:rPr>
          <w:rStyle w:val="Emphasis"/>
          <w:rFonts w:asciiTheme="majorHAnsi" w:hAnsiTheme="majorHAnsi" w:cstheme="majorHAnsi"/>
          <w:bdr w:val="none" w:sz="0" w:space="0" w:color="auto" w:frame="1"/>
        </w:rPr>
        <w:t>Journal of Business Finance &amp; Accounting</w:t>
      </w:r>
      <w:r w:rsidRPr="0038060C">
        <w:rPr>
          <w:rFonts w:asciiTheme="majorHAnsi" w:hAnsiTheme="majorHAnsi" w:cstheme="majorHAnsi"/>
          <w:shd w:val="clear" w:color="auto" w:fill="FFFFFF"/>
        </w:rPr>
        <w:t xml:space="preserve"> [online]. 40, pp. 285-317. [Accessed 08 March 2019].</w:t>
      </w:r>
    </w:p>
    <w:p w14:paraId="3B276BD5" w14:textId="660F8967" w:rsidR="00400EEB" w:rsidRPr="0038060C" w:rsidRDefault="00400EEB" w:rsidP="0038060C">
      <w:pPr>
        <w:spacing w:line="360" w:lineRule="auto"/>
        <w:rPr>
          <w:rStyle w:val="Hyperlink"/>
          <w:rFonts w:asciiTheme="majorHAnsi" w:hAnsiTheme="majorHAnsi" w:cstheme="majorHAnsi"/>
          <w:i/>
          <w:iCs/>
          <w:color w:val="auto"/>
        </w:rPr>
      </w:pPr>
      <w:r w:rsidRPr="0038060C">
        <w:rPr>
          <w:rFonts w:asciiTheme="majorHAnsi" w:hAnsiTheme="majorHAnsi" w:cstheme="majorHAnsi"/>
          <w:shd w:val="clear" w:color="auto" w:fill="FFFFFF"/>
        </w:rPr>
        <w:t xml:space="preserve">Train, K.E.T. and Winston, C.W. (2007) Vehicle Choice </w:t>
      </w:r>
      <w:proofErr w:type="spellStart"/>
      <w:r w:rsidRPr="0038060C">
        <w:rPr>
          <w:rFonts w:asciiTheme="majorHAnsi" w:hAnsiTheme="majorHAnsi" w:cstheme="majorHAnsi"/>
          <w:shd w:val="clear" w:color="auto" w:fill="FFFFFF"/>
        </w:rPr>
        <w:t>Behavior</w:t>
      </w:r>
      <w:proofErr w:type="spellEnd"/>
      <w:r w:rsidRPr="0038060C">
        <w:rPr>
          <w:rFonts w:asciiTheme="majorHAnsi" w:hAnsiTheme="majorHAnsi" w:cstheme="majorHAnsi"/>
          <w:shd w:val="clear" w:color="auto" w:fill="FFFFFF"/>
        </w:rPr>
        <w:t xml:space="preserve"> and the Declining Market Share of U.</w:t>
      </w:r>
      <w:r w:rsidR="005F4B61" w:rsidRPr="0038060C">
        <w:rPr>
          <w:rFonts w:asciiTheme="majorHAnsi" w:hAnsiTheme="majorHAnsi" w:cstheme="majorHAnsi"/>
          <w:shd w:val="clear" w:color="auto" w:fill="FFFFFF"/>
        </w:rPr>
        <w:t>S</w:t>
      </w:r>
      <w:r w:rsidRPr="0038060C">
        <w:rPr>
          <w:rFonts w:asciiTheme="majorHAnsi" w:hAnsiTheme="majorHAnsi" w:cstheme="majorHAnsi"/>
          <w:shd w:val="clear" w:color="auto" w:fill="FFFFFF"/>
        </w:rPr>
        <w:t xml:space="preserve">. Automakers. </w:t>
      </w:r>
      <w:r w:rsidRPr="0038060C">
        <w:rPr>
          <w:rStyle w:val="Emphasis"/>
          <w:rFonts w:asciiTheme="majorHAnsi" w:hAnsiTheme="majorHAnsi" w:cstheme="majorHAnsi"/>
          <w:bdr w:val="none" w:sz="0" w:space="0" w:color="auto" w:frame="1"/>
        </w:rPr>
        <w:t>International Economic Review</w:t>
      </w:r>
      <w:r w:rsidRPr="0038060C">
        <w:rPr>
          <w:rFonts w:asciiTheme="majorHAnsi" w:hAnsiTheme="majorHAnsi" w:cstheme="majorHAnsi"/>
          <w:shd w:val="clear" w:color="auto" w:fill="FFFFFF"/>
        </w:rPr>
        <w:t xml:space="preserve"> [online]. 48 (4), pp. 1469-1496. [Accessed 09 March 2019].</w:t>
      </w:r>
      <w:r w:rsidRPr="0038060C">
        <w:rPr>
          <w:rStyle w:val="Hyperlink"/>
          <w:rFonts w:asciiTheme="majorHAnsi" w:hAnsiTheme="majorHAnsi" w:cstheme="majorHAnsi"/>
          <w:i/>
          <w:iCs/>
          <w:color w:val="auto"/>
        </w:rPr>
        <w:t xml:space="preserve"> </w:t>
      </w:r>
    </w:p>
    <w:p w14:paraId="343A5CBD" w14:textId="77777777" w:rsidR="0073187F" w:rsidRPr="0038060C" w:rsidRDefault="0073187F"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Wilbur, K.C.W. and Farris, P.W.F. (2014) Distribution and Market Share. </w:t>
      </w:r>
      <w:r w:rsidRPr="0038060C">
        <w:rPr>
          <w:rStyle w:val="Emphasis"/>
          <w:rFonts w:asciiTheme="majorHAnsi" w:hAnsiTheme="majorHAnsi" w:cstheme="majorHAnsi"/>
          <w:bdr w:val="none" w:sz="0" w:space="0" w:color="auto" w:frame="1"/>
        </w:rPr>
        <w:t>Journal of Retailing</w:t>
      </w:r>
      <w:r w:rsidRPr="0038060C">
        <w:rPr>
          <w:rFonts w:asciiTheme="majorHAnsi" w:hAnsiTheme="majorHAnsi" w:cstheme="majorHAnsi"/>
          <w:shd w:val="clear" w:color="auto" w:fill="FFFFFF"/>
        </w:rPr>
        <w:t xml:space="preserve"> [online]. 90 (2), pp. 154-167. [Accessed 10 March 2019].</w:t>
      </w:r>
    </w:p>
    <w:p w14:paraId="6780D4FA" w14:textId="77777777" w:rsidR="0073187F" w:rsidRPr="0038060C" w:rsidRDefault="0073187F"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Yu, M.Y., Liu, F.L., Lee, J.L. and </w:t>
      </w:r>
      <w:proofErr w:type="spellStart"/>
      <w:r w:rsidRPr="0038060C">
        <w:rPr>
          <w:rFonts w:asciiTheme="majorHAnsi" w:hAnsiTheme="majorHAnsi" w:cstheme="majorHAnsi"/>
          <w:shd w:val="clear" w:color="auto" w:fill="FFFFFF"/>
        </w:rPr>
        <w:t>Soutar</w:t>
      </w:r>
      <w:proofErr w:type="spellEnd"/>
      <w:r w:rsidRPr="0038060C">
        <w:rPr>
          <w:rFonts w:asciiTheme="majorHAnsi" w:hAnsiTheme="majorHAnsi" w:cstheme="majorHAnsi"/>
          <w:shd w:val="clear" w:color="auto" w:fill="FFFFFF"/>
        </w:rPr>
        <w:t xml:space="preserve">, G.S. (2018) The Influence of Negative Publicity on Brand Equity: Attribution, Image, Attitude and Purchase Intention. </w:t>
      </w:r>
      <w:r w:rsidRPr="0038060C">
        <w:rPr>
          <w:rStyle w:val="Emphasis"/>
          <w:rFonts w:asciiTheme="majorHAnsi" w:hAnsiTheme="majorHAnsi" w:cstheme="majorHAnsi"/>
          <w:bdr w:val="none" w:sz="0" w:space="0" w:color="auto" w:frame="1"/>
        </w:rPr>
        <w:t>Journal of Product &amp; Brand Management</w:t>
      </w:r>
      <w:r w:rsidRPr="0038060C">
        <w:rPr>
          <w:rFonts w:asciiTheme="majorHAnsi" w:hAnsiTheme="majorHAnsi" w:cstheme="majorHAnsi"/>
          <w:shd w:val="clear" w:color="auto" w:fill="FFFFFF"/>
        </w:rPr>
        <w:t xml:space="preserve"> [online]. 27 (4), pp. 1-13. [Accessed 10 March 2019].</w:t>
      </w:r>
    </w:p>
    <w:p w14:paraId="4D5511FB" w14:textId="09B64D8F" w:rsidR="00636E58" w:rsidRPr="0038060C" w:rsidRDefault="00636E58" w:rsidP="0038060C">
      <w:pPr>
        <w:spacing w:line="360" w:lineRule="auto"/>
        <w:rPr>
          <w:rFonts w:asciiTheme="majorHAnsi" w:hAnsiTheme="majorHAnsi" w:cstheme="majorHAnsi"/>
          <w:iCs/>
        </w:rPr>
      </w:pPr>
      <w:r w:rsidRPr="0038060C">
        <w:rPr>
          <w:rFonts w:asciiTheme="majorHAnsi" w:hAnsiTheme="majorHAnsi" w:cstheme="majorHAnsi"/>
          <w:iCs/>
        </w:rPr>
        <w:t xml:space="preserve">Winchester, M. and Romaniuk, J. (2008), Negative brand beliefs and brand usage, </w:t>
      </w:r>
      <w:r w:rsidRPr="0038060C">
        <w:rPr>
          <w:rFonts w:asciiTheme="majorHAnsi" w:hAnsiTheme="majorHAnsi" w:cstheme="majorHAnsi"/>
          <w:i/>
          <w:iCs/>
        </w:rPr>
        <w:t>International Journal of Market Research</w:t>
      </w:r>
      <w:r w:rsidRPr="0038060C">
        <w:rPr>
          <w:rFonts w:asciiTheme="majorHAnsi" w:hAnsiTheme="majorHAnsi" w:cstheme="majorHAnsi"/>
          <w:iCs/>
        </w:rPr>
        <w:t xml:space="preserve">, 50 </w:t>
      </w:r>
      <w:r w:rsidR="001547F2" w:rsidRPr="0038060C">
        <w:rPr>
          <w:rFonts w:asciiTheme="majorHAnsi" w:hAnsiTheme="majorHAnsi" w:cstheme="majorHAnsi"/>
          <w:iCs/>
        </w:rPr>
        <w:t>(</w:t>
      </w:r>
      <w:r w:rsidRPr="0038060C">
        <w:rPr>
          <w:rFonts w:asciiTheme="majorHAnsi" w:hAnsiTheme="majorHAnsi" w:cstheme="majorHAnsi"/>
          <w:iCs/>
        </w:rPr>
        <w:t>3</w:t>
      </w:r>
      <w:r w:rsidR="001547F2" w:rsidRPr="0038060C">
        <w:rPr>
          <w:rFonts w:asciiTheme="majorHAnsi" w:hAnsiTheme="majorHAnsi" w:cstheme="majorHAnsi"/>
          <w:iCs/>
        </w:rPr>
        <w:t>).</w:t>
      </w:r>
      <w:r w:rsidRPr="0038060C">
        <w:rPr>
          <w:rFonts w:asciiTheme="majorHAnsi" w:hAnsiTheme="majorHAnsi" w:cstheme="majorHAnsi"/>
          <w:iCs/>
        </w:rPr>
        <w:t xml:space="preserve"> pp. 355-375.</w:t>
      </w:r>
      <w:r w:rsidR="001547F2" w:rsidRPr="0038060C">
        <w:rPr>
          <w:rFonts w:asciiTheme="majorHAnsi" w:hAnsiTheme="majorHAnsi" w:cstheme="majorHAnsi"/>
          <w:iCs/>
        </w:rPr>
        <w:t xml:space="preserve"> </w:t>
      </w:r>
      <w:r w:rsidR="001547F2" w:rsidRPr="0038060C">
        <w:rPr>
          <w:rFonts w:asciiTheme="majorHAnsi" w:hAnsiTheme="majorHAnsi" w:cstheme="majorHAnsi"/>
          <w:shd w:val="clear" w:color="auto" w:fill="FFFFFF"/>
        </w:rPr>
        <w:t>[Accessed 10 March 2019].</w:t>
      </w:r>
    </w:p>
    <w:p w14:paraId="2186DB5D" w14:textId="77777777" w:rsidR="009F00F0" w:rsidRPr="0038060C" w:rsidRDefault="009F00F0" w:rsidP="0038060C">
      <w:pPr>
        <w:spacing w:line="360" w:lineRule="auto"/>
        <w:rPr>
          <w:rFonts w:asciiTheme="majorHAnsi" w:hAnsiTheme="majorHAnsi" w:cstheme="majorHAnsi"/>
          <w:shd w:val="clear" w:color="auto" w:fill="FFFFFF"/>
        </w:rPr>
      </w:pPr>
      <w:proofErr w:type="spellStart"/>
      <w:r w:rsidRPr="0038060C">
        <w:rPr>
          <w:rFonts w:asciiTheme="majorHAnsi" w:hAnsiTheme="majorHAnsi" w:cstheme="majorHAnsi"/>
          <w:shd w:val="clear" w:color="auto" w:fill="FFFFFF"/>
        </w:rPr>
        <w:t>Greyser</w:t>
      </w:r>
      <w:proofErr w:type="spellEnd"/>
      <w:r w:rsidRPr="0038060C">
        <w:rPr>
          <w:rFonts w:asciiTheme="majorHAnsi" w:hAnsiTheme="majorHAnsi" w:cstheme="majorHAnsi"/>
          <w:shd w:val="clear" w:color="auto" w:fill="FFFFFF"/>
        </w:rPr>
        <w:t xml:space="preserve">, S.A.G (2007) Corporate Brand Reputation and Brand Crisis Management. </w:t>
      </w:r>
      <w:r w:rsidRPr="0038060C">
        <w:rPr>
          <w:rStyle w:val="Emphasis"/>
          <w:rFonts w:asciiTheme="majorHAnsi" w:hAnsiTheme="majorHAnsi" w:cstheme="majorHAnsi"/>
          <w:bdr w:val="none" w:sz="0" w:space="0" w:color="auto" w:frame="1"/>
        </w:rPr>
        <w:t>Management Decision</w:t>
      </w:r>
      <w:r w:rsidRPr="0038060C">
        <w:rPr>
          <w:rFonts w:asciiTheme="majorHAnsi" w:hAnsiTheme="majorHAnsi" w:cstheme="majorHAnsi"/>
          <w:shd w:val="clear" w:color="auto" w:fill="FFFFFF"/>
        </w:rPr>
        <w:t xml:space="preserve"> [online]. 47 (4), pp. 590-604. [Accessed 11 March 2019].</w:t>
      </w:r>
    </w:p>
    <w:p w14:paraId="10ADF2B9" w14:textId="6D90795E" w:rsidR="005E72C6" w:rsidRPr="0038060C" w:rsidRDefault="005E72C6" w:rsidP="0038060C">
      <w:pPr>
        <w:spacing w:line="360" w:lineRule="auto"/>
        <w:rPr>
          <w:rFonts w:asciiTheme="majorHAnsi" w:hAnsiTheme="majorHAnsi" w:cstheme="majorHAnsi"/>
          <w:shd w:val="clear" w:color="auto" w:fill="FFFFFF"/>
        </w:rPr>
      </w:pPr>
      <w:proofErr w:type="spellStart"/>
      <w:r w:rsidRPr="0038060C">
        <w:rPr>
          <w:rFonts w:asciiTheme="majorHAnsi" w:hAnsiTheme="majorHAnsi" w:cstheme="majorHAnsi"/>
          <w:shd w:val="clear" w:color="auto" w:fill="FFFFFF"/>
        </w:rPr>
        <w:t>McGaughey</w:t>
      </w:r>
      <w:proofErr w:type="spellEnd"/>
      <w:r w:rsidRPr="0038060C">
        <w:rPr>
          <w:rFonts w:asciiTheme="majorHAnsi" w:hAnsiTheme="majorHAnsi" w:cstheme="majorHAnsi"/>
          <w:shd w:val="clear" w:color="auto" w:fill="FFFFFF"/>
        </w:rPr>
        <w:t xml:space="preserve">, M.M (2015) Maximizing Coverage for a Product Recall. </w:t>
      </w:r>
      <w:r w:rsidRPr="0038060C">
        <w:rPr>
          <w:rStyle w:val="Emphasis"/>
          <w:rFonts w:asciiTheme="majorHAnsi" w:hAnsiTheme="majorHAnsi" w:cstheme="majorHAnsi"/>
          <w:bdr w:val="none" w:sz="0" w:space="0" w:color="auto" w:frame="1"/>
        </w:rPr>
        <w:t>Risk Management</w:t>
      </w:r>
      <w:r w:rsidRPr="0038060C">
        <w:rPr>
          <w:rFonts w:asciiTheme="majorHAnsi" w:hAnsiTheme="majorHAnsi" w:cstheme="majorHAnsi"/>
          <w:shd w:val="clear" w:color="auto" w:fill="FFFFFF"/>
        </w:rPr>
        <w:t xml:space="preserve"> [online]. 62 (6), pp. 10-11. [Accessed 12 March 2018].</w:t>
      </w:r>
    </w:p>
    <w:p w14:paraId="6D7CFD9D" w14:textId="77777777" w:rsidR="00BA3B83" w:rsidRPr="0038060C" w:rsidRDefault="00BA3B83"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lastRenderedPageBreak/>
        <w:t xml:space="preserve">Roberts, H.R. and Veil, S.R.V. (2016) Health Literacy and Crisis: Public Relations in the 2010 Egg Recall. </w:t>
      </w:r>
      <w:r w:rsidRPr="0038060C">
        <w:rPr>
          <w:rStyle w:val="Emphasis"/>
          <w:rFonts w:asciiTheme="majorHAnsi" w:hAnsiTheme="majorHAnsi" w:cstheme="majorHAnsi"/>
          <w:bdr w:val="none" w:sz="0" w:space="0" w:color="auto" w:frame="1"/>
        </w:rPr>
        <w:t>Public Relations Review</w:t>
      </w:r>
      <w:r w:rsidRPr="0038060C">
        <w:rPr>
          <w:rFonts w:asciiTheme="majorHAnsi" w:hAnsiTheme="majorHAnsi" w:cstheme="majorHAnsi"/>
          <w:shd w:val="clear" w:color="auto" w:fill="FFFFFF"/>
        </w:rPr>
        <w:t xml:space="preserve"> [online]. 42 (1), pp. 214-218. [Accessed 12 March 2019].</w:t>
      </w:r>
    </w:p>
    <w:p w14:paraId="3AE9E9CF" w14:textId="77777777" w:rsidR="00E70EF4" w:rsidRPr="0038060C" w:rsidRDefault="00E70EF4" w:rsidP="0038060C">
      <w:pPr>
        <w:spacing w:line="360" w:lineRule="auto"/>
        <w:rPr>
          <w:rStyle w:val="Hyperlink"/>
          <w:rFonts w:asciiTheme="majorHAnsi" w:hAnsiTheme="majorHAnsi" w:cstheme="majorHAnsi"/>
          <w:i/>
          <w:iCs/>
          <w:color w:val="auto"/>
        </w:rPr>
      </w:pPr>
      <w:r w:rsidRPr="0038060C">
        <w:rPr>
          <w:rFonts w:asciiTheme="majorHAnsi" w:hAnsiTheme="majorHAnsi" w:cstheme="majorHAnsi"/>
          <w:shd w:val="clear" w:color="auto" w:fill="FFFFFF"/>
        </w:rPr>
        <w:t xml:space="preserve">McCarthy, M.M (2008) Media Risk Communication - What Was Said by Whom and How Was It Interpreted. </w:t>
      </w:r>
      <w:r w:rsidRPr="0038060C">
        <w:rPr>
          <w:rStyle w:val="Emphasis"/>
          <w:rFonts w:asciiTheme="majorHAnsi" w:hAnsiTheme="majorHAnsi" w:cstheme="majorHAnsi"/>
          <w:bdr w:val="none" w:sz="0" w:space="0" w:color="auto" w:frame="1"/>
        </w:rPr>
        <w:t>Journal of Risk Research</w:t>
      </w:r>
      <w:r w:rsidRPr="0038060C">
        <w:rPr>
          <w:rFonts w:asciiTheme="majorHAnsi" w:hAnsiTheme="majorHAnsi" w:cstheme="majorHAnsi"/>
          <w:shd w:val="clear" w:color="auto" w:fill="FFFFFF"/>
        </w:rPr>
        <w:t xml:space="preserve"> [online]. 11 (3), pp. 375-394. [Accessed 12 March 2019].</w:t>
      </w:r>
      <w:r w:rsidRPr="0038060C">
        <w:rPr>
          <w:rStyle w:val="Hyperlink"/>
          <w:rFonts w:asciiTheme="majorHAnsi" w:hAnsiTheme="majorHAnsi" w:cstheme="majorHAnsi"/>
          <w:i/>
          <w:iCs/>
          <w:color w:val="auto"/>
        </w:rPr>
        <w:t xml:space="preserve"> </w:t>
      </w:r>
    </w:p>
    <w:p w14:paraId="53B37233" w14:textId="77777777" w:rsidR="001B2766" w:rsidRPr="0038060C" w:rsidRDefault="001B2766"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Laufer, D.L. and Jung, J.M.J. (2010) Incorporating Regulatory Focus Theory in Product Recall Communications to Increase Compliance with a Product Recall. </w:t>
      </w:r>
      <w:r w:rsidRPr="0038060C">
        <w:rPr>
          <w:rStyle w:val="Emphasis"/>
          <w:rFonts w:asciiTheme="majorHAnsi" w:hAnsiTheme="majorHAnsi" w:cstheme="majorHAnsi"/>
          <w:bdr w:val="none" w:sz="0" w:space="0" w:color="auto" w:frame="1"/>
        </w:rPr>
        <w:t>Public Relations Review</w:t>
      </w:r>
      <w:r w:rsidRPr="0038060C">
        <w:rPr>
          <w:rFonts w:asciiTheme="majorHAnsi" w:hAnsiTheme="majorHAnsi" w:cstheme="majorHAnsi"/>
          <w:shd w:val="clear" w:color="auto" w:fill="FFFFFF"/>
        </w:rPr>
        <w:t xml:space="preserve"> [online]. 36 (2), pp. 147-151. [Accessed 14 March 2019].</w:t>
      </w:r>
    </w:p>
    <w:p w14:paraId="1992CFAF" w14:textId="45870F68" w:rsidR="0006098A" w:rsidRPr="0038060C" w:rsidRDefault="0006098A" w:rsidP="0038060C">
      <w:pPr>
        <w:spacing w:line="360" w:lineRule="auto"/>
        <w:rPr>
          <w:rFonts w:asciiTheme="majorHAnsi" w:hAnsiTheme="majorHAnsi" w:cstheme="majorHAnsi"/>
          <w:iCs/>
        </w:rPr>
      </w:pPr>
      <w:proofErr w:type="spellStart"/>
      <w:r w:rsidRPr="0038060C">
        <w:rPr>
          <w:rFonts w:asciiTheme="majorHAnsi" w:hAnsiTheme="majorHAnsi" w:cstheme="majorHAnsi"/>
          <w:iCs/>
        </w:rPr>
        <w:t>Gurau</w:t>
      </w:r>
      <w:proofErr w:type="spellEnd"/>
      <w:r w:rsidRPr="0038060C">
        <w:rPr>
          <w:rFonts w:asciiTheme="majorHAnsi" w:hAnsiTheme="majorHAnsi" w:cstheme="majorHAnsi"/>
          <w:iCs/>
        </w:rPr>
        <w:t>,</w:t>
      </w:r>
      <w:r w:rsidR="00011223" w:rsidRPr="0038060C">
        <w:rPr>
          <w:rFonts w:asciiTheme="majorHAnsi" w:hAnsiTheme="majorHAnsi" w:cstheme="majorHAnsi"/>
          <w:iCs/>
        </w:rPr>
        <w:t xml:space="preserve"> </w:t>
      </w:r>
      <w:r w:rsidRPr="0038060C">
        <w:rPr>
          <w:rFonts w:asciiTheme="majorHAnsi" w:hAnsiTheme="majorHAnsi" w:cstheme="majorHAnsi"/>
          <w:iCs/>
        </w:rPr>
        <w:t>C.,</w:t>
      </w:r>
      <w:r w:rsidR="00011223" w:rsidRPr="0038060C">
        <w:rPr>
          <w:rFonts w:asciiTheme="majorHAnsi" w:hAnsiTheme="majorHAnsi" w:cstheme="majorHAnsi"/>
          <w:iCs/>
        </w:rPr>
        <w:t xml:space="preserve"> </w:t>
      </w:r>
      <w:r w:rsidRPr="0038060C">
        <w:rPr>
          <w:rFonts w:asciiTheme="majorHAnsi" w:hAnsiTheme="majorHAnsi" w:cstheme="majorHAnsi"/>
          <w:iCs/>
        </w:rPr>
        <w:t>&amp;</w:t>
      </w:r>
      <w:proofErr w:type="spellStart"/>
      <w:r w:rsidRPr="0038060C">
        <w:rPr>
          <w:rFonts w:asciiTheme="majorHAnsi" w:hAnsiTheme="majorHAnsi" w:cstheme="majorHAnsi"/>
          <w:iCs/>
        </w:rPr>
        <w:t>Serban,A</w:t>
      </w:r>
      <w:proofErr w:type="spellEnd"/>
      <w:r w:rsidRPr="0038060C">
        <w:rPr>
          <w:rFonts w:asciiTheme="majorHAnsi" w:hAnsiTheme="majorHAnsi" w:cstheme="majorHAnsi"/>
          <w:iCs/>
        </w:rPr>
        <w:t>.(2005).The</w:t>
      </w:r>
      <w:r w:rsidR="007D72EA" w:rsidRPr="0038060C">
        <w:rPr>
          <w:rFonts w:asciiTheme="majorHAnsi" w:hAnsiTheme="majorHAnsi" w:cstheme="majorHAnsi"/>
          <w:iCs/>
        </w:rPr>
        <w:t xml:space="preserve"> </w:t>
      </w:r>
      <w:r w:rsidRPr="0038060C">
        <w:rPr>
          <w:rFonts w:asciiTheme="majorHAnsi" w:hAnsiTheme="majorHAnsi" w:cstheme="majorHAnsi"/>
          <w:iCs/>
        </w:rPr>
        <w:t>anatomy</w:t>
      </w:r>
      <w:r w:rsidR="00E1056B" w:rsidRPr="0038060C">
        <w:rPr>
          <w:rFonts w:asciiTheme="majorHAnsi" w:hAnsiTheme="majorHAnsi" w:cstheme="majorHAnsi"/>
          <w:iCs/>
        </w:rPr>
        <w:t xml:space="preserve"> </w:t>
      </w:r>
      <w:r w:rsidRPr="0038060C">
        <w:rPr>
          <w:rFonts w:asciiTheme="majorHAnsi" w:hAnsiTheme="majorHAnsi" w:cstheme="majorHAnsi"/>
          <w:iCs/>
        </w:rPr>
        <w:t>of</w:t>
      </w:r>
      <w:r w:rsidR="00E1056B" w:rsidRPr="0038060C">
        <w:rPr>
          <w:rFonts w:asciiTheme="majorHAnsi" w:hAnsiTheme="majorHAnsi" w:cstheme="majorHAnsi"/>
          <w:iCs/>
        </w:rPr>
        <w:t xml:space="preserve"> </w:t>
      </w:r>
      <w:r w:rsidRPr="0038060C">
        <w:rPr>
          <w:rFonts w:asciiTheme="majorHAnsi" w:hAnsiTheme="majorHAnsi" w:cstheme="majorHAnsi"/>
          <w:iCs/>
        </w:rPr>
        <w:t>the</w:t>
      </w:r>
      <w:r w:rsidR="00E1056B" w:rsidRPr="0038060C">
        <w:rPr>
          <w:rFonts w:asciiTheme="majorHAnsi" w:hAnsiTheme="majorHAnsi" w:cstheme="majorHAnsi"/>
          <w:iCs/>
        </w:rPr>
        <w:t xml:space="preserve"> </w:t>
      </w:r>
      <w:r w:rsidRPr="0038060C">
        <w:rPr>
          <w:rFonts w:asciiTheme="majorHAnsi" w:hAnsiTheme="majorHAnsi" w:cstheme="majorHAnsi"/>
          <w:iCs/>
        </w:rPr>
        <w:t>product</w:t>
      </w:r>
      <w:r w:rsidR="00E1056B" w:rsidRPr="0038060C">
        <w:rPr>
          <w:rFonts w:asciiTheme="majorHAnsi" w:hAnsiTheme="majorHAnsi" w:cstheme="majorHAnsi"/>
          <w:iCs/>
        </w:rPr>
        <w:t xml:space="preserve"> </w:t>
      </w:r>
      <w:r w:rsidRPr="0038060C">
        <w:rPr>
          <w:rFonts w:asciiTheme="majorHAnsi" w:hAnsiTheme="majorHAnsi" w:cstheme="majorHAnsi"/>
          <w:iCs/>
        </w:rPr>
        <w:t>recall</w:t>
      </w:r>
      <w:r w:rsidR="00E1056B" w:rsidRPr="0038060C">
        <w:rPr>
          <w:rFonts w:asciiTheme="majorHAnsi" w:hAnsiTheme="majorHAnsi" w:cstheme="majorHAnsi"/>
          <w:iCs/>
        </w:rPr>
        <w:t xml:space="preserve"> </w:t>
      </w:r>
      <w:r w:rsidRPr="0038060C">
        <w:rPr>
          <w:rFonts w:asciiTheme="majorHAnsi" w:hAnsiTheme="majorHAnsi" w:cstheme="majorHAnsi"/>
          <w:iCs/>
        </w:rPr>
        <w:t>message:</w:t>
      </w:r>
      <w:r w:rsidR="00E1056B" w:rsidRPr="0038060C">
        <w:rPr>
          <w:rFonts w:asciiTheme="majorHAnsi" w:hAnsiTheme="majorHAnsi" w:cstheme="majorHAnsi"/>
          <w:iCs/>
        </w:rPr>
        <w:t xml:space="preserve"> </w:t>
      </w:r>
      <w:r w:rsidRPr="0038060C">
        <w:rPr>
          <w:rFonts w:asciiTheme="majorHAnsi" w:hAnsiTheme="majorHAnsi" w:cstheme="majorHAnsi"/>
          <w:iCs/>
        </w:rPr>
        <w:t>The</w:t>
      </w:r>
      <w:r w:rsidR="00E1056B" w:rsidRPr="0038060C">
        <w:rPr>
          <w:rFonts w:asciiTheme="majorHAnsi" w:hAnsiTheme="majorHAnsi" w:cstheme="majorHAnsi"/>
          <w:iCs/>
        </w:rPr>
        <w:t xml:space="preserve"> </w:t>
      </w:r>
      <w:r w:rsidRPr="0038060C">
        <w:rPr>
          <w:rFonts w:asciiTheme="majorHAnsi" w:hAnsiTheme="majorHAnsi" w:cstheme="majorHAnsi"/>
          <w:iCs/>
        </w:rPr>
        <w:t>structure</w:t>
      </w:r>
      <w:r w:rsidR="00E1056B" w:rsidRPr="0038060C">
        <w:rPr>
          <w:rFonts w:asciiTheme="majorHAnsi" w:hAnsiTheme="majorHAnsi" w:cstheme="majorHAnsi"/>
          <w:iCs/>
        </w:rPr>
        <w:t xml:space="preserve"> </w:t>
      </w:r>
      <w:r w:rsidRPr="0038060C">
        <w:rPr>
          <w:rFonts w:asciiTheme="majorHAnsi" w:hAnsiTheme="majorHAnsi" w:cstheme="majorHAnsi"/>
          <w:iCs/>
        </w:rPr>
        <w:t>and</w:t>
      </w:r>
      <w:r w:rsidR="00E1056B" w:rsidRPr="0038060C">
        <w:rPr>
          <w:rFonts w:asciiTheme="majorHAnsi" w:hAnsiTheme="majorHAnsi" w:cstheme="majorHAnsi"/>
          <w:iCs/>
        </w:rPr>
        <w:t xml:space="preserve"> </w:t>
      </w:r>
      <w:r w:rsidRPr="0038060C">
        <w:rPr>
          <w:rFonts w:asciiTheme="majorHAnsi" w:hAnsiTheme="majorHAnsi" w:cstheme="majorHAnsi"/>
          <w:iCs/>
        </w:rPr>
        <w:t>function</w:t>
      </w:r>
      <w:r w:rsidR="00E1056B" w:rsidRPr="0038060C">
        <w:rPr>
          <w:rFonts w:asciiTheme="majorHAnsi" w:hAnsiTheme="majorHAnsi" w:cstheme="majorHAnsi"/>
          <w:iCs/>
        </w:rPr>
        <w:t xml:space="preserve"> </w:t>
      </w:r>
      <w:r w:rsidRPr="0038060C">
        <w:rPr>
          <w:rFonts w:asciiTheme="majorHAnsi" w:hAnsiTheme="majorHAnsi" w:cstheme="majorHAnsi"/>
          <w:iCs/>
        </w:rPr>
        <w:t>of</w:t>
      </w:r>
      <w:r w:rsidR="00E1056B" w:rsidRPr="0038060C">
        <w:rPr>
          <w:rFonts w:asciiTheme="majorHAnsi" w:hAnsiTheme="majorHAnsi" w:cstheme="majorHAnsi"/>
          <w:iCs/>
        </w:rPr>
        <w:t xml:space="preserve"> </w:t>
      </w:r>
      <w:r w:rsidRPr="0038060C">
        <w:rPr>
          <w:rFonts w:asciiTheme="majorHAnsi" w:hAnsiTheme="majorHAnsi" w:cstheme="majorHAnsi"/>
          <w:iCs/>
        </w:rPr>
        <w:t>product</w:t>
      </w:r>
      <w:r w:rsidR="00E1056B" w:rsidRPr="0038060C">
        <w:rPr>
          <w:rFonts w:asciiTheme="majorHAnsi" w:hAnsiTheme="majorHAnsi" w:cstheme="majorHAnsi"/>
          <w:iCs/>
        </w:rPr>
        <w:t xml:space="preserve"> </w:t>
      </w:r>
      <w:r w:rsidRPr="0038060C">
        <w:rPr>
          <w:rFonts w:asciiTheme="majorHAnsi" w:hAnsiTheme="majorHAnsi" w:cstheme="majorHAnsi"/>
          <w:iCs/>
        </w:rPr>
        <w:t>recall</w:t>
      </w:r>
      <w:r w:rsidR="00E1056B" w:rsidRPr="0038060C">
        <w:rPr>
          <w:rFonts w:asciiTheme="majorHAnsi" w:hAnsiTheme="majorHAnsi" w:cstheme="majorHAnsi"/>
          <w:iCs/>
        </w:rPr>
        <w:t xml:space="preserve"> </w:t>
      </w:r>
      <w:r w:rsidRPr="0038060C">
        <w:rPr>
          <w:rFonts w:asciiTheme="majorHAnsi" w:hAnsiTheme="majorHAnsi" w:cstheme="majorHAnsi"/>
          <w:iCs/>
        </w:rPr>
        <w:t>messages</w:t>
      </w:r>
      <w:r w:rsidR="00E1056B" w:rsidRPr="0038060C">
        <w:rPr>
          <w:rFonts w:asciiTheme="majorHAnsi" w:hAnsiTheme="majorHAnsi" w:cstheme="majorHAnsi"/>
          <w:iCs/>
        </w:rPr>
        <w:t xml:space="preserve"> </w:t>
      </w:r>
      <w:r w:rsidRPr="0038060C">
        <w:rPr>
          <w:rFonts w:asciiTheme="majorHAnsi" w:hAnsiTheme="majorHAnsi" w:cstheme="majorHAnsi"/>
          <w:iCs/>
        </w:rPr>
        <w:t>published</w:t>
      </w:r>
      <w:r w:rsidR="00E1056B" w:rsidRPr="0038060C">
        <w:rPr>
          <w:rFonts w:asciiTheme="majorHAnsi" w:hAnsiTheme="majorHAnsi" w:cstheme="majorHAnsi"/>
          <w:iCs/>
        </w:rPr>
        <w:t xml:space="preserve"> </w:t>
      </w:r>
      <w:r w:rsidRPr="0038060C">
        <w:rPr>
          <w:rFonts w:asciiTheme="majorHAnsi" w:hAnsiTheme="majorHAnsi" w:cstheme="majorHAnsi"/>
          <w:iCs/>
        </w:rPr>
        <w:t>in</w:t>
      </w:r>
      <w:r w:rsidR="00E1056B" w:rsidRPr="0038060C">
        <w:rPr>
          <w:rFonts w:asciiTheme="majorHAnsi" w:hAnsiTheme="majorHAnsi" w:cstheme="majorHAnsi"/>
          <w:iCs/>
        </w:rPr>
        <w:t xml:space="preserve"> </w:t>
      </w:r>
      <w:r w:rsidRPr="0038060C">
        <w:rPr>
          <w:rFonts w:asciiTheme="majorHAnsi" w:hAnsiTheme="majorHAnsi" w:cstheme="majorHAnsi"/>
          <w:iCs/>
        </w:rPr>
        <w:t>the</w:t>
      </w:r>
      <w:r w:rsidR="00E1056B" w:rsidRPr="0038060C">
        <w:rPr>
          <w:rFonts w:asciiTheme="majorHAnsi" w:hAnsiTheme="majorHAnsi" w:cstheme="majorHAnsi"/>
          <w:iCs/>
        </w:rPr>
        <w:t xml:space="preserve"> </w:t>
      </w:r>
      <w:r w:rsidRPr="0038060C">
        <w:rPr>
          <w:rFonts w:asciiTheme="majorHAnsi" w:hAnsiTheme="majorHAnsi" w:cstheme="majorHAnsi"/>
          <w:iCs/>
        </w:rPr>
        <w:t>UK</w:t>
      </w:r>
      <w:r w:rsidR="00E1056B" w:rsidRPr="0038060C">
        <w:rPr>
          <w:rFonts w:asciiTheme="majorHAnsi" w:hAnsiTheme="majorHAnsi" w:cstheme="majorHAnsi"/>
          <w:iCs/>
        </w:rPr>
        <w:t xml:space="preserve"> </w:t>
      </w:r>
      <w:r w:rsidRPr="0038060C">
        <w:rPr>
          <w:rFonts w:asciiTheme="majorHAnsi" w:hAnsiTheme="majorHAnsi" w:cstheme="majorHAnsi"/>
          <w:iCs/>
        </w:rPr>
        <w:t xml:space="preserve">press. </w:t>
      </w:r>
      <w:r w:rsidRPr="0038060C">
        <w:rPr>
          <w:rFonts w:asciiTheme="majorHAnsi" w:hAnsiTheme="majorHAnsi" w:cstheme="majorHAnsi"/>
          <w:i/>
          <w:iCs/>
        </w:rPr>
        <w:t>Journal of Communication Management</w:t>
      </w:r>
      <w:r w:rsidRPr="0038060C">
        <w:rPr>
          <w:rFonts w:asciiTheme="majorHAnsi" w:hAnsiTheme="majorHAnsi" w:cstheme="majorHAnsi"/>
          <w:iCs/>
        </w:rPr>
        <w:t>, 9,</w:t>
      </w:r>
      <w:r w:rsidR="00E1056B" w:rsidRPr="0038060C">
        <w:rPr>
          <w:rFonts w:asciiTheme="majorHAnsi" w:hAnsiTheme="majorHAnsi" w:cstheme="majorHAnsi"/>
          <w:iCs/>
        </w:rPr>
        <w:t xml:space="preserve"> </w:t>
      </w:r>
      <w:r w:rsidR="00E1056B" w:rsidRPr="0038060C">
        <w:rPr>
          <w:rFonts w:asciiTheme="majorHAnsi" w:hAnsiTheme="majorHAnsi" w:cstheme="majorHAnsi"/>
          <w:shd w:val="clear" w:color="auto" w:fill="FFFFFF"/>
        </w:rPr>
        <w:t>pp.</w:t>
      </w:r>
      <w:r w:rsidRPr="0038060C">
        <w:rPr>
          <w:rFonts w:asciiTheme="majorHAnsi" w:hAnsiTheme="majorHAnsi" w:cstheme="majorHAnsi"/>
          <w:iCs/>
        </w:rPr>
        <w:t xml:space="preserve"> 326–338.</w:t>
      </w:r>
      <w:r w:rsidR="00E1056B" w:rsidRPr="0038060C">
        <w:rPr>
          <w:rFonts w:asciiTheme="majorHAnsi" w:hAnsiTheme="majorHAnsi" w:cstheme="majorHAnsi"/>
          <w:iCs/>
        </w:rPr>
        <w:t xml:space="preserve"> </w:t>
      </w:r>
      <w:r w:rsidR="00E1056B" w:rsidRPr="0038060C">
        <w:rPr>
          <w:rFonts w:asciiTheme="majorHAnsi" w:hAnsiTheme="majorHAnsi" w:cstheme="majorHAnsi"/>
          <w:shd w:val="clear" w:color="auto" w:fill="FFFFFF"/>
        </w:rPr>
        <w:t>[Accessed 14 March 2019].</w:t>
      </w:r>
    </w:p>
    <w:p w14:paraId="4207D75B" w14:textId="797CD868" w:rsidR="00BF5164" w:rsidRPr="0038060C" w:rsidRDefault="00BF5164" w:rsidP="0038060C">
      <w:pPr>
        <w:spacing w:line="360" w:lineRule="auto"/>
        <w:rPr>
          <w:rFonts w:asciiTheme="majorHAnsi" w:hAnsiTheme="majorHAnsi" w:cstheme="majorHAnsi"/>
          <w:iCs/>
        </w:rPr>
      </w:pPr>
      <w:r w:rsidRPr="0038060C">
        <w:rPr>
          <w:rFonts w:asciiTheme="majorHAnsi" w:hAnsiTheme="majorHAnsi" w:cstheme="majorHAnsi"/>
          <w:iCs/>
        </w:rPr>
        <w:t>Zhao,</w:t>
      </w:r>
      <w:r w:rsidR="00011223" w:rsidRPr="0038060C">
        <w:rPr>
          <w:rFonts w:asciiTheme="majorHAnsi" w:hAnsiTheme="majorHAnsi" w:cstheme="majorHAnsi"/>
          <w:iCs/>
        </w:rPr>
        <w:t xml:space="preserve"> </w:t>
      </w:r>
      <w:r w:rsidRPr="0038060C">
        <w:rPr>
          <w:rFonts w:asciiTheme="majorHAnsi" w:hAnsiTheme="majorHAnsi" w:cstheme="majorHAnsi"/>
          <w:iCs/>
        </w:rPr>
        <w:t>J.,</w:t>
      </w:r>
      <w:r w:rsidR="00011223" w:rsidRPr="0038060C">
        <w:rPr>
          <w:rFonts w:asciiTheme="majorHAnsi" w:hAnsiTheme="majorHAnsi" w:cstheme="majorHAnsi"/>
          <w:iCs/>
        </w:rPr>
        <w:t xml:space="preserve"> </w:t>
      </w:r>
      <w:r w:rsidRPr="0038060C">
        <w:rPr>
          <w:rFonts w:asciiTheme="majorHAnsi" w:hAnsiTheme="majorHAnsi" w:cstheme="majorHAnsi"/>
          <w:iCs/>
        </w:rPr>
        <w:t>&amp;</w:t>
      </w:r>
      <w:proofErr w:type="spellStart"/>
      <w:r w:rsidRPr="0038060C">
        <w:rPr>
          <w:rFonts w:asciiTheme="majorHAnsi" w:hAnsiTheme="majorHAnsi" w:cstheme="majorHAnsi"/>
          <w:iCs/>
        </w:rPr>
        <w:t>Pechmann,C</w:t>
      </w:r>
      <w:proofErr w:type="spellEnd"/>
      <w:r w:rsidRPr="0038060C">
        <w:rPr>
          <w:rFonts w:asciiTheme="majorHAnsi" w:hAnsiTheme="majorHAnsi" w:cstheme="majorHAnsi"/>
          <w:iCs/>
        </w:rPr>
        <w:t xml:space="preserve">.(2007).The impact of regulatory focus on adolescents’ response to antismoking advertising campaigns. </w:t>
      </w:r>
      <w:r w:rsidRPr="0038060C">
        <w:rPr>
          <w:rFonts w:asciiTheme="majorHAnsi" w:hAnsiTheme="majorHAnsi" w:cstheme="majorHAnsi"/>
          <w:i/>
          <w:iCs/>
        </w:rPr>
        <w:t>Journal of Marketing Research</w:t>
      </w:r>
      <w:r w:rsidRPr="0038060C">
        <w:rPr>
          <w:rFonts w:asciiTheme="majorHAnsi" w:hAnsiTheme="majorHAnsi" w:cstheme="majorHAnsi"/>
          <w:iCs/>
        </w:rPr>
        <w:t>, 44,</w:t>
      </w:r>
      <w:r w:rsidR="00E1056B" w:rsidRPr="0038060C">
        <w:rPr>
          <w:rFonts w:asciiTheme="majorHAnsi" w:hAnsiTheme="majorHAnsi" w:cstheme="majorHAnsi"/>
          <w:iCs/>
        </w:rPr>
        <w:t xml:space="preserve"> </w:t>
      </w:r>
      <w:r w:rsidR="00E1056B" w:rsidRPr="0038060C">
        <w:rPr>
          <w:rFonts w:asciiTheme="majorHAnsi" w:hAnsiTheme="majorHAnsi" w:cstheme="majorHAnsi"/>
          <w:shd w:val="clear" w:color="auto" w:fill="FFFFFF"/>
        </w:rPr>
        <w:t>pp.</w:t>
      </w:r>
      <w:r w:rsidRPr="0038060C">
        <w:rPr>
          <w:rFonts w:asciiTheme="majorHAnsi" w:hAnsiTheme="majorHAnsi" w:cstheme="majorHAnsi"/>
          <w:iCs/>
        </w:rPr>
        <w:t xml:space="preserve"> 670–687.</w:t>
      </w:r>
      <w:r w:rsidR="00E1056B" w:rsidRPr="0038060C">
        <w:rPr>
          <w:rFonts w:asciiTheme="majorHAnsi" w:hAnsiTheme="majorHAnsi" w:cstheme="majorHAnsi"/>
          <w:iCs/>
        </w:rPr>
        <w:t xml:space="preserve"> </w:t>
      </w:r>
      <w:r w:rsidR="00E1056B" w:rsidRPr="0038060C">
        <w:rPr>
          <w:rFonts w:asciiTheme="majorHAnsi" w:hAnsiTheme="majorHAnsi" w:cstheme="majorHAnsi"/>
          <w:shd w:val="clear" w:color="auto" w:fill="FFFFFF"/>
        </w:rPr>
        <w:t>[Accessed 14 March 2019].</w:t>
      </w:r>
    </w:p>
    <w:p w14:paraId="568DA11D" w14:textId="17CD6B45" w:rsidR="00883A53" w:rsidRPr="0038060C" w:rsidRDefault="00883A53" w:rsidP="0038060C">
      <w:pPr>
        <w:spacing w:line="360" w:lineRule="auto"/>
        <w:rPr>
          <w:rFonts w:asciiTheme="majorHAnsi" w:hAnsiTheme="majorHAnsi" w:cstheme="majorHAnsi"/>
          <w:iCs/>
        </w:rPr>
      </w:pPr>
      <w:r w:rsidRPr="0038060C">
        <w:rPr>
          <w:rFonts w:asciiTheme="majorHAnsi" w:hAnsiTheme="majorHAnsi" w:cstheme="majorHAnsi"/>
          <w:iCs/>
        </w:rPr>
        <w:t xml:space="preserve">Higgins, E. T., &amp; </w:t>
      </w:r>
      <w:proofErr w:type="spellStart"/>
      <w:r w:rsidRPr="0038060C">
        <w:rPr>
          <w:rFonts w:asciiTheme="majorHAnsi" w:hAnsiTheme="majorHAnsi" w:cstheme="majorHAnsi"/>
          <w:iCs/>
        </w:rPr>
        <w:t>Scholer</w:t>
      </w:r>
      <w:proofErr w:type="spellEnd"/>
      <w:r w:rsidRPr="0038060C">
        <w:rPr>
          <w:rFonts w:asciiTheme="majorHAnsi" w:hAnsiTheme="majorHAnsi" w:cstheme="majorHAnsi"/>
          <w:iCs/>
        </w:rPr>
        <w:t xml:space="preserve">, A. (2009). Engaging the consumer: The science and art of the value creation process. </w:t>
      </w:r>
      <w:r w:rsidRPr="0038060C">
        <w:rPr>
          <w:rFonts w:asciiTheme="majorHAnsi" w:hAnsiTheme="majorHAnsi" w:cstheme="majorHAnsi"/>
          <w:i/>
          <w:iCs/>
        </w:rPr>
        <w:t>Journal of Consumer Psychology</w:t>
      </w:r>
      <w:r w:rsidRPr="0038060C">
        <w:rPr>
          <w:rFonts w:asciiTheme="majorHAnsi" w:hAnsiTheme="majorHAnsi" w:cstheme="majorHAnsi"/>
          <w:iCs/>
        </w:rPr>
        <w:t>, 19,</w:t>
      </w:r>
      <w:r w:rsidR="00E1056B" w:rsidRPr="0038060C">
        <w:rPr>
          <w:rFonts w:asciiTheme="majorHAnsi" w:hAnsiTheme="majorHAnsi" w:cstheme="majorHAnsi"/>
          <w:iCs/>
        </w:rPr>
        <w:t xml:space="preserve"> </w:t>
      </w:r>
      <w:r w:rsidR="00E1056B" w:rsidRPr="0038060C">
        <w:rPr>
          <w:rFonts w:asciiTheme="majorHAnsi" w:hAnsiTheme="majorHAnsi" w:cstheme="majorHAnsi"/>
          <w:shd w:val="clear" w:color="auto" w:fill="FFFFFF"/>
        </w:rPr>
        <w:t>pp.</w:t>
      </w:r>
      <w:r w:rsidRPr="0038060C">
        <w:rPr>
          <w:rFonts w:asciiTheme="majorHAnsi" w:hAnsiTheme="majorHAnsi" w:cstheme="majorHAnsi"/>
          <w:iCs/>
        </w:rPr>
        <w:t xml:space="preserve"> 100–114.</w:t>
      </w:r>
      <w:r w:rsidR="00E1056B" w:rsidRPr="0038060C">
        <w:rPr>
          <w:rFonts w:asciiTheme="majorHAnsi" w:hAnsiTheme="majorHAnsi" w:cstheme="majorHAnsi"/>
          <w:iCs/>
        </w:rPr>
        <w:t xml:space="preserve"> </w:t>
      </w:r>
      <w:r w:rsidR="00E1056B" w:rsidRPr="0038060C">
        <w:rPr>
          <w:rFonts w:asciiTheme="majorHAnsi" w:hAnsiTheme="majorHAnsi" w:cstheme="majorHAnsi"/>
          <w:shd w:val="clear" w:color="auto" w:fill="FFFFFF"/>
        </w:rPr>
        <w:t>[Accessed 14 March 2019].</w:t>
      </w:r>
    </w:p>
    <w:p w14:paraId="295ED109" w14:textId="6A9AFFBD" w:rsidR="00C24ACB" w:rsidRPr="0038060C" w:rsidRDefault="00C24ACB" w:rsidP="0038060C">
      <w:pPr>
        <w:spacing w:line="360" w:lineRule="auto"/>
        <w:rPr>
          <w:rFonts w:asciiTheme="majorHAnsi" w:hAnsiTheme="majorHAnsi" w:cstheme="majorHAnsi"/>
          <w:iCs/>
        </w:rPr>
      </w:pPr>
      <w:r w:rsidRPr="0038060C">
        <w:rPr>
          <w:rFonts w:asciiTheme="majorHAnsi" w:hAnsiTheme="majorHAnsi" w:cstheme="majorHAnsi"/>
          <w:iCs/>
        </w:rPr>
        <w:t xml:space="preserve">Birchall, J., &amp; Milne, R. (2009). Recalls echo round globe in social network era. </w:t>
      </w:r>
      <w:r w:rsidRPr="0038060C">
        <w:rPr>
          <w:rFonts w:asciiTheme="majorHAnsi" w:hAnsiTheme="majorHAnsi" w:cstheme="majorHAnsi"/>
          <w:i/>
          <w:iCs/>
        </w:rPr>
        <w:t>The Financial Times</w:t>
      </w:r>
      <w:r w:rsidRPr="0038060C">
        <w:rPr>
          <w:rFonts w:asciiTheme="majorHAnsi" w:hAnsiTheme="majorHAnsi" w:cstheme="majorHAnsi"/>
          <w:iCs/>
        </w:rPr>
        <w:t xml:space="preserve">, 14, </w:t>
      </w:r>
      <w:r w:rsidR="00E1056B" w:rsidRPr="0038060C">
        <w:rPr>
          <w:rFonts w:asciiTheme="majorHAnsi" w:hAnsiTheme="majorHAnsi" w:cstheme="majorHAnsi"/>
          <w:shd w:val="clear" w:color="auto" w:fill="FFFFFF"/>
        </w:rPr>
        <w:t xml:space="preserve">pp. </w:t>
      </w:r>
      <w:r w:rsidRPr="0038060C">
        <w:rPr>
          <w:rFonts w:asciiTheme="majorHAnsi" w:hAnsiTheme="majorHAnsi" w:cstheme="majorHAnsi"/>
          <w:iCs/>
        </w:rPr>
        <w:t>11.</w:t>
      </w:r>
      <w:r w:rsidR="00E1056B" w:rsidRPr="0038060C">
        <w:rPr>
          <w:rFonts w:asciiTheme="majorHAnsi" w:hAnsiTheme="majorHAnsi" w:cstheme="majorHAnsi"/>
          <w:iCs/>
        </w:rPr>
        <w:t xml:space="preserve"> </w:t>
      </w:r>
      <w:r w:rsidR="00E1056B" w:rsidRPr="0038060C">
        <w:rPr>
          <w:rFonts w:asciiTheme="majorHAnsi" w:hAnsiTheme="majorHAnsi" w:cstheme="majorHAnsi"/>
          <w:shd w:val="clear" w:color="auto" w:fill="FFFFFF"/>
        </w:rPr>
        <w:t>[Accessed 14 March 2019].</w:t>
      </w:r>
    </w:p>
    <w:p w14:paraId="3894572B" w14:textId="76330EFF" w:rsidR="00FF59A4" w:rsidRPr="0038060C" w:rsidRDefault="00FF59A4" w:rsidP="0038060C">
      <w:pPr>
        <w:spacing w:line="360" w:lineRule="auto"/>
        <w:rPr>
          <w:rFonts w:asciiTheme="majorHAnsi" w:hAnsiTheme="majorHAnsi" w:cstheme="majorHAnsi"/>
          <w:iCs/>
        </w:rPr>
      </w:pPr>
      <w:r w:rsidRPr="0038060C">
        <w:rPr>
          <w:rFonts w:asciiTheme="majorHAnsi" w:hAnsiTheme="majorHAnsi" w:cstheme="majorHAnsi"/>
          <w:iCs/>
        </w:rPr>
        <w:t xml:space="preserve">P. </w:t>
      </w:r>
      <w:proofErr w:type="spellStart"/>
      <w:r w:rsidRPr="0038060C">
        <w:rPr>
          <w:rFonts w:asciiTheme="majorHAnsi" w:hAnsiTheme="majorHAnsi" w:cstheme="majorHAnsi"/>
          <w:iCs/>
        </w:rPr>
        <w:t>Rutsaert</w:t>
      </w:r>
      <w:proofErr w:type="spellEnd"/>
      <w:r w:rsidRPr="0038060C">
        <w:rPr>
          <w:rFonts w:asciiTheme="majorHAnsi" w:hAnsiTheme="majorHAnsi" w:cstheme="majorHAnsi"/>
          <w:iCs/>
        </w:rPr>
        <w:t xml:space="preserve">, J. Barnett, R. Gaspar, A. </w:t>
      </w:r>
      <w:proofErr w:type="spellStart"/>
      <w:r w:rsidRPr="0038060C">
        <w:rPr>
          <w:rFonts w:asciiTheme="majorHAnsi" w:hAnsiTheme="majorHAnsi" w:cstheme="majorHAnsi"/>
          <w:iCs/>
        </w:rPr>
        <w:t>Marcu</w:t>
      </w:r>
      <w:proofErr w:type="spellEnd"/>
      <w:r w:rsidRPr="0038060C">
        <w:rPr>
          <w:rFonts w:asciiTheme="majorHAnsi" w:hAnsiTheme="majorHAnsi" w:cstheme="majorHAnsi"/>
          <w:iCs/>
        </w:rPr>
        <w:t xml:space="preserve">, Z. </w:t>
      </w:r>
      <w:proofErr w:type="spellStart"/>
      <w:r w:rsidRPr="0038060C">
        <w:rPr>
          <w:rFonts w:asciiTheme="majorHAnsi" w:hAnsiTheme="majorHAnsi" w:cstheme="majorHAnsi"/>
          <w:iCs/>
        </w:rPr>
        <w:t>Pieniak</w:t>
      </w:r>
      <w:proofErr w:type="spellEnd"/>
      <w:r w:rsidRPr="0038060C">
        <w:rPr>
          <w:rFonts w:asciiTheme="majorHAnsi" w:hAnsiTheme="majorHAnsi" w:cstheme="majorHAnsi"/>
          <w:iCs/>
        </w:rPr>
        <w:t xml:space="preserve">, B. </w:t>
      </w:r>
      <w:proofErr w:type="spellStart"/>
      <w:r w:rsidRPr="0038060C">
        <w:rPr>
          <w:rFonts w:asciiTheme="majorHAnsi" w:hAnsiTheme="majorHAnsi" w:cstheme="majorHAnsi"/>
          <w:iCs/>
        </w:rPr>
        <w:t>Seibt</w:t>
      </w:r>
      <w:proofErr w:type="spellEnd"/>
      <w:r w:rsidRPr="0038060C">
        <w:rPr>
          <w:rFonts w:asciiTheme="majorHAnsi" w:hAnsiTheme="majorHAnsi" w:cstheme="majorHAnsi"/>
          <w:iCs/>
        </w:rPr>
        <w:t>.</w:t>
      </w:r>
      <w:r w:rsidR="0032003D" w:rsidRPr="0038060C">
        <w:rPr>
          <w:rFonts w:asciiTheme="majorHAnsi" w:hAnsiTheme="majorHAnsi" w:cstheme="majorHAnsi"/>
          <w:iCs/>
        </w:rPr>
        <w:t xml:space="preserve"> (2015),</w:t>
      </w:r>
      <w:r w:rsidRPr="0038060C">
        <w:rPr>
          <w:rFonts w:asciiTheme="majorHAnsi" w:hAnsiTheme="majorHAnsi" w:cstheme="majorHAnsi"/>
          <w:iCs/>
        </w:rPr>
        <w:t xml:space="preserve"> Beyond information seeking: consumers' online deliberation about the risks and benefits of red meat</w:t>
      </w:r>
      <w:r w:rsidR="0032003D" w:rsidRPr="0038060C">
        <w:rPr>
          <w:rFonts w:asciiTheme="majorHAnsi" w:hAnsiTheme="majorHAnsi" w:cstheme="majorHAnsi"/>
          <w:iCs/>
        </w:rPr>
        <w:t>.</w:t>
      </w:r>
      <w:r w:rsidRPr="0038060C">
        <w:rPr>
          <w:rFonts w:asciiTheme="majorHAnsi" w:hAnsiTheme="majorHAnsi" w:cstheme="majorHAnsi"/>
          <w:iCs/>
        </w:rPr>
        <w:t xml:space="preserve"> </w:t>
      </w:r>
      <w:r w:rsidRPr="0038060C">
        <w:rPr>
          <w:rFonts w:asciiTheme="majorHAnsi" w:hAnsiTheme="majorHAnsi" w:cstheme="majorHAnsi"/>
          <w:i/>
          <w:iCs/>
        </w:rPr>
        <w:t>Food Quality and Preference</w:t>
      </w:r>
      <w:r w:rsidRPr="0038060C">
        <w:rPr>
          <w:rFonts w:asciiTheme="majorHAnsi" w:hAnsiTheme="majorHAnsi" w:cstheme="majorHAnsi"/>
          <w:iCs/>
        </w:rPr>
        <w:t>, 39, pp. 191-201</w:t>
      </w:r>
      <w:r w:rsidR="00215295" w:rsidRPr="0038060C">
        <w:rPr>
          <w:rFonts w:asciiTheme="majorHAnsi" w:hAnsiTheme="majorHAnsi" w:cstheme="majorHAnsi"/>
          <w:iCs/>
        </w:rPr>
        <w:t xml:space="preserve">. </w:t>
      </w:r>
      <w:r w:rsidR="00215295" w:rsidRPr="0038060C">
        <w:rPr>
          <w:rFonts w:asciiTheme="majorHAnsi" w:hAnsiTheme="majorHAnsi" w:cstheme="majorHAnsi"/>
          <w:shd w:val="clear" w:color="auto" w:fill="FFFFFF"/>
        </w:rPr>
        <w:t>[Accessed 14 March 2019].</w:t>
      </w:r>
    </w:p>
    <w:p w14:paraId="60D8023F" w14:textId="77777777" w:rsidR="005F7270" w:rsidRPr="0038060C" w:rsidRDefault="005F7270" w:rsidP="0038060C">
      <w:pPr>
        <w:spacing w:line="360" w:lineRule="auto"/>
        <w:rPr>
          <w:rFonts w:asciiTheme="majorHAnsi" w:hAnsiTheme="majorHAnsi" w:cstheme="majorHAnsi"/>
          <w:iCs/>
        </w:rPr>
      </w:pPr>
      <w:r w:rsidRPr="0038060C">
        <w:rPr>
          <w:rFonts w:asciiTheme="majorHAnsi" w:hAnsiTheme="majorHAnsi" w:cstheme="majorHAnsi"/>
          <w:shd w:val="clear" w:color="auto" w:fill="FFFFFF"/>
        </w:rPr>
        <w:t xml:space="preserve">Barnett, J.B., Began, F.B., Howes, S.H., Regan, A.R., </w:t>
      </w:r>
      <w:proofErr w:type="spellStart"/>
      <w:r w:rsidRPr="0038060C">
        <w:rPr>
          <w:rFonts w:asciiTheme="majorHAnsi" w:hAnsiTheme="majorHAnsi" w:cstheme="majorHAnsi"/>
          <w:shd w:val="clear" w:color="auto" w:fill="FFFFFF"/>
        </w:rPr>
        <w:t>McConnon</w:t>
      </w:r>
      <w:proofErr w:type="spellEnd"/>
      <w:r w:rsidRPr="0038060C">
        <w:rPr>
          <w:rFonts w:asciiTheme="majorHAnsi" w:hAnsiTheme="majorHAnsi" w:cstheme="majorHAnsi"/>
          <w:shd w:val="clear" w:color="auto" w:fill="FFFFFF"/>
        </w:rPr>
        <w:t xml:space="preserve">, A.M., </w:t>
      </w:r>
      <w:proofErr w:type="spellStart"/>
      <w:r w:rsidRPr="0038060C">
        <w:rPr>
          <w:rFonts w:asciiTheme="majorHAnsi" w:hAnsiTheme="majorHAnsi" w:cstheme="majorHAnsi"/>
          <w:shd w:val="clear" w:color="auto" w:fill="FFFFFF"/>
        </w:rPr>
        <w:t>Marcu</w:t>
      </w:r>
      <w:proofErr w:type="spellEnd"/>
      <w:r w:rsidRPr="0038060C">
        <w:rPr>
          <w:rFonts w:asciiTheme="majorHAnsi" w:hAnsiTheme="majorHAnsi" w:cstheme="majorHAnsi"/>
          <w:shd w:val="clear" w:color="auto" w:fill="FFFFFF"/>
        </w:rPr>
        <w:t xml:space="preserve">, A.M., Rowntree, S.R. and Verbeke, W.V. (2016) Consumers' Confidence, Reflections and Response Strategies Following the Horsemeat Incident. </w:t>
      </w:r>
      <w:r w:rsidRPr="0038060C">
        <w:rPr>
          <w:rStyle w:val="Emphasis"/>
          <w:rFonts w:asciiTheme="majorHAnsi" w:hAnsiTheme="majorHAnsi" w:cstheme="majorHAnsi"/>
          <w:bdr w:val="none" w:sz="0" w:space="0" w:color="auto" w:frame="1"/>
        </w:rPr>
        <w:t>Food Control</w:t>
      </w:r>
      <w:r w:rsidRPr="0038060C">
        <w:rPr>
          <w:rFonts w:asciiTheme="majorHAnsi" w:hAnsiTheme="majorHAnsi" w:cstheme="majorHAnsi"/>
          <w:shd w:val="clear" w:color="auto" w:fill="FFFFFF"/>
        </w:rPr>
        <w:t xml:space="preserve"> [online]. 59, pp. 721-730. [Accessed 12 March 2019].</w:t>
      </w:r>
      <w:r w:rsidRPr="0038060C">
        <w:rPr>
          <w:rFonts w:asciiTheme="majorHAnsi" w:hAnsiTheme="majorHAnsi" w:cstheme="majorHAnsi"/>
          <w:iCs/>
        </w:rPr>
        <w:t xml:space="preserve"> </w:t>
      </w:r>
    </w:p>
    <w:p w14:paraId="5AF47B4F" w14:textId="28E47E8F" w:rsidR="003E722C" w:rsidRPr="0038060C" w:rsidRDefault="003E722C" w:rsidP="0038060C">
      <w:pPr>
        <w:spacing w:line="360" w:lineRule="auto"/>
        <w:rPr>
          <w:rFonts w:asciiTheme="majorHAnsi" w:hAnsiTheme="majorHAnsi" w:cstheme="majorHAnsi"/>
          <w:iCs/>
        </w:rPr>
      </w:pPr>
      <w:r w:rsidRPr="0038060C">
        <w:rPr>
          <w:rFonts w:asciiTheme="majorHAnsi" w:hAnsiTheme="majorHAnsi" w:cstheme="majorHAnsi"/>
          <w:iCs/>
        </w:rPr>
        <w:t>M. Siegris</w:t>
      </w:r>
      <w:r w:rsidR="001E61A5" w:rsidRPr="0038060C">
        <w:rPr>
          <w:rFonts w:asciiTheme="majorHAnsi" w:hAnsiTheme="majorHAnsi" w:cstheme="majorHAnsi"/>
          <w:iCs/>
        </w:rPr>
        <w:t>t (2010).</w:t>
      </w:r>
      <w:r w:rsidRPr="0038060C">
        <w:rPr>
          <w:rFonts w:asciiTheme="majorHAnsi" w:hAnsiTheme="majorHAnsi" w:cstheme="majorHAnsi"/>
          <w:iCs/>
        </w:rPr>
        <w:t xml:space="preserve"> Trust and confidence: the difficulties in distinguishing the two concepts in research </w:t>
      </w:r>
      <w:r w:rsidRPr="0038060C">
        <w:rPr>
          <w:rFonts w:asciiTheme="majorHAnsi" w:hAnsiTheme="majorHAnsi" w:cstheme="majorHAnsi"/>
          <w:i/>
          <w:iCs/>
        </w:rPr>
        <w:t>Risk Analysis</w:t>
      </w:r>
      <w:r w:rsidRPr="0038060C">
        <w:rPr>
          <w:rFonts w:asciiTheme="majorHAnsi" w:hAnsiTheme="majorHAnsi" w:cstheme="majorHAnsi"/>
          <w:iCs/>
        </w:rPr>
        <w:t>, 30, pp. 1022-1024</w:t>
      </w:r>
      <w:r w:rsidR="00215295" w:rsidRPr="0038060C">
        <w:rPr>
          <w:rFonts w:asciiTheme="majorHAnsi" w:hAnsiTheme="majorHAnsi" w:cstheme="majorHAnsi"/>
          <w:iCs/>
        </w:rPr>
        <w:t xml:space="preserve">. </w:t>
      </w:r>
      <w:r w:rsidR="00215295" w:rsidRPr="0038060C">
        <w:rPr>
          <w:rFonts w:asciiTheme="majorHAnsi" w:hAnsiTheme="majorHAnsi" w:cstheme="majorHAnsi"/>
          <w:shd w:val="clear" w:color="auto" w:fill="FFFFFF"/>
        </w:rPr>
        <w:t>[Accessed 14 March 2019].</w:t>
      </w:r>
    </w:p>
    <w:p w14:paraId="57375D01" w14:textId="77777777" w:rsidR="00533AE9" w:rsidRPr="0038060C" w:rsidRDefault="00533AE9" w:rsidP="0038060C">
      <w:pPr>
        <w:spacing w:line="360" w:lineRule="auto"/>
        <w:rPr>
          <w:rFonts w:asciiTheme="majorHAnsi" w:hAnsiTheme="majorHAnsi" w:cstheme="majorHAnsi"/>
          <w:shd w:val="clear" w:color="auto" w:fill="FFFFFF"/>
        </w:rPr>
      </w:pPr>
      <w:proofErr w:type="spellStart"/>
      <w:r w:rsidRPr="0038060C">
        <w:rPr>
          <w:rFonts w:asciiTheme="majorHAnsi" w:hAnsiTheme="majorHAnsi" w:cstheme="majorHAnsi"/>
          <w:shd w:val="clear" w:color="auto" w:fill="FFFFFF"/>
        </w:rPr>
        <w:t>Steelfisher</w:t>
      </w:r>
      <w:proofErr w:type="spellEnd"/>
      <w:r w:rsidRPr="0038060C">
        <w:rPr>
          <w:rFonts w:asciiTheme="majorHAnsi" w:hAnsiTheme="majorHAnsi" w:cstheme="majorHAnsi"/>
          <w:shd w:val="clear" w:color="auto" w:fill="FFFFFF"/>
        </w:rPr>
        <w:t xml:space="preserve">, G.S., Weldon, K.W., Benson, J.M.B. and </w:t>
      </w:r>
      <w:proofErr w:type="spellStart"/>
      <w:r w:rsidRPr="0038060C">
        <w:rPr>
          <w:rFonts w:asciiTheme="majorHAnsi" w:hAnsiTheme="majorHAnsi" w:cstheme="majorHAnsi"/>
          <w:shd w:val="clear" w:color="auto" w:fill="FFFFFF"/>
        </w:rPr>
        <w:t>Blendon</w:t>
      </w:r>
      <w:proofErr w:type="spellEnd"/>
      <w:r w:rsidRPr="0038060C">
        <w:rPr>
          <w:rFonts w:asciiTheme="majorHAnsi" w:hAnsiTheme="majorHAnsi" w:cstheme="majorHAnsi"/>
          <w:shd w:val="clear" w:color="auto" w:fill="FFFFFF"/>
        </w:rPr>
        <w:t xml:space="preserve">, R.J.B. (2010) Public Perceptions of Food Recalls and Production Safety: Two Surveys of the American Public. </w:t>
      </w:r>
      <w:r w:rsidRPr="0038060C">
        <w:rPr>
          <w:rStyle w:val="Emphasis"/>
          <w:rFonts w:asciiTheme="majorHAnsi" w:hAnsiTheme="majorHAnsi" w:cstheme="majorHAnsi"/>
          <w:bdr w:val="none" w:sz="0" w:space="0" w:color="auto" w:frame="1"/>
        </w:rPr>
        <w:t>Journal of Food Safety</w:t>
      </w:r>
      <w:r w:rsidRPr="0038060C">
        <w:rPr>
          <w:rFonts w:asciiTheme="majorHAnsi" w:hAnsiTheme="majorHAnsi" w:cstheme="majorHAnsi"/>
          <w:shd w:val="clear" w:color="auto" w:fill="FFFFFF"/>
        </w:rPr>
        <w:t xml:space="preserve"> [online]. 30 (4), pp. 848-866. [Accessed 14 March 2019].</w:t>
      </w:r>
    </w:p>
    <w:p w14:paraId="7ED32811" w14:textId="1206B9AB" w:rsidR="00323244" w:rsidRPr="0038060C" w:rsidRDefault="00323244" w:rsidP="0038060C">
      <w:pPr>
        <w:spacing w:line="360" w:lineRule="auto"/>
        <w:rPr>
          <w:rFonts w:asciiTheme="majorHAnsi" w:hAnsiTheme="majorHAnsi" w:cstheme="majorHAnsi"/>
          <w:iCs/>
        </w:rPr>
      </w:pPr>
      <w:r w:rsidRPr="0038060C">
        <w:rPr>
          <w:rFonts w:asciiTheme="majorHAnsi" w:hAnsiTheme="majorHAnsi" w:cstheme="majorHAnsi"/>
          <w:iCs/>
        </w:rPr>
        <w:lastRenderedPageBreak/>
        <w:t>S</w:t>
      </w:r>
      <w:r w:rsidR="00533AE9" w:rsidRPr="0038060C">
        <w:rPr>
          <w:rFonts w:asciiTheme="majorHAnsi" w:hAnsiTheme="majorHAnsi" w:cstheme="majorHAnsi"/>
          <w:iCs/>
        </w:rPr>
        <w:t>eeger</w:t>
      </w:r>
      <w:r w:rsidRPr="0038060C">
        <w:rPr>
          <w:rFonts w:asciiTheme="majorHAnsi" w:hAnsiTheme="majorHAnsi" w:cstheme="majorHAnsi"/>
          <w:iCs/>
        </w:rPr>
        <w:t xml:space="preserve">, M.W., </w:t>
      </w:r>
      <w:proofErr w:type="spellStart"/>
      <w:r w:rsidRPr="0038060C">
        <w:rPr>
          <w:rFonts w:asciiTheme="majorHAnsi" w:hAnsiTheme="majorHAnsi" w:cstheme="majorHAnsi"/>
          <w:iCs/>
        </w:rPr>
        <w:t>S</w:t>
      </w:r>
      <w:r w:rsidR="00533AE9" w:rsidRPr="0038060C">
        <w:rPr>
          <w:rFonts w:asciiTheme="majorHAnsi" w:hAnsiTheme="majorHAnsi" w:cstheme="majorHAnsi"/>
          <w:iCs/>
        </w:rPr>
        <w:t>ellnow</w:t>
      </w:r>
      <w:proofErr w:type="spellEnd"/>
      <w:r w:rsidRPr="0038060C">
        <w:rPr>
          <w:rFonts w:asciiTheme="majorHAnsi" w:hAnsiTheme="majorHAnsi" w:cstheme="majorHAnsi"/>
          <w:iCs/>
        </w:rPr>
        <w:t>, T.L. and U</w:t>
      </w:r>
      <w:r w:rsidR="00533AE9" w:rsidRPr="0038060C">
        <w:rPr>
          <w:rFonts w:asciiTheme="majorHAnsi" w:hAnsiTheme="majorHAnsi" w:cstheme="majorHAnsi"/>
          <w:iCs/>
        </w:rPr>
        <w:t>lmer</w:t>
      </w:r>
      <w:r w:rsidRPr="0038060C">
        <w:rPr>
          <w:rFonts w:asciiTheme="majorHAnsi" w:hAnsiTheme="majorHAnsi" w:cstheme="majorHAnsi"/>
          <w:iCs/>
        </w:rPr>
        <w:t xml:space="preserve">, R.L. </w:t>
      </w:r>
      <w:r w:rsidR="00533AE9" w:rsidRPr="0038060C">
        <w:rPr>
          <w:rFonts w:asciiTheme="majorHAnsi" w:hAnsiTheme="majorHAnsi" w:cstheme="majorHAnsi"/>
          <w:iCs/>
        </w:rPr>
        <w:t>(</w:t>
      </w:r>
      <w:r w:rsidRPr="0038060C">
        <w:rPr>
          <w:rFonts w:asciiTheme="majorHAnsi" w:hAnsiTheme="majorHAnsi" w:cstheme="majorHAnsi"/>
          <w:iCs/>
        </w:rPr>
        <w:t>2008</w:t>
      </w:r>
      <w:r w:rsidR="00533AE9" w:rsidRPr="0038060C">
        <w:rPr>
          <w:rFonts w:asciiTheme="majorHAnsi" w:hAnsiTheme="majorHAnsi" w:cstheme="majorHAnsi"/>
          <w:iCs/>
        </w:rPr>
        <w:t>)</w:t>
      </w:r>
      <w:r w:rsidRPr="0038060C">
        <w:rPr>
          <w:rFonts w:asciiTheme="majorHAnsi" w:hAnsiTheme="majorHAnsi" w:cstheme="majorHAnsi"/>
          <w:iCs/>
        </w:rPr>
        <w:t xml:space="preserve">. Crisis Communication and the Public Health, </w:t>
      </w:r>
      <w:r w:rsidR="00533AE9" w:rsidRPr="0038060C">
        <w:rPr>
          <w:rFonts w:asciiTheme="majorHAnsi" w:hAnsiTheme="majorHAnsi" w:cstheme="majorHAnsi"/>
          <w:iCs/>
        </w:rPr>
        <w:t xml:space="preserve">New Jersey, </w:t>
      </w:r>
      <w:r w:rsidRPr="0038060C">
        <w:rPr>
          <w:rFonts w:asciiTheme="majorHAnsi" w:hAnsiTheme="majorHAnsi" w:cstheme="majorHAnsi"/>
          <w:iCs/>
        </w:rPr>
        <w:t>Hampton Press</w:t>
      </w:r>
      <w:r w:rsidR="00533AE9" w:rsidRPr="0038060C">
        <w:rPr>
          <w:rFonts w:asciiTheme="majorHAnsi" w:hAnsiTheme="majorHAnsi" w:cstheme="majorHAnsi"/>
          <w:iCs/>
        </w:rPr>
        <w:t xml:space="preserve">. </w:t>
      </w:r>
      <w:r w:rsidR="00533AE9" w:rsidRPr="0038060C">
        <w:rPr>
          <w:rFonts w:asciiTheme="majorHAnsi" w:hAnsiTheme="majorHAnsi" w:cstheme="majorHAnsi"/>
          <w:shd w:val="clear" w:color="auto" w:fill="FFFFFF"/>
        </w:rPr>
        <w:t>[Accessed 14 March 2019].</w:t>
      </w:r>
    </w:p>
    <w:p w14:paraId="634C46A5" w14:textId="15D0BCA3" w:rsidR="0047572F" w:rsidRPr="0038060C" w:rsidRDefault="005D4401" w:rsidP="0038060C">
      <w:pPr>
        <w:spacing w:line="360" w:lineRule="auto"/>
        <w:rPr>
          <w:rFonts w:asciiTheme="majorHAnsi" w:hAnsiTheme="majorHAnsi" w:cstheme="majorHAnsi"/>
          <w:i/>
          <w:iCs/>
        </w:rPr>
      </w:pPr>
      <w:proofErr w:type="spellStart"/>
      <w:r w:rsidRPr="0038060C">
        <w:rPr>
          <w:rFonts w:asciiTheme="majorHAnsi" w:hAnsiTheme="majorHAnsi" w:cstheme="majorHAnsi"/>
          <w:shd w:val="clear" w:color="auto" w:fill="FFFFFF"/>
        </w:rPr>
        <w:t>Zwijze-koning</w:t>
      </w:r>
      <w:proofErr w:type="spellEnd"/>
      <w:r w:rsidRPr="0038060C">
        <w:rPr>
          <w:rFonts w:asciiTheme="majorHAnsi" w:hAnsiTheme="majorHAnsi" w:cstheme="majorHAnsi"/>
          <w:shd w:val="clear" w:color="auto" w:fill="FFFFFF"/>
        </w:rPr>
        <w:t xml:space="preserve">, K.H.Z., De Jong, M.D. and Van Vuuren, M.V. (2015) Evaluating Internal Public Relations Using the Critical Incident Technique. </w:t>
      </w:r>
      <w:r w:rsidRPr="0038060C">
        <w:rPr>
          <w:rStyle w:val="Emphasis"/>
          <w:rFonts w:asciiTheme="majorHAnsi" w:hAnsiTheme="majorHAnsi" w:cstheme="majorHAnsi"/>
          <w:bdr w:val="none" w:sz="0" w:space="0" w:color="auto" w:frame="1"/>
        </w:rPr>
        <w:t>Journal of Public Relations Research</w:t>
      </w:r>
      <w:r w:rsidRPr="0038060C">
        <w:rPr>
          <w:rFonts w:asciiTheme="majorHAnsi" w:hAnsiTheme="majorHAnsi" w:cstheme="majorHAnsi"/>
          <w:shd w:val="clear" w:color="auto" w:fill="FFFFFF"/>
        </w:rPr>
        <w:t xml:space="preserve"> [online]. 27 (1), pp. 46-62. [Accessed 15 March 2019].</w:t>
      </w:r>
    </w:p>
    <w:p w14:paraId="77952FB1" w14:textId="77777777" w:rsidR="003C3A9D" w:rsidRPr="0038060C" w:rsidRDefault="003C3A9D"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Smith, B.G.S. and Place, K.R.P. (2013) Integrating Power? Evaluating Public Relations Influence in an Integrated Communication Structure. </w:t>
      </w:r>
      <w:r w:rsidRPr="0038060C">
        <w:rPr>
          <w:rStyle w:val="Emphasis"/>
          <w:rFonts w:asciiTheme="majorHAnsi" w:hAnsiTheme="majorHAnsi" w:cstheme="majorHAnsi"/>
          <w:bdr w:val="none" w:sz="0" w:space="0" w:color="auto" w:frame="1"/>
        </w:rPr>
        <w:t>Journal of Public Relations Research</w:t>
      </w:r>
      <w:r w:rsidRPr="0038060C">
        <w:rPr>
          <w:rFonts w:asciiTheme="majorHAnsi" w:hAnsiTheme="majorHAnsi" w:cstheme="majorHAnsi"/>
          <w:shd w:val="clear" w:color="auto" w:fill="FFFFFF"/>
        </w:rPr>
        <w:t xml:space="preserve"> [online]. 25 (2), pp. 168-187. [Accessed 13 March 2019].</w:t>
      </w:r>
    </w:p>
    <w:p w14:paraId="09C04093" w14:textId="569A940E" w:rsidR="002844B9" w:rsidRPr="0038060C" w:rsidRDefault="00176A37" w:rsidP="0038060C">
      <w:pPr>
        <w:spacing w:line="360" w:lineRule="auto"/>
        <w:rPr>
          <w:rFonts w:asciiTheme="majorHAnsi" w:hAnsiTheme="majorHAnsi" w:cstheme="majorHAnsi"/>
          <w:i/>
          <w:iCs/>
        </w:rPr>
      </w:pPr>
      <w:r w:rsidRPr="0038060C">
        <w:rPr>
          <w:rFonts w:asciiTheme="majorHAnsi" w:hAnsiTheme="majorHAnsi" w:cstheme="majorHAnsi"/>
          <w:i/>
          <w:iCs/>
        </w:rPr>
        <w:t>B. Steyn</w:t>
      </w:r>
      <w:r w:rsidR="000D69BE" w:rsidRPr="0038060C">
        <w:rPr>
          <w:rFonts w:asciiTheme="majorHAnsi" w:hAnsiTheme="majorHAnsi" w:cstheme="majorHAnsi"/>
          <w:i/>
          <w:iCs/>
        </w:rPr>
        <w:t>. (2007)</w:t>
      </w:r>
      <w:r w:rsidRPr="0038060C">
        <w:rPr>
          <w:rFonts w:asciiTheme="majorHAnsi" w:hAnsiTheme="majorHAnsi" w:cstheme="majorHAnsi"/>
          <w:i/>
          <w:iCs/>
        </w:rPr>
        <w:t xml:space="preserve"> Contribution of public relations to organizational strategy formulation E.L. Toth (Ed.), The future of excellence in public relations and communication management: Challenges for the next generation, Lawrence Erlbaum, Mahwah, NJ, pp. 137-172</w:t>
      </w:r>
      <w:r w:rsidR="002844B9" w:rsidRPr="0038060C">
        <w:rPr>
          <w:rFonts w:asciiTheme="majorHAnsi" w:hAnsiTheme="majorHAnsi" w:cstheme="majorHAnsi"/>
          <w:i/>
          <w:iCs/>
        </w:rPr>
        <w:t xml:space="preserve"> </w:t>
      </w:r>
    </w:p>
    <w:p w14:paraId="41D1318F" w14:textId="77777777" w:rsidR="00AF033A" w:rsidRPr="0038060C" w:rsidRDefault="00AF033A" w:rsidP="0038060C">
      <w:pPr>
        <w:spacing w:line="360" w:lineRule="auto"/>
        <w:rPr>
          <w:rFonts w:asciiTheme="majorHAnsi" w:hAnsiTheme="majorHAnsi" w:cstheme="majorHAnsi"/>
          <w:i/>
          <w:iCs/>
        </w:rPr>
      </w:pPr>
      <w:r w:rsidRPr="0038060C">
        <w:rPr>
          <w:rFonts w:asciiTheme="majorHAnsi" w:hAnsiTheme="majorHAnsi" w:cstheme="majorHAnsi"/>
          <w:shd w:val="clear" w:color="auto" w:fill="FFFFFF"/>
        </w:rPr>
        <w:t xml:space="preserve">Arcos, R.A (2016) Public Relations Strategic Intelligence: Intelligence Analysis, Communication and Influence. </w:t>
      </w:r>
      <w:r w:rsidRPr="0038060C">
        <w:rPr>
          <w:rStyle w:val="Emphasis"/>
          <w:rFonts w:asciiTheme="majorHAnsi" w:hAnsiTheme="majorHAnsi" w:cstheme="majorHAnsi"/>
          <w:bdr w:val="none" w:sz="0" w:space="0" w:color="auto" w:frame="1"/>
        </w:rPr>
        <w:t>Public Relations Review</w:t>
      </w:r>
      <w:r w:rsidRPr="0038060C">
        <w:rPr>
          <w:rFonts w:asciiTheme="majorHAnsi" w:hAnsiTheme="majorHAnsi" w:cstheme="majorHAnsi"/>
          <w:shd w:val="clear" w:color="auto" w:fill="FFFFFF"/>
        </w:rPr>
        <w:t xml:space="preserve"> [online]. 42 (2), pp. 264-270. [Accessed 12 March 2019].</w:t>
      </w:r>
      <w:r w:rsidRPr="0038060C">
        <w:rPr>
          <w:rFonts w:asciiTheme="majorHAnsi" w:hAnsiTheme="majorHAnsi" w:cstheme="majorHAnsi"/>
          <w:i/>
          <w:iCs/>
        </w:rPr>
        <w:t xml:space="preserve"> </w:t>
      </w:r>
    </w:p>
    <w:p w14:paraId="5DE24075" w14:textId="6C57746F" w:rsidR="004A778B" w:rsidRPr="0038060C" w:rsidRDefault="004A778B" w:rsidP="0038060C">
      <w:pPr>
        <w:spacing w:line="360" w:lineRule="auto"/>
        <w:rPr>
          <w:rFonts w:asciiTheme="majorHAnsi" w:hAnsiTheme="majorHAnsi" w:cstheme="majorHAnsi"/>
          <w:iCs/>
        </w:rPr>
      </w:pPr>
      <w:r w:rsidRPr="0038060C">
        <w:rPr>
          <w:rFonts w:asciiTheme="majorHAnsi" w:hAnsiTheme="majorHAnsi" w:cstheme="majorHAnsi"/>
          <w:iCs/>
        </w:rPr>
        <w:t>G.M. Broom, B.-Y. Sha</w:t>
      </w:r>
      <w:r w:rsidR="00BF2F48" w:rsidRPr="0038060C">
        <w:rPr>
          <w:rFonts w:asciiTheme="majorHAnsi" w:hAnsiTheme="majorHAnsi" w:cstheme="majorHAnsi"/>
          <w:iCs/>
        </w:rPr>
        <w:t>. (2013)</w:t>
      </w:r>
      <w:r w:rsidRPr="0038060C">
        <w:rPr>
          <w:rFonts w:asciiTheme="majorHAnsi" w:hAnsiTheme="majorHAnsi" w:cstheme="majorHAnsi"/>
          <w:iCs/>
        </w:rPr>
        <w:t xml:space="preserve"> </w:t>
      </w:r>
      <w:proofErr w:type="spellStart"/>
      <w:r w:rsidRPr="0038060C">
        <w:rPr>
          <w:rFonts w:asciiTheme="majorHAnsi" w:hAnsiTheme="majorHAnsi" w:cstheme="majorHAnsi"/>
          <w:i/>
          <w:iCs/>
        </w:rPr>
        <w:t>Cutlip</w:t>
      </w:r>
      <w:proofErr w:type="spellEnd"/>
      <w:r w:rsidRPr="0038060C">
        <w:rPr>
          <w:rFonts w:asciiTheme="majorHAnsi" w:hAnsiTheme="majorHAnsi" w:cstheme="majorHAnsi"/>
          <w:i/>
          <w:iCs/>
        </w:rPr>
        <w:t xml:space="preserve"> and </w:t>
      </w:r>
      <w:proofErr w:type="spellStart"/>
      <w:r w:rsidRPr="0038060C">
        <w:rPr>
          <w:rFonts w:asciiTheme="majorHAnsi" w:hAnsiTheme="majorHAnsi" w:cstheme="majorHAnsi"/>
          <w:i/>
          <w:iCs/>
        </w:rPr>
        <w:t>Center’s</w:t>
      </w:r>
      <w:proofErr w:type="spellEnd"/>
      <w:r w:rsidRPr="0038060C">
        <w:rPr>
          <w:rFonts w:asciiTheme="majorHAnsi" w:hAnsiTheme="majorHAnsi" w:cstheme="majorHAnsi"/>
          <w:i/>
          <w:iCs/>
        </w:rPr>
        <w:t xml:space="preserve"> effective public relations</w:t>
      </w:r>
      <w:r w:rsidR="00BF2F48" w:rsidRPr="0038060C">
        <w:rPr>
          <w:rFonts w:asciiTheme="majorHAnsi" w:hAnsiTheme="majorHAnsi" w:cstheme="majorHAnsi"/>
          <w:i/>
          <w:iCs/>
        </w:rPr>
        <w:t>.</w:t>
      </w:r>
      <w:r w:rsidR="00BF2F48" w:rsidRPr="0038060C">
        <w:rPr>
          <w:rFonts w:asciiTheme="majorHAnsi" w:hAnsiTheme="majorHAnsi" w:cstheme="majorHAnsi"/>
          <w:iCs/>
        </w:rPr>
        <w:t xml:space="preserve"> </w:t>
      </w:r>
      <w:r w:rsidRPr="0038060C">
        <w:rPr>
          <w:rFonts w:asciiTheme="majorHAnsi" w:hAnsiTheme="majorHAnsi" w:cstheme="majorHAnsi"/>
          <w:iCs/>
        </w:rPr>
        <w:t>11th, ed. Upper Saddle River</w:t>
      </w:r>
      <w:r w:rsidR="00BF2F48" w:rsidRPr="0038060C">
        <w:rPr>
          <w:rFonts w:asciiTheme="majorHAnsi" w:hAnsiTheme="majorHAnsi" w:cstheme="majorHAnsi"/>
          <w:iCs/>
        </w:rPr>
        <w:t>;</w:t>
      </w:r>
      <w:r w:rsidRPr="0038060C">
        <w:rPr>
          <w:rFonts w:asciiTheme="majorHAnsi" w:hAnsiTheme="majorHAnsi" w:cstheme="majorHAnsi"/>
          <w:iCs/>
        </w:rPr>
        <w:t xml:space="preserve"> </w:t>
      </w:r>
      <w:r w:rsidR="00BF2F48" w:rsidRPr="0038060C">
        <w:rPr>
          <w:rFonts w:asciiTheme="majorHAnsi" w:hAnsiTheme="majorHAnsi" w:cstheme="majorHAnsi"/>
          <w:iCs/>
        </w:rPr>
        <w:t>Pearson,</w:t>
      </w:r>
    </w:p>
    <w:p w14:paraId="5D22EC00" w14:textId="2BA0D500" w:rsidR="00BD59DD" w:rsidRPr="0038060C" w:rsidRDefault="00BD59DD" w:rsidP="0038060C">
      <w:pPr>
        <w:spacing w:line="360" w:lineRule="auto"/>
        <w:rPr>
          <w:rFonts w:asciiTheme="majorHAnsi" w:hAnsiTheme="majorHAnsi" w:cstheme="majorHAnsi"/>
          <w:iCs/>
        </w:rPr>
      </w:pPr>
      <w:r w:rsidRPr="0038060C">
        <w:rPr>
          <w:rFonts w:asciiTheme="majorHAnsi" w:hAnsiTheme="majorHAnsi" w:cstheme="majorHAnsi"/>
          <w:i/>
          <w:iCs/>
        </w:rPr>
        <w:t>D.W. Stacks</w:t>
      </w:r>
      <w:r w:rsidR="00BF2F48" w:rsidRPr="0038060C">
        <w:rPr>
          <w:rFonts w:asciiTheme="majorHAnsi" w:hAnsiTheme="majorHAnsi" w:cstheme="majorHAnsi"/>
          <w:i/>
          <w:iCs/>
        </w:rPr>
        <w:t>. (2011)</w:t>
      </w:r>
      <w:r w:rsidRPr="0038060C">
        <w:rPr>
          <w:rFonts w:asciiTheme="majorHAnsi" w:hAnsiTheme="majorHAnsi" w:cstheme="majorHAnsi"/>
          <w:i/>
          <w:iCs/>
        </w:rPr>
        <w:t xml:space="preserve"> Primer of public relations research</w:t>
      </w:r>
      <w:r w:rsidR="00BF2F48" w:rsidRPr="0038060C">
        <w:rPr>
          <w:rFonts w:asciiTheme="majorHAnsi" w:hAnsiTheme="majorHAnsi" w:cstheme="majorHAnsi"/>
          <w:i/>
          <w:iCs/>
        </w:rPr>
        <w:t>.</w:t>
      </w:r>
      <w:r w:rsidRPr="0038060C">
        <w:rPr>
          <w:rFonts w:asciiTheme="majorHAnsi" w:hAnsiTheme="majorHAnsi" w:cstheme="majorHAnsi"/>
          <w:i/>
          <w:iCs/>
        </w:rPr>
        <w:t xml:space="preserve"> </w:t>
      </w:r>
      <w:r w:rsidRPr="0038060C">
        <w:rPr>
          <w:rFonts w:asciiTheme="majorHAnsi" w:hAnsiTheme="majorHAnsi" w:cstheme="majorHAnsi"/>
          <w:iCs/>
        </w:rPr>
        <w:t>New York</w:t>
      </w:r>
      <w:r w:rsidR="00BF2F48" w:rsidRPr="0038060C">
        <w:rPr>
          <w:rFonts w:asciiTheme="majorHAnsi" w:hAnsiTheme="majorHAnsi" w:cstheme="majorHAnsi"/>
          <w:iCs/>
        </w:rPr>
        <w:t>; Guildford Press,</w:t>
      </w:r>
    </w:p>
    <w:p w14:paraId="5F673485" w14:textId="04743BED" w:rsidR="00586F52" w:rsidRPr="0038060C" w:rsidRDefault="00586F52" w:rsidP="0038060C">
      <w:pPr>
        <w:spacing w:line="360" w:lineRule="auto"/>
        <w:rPr>
          <w:rFonts w:asciiTheme="majorHAnsi" w:hAnsiTheme="majorHAnsi" w:cstheme="majorHAnsi"/>
          <w:i/>
          <w:iCs/>
        </w:rPr>
      </w:pPr>
      <w:r w:rsidRPr="0038060C">
        <w:rPr>
          <w:rFonts w:asciiTheme="majorHAnsi" w:hAnsiTheme="majorHAnsi" w:cstheme="majorHAnsi"/>
          <w:iCs/>
        </w:rPr>
        <w:t xml:space="preserve">Paul Hong, Soon W. Hong, James </w:t>
      </w:r>
      <w:proofErr w:type="spellStart"/>
      <w:r w:rsidRPr="0038060C">
        <w:rPr>
          <w:rFonts w:asciiTheme="majorHAnsi" w:hAnsiTheme="majorHAnsi" w:cstheme="majorHAnsi"/>
          <w:iCs/>
        </w:rPr>
        <w:t>Jungbae</w:t>
      </w:r>
      <w:proofErr w:type="spellEnd"/>
      <w:r w:rsidRPr="0038060C">
        <w:rPr>
          <w:rFonts w:asciiTheme="majorHAnsi" w:hAnsiTheme="majorHAnsi" w:cstheme="majorHAnsi"/>
          <w:iCs/>
        </w:rPr>
        <w:t xml:space="preserve"> </w:t>
      </w:r>
      <w:proofErr w:type="spellStart"/>
      <w:r w:rsidRPr="0038060C">
        <w:rPr>
          <w:rFonts w:asciiTheme="majorHAnsi" w:hAnsiTheme="majorHAnsi" w:cstheme="majorHAnsi"/>
          <w:iCs/>
        </w:rPr>
        <w:t>Roh</w:t>
      </w:r>
      <w:proofErr w:type="spellEnd"/>
      <w:r w:rsidRPr="0038060C">
        <w:rPr>
          <w:rFonts w:asciiTheme="majorHAnsi" w:hAnsiTheme="majorHAnsi" w:cstheme="majorHAnsi"/>
          <w:iCs/>
        </w:rPr>
        <w:t xml:space="preserve">, </w:t>
      </w:r>
      <w:proofErr w:type="spellStart"/>
      <w:r w:rsidRPr="0038060C">
        <w:rPr>
          <w:rFonts w:asciiTheme="majorHAnsi" w:hAnsiTheme="majorHAnsi" w:cstheme="majorHAnsi"/>
          <w:iCs/>
        </w:rPr>
        <w:t>Kihyun</w:t>
      </w:r>
      <w:proofErr w:type="spellEnd"/>
      <w:r w:rsidRPr="0038060C">
        <w:rPr>
          <w:rFonts w:asciiTheme="majorHAnsi" w:hAnsiTheme="majorHAnsi" w:cstheme="majorHAnsi"/>
          <w:iCs/>
        </w:rPr>
        <w:t xml:space="preserve"> Park, (2012) Evolving benchmarking practices: a review for research perspectives</w:t>
      </w:r>
      <w:r w:rsidRPr="0038060C">
        <w:rPr>
          <w:rFonts w:asciiTheme="majorHAnsi" w:hAnsiTheme="majorHAnsi" w:cstheme="majorHAnsi"/>
          <w:i/>
          <w:iCs/>
        </w:rPr>
        <w:t xml:space="preserve">, Benchmarking: An International Journal, </w:t>
      </w:r>
      <w:r w:rsidRPr="0038060C">
        <w:rPr>
          <w:rFonts w:asciiTheme="majorHAnsi" w:hAnsiTheme="majorHAnsi" w:cstheme="majorHAnsi"/>
          <w:iCs/>
        </w:rPr>
        <w:t>Vol. 19 Issue: 4/5, pp.444-462,</w:t>
      </w:r>
    </w:p>
    <w:p w14:paraId="79109500" w14:textId="297DB201" w:rsidR="00473C14" w:rsidRPr="0038060C" w:rsidRDefault="00473C14" w:rsidP="0038060C">
      <w:pPr>
        <w:spacing w:line="360" w:lineRule="auto"/>
        <w:rPr>
          <w:rFonts w:asciiTheme="majorHAnsi" w:hAnsiTheme="majorHAnsi" w:cstheme="majorHAnsi"/>
          <w:shd w:val="clear" w:color="auto" w:fill="FFFFFF"/>
        </w:rPr>
      </w:pPr>
      <w:proofErr w:type="spellStart"/>
      <w:r w:rsidRPr="0038060C">
        <w:rPr>
          <w:rFonts w:asciiTheme="majorHAnsi" w:hAnsiTheme="majorHAnsi" w:cstheme="majorHAnsi"/>
          <w:shd w:val="clear" w:color="auto" w:fill="FFFFFF"/>
        </w:rPr>
        <w:t>Valentini</w:t>
      </w:r>
      <w:proofErr w:type="spellEnd"/>
      <w:r w:rsidRPr="0038060C">
        <w:rPr>
          <w:rFonts w:asciiTheme="majorHAnsi" w:hAnsiTheme="majorHAnsi" w:cstheme="majorHAnsi"/>
          <w:shd w:val="clear" w:color="auto" w:fill="FFFFFF"/>
        </w:rPr>
        <w:t xml:space="preserve">, C.V. (2010) Personalised Networks of Influence in Public Relations: Strategic Resources for Achieving Successful Professional Outcomes. </w:t>
      </w:r>
      <w:r w:rsidRPr="0038060C">
        <w:rPr>
          <w:rStyle w:val="Emphasis"/>
          <w:rFonts w:asciiTheme="majorHAnsi" w:hAnsiTheme="majorHAnsi" w:cstheme="majorHAnsi"/>
          <w:bdr w:val="none" w:sz="0" w:space="0" w:color="auto" w:frame="1"/>
        </w:rPr>
        <w:t>Journal of Communication Management</w:t>
      </w:r>
      <w:r w:rsidRPr="0038060C">
        <w:rPr>
          <w:rFonts w:asciiTheme="majorHAnsi" w:hAnsiTheme="majorHAnsi" w:cstheme="majorHAnsi"/>
          <w:shd w:val="clear" w:color="auto" w:fill="FFFFFF"/>
        </w:rPr>
        <w:t xml:space="preserve"> [online]. 14 (2), pp. 153-166. [Accessed 16 March 2019].</w:t>
      </w:r>
    </w:p>
    <w:p w14:paraId="450ADCD8" w14:textId="77777777" w:rsidR="005419B0" w:rsidRPr="0038060C" w:rsidRDefault="005419B0"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Meng, J.M (2012) Strategic Leadership in Public Relations: An Integrated Conceptual Framework. </w:t>
      </w:r>
      <w:r w:rsidRPr="0038060C">
        <w:rPr>
          <w:rStyle w:val="Emphasis"/>
          <w:rFonts w:asciiTheme="majorHAnsi" w:hAnsiTheme="majorHAnsi" w:cstheme="majorHAnsi"/>
          <w:bdr w:val="none" w:sz="0" w:space="0" w:color="auto" w:frame="1"/>
        </w:rPr>
        <w:t>Public Relations Review</w:t>
      </w:r>
      <w:r w:rsidRPr="0038060C">
        <w:rPr>
          <w:rFonts w:asciiTheme="majorHAnsi" w:hAnsiTheme="majorHAnsi" w:cstheme="majorHAnsi"/>
          <w:shd w:val="clear" w:color="auto" w:fill="FFFFFF"/>
        </w:rPr>
        <w:t xml:space="preserve"> [online]. 38 (2), pp. 336-338. [Accessed 16 March 2019].</w:t>
      </w:r>
    </w:p>
    <w:p w14:paraId="52540ECC" w14:textId="77777777" w:rsidR="005419B0" w:rsidRPr="0038060C" w:rsidRDefault="005419B0"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Bjerke, M.B.B. and </w:t>
      </w:r>
      <w:proofErr w:type="spellStart"/>
      <w:r w:rsidRPr="0038060C">
        <w:rPr>
          <w:rFonts w:asciiTheme="majorHAnsi" w:hAnsiTheme="majorHAnsi" w:cstheme="majorHAnsi"/>
          <w:shd w:val="clear" w:color="auto" w:fill="FFFFFF"/>
        </w:rPr>
        <w:t>Renger</w:t>
      </w:r>
      <w:proofErr w:type="spellEnd"/>
      <w:r w:rsidRPr="0038060C">
        <w:rPr>
          <w:rFonts w:asciiTheme="majorHAnsi" w:hAnsiTheme="majorHAnsi" w:cstheme="majorHAnsi"/>
          <w:shd w:val="clear" w:color="auto" w:fill="FFFFFF"/>
        </w:rPr>
        <w:t xml:space="preserve">, R.R. (2017) Being Smart About Writing Smart Objectives. </w:t>
      </w:r>
      <w:r w:rsidRPr="0038060C">
        <w:rPr>
          <w:rStyle w:val="Emphasis"/>
          <w:rFonts w:asciiTheme="majorHAnsi" w:hAnsiTheme="majorHAnsi" w:cstheme="majorHAnsi"/>
          <w:bdr w:val="none" w:sz="0" w:space="0" w:color="auto" w:frame="1"/>
        </w:rPr>
        <w:t>Evaluation and Program Planning</w:t>
      </w:r>
      <w:r w:rsidRPr="0038060C">
        <w:rPr>
          <w:rFonts w:asciiTheme="majorHAnsi" w:hAnsiTheme="majorHAnsi" w:cstheme="majorHAnsi"/>
          <w:shd w:val="clear" w:color="auto" w:fill="FFFFFF"/>
        </w:rPr>
        <w:t xml:space="preserve"> [online]. 61, pp. 125-127. [Accessed 15 March 2019].</w:t>
      </w:r>
    </w:p>
    <w:p w14:paraId="6209C421" w14:textId="6E57D67C" w:rsidR="008B0776" w:rsidRPr="0038060C" w:rsidRDefault="00A42E94" w:rsidP="0038060C">
      <w:pPr>
        <w:spacing w:line="360" w:lineRule="auto"/>
        <w:rPr>
          <w:rFonts w:asciiTheme="majorHAnsi" w:hAnsiTheme="majorHAnsi" w:cstheme="majorHAnsi"/>
          <w:iCs/>
        </w:rPr>
      </w:pPr>
      <w:r w:rsidRPr="0038060C">
        <w:rPr>
          <w:rFonts w:asciiTheme="majorHAnsi" w:hAnsiTheme="majorHAnsi" w:cstheme="majorHAnsi"/>
          <w:iCs/>
        </w:rPr>
        <w:t>M.A. Lyles, B.B. Flynn, M.T. Frohlich</w:t>
      </w:r>
      <w:r w:rsidR="00FB36AC" w:rsidRPr="0038060C">
        <w:rPr>
          <w:rFonts w:asciiTheme="majorHAnsi" w:hAnsiTheme="majorHAnsi" w:cstheme="majorHAnsi"/>
          <w:iCs/>
        </w:rPr>
        <w:t xml:space="preserve">. (2008) </w:t>
      </w:r>
      <w:r w:rsidRPr="0038060C">
        <w:rPr>
          <w:rFonts w:asciiTheme="majorHAnsi" w:hAnsiTheme="majorHAnsi" w:cstheme="majorHAnsi"/>
          <w:iCs/>
        </w:rPr>
        <w:t>All supply chains don't flow through: understanding supply chain issues in product recalls</w:t>
      </w:r>
      <w:r w:rsidR="006A1BFD" w:rsidRPr="0038060C">
        <w:rPr>
          <w:rFonts w:asciiTheme="majorHAnsi" w:hAnsiTheme="majorHAnsi" w:cstheme="majorHAnsi"/>
          <w:iCs/>
        </w:rPr>
        <w:t>.</w:t>
      </w:r>
      <w:r w:rsidRPr="0038060C">
        <w:rPr>
          <w:rFonts w:asciiTheme="majorHAnsi" w:hAnsiTheme="majorHAnsi" w:cstheme="majorHAnsi"/>
          <w:iCs/>
        </w:rPr>
        <w:t xml:space="preserve"> </w:t>
      </w:r>
      <w:r w:rsidRPr="0038060C">
        <w:rPr>
          <w:rFonts w:asciiTheme="majorHAnsi" w:hAnsiTheme="majorHAnsi" w:cstheme="majorHAnsi"/>
          <w:i/>
          <w:iCs/>
        </w:rPr>
        <w:t>Management and Organization Review</w:t>
      </w:r>
      <w:r w:rsidRPr="0038060C">
        <w:rPr>
          <w:rFonts w:asciiTheme="majorHAnsi" w:hAnsiTheme="majorHAnsi" w:cstheme="majorHAnsi"/>
          <w:iCs/>
        </w:rPr>
        <w:t>, 4 (2), pp. 167-182</w:t>
      </w:r>
    </w:p>
    <w:p w14:paraId="78D2DA17" w14:textId="32873C44" w:rsidR="00D55E9F" w:rsidRPr="0038060C" w:rsidRDefault="00D55E9F"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lastRenderedPageBreak/>
        <w:t xml:space="preserve">Shaaban, K.S., Maher, A.M. and </w:t>
      </w:r>
      <w:proofErr w:type="spellStart"/>
      <w:r w:rsidRPr="0038060C">
        <w:rPr>
          <w:rFonts w:asciiTheme="majorHAnsi" w:hAnsiTheme="majorHAnsi" w:cstheme="majorHAnsi"/>
          <w:shd w:val="clear" w:color="auto" w:fill="FFFFFF"/>
        </w:rPr>
        <w:t>Singhapakdi</w:t>
      </w:r>
      <w:proofErr w:type="spellEnd"/>
      <w:r w:rsidRPr="0038060C">
        <w:rPr>
          <w:rFonts w:asciiTheme="majorHAnsi" w:hAnsiTheme="majorHAnsi" w:cstheme="majorHAnsi"/>
          <w:shd w:val="clear" w:color="auto" w:fill="FFFFFF"/>
        </w:rPr>
        <w:t xml:space="preserve">, A.S. (2019) Effect of Vehicle Safety Recalls on the Perception Towards Other Vehicles </w:t>
      </w:r>
      <w:r w:rsidR="000D69BE" w:rsidRPr="0038060C">
        <w:rPr>
          <w:rFonts w:asciiTheme="majorHAnsi" w:hAnsiTheme="majorHAnsi" w:cstheme="majorHAnsi"/>
          <w:shd w:val="clear" w:color="auto" w:fill="FFFFFF"/>
        </w:rPr>
        <w:t>f</w:t>
      </w:r>
      <w:r w:rsidRPr="0038060C">
        <w:rPr>
          <w:rFonts w:asciiTheme="majorHAnsi" w:hAnsiTheme="majorHAnsi" w:cstheme="majorHAnsi"/>
          <w:shd w:val="clear" w:color="auto" w:fill="FFFFFF"/>
        </w:rPr>
        <w:t xml:space="preserve">rom the Same Country of Origin. </w:t>
      </w:r>
      <w:r w:rsidRPr="0038060C">
        <w:rPr>
          <w:rStyle w:val="Emphasis"/>
          <w:rFonts w:asciiTheme="majorHAnsi" w:hAnsiTheme="majorHAnsi" w:cstheme="majorHAnsi"/>
          <w:bdr w:val="none" w:sz="0" w:space="0" w:color="auto" w:frame="1"/>
        </w:rPr>
        <w:t>Journal of Traffic and Transportation Engineering</w:t>
      </w:r>
      <w:r w:rsidRPr="0038060C">
        <w:rPr>
          <w:rFonts w:asciiTheme="majorHAnsi" w:hAnsiTheme="majorHAnsi" w:cstheme="majorHAnsi"/>
          <w:shd w:val="clear" w:color="auto" w:fill="FFFFFF"/>
        </w:rPr>
        <w:t xml:space="preserve"> [online]., pp. 1-11. [Accessed 15 March 2019].</w:t>
      </w:r>
    </w:p>
    <w:p w14:paraId="2AE3051C" w14:textId="3D692897" w:rsidR="00302662" w:rsidRPr="0038060C" w:rsidRDefault="00302662" w:rsidP="0038060C">
      <w:pPr>
        <w:spacing w:line="360" w:lineRule="auto"/>
        <w:rPr>
          <w:rFonts w:asciiTheme="majorHAnsi" w:hAnsiTheme="majorHAnsi" w:cstheme="majorHAnsi"/>
          <w:iCs/>
        </w:rPr>
      </w:pPr>
      <w:r w:rsidRPr="0038060C">
        <w:rPr>
          <w:rFonts w:asciiTheme="majorHAnsi" w:hAnsiTheme="majorHAnsi" w:cstheme="majorHAnsi"/>
          <w:iCs/>
        </w:rPr>
        <w:t xml:space="preserve">S. Dutta, C. </w:t>
      </w:r>
      <w:proofErr w:type="spellStart"/>
      <w:r w:rsidRPr="0038060C">
        <w:rPr>
          <w:rFonts w:asciiTheme="majorHAnsi" w:hAnsiTheme="majorHAnsi" w:cstheme="majorHAnsi"/>
          <w:iCs/>
        </w:rPr>
        <w:t>Pullig</w:t>
      </w:r>
      <w:proofErr w:type="spellEnd"/>
      <w:r w:rsidR="00D55E9F" w:rsidRPr="0038060C">
        <w:rPr>
          <w:rFonts w:asciiTheme="majorHAnsi" w:hAnsiTheme="majorHAnsi" w:cstheme="majorHAnsi"/>
          <w:iCs/>
        </w:rPr>
        <w:t xml:space="preserve">. (2011) </w:t>
      </w:r>
      <w:r w:rsidRPr="0038060C">
        <w:rPr>
          <w:rFonts w:asciiTheme="majorHAnsi" w:hAnsiTheme="majorHAnsi" w:cstheme="majorHAnsi"/>
          <w:iCs/>
        </w:rPr>
        <w:t>Effectiveness of corporate responses to brand crises: the role of crisis type and response strategies</w:t>
      </w:r>
      <w:r w:rsidR="00D55E9F" w:rsidRPr="0038060C">
        <w:rPr>
          <w:rFonts w:asciiTheme="majorHAnsi" w:hAnsiTheme="majorHAnsi" w:cstheme="majorHAnsi"/>
          <w:iCs/>
        </w:rPr>
        <w:t>.</w:t>
      </w:r>
      <w:r w:rsidRPr="0038060C">
        <w:rPr>
          <w:rFonts w:asciiTheme="majorHAnsi" w:hAnsiTheme="majorHAnsi" w:cstheme="majorHAnsi"/>
          <w:iCs/>
        </w:rPr>
        <w:t xml:space="preserve"> </w:t>
      </w:r>
      <w:r w:rsidRPr="0038060C">
        <w:rPr>
          <w:rFonts w:asciiTheme="majorHAnsi" w:hAnsiTheme="majorHAnsi" w:cstheme="majorHAnsi"/>
          <w:i/>
          <w:iCs/>
        </w:rPr>
        <w:t>Journal of Business Research</w:t>
      </w:r>
      <w:r w:rsidRPr="0038060C">
        <w:rPr>
          <w:rFonts w:asciiTheme="majorHAnsi" w:hAnsiTheme="majorHAnsi" w:cstheme="majorHAnsi"/>
          <w:iCs/>
        </w:rPr>
        <w:t>, 64 (12), pp. 1281-1287</w:t>
      </w:r>
    </w:p>
    <w:p w14:paraId="39BFE44C" w14:textId="77777777" w:rsidR="00982B0B" w:rsidRPr="0038060C" w:rsidRDefault="00982B0B" w:rsidP="0038060C">
      <w:pPr>
        <w:spacing w:line="360" w:lineRule="auto"/>
        <w:rPr>
          <w:rFonts w:asciiTheme="majorHAnsi" w:hAnsiTheme="majorHAnsi" w:cstheme="majorHAnsi"/>
          <w:iCs/>
        </w:rPr>
      </w:pPr>
      <w:r w:rsidRPr="0038060C">
        <w:rPr>
          <w:rFonts w:asciiTheme="majorHAnsi" w:hAnsiTheme="majorHAnsi" w:cstheme="majorHAnsi"/>
          <w:shd w:val="clear" w:color="auto" w:fill="FFFFFF"/>
        </w:rPr>
        <w:t xml:space="preserve">Yan, L.Y., Venkatesh, S.V. and </w:t>
      </w:r>
      <w:proofErr w:type="spellStart"/>
      <w:r w:rsidRPr="0038060C">
        <w:rPr>
          <w:rFonts w:asciiTheme="majorHAnsi" w:hAnsiTheme="majorHAnsi" w:cstheme="majorHAnsi"/>
          <w:shd w:val="clear" w:color="auto" w:fill="FFFFFF"/>
        </w:rPr>
        <w:t>Wonjoo</w:t>
      </w:r>
      <w:proofErr w:type="spellEnd"/>
      <w:r w:rsidRPr="0038060C">
        <w:rPr>
          <w:rFonts w:asciiTheme="majorHAnsi" w:hAnsiTheme="majorHAnsi" w:cstheme="majorHAnsi"/>
          <w:shd w:val="clear" w:color="auto" w:fill="FFFFFF"/>
        </w:rPr>
        <w:t xml:space="preserve">, Y.W. (2017) Crisis Management Strategies and the Long-term Effects of Product Recalls on Firm Value. </w:t>
      </w:r>
      <w:r w:rsidRPr="0038060C">
        <w:rPr>
          <w:rStyle w:val="Emphasis"/>
          <w:rFonts w:asciiTheme="majorHAnsi" w:hAnsiTheme="majorHAnsi" w:cstheme="majorHAnsi"/>
          <w:bdr w:val="none" w:sz="0" w:space="0" w:color="auto" w:frame="1"/>
        </w:rPr>
        <w:t>Journal of Marketing</w:t>
      </w:r>
      <w:r w:rsidRPr="0038060C">
        <w:rPr>
          <w:rFonts w:asciiTheme="majorHAnsi" w:hAnsiTheme="majorHAnsi" w:cstheme="majorHAnsi"/>
          <w:shd w:val="clear" w:color="auto" w:fill="FFFFFF"/>
        </w:rPr>
        <w:t xml:space="preserve"> [online]. 81 (5), pp. 30-48. [Accessed 17 March 2019].</w:t>
      </w:r>
      <w:r w:rsidRPr="0038060C">
        <w:rPr>
          <w:rFonts w:asciiTheme="majorHAnsi" w:hAnsiTheme="majorHAnsi" w:cstheme="majorHAnsi"/>
          <w:iCs/>
        </w:rPr>
        <w:t xml:space="preserve"> </w:t>
      </w:r>
    </w:p>
    <w:p w14:paraId="7FB2290D" w14:textId="00362F44" w:rsidR="006B77A3" w:rsidRPr="0038060C" w:rsidRDefault="001B5307" w:rsidP="0038060C">
      <w:pPr>
        <w:spacing w:line="360" w:lineRule="auto"/>
        <w:rPr>
          <w:rFonts w:asciiTheme="majorHAnsi" w:hAnsiTheme="majorHAnsi" w:cstheme="majorHAnsi"/>
          <w:iCs/>
        </w:rPr>
      </w:pPr>
      <w:r w:rsidRPr="0038060C">
        <w:rPr>
          <w:rFonts w:asciiTheme="majorHAnsi" w:hAnsiTheme="majorHAnsi" w:cstheme="majorHAnsi"/>
          <w:iCs/>
        </w:rPr>
        <w:t xml:space="preserve">Tang, C.S. (2008), Making Products Safe: Process and Challenges, </w:t>
      </w:r>
      <w:r w:rsidRPr="0038060C">
        <w:rPr>
          <w:rFonts w:asciiTheme="majorHAnsi" w:hAnsiTheme="majorHAnsi" w:cstheme="majorHAnsi"/>
          <w:i/>
          <w:iCs/>
        </w:rPr>
        <w:t>International Commerce Review</w:t>
      </w:r>
      <w:r w:rsidRPr="0038060C">
        <w:rPr>
          <w:rFonts w:asciiTheme="majorHAnsi" w:hAnsiTheme="majorHAnsi" w:cstheme="majorHAnsi"/>
          <w:iCs/>
        </w:rPr>
        <w:t>, 8 (1),</w:t>
      </w:r>
      <w:r w:rsidR="006B77A3" w:rsidRPr="0038060C">
        <w:rPr>
          <w:rFonts w:asciiTheme="majorHAnsi" w:hAnsiTheme="majorHAnsi" w:cstheme="majorHAnsi"/>
          <w:iCs/>
        </w:rPr>
        <w:t xml:space="preserve"> pp.</w:t>
      </w:r>
      <w:r w:rsidRPr="0038060C">
        <w:rPr>
          <w:rFonts w:asciiTheme="majorHAnsi" w:hAnsiTheme="majorHAnsi" w:cstheme="majorHAnsi"/>
          <w:iCs/>
        </w:rPr>
        <w:t xml:space="preserve"> 48–55. </w:t>
      </w:r>
    </w:p>
    <w:p w14:paraId="514AF6AF" w14:textId="4C870580" w:rsidR="001B5307" w:rsidRPr="0038060C" w:rsidRDefault="001B5307" w:rsidP="0038060C">
      <w:pPr>
        <w:spacing w:line="360" w:lineRule="auto"/>
        <w:rPr>
          <w:rFonts w:asciiTheme="majorHAnsi" w:hAnsiTheme="majorHAnsi" w:cstheme="majorHAnsi"/>
          <w:iCs/>
        </w:rPr>
      </w:pPr>
      <w:proofErr w:type="spellStart"/>
      <w:r w:rsidRPr="0038060C">
        <w:rPr>
          <w:rFonts w:asciiTheme="majorHAnsi" w:hAnsiTheme="majorHAnsi" w:cstheme="majorHAnsi"/>
          <w:iCs/>
        </w:rPr>
        <w:t>Thirumalai</w:t>
      </w:r>
      <w:proofErr w:type="spellEnd"/>
      <w:r w:rsidRPr="0038060C">
        <w:rPr>
          <w:rFonts w:asciiTheme="majorHAnsi" w:hAnsiTheme="majorHAnsi" w:cstheme="majorHAnsi"/>
          <w:iCs/>
        </w:rPr>
        <w:t xml:space="preserve">, Sriram, and </w:t>
      </w:r>
      <w:proofErr w:type="spellStart"/>
      <w:r w:rsidRPr="0038060C">
        <w:rPr>
          <w:rFonts w:asciiTheme="majorHAnsi" w:hAnsiTheme="majorHAnsi" w:cstheme="majorHAnsi"/>
          <w:iCs/>
        </w:rPr>
        <w:t>Kingshuk</w:t>
      </w:r>
      <w:proofErr w:type="spellEnd"/>
      <w:r w:rsidRPr="0038060C">
        <w:rPr>
          <w:rFonts w:asciiTheme="majorHAnsi" w:hAnsiTheme="majorHAnsi" w:cstheme="majorHAnsi"/>
          <w:iCs/>
        </w:rPr>
        <w:t xml:space="preserve"> K. Sinha (2011), “Product Recalls in the Medical Device Industry: An Empirical Exploration of the Sources and Financial Consequences,” </w:t>
      </w:r>
      <w:r w:rsidRPr="0038060C">
        <w:rPr>
          <w:rFonts w:asciiTheme="majorHAnsi" w:hAnsiTheme="majorHAnsi" w:cstheme="majorHAnsi"/>
          <w:i/>
          <w:iCs/>
        </w:rPr>
        <w:t>Management Science</w:t>
      </w:r>
      <w:r w:rsidRPr="0038060C">
        <w:rPr>
          <w:rFonts w:asciiTheme="majorHAnsi" w:hAnsiTheme="majorHAnsi" w:cstheme="majorHAnsi"/>
          <w:iCs/>
        </w:rPr>
        <w:t>, 57,</w:t>
      </w:r>
      <w:r w:rsidR="00931AAC" w:rsidRPr="0038060C">
        <w:rPr>
          <w:rFonts w:asciiTheme="majorHAnsi" w:hAnsiTheme="majorHAnsi" w:cstheme="majorHAnsi"/>
          <w:iCs/>
        </w:rPr>
        <w:t xml:space="preserve"> pp.</w:t>
      </w:r>
      <w:r w:rsidRPr="0038060C">
        <w:rPr>
          <w:rFonts w:asciiTheme="majorHAnsi" w:hAnsiTheme="majorHAnsi" w:cstheme="majorHAnsi"/>
          <w:iCs/>
        </w:rPr>
        <w:t xml:space="preserve"> 376–</w:t>
      </w:r>
      <w:r w:rsidR="00931AAC" w:rsidRPr="0038060C">
        <w:rPr>
          <w:rFonts w:asciiTheme="majorHAnsi" w:hAnsiTheme="majorHAnsi" w:cstheme="majorHAnsi"/>
          <w:iCs/>
        </w:rPr>
        <w:t>3</w:t>
      </w:r>
      <w:r w:rsidRPr="0038060C">
        <w:rPr>
          <w:rFonts w:asciiTheme="majorHAnsi" w:hAnsiTheme="majorHAnsi" w:cstheme="majorHAnsi"/>
          <w:iCs/>
        </w:rPr>
        <w:t>92.</w:t>
      </w:r>
    </w:p>
    <w:p w14:paraId="0DB0666A" w14:textId="38770BCF" w:rsidR="001D21EA" w:rsidRPr="0038060C" w:rsidRDefault="001D21EA" w:rsidP="0038060C">
      <w:pPr>
        <w:spacing w:line="360" w:lineRule="auto"/>
        <w:rPr>
          <w:rFonts w:asciiTheme="majorHAnsi" w:hAnsiTheme="majorHAnsi" w:cstheme="majorHAnsi"/>
        </w:rPr>
      </w:pPr>
      <w:r w:rsidRPr="0038060C">
        <w:rPr>
          <w:rFonts w:asciiTheme="majorHAnsi" w:hAnsiTheme="majorHAnsi" w:cstheme="majorHAnsi"/>
        </w:rPr>
        <w:t xml:space="preserve">Chen, </w:t>
      </w:r>
      <w:proofErr w:type="spellStart"/>
      <w:r w:rsidRPr="0038060C">
        <w:rPr>
          <w:rFonts w:asciiTheme="majorHAnsi" w:hAnsiTheme="majorHAnsi" w:cstheme="majorHAnsi"/>
        </w:rPr>
        <w:t>Yubo</w:t>
      </w:r>
      <w:proofErr w:type="spellEnd"/>
      <w:r w:rsidRPr="0038060C">
        <w:rPr>
          <w:rFonts w:asciiTheme="majorHAnsi" w:hAnsiTheme="majorHAnsi" w:cstheme="majorHAnsi"/>
        </w:rPr>
        <w:t xml:space="preserve">, Shankar Ganesan, and Yong Liu (2009), Does a Firm’s Product-Recall Strategy Affect Its Financial Value? An Examination of Strategic Alternatives During Product-Harm Crises, </w:t>
      </w:r>
      <w:r w:rsidRPr="0038060C">
        <w:rPr>
          <w:rFonts w:asciiTheme="majorHAnsi" w:hAnsiTheme="majorHAnsi" w:cstheme="majorHAnsi"/>
          <w:i/>
        </w:rPr>
        <w:t>Journal of Marketing</w:t>
      </w:r>
      <w:r w:rsidRPr="0038060C">
        <w:rPr>
          <w:rFonts w:asciiTheme="majorHAnsi" w:hAnsiTheme="majorHAnsi" w:cstheme="majorHAnsi"/>
        </w:rPr>
        <w:t>, 73,</w:t>
      </w:r>
      <w:r w:rsidR="00931AAC" w:rsidRPr="0038060C">
        <w:rPr>
          <w:rFonts w:asciiTheme="majorHAnsi" w:hAnsiTheme="majorHAnsi" w:cstheme="majorHAnsi"/>
        </w:rPr>
        <w:t xml:space="preserve"> pp.</w:t>
      </w:r>
      <w:r w:rsidRPr="0038060C">
        <w:rPr>
          <w:rFonts w:asciiTheme="majorHAnsi" w:hAnsiTheme="majorHAnsi" w:cstheme="majorHAnsi"/>
        </w:rPr>
        <w:t xml:space="preserve"> 214–26.</w:t>
      </w:r>
    </w:p>
    <w:p w14:paraId="1D0DE452" w14:textId="64618256" w:rsidR="00254ECB" w:rsidRPr="0038060C" w:rsidRDefault="00254ECB" w:rsidP="0038060C">
      <w:pPr>
        <w:spacing w:line="360" w:lineRule="auto"/>
        <w:rPr>
          <w:rFonts w:asciiTheme="majorHAnsi" w:hAnsiTheme="majorHAnsi" w:cstheme="majorHAnsi"/>
        </w:rPr>
      </w:pPr>
      <w:r w:rsidRPr="0038060C">
        <w:rPr>
          <w:rFonts w:asciiTheme="majorHAnsi" w:hAnsiTheme="majorHAnsi" w:cstheme="majorHAnsi"/>
        </w:rPr>
        <w:t xml:space="preserve">Liu, Yan, and Venkatesh Shankar (2015), The Dynamic Impact of Product-Harm Crises on Brand Equity and Advertising Effectiveness: An Empirical Analysis of the Automobile Industry, </w:t>
      </w:r>
      <w:r w:rsidRPr="0038060C">
        <w:rPr>
          <w:rFonts w:asciiTheme="majorHAnsi" w:hAnsiTheme="majorHAnsi" w:cstheme="majorHAnsi"/>
          <w:i/>
        </w:rPr>
        <w:t>Management Science</w:t>
      </w:r>
      <w:r w:rsidRPr="0038060C">
        <w:rPr>
          <w:rFonts w:asciiTheme="majorHAnsi" w:hAnsiTheme="majorHAnsi" w:cstheme="majorHAnsi"/>
        </w:rPr>
        <w:t xml:space="preserve">, 61 (10), </w:t>
      </w:r>
      <w:r w:rsidR="00931AAC" w:rsidRPr="0038060C">
        <w:rPr>
          <w:rFonts w:asciiTheme="majorHAnsi" w:hAnsiTheme="majorHAnsi" w:cstheme="majorHAnsi"/>
        </w:rPr>
        <w:t xml:space="preserve">pp. </w:t>
      </w:r>
      <w:r w:rsidRPr="0038060C">
        <w:rPr>
          <w:rFonts w:asciiTheme="majorHAnsi" w:hAnsiTheme="majorHAnsi" w:cstheme="majorHAnsi"/>
        </w:rPr>
        <w:t>2514–35.</w:t>
      </w:r>
    </w:p>
    <w:p w14:paraId="3A85BA90" w14:textId="036B0A2D" w:rsidR="007C00F2" w:rsidRPr="0038060C" w:rsidRDefault="007C00F2" w:rsidP="0038060C">
      <w:pPr>
        <w:spacing w:line="360" w:lineRule="auto"/>
        <w:rPr>
          <w:rFonts w:asciiTheme="majorHAnsi" w:hAnsiTheme="majorHAnsi" w:cstheme="majorHAnsi"/>
          <w:shd w:val="clear" w:color="auto" w:fill="FFFFFF"/>
        </w:rPr>
      </w:pPr>
      <w:r w:rsidRPr="0038060C">
        <w:rPr>
          <w:rFonts w:asciiTheme="majorHAnsi" w:hAnsiTheme="majorHAnsi" w:cstheme="majorHAnsi"/>
          <w:shd w:val="clear" w:color="auto" w:fill="FFFFFF"/>
        </w:rPr>
        <w:t xml:space="preserve">Ferguson, M.E.F., Fleischmann, M.F. and Souza, G.C.S. (2011) A Profit‐maximizing Approach to Disposition Decisions for Product Returns. </w:t>
      </w:r>
      <w:r w:rsidRPr="0038060C">
        <w:rPr>
          <w:rStyle w:val="Emphasis"/>
          <w:rFonts w:asciiTheme="majorHAnsi" w:hAnsiTheme="majorHAnsi" w:cstheme="majorHAnsi"/>
          <w:bdr w:val="none" w:sz="0" w:space="0" w:color="auto" w:frame="1"/>
        </w:rPr>
        <w:t>Decision Sciences</w:t>
      </w:r>
      <w:r w:rsidRPr="0038060C">
        <w:rPr>
          <w:rFonts w:asciiTheme="majorHAnsi" w:hAnsiTheme="majorHAnsi" w:cstheme="majorHAnsi"/>
          <w:shd w:val="clear" w:color="auto" w:fill="FFFFFF"/>
        </w:rPr>
        <w:t xml:space="preserve"> [online]. 42 (3), pp. 773-798. [Accessed 18 March 2019].</w:t>
      </w:r>
    </w:p>
    <w:p w14:paraId="2AB4FB74" w14:textId="1EA432D5" w:rsidR="00BA398B" w:rsidRPr="0038060C" w:rsidRDefault="00951307" w:rsidP="0038060C">
      <w:pPr>
        <w:spacing w:line="360" w:lineRule="auto"/>
        <w:rPr>
          <w:rFonts w:asciiTheme="majorHAnsi" w:hAnsiTheme="majorHAnsi" w:cstheme="majorHAnsi"/>
          <w:i/>
          <w:iCs/>
        </w:rPr>
      </w:pPr>
      <w:proofErr w:type="spellStart"/>
      <w:r w:rsidRPr="0038060C">
        <w:rPr>
          <w:rFonts w:asciiTheme="majorHAnsi" w:hAnsiTheme="majorHAnsi" w:cstheme="majorHAnsi"/>
          <w:shd w:val="clear" w:color="auto" w:fill="FFFFFF"/>
        </w:rPr>
        <w:t>Gusman</w:t>
      </w:r>
      <w:proofErr w:type="spellEnd"/>
      <w:r w:rsidRPr="0038060C">
        <w:rPr>
          <w:rFonts w:asciiTheme="majorHAnsi" w:hAnsiTheme="majorHAnsi" w:cstheme="majorHAnsi"/>
          <w:shd w:val="clear" w:color="auto" w:fill="FFFFFF"/>
        </w:rPr>
        <w:t xml:space="preserve">, P.G (2016) Total Recall: What's New in the Product Recall Line. </w:t>
      </w:r>
      <w:r w:rsidRPr="0038060C">
        <w:rPr>
          <w:rStyle w:val="Emphasis"/>
          <w:rFonts w:asciiTheme="majorHAnsi" w:hAnsiTheme="majorHAnsi" w:cstheme="majorHAnsi"/>
          <w:bdr w:val="none" w:sz="0" w:space="0" w:color="auto" w:frame="1"/>
        </w:rPr>
        <w:t>Property Casualty 360</w:t>
      </w:r>
      <w:r w:rsidRPr="0038060C">
        <w:rPr>
          <w:rFonts w:asciiTheme="majorHAnsi" w:hAnsiTheme="majorHAnsi" w:cstheme="majorHAnsi"/>
          <w:shd w:val="clear" w:color="auto" w:fill="FFFFFF"/>
        </w:rPr>
        <w:t xml:space="preserve"> [online]., pp. 1-4. [Accessed 17 March 2019].</w:t>
      </w:r>
    </w:p>
    <w:sectPr w:rsidR="00BA398B" w:rsidRPr="0038060C" w:rsidSect="007A5B29">
      <w:headerReference w:type="default"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0A424" w14:textId="77777777" w:rsidR="00797BF8" w:rsidRDefault="00797BF8" w:rsidP="00DF0E97">
      <w:pPr>
        <w:spacing w:after="0" w:line="240" w:lineRule="auto"/>
      </w:pPr>
      <w:r>
        <w:separator/>
      </w:r>
    </w:p>
  </w:endnote>
  <w:endnote w:type="continuationSeparator" w:id="0">
    <w:p w14:paraId="2181BCBF" w14:textId="77777777" w:rsidR="00797BF8" w:rsidRDefault="00797BF8" w:rsidP="00DF0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99693"/>
      <w:docPartObj>
        <w:docPartGallery w:val="Page Numbers (Bottom of Page)"/>
        <w:docPartUnique/>
      </w:docPartObj>
    </w:sdtPr>
    <w:sdtEndPr>
      <w:rPr>
        <w:color w:val="7F7F7F" w:themeColor="background1" w:themeShade="7F"/>
        <w:spacing w:val="60"/>
      </w:rPr>
    </w:sdtEndPr>
    <w:sdtContent>
      <w:p w14:paraId="559CFCE0" w14:textId="722D455E" w:rsidR="00057A29" w:rsidRDefault="00057A2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82022">
          <w:rPr>
            <w:b/>
            <w:bCs/>
            <w:noProof/>
          </w:rPr>
          <w:t>5</w:t>
        </w:r>
        <w:r>
          <w:rPr>
            <w:b/>
            <w:bCs/>
            <w:noProof/>
          </w:rPr>
          <w:fldChar w:fldCharType="end"/>
        </w:r>
        <w:r>
          <w:rPr>
            <w:b/>
            <w:bCs/>
          </w:rPr>
          <w:t xml:space="preserve"> | </w:t>
        </w:r>
        <w:r>
          <w:rPr>
            <w:color w:val="7F7F7F" w:themeColor="background1" w:themeShade="7F"/>
            <w:spacing w:val="60"/>
          </w:rPr>
          <w:t>Page</w:t>
        </w:r>
      </w:p>
    </w:sdtContent>
  </w:sdt>
  <w:p w14:paraId="7016733C" w14:textId="77777777" w:rsidR="00057A29" w:rsidRDefault="00057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1B131" w14:textId="77777777" w:rsidR="00797BF8" w:rsidRDefault="00797BF8" w:rsidP="00DF0E97">
      <w:pPr>
        <w:spacing w:after="0" w:line="240" w:lineRule="auto"/>
      </w:pPr>
      <w:r>
        <w:separator/>
      </w:r>
    </w:p>
  </w:footnote>
  <w:footnote w:type="continuationSeparator" w:id="0">
    <w:p w14:paraId="73E3F327" w14:textId="77777777" w:rsidR="00797BF8" w:rsidRDefault="00797BF8" w:rsidP="00DF0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EC98E" w14:textId="3A972F50" w:rsidR="00057A29" w:rsidRPr="00DF0E97" w:rsidRDefault="00057A29">
    <w:pPr>
      <w:pStyle w:val="Header"/>
      <w:rPr>
        <w:lang w:val="en-US"/>
      </w:rPr>
    </w:pPr>
    <w:r>
      <w:rPr>
        <w:lang w:val="en-US"/>
      </w:rPr>
      <w:t>1804902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01C"/>
    <w:multiLevelType w:val="hybridMultilevel"/>
    <w:tmpl w:val="E10C2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E026D"/>
    <w:multiLevelType w:val="hybridMultilevel"/>
    <w:tmpl w:val="D5A84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87C18"/>
    <w:multiLevelType w:val="hybridMultilevel"/>
    <w:tmpl w:val="065EA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03813"/>
    <w:multiLevelType w:val="hybridMultilevel"/>
    <w:tmpl w:val="CFCA3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204ABF"/>
    <w:multiLevelType w:val="hybridMultilevel"/>
    <w:tmpl w:val="905A5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11980"/>
    <w:multiLevelType w:val="hybridMultilevel"/>
    <w:tmpl w:val="1206A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A80498"/>
    <w:multiLevelType w:val="hybridMultilevel"/>
    <w:tmpl w:val="EE7C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95C"/>
    <w:rsid w:val="0000005E"/>
    <w:rsid w:val="00000F6E"/>
    <w:rsid w:val="00001983"/>
    <w:rsid w:val="00001DF8"/>
    <w:rsid w:val="00001EB0"/>
    <w:rsid w:val="000020C3"/>
    <w:rsid w:val="00003FBC"/>
    <w:rsid w:val="000047F3"/>
    <w:rsid w:val="00007F36"/>
    <w:rsid w:val="00011223"/>
    <w:rsid w:val="000117F7"/>
    <w:rsid w:val="0001292F"/>
    <w:rsid w:val="000151C0"/>
    <w:rsid w:val="00022AE2"/>
    <w:rsid w:val="00023138"/>
    <w:rsid w:val="00024ADE"/>
    <w:rsid w:val="00027950"/>
    <w:rsid w:val="00032E3B"/>
    <w:rsid w:val="000336D2"/>
    <w:rsid w:val="00033843"/>
    <w:rsid w:val="00041341"/>
    <w:rsid w:val="000517F8"/>
    <w:rsid w:val="00051975"/>
    <w:rsid w:val="00054A5C"/>
    <w:rsid w:val="00057472"/>
    <w:rsid w:val="00057A29"/>
    <w:rsid w:val="0006098A"/>
    <w:rsid w:val="00060E26"/>
    <w:rsid w:val="00061E58"/>
    <w:rsid w:val="00065027"/>
    <w:rsid w:val="000656BD"/>
    <w:rsid w:val="0007175B"/>
    <w:rsid w:val="00071BDC"/>
    <w:rsid w:val="0007413D"/>
    <w:rsid w:val="00074FE8"/>
    <w:rsid w:val="00077EA5"/>
    <w:rsid w:val="0008245F"/>
    <w:rsid w:val="00082EAC"/>
    <w:rsid w:val="000830F8"/>
    <w:rsid w:val="000862E0"/>
    <w:rsid w:val="0009184E"/>
    <w:rsid w:val="00093DF9"/>
    <w:rsid w:val="000945FB"/>
    <w:rsid w:val="00094736"/>
    <w:rsid w:val="00095FF8"/>
    <w:rsid w:val="000A28DA"/>
    <w:rsid w:val="000A56B3"/>
    <w:rsid w:val="000B3A7C"/>
    <w:rsid w:val="000B7426"/>
    <w:rsid w:val="000C44C3"/>
    <w:rsid w:val="000C533D"/>
    <w:rsid w:val="000D0A43"/>
    <w:rsid w:val="000D151A"/>
    <w:rsid w:val="000D4A8B"/>
    <w:rsid w:val="000D560D"/>
    <w:rsid w:val="000D5C4B"/>
    <w:rsid w:val="000D5E9D"/>
    <w:rsid w:val="000D69BE"/>
    <w:rsid w:val="000E1CAC"/>
    <w:rsid w:val="000E2568"/>
    <w:rsid w:val="000E28E4"/>
    <w:rsid w:val="000E3159"/>
    <w:rsid w:val="000E349F"/>
    <w:rsid w:val="000E3B0D"/>
    <w:rsid w:val="000E78DE"/>
    <w:rsid w:val="000F523E"/>
    <w:rsid w:val="000F535B"/>
    <w:rsid w:val="000F543B"/>
    <w:rsid w:val="000F5ECA"/>
    <w:rsid w:val="000F62D3"/>
    <w:rsid w:val="000F7CB7"/>
    <w:rsid w:val="00101158"/>
    <w:rsid w:val="0010263D"/>
    <w:rsid w:val="001139D8"/>
    <w:rsid w:val="0011633E"/>
    <w:rsid w:val="00121F8D"/>
    <w:rsid w:val="001225CE"/>
    <w:rsid w:val="00122AE9"/>
    <w:rsid w:val="00125095"/>
    <w:rsid w:val="001255F4"/>
    <w:rsid w:val="00137E10"/>
    <w:rsid w:val="00141D11"/>
    <w:rsid w:val="00144432"/>
    <w:rsid w:val="00144C42"/>
    <w:rsid w:val="00151554"/>
    <w:rsid w:val="0015262E"/>
    <w:rsid w:val="00153EAA"/>
    <w:rsid w:val="001547F2"/>
    <w:rsid w:val="001611C4"/>
    <w:rsid w:val="00161AE8"/>
    <w:rsid w:val="00161EDC"/>
    <w:rsid w:val="00162164"/>
    <w:rsid w:val="0016539C"/>
    <w:rsid w:val="00166F63"/>
    <w:rsid w:val="0016732A"/>
    <w:rsid w:val="00170CE9"/>
    <w:rsid w:val="001718F3"/>
    <w:rsid w:val="0017403E"/>
    <w:rsid w:val="00174435"/>
    <w:rsid w:val="00176A37"/>
    <w:rsid w:val="00181A84"/>
    <w:rsid w:val="00181E22"/>
    <w:rsid w:val="00181EF3"/>
    <w:rsid w:val="00183D38"/>
    <w:rsid w:val="00190599"/>
    <w:rsid w:val="00190DA9"/>
    <w:rsid w:val="00192864"/>
    <w:rsid w:val="00195523"/>
    <w:rsid w:val="0019587A"/>
    <w:rsid w:val="001A3F88"/>
    <w:rsid w:val="001A779A"/>
    <w:rsid w:val="001B16B0"/>
    <w:rsid w:val="001B2766"/>
    <w:rsid w:val="001B5307"/>
    <w:rsid w:val="001B7B3A"/>
    <w:rsid w:val="001B7F07"/>
    <w:rsid w:val="001C333E"/>
    <w:rsid w:val="001C772C"/>
    <w:rsid w:val="001D0894"/>
    <w:rsid w:val="001D21EA"/>
    <w:rsid w:val="001D545A"/>
    <w:rsid w:val="001D6B22"/>
    <w:rsid w:val="001E16C3"/>
    <w:rsid w:val="001E2A96"/>
    <w:rsid w:val="001E4AAE"/>
    <w:rsid w:val="001E61A5"/>
    <w:rsid w:val="001F05E3"/>
    <w:rsid w:val="001F4427"/>
    <w:rsid w:val="001F445B"/>
    <w:rsid w:val="001F47AA"/>
    <w:rsid w:val="001F5EAB"/>
    <w:rsid w:val="00201232"/>
    <w:rsid w:val="00201A16"/>
    <w:rsid w:val="002022A1"/>
    <w:rsid w:val="00212FF1"/>
    <w:rsid w:val="00213309"/>
    <w:rsid w:val="00215295"/>
    <w:rsid w:val="0021538A"/>
    <w:rsid w:val="002164C4"/>
    <w:rsid w:val="0022092A"/>
    <w:rsid w:val="0022106D"/>
    <w:rsid w:val="002229A9"/>
    <w:rsid w:val="00222F9B"/>
    <w:rsid w:val="00223572"/>
    <w:rsid w:val="00223723"/>
    <w:rsid w:val="00223761"/>
    <w:rsid w:val="0022597D"/>
    <w:rsid w:val="00231DF5"/>
    <w:rsid w:val="002375FB"/>
    <w:rsid w:val="00243003"/>
    <w:rsid w:val="00243B6C"/>
    <w:rsid w:val="002473CF"/>
    <w:rsid w:val="00251008"/>
    <w:rsid w:val="002540DF"/>
    <w:rsid w:val="002543E1"/>
    <w:rsid w:val="002546C1"/>
    <w:rsid w:val="00254ECB"/>
    <w:rsid w:val="00260CF8"/>
    <w:rsid w:val="00261889"/>
    <w:rsid w:val="00262826"/>
    <w:rsid w:val="00262BC2"/>
    <w:rsid w:val="00270BB0"/>
    <w:rsid w:val="00271A59"/>
    <w:rsid w:val="00274CA7"/>
    <w:rsid w:val="00280277"/>
    <w:rsid w:val="00282022"/>
    <w:rsid w:val="00284146"/>
    <w:rsid w:val="00284414"/>
    <w:rsid w:val="002844B9"/>
    <w:rsid w:val="00285042"/>
    <w:rsid w:val="002A1C6F"/>
    <w:rsid w:val="002A24D5"/>
    <w:rsid w:val="002A27A2"/>
    <w:rsid w:val="002A2920"/>
    <w:rsid w:val="002B1F0B"/>
    <w:rsid w:val="002B4DB3"/>
    <w:rsid w:val="002B628F"/>
    <w:rsid w:val="002C0BC1"/>
    <w:rsid w:val="002C2A30"/>
    <w:rsid w:val="002C3EB9"/>
    <w:rsid w:val="002C5914"/>
    <w:rsid w:val="002C7790"/>
    <w:rsid w:val="002C79F2"/>
    <w:rsid w:val="002D26ED"/>
    <w:rsid w:val="002D2AF6"/>
    <w:rsid w:val="002D2EFE"/>
    <w:rsid w:val="002D6D18"/>
    <w:rsid w:val="002E2AB5"/>
    <w:rsid w:val="002E5169"/>
    <w:rsid w:val="002E593B"/>
    <w:rsid w:val="002E7180"/>
    <w:rsid w:val="002E73DF"/>
    <w:rsid w:val="002F0870"/>
    <w:rsid w:val="002F0ED7"/>
    <w:rsid w:val="002F135F"/>
    <w:rsid w:val="002F2310"/>
    <w:rsid w:val="003003F7"/>
    <w:rsid w:val="00302498"/>
    <w:rsid w:val="00302662"/>
    <w:rsid w:val="00303BB8"/>
    <w:rsid w:val="00307A83"/>
    <w:rsid w:val="00310BE9"/>
    <w:rsid w:val="003172AB"/>
    <w:rsid w:val="0032003D"/>
    <w:rsid w:val="00322C3C"/>
    <w:rsid w:val="00322F87"/>
    <w:rsid w:val="00323244"/>
    <w:rsid w:val="003308DD"/>
    <w:rsid w:val="00330D09"/>
    <w:rsid w:val="003314C8"/>
    <w:rsid w:val="00331AEE"/>
    <w:rsid w:val="00332ED1"/>
    <w:rsid w:val="003359FB"/>
    <w:rsid w:val="003372E3"/>
    <w:rsid w:val="00337758"/>
    <w:rsid w:val="0034038E"/>
    <w:rsid w:val="0034369D"/>
    <w:rsid w:val="00343F59"/>
    <w:rsid w:val="00350332"/>
    <w:rsid w:val="00354D74"/>
    <w:rsid w:val="00366E5E"/>
    <w:rsid w:val="00371E24"/>
    <w:rsid w:val="003739B3"/>
    <w:rsid w:val="00375B19"/>
    <w:rsid w:val="00376BB0"/>
    <w:rsid w:val="0038060C"/>
    <w:rsid w:val="00382E63"/>
    <w:rsid w:val="00383747"/>
    <w:rsid w:val="003862C5"/>
    <w:rsid w:val="003930E2"/>
    <w:rsid w:val="00396D2C"/>
    <w:rsid w:val="003A7851"/>
    <w:rsid w:val="003B1EC7"/>
    <w:rsid w:val="003B2905"/>
    <w:rsid w:val="003B295C"/>
    <w:rsid w:val="003B68E3"/>
    <w:rsid w:val="003C0D41"/>
    <w:rsid w:val="003C260F"/>
    <w:rsid w:val="003C2A81"/>
    <w:rsid w:val="003C2B42"/>
    <w:rsid w:val="003C3A9D"/>
    <w:rsid w:val="003C3F14"/>
    <w:rsid w:val="003C5208"/>
    <w:rsid w:val="003D1582"/>
    <w:rsid w:val="003D43F5"/>
    <w:rsid w:val="003D4C3D"/>
    <w:rsid w:val="003D7A69"/>
    <w:rsid w:val="003E0EDC"/>
    <w:rsid w:val="003E215B"/>
    <w:rsid w:val="003E2709"/>
    <w:rsid w:val="003E4291"/>
    <w:rsid w:val="003E6ADE"/>
    <w:rsid w:val="003E722C"/>
    <w:rsid w:val="003F0A61"/>
    <w:rsid w:val="003F3F24"/>
    <w:rsid w:val="003F4258"/>
    <w:rsid w:val="003F67DE"/>
    <w:rsid w:val="003F7276"/>
    <w:rsid w:val="00400EEB"/>
    <w:rsid w:val="00403581"/>
    <w:rsid w:val="0040680E"/>
    <w:rsid w:val="004107D1"/>
    <w:rsid w:val="004115F3"/>
    <w:rsid w:val="00414C55"/>
    <w:rsid w:val="004167BF"/>
    <w:rsid w:val="004201FF"/>
    <w:rsid w:val="00420FB1"/>
    <w:rsid w:val="00421D18"/>
    <w:rsid w:val="00423897"/>
    <w:rsid w:val="00424AA2"/>
    <w:rsid w:val="004268F5"/>
    <w:rsid w:val="0043111C"/>
    <w:rsid w:val="00431B55"/>
    <w:rsid w:val="00432097"/>
    <w:rsid w:val="00436B7B"/>
    <w:rsid w:val="00440FBE"/>
    <w:rsid w:val="0044144E"/>
    <w:rsid w:val="00441580"/>
    <w:rsid w:val="004440A9"/>
    <w:rsid w:val="0044558E"/>
    <w:rsid w:val="00446555"/>
    <w:rsid w:val="00452206"/>
    <w:rsid w:val="00455F2B"/>
    <w:rsid w:val="004614D0"/>
    <w:rsid w:val="004654A2"/>
    <w:rsid w:val="004654B8"/>
    <w:rsid w:val="0047123F"/>
    <w:rsid w:val="00472AC3"/>
    <w:rsid w:val="00472E3A"/>
    <w:rsid w:val="00473C14"/>
    <w:rsid w:val="00474646"/>
    <w:rsid w:val="0047572F"/>
    <w:rsid w:val="00477732"/>
    <w:rsid w:val="00481014"/>
    <w:rsid w:val="004814CB"/>
    <w:rsid w:val="00485644"/>
    <w:rsid w:val="00490BE1"/>
    <w:rsid w:val="0049155E"/>
    <w:rsid w:val="00494892"/>
    <w:rsid w:val="0049778F"/>
    <w:rsid w:val="004A0B55"/>
    <w:rsid w:val="004A164B"/>
    <w:rsid w:val="004A1C50"/>
    <w:rsid w:val="004A5865"/>
    <w:rsid w:val="004A5B01"/>
    <w:rsid w:val="004A778B"/>
    <w:rsid w:val="004B2DDD"/>
    <w:rsid w:val="004B3AA1"/>
    <w:rsid w:val="004B457C"/>
    <w:rsid w:val="004B4BA3"/>
    <w:rsid w:val="004B55A1"/>
    <w:rsid w:val="004B74D3"/>
    <w:rsid w:val="004C68EF"/>
    <w:rsid w:val="004D1B86"/>
    <w:rsid w:val="004D2C76"/>
    <w:rsid w:val="004E16E0"/>
    <w:rsid w:val="004E1B52"/>
    <w:rsid w:val="004E2BF9"/>
    <w:rsid w:val="004E6EF4"/>
    <w:rsid w:val="004F10E8"/>
    <w:rsid w:val="004F1434"/>
    <w:rsid w:val="004F45A1"/>
    <w:rsid w:val="004F672D"/>
    <w:rsid w:val="004F777B"/>
    <w:rsid w:val="00503546"/>
    <w:rsid w:val="005044F6"/>
    <w:rsid w:val="00506F1D"/>
    <w:rsid w:val="005118CD"/>
    <w:rsid w:val="00511A24"/>
    <w:rsid w:val="00515C6D"/>
    <w:rsid w:val="00515EDA"/>
    <w:rsid w:val="005165EE"/>
    <w:rsid w:val="00520B5A"/>
    <w:rsid w:val="00523FA3"/>
    <w:rsid w:val="0052528C"/>
    <w:rsid w:val="00533AE9"/>
    <w:rsid w:val="005342CD"/>
    <w:rsid w:val="00535597"/>
    <w:rsid w:val="005357D5"/>
    <w:rsid w:val="00540381"/>
    <w:rsid w:val="005419B0"/>
    <w:rsid w:val="005465C1"/>
    <w:rsid w:val="0054685C"/>
    <w:rsid w:val="00546ED6"/>
    <w:rsid w:val="005573D2"/>
    <w:rsid w:val="00561DF0"/>
    <w:rsid w:val="005668F1"/>
    <w:rsid w:val="00567A6C"/>
    <w:rsid w:val="00567AD5"/>
    <w:rsid w:val="005727BA"/>
    <w:rsid w:val="0057345E"/>
    <w:rsid w:val="00574693"/>
    <w:rsid w:val="005814ED"/>
    <w:rsid w:val="00581810"/>
    <w:rsid w:val="005863D4"/>
    <w:rsid w:val="00586F52"/>
    <w:rsid w:val="0059065B"/>
    <w:rsid w:val="005B260D"/>
    <w:rsid w:val="005B4B53"/>
    <w:rsid w:val="005B5E55"/>
    <w:rsid w:val="005B7144"/>
    <w:rsid w:val="005C6A89"/>
    <w:rsid w:val="005C7BF9"/>
    <w:rsid w:val="005C7F6B"/>
    <w:rsid w:val="005D0847"/>
    <w:rsid w:val="005D2A3A"/>
    <w:rsid w:val="005D4401"/>
    <w:rsid w:val="005E2CCE"/>
    <w:rsid w:val="005E3EF2"/>
    <w:rsid w:val="005E51B0"/>
    <w:rsid w:val="005E72C6"/>
    <w:rsid w:val="005F4B61"/>
    <w:rsid w:val="005F7270"/>
    <w:rsid w:val="00600DE4"/>
    <w:rsid w:val="00602700"/>
    <w:rsid w:val="006041F0"/>
    <w:rsid w:val="00605678"/>
    <w:rsid w:val="0060753A"/>
    <w:rsid w:val="00607C94"/>
    <w:rsid w:val="00607E9E"/>
    <w:rsid w:val="0061000F"/>
    <w:rsid w:val="006100A9"/>
    <w:rsid w:val="00616232"/>
    <w:rsid w:val="0062390D"/>
    <w:rsid w:val="006239CA"/>
    <w:rsid w:val="0062611C"/>
    <w:rsid w:val="00627673"/>
    <w:rsid w:val="006301A8"/>
    <w:rsid w:val="00630D56"/>
    <w:rsid w:val="00630F65"/>
    <w:rsid w:val="00632BF5"/>
    <w:rsid w:val="0063331A"/>
    <w:rsid w:val="00635E19"/>
    <w:rsid w:val="00636E58"/>
    <w:rsid w:val="0064107B"/>
    <w:rsid w:val="00643816"/>
    <w:rsid w:val="006440FB"/>
    <w:rsid w:val="00647896"/>
    <w:rsid w:val="00651CCD"/>
    <w:rsid w:val="006561FA"/>
    <w:rsid w:val="006569DC"/>
    <w:rsid w:val="00661099"/>
    <w:rsid w:val="0066163A"/>
    <w:rsid w:val="00661F99"/>
    <w:rsid w:val="00661FFD"/>
    <w:rsid w:val="00662E93"/>
    <w:rsid w:val="006706E2"/>
    <w:rsid w:val="006745F0"/>
    <w:rsid w:val="00676792"/>
    <w:rsid w:val="006810AE"/>
    <w:rsid w:val="0068631D"/>
    <w:rsid w:val="006909EE"/>
    <w:rsid w:val="00691F5C"/>
    <w:rsid w:val="006940ED"/>
    <w:rsid w:val="00695DAA"/>
    <w:rsid w:val="006A0EB8"/>
    <w:rsid w:val="006A1BFD"/>
    <w:rsid w:val="006A5BD1"/>
    <w:rsid w:val="006A5D0F"/>
    <w:rsid w:val="006B1C3F"/>
    <w:rsid w:val="006B53A0"/>
    <w:rsid w:val="006B77A3"/>
    <w:rsid w:val="006B7CC4"/>
    <w:rsid w:val="006C1BB8"/>
    <w:rsid w:val="006C5AC0"/>
    <w:rsid w:val="006D3812"/>
    <w:rsid w:val="006D3FF8"/>
    <w:rsid w:val="006D61CC"/>
    <w:rsid w:val="006E1A8D"/>
    <w:rsid w:val="006E3A23"/>
    <w:rsid w:val="006E4633"/>
    <w:rsid w:val="006F31AA"/>
    <w:rsid w:val="006F3BF9"/>
    <w:rsid w:val="006F40F0"/>
    <w:rsid w:val="006F5EB6"/>
    <w:rsid w:val="006F5F25"/>
    <w:rsid w:val="006F69B4"/>
    <w:rsid w:val="007003C5"/>
    <w:rsid w:val="00706A20"/>
    <w:rsid w:val="0070769E"/>
    <w:rsid w:val="007123AF"/>
    <w:rsid w:val="00714113"/>
    <w:rsid w:val="0071586B"/>
    <w:rsid w:val="00715F90"/>
    <w:rsid w:val="007176E6"/>
    <w:rsid w:val="00721250"/>
    <w:rsid w:val="0072537A"/>
    <w:rsid w:val="007313F0"/>
    <w:rsid w:val="0073187F"/>
    <w:rsid w:val="00733114"/>
    <w:rsid w:val="00741979"/>
    <w:rsid w:val="0075245E"/>
    <w:rsid w:val="00755361"/>
    <w:rsid w:val="00756001"/>
    <w:rsid w:val="00761BBA"/>
    <w:rsid w:val="0077167B"/>
    <w:rsid w:val="00780A53"/>
    <w:rsid w:val="00783B9D"/>
    <w:rsid w:val="00783D3E"/>
    <w:rsid w:val="00784D07"/>
    <w:rsid w:val="0078669E"/>
    <w:rsid w:val="00786EA2"/>
    <w:rsid w:val="00786FF0"/>
    <w:rsid w:val="00791080"/>
    <w:rsid w:val="0079261D"/>
    <w:rsid w:val="00793221"/>
    <w:rsid w:val="00793D2E"/>
    <w:rsid w:val="00796814"/>
    <w:rsid w:val="00797BF8"/>
    <w:rsid w:val="007A038F"/>
    <w:rsid w:val="007A07BE"/>
    <w:rsid w:val="007A26B2"/>
    <w:rsid w:val="007A3903"/>
    <w:rsid w:val="007A3D59"/>
    <w:rsid w:val="007A4748"/>
    <w:rsid w:val="007A5522"/>
    <w:rsid w:val="007A5B29"/>
    <w:rsid w:val="007B009F"/>
    <w:rsid w:val="007B1DAA"/>
    <w:rsid w:val="007B28EC"/>
    <w:rsid w:val="007B3B12"/>
    <w:rsid w:val="007B520D"/>
    <w:rsid w:val="007C00F2"/>
    <w:rsid w:val="007C6AA1"/>
    <w:rsid w:val="007C6D66"/>
    <w:rsid w:val="007D326C"/>
    <w:rsid w:val="007D72EA"/>
    <w:rsid w:val="007D7C91"/>
    <w:rsid w:val="007E2477"/>
    <w:rsid w:val="007E249C"/>
    <w:rsid w:val="007F35A1"/>
    <w:rsid w:val="007F417D"/>
    <w:rsid w:val="007F4B74"/>
    <w:rsid w:val="0080013B"/>
    <w:rsid w:val="00800AD9"/>
    <w:rsid w:val="0080689B"/>
    <w:rsid w:val="00810138"/>
    <w:rsid w:val="00815705"/>
    <w:rsid w:val="00815864"/>
    <w:rsid w:val="00816A33"/>
    <w:rsid w:val="008209BF"/>
    <w:rsid w:val="0082218D"/>
    <w:rsid w:val="00823AB5"/>
    <w:rsid w:val="0082567D"/>
    <w:rsid w:val="008268B0"/>
    <w:rsid w:val="00827575"/>
    <w:rsid w:val="008311F1"/>
    <w:rsid w:val="008324A1"/>
    <w:rsid w:val="00832576"/>
    <w:rsid w:val="008425DE"/>
    <w:rsid w:val="0084323A"/>
    <w:rsid w:val="00845E89"/>
    <w:rsid w:val="00846AE0"/>
    <w:rsid w:val="008478FE"/>
    <w:rsid w:val="0085403E"/>
    <w:rsid w:val="008554A7"/>
    <w:rsid w:val="008576CB"/>
    <w:rsid w:val="00863AD2"/>
    <w:rsid w:val="00866361"/>
    <w:rsid w:val="00866399"/>
    <w:rsid w:val="00867926"/>
    <w:rsid w:val="00875CAD"/>
    <w:rsid w:val="00880699"/>
    <w:rsid w:val="00883A53"/>
    <w:rsid w:val="00883F60"/>
    <w:rsid w:val="008869D0"/>
    <w:rsid w:val="0088729D"/>
    <w:rsid w:val="00890DBC"/>
    <w:rsid w:val="00895350"/>
    <w:rsid w:val="00895CBD"/>
    <w:rsid w:val="008A0867"/>
    <w:rsid w:val="008A3D5D"/>
    <w:rsid w:val="008A6105"/>
    <w:rsid w:val="008B0776"/>
    <w:rsid w:val="008B14A0"/>
    <w:rsid w:val="008B534F"/>
    <w:rsid w:val="008B625A"/>
    <w:rsid w:val="008C1BBB"/>
    <w:rsid w:val="008C382C"/>
    <w:rsid w:val="008D1CE4"/>
    <w:rsid w:val="008D3A80"/>
    <w:rsid w:val="008D5F69"/>
    <w:rsid w:val="008E05D0"/>
    <w:rsid w:val="008E6D7B"/>
    <w:rsid w:val="008E711B"/>
    <w:rsid w:val="008E7CF2"/>
    <w:rsid w:val="008F082A"/>
    <w:rsid w:val="008F378A"/>
    <w:rsid w:val="008F380C"/>
    <w:rsid w:val="008F55E7"/>
    <w:rsid w:val="008F5A94"/>
    <w:rsid w:val="008F6DD3"/>
    <w:rsid w:val="008F6FE8"/>
    <w:rsid w:val="0090174A"/>
    <w:rsid w:val="00904C0D"/>
    <w:rsid w:val="009138CA"/>
    <w:rsid w:val="0091440B"/>
    <w:rsid w:val="00914983"/>
    <w:rsid w:val="0091510D"/>
    <w:rsid w:val="009164B7"/>
    <w:rsid w:val="00922029"/>
    <w:rsid w:val="00924A5B"/>
    <w:rsid w:val="009271BB"/>
    <w:rsid w:val="00931093"/>
    <w:rsid w:val="0093134C"/>
    <w:rsid w:val="00931AAC"/>
    <w:rsid w:val="009346BA"/>
    <w:rsid w:val="00935299"/>
    <w:rsid w:val="00936D65"/>
    <w:rsid w:val="00941F4A"/>
    <w:rsid w:val="009449E1"/>
    <w:rsid w:val="009458F0"/>
    <w:rsid w:val="00947F3E"/>
    <w:rsid w:val="0095014A"/>
    <w:rsid w:val="00951307"/>
    <w:rsid w:val="00964E47"/>
    <w:rsid w:val="00965773"/>
    <w:rsid w:val="009663D0"/>
    <w:rsid w:val="009669FC"/>
    <w:rsid w:val="00973231"/>
    <w:rsid w:val="0098037A"/>
    <w:rsid w:val="00982B0B"/>
    <w:rsid w:val="0099172E"/>
    <w:rsid w:val="009A1BD6"/>
    <w:rsid w:val="009A1E17"/>
    <w:rsid w:val="009A4C1B"/>
    <w:rsid w:val="009A7B91"/>
    <w:rsid w:val="009A7D6B"/>
    <w:rsid w:val="009B380B"/>
    <w:rsid w:val="009B4CC5"/>
    <w:rsid w:val="009B5F09"/>
    <w:rsid w:val="009C0A54"/>
    <w:rsid w:val="009C0E1E"/>
    <w:rsid w:val="009C3CFA"/>
    <w:rsid w:val="009C523B"/>
    <w:rsid w:val="009C65FE"/>
    <w:rsid w:val="009C7307"/>
    <w:rsid w:val="009C79EA"/>
    <w:rsid w:val="009E1790"/>
    <w:rsid w:val="009E17DD"/>
    <w:rsid w:val="009E211A"/>
    <w:rsid w:val="009E6E6B"/>
    <w:rsid w:val="009F00F0"/>
    <w:rsid w:val="009F0C64"/>
    <w:rsid w:val="009F2EF3"/>
    <w:rsid w:val="009F3377"/>
    <w:rsid w:val="009F3861"/>
    <w:rsid w:val="009F4B0E"/>
    <w:rsid w:val="009F6129"/>
    <w:rsid w:val="009F62E1"/>
    <w:rsid w:val="00A00D1F"/>
    <w:rsid w:val="00A012C2"/>
    <w:rsid w:val="00A0388D"/>
    <w:rsid w:val="00A06C70"/>
    <w:rsid w:val="00A13F93"/>
    <w:rsid w:val="00A15C12"/>
    <w:rsid w:val="00A1653F"/>
    <w:rsid w:val="00A16CDC"/>
    <w:rsid w:val="00A210F2"/>
    <w:rsid w:val="00A23D7C"/>
    <w:rsid w:val="00A25570"/>
    <w:rsid w:val="00A2635E"/>
    <w:rsid w:val="00A27851"/>
    <w:rsid w:val="00A31795"/>
    <w:rsid w:val="00A319D0"/>
    <w:rsid w:val="00A31FF4"/>
    <w:rsid w:val="00A337A7"/>
    <w:rsid w:val="00A34640"/>
    <w:rsid w:val="00A36596"/>
    <w:rsid w:val="00A36CBF"/>
    <w:rsid w:val="00A4068F"/>
    <w:rsid w:val="00A407AE"/>
    <w:rsid w:val="00A418C5"/>
    <w:rsid w:val="00A4243A"/>
    <w:rsid w:val="00A4296C"/>
    <w:rsid w:val="00A42ABB"/>
    <w:rsid w:val="00A42E94"/>
    <w:rsid w:val="00A47974"/>
    <w:rsid w:val="00A5668D"/>
    <w:rsid w:val="00A62585"/>
    <w:rsid w:val="00A64763"/>
    <w:rsid w:val="00A71093"/>
    <w:rsid w:val="00A7166B"/>
    <w:rsid w:val="00A7282E"/>
    <w:rsid w:val="00A72A7F"/>
    <w:rsid w:val="00A72E21"/>
    <w:rsid w:val="00A73365"/>
    <w:rsid w:val="00A7358B"/>
    <w:rsid w:val="00A75BA4"/>
    <w:rsid w:val="00A828F9"/>
    <w:rsid w:val="00A85420"/>
    <w:rsid w:val="00A8724C"/>
    <w:rsid w:val="00A92343"/>
    <w:rsid w:val="00A92354"/>
    <w:rsid w:val="00A92A30"/>
    <w:rsid w:val="00AA11D4"/>
    <w:rsid w:val="00AA36CC"/>
    <w:rsid w:val="00AA71E4"/>
    <w:rsid w:val="00AA7A9C"/>
    <w:rsid w:val="00AB149B"/>
    <w:rsid w:val="00AB210C"/>
    <w:rsid w:val="00AB371E"/>
    <w:rsid w:val="00AB4063"/>
    <w:rsid w:val="00AB492F"/>
    <w:rsid w:val="00AB5257"/>
    <w:rsid w:val="00AB6343"/>
    <w:rsid w:val="00AB642F"/>
    <w:rsid w:val="00AC05F9"/>
    <w:rsid w:val="00AD031A"/>
    <w:rsid w:val="00AD0502"/>
    <w:rsid w:val="00AD33B5"/>
    <w:rsid w:val="00AD4C14"/>
    <w:rsid w:val="00AE07E1"/>
    <w:rsid w:val="00AE3482"/>
    <w:rsid w:val="00AE418D"/>
    <w:rsid w:val="00AE42C0"/>
    <w:rsid w:val="00AE7390"/>
    <w:rsid w:val="00AF033A"/>
    <w:rsid w:val="00AF1E50"/>
    <w:rsid w:val="00AF32A3"/>
    <w:rsid w:val="00AF60BA"/>
    <w:rsid w:val="00B00B75"/>
    <w:rsid w:val="00B00BE7"/>
    <w:rsid w:val="00B00DE3"/>
    <w:rsid w:val="00B03C1E"/>
    <w:rsid w:val="00B05167"/>
    <w:rsid w:val="00B059D0"/>
    <w:rsid w:val="00B0611C"/>
    <w:rsid w:val="00B0665E"/>
    <w:rsid w:val="00B11D4B"/>
    <w:rsid w:val="00B12619"/>
    <w:rsid w:val="00B139A6"/>
    <w:rsid w:val="00B1409B"/>
    <w:rsid w:val="00B142DE"/>
    <w:rsid w:val="00B1535D"/>
    <w:rsid w:val="00B158CC"/>
    <w:rsid w:val="00B163F1"/>
    <w:rsid w:val="00B24BB5"/>
    <w:rsid w:val="00B2616B"/>
    <w:rsid w:val="00B27C70"/>
    <w:rsid w:val="00B314B6"/>
    <w:rsid w:val="00B3448B"/>
    <w:rsid w:val="00B344F7"/>
    <w:rsid w:val="00B366DB"/>
    <w:rsid w:val="00B40938"/>
    <w:rsid w:val="00B41185"/>
    <w:rsid w:val="00B41276"/>
    <w:rsid w:val="00B41758"/>
    <w:rsid w:val="00B428FE"/>
    <w:rsid w:val="00B45B94"/>
    <w:rsid w:val="00B4641E"/>
    <w:rsid w:val="00B46CA2"/>
    <w:rsid w:val="00B54147"/>
    <w:rsid w:val="00B548BE"/>
    <w:rsid w:val="00B552DD"/>
    <w:rsid w:val="00B56388"/>
    <w:rsid w:val="00B6279D"/>
    <w:rsid w:val="00B62EEE"/>
    <w:rsid w:val="00B6372C"/>
    <w:rsid w:val="00B6792A"/>
    <w:rsid w:val="00B72287"/>
    <w:rsid w:val="00B76289"/>
    <w:rsid w:val="00B8105F"/>
    <w:rsid w:val="00B857DE"/>
    <w:rsid w:val="00BA1EFB"/>
    <w:rsid w:val="00BA227A"/>
    <w:rsid w:val="00BA398B"/>
    <w:rsid w:val="00BA3B83"/>
    <w:rsid w:val="00BA3EA1"/>
    <w:rsid w:val="00BB24C0"/>
    <w:rsid w:val="00BB2911"/>
    <w:rsid w:val="00BC212A"/>
    <w:rsid w:val="00BC33C8"/>
    <w:rsid w:val="00BC3831"/>
    <w:rsid w:val="00BC5887"/>
    <w:rsid w:val="00BC67C7"/>
    <w:rsid w:val="00BC6C03"/>
    <w:rsid w:val="00BD24F3"/>
    <w:rsid w:val="00BD37C3"/>
    <w:rsid w:val="00BD5392"/>
    <w:rsid w:val="00BD59DD"/>
    <w:rsid w:val="00BD6165"/>
    <w:rsid w:val="00BD6391"/>
    <w:rsid w:val="00BE06D0"/>
    <w:rsid w:val="00BE263B"/>
    <w:rsid w:val="00BE2EE3"/>
    <w:rsid w:val="00BE383A"/>
    <w:rsid w:val="00BE4CC7"/>
    <w:rsid w:val="00BE58B2"/>
    <w:rsid w:val="00BE67F9"/>
    <w:rsid w:val="00BF27B5"/>
    <w:rsid w:val="00BF29A8"/>
    <w:rsid w:val="00BF2B2F"/>
    <w:rsid w:val="00BF2F48"/>
    <w:rsid w:val="00BF5164"/>
    <w:rsid w:val="00BF5B69"/>
    <w:rsid w:val="00BF6361"/>
    <w:rsid w:val="00BF6C18"/>
    <w:rsid w:val="00BF7003"/>
    <w:rsid w:val="00C05088"/>
    <w:rsid w:val="00C10E95"/>
    <w:rsid w:val="00C123E6"/>
    <w:rsid w:val="00C146B4"/>
    <w:rsid w:val="00C163FF"/>
    <w:rsid w:val="00C22DF5"/>
    <w:rsid w:val="00C2426A"/>
    <w:rsid w:val="00C24ACB"/>
    <w:rsid w:val="00C26C42"/>
    <w:rsid w:val="00C27431"/>
    <w:rsid w:val="00C313F9"/>
    <w:rsid w:val="00C32FB0"/>
    <w:rsid w:val="00C3601A"/>
    <w:rsid w:val="00C4703A"/>
    <w:rsid w:val="00C5170B"/>
    <w:rsid w:val="00C5461F"/>
    <w:rsid w:val="00C55E4C"/>
    <w:rsid w:val="00C62C65"/>
    <w:rsid w:val="00C636AB"/>
    <w:rsid w:val="00C6496B"/>
    <w:rsid w:val="00C662D5"/>
    <w:rsid w:val="00C66383"/>
    <w:rsid w:val="00C67614"/>
    <w:rsid w:val="00C76418"/>
    <w:rsid w:val="00C76D55"/>
    <w:rsid w:val="00C80B6C"/>
    <w:rsid w:val="00C86169"/>
    <w:rsid w:val="00C912AD"/>
    <w:rsid w:val="00C93EDC"/>
    <w:rsid w:val="00C95E18"/>
    <w:rsid w:val="00C961CD"/>
    <w:rsid w:val="00CA0BA4"/>
    <w:rsid w:val="00CA0C33"/>
    <w:rsid w:val="00CA1923"/>
    <w:rsid w:val="00CA1AE2"/>
    <w:rsid w:val="00CA5D01"/>
    <w:rsid w:val="00CA7B1C"/>
    <w:rsid w:val="00CA7ED0"/>
    <w:rsid w:val="00CB0222"/>
    <w:rsid w:val="00CB35FC"/>
    <w:rsid w:val="00CB51BB"/>
    <w:rsid w:val="00CB7E20"/>
    <w:rsid w:val="00CC0095"/>
    <w:rsid w:val="00CC156F"/>
    <w:rsid w:val="00CC754A"/>
    <w:rsid w:val="00CC7E9A"/>
    <w:rsid w:val="00CD4D21"/>
    <w:rsid w:val="00CE155C"/>
    <w:rsid w:val="00CE1718"/>
    <w:rsid w:val="00CE49EE"/>
    <w:rsid w:val="00CE4D3F"/>
    <w:rsid w:val="00CE5E1F"/>
    <w:rsid w:val="00CE6214"/>
    <w:rsid w:val="00CE71D4"/>
    <w:rsid w:val="00CF45C2"/>
    <w:rsid w:val="00CF6A14"/>
    <w:rsid w:val="00D03114"/>
    <w:rsid w:val="00D034BD"/>
    <w:rsid w:val="00D03FAE"/>
    <w:rsid w:val="00D06ECA"/>
    <w:rsid w:val="00D07F6B"/>
    <w:rsid w:val="00D14C55"/>
    <w:rsid w:val="00D15B15"/>
    <w:rsid w:val="00D253BB"/>
    <w:rsid w:val="00D3096D"/>
    <w:rsid w:val="00D32075"/>
    <w:rsid w:val="00D32C96"/>
    <w:rsid w:val="00D32FA9"/>
    <w:rsid w:val="00D41B41"/>
    <w:rsid w:val="00D421A6"/>
    <w:rsid w:val="00D43310"/>
    <w:rsid w:val="00D4390A"/>
    <w:rsid w:val="00D452E2"/>
    <w:rsid w:val="00D45B5D"/>
    <w:rsid w:val="00D476A0"/>
    <w:rsid w:val="00D50117"/>
    <w:rsid w:val="00D53DD6"/>
    <w:rsid w:val="00D554A8"/>
    <w:rsid w:val="00D55E9F"/>
    <w:rsid w:val="00D5710F"/>
    <w:rsid w:val="00D60D69"/>
    <w:rsid w:val="00D6165D"/>
    <w:rsid w:val="00D62021"/>
    <w:rsid w:val="00D63B4C"/>
    <w:rsid w:val="00D64473"/>
    <w:rsid w:val="00D6561B"/>
    <w:rsid w:val="00D70CF7"/>
    <w:rsid w:val="00D733DA"/>
    <w:rsid w:val="00D8092E"/>
    <w:rsid w:val="00D80C9E"/>
    <w:rsid w:val="00D84610"/>
    <w:rsid w:val="00D85943"/>
    <w:rsid w:val="00D865FB"/>
    <w:rsid w:val="00D87180"/>
    <w:rsid w:val="00D90DDB"/>
    <w:rsid w:val="00D9294F"/>
    <w:rsid w:val="00D93A20"/>
    <w:rsid w:val="00D96274"/>
    <w:rsid w:val="00D96848"/>
    <w:rsid w:val="00DA1B48"/>
    <w:rsid w:val="00DA4130"/>
    <w:rsid w:val="00DA4BF1"/>
    <w:rsid w:val="00DA7215"/>
    <w:rsid w:val="00DB2B74"/>
    <w:rsid w:val="00DB38DC"/>
    <w:rsid w:val="00DB76DD"/>
    <w:rsid w:val="00DB7B38"/>
    <w:rsid w:val="00DC1655"/>
    <w:rsid w:val="00DC33CD"/>
    <w:rsid w:val="00DC3764"/>
    <w:rsid w:val="00DC70D0"/>
    <w:rsid w:val="00DD020E"/>
    <w:rsid w:val="00DD1407"/>
    <w:rsid w:val="00DD5BF9"/>
    <w:rsid w:val="00DE423D"/>
    <w:rsid w:val="00DE472B"/>
    <w:rsid w:val="00DE496B"/>
    <w:rsid w:val="00DE549F"/>
    <w:rsid w:val="00DE6EAC"/>
    <w:rsid w:val="00DF0E97"/>
    <w:rsid w:val="00DF0EC7"/>
    <w:rsid w:val="00DF4E10"/>
    <w:rsid w:val="00DF633E"/>
    <w:rsid w:val="00DF6A84"/>
    <w:rsid w:val="00E029EB"/>
    <w:rsid w:val="00E03BF5"/>
    <w:rsid w:val="00E03D17"/>
    <w:rsid w:val="00E06453"/>
    <w:rsid w:val="00E064D2"/>
    <w:rsid w:val="00E10267"/>
    <w:rsid w:val="00E1056B"/>
    <w:rsid w:val="00E10650"/>
    <w:rsid w:val="00E13414"/>
    <w:rsid w:val="00E13BF2"/>
    <w:rsid w:val="00E1472E"/>
    <w:rsid w:val="00E14A02"/>
    <w:rsid w:val="00E158F8"/>
    <w:rsid w:val="00E15C22"/>
    <w:rsid w:val="00E15F94"/>
    <w:rsid w:val="00E2274B"/>
    <w:rsid w:val="00E2468E"/>
    <w:rsid w:val="00E266FA"/>
    <w:rsid w:val="00E2724A"/>
    <w:rsid w:val="00E30648"/>
    <w:rsid w:val="00E378AA"/>
    <w:rsid w:val="00E40388"/>
    <w:rsid w:val="00E40D9E"/>
    <w:rsid w:val="00E431EA"/>
    <w:rsid w:val="00E4356C"/>
    <w:rsid w:val="00E436FE"/>
    <w:rsid w:val="00E440D2"/>
    <w:rsid w:val="00E45A09"/>
    <w:rsid w:val="00E469A3"/>
    <w:rsid w:val="00E50914"/>
    <w:rsid w:val="00E60149"/>
    <w:rsid w:val="00E6039E"/>
    <w:rsid w:val="00E62C21"/>
    <w:rsid w:val="00E64356"/>
    <w:rsid w:val="00E70EF4"/>
    <w:rsid w:val="00E73F07"/>
    <w:rsid w:val="00E75A1C"/>
    <w:rsid w:val="00E822C1"/>
    <w:rsid w:val="00E82B6E"/>
    <w:rsid w:val="00E8425C"/>
    <w:rsid w:val="00E847CA"/>
    <w:rsid w:val="00E84F64"/>
    <w:rsid w:val="00E900FF"/>
    <w:rsid w:val="00E91DA1"/>
    <w:rsid w:val="00E96BD1"/>
    <w:rsid w:val="00EA21C3"/>
    <w:rsid w:val="00EA2E2B"/>
    <w:rsid w:val="00EA3282"/>
    <w:rsid w:val="00EA3AB0"/>
    <w:rsid w:val="00EA5C9D"/>
    <w:rsid w:val="00EA674C"/>
    <w:rsid w:val="00EB0480"/>
    <w:rsid w:val="00EB05E3"/>
    <w:rsid w:val="00EB1CC4"/>
    <w:rsid w:val="00EB220F"/>
    <w:rsid w:val="00EC5297"/>
    <w:rsid w:val="00EC6135"/>
    <w:rsid w:val="00EC717B"/>
    <w:rsid w:val="00EC7EB5"/>
    <w:rsid w:val="00ED6A2D"/>
    <w:rsid w:val="00ED6F10"/>
    <w:rsid w:val="00EE15EB"/>
    <w:rsid w:val="00EE2A57"/>
    <w:rsid w:val="00EE2BE2"/>
    <w:rsid w:val="00EE30F7"/>
    <w:rsid w:val="00EE47CC"/>
    <w:rsid w:val="00EE6A37"/>
    <w:rsid w:val="00EE6FB5"/>
    <w:rsid w:val="00EE7C68"/>
    <w:rsid w:val="00EF0064"/>
    <w:rsid w:val="00EF15A7"/>
    <w:rsid w:val="00EF2A38"/>
    <w:rsid w:val="00EF3AE6"/>
    <w:rsid w:val="00EF3B80"/>
    <w:rsid w:val="00EF43F5"/>
    <w:rsid w:val="00F00AB6"/>
    <w:rsid w:val="00F01B04"/>
    <w:rsid w:val="00F01C5E"/>
    <w:rsid w:val="00F04820"/>
    <w:rsid w:val="00F13722"/>
    <w:rsid w:val="00F14A5B"/>
    <w:rsid w:val="00F16A61"/>
    <w:rsid w:val="00F16D40"/>
    <w:rsid w:val="00F2774C"/>
    <w:rsid w:val="00F305C7"/>
    <w:rsid w:val="00F31FE2"/>
    <w:rsid w:val="00F328FF"/>
    <w:rsid w:val="00F33428"/>
    <w:rsid w:val="00F33492"/>
    <w:rsid w:val="00F36404"/>
    <w:rsid w:val="00F412FA"/>
    <w:rsid w:val="00F42B82"/>
    <w:rsid w:val="00F44BD1"/>
    <w:rsid w:val="00F5379D"/>
    <w:rsid w:val="00F551BE"/>
    <w:rsid w:val="00F55739"/>
    <w:rsid w:val="00F56B5E"/>
    <w:rsid w:val="00F57E2C"/>
    <w:rsid w:val="00F630E1"/>
    <w:rsid w:val="00F659B6"/>
    <w:rsid w:val="00F67DCB"/>
    <w:rsid w:val="00F73346"/>
    <w:rsid w:val="00F73CF3"/>
    <w:rsid w:val="00F775DC"/>
    <w:rsid w:val="00F801EC"/>
    <w:rsid w:val="00F806A2"/>
    <w:rsid w:val="00F8212E"/>
    <w:rsid w:val="00F85B04"/>
    <w:rsid w:val="00F863E4"/>
    <w:rsid w:val="00F93FBF"/>
    <w:rsid w:val="00F945B7"/>
    <w:rsid w:val="00F9484D"/>
    <w:rsid w:val="00F94C78"/>
    <w:rsid w:val="00F95FC1"/>
    <w:rsid w:val="00F962F3"/>
    <w:rsid w:val="00FA5DEE"/>
    <w:rsid w:val="00FA5E9E"/>
    <w:rsid w:val="00FA5F39"/>
    <w:rsid w:val="00FA6819"/>
    <w:rsid w:val="00FA7C66"/>
    <w:rsid w:val="00FB36AC"/>
    <w:rsid w:val="00FB6131"/>
    <w:rsid w:val="00FB7376"/>
    <w:rsid w:val="00FB7587"/>
    <w:rsid w:val="00FB797C"/>
    <w:rsid w:val="00FB7A19"/>
    <w:rsid w:val="00FC2282"/>
    <w:rsid w:val="00FD22C3"/>
    <w:rsid w:val="00FD6F42"/>
    <w:rsid w:val="00FD7509"/>
    <w:rsid w:val="00FD79E5"/>
    <w:rsid w:val="00FE0085"/>
    <w:rsid w:val="00FE3852"/>
    <w:rsid w:val="00FE3CB8"/>
    <w:rsid w:val="00FE51B8"/>
    <w:rsid w:val="00FF06C8"/>
    <w:rsid w:val="00FF253D"/>
    <w:rsid w:val="00FF51BD"/>
    <w:rsid w:val="00FF59A4"/>
    <w:rsid w:val="00FF73B4"/>
    <w:rsid w:val="00FF7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A30CB"/>
  <w15:chartTrackingRefBased/>
  <w15:docId w15:val="{7D1D0F70-A56E-449F-A5FF-3553B367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F0E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7C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16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5B29"/>
    <w:pPr>
      <w:spacing w:after="0" w:line="240" w:lineRule="auto"/>
    </w:pPr>
    <w:rPr>
      <w:rFonts w:eastAsiaTheme="minorEastAsia"/>
    </w:rPr>
  </w:style>
  <w:style w:type="character" w:customStyle="1" w:styleId="NoSpacingChar">
    <w:name w:val="No Spacing Char"/>
    <w:basedOn w:val="DefaultParagraphFont"/>
    <w:link w:val="NoSpacing"/>
    <w:uiPriority w:val="1"/>
    <w:rsid w:val="007A5B29"/>
    <w:rPr>
      <w:rFonts w:eastAsiaTheme="minorEastAsia"/>
    </w:rPr>
  </w:style>
  <w:style w:type="character" w:customStyle="1" w:styleId="Heading1Char">
    <w:name w:val="Heading 1 Char"/>
    <w:basedOn w:val="DefaultParagraphFont"/>
    <w:link w:val="Heading1"/>
    <w:uiPriority w:val="9"/>
    <w:rsid w:val="00DF0E9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DF0E97"/>
    <w:pPr>
      <w:outlineLvl w:val="9"/>
    </w:pPr>
    <w:rPr>
      <w:lang w:val="en-US"/>
    </w:rPr>
  </w:style>
  <w:style w:type="paragraph" w:styleId="Header">
    <w:name w:val="header"/>
    <w:basedOn w:val="Normal"/>
    <w:link w:val="HeaderChar"/>
    <w:uiPriority w:val="99"/>
    <w:unhideWhenUsed/>
    <w:rsid w:val="00DF0E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E97"/>
    <w:rPr>
      <w:lang w:val="en-GB"/>
    </w:rPr>
  </w:style>
  <w:style w:type="paragraph" w:styleId="Footer">
    <w:name w:val="footer"/>
    <w:basedOn w:val="Normal"/>
    <w:link w:val="FooterChar"/>
    <w:uiPriority w:val="99"/>
    <w:unhideWhenUsed/>
    <w:rsid w:val="00DF0E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E97"/>
    <w:rPr>
      <w:lang w:val="en-GB"/>
    </w:rPr>
  </w:style>
  <w:style w:type="character" w:customStyle="1" w:styleId="mw-cite-backlink">
    <w:name w:val="mw-cite-backlink"/>
    <w:basedOn w:val="DefaultParagraphFont"/>
    <w:rsid w:val="00A00D1F"/>
  </w:style>
  <w:style w:type="character" w:styleId="Hyperlink">
    <w:name w:val="Hyperlink"/>
    <w:basedOn w:val="DefaultParagraphFont"/>
    <w:uiPriority w:val="99"/>
    <w:unhideWhenUsed/>
    <w:rsid w:val="00A00D1F"/>
    <w:rPr>
      <w:color w:val="0000FF"/>
      <w:u w:val="single"/>
    </w:rPr>
  </w:style>
  <w:style w:type="character" w:styleId="HTMLCite">
    <w:name w:val="HTML Cite"/>
    <w:basedOn w:val="DefaultParagraphFont"/>
    <w:uiPriority w:val="99"/>
    <w:semiHidden/>
    <w:unhideWhenUsed/>
    <w:rsid w:val="00A00D1F"/>
    <w:rPr>
      <w:i/>
      <w:iCs/>
    </w:rPr>
  </w:style>
  <w:style w:type="character" w:customStyle="1" w:styleId="reference-accessdate">
    <w:name w:val="reference-accessdate"/>
    <w:basedOn w:val="DefaultParagraphFont"/>
    <w:rsid w:val="00A00D1F"/>
  </w:style>
  <w:style w:type="character" w:customStyle="1" w:styleId="nowrap">
    <w:name w:val="nowrap"/>
    <w:basedOn w:val="DefaultParagraphFont"/>
    <w:rsid w:val="00A00D1F"/>
  </w:style>
  <w:style w:type="character" w:customStyle="1" w:styleId="UnresolvedMention1">
    <w:name w:val="Unresolved Mention1"/>
    <w:basedOn w:val="DefaultParagraphFont"/>
    <w:uiPriority w:val="99"/>
    <w:semiHidden/>
    <w:unhideWhenUsed/>
    <w:rsid w:val="00DA7215"/>
    <w:rPr>
      <w:color w:val="605E5C"/>
      <w:shd w:val="clear" w:color="auto" w:fill="E1DFDD"/>
    </w:rPr>
  </w:style>
  <w:style w:type="table" w:styleId="TableGrid">
    <w:name w:val="Table Grid"/>
    <w:basedOn w:val="TableNormal"/>
    <w:uiPriority w:val="39"/>
    <w:rsid w:val="00322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2774C"/>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6B7CC4"/>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431B55"/>
    <w:pPr>
      <w:ind w:left="720"/>
      <w:contextualSpacing/>
    </w:pPr>
  </w:style>
  <w:style w:type="paragraph" w:styleId="TOC1">
    <w:name w:val="toc 1"/>
    <w:basedOn w:val="Normal"/>
    <w:next w:val="Normal"/>
    <w:autoRedefine/>
    <w:uiPriority w:val="39"/>
    <w:unhideWhenUsed/>
    <w:rsid w:val="003314C8"/>
    <w:pPr>
      <w:spacing w:after="100"/>
    </w:pPr>
  </w:style>
  <w:style w:type="paragraph" w:styleId="TOC2">
    <w:name w:val="toc 2"/>
    <w:basedOn w:val="Normal"/>
    <w:next w:val="Normal"/>
    <w:autoRedefine/>
    <w:uiPriority w:val="39"/>
    <w:unhideWhenUsed/>
    <w:rsid w:val="003314C8"/>
    <w:pPr>
      <w:spacing w:after="100"/>
      <w:ind w:left="220"/>
    </w:pPr>
  </w:style>
  <w:style w:type="character" w:styleId="UnresolvedMention">
    <w:name w:val="Unresolved Mention"/>
    <w:basedOn w:val="DefaultParagraphFont"/>
    <w:uiPriority w:val="99"/>
    <w:semiHidden/>
    <w:unhideWhenUsed/>
    <w:rsid w:val="004A164B"/>
    <w:rPr>
      <w:color w:val="605E5C"/>
      <w:shd w:val="clear" w:color="auto" w:fill="E1DFDD"/>
    </w:rPr>
  </w:style>
  <w:style w:type="character" w:customStyle="1" w:styleId="Heading3Char">
    <w:name w:val="Heading 3 Char"/>
    <w:basedOn w:val="DefaultParagraphFont"/>
    <w:link w:val="Heading3"/>
    <w:uiPriority w:val="9"/>
    <w:rsid w:val="004A164B"/>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440FBE"/>
    <w:pPr>
      <w:spacing w:after="100"/>
      <w:ind w:left="440"/>
    </w:pPr>
  </w:style>
  <w:style w:type="paragraph" w:styleId="BalloonText">
    <w:name w:val="Balloon Text"/>
    <w:basedOn w:val="Normal"/>
    <w:link w:val="BalloonTextChar"/>
    <w:uiPriority w:val="99"/>
    <w:semiHidden/>
    <w:unhideWhenUsed/>
    <w:rsid w:val="00BE26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63B"/>
    <w:rPr>
      <w:rFonts w:ascii="Segoe UI" w:hAnsi="Segoe UI" w:cs="Segoe UI"/>
      <w:sz w:val="18"/>
      <w:szCs w:val="18"/>
      <w:lang w:val="en-GB"/>
    </w:rPr>
  </w:style>
  <w:style w:type="character" w:styleId="Emphasis">
    <w:name w:val="Emphasis"/>
    <w:basedOn w:val="DefaultParagraphFont"/>
    <w:uiPriority w:val="20"/>
    <w:qFormat/>
    <w:rsid w:val="00733114"/>
    <w:rPr>
      <w:i/>
      <w:iCs/>
    </w:rPr>
  </w:style>
  <w:style w:type="character" w:styleId="FollowedHyperlink">
    <w:name w:val="FollowedHyperlink"/>
    <w:basedOn w:val="DefaultParagraphFont"/>
    <w:uiPriority w:val="99"/>
    <w:semiHidden/>
    <w:unhideWhenUsed/>
    <w:rsid w:val="009F38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006715">
      <w:bodyDiv w:val="1"/>
      <w:marLeft w:val="0"/>
      <w:marRight w:val="0"/>
      <w:marTop w:val="0"/>
      <w:marBottom w:val="0"/>
      <w:divBdr>
        <w:top w:val="none" w:sz="0" w:space="0" w:color="auto"/>
        <w:left w:val="none" w:sz="0" w:space="0" w:color="auto"/>
        <w:bottom w:val="none" w:sz="0" w:space="0" w:color="auto"/>
        <w:right w:val="none" w:sz="0" w:space="0" w:color="auto"/>
      </w:divBdr>
    </w:div>
    <w:div w:id="794755678">
      <w:bodyDiv w:val="1"/>
      <w:marLeft w:val="0"/>
      <w:marRight w:val="0"/>
      <w:marTop w:val="0"/>
      <w:marBottom w:val="0"/>
      <w:divBdr>
        <w:top w:val="none" w:sz="0" w:space="0" w:color="auto"/>
        <w:left w:val="none" w:sz="0" w:space="0" w:color="auto"/>
        <w:bottom w:val="none" w:sz="0" w:space="0" w:color="auto"/>
        <w:right w:val="none" w:sz="0" w:space="0" w:color="auto"/>
      </w:divBdr>
    </w:div>
    <w:div w:id="961233873">
      <w:bodyDiv w:val="1"/>
      <w:marLeft w:val="0"/>
      <w:marRight w:val="0"/>
      <w:marTop w:val="0"/>
      <w:marBottom w:val="0"/>
      <w:divBdr>
        <w:top w:val="none" w:sz="0" w:space="0" w:color="auto"/>
        <w:left w:val="none" w:sz="0" w:space="0" w:color="auto"/>
        <w:bottom w:val="none" w:sz="0" w:space="0" w:color="auto"/>
        <w:right w:val="none" w:sz="0" w:space="0" w:color="auto"/>
      </w:divBdr>
    </w:div>
    <w:div w:id="1041897778">
      <w:bodyDiv w:val="1"/>
      <w:marLeft w:val="0"/>
      <w:marRight w:val="0"/>
      <w:marTop w:val="0"/>
      <w:marBottom w:val="0"/>
      <w:divBdr>
        <w:top w:val="none" w:sz="0" w:space="0" w:color="auto"/>
        <w:left w:val="none" w:sz="0" w:space="0" w:color="auto"/>
        <w:bottom w:val="none" w:sz="0" w:space="0" w:color="auto"/>
        <w:right w:val="none" w:sz="0" w:space="0" w:color="auto"/>
      </w:divBdr>
    </w:div>
    <w:div w:id="1178427278">
      <w:bodyDiv w:val="1"/>
      <w:marLeft w:val="0"/>
      <w:marRight w:val="0"/>
      <w:marTop w:val="0"/>
      <w:marBottom w:val="0"/>
      <w:divBdr>
        <w:top w:val="none" w:sz="0" w:space="0" w:color="auto"/>
        <w:left w:val="none" w:sz="0" w:space="0" w:color="auto"/>
        <w:bottom w:val="none" w:sz="0" w:space="0" w:color="auto"/>
        <w:right w:val="none" w:sz="0" w:space="0" w:color="auto"/>
      </w:divBdr>
    </w:div>
    <w:div w:id="1338994790">
      <w:bodyDiv w:val="1"/>
      <w:marLeft w:val="0"/>
      <w:marRight w:val="0"/>
      <w:marTop w:val="0"/>
      <w:marBottom w:val="0"/>
      <w:divBdr>
        <w:top w:val="none" w:sz="0" w:space="0" w:color="auto"/>
        <w:left w:val="none" w:sz="0" w:space="0" w:color="auto"/>
        <w:bottom w:val="none" w:sz="0" w:space="0" w:color="auto"/>
        <w:right w:val="none" w:sz="0" w:space="0" w:color="auto"/>
      </w:divBdr>
    </w:div>
    <w:div w:id="1382052251">
      <w:bodyDiv w:val="1"/>
      <w:marLeft w:val="0"/>
      <w:marRight w:val="0"/>
      <w:marTop w:val="0"/>
      <w:marBottom w:val="0"/>
      <w:divBdr>
        <w:top w:val="none" w:sz="0" w:space="0" w:color="auto"/>
        <w:left w:val="none" w:sz="0" w:space="0" w:color="auto"/>
        <w:bottom w:val="none" w:sz="0" w:space="0" w:color="auto"/>
        <w:right w:val="none" w:sz="0" w:space="0" w:color="auto"/>
      </w:divBdr>
      <w:divsChild>
        <w:div w:id="2130970909">
          <w:marLeft w:val="0"/>
          <w:marRight w:val="-14790"/>
          <w:marTop w:val="0"/>
          <w:marBottom w:val="0"/>
          <w:divBdr>
            <w:top w:val="none" w:sz="0" w:space="0" w:color="auto"/>
            <w:left w:val="none" w:sz="0" w:space="0" w:color="auto"/>
            <w:bottom w:val="none" w:sz="0" w:space="0" w:color="auto"/>
            <w:right w:val="none" w:sz="0" w:space="0" w:color="auto"/>
          </w:divBdr>
        </w:div>
        <w:div w:id="938638226">
          <w:marLeft w:val="0"/>
          <w:marRight w:val="-14790"/>
          <w:marTop w:val="0"/>
          <w:marBottom w:val="0"/>
          <w:divBdr>
            <w:top w:val="none" w:sz="0" w:space="0" w:color="auto"/>
            <w:left w:val="none" w:sz="0" w:space="0" w:color="auto"/>
            <w:bottom w:val="none" w:sz="0" w:space="0" w:color="auto"/>
            <w:right w:val="none" w:sz="0" w:space="0" w:color="auto"/>
          </w:divBdr>
        </w:div>
        <w:div w:id="1150288929">
          <w:marLeft w:val="0"/>
          <w:marRight w:val="-14790"/>
          <w:marTop w:val="0"/>
          <w:marBottom w:val="0"/>
          <w:divBdr>
            <w:top w:val="none" w:sz="0" w:space="0" w:color="auto"/>
            <w:left w:val="none" w:sz="0" w:space="0" w:color="auto"/>
            <w:bottom w:val="none" w:sz="0" w:space="0" w:color="auto"/>
            <w:right w:val="none" w:sz="0" w:space="0" w:color="auto"/>
          </w:divBdr>
        </w:div>
        <w:div w:id="1633052426">
          <w:marLeft w:val="0"/>
          <w:marRight w:val="-14790"/>
          <w:marTop w:val="0"/>
          <w:marBottom w:val="0"/>
          <w:divBdr>
            <w:top w:val="none" w:sz="0" w:space="0" w:color="auto"/>
            <w:left w:val="none" w:sz="0" w:space="0" w:color="auto"/>
            <w:bottom w:val="none" w:sz="0" w:space="0" w:color="auto"/>
            <w:right w:val="none" w:sz="0" w:space="0" w:color="auto"/>
          </w:divBdr>
        </w:div>
        <w:div w:id="222564912">
          <w:marLeft w:val="0"/>
          <w:marRight w:val="-14790"/>
          <w:marTop w:val="0"/>
          <w:marBottom w:val="0"/>
          <w:divBdr>
            <w:top w:val="none" w:sz="0" w:space="0" w:color="auto"/>
            <w:left w:val="none" w:sz="0" w:space="0" w:color="auto"/>
            <w:bottom w:val="none" w:sz="0" w:space="0" w:color="auto"/>
            <w:right w:val="none" w:sz="0" w:space="0" w:color="auto"/>
          </w:divBdr>
        </w:div>
        <w:div w:id="1435903177">
          <w:marLeft w:val="0"/>
          <w:marRight w:val="-14790"/>
          <w:marTop w:val="0"/>
          <w:marBottom w:val="0"/>
          <w:divBdr>
            <w:top w:val="none" w:sz="0" w:space="0" w:color="auto"/>
            <w:left w:val="none" w:sz="0" w:space="0" w:color="auto"/>
            <w:bottom w:val="none" w:sz="0" w:space="0" w:color="auto"/>
            <w:right w:val="none" w:sz="0" w:space="0" w:color="auto"/>
          </w:divBdr>
        </w:div>
      </w:divsChild>
    </w:div>
    <w:div w:id="1392147002">
      <w:bodyDiv w:val="1"/>
      <w:marLeft w:val="0"/>
      <w:marRight w:val="0"/>
      <w:marTop w:val="0"/>
      <w:marBottom w:val="0"/>
      <w:divBdr>
        <w:top w:val="none" w:sz="0" w:space="0" w:color="auto"/>
        <w:left w:val="none" w:sz="0" w:space="0" w:color="auto"/>
        <w:bottom w:val="none" w:sz="0" w:space="0" w:color="auto"/>
        <w:right w:val="none" w:sz="0" w:space="0" w:color="auto"/>
      </w:divBdr>
    </w:div>
    <w:div w:id="1608808239">
      <w:bodyDiv w:val="1"/>
      <w:marLeft w:val="0"/>
      <w:marRight w:val="0"/>
      <w:marTop w:val="0"/>
      <w:marBottom w:val="0"/>
      <w:divBdr>
        <w:top w:val="none" w:sz="0" w:space="0" w:color="auto"/>
        <w:left w:val="none" w:sz="0" w:space="0" w:color="auto"/>
        <w:bottom w:val="none" w:sz="0" w:space="0" w:color="auto"/>
        <w:right w:val="none" w:sz="0" w:space="0" w:color="auto"/>
      </w:divBdr>
      <w:divsChild>
        <w:div w:id="163282548">
          <w:marLeft w:val="0"/>
          <w:marRight w:val="0"/>
          <w:marTop w:val="0"/>
          <w:marBottom w:val="0"/>
          <w:divBdr>
            <w:top w:val="none" w:sz="0" w:space="12" w:color="auto"/>
            <w:left w:val="none" w:sz="0" w:space="12" w:color="auto"/>
            <w:bottom w:val="none" w:sz="0" w:space="12" w:color="auto"/>
            <w:right w:val="none" w:sz="0" w:space="12" w:color="auto"/>
          </w:divBdr>
          <w:divsChild>
            <w:div w:id="2116824211">
              <w:marLeft w:val="0"/>
              <w:marRight w:val="0"/>
              <w:marTop w:val="0"/>
              <w:marBottom w:val="0"/>
              <w:divBdr>
                <w:top w:val="none" w:sz="0" w:space="0" w:color="auto"/>
                <w:left w:val="none" w:sz="0" w:space="0" w:color="auto"/>
                <w:bottom w:val="none" w:sz="0" w:space="0" w:color="auto"/>
                <w:right w:val="none" w:sz="0" w:space="0" w:color="auto"/>
              </w:divBdr>
              <w:divsChild>
                <w:div w:id="438453347">
                  <w:marLeft w:val="0"/>
                  <w:marRight w:val="0"/>
                  <w:marTop w:val="200"/>
                  <w:marBottom w:val="200"/>
                  <w:divBdr>
                    <w:top w:val="dotted" w:sz="6" w:space="5" w:color="CCCCCC"/>
                    <w:left w:val="dotted" w:sz="6" w:space="5" w:color="CCCCCC"/>
                    <w:bottom w:val="dotted" w:sz="6" w:space="5" w:color="CCCCCC"/>
                    <w:right w:val="dotted" w:sz="6" w:space="5" w:color="CCCCCC"/>
                  </w:divBdr>
                </w:div>
                <w:div w:id="655190705">
                  <w:marLeft w:val="0"/>
                  <w:marRight w:val="0"/>
                  <w:marTop w:val="0"/>
                  <w:marBottom w:val="0"/>
                  <w:divBdr>
                    <w:top w:val="none" w:sz="0" w:space="0" w:color="auto"/>
                    <w:left w:val="none" w:sz="0" w:space="0" w:color="auto"/>
                    <w:bottom w:val="none" w:sz="0" w:space="0" w:color="auto"/>
                    <w:right w:val="none" w:sz="0" w:space="0" w:color="auto"/>
                  </w:divBdr>
                </w:div>
                <w:div w:id="994263345">
                  <w:marLeft w:val="150"/>
                  <w:marRight w:val="0"/>
                  <w:marTop w:val="75"/>
                  <w:marBottom w:val="0"/>
                  <w:divBdr>
                    <w:top w:val="none" w:sz="0" w:space="0" w:color="auto"/>
                    <w:left w:val="none" w:sz="0" w:space="0" w:color="auto"/>
                    <w:bottom w:val="none" w:sz="0" w:space="0" w:color="auto"/>
                    <w:right w:val="none" w:sz="0" w:space="0" w:color="auto"/>
                  </w:divBdr>
                </w:div>
                <w:div w:id="285165541">
                  <w:marLeft w:val="0"/>
                  <w:marRight w:val="0"/>
                  <w:marTop w:val="0"/>
                  <w:marBottom w:val="0"/>
                  <w:divBdr>
                    <w:top w:val="none" w:sz="0" w:space="0" w:color="auto"/>
                    <w:left w:val="none" w:sz="0" w:space="0" w:color="auto"/>
                    <w:bottom w:val="none" w:sz="0" w:space="0" w:color="auto"/>
                    <w:right w:val="none" w:sz="0" w:space="0" w:color="auto"/>
                  </w:divBdr>
                </w:div>
                <w:div w:id="1040860662">
                  <w:marLeft w:val="150"/>
                  <w:marRight w:val="0"/>
                  <w:marTop w:val="75"/>
                  <w:marBottom w:val="0"/>
                  <w:divBdr>
                    <w:top w:val="none" w:sz="0" w:space="0" w:color="auto"/>
                    <w:left w:val="none" w:sz="0" w:space="0" w:color="auto"/>
                    <w:bottom w:val="none" w:sz="0" w:space="0" w:color="auto"/>
                    <w:right w:val="none" w:sz="0" w:space="0" w:color="auto"/>
                  </w:divBdr>
                </w:div>
                <w:div w:id="45005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48121">
          <w:marLeft w:val="0"/>
          <w:marRight w:val="0"/>
          <w:marTop w:val="0"/>
          <w:marBottom w:val="0"/>
          <w:divBdr>
            <w:top w:val="single" w:sz="6" w:space="5" w:color="DDDDDD"/>
            <w:left w:val="single" w:sz="2" w:space="12" w:color="DDDDDD"/>
            <w:bottom w:val="single" w:sz="6" w:space="5" w:color="DDDDDD"/>
            <w:right w:val="single" w:sz="2" w:space="12" w:color="DDDDDD"/>
          </w:divBdr>
          <w:divsChild>
            <w:div w:id="171746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826766">
      <w:bodyDiv w:val="1"/>
      <w:marLeft w:val="0"/>
      <w:marRight w:val="0"/>
      <w:marTop w:val="0"/>
      <w:marBottom w:val="0"/>
      <w:divBdr>
        <w:top w:val="none" w:sz="0" w:space="0" w:color="auto"/>
        <w:left w:val="none" w:sz="0" w:space="0" w:color="auto"/>
        <w:bottom w:val="none" w:sz="0" w:space="0" w:color="auto"/>
        <w:right w:val="none" w:sz="0" w:space="0" w:color="auto"/>
      </w:divBdr>
    </w:div>
    <w:div w:id="1838223976">
      <w:bodyDiv w:val="1"/>
      <w:marLeft w:val="0"/>
      <w:marRight w:val="0"/>
      <w:marTop w:val="0"/>
      <w:marBottom w:val="0"/>
      <w:divBdr>
        <w:top w:val="none" w:sz="0" w:space="0" w:color="auto"/>
        <w:left w:val="none" w:sz="0" w:space="0" w:color="auto"/>
        <w:bottom w:val="none" w:sz="0" w:space="0" w:color="auto"/>
        <w:right w:val="none" w:sz="0" w:space="0" w:color="auto"/>
      </w:divBdr>
      <w:divsChild>
        <w:div w:id="140925811">
          <w:marLeft w:val="0"/>
          <w:marRight w:val="0"/>
          <w:marTop w:val="0"/>
          <w:marBottom w:val="0"/>
          <w:divBdr>
            <w:top w:val="none" w:sz="0" w:space="0" w:color="auto"/>
            <w:left w:val="none" w:sz="0" w:space="0" w:color="auto"/>
            <w:bottom w:val="none" w:sz="0" w:space="0" w:color="auto"/>
            <w:right w:val="none" w:sz="0" w:space="0" w:color="auto"/>
          </w:divBdr>
          <w:divsChild>
            <w:div w:id="174040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15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1804902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987BD0-EE25-4B98-AB37-312EC3C2D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17193</TotalTime>
  <Pages>21</Pages>
  <Words>6761</Words>
  <Characters>38538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The impact of product recalls on businesses and projects</vt:lpstr>
    </vt:vector>
  </TitlesOfParts>
  <Company/>
  <LinksUpToDate>false</LinksUpToDate>
  <CharactersWithSpaces>45209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product recalls on businesses and projects</dc:title>
  <dc:subject>M7X01375</dc:subject>
  <dc:creator>lewis jones</dc:creator>
  <cp:keywords/>
  <dc:description/>
  <cp:lastModifiedBy>lewis jones</cp:lastModifiedBy>
  <cp:revision>1954</cp:revision>
  <cp:lastPrinted>2019-03-17T13:49:00Z</cp:lastPrinted>
  <dcterms:created xsi:type="dcterms:W3CDTF">2019-03-06T17:18:00Z</dcterms:created>
  <dcterms:modified xsi:type="dcterms:W3CDTF">2019-03-18T23:34:00Z</dcterms:modified>
</cp:coreProperties>
</file>