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3D6C6" w14:textId="77777777" w:rsidR="005D7E11" w:rsidRPr="000A4180" w:rsidRDefault="005D7E11" w:rsidP="005D7E11">
      <w:pPr>
        <w:rPr>
          <w:rFonts w:ascii="Arial" w:hAnsi="Arial" w:cs="Arial"/>
          <w:b/>
          <w:bCs/>
          <w:sz w:val="56"/>
          <w:szCs w:val="56"/>
        </w:rPr>
      </w:pPr>
      <w:r w:rsidRPr="000A4180">
        <w:rPr>
          <w:rFonts w:ascii="Arial" w:hAnsi="Arial" w:cs="Arial"/>
          <w:b/>
          <w:bCs/>
          <w:sz w:val="56"/>
          <w:szCs w:val="56"/>
        </w:rPr>
        <w:t>Design Thinking and Innovation (LCLM6002_LON)</w:t>
      </w:r>
    </w:p>
    <w:p w14:paraId="5070C766" w14:textId="32CC090B" w:rsidR="00B13015" w:rsidRPr="000A4180" w:rsidRDefault="005D7E11">
      <w:pPr>
        <w:rPr>
          <w:rFonts w:ascii="Arial" w:hAnsi="Arial" w:cs="Arial"/>
          <w:sz w:val="56"/>
          <w:szCs w:val="56"/>
        </w:rPr>
      </w:pPr>
      <w:r w:rsidRPr="000A4180">
        <w:rPr>
          <w:rFonts w:ascii="Arial" w:hAnsi="Arial" w:cs="Arial"/>
          <w:sz w:val="56"/>
          <w:szCs w:val="56"/>
        </w:rPr>
        <w:t xml:space="preserve">Student name: Laura </w:t>
      </w:r>
      <w:proofErr w:type="spellStart"/>
      <w:r w:rsidRPr="000A4180">
        <w:rPr>
          <w:rFonts w:ascii="Arial" w:hAnsi="Arial" w:cs="Arial"/>
          <w:sz w:val="56"/>
          <w:szCs w:val="56"/>
        </w:rPr>
        <w:t>Cirtu</w:t>
      </w:r>
      <w:proofErr w:type="spellEnd"/>
    </w:p>
    <w:p w14:paraId="4DCD8955" w14:textId="614957F0" w:rsidR="005D7E11" w:rsidRPr="000A4180" w:rsidRDefault="005D7E11">
      <w:pPr>
        <w:rPr>
          <w:rFonts w:ascii="Arial" w:hAnsi="Arial" w:cs="Arial"/>
          <w:sz w:val="56"/>
          <w:szCs w:val="56"/>
        </w:rPr>
      </w:pPr>
      <w:r w:rsidRPr="000A4180">
        <w:rPr>
          <w:rFonts w:ascii="Arial" w:hAnsi="Arial" w:cs="Arial"/>
          <w:sz w:val="56"/>
          <w:szCs w:val="56"/>
        </w:rPr>
        <w:t>Student ID:2223857</w:t>
      </w:r>
    </w:p>
    <w:p w14:paraId="3009C764" w14:textId="77777777" w:rsidR="005D7E11" w:rsidRPr="00A90E99" w:rsidRDefault="005D7E11">
      <w:pPr>
        <w:rPr>
          <w:rFonts w:ascii="Arial" w:hAnsi="Arial" w:cs="Arial"/>
        </w:rPr>
      </w:pPr>
    </w:p>
    <w:p w14:paraId="67304A46" w14:textId="77777777" w:rsidR="005D7E11" w:rsidRPr="00A90E99" w:rsidRDefault="005D7E11">
      <w:pPr>
        <w:rPr>
          <w:rFonts w:ascii="Arial" w:hAnsi="Arial" w:cs="Arial"/>
        </w:rPr>
      </w:pPr>
    </w:p>
    <w:p w14:paraId="4ED09228" w14:textId="77777777" w:rsidR="005D7E11" w:rsidRPr="00A90E99" w:rsidRDefault="005D7E11">
      <w:pPr>
        <w:rPr>
          <w:rFonts w:ascii="Arial" w:hAnsi="Arial" w:cs="Arial"/>
        </w:rPr>
      </w:pPr>
    </w:p>
    <w:p w14:paraId="0756D649" w14:textId="77777777" w:rsidR="005D7E11" w:rsidRPr="00A90E99" w:rsidRDefault="005D7E11">
      <w:pPr>
        <w:rPr>
          <w:rFonts w:ascii="Arial" w:hAnsi="Arial" w:cs="Arial"/>
        </w:rPr>
      </w:pPr>
    </w:p>
    <w:p w14:paraId="7C69B95A" w14:textId="77777777" w:rsidR="005D7E11" w:rsidRPr="00A90E99" w:rsidRDefault="005D7E11">
      <w:pPr>
        <w:rPr>
          <w:rFonts w:ascii="Arial" w:hAnsi="Arial" w:cs="Arial"/>
        </w:rPr>
      </w:pPr>
    </w:p>
    <w:p w14:paraId="23B9CE4E" w14:textId="77777777" w:rsidR="005D7E11" w:rsidRPr="00A90E99" w:rsidRDefault="005D7E11">
      <w:pPr>
        <w:rPr>
          <w:rFonts w:ascii="Arial" w:hAnsi="Arial" w:cs="Arial"/>
        </w:rPr>
      </w:pPr>
    </w:p>
    <w:p w14:paraId="7F00233B" w14:textId="77777777" w:rsidR="005D7E11" w:rsidRPr="00A90E99" w:rsidRDefault="005D7E11">
      <w:pPr>
        <w:rPr>
          <w:rFonts w:ascii="Arial" w:hAnsi="Arial" w:cs="Arial"/>
        </w:rPr>
      </w:pPr>
    </w:p>
    <w:p w14:paraId="1B393443" w14:textId="77777777" w:rsidR="005D7E11" w:rsidRPr="00A90E99" w:rsidRDefault="005D7E11">
      <w:pPr>
        <w:rPr>
          <w:rFonts w:ascii="Arial" w:hAnsi="Arial" w:cs="Arial"/>
        </w:rPr>
      </w:pPr>
    </w:p>
    <w:p w14:paraId="3ABEF59B" w14:textId="77777777" w:rsidR="005D7E11" w:rsidRPr="00A90E99" w:rsidRDefault="005D7E11">
      <w:pPr>
        <w:rPr>
          <w:rFonts w:ascii="Arial" w:hAnsi="Arial" w:cs="Arial"/>
        </w:rPr>
      </w:pPr>
    </w:p>
    <w:p w14:paraId="37262DCA" w14:textId="77777777" w:rsidR="005D7E11" w:rsidRPr="00A90E99" w:rsidRDefault="005D7E11">
      <w:pPr>
        <w:rPr>
          <w:rFonts w:ascii="Arial" w:hAnsi="Arial" w:cs="Arial"/>
        </w:rPr>
      </w:pPr>
    </w:p>
    <w:p w14:paraId="6DF3C6BE" w14:textId="77777777" w:rsidR="005D7E11" w:rsidRPr="00A90E99" w:rsidRDefault="005D7E11">
      <w:pPr>
        <w:rPr>
          <w:rFonts w:ascii="Arial" w:hAnsi="Arial" w:cs="Arial"/>
        </w:rPr>
      </w:pPr>
    </w:p>
    <w:p w14:paraId="24559FFF" w14:textId="77777777" w:rsidR="005D7E11" w:rsidRPr="00A90E99" w:rsidRDefault="005D7E11">
      <w:pPr>
        <w:rPr>
          <w:rFonts w:ascii="Arial" w:hAnsi="Arial" w:cs="Arial"/>
        </w:rPr>
      </w:pPr>
    </w:p>
    <w:p w14:paraId="6ECB6AF3" w14:textId="77777777" w:rsidR="005D7E11" w:rsidRPr="00A90E99" w:rsidRDefault="005D7E11">
      <w:pPr>
        <w:rPr>
          <w:rFonts w:ascii="Arial" w:hAnsi="Arial" w:cs="Arial"/>
        </w:rPr>
      </w:pPr>
    </w:p>
    <w:p w14:paraId="0E858D60" w14:textId="77777777" w:rsidR="005D7E11" w:rsidRPr="00A90E99" w:rsidRDefault="005D7E11">
      <w:pPr>
        <w:rPr>
          <w:rFonts w:ascii="Arial" w:hAnsi="Arial" w:cs="Arial"/>
        </w:rPr>
      </w:pPr>
    </w:p>
    <w:p w14:paraId="2A723528" w14:textId="77777777" w:rsidR="005D7E11" w:rsidRPr="00A90E99" w:rsidRDefault="005D7E11">
      <w:pPr>
        <w:rPr>
          <w:rFonts w:ascii="Arial" w:hAnsi="Arial" w:cs="Arial"/>
        </w:rPr>
      </w:pPr>
    </w:p>
    <w:p w14:paraId="69802955" w14:textId="77777777" w:rsidR="005D7E11" w:rsidRPr="00A90E99" w:rsidRDefault="005D7E11">
      <w:pPr>
        <w:rPr>
          <w:rFonts w:ascii="Arial" w:hAnsi="Arial" w:cs="Arial"/>
        </w:rPr>
      </w:pPr>
    </w:p>
    <w:p w14:paraId="4E856682" w14:textId="77777777" w:rsidR="005D7E11" w:rsidRPr="00A90E99" w:rsidRDefault="005D7E11">
      <w:pPr>
        <w:rPr>
          <w:rFonts w:ascii="Arial" w:hAnsi="Arial" w:cs="Arial"/>
        </w:rPr>
      </w:pPr>
    </w:p>
    <w:p w14:paraId="02F82C81" w14:textId="77777777" w:rsidR="005D7E11" w:rsidRPr="00A90E99" w:rsidRDefault="005D7E11">
      <w:pPr>
        <w:rPr>
          <w:rFonts w:ascii="Arial" w:hAnsi="Arial" w:cs="Arial"/>
        </w:rPr>
      </w:pPr>
    </w:p>
    <w:p w14:paraId="1540F1F1" w14:textId="77777777" w:rsidR="005D7E11" w:rsidRPr="00A90E99" w:rsidRDefault="005D7E11">
      <w:pPr>
        <w:rPr>
          <w:rFonts w:ascii="Arial" w:hAnsi="Arial" w:cs="Arial"/>
        </w:rPr>
      </w:pPr>
    </w:p>
    <w:p w14:paraId="2DE46F48" w14:textId="77777777" w:rsidR="005D7E11" w:rsidRPr="00A90E99" w:rsidRDefault="005D7E11">
      <w:pPr>
        <w:rPr>
          <w:rFonts w:ascii="Arial" w:hAnsi="Arial" w:cs="Arial"/>
        </w:rPr>
      </w:pPr>
    </w:p>
    <w:p w14:paraId="7318B404" w14:textId="77777777" w:rsidR="005D7E11" w:rsidRPr="00A90E99" w:rsidRDefault="005D7E11">
      <w:pPr>
        <w:rPr>
          <w:rFonts w:ascii="Arial" w:hAnsi="Arial" w:cs="Arial"/>
        </w:rPr>
      </w:pPr>
    </w:p>
    <w:p w14:paraId="577E1129" w14:textId="77777777" w:rsidR="005D7E11" w:rsidRPr="00A90E99" w:rsidRDefault="005D7E11">
      <w:pPr>
        <w:rPr>
          <w:rFonts w:ascii="Arial" w:hAnsi="Arial" w:cs="Arial"/>
        </w:rPr>
      </w:pPr>
    </w:p>
    <w:p w14:paraId="396D98E3" w14:textId="77777777" w:rsidR="005D7E11" w:rsidRPr="00A90E99" w:rsidRDefault="005D7E11">
      <w:pPr>
        <w:rPr>
          <w:rFonts w:ascii="Arial" w:hAnsi="Arial" w:cs="Arial"/>
        </w:rPr>
      </w:pPr>
    </w:p>
    <w:p w14:paraId="58715ED8" w14:textId="77777777" w:rsidR="005D7E11" w:rsidRPr="00A90E99" w:rsidRDefault="005D7E11">
      <w:pPr>
        <w:rPr>
          <w:rFonts w:ascii="Arial" w:hAnsi="Arial" w:cs="Arial"/>
        </w:rPr>
      </w:pPr>
    </w:p>
    <w:p w14:paraId="2787D1B7" w14:textId="77777777" w:rsidR="000A4180" w:rsidRDefault="000A4180">
      <w:pPr>
        <w:rPr>
          <w:rFonts w:ascii="Arial" w:hAnsi="Arial" w:cs="Arial"/>
        </w:rPr>
      </w:pPr>
    </w:p>
    <w:p w14:paraId="3425563B" w14:textId="31A87B1D" w:rsidR="006B22C3" w:rsidRPr="00A90E99" w:rsidRDefault="005D7E11">
      <w:pPr>
        <w:rPr>
          <w:rFonts w:ascii="Arial" w:hAnsi="Arial" w:cs="Arial"/>
        </w:rPr>
      </w:pPr>
      <w:r w:rsidRPr="00A90E99">
        <w:rPr>
          <w:rFonts w:ascii="Arial" w:hAnsi="Arial" w:cs="Arial"/>
        </w:rPr>
        <w:t>TABLE OF CONTENTS</w:t>
      </w:r>
    </w:p>
    <w:sdt>
      <w:sdtPr>
        <w:rPr>
          <w:rFonts w:ascii="Arial" w:hAnsi="Arial" w:cs="Arial"/>
          <w:sz w:val="22"/>
          <w:szCs w:val="22"/>
        </w:rPr>
        <w:id w:val="-1029259082"/>
        <w:docPartObj>
          <w:docPartGallery w:val="Table of Contents"/>
          <w:docPartUnique/>
        </w:docPartObj>
      </w:sdtPr>
      <w:sdtEndPr>
        <w:rPr>
          <w:rFonts w:eastAsiaTheme="minorHAnsi"/>
          <w:b/>
          <w:bCs/>
          <w:noProof/>
          <w:color w:val="auto"/>
          <w:kern w:val="2"/>
          <w:lang w:val="en-GB"/>
          <w14:ligatures w14:val="standardContextual"/>
        </w:rPr>
      </w:sdtEndPr>
      <w:sdtContent>
        <w:p w14:paraId="1769E649" w14:textId="021B0320" w:rsidR="006B22C3" w:rsidRPr="00A90E99" w:rsidRDefault="006B22C3">
          <w:pPr>
            <w:pStyle w:val="TOCHeading"/>
            <w:rPr>
              <w:rFonts w:ascii="Arial" w:hAnsi="Arial" w:cs="Arial"/>
              <w:sz w:val="22"/>
              <w:szCs w:val="22"/>
            </w:rPr>
          </w:pPr>
          <w:r w:rsidRPr="00A90E99">
            <w:rPr>
              <w:rFonts w:ascii="Arial" w:hAnsi="Arial" w:cs="Arial"/>
              <w:sz w:val="22"/>
              <w:szCs w:val="22"/>
            </w:rPr>
            <w:t>Contents</w:t>
          </w:r>
        </w:p>
        <w:p w14:paraId="6BA78C44" w14:textId="018EB018" w:rsidR="000A4180" w:rsidRDefault="006B22C3">
          <w:pPr>
            <w:pStyle w:val="TOC1"/>
            <w:tabs>
              <w:tab w:val="right" w:leader="dot" w:pos="9016"/>
            </w:tabs>
            <w:rPr>
              <w:rFonts w:eastAsiaTheme="minorEastAsia"/>
              <w:noProof/>
              <w:sz w:val="24"/>
              <w:szCs w:val="24"/>
              <w:lang w:eastAsia="en-GB"/>
            </w:rPr>
          </w:pPr>
          <w:r w:rsidRPr="00A90E99">
            <w:rPr>
              <w:rFonts w:ascii="Arial" w:hAnsi="Arial" w:cs="Arial"/>
            </w:rPr>
            <w:fldChar w:fldCharType="begin"/>
          </w:r>
          <w:r w:rsidRPr="00A90E99">
            <w:rPr>
              <w:rFonts w:ascii="Arial" w:hAnsi="Arial" w:cs="Arial"/>
            </w:rPr>
            <w:instrText xml:space="preserve"> TOC \o "1-3" \h \z \u </w:instrText>
          </w:r>
          <w:r w:rsidRPr="00A90E99">
            <w:rPr>
              <w:rFonts w:ascii="Arial" w:hAnsi="Arial" w:cs="Arial"/>
            </w:rPr>
            <w:fldChar w:fldCharType="separate"/>
          </w:r>
          <w:hyperlink w:anchor="_Toc215660935" w:history="1">
            <w:r w:rsidR="000A4180" w:rsidRPr="00D50730">
              <w:rPr>
                <w:rStyle w:val="Hyperlink"/>
                <w:rFonts w:ascii="Arial" w:hAnsi="Arial" w:cs="Arial"/>
                <w:noProof/>
              </w:rPr>
              <w:t>1.Introduction</w:t>
            </w:r>
            <w:r w:rsidR="000A4180">
              <w:rPr>
                <w:noProof/>
                <w:webHidden/>
              </w:rPr>
              <w:tab/>
            </w:r>
            <w:r w:rsidR="000A4180">
              <w:rPr>
                <w:noProof/>
                <w:webHidden/>
              </w:rPr>
              <w:fldChar w:fldCharType="begin"/>
            </w:r>
            <w:r w:rsidR="000A4180">
              <w:rPr>
                <w:noProof/>
                <w:webHidden/>
              </w:rPr>
              <w:instrText xml:space="preserve"> PAGEREF _Toc215660935 \h </w:instrText>
            </w:r>
            <w:r w:rsidR="000A4180">
              <w:rPr>
                <w:noProof/>
                <w:webHidden/>
              </w:rPr>
            </w:r>
            <w:r w:rsidR="000A4180">
              <w:rPr>
                <w:noProof/>
                <w:webHidden/>
              </w:rPr>
              <w:fldChar w:fldCharType="separate"/>
            </w:r>
            <w:r w:rsidR="000A4180">
              <w:rPr>
                <w:noProof/>
                <w:webHidden/>
              </w:rPr>
              <w:t>2</w:t>
            </w:r>
            <w:r w:rsidR="000A4180">
              <w:rPr>
                <w:noProof/>
                <w:webHidden/>
              </w:rPr>
              <w:fldChar w:fldCharType="end"/>
            </w:r>
          </w:hyperlink>
        </w:p>
        <w:p w14:paraId="15BD0D82" w14:textId="3C9C17B3" w:rsidR="000A4180" w:rsidRDefault="000A4180">
          <w:pPr>
            <w:pStyle w:val="TOC1"/>
            <w:tabs>
              <w:tab w:val="right" w:leader="dot" w:pos="9016"/>
            </w:tabs>
            <w:rPr>
              <w:rFonts w:eastAsiaTheme="minorEastAsia"/>
              <w:noProof/>
              <w:sz w:val="24"/>
              <w:szCs w:val="24"/>
              <w:lang w:eastAsia="en-GB"/>
            </w:rPr>
          </w:pPr>
          <w:hyperlink w:anchor="_Toc215660936" w:history="1">
            <w:r w:rsidRPr="00D50730">
              <w:rPr>
                <w:rStyle w:val="Hyperlink"/>
                <w:rFonts w:ascii="Arial" w:hAnsi="Arial" w:cs="Arial"/>
                <w:noProof/>
              </w:rPr>
              <w:t>2.Consumer and Industry Trends</w:t>
            </w:r>
            <w:r>
              <w:rPr>
                <w:noProof/>
                <w:webHidden/>
              </w:rPr>
              <w:tab/>
            </w:r>
            <w:r>
              <w:rPr>
                <w:noProof/>
                <w:webHidden/>
              </w:rPr>
              <w:fldChar w:fldCharType="begin"/>
            </w:r>
            <w:r>
              <w:rPr>
                <w:noProof/>
                <w:webHidden/>
              </w:rPr>
              <w:instrText xml:space="preserve"> PAGEREF _Toc215660936 \h </w:instrText>
            </w:r>
            <w:r>
              <w:rPr>
                <w:noProof/>
                <w:webHidden/>
              </w:rPr>
            </w:r>
            <w:r>
              <w:rPr>
                <w:noProof/>
                <w:webHidden/>
              </w:rPr>
              <w:fldChar w:fldCharType="separate"/>
            </w:r>
            <w:r>
              <w:rPr>
                <w:noProof/>
                <w:webHidden/>
              </w:rPr>
              <w:t>3</w:t>
            </w:r>
            <w:r>
              <w:rPr>
                <w:noProof/>
                <w:webHidden/>
              </w:rPr>
              <w:fldChar w:fldCharType="end"/>
            </w:r>
          </w:hyperlink>
        </w:p>
        <w:p w14:paraId="10BBF0FF" w14:textId="57CB4B47" w:rsidR="000A4180" w:rsidRDefault="000A4180">
          <w:pPr>
            <w:pStyle w:val="TOC1"/>
            <w:tabs>
              <w:tab w:val="right" w:leader="dot" w:pos="9016"/>
            </w:tabs>
            <w:rPr>
              <w:rFonts w:eastAsiaTheme="minorEastAsia"/>
              <w:noProof/>
              <w:sz w:val="24"/>
              <w:szCs w:val="24"/>
              <w:lang w:eastAsia="en-GB"/>
            </w:rPr>
          </w:pPr>
          <w:hyperlink w:anchor="_Toc215660937" w:history="1">
            <w:r w:rsidRPr="00D50730">
              <w:rPr>
                <w:rStyle w:val="Hyperlink"/>
                <w:rFonts w:ascii="Arial" w:hAnsi="Arial" w:cs="Arial"/>
                <w:noProof/>
              </w:rPr>
              <w:t>3.Economic Context and Inflationary Pressures</w:t>
            </w:r>
            <w:r>
              <w:rPr>
                <w:noProof/>
                <w:webHidden/>
              </w:rPr>
              <w:tab/>
            </w:r>
            <w:r>
              <w:rPr>
                <w:noProof/>
                <w:webHidden/>
              </w:rPr>
              <w:fldChar w:fldCharType="begin"/>
            </w:r>
            <w:r>
              <w:rPr>
                <w:noProof/>
                <w:webHidden/>
              </w:rPr>
              <w:instrText xml:space="preserve"> PAGEREF _Toc215660937 \h </w:instrText>
            </w:r>
            <w:r>
              <w:rPr>
                <w:noProof/>
                <w:webHidden/>
              </w:rPr>
            </w:r>
            <w:r>
              <w:rPr>
                <w:noProof/>
                <w:webHidden/>
              </w:rPr>
              <w:fldChar w:fldCharType="separate"/>
            </w:r>
            <w:r>
              <w:rPr>
                <w:noProof/>
                <w:webHidden/>
              </w:rPr>
              <w:t>3</w:t>
            </w:r>
            <w:r>
              <w:rPr>
                <w:noProof/>
                <w:webHidden/>
              </w:rPr>
              <w:fldChar w:fldCharType="end"/>
            </w:r>
          </w:hyperlink>
        </w:p>
        <w:p w14:paraId="15192607" w14:textId="6AB6B352" w:rsidR="000A4180" w:rsidRDefault="000A4180">
          <w:pPr>
            <w:pStyle w:val="TOC1"/>
            <w:tabs>
              <w:tab w:val="right" w:leader="dot" w:pos="9016"/>
            </w:tabs>
            <w:rPr>
              <w:rFonts w:eastAsiaTheme="minorEastAsia"/>
              <w:noProof/>
              <w:sz w:val="24"/>
              <w:szCs w:val="24"/>
              <w:lang w:eastAsia="en-GB"/>
            </w:rPr>
          </w:pPr>
          <w:hyperlink w:anchor="_Toc215660938" w:history="1">
            <w:r w:rsidRPr="00D50730">
              <w:rPr>
                <w:rStyle w:val="Hyperlink"/>
                <w:rFonts w:ascii="Arial" w:hAnsi="Arial" w:cs="Arial"/>
                <w:noProof/>
              </w:rPr>
              <w:t>4.Competitive Dynamics and the Rise of Discounters</w:t>
            </w:r>
            <w:r>
              <w:rPr>
                <w:noProof/>
                <w:webHidden/>
              </w:rPr>
              <w:tab/>
            </w:r>
            <w:r>
              <w:rPr>
                <w:noProof/>
                <w:webHidden/>
              </w:rPr>
              <w:fldChar w:fldCharType="begin"/>
            </w:r>
            <w:r>
              <w:rPr>
                <w:noProof/>
                <w:webHidden/>
              </w:rPr>
              <w:instrText xml:space="preserve"> PAGEREF _Toc215660938 \h </w:instrText>
            </w:r>
            <w:r>
              <w:rPr>
                <w:noProof/>
                <w:webHidden/>
              </w:rPr>
            </w:r>
            <w:r>
              <w:rPr>
                <w:noProof/>
                <w:webHidden/>
              </w:rPr>
              <w:fldChar w:fldCharType="separate"/>
            </w:r>
            <w:r>
              <w:rPr>
                <w:noProof/>
                <w:webHidden/>
              </w:rPr>
              <w:t>4</w:t>
            </w:r>
            <w:r>
              <w:rPr>
                <w:noProof/>
                <w:webHidden/>
              </w:rPr>
              <w:fldChar w:fldCharType="end"/>
            </w:r>
          </w:hyperlink>
        </w:p>
        <w:p w14:paraId="00D4A7A6" w14:textId="6B1A25BB" w:rsidR="000A4180" w:rsidRDefault="000A4180">
          <w:pPr>
            <w:pStyle w:val="TOC1"/>
            <w:tabs>
              <w:tab w:val="right" w:leader="dot" w:pos="9016"/>
            </w:tabs>
            <w:rPr>
              <w:rFonts w:eastAsiaTheme="minorEastAsia"/>
              <w:noProof/>
              <w:sz w:val="24"/>
              <w:szCs w:val="24"/>
              <w:lang w:eastAsia="en-GB"/>
            </w:rPr>
          </w:pPr>
          <w:hyperlink w:anchor="_Toc215660939" w:history="1">
            <w:r w:rsidRPr="00D50730">
              <w:rPr>
                <w:rStyle w:val="Hyperlink"/>
                <w:rFonts w:ascii="Arial" w:hAnsi="Arial" w:cs="Arial"/>
                <w:noProof/>
              </w:rPr>
              <w:t>5.Digital Transformation and Rapid Fulfilment</w:t>
            </w:r>
            <w:r>
              <w:rPr>
                <w:noProof/>
                <w:webHidden/>
              </w:rPr>
              <w:tab/>
            </w:r>
            <w:r>
              <w:rPr>
                <w:noProof/>
                <w:webHidden/>
              </w:rPr>
              <w:fldChar w:fldCharType="begin"/>
            </w:r>
            <w:r>
              <w:rPr>
                <w:noProof/>
                <w:webHidden/>
              </w:rPr>
              <w:instrText xml:space="preserve"> PAGEREF _Toc215660939 \h </w:instrText>
            </w:r>
            <w:r>
              <w:rPr>
                <w:noProof/>
                <w:webHidden/>
              </w:rPr>
            </w:r>
            <w:r>
              <w:rPr>
                <w:noProof/>
                <w:webHidden/>
              </w:rPr>
              <w:fldChar w:fldCharType="separate"/>
            </w:r>
            <w:r>
              <w:rPr>
                <w:noProof/>
                <w:webHidden/>
              </w:rPr>
              <w:t>4</w:t>
            </w:r>
            <w:r>
              <w:rPr>
                <w:noProof/>
                <w:webHidden/>
              </w:rPr>
              <w:fldChar w:fldCharType="end"/>
            </w:r>
          </w:hyperlink>
        </w:p>
        <w:p w14:paraId="79303B41" w14:textId="0C68317D" w:rsidR="000A4180" w:rsidRDefault="000A4180">
          <w:pPr>
            <w:pStyle w:val="TOC1"/>
            <w:tabs>
              <w:tab w:val="right" w:leader="dot" w:pos="9016"/>
            </w:tabs>
            <w:rPr>
              <w:rFonts w:eastAsiaTheme="minorEastAsia"/>
              <w:noProof/>
              <w:sz w:val="24"/>
              <w:szCs w:val="24"/>
              <w:lang w:eastAsia="en-GB"/>
            </w:rPr>
          </w:pPr>
          <w:hyperlink w:anchor="_Toc215660940" w:history="1">
            <w:r w:rsidRPr="00D50730">
              <w:rPr>
                <w:rStyle w:val="Hyperlink"/>
                <w:rFonts w:ascii="Arial" w:hAnsi="Arial" w:cs="Arial"/>
                <w:noProof/>
              </w:rPr>
              <w:t>6.Loyalty, Personalisation and Retail Media</w:t>
            </w:r>
            <w:r>
              <w:rPr>
                <w:noProof/>
                <w:webHidden/>
              </w:rPr>
              <w:tab/>
            </w:r>
            <w:r>
              <w:rPr>
                <w:noProof/>
                <w:webHidden/>
              </w:rPr>
              <w:fldChar w:fldCharType="begin"/>
            </w:r>
            <w:r>
              <w:rPr>
                <w:noProof/>
                <w:webHidden/>
              </w:rPr>
              <w:instrText xml:space="preserve"> PAGEREF _Toc215660940 \h </w:instrText>
            </w:r>
            <w:r>
              <w:rPr>
                <w:noProof/>
                <w:webHidden/>
              </w:rPr>
            </w:r>
            <w:r>
              <w:rPr>
                <w:noProof/>
                <w:webHidden/>
              </w:rPr>
              <w:fldChar w:fldCharType="separate"/>
            </w:r>
            <w:r>
              <w:rPr>
                <w:noProof/>
                <w:webHidden/>
              </w:rPr>
              <w:t>4</w:t>
            </w:r>
            <w:r>
              <w:rPr>
                <w:noProof/>
                <w:webHidden/>
              </w:rPr>
              <w:fldChar w:fldCharType="end"/>
            </w:r>
          </w:hyperlink>
        </w:p>
        <w:p w14:paraId="4A5E3668" w14:textId="577C358F" w:rsidR="000A4180" w:rsidRDefault="000A4180">
          <w:pPr>
            <w:pStyle w:val="TOC1"/>
            <w:tabs>
              <w:tab w:val="right" w:leader="dot" w:pos="9016"/>
            </w:tabs>
            <w:rPr>
              <w:rFonts w:eastAsiaTheme="minorEastAsia"/>
              <w:noProof/>
              <w:sz w:val="24"/>
              <w:szCs w:val="24"/>
              <w:lang w:eastAsia="en-GB"/>
            </w:rPr>
          </w:pPr>
          <w:hyperlink w:anchor="_Toc215660941" w:history="1">
            <w:r w:rsidRPr="00D50730">
              <w:rPr>
                <w:rStyle w:val="Hyperlink"/>
                <w:rFonts w:ascii="Arial" w:hAnsi="Arial" w:cs="Arial"/>
                <w:noProof/>
              </w:rPr>
              <w:t>7.Health, Sustainability, and Societal Expectations</w:t>
            </w:r>
            <w:r>
              <w:rPr>
                <w:noProof/>
                <w:webHidden/>
              </w:rPr>
              <w:tab/>
            </w:r>
            <w:r>
              <w:rPr>
                <w:noProof/>
                <w:webHidden/>
              </w:rPr>
              <w:fldChar w:fldCharType="begin"/>
            </w:r>
            <w:r>
              <w:rPr>
                <w:noProof/>
                <w:webHidden/>
              </w:rPr>
              <w:instrText xml:space="preserve"> PAGEREF _Toc215660941 \h </w:instrText>
            </w:r>
            <w:r>
              <w:rPr>
                <w:noProof/>
                <w:webHidden/>
              </w:rPr>
            </w:r>
            <w:r>
              <w:rPr>
                <w:noProof/>
                <w:webHidden/>
              </w:rPr>
              <w:fldChar w:fldCharType="separate"/>
            </w:r>
            <w:r>
              <w:rPr>
                <w:noProof/>
                <w:webHidden/>
              </w:rPr>
              <w:t>5</w:t>
            </w:r>
            <w:r>
              <w:rPr>
                <w:noProof/>
                <w:webHidden/>
              </w:rPr>
              <w:fldChar w:fldCharType="end"/>
            </w:r>
          </w:hyperlink>
        </w:p>
        <w:p w14:paraId="1B5A1AA9" w14:textId="7F6FF547" w:rsidR="000A4180" w:rsidRDefault="000A4180">
          <w:pPr>
            <w:pStyle w:val="TOC1"/>
            <w:tabs>
              <w:tab w:val="right" w:leader="dot" w:pos="9016"/>
            </w:tabs>
            <w:rPr>
              <w:rFonts w:eastAsiaTheme="minorEastAsia"/>
              <w:noProof/>
              <w:sz w:val="24"/>
              <w:szCs w:val="24"/>
              <w:lang w:eastAsia="en-GB"/>
            </w:rPr>
          </w:pPr>
          <w:hyperlink w:anchor="_Toc215660942" w:history="1">
            <w:r w:rsidRPr="00D50730">
              <w:rPr>
                <w:rStyle w:val="Hyperlink"/>
                <w:rFonts w:ascii="Arial" w:hAnsi="Arial" w:cs="Arial"/>
                <w:noProof/>
              </w:rPr>
              <w:t>8.Summary of Trends</w:t>
            </w:r>
            <w:r>
              <w:rPr>
                <w:noProof/>
                <w:webHidden/>
              </w:rPr>
              <w:tab/>
            </w:r>
            <w:r>
              <w:rPr>
                <w:noProof/>
                <w:webHidden/>
              </w:rPr>
              <w:fldChar w:fldCharType="begin"/>
            </w:r>
            <w:r>
              <w:rPr>
                <w:noProof/>
                <w:webHidden/>
              </w:rPr>
              <w:instrText xml:space="preserve"> PAGEREF _Toc215660942 \h </w:instrText>
            </w:r>
            <w:r>
              <w:rPr>
                <w:noProof/>
                <w:webHidden/>
              </w:rPr>
            </w:r>
            <w:r>
              <w:rPr>
                <w:noProof/>
                <w:webHidden/>
              </w:rPr>
              <w:fldChar w:fldCharType="separate"/>
            </w:r>
            <w:r>
              <w:rPr>
                <w:noProof/>
                <w:webHidden/>
              </w:rPr>
              <w:t>5</w:t>
            </w:r>
            <w:r>
              <w:rPr>
                <w:noProof/>
                <w:webHidden/>
              </w:rPr>
              <w:fldChar w:fldCharType="end"/>
            </w:r>
          </w:hyperlink>
        </w:p>
        <w:p w14:paraId="6ABD87EE" w14:textId="786FE909" w:rsidR="000A4180" w:rsidRDefault="000A4180">
          <w:pPr>
            <w:pStyle w:val="TOC1"/>
            <w:tabs>
              <w:tab w:val="right" w:leader="dot" w:pos="9016"/>
            </w:tabs>
            <w:rPr>
              <w:rFonts w:eastAsiaTheme="minorEastAsia"/>
              <w:noProof/>
              <w:sz w:val="24"/>
              <w:szCs w:val="24"/>
              <w:lang w:eastAsia="en-GB"/>
            </w:rPr>
          </w:pPr>
          <w:hyperlink w:anchor="_Toc215660943" w:history="1">
            <w:r w:rsidRPr="00D50730">
              <w:rPr>
                <w:rStyle w:val="Hyperlink"/>
                <w:rFonts w:ascii="Arial" w:hAnsi="Arial" w:cs="Arial"/>
                <w:noProof/>
              </w:rPr>
              <w:t>Part 1: Innovation Analysis</w:t>
            </w:r>
            <w:r>
              <w:rPr>
                <w:noProof/>
                <w:webHidden/>
              </w:rPr>
              <w:tab/>
            </w:r>
            <w:r>
              <w:rPr>
                <w:noProof/>
                <w:webHidden/>
              </w:rPr>
              <w:fldChar w:fldCharType="begin"/>
            </w:r>
            <w:r>
              <w:rPr>
                <w:noProof/>
                <w:webHidden/>
              </w:rPr>
              <w:instrText xml:space="preserve"> PAGEREF _Toc215660943 \h </w:instrText>
            </w:r>
            <w:r>
              <w:rPr>
                <w:noProof/>
                <w:webHidden/>
              </w:rPr>
            </w:r>
            <w:r>
              <w:rPr>
                <w:noProof/>
                <w:webHidden/>
              </w:rPr>
              <w:fldChar w:fldCharType="separate"/>
            </w:r>
            <w:r>
              <w:rPr>
                <w:noProof/>
                <w:webHidden/>
              </w:rPr>
              <w:t>5</w:t>
            </w:r>
            <w:r>
              <w:rPr>
                <w:noProof/>
                <w:webHidden/>
              </w:rPr>
              <w:fldChar w:fldCharType="end"/>
            </w:r>
          </w:hyperlink>
        </w:p>
        <w:p w14:paraId="04149AB1" w14:textId="16545AF2" w:rsidR="000A4180" w:rsidRDefault="000A4180">
          <w:pPr>
            <w:pStyle w:val="TOC1"/>
            <w:tabs>
              <w:tab w:val="right" w:leader="dot" w:pos="9016"/>
            </w:tabs>
            <w:rPr>
              <w:rFonts w:eastAsiaTheme="minorEastAsia"/>
              <w:noProof/>
              <w:sz w:val="24"/>
              <w:szCs w:val="24"/>
              <w:lang w:eastAsia="en-GB"/>
            </w:rPr>
          </w:pPr>
          <w:hyperlink w:anchor="_Toc215660944" w:history="1">
            <w:r w:rsidRPr="00D50730">
              <w:rPr>
                <w:rStyle w:val="Hyperlink"/>
                <w:rFonts w:ascii="Arial" w:hAnsi="Arial" w:cs="Arial"/>
                <w:noProof/>
              </w:rPr>
              <w:t>9.Critical Evaluation</w:t>
            </w:r>
            <w:r>
              <w:rPr>
                <w:noProof/>
                <w:webHidden/>
              </w:rPr>
              <w:tab/>
            </w:r>
            <w:r>
              <w:rPr>
                <w:noProof/>
                <w:webHidden/>
              </w:rPr>
              <w:fldChar w:fldCharType="begin"/>
            </w:r>
            <w:r>
              <w:rPr>
                <w:noProof/>
                <w:webHidden/>
              </w:rPr>
              <w:instrText xml:space="preserve"> PAGEREF _Toc215660944 \h </w:instrText>
            </w:r>
            <w:r>
              <w:rPr>
                <w:noProof/>
                <w:webHidden/>
              </w:rPr>
            </w:r>
            <w:r>
              <w:rPr>
                <w:noProof/>
                <w:webHidden/>
              </w:rPr>
              <w:fldChar w:fldCharType="separate"/>
            </w:r>
            <w:r>
              <w:rPr>
                <w:noProof/>
                <w:webHidden/>
              </w:rPr>
              <w:t>7</w:t>
            </w:r>
            <w:r>
              <w:rPr>
                <w:noProof/>
                <w:webHidden/>
              </w:rPr>
              <w:fldChar w:fldCharType="end"/>
            </w:r>
          </w:hyperlink>
        </w:p>
        <w:p w14:paraId="257F3AFD" w14:textId="37139DCB" w:rsidR="000A4180" w:rsidRDefault="000A4180">
          <w:pPr>
            <w:pStyle w:val="TOC1"/>
            <w:tabs>
              <w:tab w:val="right" w:leader="dot" w:pos="9016"/>
            </w:tabs>
            <w:rPr>
              <w:rFonts w:eastAsiaTheme="minorEastAsia"/>
              <w:noProof/>
              <w:sz w:val="24"/>
              <w:szCs w:val="24"/>
              <w:lang w:eastAsia="en-GB"/>
            </w:rPr>
          </w:pPr>
          <w:hyperlink w:anchor="_Toc215660945" w:history="1">
            <w:r w:rsidRPr="00D50730">
              <w:rPr>
                <w:rStyle w:val="Hyperlink"/>
                <w:rFonts w:ascii="Arial" w:hAnsi="Arial" w:cs="Arial"/>
                <w:noProof/>
              </w:rPr>
              <w:t>10. Customer Journey Mapping</w:t>
            </w:r>
            <w:r>
              <w:rPr>
                <w:noProof/>
                <w:webHidden/>
              </w:rPr>
              <w:tab/>
            </w:r>
            <w:r>
              <w:rPr>
                <w:noProof/>
                <w:webHidden/>
              </w:rPr>
              <w:fldChar w:fldCharType="begin"/>
            </w:r>
            <w:r>
              <w:rPr>
                <w:noProof/>
                <w:webHidden/>
              </w:rPr>
              <w:instrText xml:space="preserve"> PAGEREF _Toc215660945 \h </w:instrText>
            </w:r>
            <w:r>
              <w:rPr>
                <w:noProof/>
                <w:webHidden/>
              </w:rPr>
            </w:r>
            <w:r>
              <w:rPr>
                <w:noProof/>
                <w:webHidden/>
              </w:rPr>
              <w:fldChar w:fldCharType="separate"/>
            </w:r>
            <w:r>
              <w:rPr>
                <w:noProof/>
                <w:webHidden/>
              </w:rPr>
              <w:t>7</w:t>
            </w:r>
            <w:r>
              <w:rPr>
                <w:noProof/>
                <w:webHidden/>
              </w:rPr>
              <w:fldChar w:fldCharType="end"/>
            </w:r>
          </w:hyperlink>
        </w:p>
        <w:p w14:paraId="1D06C8B7" w14:textId="3ECB0BCF" w:rsidR="000A4180" w:rsidRDefault="000A4180">
          <w:pPr>
            <w:pStyle w:val="TOC1"/>
            <w:tabs>
              <w:tab w:val="right" w:leader="dot" w:pos="9016"/>
            </w:tabs>
            <w:rPr>
              <w:rFonts w:eastAsiaTheme="minorEastAsia"/>
              <w:noProof/>
              <w:sz w:val="24"/>
              <w:szCs w:val="24"/>
              <w:lang w:eastAsia="en-GB"/>
            </w:rPr>
          </w:pPr>
          <w:hyperlink w:anchor="_Toc215660946" w:history="1">
            <w:r w:rsidRPr="00D50730">
              <w:rPr>
                <w:rStyle w:val="Hyperlink"/>
                <w:rFonts w:ascii="Arial" w:hAnsi="Arial" w:cs="Arial"/>
                <w:noProof/>
              </w:rPr>
              <w:t>Part 2: Proposed Digital Transformation Initiative</w:t>
            </w:r>
            <w:r>
              <w:rPr>
                <w:noProof/>
                <w:webHidden/>
              </w:rPr>
              <w:tab/>
            </w:r>
            <w:r>
              <w:rPr>
                <w:noProof/>
                <w:webHidden/>
              </w:rPr>
              <w:fldChar w:fldCharType="begin"/>
            </w:r>
            <w:r>
              <w:rPr>
                <w:noProof/>
                <w:webHidden/>
              </w:rPr>
              <w:instrText xml:space="preserve"> PAGEREF _Toc215660946 \h </w:instrText>
            </w:r>
            <w:r>
              <w:rPr>
                <w:noProof/>
                <w:webHidden/>
              </w:rPr>
            </w:r>
            <w:r>
              <w:rPr>
                <w:noProof/>
                <w:webHidden/>
              </w:rPr>
              <w:fldChar w:fldCharType="separate"/>
            </w:r>
            <w:r>
              <w:rPr>
                <w:noProof/>
                <w:webHidden/>
              </w:rPr>
              <w:t>9</w:t>
            </w:r>
            <w:r>
              <w:rPr>
                <w:noProof/>
                <w:webHidden/>
              </w:rPr>
              <w:fldChar w:fldCharType="end"/>
            </w:r>
          </w:hyperlink>
        </w:p>
        <w:p w14:paraId="284ECEED" w14:textId="6436133D" w:rsidR="000A4180" w:rsidRDefault="000A4180">
          <w:pPr>
            <w:pStyle w:val="TOC1"/>
            <w:tabs>
              <w:tab w:val="right" w:leader="dot" w:pos="9016"/>
            </w:tabs>
            <w:rPr>
              <w:rFonts w:eastAsiaTheme="minorEastAsia"/>
              <w:noProof/>
              <w:sz w:val="24"/>
              <w:szCs w:val="24"/>
              <w:lang w:eastAsia="en-GB"/>
            </w:rPr>
          </w:pPr>
          <w:hyperlink w:anchor="_Toc215660947" w:history="1">
            <w:r w:rsidRPr="00D50730">
              <w:rPr>
                <w:rStyle w:val="Hyperlink"/>
                <w:rFonts w:ascii="Arial" w:hAnsi="Arial" w:cs="Arial"/>
                <w:noProof/>
              </w:rPr>
              <w:t>11.Customer Experience Metrics</w:t>
            </w:r>
            <w:r>
              <w:rPr>
                <w:noProof/>
                <w:webHidden/>
              </w:rPr>
              <w:tab/>
            </w:r>
            <w:r>
              <w:rPr>
                <w:noProof/>
                <w:webHidden/>
              </w:rPr>
              <w:fldChar w:fldCharType="begin"/>
            </w:r>
            <w:r>
              <w:rPr>
                <w:noProof/>
                <w:webHidden/>
              </w:rPr>
              <w:instrText xml:space="preserve"> PAGEREF _Toc215660947 \h </w:instrText>
            </w:r>
            <w:r>
              <w:rPr>
                <w:noProof/>
                <w:webHidden/>
              </w:rPr>
            </w:r>
            <w:r>
              <w:rPr>
                <w:noProof/>
                <w:webHidden/>
              </w:rPr>
              <w:fldChar w:fldCharType="separate"/>
            </w:r>
            <w:r>
              <w:rPr>
                <w:noProof/>
                <w:webHidden/>
              </w:rPr>
              <w:t>12</w:t>
            </w:r>
            <w:r>
              <w:rPr>
                <w:noProof/>
                <w:webHidden/>
              </w:rPr>
              <w:fldChar w:fldCharType="end"/>
            </w:r>
          </w:hyperlink>
        </w:p>
        <w:p w14:paraId="726527A5" w14:textId="7E53B5FF" w:rsidR="000A4180" w:rsidRDefault="000A4180">
          <w:pPr>
            <w:pStyle w:val="TOC1"/>
            <w:tabs>
              <w:tab w:val="right" w:leader="dot" w:pos="9016"/>
            </w:tabs>
            <w:rPr>
              <w:rFonts w:eastAsiaTheme="minorEastAsia"/>
              <w:noProof/>
              <w:sz w:val="24"/>
              <w:szCs w:val="24"/>
              <w:lang w:eastAsia="en-GB"/>
            </w:rPr>
          </w:pPr>
          <w:hyperlink w:anchor="_Toc215660948" w:history="1">
            <w:r w:rsidRPr="00D50730">
              <w:rPr>
                <w:rStyle w:val="Hyperlink"/>
                <w:rFonts w:ascii="Arial" w:hAnsi="Arial" w:cs="Arial"/>
                <w:noProof/>
              </w:rPr>
              <w:t>12.Conclusion</w:t>
            </w:r>
            <w:r>
              <w:rPr>
                <w:noProof/>
                <w:webHidden/>
              </w:rPr>
              <w:tab/>
            </w:r>
            <w:r>
              <w:rPr>
                <w:noProof/>
                <w:webHidden/>
              </w:rPr>
              <w:fldChar w:fldCharType="begin"/>
            </w:r>
            <w:r>
              <w:rPr>
                <w:noProof/>
                <w:webHidden/>
              </w:rPr>
              <w:instrText xml:space="preserve"> PAGEREF _Toc215660948 \h </w:instrText>
            </w:r>
            <w:r>
              <w:rPr>
                <w:noProof/>
                <w:webHidden/>
              </w:rPr>
            </w:r>
            <w:r>
              <w:rPr>
                <w:noProof/>
                <w:webHidden/>
              </w:rPr>
              <w:fldChar w:fldCharType="separate"/>
            </w:r>
            <w:r>
              <w:rPr>
                <w:noProof/>
                <w:webHidden/>
              </w:rPr>
              <w:t>12</w:t>
            </w:r>
            <w:r>
              <w:rPr>
                <w:noProof/>
                <w:webHidden/>
              </w:rPr>
              <w:fldChar w:fldCharType="end"/>
            </w:r>
          </w:hyperlink>
        </w:p>
        <w:p w14:paraId="2DAEE512" w14:textId="1B0C688C" w:rsidR="000A4180" w:rsidRDefault="000A4180">
          <w:pPr>
            <w:pStyle w:val="TOC1"/>
            <w:tabs>
              <w:tab w:val="right" w:leader="dot" w:pos="9016"/>
            </w:tabs>
            <w:rPr>
              <w:rFonts w:eastAsiaTheme="minorEastAsia"/>
              <w:noProof/>
              <w:sz w:val="24"/>
              <w:szCs w:val="24"/>
              <w:lang w:eastAsia="en-GB"/>
            </w:rPr>
          </w:pPr>
          <w:hyperlink w:anchor="_Toc215660949" w:history="1">
            <w:r w:rsidRPr="00D5073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_Toc215660949 \h </w:instrText>
            </w:r>
            <w:r>
              <w:rPr>
                <w:noProof/>
                <w:webHidden/>
              </w:rPr>
            </w:r>
            <w:r>
              <w:rPr>
                <w:noProof/>
                <w:webHidden/>
              </w:rPr>
              <w:fldChar w:fldCharType="separate"/>
            </w:r>
            <w:r>
              <w:rPr>
                <w:noProof/>
                <w:webHidden/>
              </w:rPr>
              <w:t>13</w:t>
            </w:r>
            <w:r>
              <w:rPr>
                <w:noProof/>
                <w:webHidden/>
              </w:rPr>
              <w:fldChar w:fldCharType="end"/>
            </w:r>
          </w:hyperlink>
        </w:p>
        <w:p w14:paraId="54B4319F" w14:textId="2996AE65" w:rsidR="006B22C3" w:rsidRPr="00A90E99" w:rsidRDefault="006B22C3">
          <w:pPr>
            <w:rPr>
              <w:rFonts w:ascii="Arial" w:hAnsi="Arial" w:cs="Arial"/>
            </w:rPr>
          </w:pPr>
          <w:r w:rsidRPr="00A90E99">
            <w:rPr>
              <w:rFonts w:ascii="Arial" w:hAnsi="Arial" w:cs="Arial"/>
              <w:b/>
              <w:bCs/>
              <w:noProof/>
            </w:rPr>
            <w:fldChar w:fldCharType="end"/>
          </w:r>
        </w:p>
      </w:sdtContent>
    </w:sdt>
    <w:p w14:paraId="409B5F26" w14:textId="64E8056F" w:rsidR="005D7E11" w:rsidRPr="00A90E99" w:rsidRDefault="005D7E11">
      <w:pPr>
        <w:rPr>
          <w:rFonts w:ascii="Arial" w:hAnsi="Arial" w:cs="Arial"/>
        </w:rPr>
      </w:pPr>
    </w:p>
    <w:p w14:paraId="2C71FB26" w14:textId="77777777" w:rsidR="005D7E11" w:rsidRPr="00A90E99" w:rsidRDefault="005D7E11">
      <w:pPr>
        <w:rPr>
          <w:rFonts w:ascii="Arial" w:hAnsi="Arial" w:cs="Arial"/>
        </w:rPr>
      </w:pPr>
    </w:p>
    <w:p w14:paraId="7E464C2B" w14:textId="77777777" w:rsidR="005D7E11" w:rsidRPr="00A90E99" w:rsidRDefault="005D7E11">
      <w:pPr>
        <w:rPr>
          <w:rFonts w:ascii="Arial" w:hAnsi="Arial" w:cs="Arial"/>
        </w:rPr>
      </w:pPr>
    </w:p>
    <w:p w14:paraId="115BFFE8" w14:textId="77777777" w:rsidR="005D7E11" w:rsidRPr="00A90E99" w:rsidRDefault="005D7E11">
      <w:pPr>
        <w:rPr>
          <w:rFonts w:ascii="Arial" w:hAnsi="Arial" w:cs="Arial"/>
        </w:rPr>
      </w:pPr>
    </w:p>
    <w:p w14:paraId="53C43F54" w14:textId="77777777" w:rsidR="005D7E11" w:rsidRPr="00A90E99" w:rsidRDefault="005D7E11">
      <w:pPr>
        <w:rPr>
          <w:rFonts w:ascii="Arial" w:hAnsi="Arial" w:cs="Arial"/>
        </w:rPr>
      </w:pPr>
    </w:p>
    <w:p w14:paraId="661A12FE" w14:textId="77777777" w:rsidR="005D7E11" w:rsidRPr="00A90E99" w:rsidRDefault="005D7E11">
      <w:pPr>
        <w:rPr>
          <w:rFonts w:ascii="Arial" w:hAnsi="Arial" w:cs="Arial"/>
        </w:rPr>
      </w:pPr>
    </w:p>
    <w:p w14:paraId="63EBA43F" w14:textId="77777777" w:rsidR="005D7E11" w:rsidRPr="00A90E99" w:rsidRDefault="005D7E11">
      <w:pPr>
        <w:rPr>
          <w:rFonts w:ascii="Arial" w:hAnsi="Arial" w:cs="Arial"/>
        </w:rPr>
      </w:pPr>
    </w:p>
    <w:p w14:paraId="0D7447C8" w14:textId="77777777" w:rsidR="005D7E11" w:rsidRPr="00A90E99" w:rsidRDefault="005D7E11">
      <w:pPr>
        <w:rPr>
          <w:rFonts w:ascii="Arial" w:hAnsi="Arial" w:cs="Arial"/>
        </w:rPr>
      </w:pPr>
    </w:p>
    <w:p w14:paraId="340FDFA6" w14:textId="77777777" w:rsidR="005D7E11" w:rsidRPr="00A90E99" w:rsidRDefault="005D7E11">
      <w:pPr>
        <w:rPr>
          <w:rFonts w:ascii="Arial" w:hAnsi="Arial" w:cs="Arial"/>
        </w:rPr>
      </w:pPr>
    </w:p>
    <w:p w14:paraId="0A28A9DE" w14:textId="77777777" w:rsidR="005D7E11" w:rsidRPr="00A90E99" w:rsidRDefault="005D7E11">
      <w:pPr>
        <w:rPr>
          <w:rFonts w:ascii="Arial" w:hAnsi="Arial" w:cs="Arial"/>
        </w:rPr>
      </w:pPr>
    </w:p>
    <w:p w14:paraId="63DEBF71" w14:textId="77777777" w:rsidR="005D7E11" w:rsidRPr="00A90E99" w:rsidRDefault="005D7E11">
      <w:pPr>
        <w:rPr>
          <w:rFonts w:ascii="Arial" w:hAnsi="Arial" w:cs="Arial"/>
        </w:rPr>
      </w:pPr>
    </w:p>
    <w:p w14:paraId="4049A7F9" w14:textId="77777777" w:rsidR="005D7E11" w:rsidRPr="00A90E99" w:rsidRDefault="005D7E11">
      <w:pPr>
        <w:rPr>
          <w:rFonts w:ascii="Arial" w:hAnsi="Arial" w:cs="Arial"/>
        </w:rPr>
      </w:pPr>
    </w:p>
    <w:p w14:paraId="6059658A" w14:textId="77777777" w:rsidR="005D7E11" w:rsidRPr="00A90E99" w:rsidRDefault="005D7E11">
      <w:pPr>
        <w:rPr>
          <w:rFonts w:ascii="Arial" w:hAnsi="Arial" w:cs="Arial"/>
        </w:rPr>
      </w:pPr>
    </w:p>
    <w:p w14:paraId="6338088C" w14:textId="77777777" w:rsidR="000A4180" w:rsidRDefault="000A4180" w:rsidP="00B25E87">
      <w:pPr>
        <w:pStyle w:val="Heading1"/>
        <w:rPr>
          <w:rFonts w:ascii="Arial" w:hAnsi="Arial" w:cs="Arial"/>
          <w:sz w:val="22"/>
          <w:szCs w:val="22"/>
        </w:rPr>
      </w:pPr>
      <w:bookmarkStart w:id="0" w:name="_Toc215660935"/>
    </w:p>
    <w:p w14:paraId="3BFFCDD9" w14:textId="25164A95" w:rsidR="005D7E11" w:rsidRPr="00A90E99" w:rsidRDefault="00B25E87" w:rsidP="00B25E87">
      <w:pPr>
        <w:pStyle w:val="Heading1"/>
        <w:rPr>
          <w:rFonts w:ascii="Arial" w:hAnsi="Arial" w:cs="Arial"/>
          <w:sz w:val="22"/>
          <w:szCs w:val="22"/>
        </w:rPr>
      </w:pPr>
      <w:r w:rsidRPr="00A90E99">
        <w:rPr>
          <w:rFonts w:ascii="Arial" w:hAnsi="Arial" w:cs="Arial"/>
          <w:sz w:val="22"/>
          <w:szCs w:val="22"/>
        </w:rPr>
        <w:t>1.</w:t>
      </w:r>
      <w:r w:rsidR="005D7E11" w:rsidRPr="00A90E99">
        <w:rPr>
          <w:rFonts w:ascii="Arial" w:hAnsi="Arial" w:cs="Arial"/>
          <w:sz w:val="22"/>
          <w:szCs w:val="22"/>
        </w:rPr>
        <w:t>Introduction</w:t>
      </w:r>
      <w:bookmarkEnd w:id="0"/>
    </w:p>
    <w:p w14:paraId="1B249AE7" w14:textId="77777777" w:rsidR="005D7E11" w:rsidRPr="00A90E99" w:rsidRDefault="005D7E11" w:rsidP="005D7E11">
      <w:pPr>
        <w:rPr>
          <w:rFonts w:ascii="Arial" w:hAnsi="Arial" w:cs="Arial"/>
        </w:rPr>
      </w:pPr>
      <w:r w:rsidRPr="00A90E99">
        <w:rPr>
          <w:rFonts w:ascii="Arial" w:hAnsi="Arial" w:cs="Arial"/>
        </w:rPr>
        <w:t>Serving over 27 million consumers weekly through around 3,800 stores and a rapidly growing online channel, Tesco PLC is the biggest grocery retailer in the United Kingdom (Tesco, 2025a). Apart from its primary retail activities, Tesco also owns and runs Booker, the top wholesaler in the UK, and has expanded into the banking and telecoms sectors. Tesco's size and reach make it a key participant in the changing digital retail scene and a bellwether for larger changes in UK groceries.</w:t>
      </w:r>
    </w:p>
    <w:p w14:paraId="69E1C168" w14:textId="77777777" w:rsidR="005D7E11" w:rsidRPr="00A90E99" w:rsidRDefault="005D7E11" w:rsidP="005D7E11">
      <w:pPr>
        <w:rPr>
          <w:rFonts w:ascii="Arial" w:hAnsi="Arial" w:cs="Arial"/>
        </w:rPr>
      </w:pPr>
      <w:r w:rsidRPr="00A90E99">
        <w:rPr>
          <w:rFonts w:ascii="Arial" w:hAnsi="Arial" w:cs="Arial"/>
        </w:rPr>
        <w:t>In recent years, the UK grocery market has experienced a structural change. Due to shifting consumer tastes, price inflation, and the growth of cheap stores like Aldi and Lidl, big incumbents have been forced to change their value offerings (Kantar, 2025). Meanwhile, developments in mobile commerce, the emergence of rapid delivery models, and the increasing desire for individualised experiences have sped up digital transformation (McKinsey, 2023). Tesco has outlined a plan that focusses on providing "value, convenience, and loyalty" in light of this, implementing programs like Clubcard Prices, Aldi Price Match, and the expansion of the Whoosh speedy delivery service (Tesco, 2025a).</w:t>
      </w:r>
    </w:p>
    <w:p w14:paraId="7E6D24A8" w14:textId="77777777" w:rsidR="005D7E11" w:rsidRPr="00A90E99" w:rsidRDefault="005D7E11" w:rsidP="005D7E11">
      <w:pPr>
        <w:rPr>
          <w:rFonts w:ascii="Arial" w:hAnsi="Arial" w:cs="Arial"/>
        </w:rPr>
      </w:pPr>
      <w:r w:rsidRPr="00A90E99">
        <w:rPr>
          <w:rFonts w:ascii="Arial" w:hAnsi="Arial" w:cs="Arial"/>
        </w:rPr>
        <w:t>Digital innovation now rests on Tesco's robust loyalty program, which is underpinned by the Clubcard. The Clubcard is currently used by over 22 million households in the UK, which enables Tesco to exploit user data extensively (Tesco, 2025b). Clubcard Challenges, which incentivise customers to complete customised shopping missions, and Your Clubcard Prices, which customises incentives based on individual buying patterns, are examples of recent innovations (Tesco, 2025b). In keeping with more general changes in the retail industry, these moves underscore Tesco's transition from bulk promotions to data-driven customisation.</w:t>
      </w:r>
    </w:p>
    <w:p w14:paraId="23FFA397" w14:textId="486B9A62" w:rsidR="005D7E11" w:rsidRPr="00A90E99" w:rsidRDefault="005D7E11">
      <w:pPr>
        <w:rPr>
          <w:rFonts w:ascii="Arial" w:hAnsi="Arial" w:cs="Arial"/>
        </w:rPr>
      </w:pPr>
      <w:r w:rsidRPr="00A90E99">
        <w:rPr>
          <w:rFonts w:ascii="Arial" w:hAnsi="Arial" w:cs="Arial"/>
        </w:rPr>
        <w:t>Using two frameworks—the Innovation Ambition Matrix (</w:t>
      </w:r>
      <w:proofErr w:type="spellStart"/>
      <w:r w:rsidRPr="00A90E99">
        <w:rPr>
          <w:rFonts w:ascii="Arial" w:hAnsi="Arial" w:cs="Arial"/>
        </w:rPr>
        <w:t>Nagji</w:t>
      </w:r>
      <w:proofErr w:type="spellEnd"/>
      <w:r w:rsidRPr="00A90E99">
        <w:rPr>
          <w:rFonts w:ascii="Arial" w:hAnsi="Arial" w:cs="Arial"/>
        </w:rPr>
        <w:t xml:space="preserve"> &amp; Tuff, 2012) and Customer Journey Mapping (Lemon &amp; Verhoef, 2016)—this paper aims to critically examine Tesco's approach to innovation and customer experience. Using these methods, Part 1 evaluates Tesco's present innovation mix and pinpoints potential and customer pain areas. The Tesco </w:t>
      </w:r>
      <w:proofErr w:type="spellStart"/>
      <w:r w:rsidRPr="00A90E99">
        <w:rPr>
          <w:rFonts w:ascii="Arial" w:hAnsi="Arial" w:cs="Arial"/>
        </w:rPr>
        <w:t>SmartShopper</w:t>
      </w:r>
      <w:proofErr w:type="spellEnd"/>
      <w:r w:rsidRPr="00A90E99">
        <w:rPr>
          <w:rFonts w:ascii="Arial" w:hAnsi="Arial" w:cs="Arial"/>
        </w:rPr>
        <w:t xml:space="preserve"> Platform, a digital transformation project, is then suggested in Part 2 with the goals of improving customer journeys, fostering loyalty, and increasing operational effectiveness. The strategic and operational benefits of this program are assessed in the report's conclusion, along with specific success metrics.</w:t>
      </w:r>
    </w:p>
    <w:p w14:paraId="16816FEA" w14:textId="5A1A7F9D" w:rsidR="005D7E11" w:rsidRPr="00A90E99" w:rsidRDefault="00B25E87" w:rsidP="00B25E87">
      <w:pPr>
        <w:pStyle w:val="Heading1"/>
        <w:rPr>
          <w:rFonts w:ascii="Arial" w:hAnsi="Arial" w:cs="Arial"/>
          <w:sz w:val="22"/>
          <w:szCs w:val="22"/>
        </w:rPr>
      </w:pPr>
      <w:bookmarkStart w:id="1" w:name="_Toc215660936"/>
      <w:r w:rsidRPr="00A90E99">
        <w:rPr>
          <w:rFonts w:ascii="Arial" w:hAnsi="Arial" w:cs="Arial"/>
          <w:sz w:val="22"/>
          <w:szCs w:val="22"/>
        </w:rPr>
        <w:lastRenderedPageBreak/>
        <w:t>2.</w:t>
      </w:r>
      <w:r w:rsidR="0014051D" w:rsidRPr="00A90E99">
        <w:rPr>
          <w:rFonts w:ascii="Arial" w:hAnsi="Arial" w:cs="Arial"/>
          <w:sz w:val="22"/>
          <w:szCs w:val="22"/>
        </w:rPr>
        <w:t>Consumer and Industry Trends</w:t>
      </w:r>
      <w:bookmarkEnd w:id="1"/>
    </w:p>
    <w:p w14:paraId="494EEC64" w14:textId="77777777" w:rsidR="0014051D" w:rsidRPr="00A90E99" w:rsidRDefault="0014051D" w:rsidP="0014051D">
      <w:pPr>
        <w:rPr>
          <w:rFonts w:ascii="Arial" w:hAnsi="Arial" w:cs="Arial"/>
        </w:rPr>
      </w:pPr>
      <w:r w:rsidRPr="00A90E99">
        <w:rPr>
          <w:rFonts w:ascii="Arial" w:hAnsi="Arial" w:cs="Arial"/>
        </w:rPr>
        <w:t>The grocery industry in the UK is going through big changes in how it works and how people behave. These changes are caused by changes in the economy, changing customer tastes, and new technologies. Since Tesco is the market leader and had a share of about 28.3% in mid-2025 (Kantar, 2025), it is both affected by and driving these trends. Figuring out the main factors at play is important for figuring out how innovative the company is right now and finding chances to go digital.</w:t>
      </w:r>
    </w:p>
    <w:p w14:paraId="69A481D8" w14:textId="76E7734C" w:rsidR="0014051D" w:rsidRPr="00A90E99" w:rsidRDefault="00B25E87" w:rsidP="00B25E87">
      <w:pPr>
        <w:pStyle w:val="Heading1"/>
        <w:rPr>
          <w:rFonts w:ascii="Arial" w:hAnsi="Arial" w:cs="Arial"/>
          <w:sz w:val="22"/>
          <w:szCs w:val="22"/>
        </w:rPr>
      </w:pPr>
      <w:bookmarkStart w:id="2" w:name="_Toc215660937"/>
      <w:r w:rsidRPr="00A90E99">
        <w:rPr>
          <w:rFonts w:ascii="Arial" w:hAnsi="Arial" w:cs="Arial"/>
          <w:sz w:val="22"/>
          <w:szCs w:val="22"/>
        </w:rPr>
        <w:t>3.</w:t>
      </w:r>
      <w:r w:rsidR="0014051D" w:rsidRPr="00A90E99">
        <w:rPr>
          <w:rFonts w:ascii="Arial" w:hAnsi="Arial" w:cs="Arial"/>
          <w:sz w:val="22"/>
          <w:szCs w:val="22"/>
        </w:rPr>
        <w:t>Economic Context and Inflationary Pressures</w:t>
      </w:r>
      <w:bookmarkEnd w:id="2"/>
    </w:p>
    <w:p w14:paraId="60CB1E32" w14:textId="77777777" w:rsidR="0014051D" w:rsidRPr="00A90E99" w:rsidRDefault="0014051D" w:rsidP="0014051D">
      <w:pPr>
        <w:rPr>
          <w:rFonts w:ascii="Arial" w:hAnsi="Arial" w:cs="Arial"/>
        </w:rPr>
      </w:pPr>
      <w:r w:rsidRPr="00A90E99">
        <w:rPr>
          <w:rFonts w:ascii="Arial" w:hAnsi="Arial" w:cs="Arial"/>
        </w:rPr>
        <w:t>Over the last three years, inflation has been the most important factor influencing UK grocery. Inflation for grocery prices peaked in double digits in 2022–2023 after supply chain disruptions and shocks to energy prices, then started to decline in 2024. Consumer purchasing patterns were impacted by inflationary pressures that continued to hover around 4–5% by the middle of 2025 (Reuters, 2025). Due to their increased price sensitivity, many households are now switching to own-label or discount goods (Kantar, 2025). In order to retain customers, Tesco has had to refocus on value, which has resulted in the expansion of Clubcard Price promotions and the introduction of Aldi Price Match for hundreds of basic products (Tesco, 2025a).</w:t>
      </w:r>
    </w:p>
    <w:p w14:paraId="711F6D97" w14:textId="77777777" w:rsidR="0014051D" w:rsidRPr="00A90E99" w:rsidRDefault="0014051D" w:rsidP="0014051D">
      <w:pPr>
        <w:rPr>
          <w:rFonts w:ascii="Arial" w:hAnsi="Arial" w:cs="Arial"/>
        </w:rPr>
      </w:pPr>
      <w:r w:rsidRPr="00A90E99">
        <w:rPr>
          <w:rFonts w:ascii="Arial" w:hAnsi="Arial" w:cs="Arial"/>
        </w:rPr>
        <w:t>The frequency of shopping has also changed due to inflation. As consumers choose "little and often" shopping over larger weekly shops, recent Kantar data shows that foot traffic has increased to a five-year high (Kantar, 2025). Though it puts strain on supply chains and in-store operations, this shift helps businesses with wide physical footprints like Tesco, which runs a sizable estate of convenience stores.</w:t>
      </w:r>
    </w:p>
    <w:p w14:paraId="26C19BC7" w14:textId="7216DDFB" w:rsidR="0014051D" w:rsidRPr="00A90E99" w:rsidRDefault="00B25E87" w:rsidP="00B25E87">
      <w:pPr>
        <w:pStyle w:val="Heading1"/>
        <w:rPr>
          <w:rFonts w:ascii="Arial" w:hAnsi="Arial" w:cs="Arial"/>
          <w:sz w:val="22"/>
          <w:szCs w:val="22"/>
        </w:rPr>
      </w:pPr>
      <w:bookmarkStart w:id="3" w:name="_Toc215660938"/>
      <w:r w:rsidRPr="00A90E99">
        <w:rPr>
          <w:rFonts w:ascii="Arial" w:hAnsi="Arial" w:cs="Arial"/>
          <w:sz w:val="22"/>
          <w:szCs w:val="22"/>
        </w:rPr>
        <w:t>4.</w:t>
      </w:r>
      <w:r w:rsidR="0014051D" w:rsidRPr="00A90E99">
        <w:rPr>
          <w:rFonts w:ascii="Arial" w:hAnsi="Arial" w:cs="Arial"/>
          <w:sz w:val="22"/>
          <w:szCs w:val="22"/>
        </w:rPr>
        <w:t>Competitive Dynamics and the Rise of Discounters</w:t>
      </w:r>
      <w:bookmarkEnd w:id="3"/>
    </w:p>
    <w:p w14:paraId="37CD77CF" w14:textId="77777777" w:rsidR="0014051D" w:rsidRPr="00A90E99" w:rsidRDefault="0014051D" w:rsidP="0014051D">
      <w:pPr>
        <w:rPr>
          <w:rFonts w:ascii="Arial" w:hAnsi="Arial" w:cs="Arial"/>
        </w:rPr>
      </w:pPr>
      <w:r w:rsidRPr="00A90E99">
        <w:rPr>
          <w:rFonts w:ascii="Arial" w:hAnsi="Arial" w:cs="Arial"/>
        </w:rPr>
        <w:t>The competitive dynamics are being altered by the quick growth of Lidl and Aldi. Lidl's market share has been steadily increasing, while Aldi has overtaken Morrisons to become the fourth-largest grocery store in the UK (BBC, 2025). Full-range supermarkets are under pressure to improve their competitiveness as a result of these discounters' price, lean business practices, and small assortments. Tesco has responded in a number of ways, including by improving loyalty benefits through Clubcard, guaranteeing a clear value perception with Aldi Price Match, and making investments in operational efficiency to maintain margins in spite of stricter pricing.</w:t>
      </w:r>
    </w:p>
    <w:p w14:paraId="4CF872DE" w14:textId="77777777" w:rsidR="0014051D" w:rsidRPr="00A90E99" w:rsidRDefault="0014051D" w:rsidP="0014051D">
      <w:pPr>
        <w:rPr>
          <w:rFonts w:ascii="Arial" w:hAnsi="Arial" w:cs="Arial"/>
        </w:rPr>
      </w:pPr>
      <w:r w:rsidRPr="00A90E99">
        <w:rPr>
          <w:rFonts w:ascii="Arial" w:hAnsi="Arial" w:cs="Arial"/>
        </w:rPr>
        <w:t>Tesco, however, has a chance because of the minimal online presence of discounters. Aldi and Lidl have comparatively weak e-commerce strategies, but Tesco can compete on value, convenience, and digital engagement—especially with Click &amp; Collect, online delivery, and quick delivery services.</w:t>
      </w:r>
    </w:p>
    <w:p w14:paraId="653B869A" w14:textId="58C0CC16" w:rsidR="0014051D" w:rsidRPr="00A90E99" w:rsidRDefault="00B25E87" w:rsidP="00B25E87">
      <w:pPr>
        <w:pStyle w:val="Heading1"/>
        <w:rPr>
          <w:rFonts w:ascii="Arial" w:hAnsi="Arial" w:cs="Arial"/>
          <w:sz w:val="22"/>
          <w:szCs w:val="22"/>
        </w:rPr>
      </w:pPr>
      <w:bookmarkStart w:id="4" w:name="_Toc215660939"/>
      <w:r w:rsidRPr="00A90E99">
        <w:rPr>
          <w:rFonts w:ascii="Arial" w:hAnsi="Arial" w:cs="Arial"/>
          <w:sz w:val="22"/>
          <w:szCs w:val="22"/>
        </w:rPr>
        <w:t>5.</w:t>
      </w:r>
      <w:r w:rsidR="0014051D" w:rsidRPr="00A90E99">
        <w:rPr>
          <w:rFonts w:ascii="Arial" w:hAnsi="Arial" w:cs="Arial"/>
          <w:sz w:val="22"/>
          <w:szCs w:val="22"/>
        </w:rPr>
        <w:t>Digital Transformation and Rapid Fulfilment</w:t>
      </w:r>
      <w:bookmarkEnd w:id="4"/>
    </w:p>
    <w:p w14:paraId="1A5C9C5D" w14:textId="77777777" w:rsidR="0014051D" w:rsidRPr="00A90E99" w:rsidRDefault="0014051D" w:rsidP="0014051D">
      <w:pPr>
        <w:rPr>
          <w:rFonts w:ascii="Arial" w:hAnsi="Arial" w:cs="Arial"/>
        </w:rPr>
      </w:pPr>
      <w:r w:rsidRPr="00A90E99">
        <w:rPr>
          <w:rFonts w:ascii="Arial" w:hAnsi="Arial" w:cs="Arial"/>
        </w:rPr>
        <w:t xml:space="preserve">One of the most significant changes in the grocery industry has been the quickening of digital usage. After the COVID-19 epidemic, the UK's online grocery market share stagnated at about 11–12%, although speedy fulfilment models are now driving development. By 2025, Tesco's Whoosh service—which offers delivery in 30 to 60 minutes—will have expanded to over 1,000 locations and resulted in a "material step-up" in sales (Tesco, 2025b). This puts Tesco in an excellent position to compete with profitable q-commerce experts like Uber Eats, </w:t>
      </w:r>
      <w:proofErr w:type="spellStart"/>
      <w:r w:rsidRPr="00A90E99">
        <w:rPr>
          <w:rFonts w:ascii="Arial" w:hAnsi="Arial" w:cs="Arial"/>
        </w:rPr>
        <w:t>Getir</w:t>
      </w:r>
      <w:proofErr w:type="spellEnd"/>
      <w:r w:rsidRPr="00A90E99">
        <w:rPr>
          <w:rFonts w:ascii="Arial" w:hAnsi="Arial" w:cs="Arial"/>
        </w:rPr>
        <w:t>, and Deliveroo.</w:t>
      </w:r>
    </w:p>
    <w:p w14:paraId="0C36EC29" w14:textId="77777777" w:rsidR="0014051D" w:rsidRPr="00A90E99" w:rsidRDefault="0014051D" w:rsidP="0014051D">
      <w:pPr>
        <w:rPr>
          <w:rFonts w:ascii="Arial" w:hAnsi="Arial" w:cs="Arial"/>
        </w:rPr>
      </w:pPr>
      <w:r w:rsidRPr="00A90E99">
        <w:rPr>
          <w:rFonts w:ascii="Arial" w:hAnsi="Arial" w:cs="Arial"/>
        </w:rPr>
        <w:lastRenderedPageBreak/>
        <w:t>Convenience is emphasised as a differentiation through same-day delivery times, subscription plans like Delivery Saver, and the incorporation of quick delivery into Tesco's larger app ecosystem. However, consumer expectations are growing, with a growing desire for flexible fulfilment alternatives, precise anticipated time of arrival (ETA) windows, and substitution preferences. These patterns demonstrate how crucial cutting-edge digital solutions are to preserving Tesco's competitive edge.</w:t>
      </w:r>
    </w:p>
    <w:p w14:paraId="55CF73E7" w14:textId="7BF879BC" w:rsidR="0014051D" w:rsidRPr="00A90E99" w:rsidRDefault="008D4ED5" w:rsidP="00B25E87">
      <w:pPr>
        <w:pStyle w:val="Heading1"/>
        <w:rPr>
          <w:rFonts w:ascii="Arial" w:hAnsi="Arial" w:cs="Arial"/>
          <w:sz w:val="22"/>
          <w:szCs w:val="22"/>
        </w:rPr>
      </w:pPr>
      <w:bookmarkStart w:id="5" w:name="_Toc215660940"/>
      <w:r w:rsidRPr="00A90E99">
        <w:rPr>
          <w:rFonts w:ascii="Arial" w:hAnsi="Arial" w:cs="Arial"/>
          <w:sz w:val="22"/>
          <w:szCs w:val="22"/>
        </w:rPr>
        <w:t>6.</w:t>
      </w:r>
      <w:r w:rsidR="0014051D" w:rsidRPr="00A90E99">
        <w:rPr>
          <w:rFonts w:ascii="Arial" w:hAnsi="Arial" w:cs="Arial"/>
          <w:sz w:val="22"/>
          <w:szCs w:val="22"/>
        </w:rPr>
        <w:t>Loyalty, Personalisation and Retail Media</w:t>
      </w:r>
      <w:bookmarkEnd w:id="5"/>
    </w:p>
    <w:p w14:paraId="237A3A56" w14:textId="77777777" w:rsidR="0014051D" w:rsidRPr="00A90E99" w:rsidRDefault="0014051D" w:rsidP="0014051D">
      <w:pPr>
        <w:rPr>
          <w:rFonts w:ascii="Arial" w:hAnsi="Arial" w:cs="Arial"/>
        </w:rPr>
      </w:pPr>
      <w:r w:rsidRPr="00A90E99">
        <w:rPr>
          <w:rFonts w:ascii="Arial" w:hAnsi="Arial" w:cs="Arial"/>
        </w:rPr>
        <w:t>The "loyalty war" is becoming more intense, which is another worrying trend. With more than 22 million households in the UK using Clubcard, Tesco has effectively increased its share of the market (Tesco, 2025b). Nowadays, loyalty serves as a platform for data monetisation and customisation in addition to being a way to get discounts. An example of this move towards data-driven engagement is the introduction of Clubcard Challenges, which rewards consumers for reaching customised purchasing objectives, and the Your Clubcard Prices trial, which customises offers at the individual level (Tesco, 2025b).</w:t>
      </w:r>
    </w:p>
    <w:p w14:paraId="65EB44E1" w14:textId="77777777" w:rsidR="0014051D" w:rsidRPr="00A90E99" w:rsidRDefault="0014051D" w:rsidP="0014051D">
      <w:pPr>
        <w:rPr>
          <w:rFonts w:ascii="Arial" w:hAnsi="Arial" w:cs="Arial"/>
        </w:rPr>
      </w:pPr>
      <w:r w:rsidRPr="00A90E99">
        <w:rPr>
          <w:rFonts w:ascii="Arial" w:hAnsi="Arial" w:cs="Arial"/>
        </w:rPr>
        <w:t>Tesco's expanding retail media business is supported by this data asset. Developed in collaboration with Dunnhumby, the Tesco Media &amp; Insight Platform allows brands to use first-party data to promote across Tesco's digital and physical properties. In addition to increasing revenue, this improves supplier relationships and starts a positive feedback loop for data enrichment (Tesco, 2025a). Globally, the retail media market is expanding quickly, and UK supermarkets are increasingly seeing it as a key source of revenue.</w:t>
      </w:r>
    </w:p>
    <w:p w14:paraId="38B24C6B" w14:textId="237383F9" w:rsidR="0014051D" w:rsidRPr="00A90E99" w:rsidRDefault="008D4ED5" w:rsidP="00B25E87">
      <w:pPr>
        <w:pStyle w:val="Heading1"/>
        <w:rPr>
          <w:rFonts w:ascii="Arial" w:hAnsi="Arial" w:cs="Arial"/>
          <w:sz w:val="22"/>
          <w:szCs w:val="22"/>
        </w:rPr>
      </w:pPr>
      <w:bookmarkStart w:id="6" w:name="_Toc215660941"/>
      <w:r w:rsidRPr="00A90E99">
        <w:rPr>
          <w:rFonts w:ascii="Arial" w:hAnsi="Arial" w:cs="Arial"/>
          <w:sz w:val="22"/>
          <w:szCs w:val="22"/>
        </w:rPr>
        <w:t>7.</w:t>
      </w:r>
      <w:r w:rsidR="0014051D" w:rsidRPr="00A90E99">
        <w:rPr>
          <w:rFonts w:ascii="Arial" w:hAnsi="Arial" w:cs="Arial"/>
          <w:sz w:val="22"/>
          <w:szCs w:val="22"/>
        </w:rPr>
        <w:t>Health, Sustainability, and Societal Expectations</w:t>
      </w:r>
      <w:bookmarkEnd w:id="6"/>
    </w:p>
    <w:p w14:paraId="459379FC" w14:textId="77777777" w:rsidR="0014051D" w:rsidRPr="00A90E99" w:rsidRDefault="0014051D" w:rsidP="0014051D">
      <w:pPr>
        <w:rPr>
          <w:rFonts w:ascii="Arial" w:hAnsi="Arial" w:cs="Arial"/>
        </w:rPr>
      </w:pPr>
      <w:r w:rsidRPr="00A90E99">
        <w:rPr>
          <w:rFonts w:ascii="Arial" w:hAnsi="Arial" w:cs="Arial"/>
        </w:rPr>
        <w:t>Growing emphasis on sustainability and health also influences consumer trends. These changes are in line with Tesco's Better Baskets project and sustainability pledges, which include lowering food waste, lowering carbon emissions, and promoting healthier options (Tesco, 2025c). Customers are more inclined to interact with merchants who simplify and lower the cost of sustainable and healthier options (Euromonitor, 2024). This gives Tesco the chance to incorporate sustainability incentives and health nudges straight into the online shopping experience, for example, by offering tailored challenges or advice on how to put together a basket.</w:t>
      </w:r>
    </w:p>
    <w:p w14:paraId="3BB1E08A" w14:textId="478F0272" w:rsidR="0014051D" w:rsidRPr="00A90E99" w:rsidRDefault="008D4ED5" w:rsidP="00B25E87">
      <w:pPr>
        <w:pStyle w:val="Heading1"/>
        <w:rPr>
          <w:rFonts w:ascii="Arial" w:hAnsi="Arial" w:cs="Arial"/>
          <w:sz w:val="22"/>
          <w:szCs w:val="22"/>
        </w:rPr>
      </w:pPr>
      <w:bookmarkStart w:id="7" w:name="_Toc215660942"/>
      <w:r w:rsidRPr="00A90E99">
        <w:rPr>
          <w:rFonts w:ascii="Arial" w:hAnsi="Arial" w:cs="Arial"/>
          <w:sz w:val="22"/>
          <w:szCs w:val="22"/>
        </w:rPr>
        <w:t>8.</w:t>
      </w:r>
      <w:r w:rsidR="00445ADC" w:rsidRPr="00A90E99">
        <w:rPr>
          <w:rFonts w:ascii="Arial" w:hAnsi="Arial" w:cs="Arial"/>
          <w:sz w:val="22"/>
          <w:szCs w:val="22"/>
        </w:rPr>
        <w:t>Summary of Trends</w:t>
      </w:r>
      <w:bookmarkEnd w:id="7"/>
    </w:p>
    <w:p w14:paraId="0FC77C1C" w14:textId="77777777" w:rsidR="00445ADC" w:rsidRPr="00A90E99" w:rsidRDefault="00445ADC" w:rsidP="00445ADC">
      <w:pPr>
        <w:rPr>
          <w:rFonts w:ascii="Arial" w:hAnsi="Arial" w:cs="Arial"/>
        </w:rPr>
      </w:pPr>
      <w:r w:rsidRPr="00A90E99">
        <w:rPr>
          <w:rFonts w:ascii="Arial" w:hAnsi="Arial" w:cs="Arial"/>
        </w:rPr>
        <w:t xml:space="preserve">In conclusion, Tesco works in a setting that is influenced by a number of interrelated factors. Customers are still price sensitive due to persistent inflation, which causes them to switch to own-label goods and cheaper alternatives. Tesco is now forced to maintain price-matching tactics while preserving margins due to the increased value rivalry brought on by the growth of Aldi and Lidl. Convenience expectations are also changing as a result of digital acceleration, especially with regard to fast fulfilment models like Tesco's Whoosh service, which has normalised delivery windows of less than an hour. Concurrently, Clubcard's function has evolved from a discounted mechanism to a key component of customisation and retail media monetisation as loyalty programs have evolved into data-driven platforms. </w:t>
      </w:r>
    </w:p>
    <w:p w14:paraId="4F83C437" w14:textId="77777777" w:rsidR="00445ADC" w:rsidRPr="00A90E99" w:rsidRDefault="00445ADC" w:rsidP="00445ADC">
      <w:pPr>
        <w:rPr>
          <w:rFonts w:ascii="Arial" w:hAnsi="Arial" w:cs="Arial"/>
        </w:rPr>
      </w:pPr>
      <w:r w:rsidRPr="00A90E99">
        <w:rPr>
          <w:rFonts w:ascii="Arial" w:hAnsi="Arial" w:cs="Arial"/>
        </w:rPr>
        <w:lastRenderedPageBreak/>
        <w:t>Lastly, retailers must show leadership in areas like waste minimisation, healthier options, and carbon reduction as health and environmental concerns become more ingrained in consumer expectations as well as regulatory and governmental demands.</w:t>
      </w:r>
    </w:p>
    <w:p w14:paraId="10884D01" w14:textId="77777777" w:rsidR="00445ADC" w:rsidRPr="00A90E99" w:rsidRDefault="00445ADC" w:rsidP="00445ADC">
      <w:pPr>
        <w:rPr>
          <w:rFonts w:ascii="Arial" w:hAnsi="Arial" w:cs="Arial"/>
        </w:rPr>
      </w:pPr>
      <w:r w:rsidRPr="00A90E99">
        <w:rPr>
          <w:rFonts w:ascii="Arial" w:hAnsi="Arial" w:cs="Arial"/>
        </w:rPr>
        <w:t>Initiatives in pricing, loyalty, fulfilment, and sustainability show that Tesco is well aware of these market dynamics in its present strategy. Nonetheless, there are still shortcomings in the way its client experience is implemented. Customers still struggle with issues including delivery accuracy, promotion transparency, and substitution clarity; these issues weaken customer loyalty and reduce the impact of Tesco's innovations. Initiatives for digital transformation that tackle the shortcomings of the current path, improve Tesco's uniqueness, and bolster long-term competitiveness are made possible by these issues. Before offering a suggestion for a new digital transformation project intended to address these problems, the ensuing sections use formal frameworks to assess Tesco's innovation portfolio and customer journey in greater detail.</w:t>
      </w:r>
    </w:p>
    <w:p w14:paraId="4878F653" w14:textId="77777777" w:rsidR="00445ADC" w:rsidRPr="00A90E99" w:rsidRDefault="00445ADC" w:rsidP="00B25E87">
      <w:pPr>
        <w:pStyle w:val="Heading1"/>
        <w:rPr>
          <w:rFonts w:ascii="Arial" w:hAnsi="Arial" w:cs="Arial"/>
          <w:sz w:val="22"/>
          <w:szCs w:val="22"/>
        </w:rPr>
      </w:pPr>
      <w:bookmarkStart w:id="8" w:name="_Toc215660943"/>
      <w:r w:rsidRPr="00A90E99">
        <w:rPr>
          <w:rFonts w:ascii="Arial" w:hAnsi="Arial" w:cs="Arial"/>
          <w:sz w:val="22"/>
          <w:szCs w:val="22"/>
        </w:rPr>
        <w:t>Part 1: Innovation Analysis</w:t>
      </w:r>
      <w:bookmarkEnd w:id="8"/>
    </w:p>
    <w:p w14:paraId="57095C08" w14:textId="651AA69F" w:rsidR="00445ADC" w:rsidRPr="00A90E99" w:rsidRDefault="00445ADC" w:rsidP="00445ADC">
      <w:pPr>
        <w:rPr>
          <w:rFonts w:ascii="Arial" w:hAnsi="Arial" w:cs="Arial"/>
        </w:rPr>
      </w:pPr>
      <w:r w:rsidRPr="00A90E99">
        <w:rPr>
          <w:rFonts w:ascii="Arial" w:hAnsi="Arial" w:cs="Arial"/>
        </w:rPr>
        <w:t>3.1 Innovation Ambition Matrix</w:t>
      </w:r>
    </w:p>
    <w:p w14:paraId="5FB56DA4" w14:textId="77777777" w:rsidR="00445ADC" w:rsidRPr="00A90E99" w:rsidRDefault="00445ADC" w:rsidP="00445ADC">
      <w:pPr>
        <w:rPr>
          <w:rFonts w:ascii="Arial" w:hAnsi="Arial" w:cs="Arial"/>
        </w:rPr>
      </w:pPr>
      <w:r w:rsidRPr="00A90E99">
        <w:rPr>
          <w:rFonts w:ascii="Arial" w:hAnsi="Arial" w:cs="Arial"/>
        </w:rPr>
        <w:t xml:space="preserve">In large businesses, innovation frequently requires balancing various risk and return horizons. </w:t>
      </w:r>
      <w:proofErr w:type="spellStart"/>
      <w:r w:rsidRPr="00A90E99">
        <w:rPr>
          <w:rFonts w:ascii="Arial" w:hAnsi="Arial" w:cs="Arial"/>
        </w:rPr>
        <w:t>Nagji</w:t>
      </w:r>
      <w:proofErr w:type="spellEnd"/>
      <w:r w:rsidRPr="00A90E99">
        <w:rPr>
          <w:rFonts w:ascii="Arial" w:hAnsi="Arial" w:cs="Arial"/>
        </w:rPr>
        <w:t xml:space="preserve"> and Tuff (2012) created the Innovation Ambition Matrix, which offers a framework for assessing how businesses distribute innovation resources across three horizons: transformational (Horizon 3), adjacent (Horizon 2), and core (Horizon 1). This model's application to Tesco demonstrates the retailer's attempts to fortify its core business while making strategic investments in related ventures and starting to investigate game-changing technologies.</w:t>
      </w:r>
    </w:p>
    <w:p w14:paraId="613FF3B1" w14:textId="4199AB31" w:rsidR="00445ADC" w:rsidRPr="00A90E99" w:rsidRDefault="00445ADC" w:rsidP="00445ADC">
      <w:pPr>
        <w:rPr>
          <w:rFonts w:ascii="Arial" w:hAnsi="Arial" w:cs="Arial"/>
          <w:b/>
          <w:bCs/>
        </w:rPr>
      </w:pPr>
      <w:r w:rsidRPr="00A90E99">
        <w:rPr>
          <w:rFonts w:ascii="Arial" w:hAnsi="Arial" w:cs="Arial"/>
          <w:b/>
          <w:bCs/>
        </w:rPr>
        <w:t>Horizon 1: Core Innovation</w:t>
      </w:r>
    </w:p>
    <w:p w14:paraId="521CDE62" w14:textId="76BC9FEF" w:rsidR="00445ADC" w:rsidRPr="00A90E99" w:rsidRDefault="00445ADC" w:rsidP="00445ADC">
      <w:pPr>
        <w:rPr>
          <w:rFonts w:ascii="Arial" w:hAnsi="Arial" w:cs="Arial"/>
        </w:rPr>
      </w:pPr>
      <w:r w:rsidRPr="00A90E99">
        <w:rPr>
          <w:rFonts w:ascii="Arial" w:hAnsi="Arial" w:cs="Arial"/>
        </w:rPr>
        <w:t>Initiatives that improve current goods and services for existing markets are considered core innovation (</w:t>
      </w:r>
      <w:proofErr w:type="spellStart"/>
      <w:r w:rsidRPr="00A90E99">
        <w:rPr>
          <w:rFonts w:ascii="Arial" w:hAnsi="Arial" w:cs="Arial"/>
        </w:rPr>
        <w:t>Nagji</w:t>
      </w:r>
      <w:proofErr w:type="spellEnd"/>
      <w:r w:rsidRPr="00A90E99">
        <w:rPr>
          <w:rFonts w:ascii="Arial" w:hAnsi="Arial" w:cs="Arial"/>
        </w:rPr>
        <w:t xml:space="preserve"> &amp; Tuff, 2012). Tesco's value-driven and operationally effective innovations, which are intended to preserve consumer loyalty and defend market share against discounters, dominate Horizon 1. The most obvious example is Clubcard Prices, which provide loyalty members exclusive discounts on thousands of products. These measures, in conjunction with Aldi Price Match, which fixes the pricing of essential items to match Aldi's offer, tackle increased customer price sensitivity in the face of persistent inflation (Tesco, 2025a).</w:t>
      </w:r>
      <w:r w:rsidRPr="00A90E99">
        <w:rPr>
          <w:rFonts w:ascii="Arial" w:eastAsia="Times New Roman" w:hAnsi="Arial" w:cs="Arial"/>
          <w:kern w:val="0"/>
          <w:lang w:eastAsia="en-GB"/>
          <w14:ligatures w14:val="none"/>
        </w:rPr>
        <w:t xml:space="preserve"> </w:t>
      </w:r>
      <w:r w:rsidRPr="00A90E99">
        <w:rPr>
          <w:rFonts w:ascii="Arial" w:hAnsi="Arial" w:cs="Arial"/>
        </w:rPr>
        <w:t>Efficiency in operations has also been crucial. Investments in improved Delivery Saver memberships, Click &amp; Collect, and scan-as-you-shop technology streamline the shopping experience, cut down on checkout lines, and retain customers. In an attempt to better integrate the physical world with digital convenience, Tesco has also renovated hundreds of stores to enhance layouts and signs (Tesco, 2025a). Although these developments might seem small, they are essential to strengthening the retailer's position within its well-established core.</w:t>
      </w:r>
    </w:p>
    <w:p w14:paraId="29C130EE" w14:textId="4FEE76A9" w:rsidR="00445ADC" w:rsidRPr="00A90E99" w:rsidRDefault="00445ADC" w:rsidP="00445ADC">
      <w:pPr>
        <w:rPr>
          <w:rFonts w:ascii="Arial" w:hAnsi="Arial" w:cs="Arial"/>
          <w:b/>
          <w:bCs/>
        </w:rPr>
      </w:pPr>
      <w:r w:rsidRPr="00A90E99">
        <w:rPr>
          <w:rFonts w:ascii="Arial" w:hAnsi="Arial" w:cs="Arial"/>
          <w:b/>
          <w:bCs/>
        </w:rPr>
        <w:t>Horizon 2: Adjacent Innovation</w:t>
      </w:r>
    </w:p>
    <w:p w14:paraId="5419925B" w14:textId="77777777" w:rsidR="00445ADC" w:rsidRPr="00A90E99" w:rsidRDefault="00445ADC" w:rsidP="00445ADC">
      <w:pPr>
        <w:rPr>
          <w:rFonts w:ascii="Arial" w:hAnsi="Arial" w:cs="Arial"/>
        </w:rPr>
      </w:pPr>
      <w:r w:rsidRPr="00A90E99">
        <w:rPr>
          <w:rFonts w:ascii="Arial" w:hAnsi="Arial" w:cs="Arial"/>
        </w:rPr>
        <w:t>Extending an existing firm into new markets or services is known as adjacent innovation (</w:t>
      </w:r>
      <w:proofErr w:type="spellStart"/>
      <w:r w:rsidRPr="00A90E99">
        <w:rPr>
          <w:rFonts w:ascii="Arial" w:hAnsi="Arial" w:cs="Arial"/>
        </w:rPr>
        <w:t>Nagji</w:t>
      </w:r>
      <w:proofErr w:type="spellEnd"/>
      <w:r w:rsidRPr="00A90E99">
        <w:rPr>
          <w:rFonts w:ascii="Arial" w:hAnsi="Arial" w:cs="Arial"/>
        </w:rPr>
        <w:t xml:space="preserve"> &amp; Tuff, 2012). Tesco's investment in quick delivery is its most obvious neighbouring innovation. Customers can receive groceries in 20 to 60 minutes with the Whoosh service, which now serves over 1,000 locations (Tesco, 2025b). This puts Tesco in competition with both established rivals like Sainsbury's that are growing their own speedy offers and specialised quick-commerce companies like </w:t>
      </w:r>
      <w:proofErr w:type="spellStart"/>
      <w:r w:rsidRPr="00A90E99">
        <w:rPr>
          <w:rFonts w:ascii="Arial" w:hAnsi="Arial" w:cs="Arial"/>
        </w:rPr>
        <w:t>Getir</w:t>
      </w:r>
      <w:proofErr w:type="spellEnd"/>
      <w:r w:rsidRPr="00A90E99">
        <w:rPr>
          <w:rFonts w:ascii="Arial" w:hAnsi="Arial" w:cs="Arial"/>
        </w:rPr>
        <w:t xml:space="preserve"> and Deliveroo.</w:t>
      </w:r>
    </w:p>
    <w:p w14:paraId="2D781621" w14:textId="77777777" w:rsidR="00445ADC" w:rsidRPr="00A90E99" w:rsidRDefault="00445ADC" w:rsidP="00445ADC">
      <w:pPr>
        <w:rPr>
          <w:rFonts w:ascii="Arial" w:hAnsi="Arial" w:cs="Arial"/>
        </w:rPr>
      </w:pPr>
      <w:r w:rsidRPr="00A90E99">
        <w:rPr>
          <w:rFonts w:ascii="Arial" w:hAnsi="Arial" w:cs="Arial"/>
        </w:rPr>
        <w:lastRenderedPageBreak/>
        <w:t>Personalised loyalty is yet another significant adjacent innovation. Tesco has experimented Your Clubcard Prices, which offers price reductions on products based on individual purchasing activity, and introduced Clubcard Challenges, a gamified mission-based engagement system that rewards customers for reaching customised shopping goals (Tesco, 2025b). These programs demonstrate a shift from generic discounts to focused interaction, which raises perceived value and strengthens loyalty.</w:t>
      </w:r>
    </w:p>
    <w:p w14:paraId="342B16DD" w14:textId="77777777" w:rsidR="00445ADC" w:rsidRPr="00A90E99" w:rsidRDefault="00445ADC" w:rsidP="00445ADC">
      <w:pPr>
        <w:rPr>
          <w:rFonts w:ascii="Arial" w:hAnsi="Arial" w:cs="Arial"/>
        </w:rPr>
      </w:pPr>
      <w:r w:rsidRPr="00A90E99">
        <w:rPr>
          <w:rFonts w:ascii="Arial" w:hAnsi="Arial" w:cs="Arial"/>
        </w:rPr>
        <w:t>In collaboration with Dunnhumby, Tesco has also created the Tesco Media &amp; Insight Platform (TMIP). Brands can use Tesco's first-party data for precise marketing across digital and physical channels thanks to this retail media collaboration (Tesco, 2025a). TMIP serves as an example of adjacent innovation since it expands the usage of Tesco's extensive dataset, an existing capacity, into the advertising industry. Tesco's expanding role as a retailer and media owner is further supported by the platform's recognition in the advertising sector and its continued ability to draw in international collaborations.</w:t>
      </w:r>
    </w:p>
    <w:p w14:paraId="4C4D714D" w14:textId="77777777" w:rsidR="00445ADC" w:rsidRPr="00A90E99" w:rsidRDefault="00445ADC" w:rsidP="00445ADC">
      <w:pPr>
        <w:rPr>
          <w:rFonts w:ascii="Arial" w:hAnsi="Arial" w:cs="Arial"/>
        </w:rPr>
      </w:pPr>
      <w:r w:rsidRPr="00A90E99">
        <w:rPr>
          <w:rFonts w:ascii="Arial" w:hAnsi="Arial" w:cs="Arial"/>
        </w:rPr>
        <w:t xml:space="preserve">Lastly, Tesco has tested GetGo stores, which are computer vision-powered </w:t>
      </w:r>
      <w:proofErr w:type="spellStart"/>
      <w:r w:rsidRPr="00A90E99">
        <w:rPr>
          <w:rFonts w:ascii="Arial" w:hAnsi="Arial" w:cs="Arial"/>
        </w:rPr>
        <w:t>cashierless</w:t>
      </w:r>
      <w:proofErr w:type="spellEnd"/>
      <w:r w:rsidRPr="00A90E99">
        <w:rPr>
          <w:rFonts w:ascii="Arial" w:hAnsi="Arial" w:cs="Arial"/>
        </w:rPr>
        <w:t xml:space="preserve"> establishments with frictionless checkout. These efforts show Tesco's openness to investigate new models that combine digital and physical shopping, akin to Amazon Go's strategy, even though they are not yet at scale.</w:t>
      </w:r>
    </w:p>
    <w:p w14:paraId="746CA78C" w14:textId="42C58DDB" w:rsidR="00445ADC" w:rsidRPr="00A90E99" w:rsidRDefault="00445ADC" w:rsidP="00445ADC">
      <w:pPr>
        <w:rPr>
          <w:rFonts w:ascii="Arial" w:hAnsi="Arial" w:cs="Arial"/>
          <w:b/>
          <w:bCs/>
        </w:rPr>
      </w:pPr>
      <w:r w:rsidRPr="00A90E99">
        <w:rPr>
          <w:rFonts w:ascii="Arial" w:hAnsi="Arial" w:cs="Arial"/>
          <w:b/>
          <w:bCs/>
        </w:rPr>
        <w:t>Horizon 3: Transformational Innovation</w:t>
      </w:r>
    </w:p>
    <w:p w14:paraId="1E2E928B" w14:textId="77777777" w:rsidR="00AB2594" w:rsidRPr="00A90E99" w:rsidRDefault="00AB2594" w:rsidP="00AB2594">
      <w:pPr>
        <w:rPr>
          <w:rFonts w:ascii="Arial" w:hAnsi="Arial" w:cs="Arial"/>
        </w:rPr>
      </w:pPr>
      <w:r w:rsidRPr="00A90E99">
        <w:rPr>
          <w:rFonts w:ascii="Arial" w:hAnsi="Arial" w:cs="Arial"/>
        </w:rPr>
        <w:t xml:space="preserve">According to </w:t>
      </w:r>
      <w:proofErr w:type="spellStart"/>
      <w:r w:rsidRPr="00A90E99">
        <w:rPr>
          <w:rFonts w:ascii="Arial" w:hAnsi="Arial" w:cs="Arial"/>
        </w:rPr>
        <w:t>Nagji</w:t>
      </w:r>
      <w:proofErr w:type="spellEnd"/>
      <w:r w:rsidRPr="00A90E99">
        <w:rPr>
          <w:rFonts w:ascii="Arial" w:hAnsi="Arial" w:cs="Arial"/>
        </w:rPr>
        <w:t xml:space="preserve"> and Tuff (2012), transformational innovation is the process of developing completely new products or breaking into markets unrelated to current operations. Although Tesco's Horizon 3 activity is still in its infancy, new initiatives and strategic cues indicate its direction.</w:t>
      </w:r>
      <w:r w:rsidRPr="00A90E99">
        <w:rPr>
          <w:rFonts w:ascii="Arial" w:hAnsi="Arial" w:cs="Arial"/>
        </w:rPr>
        <w:br/>
      </w:r>
      <w:r w:rsidRPr="00A90E99">
        <w:rPr>
          <w:rFonts w:ascii="Arial" w:hAnsi="Arial" w:cs="Arial"/>
        </w:rPr>
        <w:br/>
        <w:t>In line with Tesco's sustainability and health pledges, one area of research is artificial intelligence-driven meal planning and nutrition coaching (Tesco, 2025c). These features might allow the store to become a reliable partner in healthy living rather than just a transactional grocery supplier. Tesco is also experimenting with more accurate fulfilment technologies, such as smart-lock-enabled in-home delivery trials and predicted estimated times of arrival (ETAs), which have the potential to drastically change consumer expectations of convenience.</w:t>
      </w:r>
    </w:p>
    <w:p w14:paraId="538E5CFA" w14:textId="77777777" w:rsidR="00AB2594" w:rsidRPr="00A90E99" w:rsidRDefault="00AB2594" w:rsidP="00AB2594">
      <w:pPr>
        <w:rPr>
          <w:rFonts w:ascii="Arial" w:hAnsi="Arial" w:cs="Arial"/>
        </w:rPr>
      </w:pPr>
      <w:r w:rsidRPr="00A90E99">
        <w:rPr>
          <w:rFonts w:ascii="Arial" w:hAnsi="Arial" w:cs="Arial"/>
        </w:rPr>
        <w:t>The incorporation of a single identity system ("Tesco ID") with banking, retail, and mobile services is another possible game-changer that would enable users to easily manage their preferences and consent across several domains. This would facilitate cross-sector innovation in addition to strengthening loyalty. Additionally, Tesco has expressed interest in growing into a carefully managed marketplace for independent vendors, possibly combining with Clubcard to offer discounts and points throughout a wider ecosystem.</w:t>
      </w:r>
    </w:p>
    <w:p w14:paraId="588BAAAE" w14:textId="2A9738BE" w:rsidR="00AB2594" w:rsidRPr="00A90E99" w:rsidRDefault="008D4ED5" w:rsidP="006B22C3">
      <w:pPr>
        <w:pStyle w:val="Heading1"/>
        <w:rPr>
          <w:rFonts w:ascii="Arial" w:hAnsi="Arial" w:cs="Arial"/>
          <w:sz w:val="22"/>
          <w:szCs w:val="22"/>
        </w:rPr>
      </w:pPr>
      <w:bookmarkStart w:id="9" w:name="_Toc215660944"/>
      <w:r w:rsidRPr="00A90E99">
        <w:rPr>
          <w:rFonts w:ascii="Arial" w:hAnsi="Arial" w:cs="Arial"/>
          <w:sz w:val="22"/>
          <w:szCs w:val="22"/>
        </w:rPr>
        <w:t>9.</w:t>
      </w:r>
      <w:r w:rsidR="00AB2594" w:rsidRPr="00A90E99">
        <w:rPr>
          <w:rFonts w:ascii="Arial" w:hAnsi="Arial" w:cs="Arial"/>
          <w:sz w:val="22"/>
          <w:szCs w:val="22"/>
        </w:rPr>
        <w:t>Critical Evaluation</w:t>
      </w:r>
      <w:bookmarkEnd w:id="9"/>
    </w:p>
    <w:p w14:paraId="451DE327" w14:textId="77777777" w:rsidR="00AB2594" w:rsidRPr="00A90E99" w:rsidRDefault="00AB2594" w:rsidP="00AB2594">
      <w:pPr>
        <w:rPr>
          <w:rFonts w:ascii="Arial" w:hAnsi="Arial" w:cs="Arial"/>
        </w:rPr>
      </w:pPr>
      <w:r w:rsidRPr="00A90E99">
        <w:rPr>
          <w:rFonts w:ascii="Arial" w:hAnsi="Arial" w:cs="Arial"/>
        </w:rPr>
        <w:t>Tesco's portfolio of innovations is comparatively well-balanced. The predominance of horizon 1 activity reflects the urgent need to protect market share against discounter expansion and inflationary pressures. A forward-thinking approach to convenience and data monetisation is demonstrated by Horizon 2 innovations like Whoosh, Clubcard Challenges, and TMIP. While still exploratory, horizon 3 technologies show strategic congruence with consumer megatrends including digital identity, sustainability, and health. Tesco's scale and risk profile are reflected in the investment balance: while adjacency and transformational moves are sown to ensure long-term competitiveness, incremental enhancements in the core protect revenue now.</w:t>
      </w:r>
    </w:p>
    <w:p w14:paraId="0D34EF8A" w14:textId="77777777" w:rsidR="00AB2594" w:rsidRPr="00A90E99" w:rsidRDefault="00AB2594" w:rsidP="00AB2594">
      <w:pPr>
        <w:rPr>
          <w:rFonts w:ascii="Arial" w:hAnsi="Arial" w:cs="Arial"/>
        </w:rPr>
      </w:pPr>
      <w:r w:rsidRPr="00A90E99">
        <w:rPr>
          <w:rFonts w:ascii="Arial" w:hAnsi="Arial" w:cs="Arial"/>
        </w:rPr>
        <w:lastRenderedPageBreak/>
        <w:t>Still, there are significant obstacles. Horizon 1 value innovations run the risk of becoming commodities since competition from discounters reduces distinction. Long-term profitability is called into doubt by the continued high cost and operational complexity of Horizon 2 programs like quick delivery. In order to keep up with more technologically savvy rivals like Amazon, Tesco needs to carefully grow its Horizon 3 initiatives, which are now in the experimental stage. The Innovation Ambition Matrix, however, shows that Tesco is actively participating in all horizons, but with a focus on maintaining its current market position.</w:t>
      </w:r>
    </w:p>
    <w:p w14:paraId="7E31B916" w14:textId="2A64FF5C" w:rsidR="00AB2594" w:rsidRPr="00A90E99" w:rsidRDefault="008D4ED5" w:rsidP="006B22C3">
      <w:pPr>
        <w:pStyle w:val="Heading1"/>
        <w:rPr>
          <w:rFonts w:ascii="Arial" w:hAnsi="Arial" w:cs="Arial"/>
          <w:sz w:val="22"/>
          <w:szCs w:val="22"/>
        </w:rPr>
      </w:pPr>
      <w:bookmarkStart w:id="10" w:name="_Toc215660945"/>
      <w:r w:rsidRPr="00A90E99">
        <w:rPr>
          <w:rFonts w:ascii="Arial" w:hAnsi="Arial" w:cs="Arial"/>
          <w:sz w:val="22"/>
          <w:szCs w:val="22"/>
        </w:rPr>
        <w:t>10.</w:t>
      </w:r>
      <w:r w:rsidR="00AB2594" w:rsidRPr="00A90E99">
        <w:rPr>
          <w:rFonts w:ascii="Arial" w:hAnsi="Arial" w:cs="Arial"/>
          <w:sz w:val="22"/>
          <w:szCs w:val="22"/>
        </w:rPr>
        <w:t xml:space="preserve"> Customer Journey Mapping</w:t>
      </w:r>
      <w:bookmarkEnd w:id="10"/>
    </w:p>
    <w:p w14:paraId="5E83CC0D" w14:textId="77777777" w:rsidR="00AB2594" w:rsidRPr="00A90E99" w:rsidRDefault="00AB2594" w:rsidP="00AB2594">
      <w:pPr>
        <w:rPr>
          <w:rFonts w:ascii="Arial" w:hAnsi="Arial" w:cs="Arial"/>
        </w:rPr>
      </w:pPr>
      <w:r w:rsidRPr="00A90E99">
        <w:rPr>
          <w:rFonts w:ascii="Arial" w:hAnsi="Arial" w:cs="Arial"/>
        </w:rPr>
        <w:t>From awareness to engagement after a purchase, customer journey mapping offers a prism through which to examine the consumer experience at every touchpoint. According to Lemon and Verhoef (2016), the customer journey is a dynamic process that involves stages before, during, and after a purchase and is influenced by a variety of channels and interactions. The path that Tesco's core grocery consumers take reveals both the benefits that customers enjoy and the problems that still exist in spite of new developments.</w:t>
      </w:r>
    </w:p>
    <w:p w14:paraId="1B725C8D" w14:textId="58FB9581" w:rsidR="00AB2594" w:rsidRPr="00A90E99" w:rsidRDefault="00AB2594" w:rsidP="00AB2594">
      <w:pPr>
        <w:rPr>
          <w:rFonts w:ascii="Arial" w:hAnsi="Arial" w:cs="Arial"/>
          <w:b/>
          <w:bCs/>
        </w:rPr>
      </w:pPr>
      <w:r w:rsidRPr="00A90E99">
        <w:rPr>
          <w:rFonts w:ascii="Arial" w:hAnsi="Arial" w:cs="Arial"/>
          <w:b/>
          <w:bCs/>
        </w:rPr>
        <w:t>Awareness</w:t>
      </w:r>
    </w:p>
    <w:p w14:paraId="1B72E22E" w14:textId="77777777" w:rsidR="00AB2594" w:rsidRPr="00A90E99" w:rsidRDefault="00AB2594" w:rsidP="00AB2594">
      <w:pPr>
        <w:rPr>
          <w:rFonts w:ascii="Arial" w:hAnsi="Arial" w:cs="Arial"/>
        </w:rPr>
      </w:pPr>
      <w:r w:rsidRPr="00A90E99">
        <w:rPr>
          <w:rFonts w:ascii="Arial" w:hAnsi="Arial" w:cs="Arial"/>
        </w:rPr>
        <w:t>Tesco makes extensive use of Clubcard Prices promos, Aldi Price Match signage, and a multi-channel mix that includes digital advertising, television, in-store point-of-sale materials, and app notifications throughout the awareness stage. Although Tesco's value positioning is reinforced by these promotions, buyers frequently feel overloaded with offers and confused about unit pricing. Tesco and other UK supermarkets' promotional pricing has already raised questions about its clarity, according to consumer advocacy group Which? (</w:t>
      </w:r>
      <w:proofErr w:type="gramStart"/>
      <w:r w:rsidRPr="00A90E99">
        <w:rPr>
          <w:rFonts w:ascii="Arial" w:hAnsi="Arial" w:cs="Arial"/>
        </w:rPr>
        <w:t>Which?,</w:t>
      </w:r>
      <w:proofErr w:type="gramEnd"/>
      <w:r w:rsidRPr="00A90E99">
        <w:rPr>
          <w:rFonts w:ascii="Arial" w:hAnsi="Arial" w:cs="Arial"/>
        </w:rPr>
        <w:t xml:space="preserve"> 2025). Customers' sense of savings when compared to discounters is the primary benefit, although transparency is still a problem.</w:t>
      </w:r>
    </w:p>
    <w:p w14:paraId="6DFAB592" w14:textId="5144655D" w:rsidR="00AB2594" w:rsidRPr="00A90E99" w:rsidRDefault="00AB2594" w:rsidP="00AB2594">
      <w:pPr>
        <w:rPr>
          <w:rFonts w:ascii="Arial" w:hAnsi="Arial" w:cs="Arial"/>
          <w:b/>
          <w:bCs/>
        </w:rPr>
      </w:pPr>
      <w:r w:rsidRPr="00A90E99">
        <w:rPr>
          <w:rFonts w:ascii="Arial" w:hAnsi="Arial" w:cs="Arial"/>
          <w:b/>
          <w:bCs/>
        </w:rPr>
        <w:t>Consideration</w:t>
      </w:r>
    </w:p>
    <w:p w14:paraId="46C11D34" w14:textId="77777777" w:rsidR="00AB2594" w:rsidRPr="00A90E99" w:rsidRDefault="00AB2594" w:rsidP="00AB2594">
      <w:pPr>
        <w:rPr>
          <w:rFonts w:ascii="Arial" w:hAnsi="Arial" w:cs="Arial"/>
        </w:rPr>
      </w:pPr>
      <w:r w:rsidRPr="00A90E99">
        <w:rPr>
          <w:rFonts w:ascii="Arial" w:hAnsi="Arial" w:cs="Arial"/>
        </w:rPr>
        <w:t>Customers assess Tesco's offer against alternatives during the consideration stage by contrasting delivery slot availability, basket costs, and replacement risks. This procedure is made easier by Tesco's app and website, but problems include limited slots during busy periods, fluctuating delivery costs, and worry about replacements. One advantage is the size of Tesco's store network, which makes Click &amp; Collect and Delivery Saver options convenient. Customer surveys, however, indicate that mismatched substitutions continue to be a significant cause of discontent (Tesco, 2025b).</w:t>
      </w:r>
    </w:p>
    <w:p w14:paraId="47D08789" w14:textId="19138BC1" w:rsidR="00AB2594" w:rsidRPr="00A90E99" w:rsidRDefault="00AB2594" w:rsidP="00AB2594">
      <w:pPr>
        <w:rPr>
          <w:rFonts w:ascii="Arial" w:hAnsi="Arial" w:cs="Arial"/>
          <w:b/>
          <w:bCs/>
        </w:rPr>
      </w:pPr>
      <w:r w:rsidRPr="00A90E99">
        <w:rPr>
          <w:rFonts w:ascii="Arial" w:hAnsi="Arial" w:cs="Arial"/>
          <w:b/>
          <w:bCs/>
        </w:rPr>
        <w:t>Purchase</w:t>
      </w:r>
    </w:p>
    <w:p w14:paraId="4099F14E" w14:textId="77777777" w:rsidR="00AB2594" w:rsidRPr="00A90E99" w:rsidRDefault="00AB2594" w:rsidP="00AB2594">
      <w:pPr>
        <w:rPr>
          <w:rFonts w:ascii="Arial" w:hAnsi="Arial" w:cs="Arial"/>
        </w:rPr>
      </w:pPr>
      <w:r w:rsidRPr="00A90E99">
        <w:rPr>
          <w:rFonts w:ascii="Arial" w:hAnsi="Arial" w:cs="Arial"/>
        </w:rPr>
        <w:t>The purchase stage can be completed online through checkout or in-store using conventional tills or self-scan. Self-scan technologies speed up the checkout process, but they can also be frustrating when rescans are necessary and it's unclear whether a deal is eligible at checkout. Benefits include accumulating reward points and saving time. Friction is nevertheless caused by lines and misunderstandings over promotion applications.</w:t>
      </w:r>
    </w:p>
    <w:p w14:paraId="1F887E4A" w14:textId="2C2FB82D" w:rsidR="00AB2594" w:rsidRPr="00A90E99" w:rsidRDefault="00AB2594" w:rsidP="00AB2594">
      <w:pPr>
        <w:rPr>
          <w:rFonts w:ascii="Arial" w:hAnsi="Arial" w:cs="Arial"/>
          <w:b/>
          <w:bCs/>
        </w:rPr>
      </w:pPr>
      <w:r w:rsidRPr="00A90E99">
        <w:rPr>
          <w:rFonts w:ascii="Arial" w:hAnsi="Arial" w:cs="Arial"/>
          <w:b/>
          <w:bCs/>
        </w:rPr>
        <w:t>Fulfilment</w:t>
      </w:r>
    </w:p>
    <w:p w14:paraId="50202E66" w14:textId="77777777" w:rsidR="00AB2594" w:rsidRPr="00A90E99" w:rsidRDefault="00AB2594" w:rsidP="00AB2594">
      <w:pPr>
        <w:rPr>
          <w:rFonts w:ascii="Arial" w:hAnsi="Arial" w:cs="Arial"/>
        </w:rPr>
      </w:pPr>
      <w:r w:rsidRPr="00A90E99">
        <w:rPr>
          <w:rFonts w:ascii="Arial" w:hAnsi="Arial" w:cs="Arial"/>
        </w:rPr>
        <w:t>The delivery, Click &amp; Collect, and quick Whoosh services are all included in the fulfilment stage. Tesco often does well when it comes to on-time delivery, and their polite drivers are frequently mentioned as a plus (Tesco, 2025a). Customers looking for sustainable or frictionless choices may become frustrated by persistent pain points related to replacement fit, ETA fluctuation, and bagging regulations. While Whoosh's rapid fulfilment increases convenience, it also raises customer expectations, which Tesco must continuously match.</w:t>
      </w:r>
    </w:p>
    <w:p w14:paraId="2CCCB660" w14:textId="73C61074" w:rsidR="00AB2594" w:rsidRPr="00A90E99" w:rsidRDefault="00AB2594" w:rsidP="00AB2594">
      <w:pPr>
        <w:rPr>
          <w:rFonts w:ascii="Arial" w:hAnsi="Arial" w:cs="Arial"/>
          <w:b/>
          <w:bCs/>
        </w:rPr>
      </w:pPr>
      <w:r w:rsidRPr="00A90E99">
        <w:rPr>
          <w:rFonts w:ascii="Arial" w:hAnsi="Arial" w:cs="Arial"/>
          <w:b/>
          <w:bCs/>
        </w:rPr>
        <w:lastRenderedPageBreak/>
        <w:t>Use and Support</w:t>
      </w:r>
    </w:p>
    <w:p w14:paraId="0E2793D6" w14:textId="77777777" w:rsidR="00AB2594" w:rsidRPr="00A90E99" w:rsidRDefault="00AB2594" w:rsidP="00AB2594">
      <w:pPr>
        <w:rPr>
          <w:rFonts w:ascii="Arial" w:hAnsi="Arial" w:cs="Arial"/>
        </w:rPr>
      </w:pPr>
      <w:r w:rsidRPr="00A90E99">
        <w:rPr>
          <w:rFonts w:ascii="Arial" w:hAnsi="Arial" w:cs="Arial"/>
        </w:rPr>
        <w:t>Customers consume their groceries after making a purchase and may contact customer care to resolve issues or request refunds. Order history and a digital receipt are available on the Tesco app, but refund procedures for missing or substituted items can be difficult. Refunds are accessible, but overall pleasure is weakened by the impression that they are difficult to obtain. The ability to process refunds digitally instead of physically visiting a store is one advantage, but self-serve resolution still has room for improvement.</w:t>
      </w:r>
    </w:p>
    <w:p w14:paraId="06470ABC" w14:textId="6DFDAB2E" w:rsidR="00AB2594" w:rsidRPr="00A90E99" w:rsidRDefault="00AB2594" w:rsidP="00AB2594">
      <w:pPr>
        <w:rPr>
          <w:rFonts w:ascii="Arial" w:hAnsi="Arial" w:cs="Arial"/>
          <w:b/>
          <w:bCs/>
        </w:rPr>
      </w:pPr>
      <w:r w:rsidRPr="00A90E99">
        <w:rPr>
          <w:rFonts w:ascii="Arial" w:hAnsi="Arial" w:cs="Arial"/>
          <w:b/>
          <w:bCs/>
        </w:rPr>
        <w:t>Loyalty and Advocacy</w:t>
      </w:r>
    </w:p>
    <w:p w14:paraId="51FF4469" w14:textId="77777777" w:rsidR="00AB2594" w:rsidRPr="00A90E99" w:rsidRDefault="00AB2594" w:rsidP="00AB2594">
      <w:pPr>
        <w:rPr>
          <w:rFonts w:ascii="Arial" w:hAnsi="Arial" w:cs="Arial"/>
        </w:rPr>
      </w:pPr>
      <w:r w:rsidRPr="00A90E99">
        <w:rPr>
          <w:rFonts w:ascii="Arial" w:hAnsi="Arial" w:cs="Arial"/>
        </w:rPr>
        <w:t>The Clubcard ecosystem, where users redeem coupons, take part in challenges, and take advantage of partner offers, serves as the foundation for the loyalty stage. Although Tesco's loyalty program is thought to be among the best in the UK, problems with voucher expiration and the difficulty of redeeming partner benefits occur. High perceived value and gamified engagement through Clubcard Challenges are benefits that promote advocacy and repeat business (Tesco, 2025b).</w:t>
      </w:r>
    </w:p>
    <w:p w14:paraId="31F85C18" w14:textId="723E7381" w:rsidR="00AB2594" w:rsidRPr="00A90E99" w:rsidRDefault="00AB2594" w:rsidP="00AB2594">
      <w:pPr>
        <w:rPr>
          <w:rFonts w:ascii="Arial" w:hAnsi="Arial" w:cs="Arial"/>
          <w:b/>
          <w:bCs/>
        </w:rPr>
      </w:pPr>
      <w:r w:rsidRPr="00A90E99">
        <w:rPr>
          <w:rFonts w:ascii="Arial" w:hAnsi="Arial" w:cs="Arial"/>
          <w:b/>
          <w:bCs/>
        </w:rPr>
        <w:t>Critical Evaluation</w:t>
      </w:r>
    </w:p>
    <w:p w14:paraId="3F7CA337" w14:textId="77777777" w:rsidR="00AC79F0" w:rsidRPr="00A90E99" w:rsidRDefault="00AC79F0" w:rsidP="00AC79F0">
      <w:pPr>
        <w:rPr>
          <w:rFonts w:ascii="Arial" w:hAnsi="Arial" w:cs="Arial"/>
        </w:rPr>
      </w:pPr>
      <w:r w:rsidRPr="00A90E99">
        <w:rPr>
          <w:rFonts w:ascii="Arial" w:hAnsi="Arial" w:cs="Arial"/>
        </w:rPr>
        <w:t>Tesco offers a comprehensive customer journey that combines convenience, value, and loyalty. Promotion transparency, clarity of substitute, accuracy of delivery, and refund friction are some of the pain factors that are constant throughout the stages. The potential of Tesco's otherwise cutting-edge digital developments is constrained by these shortcomings. Crucially, every one of these issues offers a chance for focused digital change, especially in the areas of expedited post-purchase assistance, customised fulfilment, and predictive fulfilment.</w:t>
      </w:r>
    </w:p>
    <w:p w14:paraId="0B20E74A" w14:textId="77777777" w:rsidR="00AC79F0" w:rsidRPr="00A90E99" w:rsidRDefault="00AC79F0" w:rsidP="00AC79F0">
      <w:pPr>
        <w:rPr>
          <w:rFonts w:ascii="Arial" w:hAnsi="Arial" w:cs="Arial"/>
        </w:rPr>
      </w:pPr>
      <w:r w:rsidRPr="00A90E99">
        <w:rPr>
          <w:rFonts w:ascii="Arial" w:hAnsi="Arial" w:cs="Arial"/>
        </w:rPr>
        <w:t>As a result, the path mapping exercise grounds Tesco's innovation portfolio in lived customer experience, which enhances the Innovation Ambition Matrix. Even if Tesco is pushing the boundaries of innovation, the customer journey's execution flaws show where digital investments could yield a sizable increase in value.</w:t>
      </w:r>
    </w:p>
    <w:p w14:paraId="57F8F5C5" w14:textId="17A8DA6D" w:rsidR="00AC79F0" w:rsidRPr="00A90E99" w:rsidRDefault="00AC79F0" w:rsidP="006B22C3">
      <w:pPr>
        <w:pStyle w:val="Heading1"/>
        <w:rPr>
          <w:rFonts w:ascii="Arial" w:hAnsi="Arial" w:cs="Arial"/>
          <w:sz w:val="22"/>
          <w:szCs w:val="22"/>
        </w:rPr>
      </w:pPr>
      <w:bookmarkStart w:id="11" w:name="_Toc215660946"/>
      <w:r w:rsidRPr="00A90E99">
        <w:rPr>
          <w:rFonts w:ascii="Arial" w:hAnsi="Arial" w:cs="Arial"/>
          <w:sz w:val="22"/>
          <w:szCs w:val="22"/>
        </w:rPr>
        <w:t>Part 2: Proposed Digital Transformation Initiative</w:t>
      </w:r>
      <w:bookmarkEnd w:id="11"/>
    </w:p>
    <w:p w14:paraId="140F2C05" w14:textId="6332722F" w:rsidR="00AC79F0" w:rsidRPr="00A90E99" w:rsidRDefault="00AC79F0" w:rsidP="00AC79F0">
      <w:pPr>
        <w:rPr>
          <w:rFonts w:ascii="Arial" w:hAnsi="Arial" w:cs="Arial"/>
          <w:b/>
          <w:bCs/>
        </w:rPr>
      </w:pPr>
      <w:r w:rsidRPr="00A90E99">
        <w:rPr>
          <w:rFonts w:ascii="Arial" w:hAnsi="Arial" w:cs="Arial"/>
          <w:b/>
          <w:bCs/>
        </w:rPr>
        <w:t>4.1 Rationale for a New Digital Initiative</w:t>
      </w:r>
    </w:p>
    <w:p w14:paraId="656D6C20" w14:textId="77777777" w:rsidR="00AC79F0" w:rsidRPr="00A90E99" w:rsidRDefault="00AC79F0" w:rsidP="00AC79F0">
      <w:pPr>
        <w:rPr>
          <w:rFonts w:ascii="Arial" w:hAnsi="Arial" w:cs="Arial"/>
        </w:rPr>
      </w:pPr>
      <w:r w:rsidRPr="00A90E99">
        <w:rPr>
          <w:rFonts w:ascii="Arial" w:hAnsi="Arial" w:cs="Arial"/>
        </w:rPr>
        <w:t>According to Part 1's study, Tesco's innovation portfolio covers all three of the Innovation Ambition Matrix's vistas, with early experimentation in Horizon 3 and robust engagement in vistas 1 and 2. Customer journey mapping did, however, identify recurring issues that digital innovation could directly resolve, such as unclear promotions, uncertainty about replacements, erratic delivery schedules, and difficulties with refunds. These issues erode consumer loyalty and trust, undermining the impact of Tesco's otherwise cutting-edge initiatives.</w:t>
      </w:r>
    </w:p>
    <w:p w14:paraId="2E1C63AD" w14:textId="77777777" w:rsidR="00AC79F0" w:rsidRPr="00A90E99" w:rsidRDefault="00AC79F0" w:rsidP="00AC79F0">
      <w:pPr>
        <w:rPr>
          <w:rFonts w:ascii="Arial" w:hAnsi="Arial" w:cs="Arial"/>
        </w:rPr>
      </w:pPr>
      <w:r w:rsidRPr="00A90E99">
        <w:rPr>
          <w:rFonts w:ascii="Arial" w:hAnsi="Arial" w:cs="Arial"/>
        </w:rPr>
        <w:t>This paper suggests creating a digitally integrated system called the "</w:t>
      </w:r>
      <w:proofErr w:type="spellStart"/>
      <w:r w:rsidRPr="00A90E99">
        <w:rPr>
          <w:rFonts w:ascii="Arial" w:hAnsi="Arial" w:cs="Arial"/>
        </w:rPr>
        <w:t>SmartShopper</w:t>
      </w:r>
      <w:proofErr w:type="spellEnd"/>
      <w:r w:rsidRPr="00A90E99">
        <w:rPr>
          <w:rFonts w:ascii="Arial" w:hAnsi="Arial" w:cs="Arial"/>
        </w:rPr>
        <w:t xml:space="preserve"> Platform" that is incorporated into the Tesco app in order to address these problems. Three essential features would be integrated into the platform:</w:t>
      </w:r>
    </w:p>
    <w:p w14:paraId="5985B51D" w14:textId="77777777" w:rsidR="00AC79F0" w:rsidRPr="00A90E99" w:rsidRDefault="00AC79F0" w:rsidP="00AC79F0">
      <w:pPr>
        <w:rPr>
          <w:rFonts w:ascii="Arial" w:hAnsi="Arial" w:cs="Arial"/>
        </w:rPr>
      </w:pPr>
      <w:r w:rsidRPr="00A90E99">
        <w:rPr>
          <w:rFonts w:ascii="Arial" w:hAnsi="Arial" w:cs="Arial"/>
        </w:rPr>
        <w:t>AI-driven personalisation: providing each customer with customised, dynamic pricing and substitution suggestions.</w:t>
      </w:r>
      <w:r w:rsidRPr="00A90E99">
        <w:rPr>
          <w:rFonts w:ascii="Arial" w:hAnsi="Arial" w:cs="Arial"/>
        </w:rPr>
        <w:br/>
      </w:r>
      <w:r w:rsidRPr="00A90E99">
        <w:rPr>
          <w:rFonts w:ascii="Arial" w:hAnsi="Arial" w:cs="Arial"/>
        </w:rPr>
        <w:br/>
        <w:t>Predictive fulfilment monitoring provides proactive updates and accurate delivery windows by utilising machine learning and real-time logistics data.</w:t>
      </w:r>
      <w:r w:rsidRPr="00A90E99">
        <w:rPr>
          <w:rFonts w:ascii="Arial" w:hAnsi="Arial" w:cs="Arial"/>
        </w:rPr>
        <w:br/>
      </w:r>
      <w:r w:rsidRPr="00A90E99">
        <w:rPr>
          <w:rFonts w:ascii="Arial" w:hAnsi="Arial" w:cs="Arial"/>
        </w:rPr>
        <w:br/>
      </w:r>
      <w:r w:rsidRPr="00A90E99">
        <w:rPr>
          <w:rFonts w:ascii="Arial" w:hAnsi="Arial" w:cs="Arial"/>
        </w:rPr>
        <w:lastRenderedPageBreak/>
        <w:t>Instant refunds, voucher credits, and direct contact with customer support via the app are all made possible by seamless aftercare support.</w:t>
      </w:r>
    </w:p>
    <w:p w14:paraId="203DC2EA" w14:textId="77777777" w:rsidR="00AC79F0" w:rsidRPr="00A90E99" w:rsidRDefault="00AC79F0" w:rsidP="00AC79F0">
      <w:pPr>
        <w:rPr>
          <w:rFonts w:ascii="Arial" w:hAnsi="Arial" w:cs="Arial"/>
        </w:rPr>
      </w:pPr>
      <w:r w:rsidRPr="00A90E99">
        <w:rPr>
          <w:rFonts w:ascii="Arial" w:hAnsi="Arial" w:cs="Arial"/>
        </w:rPr>
        <w:t>As it expands Tesco's digital channels into an intelligent, predictive ecosystem that could revolutionise the customer journey while building on current assets like Clubcard data, the Tesco app, and logistics networks, this initiative is an example of an adjacent transformational innovation (Horizon 2 and Horizon 3).</w:t>
      </w:r>
    </w:p>
    <w:p w14:paraId="603183C9" w14:textId="6581E215" w:rsidR="00AC79F0" w:rsidRPr="00A90E99" w:rsidRDefault="00AC79F0" w:rsidP="00AC79F0">
      <w:pPr>
        <w:rPr>
          <w:rFonts w:ascii="Arial" w:hAnsi="Arial" w:cs="Arial"/>
          <w:b/>
          <w:bCs/>
        </w:rPr>
      </w:pPr>
      <w:r w:rsidRPr="00A90E99">
        <w:rPr>
          <w:rFonts w:ascii="Arial" w:hAnsi="Arial" w:cs="Arial"/>
          <w:b/>
          <w:bCs/>
        </w:rPr>
        <w:t>4.2 The Enhanced Customer Journey</w:t>
      </w:r>
    </w:p>
    <w:p w14:paraId="3D15DB0D" w14:textId="77777777" w:rsidR="00AC79F0" w:rsidRPr="00A90E99" w:rsidRDefault="00AC79F0" w:rsidP="00AC79F0">
      <w:pPr>
        <w:rPr>
          <w:rFonts w:ascii="Arial" w:hAnsi="Arial" w:cs="Arial"/>
        </w:rPr>
      </w:pPr>
      <w:r w:rsidRPr="00A90E99">
        <w:rPr>
          <w:rFonts w:ascii="Arial" w:hAnsi="Arial" w:cs="Arial"/>
        </w:rPr>
        <w:t xml:space="preserve">In order to assess </w:t>
      </w:r>
      <w:proofErr w:type="spellStart"/>
      <w:r w:rsidRPr="00A90E99">
        <w:rPr>
          <w:rFonts w:ascii="Arial" w:hAnsi="Arial" w:cs="Arial"/>
        </w:rPr>
        <w:t>SmartShopper's</w:t>
      </w:r>
      <w:proofErr w:type="spellEnd"/>
      <w:r w:rsidRPr="00A90E99">
        <w:rPr>
          <w:rFonts w:ascii="Arial" w:hAnsi="Arial" w:cs="Arial"/>
        </w:rPr>
        <w:t xml:space="preserve"> worth, it is essential to go over the phases of the customer journey that were laid out in Part 1 and think about how the new project might change each of them.</w:t>
      </w:r>
    </w:p>
    <w:p w14:paraId="23F74A6D" w14:textId="7A1C745B" w:rsidR="00AC79F0" w:rsidRPr="00A90E99" w:rsidRDefault="00AC79F0" w:rsidP="00AC79F0">
      <w:pPr>
        <w:rPr>
          <w:rFonts w:ascii="Arial" w:hAnsi="Arial" w:cs="Arial"/>
          <w:b/>
          <w:bCs/>
        </w:rPr>
      </w:pPr>
      <w:r w:rsidRPr="00A90E99">
        <w:rPr>
          <w:rFonts w:ascii="Arial" w:hAnsi="Arial" w:cs="Arial"/>
          <w:b/>
          <w:bCs/>
        </w:rPr>
        <w:t>Awareness and Consideration</w:t>
      </w:r>
    </w:p>
    <w:p w14:paraId="405AF074" w14:textId="77777777" w:rsidR="00AC79F0" w:rsidRPr="00A90E99" w:rsidRDefault="00AC79F0" w:rsidP="00AC79F0">
      <w:pPr>
        <w:rPr>
          <w:rFonts w:ascii="Arial" w:hAnsi="Arial" w:cs="Arial"/>
        </w:rPr>
      </w:pPr>
      <w:r w:rsidRPr="00A90E99">
        <w:rPr>
          <w:rFonts w:ascii="Arial" w:hAnsi="Arial" w:cs="Arial"/>
        </w:rPr>
        <w:t xml:space="preserve">By offering customised pricing comparisons within the app, </w:t>
      </w:r>
      <w:proofErr w:type="spellStart"/>
      <w:r w:rsidRPr="00A90E99">
        <w:rPr>
          <w:rFonts w:ascii="Arial" w:hAnsi="Arial" w:cs="Arial"/>
        </w:rPr>
        <w:t>SmartShopper</w:t>
      </w:r>
      <w:proofErr w:type="spellEnd"/>
      <w:r w:rsidRPr="00A90E99">
        <w:rPr>
          <w:rFonts w:ascii="Arial" w:hAnsi="Arial" w:cs="Arial"/>
        </w:rPr>
        <w:t xml:space="preserve"> will address promotion transparency. Depending on their usual basket, customers could see a clear breakdown of Clubcard prices, Aldi price match products, and multi-buy incentives. Users may receive AI-driven alerts when the price of products they regularly buy drops. This increases trust and reinforces the value of loyalty membership by lowering the cognitive load associated with accessing Tesco's promotions</w:t>
      </w:r>
    </w:p>
    <w:p w14:paraId="10D57427" w14:textId="77777777" w:rsidR="00AC79F0" w:rsidRPr="00A90E99" w:rsidRDefault="00AC79F0" w:rsidP="00AC79F0">
      <w:pPr>
        <w:rPr>
          <w:rFonts w:ascii="Arial" w:hAnsi="Arial" w:cs="Arial"/>
        </w:rPr>
      </w:pPr>
      <w:r w:rsidRPr="00A90E99">
        <w:rPr>
          <w:rFonts w:ascii="Arial" w:hAnsi="Arial" w:cs="Arial"/>
        </w:rPr>
        <w:t xml:space="preserve">By letting users choose their preferred replacements in advance, </w:t>
      </w:r>
      <w:proofErr w:type="spellStart"/>
      <w:r w:rsidRPr="00A90E99">
        <w:rPr>
          <w:rFonts w:ascii="Arial" w:hAnsi="Arial" w:cs="Arial"/>
        </w:rPr>
        <w:t>SmartShopper</w:t>
      </w:r>
      <w:proofErr w:type="spellEnd"/>
      <w:r w:rsidRPr="00A90E99">
        <w:rPr>
          <w:rFonts w:ascii="Arial" w:hAnsi="Arial" w:cs="Arial"/>
        </w:rPr>
        <w:t xml:space="preserve"> would alleviate substitution anxiety during the contemplation phase. When ordering organic milk, for instance, a consumer may choose to "substitute with standard milk, but not flavouring milk." Over time, the AI system would improve its substitution selections by learning from previous acceptance or rejection behaviour.</w:t>
      </w:r>
    </w:p>
    <w:p w14:paraId="384E2941" w14:textId="01818F45" w:rsidR="00AC79F0" w:rsidRPr="00A90E99" w:rsidRDefault="00AC79F0" w:rsidP="00AC79F0">
      <w:pPr>
        <w:rPr>
          <w:rFonts w:ascii="Arial" w:hAnsi="Arial" w:cs="Arial"/>
          <w:b/>
          <w:bCs/>
        </w:rPr>
      </w:pPr>
      <w:r w:rsidRPr="00A90E99">
        <w:rPr>
          <w:rFonts w:ascii="Arial" w:hAnsi="Arial" w:cs="Arial"/>
          <w:b/>
          <w:bCs/>
        </w:rPr>
        <w:t>Purchase.</w:t>
      </w:r>
    </w:p>
    <w:p w14:paraId="735B505D" w14:textId="77777777" w:rsidR="00AC79F0" w:rsidRPr="00A90E99" w:rsidRDefault="00AC79F0" w:rsidP="00AC79F0">
      <w:pPr>
        <w:rPr>
          <w:rFonts w:ascii="Arial" w:hAnsi="Arial" w:cs="Arial"/>
        </w:rPr>
      </w:pPr>
      <w:r w:rsidRPr="00A90E99">
        <w:rPr>
          <w:rFonts w:ascii="Arial" w:hAnsi="Arial" w:cs="Arial"/>
        </w:rPr>
        <w:t xml:space="preserve">By displaying real-time promotion eligibility during checkout, </w:t>
      </w:r>
      <w:proofErr w:type="spellStart"/>
      <w:r w:rsidRPr="00A90E99">
        <w:rPr>
          <w:rFonts w:ascii="Arial" w:hAnsi="Arial" w:cs="Arial"/>
        </w:rPr>
        <w:t>SmartShopper</w:t>
      </w:r>
      <w:proofErr w:type="spellEnd"/>
      <w:r w:rsidRPr="00A90E99">
        <w:rPr>
          <w:rFonts w:ascii="Arial" w:hAnsi="Arial" w:cs="Arial"/>
        </w:rPr>
        <w:t xml:space="preserve"> would improve clarity and make sure shoppers are aware of which discounts have been applied. This boosts confidence in the value obtained and lessens annoyance at the payment point. In keeping with Tesco's "Better Baskets" sustainability initiative, the checkout process might also incorporate suggestions for healthier or more environmentally friendly substitutes (Tesco, 2025c).</w:t>
      </w:r>
    </w:p>
    <w:p w14:paraId="4BE5FAED" w14:textId="495DDE96" w:rsidR="00AC79F0" w:rsidRPr="00A90E99" w:rsidRDefault="00AC79F0" w:rsidP="00AC79F0">
      <w:pPr>
        <w:rPr>
          <w:rFonts w:ascii="Arial" w:hAnsi="Arial" w:cs="Arial"/>
          <w:b/>
          <w:bCs/>
        </w:rPr>
      </w:pPr>
      <w:r w:rsidRPr="00A90E99">
        <w:rPr>
          <w:rFonts w:ascii="Arial" w:hAnsi="Arial" w:cs="Arial"/>
          <w:b/>
          <w:bCs/>
        </w:rPr>
        <w:t>Fulfilment</w:t>
      </w:r>
    </w:p>
    <w:p w14:paraId="0CAD64E0" w14:textId="77777777" w:rsidR="00AC79F0" w:rsidRPr="00A90E99" w:rsidRDefault="00AC79F0" w:rsidP="00AC79F0">
      <w:pPr>
        <w:rPr>
          <w:rFonts w:ascii="Arial" w:hAnsi="Arial" w:cs="Arial"/>
        </w:rPr>
      </w:pPr>
      <w:r w:rsidRPr="00A90E99">
        <w:rPr>
          <w:rFonts w:ascii="Arial" w:hAnsi="Arial" w:cs="Arial"/>
        </w:rPr>
        <w:t xml:space="preserve">The predicted fulfilment function of </w:t>
      </w:r>
      <w:proofErr w:type="spellStart"/>
      <w:r w:rsidRPr="00A90E99">
        <w:rPr>
          <w:rFonts w:ascii="Arial" w:hAnsi="Arial" w:cs="Arial"/>
        </w:rPr>
        <w:t>SmartShopper</w:t>
      </w:r>
      <w:proofErr w:type="spellEnd"/>
      <w:r w:rsidRPr="00A90E99">
        <w:rPr>
          <w:rFonts w:ascii="Arial" w:hAnsi="Arial" w:cs="Arial"/>
        </w:rPr>
        <w:t xml:space="preserve"> would address delivery precision, one of Tesco's most enduring problems. Customers might receive a dynamically updated 15-minute delivery window from the platform by integrating driver telematics, traffic data, and route optimisation algorithms. With the use of predictive estimated times of arrival (ETAs), push notifications would provide clients with real-time updates in the event of delays. </w:t>
      </w:r>
      <w:proofErr w:type="spellStart"/>
      <w:r w:rsidRPr="00A90E99">
        <w:rPr>
          <w:rFonts w:ascii="Arial" w:hAnsi="Arial" w:cs="Arial"/>
        </w:rPr>
        <w:t>SmartShopper</w:t>
      </w:r>
      <w:proofErr w:type="spellEnd"/>
      <w:r w:rsidRPr="00A90E99">
        <w:rPr>
          <w:rFonts w:ascii="Arial" w:hAnsi="Arial" w:cs="Arial"/>
        </w:rPr>
        <w:t xml:space="preserve"> would provide real-time order readiness updates for Click &amp; Collect, cutting down on wait times.</w:t>
      </w:r>
    </w:p>
    <w:p w14:paraId="15898063" w14:textId="77777777" w:rsidR="00AC79F0" w:rsidRPr="00A90E99" w:rsidRDefault="00AC79F0" w:rsidP="00AC79F0">
      <w:pPr>
        <w:rPr>
          <w:rFonts w:ascii="Arial" w:hAnsi="Arial" w:cs="Arial"/>
        </w:rPr>
      </w:pPr>
      <w:r w:rsidRPr="00A90E99">
        <w:rPr>
          <w:rFonts w:ascii="Arial" w:hAnsi="Arial" w:cs="Arial"/>
        </w:rPr>
        <w:t>Additionally, consumers would be notified of substitutions before to delivery, allowing them to accept, reject, or change them before the driver shows up. This lowers the number of unnecessary trips and refunds while also increasing customer satisfaction.</w:t>
      </w:r>
    </w:p>
    <w:p w14:paraId="2821C2B8" w14:textId="5281B217" w:rsidR="00AC79F0" w:rsidRPr="00A90E99" w:rsidRDefault="00AC79F0" w:rsidP="00AC79F0">
      <w:pPr>
        <w:rPr>
          <w:rFonts w:ascii="Arial" w:hAnsi="Arial" w:cs="Arial"/>
          <w:b/>
          <w:bCs/>
        </w:rPr>
      </w:pPr>
      <w:r w:rsidRPr="00A90E99">
        <w:rPr>
          <w:rFonts w:ascii="Arial" w:hAnsi="Arial" w:cs="Arial"/>
          <w:b/>
          <w:bCs/>
        </w:rPr>
        <w:t>Use and Support</w:t>
      </w:r>
    </w:p>
    <w:p w14:paraId="595ED361" w14:textId="77777777" w:rsidR="00AC79F0" w:rsidRPr="00A90E99" w:rsidRDefault="00AC79F0" w:rsidP="00AC79F0">
      <w:pPr>
        <w:rPr>
          <w:rFonts w:ascii="Arial" w:hAnsi="Arial" w:cs="Arial"/>
        </w:rPr>
      </w:pPr>
      <w:proofErr w:type="spellStart"/>
      <w:r w:rsidRPr="00A90E99">
        <w:rPr>
          <w:rFonts w:ascii="Arial" w:hAnsi="Arial" w:cs="Arial"/>
        </w:rPr>
        <w:t>SmartShopper</w:t>
      </w:r>
      <w:proofErr w:type="spellEnd"/>
      <w:r w:rsidRPr="00A90E99">
        <w:rPr>
          <w:rFonts w:ascii="Arial" w:hAnsi="Arial" w:cs="Arial"/>
        </w:rPr>
        <w:t xml:space="preserve"> would provide seamless aftercare following the purchase. With just one click in the app, customers could request reimbursements for damaged or missing items, receiving either instant reimbursement or Clubcard voucher credits. Issue resolution would be aided by a chatbot that is </w:t>
      </w:r>
      <w:r w:rsidRPr="00A90E99">
        <w:rPr>
          <w:rFonts w:ascii="Arial" w:hAnsi="Arial" w:cs="Arial"/>
        </w:rPr>
        <w:lastRenderedPageBreak/>
        <w:t>connected with live customer support escalation. This is in line with digital-first retailing best practices and lessens the friction currently involved in handling refunds (Verhoef et al., 2021).</w:t>
      </w:r>
    </w:p>
    <w:p w14:paraId="5E54FB7D" w14:textId="2BE805D8" w:rsidR="00AC79F0" w:rsidRPr="00A90E99" w:rsidRDefault="00AC79F0" w:rsidP="00AC79F0">
      <w:pPr>
        <w:rPr>
          <w:rFonts w:ascii="Arial" w:hAnsi="Arial" w:cs="Arial"/>
          <w:b/>
          <w:bCs/>
        </w:rPr>
      </w:pPr>
      <w:r w:rsidRPr="00A90E99">
        <w:rPr>
          <w:rFonts w:ascii="Arial" w:hAnsi="Arial" w:cs="Arial"/>
          <w:b/>
          <w:bCs/>
        </w:rPr>
        <w:t>Loyalty and Advocacy</w:t>
      </w:r>
    </w:p>
    <w:p w14:paraId="1FD58F36" w14:textId="77777777" w:rsidR="007F20BE" w:rsidRPr="00A90E99" w:rsidRDefault="007F20BE" w:rsidP="007F20BE">
      <w:pPr>
        <w:rPr>
          <w:rFonts w:ascii="Arial" w:hAnsi="Arial" w:cs="Arial"/>
        </w:rPr>
      </w:pPr>
      <w:r w:rsidRPr="00A90E99">
        <w:rPr>
          <w:rFonts w:ascii="Arial" w:hAnsi="Arial" w:cs="Arial"/>
        </w:rPr>
        <w:t xml:space="preserve">Finally, by connecting with Tesco's Clubcard ecosystem, </w:t>
      </w:r>
      <w:proofErr w:type="spellStart"/>
      <w:r w:rsidRPr="00A90E99">
        <w:rPr>
          <w:rFonts w:ascii="Arial" w:hAnsi="Arial" w:cs="Arial"/>
        </w:rPr>
        <w:t>SmartShopper</w:t>
      </w:r>
      <w:proofErr w:type="spellEnd"/>
      <w:r w:rsidRPr="00A90E99">
        <w:rPr>
          <w:rFonts w:ascii="Arial" w:hAnsi="Arial" w:cs="Arial"/>
        </w:rPr>
        <w:t xml:space="preserve"> would strengthen loyalty. Consumers may receive extra Clubcard points for digital participation if they use replacement preferences, predictive fulfilment, or rapid refunds. Furthermore, </w:t>
      </w:r>
      <w:proofErr w:type="spellStart"/>
      <w:r w:rsidRPr="00A90E99">
        <w:rPr>
          <w:rFonts w:ascii="Arial" w:hAnsi="Arial" w:cs="Arial"/>
        </w:rPr>
        <w:t>SmartShopper</w:t>
      </w:r>
      <w:proofErr w:type="spellEnd"/>
      <w:r w:rsidRPr="00A90E99">
        <w:rPr>
          <w:rFonts w:ascii="Arial" w:hAnsi="Arial" w:cs="Arial"/>
        </w:rPr>
        <w:t xml:space="preserve"> can present gamified sustainability-related difficulties, such as paying users who choose low-carbon options or steer clear of rejected substitutes. This enhances emotional loyalty (alignment with values) as well as functional loyalty (value and convenience).</w:t>
      </w:r>
    </w:p>
    <w:p w14:paraId="0E9E4B4C" w14:textId="37ECCD87" w:rsidR="007F20BE" w:rsidRPr="00A90E99" w:rsidRDefault="007F20BE" w:rsidP="007F20BE">
      <w:pPr>
        <w:rPr>
          <w:rFonts w:ascii="Arial" w:hAnsi="Arial" w:cs="Arial"/>
          <w:b/>
          <w:bCs/>
        </w:rPr>
      </w:pPr>
      <w:r w:rsidRPr="00A90E99">
        <w:rPr>
          <w:rFonts w:ascii="Arial" w:hAnsi="Arial" w:cs="Arial"/>
          <w:b/>
          <w:bCs/>
        </w:rPr>
        <w:t>Enhanced Journey 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6"/>
        <w:gridCol w:w="2354"/>
        <w:gridCol w:w="2851"/>
        <w:gridCol w:w="1875"/>
      </w:tblGrid>
      <w:tr w:rsidR="007F20BE" w:rsidRPr="00A90E99" w14:paraId="5CB42820" w14:textId="77777777">
        <w:trPr>
          <w:tblHeader/>
          <w:tblCellSpacing w:w="15" w:type="dxa"/>
        </w:trPr>
        <w:tc>
          <w:tcPr>
            <w:tcW w:w="0" w:type="auto"/>
            <w:vAlign w:val="center"/>
            <w:hideMark/>
          </w:tcPr>
          <w:p w14:paraId="2EC9807C" w14:textId="77777777" w:rsidR="007F20BE" w:rsidRPr="00A90E99" w:rsidRDefault="007F20BE" w:rsidP="007F20BE">
            <w:pPr>
              <w:rPr>
                <w:rFonts w:ascii="Arial" w:hAnsi="Arial" w:cs="Arial"/>
                <w:b/>
                <w:bCs/>
              </w:rPr>
            </w:pPr>
            <w:r w:rsidRPr="00A90E99">
              <w:rPr>
                <w:rFonts w:ascii="Arial" w:hAnsi="Arial" w:cs="Arial"/>
                <w:b/>
                <w:bCs/>
              </w:rPr>
              <w:t>Stage</w:t>
            </w:r>
          </w:p>
        </w:tc>
        <w:tc>
          <w:tcPr>
            <w:tcW w:w="0" w:type="auto"/>
            <w:vAlign w:val="center"/>
            <w:hideMark/>
          </w:tcPr>
          <w:p w14:paraId="0352E587" w14:textId="77777777" w:rsidR="007F20BE" w:rsidRPr="00A90E99" w:rsidRDefault="007F20BE" w:rsidP="007F20BE">
            <w:pPr>
              <w:rPr>
                <w:rFonts w:ascii="Arial" w:hAnsi="Arial" w:cs="Arial"/>
                <w:b/>
                <w:bCs/>
              </w:rPr>
            </w:pPr>
            <w:r w:rsidRPr="00A90E99">
              <w:rPr>
                <w:rFonts w:ascii="Arial" w:hAnsi="Arial" w:cs="Arial"/>
                <w:b/>
                <w:bCs/>
              </w:rPr>
              <w:t>Current Pain Point</w:t>
            </w:r>
          </w:p>
        </w:tc>
        <w:tc>
          <w:tcPr>
            <w:tcW w:w="0" w:type="auto"/>
            <w:vAlign w:val="center"/>
            <w:hideMark/>
          </w:tcPr>
          <w:p w14:paraId="1E3C134F" w14:textId="77777777" w:rsidR="007F20BE" w:rsidRPr="00A90E99" w:rsidRDefault="007F20BE" w:rsidP="007F20BE">
            <w:pPr>
              <w:rPr>
                <w:rFonts w:ascii="Arial" w:hAnsi="Arial" w:cs="Arial"/>
                <w:b/>
                <w:bCs/>
              </w:rPr>
            </w:pPr>
            <w:proofErr w:type="spellStart"/>
            <w:r w:rsidRPr="00A90E99">
              <w:rPr>
                <w:rFonts w:ascii="Arial" w:hAnsi="Arial" w:cs="Arial"/>
                <w:b/>
                <w:bCs/>
              </w:rPr>
              <w:t>SmartShopper</w:t>
            </w:r>
            <w:proofErr w:type="spellEnd"/>
            <w:r w:rsidRPr="00A90E99">
              <w:rPr>
                <w:rFonts w:ascii="Arial" w:hAnsi="Arial" w:cs="Arial"/>
                <w:b/>
                <w:bCs/>
              </w:rPr>
              <w:t xml:space="preserve"> Intervention</w:t>
            </w:r>
          </w:p>
        </w:tc>
        <w:tc>
          <w:tcPr>
            <w:tcW w:w="0" w:type="auto"/>
            <w:vAlign w:val="center"/>
            <w:hideMark/>
          </w:tcPr>
          <w:p w14:paraId="01BD7813" w14:textId="77777777" w:rsidR="007F20BE" w:rsidRPr="00A90E99" w:rsidRDefault="007F20BE" w:rsidP="007F20BE">
            <w:pPr>
              <w:rPr>
                <w:rFonts w:ascii="Arial" w:hAnsi="Arial" w:cs="Arial"/>
                <w:b/>
                <w:bCs/>
              </w:rPr>
            </w:pPr>
            <w:r w:rsidRPr="00A90E99">
              <w:rPr>
                <w:rFonts w:ascii="Arial" w:hAnsi="Arial" w:cs="Arial"/>
                <w:b/>
                <w:bCs/>
              </w:rPr>
              <w:t>Expected Gain</w:t>
            </w:r>
          </w:p>
        </w:tc>
      </w:tr>
      <w:tr w:rsidR="007F20BE" w:rsidRPr="00A90E99" w14:paraId="6E441E60" w14:textId="77777777">
        <w:trPr>
          <w:tblCellSpacing w:w="15" w:type="dxa"/>
        </w:trPr>
        <w:tc>
          <w:tcPr>
            <w:tcW w:w="0" w:type="auto"/>
            <w:vAlign w:val="center"/>
            <w:hideMark/>
          </w:tcPr>
          <w:p w14:paraId="06742873" w14:textId="77777777" w:rsidR="007F20BE" w:rsidRPr="00A90E99" w:rsidRDefault="007F20BE" w:rsidP="007F20BE">
            <w:pPr>
              <w:rPr>
                <w:rFonts w:ascii="Arial" w:hAnsi="Arial" w:cs="Arial"/>
                <w:b/>
                <w:bCs/>
              </w:rPr>
            </w:pPr>
            <w:r w:rsidRPr="00A90E99">
              <w:rPr>
                <w:rFonts w:ascii="Arial" w:hAnsi="Arial" w:cs="Arial"/>
                <w:b/>
                <w:bCs/>
              </w:rPr>
              <w:t>Awareness</w:t>
            </w:r>
          </w:p>
        </w:tc>
        <w:tc>
          <w:tcPr>
            <w:tcW w:w="0" w:type="auto"/>
            <w:vAlign w:val="center"/>
            <w:hideMark/>
          </w:tcPr>
          <w:p w14:paraId="31407F92" w14:textId="77777777" w:rsidR="007F20BE" w:rsidRPr="00A90E99" w:rsidRDefault="007F20BE" w:rsidP="007F20BE">
            <w:pPr>
              <w:rPr>
                <w:rFonts w:ascii="Arial" w:hAnsi="Arial" w:cs="Arial"/>
                <w:b/>
                <w:bCs/>
              </w:rPr>
            </w:pPr>
            <w:r w:rsidRPr="00A90E99">
              <w:rPr>
                <w:rFonts w:ascii="Arial" w:hAnsi="Arial" w:cs="Arial"/>
                <w:b/>
                <w:bCs/>
              </w:rPr>
              <w:t>Promotion overload and lack of clarity</w:t>
            </w:r>
          </w:p>
        </w:tc>
        <w:tc>
          <w:tcPr>
            <w:tcW w:w="0" w:type="auto"/>
            <w:vAlign w:val="center"/>
            <w:hideMark/>
          </w:tcPr>
          <w:p w14:paraId="126ADBEF" w14:textId="77777777" w:rsidR="007F20BE" w:rsidRPr="00A90E99" w:rsidRDefault="007F20BE" w:rsidP="007F20BE">
            <w:pPr>
              <w:rPr>
                <w:rFonts w:ascii="Arial" w:hAnsi="Arial" w:cs="Arial"/>
                <w:b/>
                <w:bCs/>
              </w:rPr>
            </w:pPr>
            <w:r w:rsidRPr="00A90E99">
              <w:rPr>
                <w:rFonts w:ascii="Arial" w:hAnsi="Arial" w:cs="Arial"/>
                <w:b/>
                <w:bCs/>
              </w:rPr>
              <w:t>AI-driven personalised promotion dashboard</w:t>
            </w:r>
          </w:p>
        </w:tc>
        <w:tc>
          <w:tcPr>
            <w:tcW w:w="0" w:type="auto"/>
            <w:vAlign w:val="center"/>
            <w:hideMark/>
          </w:tcPr>
          <w:p w14:paraId="288415C6" w14:textId="77777777" w:rsidR="007F20BE" w:rsidRPr="00A90E99" w:rsidRDefault="007F20BE" w:rsidP="007F20BE">
            <w:pPr>
              <w:rPr>
                <w:rFonts w:ascii="Arial" w:hAnsi="Arial" w:cs="Arial"/>
                <w:b/>
                <w:bCs/>
              </w:rPr>
            </w:pPr>
            <w:r w:rsidRPr="00A90E99">
              <w:rPr>
                <w:rFonts w:ascii="Arial" w:hAnsi="Arial" w:cs="Arial"/>
                <w:b/>
                <w:bCs/>
              </w:rPr>
              <w:t>Transparent, tailored savings</w:t>
            </w:r>
          </w:p>
        </w:tc>
      </w:tr>
      <w:tr w:rsidR="007F20BE" w:rsidRPr="00A90E99" w14:paraId="37ADE058" w14:textId="77777777">
        <w:trPr>
          <w:tblCellSpacing w:w="15" w:type="dxa"/>
        </w:trPr>
        <w:tc>
          <w:tcPr>
            <w:tcW w:w="0" w:type="auto"/>
            <w:vAlign w:val="center"/>
            <w:hideMark/>
          </w:tcPr>
          <w:p w14:paraId="464E33B9" w14:textId="77777777" w:rsidR="007F20BE" w:rsidRPr="00A90E99" w:rsidRDefault="007F20BE" w:rsidP="007F20BE">
            <w:pPr>
              <w:rPr>
                <w:rFonts w:ascii="Arial" w:hAnsi="Arial" w:cs="Arial"/>
                <w:b/>
                <w:bCs/>
              </w:rPr>
            </w:pPr>
            <w:r w:rsidRPr="00A90E99">
              <w:rPr>
                <w:rFonts w:ascii="Arial" w:hAnsi="Arial" w:cs="Arial"/>
                <w:b/>
                <w:bCs/>
              </w:rPr>
              <w:t>Consideration</w:t>
            </w:r>
          </w:p>
        </w:tc>
        <w:tc>
          <w:tcPr>
            <w:tcW w:w="0" w:type="auto"/>
            <w:vAlign w:val="center"/>
            <w:hideMark/>
          </w:tcPr>
          <w:p w14:paraId="41231AF2" w14:textId="77777777" w:rsidR="007F20BE" w:rsidRPr="00A90E99" w:rsidRDefault="007F20BE" w:rsidP="007F20BE">
            <w:pPr>
              <w:rPr>
                <w:rFonts w:ascii="Arial" w:hAnsi="Arial" w:cs="Arial"/>
                <w:b/>
                <w:bCs/>
              </w:rPr>
            </w:pPr>
            <w:r w:rsidRPr="00A90E99">
              <w:rPr>
                <w:rFonts w:ascii="Arial" w:hAnsi="Arial" w:cs="Arial"/>
                <w:b/>
                <w:bCs/>
              </w:rPr>
              <w:t>Substitution anxiety</w:t>
            </w:r>
          </w:p>
        </w:tc>
        <w:tc>
          <w:tcPr>
            <w:tcW w:w="0" w:type="auto"/>
            <w:vAlign w:val="center"/>
            <w:hideMark/>
          </w:tcPr>
          <w:p w14:paraId="7ACD8E7A" w14:textId="77777777" w:rsidR="007F20BE" w:rsidRPr="00A90E99" w:rsidRDefault="007F20BE" w:rsidP="007F20BE">
            <w:pPr>
              <w:rPr>
                <w:rFonts w:ascii="Arial" w:hAnsi="Arial" w:cs="Arial"/>
                <w:b/>
                <w:bCs/>
              </w:rPr>
            </w:pPr>
            <w:r w:rsidRPr="00A90E99">
              <w:rPr>
                <w:rFonts w:ascii="Arial" w:hAnsi="Arial" w:cs="Arial"/>
                <w:b/>
                <w:bCs/>
              </w:rPr>
              <w:t>Customer-controlled substitution preferences, AI learning</w:t>
            </w:r>
          </w:p>
        </w:tc>
        <w:tc>
          <w:tcPr>
            <w:tcW w:w="0" w:type="auto"/>
            <w:vAlign w:val="center"/>
            <w:hideMark/>
          </w:tcPr>
          <w:p w14:paraId="3ADFD2FC" w14:textId="77777777" w:rsidR="007F20BE" w:rsidRPr="00A90E99" w:rsidRDefault="007F20BE" w:rsidP="007F20BE">
            <w:pPr>
              <w:rPr>
                <w:rFonts w:ascii="Arial" w:hAnsi="Arial" w:cs="Arial"/>
                <w:b/>
                <w:bCs/>
              </w:rPr>
            </w:pPr>
            <w:r w:rsidRPr="00A90E99">
              <w:rPr>
                <w:rFonts w:ascii="Arial" w:hAnsi="Arial" w:cs="Arial"/>
                <w:b/>
                <w:bCs/>
              </w:rPr>
              <w:t>Reduced risk, increased trust</w:t>
            </w:r>
          </w:p>
        </w:tc>
      </w:tr>
      <w:tr w:rsidR="007F20BE" w:rsidRPr="00A90E99" w14:paraId="72054E86" w14:textId="77777777">
        <w:trPr>
          <w:tblCellSpacing w:w="15" w:type="dxa"/>
        </w:trPr>
        <w:tc>
          <w:tcPr>
            <w:tcW w:w="0" w:type="auto"/>
            <w:vAlign w:val="center"/>
            <w:hideMark/>
          </w:tcPr>
          <w:p w14:paraId="24845ECC" w14:textId="77777777" w:rsidR="007F20BE" w:rsidRPr="00A90E99" w:rsidRDefault="007F20BE" w:rsidP="007F20BE">
            <w:pPr>
              <w:rPr>
                <w:rFonts w:ascii="Arial" w:hAnsi="Arial" w:cs="Arial"/>
                <w:b/>
                <w:bCs/>
              </w:rPr>
            </w:pPr>
            <w:r w:rsidRPr="00A90E99">
              <w:rPr>
                <w:rFonts w:ascii="Arial" w:hAnsi="Arial" w:cs="Arial"/>
                <w:b/>
                <w:bCs/>
              </w:rPr>
              <w:t>Purchase</w:t>
            </w:r>
          </w:p>
        </w:tc>
        <w:tc>
          <w:tcPr>
            <w:tcW w:w="0" w:type="auto"/>
            <w:vAlign w:val="center"/>
            <w:hideMark/>
          </w:tcPr>
          <w:p w14:paraId="05356EE3" w14:textId="77777777" w:rsidR="007F20BE" w:rsidRPr="00A90E99" w:rsidRDefault="007F20BE" w:rsidP="007F20BE">
            <w:pPr>
              <w:rPr>
                <w:rFonts w:ascii="Arial" w:hAnsi="Arial" w:cs="Arial"/>
                <w:b/>
                <w:bCs/>
              </w:rPr>
            </w:pPr>
            <w:r w:rsidRPr="00A90E99">
              <w:rPr>
                <w:rFonts w:ascii="Arial" w:hAnsi="Arial" w:cs="Arial"/>
                <w:b/>
                <w:bCs/>
              </w:rPr>
              <w:t>Confusion over applied promotions</w:t>
            </w:r>
          </w:p>
        </w:tc>
        <w:tc>
          <w:tcPr>
            <w:tcW w:w="0" w:type="auto"/>
            <w:vAlign w:val="center"/>
            <w:hideMark/>
          </w:tcPr>
          <w:p w14:paraId="6DEBA579" w14:textId="77777777" w:rsidR="007F20BE" w:rsidRPr="00A90E99" w:rsidRDefault="007F20BE" w:rsidP="007F20BE">
            <w:pPr>
              <w:rPr>
                <w:rFonts w:ascii="Arial" w:hAnsi="Arial" w:cs="Arial"/>
                <w:b/>
                <w:bCs/>
              </w:rPr>
            </w:pPr>
            <w:r w:rsidRPr="00A90E99">
              <w:rPr>
                <w:rFonts w:ascii="Arial" w:hAnsi="Arial" w:cs="Arial"/>
                <w:b/>
                <w:bCs/>
              </w:rPr>
              <w:t>Real-time promotion confirmation at checkout</w:t>
            </w:r>
          </w:p>
        </w:tc>
        <w:tc>
          <w:tcPr>
            <w:tcW w:w="0" w:type="auto"/>
            <w:vAlign w:val="center"/>
            <w:hideMark/>
          </w:tcPr>
          <w:p w14:paraId="0437F6D7" w14:textId="77777777" w:rsidR="007F20BE" w:rsidRPr="00A90E99" w:rsidRDefault="007F20BE" w:rsidP="007F20BE">
            <w:pPr>
              <w:rPr>
                <w:rFonts w:ascii="Arial" w:hAnsi="Arial" w:cs="Arial"/>
                <w:b/>
                <w:bCs/>
              </w:rPr>
            </w:pPr>
            <w:r w:rsidRPr="00A90E99">
              <w:rPr>
                <w:rFonts w:ascii="Arial" w:hAnsi="Arial" w:cs="Arial"/>
                <w:b/>
                <w:bCs/>
              </w:rPr>
              <w:t>Confidence and transparency</w:t>
            </w:r>
          </w:p>
        </w:tc>
      </w:tr>
      <w:tr w:rsidR="007F20BE" w:rsidRPr="00A90E99" w14:paraId="50EDCB46" w14:textId="77777777">
        <w:trPr>
          <w:tblCellSpacing w:w="15" w:type="dxa"/>
        </w:trPr>
        <w:tc>
          <w:tcPr>
            <w:tcW w:w="0" w:type="auto"/>
            <w:vAlign w:val="center"/>
            <w:hideMark/>
          </w:tcPr>
          <w:p w14:paraId="50A26244" w14:textId="77777777" w:rsidR="007F20BE" w:rsidRPr="00A90E99" w:rsidRDefault="007F20BE" w:rsidP="007F20BE">
            <w:pPr>
              <w:rPr>
                <w:rFonts w:ascii="Arial" w:hAnsi="Arial" w:cs="Arial"/>
                <w:b/>
                <w:bCs/>
              </w:rPr>
            </w:pPr>
            <w:r w:rsidRPr="00A90E99">
              <w:rPr>
                <w:rFonts w:ascii="Arial" w:hAnsi="Arial" w:cs="Arial"/>
                <w:b/>
                <w:bCs/>
              </w:rPr>
              <w:t>Fulfilment</w:t>
            </w:r>
          </w:p>
        </w:tc>
        <w:tc>
          <w:tcPr>
            <w:tcW w:w="0" w:type="auto"/>
            <w:vAlign w:val="center"/>
            <w:hideMark/>
          </w:tcPr>
          <w:p w14:paraId="00A0A0A6" w14:textId="77777777" w:rsidR="007F20BE" w:rsidRPr="00A90E99" w:rsidRDefault="007F20BE" w:rsidP="007F20BE">
            <w:pPr>
              <w:rPr>
                <w:rFonts w:ascii="Arial" w:hAnsi="Arial" w:cs="Arial"/>
                <w:b/>
                <w:bCs/>
              </w:rPr>
            </w:pPr>
            <w:r w:rsidRPr="00A90E99">
              <w:rPr>
                <w:rFonts w:ascii="Arial" w:hAnsi="Arial" w:cs="Arial"/>
                <w:b/>
                <w:bCs/>
              </w:rPr>
              <w:t>Imprecise delivery ETAs, unwanted substitutions</w:t>
            </w:r>
          </w:p>
        </w:tc>
        <w:tc>
          <w:tcPr>
            <w:tcW w:w="0" w:type="auto"/>
            <w:vAlign w:val="center"/>
            <w:hideMark/>
          </w:tcPr>
          <w:p w14:paraId="2D3FC0E5" w14:textId="77777777" w:rsidR="007F20BE" w:rsidRPr="00A90E99" w:rsidRDefault="007F20BE" w:rsidP="007F20BE">
            <w:pPr>
              <w:rPr>
                <w:rFonts w:ascii="Arial" w:hAnsi="Arial" w:cs="Arial"/>
                <w:b/>
                <w:bCs/>
              </w:rPr>
            </w:pPr>
            <w:r w:rsidRPr="00A90E99">
              <w:rPr>
                <w:rFonts w:ascii="Arial" w:hAnsi="Arial" w:cs="Arial"/>
                <w:b/>
                <w:bCs/>
              </w:rPr>
              <w:t>Predictive fulfilment tracking, advance substitution confirmation</w:t>
            </w:r>
          </w:p>
        </w:tc>
        <w:tc>
          <w:tcPr>
            <w:tcW w:w="0" w:type="auto"/>
            <w:vAlign w:val="center"/>
            <w:hideMark/>
          </w:tcPr>
          <w:p w14:paraId="01D7DAB4" w14:textId="77777777" w:rsidR="007F20BE" w:rsidRPr="00A90E99" w:rsidRDefault="007F20BE" w:rsidP="007F20BE">
            <w:pPr>
              <w:rPr>
                <w:rFonts w:ascii="Arial" w:hAnsi="Arial" w:cs="Arial"/>
                <w:b/>
                <w:bCs/>
              </w:rPr>
            </w:pPr>
            <w:r w:rsidRPr="00A90E99">
              <w:rPr>
                <w:rFonts w:ascii="Arial" w:hAnsi="Arial" w:cs="Arial"/>
                <w:b/>
                <w:bCs/>
              </w:rPr>
              <w:t>Convenience and reliability</w:t>
            </w:r>
          </w:p>
        </w:tc>
      </w:tr>
      <w:tr w:rsidR="007F20BE" w:rsidRPr="00A90E99" w14:paraId="108DDE84" w14:textId="77777777">
        <w:trPr>
          <w:tblCellSpacing w:w="15" w:type="dxa"/>
        </w:trPr>
        <w:tc>
          <w:tcPr>
            <w:tcW w:w="0" w:type="auto"/>
            <w:vAlign w:val="center"/>
            <w:hideMark/>
          </w:tcPr>
          <w:p w14:paraId="4D9C0E24" w14:textId="77777777" w:rsidR="007F20BE" w:rsidRPr="00A90E99" w:rsidRDefault="007F20BE" w:rsidP="007F20BE">
            <w:pPr>
              <w:rPr>
                <w:rFonts w:ascii="Arial" w:hAnsi="Arial" w:cs="Arial"/>
                <w:b/>
                <w:bCs/>
              </w:rPr>
            </w:pPr>
            <w:r w:rsidRPr="00A90E99">
              <w:rPr>
                <w:rFonts w:ascii="Arial" w:hAnsi="Arial" w:cs="Arial"/>
                <w:b/>
                <w:bCs/>
              </w:rPr>
              <w:t>Use/Support</w:t>
            </w:r>
          </w:p>
        </w:tc>
        <w:tc>
          <w:tcPr>
            <w:tcW w:w="0" w:type="auto"/>
            <w:vAlign w:val="center"/>
            <w:hideMark/>
          </w:tcPr>
          <w:p w14:paraId="76D75BBC" w14:textId="77777777" w:rsidR="007F20BE" w:rsidRPr="00A90E99" w:rsidRDefault="007F20BE" w:rsidP="007F20BE">
            <w:pPr>
              <w:rPr>
                <w:rFonts w:ascii="Arial" w:hAnsi="Arial" w:cs="Arial"/>
                <w:b/>
                <w:bCs/>
              </w:rPr>
            </w:pPr>
            <w:r w:rsidRPr="00A90E99">
              <w:rPr>
                <w:rFonts w:ascii="Arial" w:hAnsi="Arial" w:cs="Arial"/>
                <w:b/>
                <w:bCs/>
              </w:rPr>
              <w:t>Refund friction</w:t>
            </w:r>
          </w:p>
        </w:tc>
        <w:tc>
          <w:tcPr>
            <w:tcW w:w="0" w:type="auto"/>
            <w:vAlign w:val="center"/>
            <w:hideMark/>
          </w:tcPr>
          <w:p w14:paraId="3EE72146" w14:textId="77777777" w:rsidR="007F20BE" w:rsidRPr="00A90E99" w:rsidRDefault="007F20BE" w:rsidP="007F20BE">
            <w:pPr>
              <w:rPr>
                <w:rFonts w:ascii="Arial" w:hAnsi="Arial" w:cs="Arial"/>
                <w:b/>
                <w:bCs/>
              </w:rPr>
            </w:pPr>
            <w:r w:rsidRPr="00A90E99">
              <w:rPr>
                <w:rFonts w:ascii="Arial" w:hAnsi="Arial" w:cs="Arial"/>
                <w:b/>
                <w:bCs/>
              </w:rPr>
              <w:t>One-click refunds, instant credit</w:t>
            </w:r>
          </w:p>
        </w:tc>
        <w:tc>
          <w:tcPr>
            <w:tcW w:w="0" w:type="auto"/>
            <w:vAlign w:val="center"/>
            <w:hideMark/>
          </w:tcPr>
          <w:p w14:paraId="43F45C83" w14:textId="77777777" w:rsidR="007F20BE" w:rsidRPr="00A90E99" w:rsidRDefault="007F20BE" w:rsidP="007F20BE">
            <w:pPr>
              <w:rPr>
                <w:rFonts w:ascii="Arial" w:hAnsi="Arial" w:cs="Arial"/>
                <w:b/>
                <w:bCs/>
              </w:rPr>
            </w:pPr>
            <w:r w:rsidRPr="00A90E99">
              <w:rPr>
                <w:rFonts w:ascii="Arial" w:hAnsi="Arial" w:cs="Arial"/>
                <w:b/>
                <w:bCs/>
              </w:rPr>
              <w:t>Seamless resolution</w:t>
            </w:r>
          </w:p>
        </w:tc>
      </w:tr>
      <w:tr w:rsidR="007F20BE" w:rsidRPr="00A90E99" w14:paraId="79EAE3F9" w14:textId="77777777">
        <w:trPr>
          <w:tblCellSpacing w:w="15" w:type="dxa"/>
        </w:trPr>
        <w:tc>
          <w:tcPr>
            <w:tcW w:w="0" w:type="auto"/>
            <w:vAlign w:val="center"/>
            <w:hideMark/>
          </w:tcPr>
          <w:p w14:paraId="2D9E2806" w14:textId="77777777" w:rsidR="007F20BE" w:rsidRPr="00A90E99" w:rsidRDefault="007F20BE" w:rsidP="007F20BE">
            <w:pPr>
              <w:rPr>
                <w:rFonts w:ascii="Arial" w:hAnsi="Arial" w:cs="Arial"/>
                <w:b/>
                <w:bCs/>
              </w:rPr>
            </w:pPr>
            <w:r w:rsidRPr="00A90E99">
              <w:rPr>
                <w:rFonts w:ascii="Arial" w:hAnsi="Arial" w:cs="Arial"/>
                <w:b/>
                <w:bCs/>
              </w:rPr>
              <w:t>Loyalty/Advocacy</w:t>
            </w:r>
          </w:p>
        </w:tc>
        <w:tc>
          <w:tcPr>
            <w:tcW w:w="0" w:type="auto"/>
            <w:vAlign w:val="center"/>
            <w:hideMark/>
          </w:tcPr>
          <w:p w14:paraId="27723F41" w14:textId="77777777" w:rsidR="007F20BE" w:rsidRPr="00A90E99" w:rsidRDefault="007F20BE" w:rsidP="007F20BE">
            <w:pPr>
              <w:rPr>
                <w:rFonts w:ascii="Arial" w:hAnsi="Arial" w:cs="Arial"/>
                <w:b/>
                <w:bCs/>
              </w:rPr>
            </w:pPr>
            <w:r w:rsidRPr="00A90E99">
              <w:rPr>
                <w:rFonts w:ascii="Arial" w:hAnsi="Arial" w:cs="Arial"/>
                <w:b/>
                <w:bCs/>
              </w:rPr>
              <w:t>Voucher expiry, limited engagement</w:t>
            </w:r>
          </w:p>
        </w:tc>
        <w:tc>
          <w:tcPr>
            <w:tcW w:w="0" w:type="auto"/>
            <w:vAlign w:val="center"/>
            <w:hideMark/>
          </w:tcPr>
          <w:p w14:paraId="64F1689E" w14:textId="77777777" w:rsidR="007F20BE" w:rsidRPr="00A90E99" w:rsidRDefault="007F20BE" w:rsidP="007F20BE">
            <w:pPr>
              <w:rPr>
                <w:rFonts w:ascii="Arial" w:hAnsi="Arial" w:cs="Arial"/>
                <w:b/>
                <w:bCs/>
              </w:rPr>
            </w:pPr>
            <w:r w:rsidRPr="00A90E99">
              <w:rPr>
                <w:rFonts w:ascii="Arial" w:hAnsi="Arial" w:cs="Arial"/>
                <w:b/>
                <w:bCs/>
              </w:rPr>
              <w:t xml:space="preserve">Gamified </w:t>
            </w:r>
            <w:proofErr w:type="spellStart"/>
            <w:r w:rsidRPr="00A90E99">
              <w:rPr>
                <w:rFonts w:ascii="Arial" w:hAnsi="Arial" w:cs="Arial"/>
                <w:b/>
                <w:bCs/>
              </w:rPr>
              <w:t>SmartShopper</w:t>
            </w:r>
            <w:proofErr w:type="spellEnd"/>
            <w:r w:rsidRPr="00A90E99">
              <w:rPr>
                <w:rFonts w:ascii="Arial" w:hAnsi="Arial" w:cs="Arial"/>
                <w:b/>
                <w:bCs/>
              </w:rPr>
              <w:t xml:space="preserve"> challenges, bonus points</w:t>
            </w:r>
          </w:p>
        </w:tc>
        <w:tc>
          <w:tcPr>
            <w:tcW w:w="0" w:type="auto"/>
            <w:vAlign w:val="center"/>
            <w:hideMark/>
          </w:tcPr>
          <w:p w14:paraId="1C476498" w14:textId="77777777" w:rsidR="007F20BE" w:rsidRPr="00A90E99" w:rsidRDefault="007F20BE" w:rsidP="007F20BE">
            <w:pPr>
              <w:rPr>
                <w:rFonts w:ascii="Arial" w:hAnsi="Arial" w:cs="Arial"/>
                <w:b/>
                <w:bCs/>
              </w:rPr>
            </w:pPr>
            <w:r w:rsidRPr="00A90E99">
              <w:rPr>
                <w:rFonts w:ascii="Arial" w:hAnsi="Arial" w:cs="Arial"/>
                <w:b/>
                <w:bCs/>
              </w:rPr>
              <w:t>Deeper loyalty and advocacy</w:t>
            </w:r>
          </w:p>
        </w:tc>
      </w:tr>
    </w:tbl>
    <w:p w14:paraId="66E7D22F" w14:textId="0A8D8DA0" w:rsidR="007F20BE" w:rsidRPr="00A90E99" w:rsidRDefault="007F20BE" w:rsidP="007F20BE">
      <w:pPr>
        <w:rPr>
          <w:rFonts w:ascii="Arial" w:hAnsi="Arial" w:cs="Arial"/>
          <w:b/>
          <w:bCs/>
        </w:rPr>
      </w:pPr>
      <w:r w:rsidRPr="00A90E99">
        <w:rPr>
          <w:rFonts w:ascii="Arial" w:hAnsi="Arial" w:cs="Arial"/>
          <w:b/>
          <w:bCs/>
        </w:rPr>
        <w:t>Strategic Value and Impact</w:t>
      </w:r>
    </w:p>
    <w:p w14:paraId="14694D37" w14:textId="77777777" w:rsidR="007F20BE" w:rsidRPr="00A90E99" w:rsidRDefault="007F20BE" w:rsidP="007F20BE">
      <w:pPr>
        <w:rPr>
          <w:rFonts w:ascii="Arial" w:hAnsi="Arial" w:cs="Arial"/>
        </w:rPr>
      </w:pPr>
      <w:r w:rsidRPr="00A90E99">
        <w:rPr>
          <w:rFonts w:ascii="Arial" w:hAnsi="Arial" w:cs="Arial"/>
        </w:rPr>
        <w:t xml:space="preserve">Tesco would benefit from the </w:t>
      </w:r>
      <w:proofErr w:type="spellStart"/>
      <w:r w:rsidRPr="00A90E99">
        <w:rPr>
          <w:rFonts w:ascii="Arial" w:hAnsi="Arial" w:cs="Arial"/>
        </w:rPr>
        <w:t>SmartShopper</w:t>
      </w:r>
      <w:proofErr w:type="spellEnd"/>
      <w:r w:rsidRPr="00A90E99">
        <w:rPr>
          <w:rFonts w:ascii="Arial" w:hAnsi="Arial" w:cs="Arial"/>
        </w:rPr>
        <w:t xml:space="preserve"> project in a number of ways:</w:t>
      </w:r>
    </w:p>
    <w:p w14:paraId="72F0679B" w14:textId="03772EF7" w:rsidR="007F20BE" w:rsidRPr="00A90E99" w:rsidRDefault="007F20BE" w:rsidP="007F20BE">
      <w:pPr>
        <w:rPr>
          <w:rFonts w:ascii="Arial" w:hAnsi="Arial" w:cs="Arial"/>
          <w:b/>
          <w:bCs/>
        </w:rPr>
      </w:pPr>
      <w:r w:rsidRPr="00A90E99">
        <w:rPr>
          <w:rFonts w:ascii="Arial" w:hAnsi="Arial" w:cs="Arial"/>
          <w:b/>
          <w:bCs/>
        </w:rPr>
        <w:t>Customer Experience and Loyalty</w:t>
      </w:r>
    </w:p>
    <w:p w14:paraId="64495B5B" w14:textId="77777777" w:rsidR="007F20BE" w:rsidRPr="00A90E99" w:rsidRDefault="007F20BE" w:rsidP="007F20BE">
      <w:pPr>
        <w:rPr>
          <w:rFonts w:ascii="Arial" w:hAnsi="Arial" w:cs="Arial"/>
        </w:rPr>
      </w:pPr>
      <w:proofErr w:type="spellStart"/>
      <w:r w:rsidRPr="00A90E99">
        <w:rPr>
          <w:rFonts w:ascii="Arial" w:hAnsi="Arial" w:cs="Arial"/>
        </w:rPr>
        <w:t>SmartShopper</w:t>
      </w:r>
      <w:proofErr w:type="spellEnd"/>
      <w:r w:rsidRPr="00A90E99">
        <w:rPr>
          <w:rFonts w:ascii="Arial" w:hAnsi="Arial" w:cs="Arial"/>
        </w:rPr>
        <w:t xml:space="preserve"> would greatly increase customer pleasure, trust, and loyalty by resolving four of Tesco's journey's most enduring friction spots. According to research, lowering customer effort is a key factor in fostering advocacy and loyalty (Lemon &amp; Verhoef, 2016). Tesco may provide a better experience than discounters, who are unable to match the same degree of digital customisation, by using predictive fulfilment and substitute transparency.</w:t>
      </w:r>
    </w:p>
    <w:p w14:paraId="66F7C403" w14:textId="04FB0431" w:rsidR="007F20BE" w:rsidRPr="00A90E99" w:rsidRDefault="007F20BE" w:rsidP="007F20BE">
      <w:pPr>
        <w:rPr>
          <w:rFonts w:ascii="Arial" w:hAnsi="Arial" w:cs="Arial"/>
          <w:b/>
          <w:bCs/>
        </w:rPr>
      </w:pPr>
      <w:r w:rsidRPr="00A90E99">
        <w:rPr>
          <w:rFonts w:ascii="Arial" w:hAnsi="Arial" w:cs="Arial"/>
          <w:b/>
          <w:bCs/>
        </w:rPr>
        <w:t>Revenue Growth</w:t>
      </w:r>
    </w:p>
    <w:p w14:paraId="261D3A84" w14:textId="77777777" w:rsidR="007F20BE" w:rsidRPr="00A90E99" w:rsidRDefault="007F20BE" w:rsidP="007F20BE">
      <w:pPr>
        <w:rPr>
          <w:rFonts w:ascii="Arial" w:hAnsi="Arial" w:cs="Arial"/>
        </w:rPr>
      </w:pPr>
      <w:r w:rsidRPr="00A90E99">
        <w:rPr>
          <w:rFonts w:ascii="Arial" w:hAnsi="Arial" w:cs="Arial"/>
        </w:rPr>
        <w:t xml:space="preserve">While replacement control lowers rejected items and boosts fulfilment efficiency, personalised promotions would enhance basket size and frequency of purchases. Additionally, delivery failure rates would be reduced via predictive ETAs, safeguarding margins and saving money. By integrating </w:t>
      </w:r>
      <w:r w:rsidRPr="00A90E99">
        <w:rPr>
          <w:rFonts w:ascii="Arial" w:hAnsi="Arial" w:cs="Arial"/>
        </w:rPr>
        <w:lastRenderedPageBreak/>
        <w:t>with Clubcard, Tesco's fundamental loyalty infrastructure is linked to quantifiable engagement increases.</w:t>
      </w:r>
    </w:p>
    <w:p w14:paraId="14BD1360" w14:textId="47FF19A1" w:rsidR="007F20BE" w:rsidRPr="00A90E99" w:rsidRDefault="007F20BE" w:rsidP="007F20BE">
      <w:pPr>
        <w:rPr>
          <w:rFonts w:ascii="Arial" w:hAnsi="Arial" w:cs="Arial"/>
          <w:b/>
          <w:bCs/>
        </w:rPr>
      </w:pPr>
      <w:r w:rsidRPr="00A90E99">
        <w:rPr>
          <w:rFonts w:ascii="Arial" w:hAnsi="Arial" w:cs="Arial"/>
          <w:b/>
          <w:bCs/>
        </w:rPr>
        <w:t>Operational Efficiency</w:t>
      </w:r>
    </w:p>
    <w:p w14:paraId="3530FB67" w14:textId="77777777" w:rsidR="007F20BE" w:rsidRPr="00A90E99" w:rsidRDefault="007F20BE" w:rsidP="007F20BE">
      <w:pPr>
        <w:rPr>
          <w:rFonts w:ascii="Arial" w:hAnsi="Arial" w:cs="Arial"/>
        </w:rPr>
      </w:pPr>
      <w:r w:rsidRPr="00A90E99">
        <w:rPr>
          <w:rFonts w:ascii="Arial" w:hAnsi="Arial" w:cs="Arial"/>
        </w:rPr>
        <w:t>While proactive replacement management reduces food waste and return rates, seamless refund automation would ease the burden on customer care representatives. Predictive fulfilment might optimise logistics by lowering fuel and mileage, helping Tesco meet its carbon reduction goals.</w:t>
      </w:r>
    </w:p>
    <w:p w14:paraId="5A937316" w14:textId="4134BCBB" w:rsidR="007F20BE" w:rsidRPr="00A90E99" w:rsidRDefault="007F20BE" w:rsidP="007F20BE">
      <w:pPr>
        <w:rPr>
          <w:rFonts w:ascii="Arial" w:hAnsi="Arial" w:cs="Arial"/>
          <w:b/>
          <w:bCs/>
        </w:rPr>
      </w:pPr>
      <w:r w:rsidRPr="00A90E99">
        <w:rPr>
          <w:rFonts w:ascii="Arial" w:hAnsi="Arial" w:cs="Arial"/>
          <w:b/>
          <w:bCs/>
        </w:rPr>
        <w:t>Strategic Differentiation</w:t>
      </w:r>
    </w:p>
    <w:p w14:paraId="66BF2188" w14:textId="77777777" w:rsidR="007F20BE" w:rsidRPr="00A90E99" w:rsidRDefault="007F20BE" w:rsidP="007F20BE">
      <w:pPr>
        <w:rPr>
          <w:rFonts w:ascii="Arial" w:hAnsi="Arial" w:cs="Arial"/>
        </w:rPr>
      </w:pPr>
      <w:r w:rsidRPr="00A90E99">
        <w:rPr>
          <w:rFonts w:ascii="Arial" w:hAnsi="Arial" w:cs="Arial"/>
        </w:rPr>
        <w:t>Perhaps most significantly, Tesco would be able to establish itself as a digitally sophisticated retailer, setting it apart from Amazon (which doesn't have a physical presence in the UK food market) and discounters (who compete primarily on price). Tesco could demonstrate its leadership in digital grocery commerce by integrating AI-driven customisation and predictive fulfilment at the centre of the customer journey.</w:t>
      </w:r>
    </w:p>
    <w:p w14:paraId="2F542756" w14:textId="42225C73" w:rsidR="007F20BE" w:rsidRPr="00A90E99" w:rsidRDefault="007F20BE" w:rsidP="007F20BE">
      <w:pPr>
        <w:rPr>
          <w:rFonts w:ascii="Arial" w:hAnsi="Arial" w:cs="Arial"/>
          <w:b/>
          <w:bCs/>
        </w:rPr>
      </w:pPr>
      <w:r w:rsidRPr="00A90E99">
        <w:rPr>
          <w:rFonts w:ascii="Arial" w:hAnsi="Arial" w:cs="Arial"/>
          <w:b/>
          <w:bCs/>
        </w:rPr>
        <w:t>Measuring Impact</w:t>
      </w:r>
    </w:p>
    <w:p w14:paraId="21C9317D" w14:textId="77777777" w:rsidR="007F20BE" w:rsidRPr="00A90E99" w:rsidRDefault="007F20BE" w:rsidP="007F20BE">
      <w:pPr>
        <w:rPr>
          <w:rFonts w:ascii="Arial" w:hAnsi="Arial" w:cs="Arial"/>
        </w:rPr>
      </w:pPr>
      <w:r w:rsidRPr="00A90E99">
        <w:rPr>
          <w:rFonts w:ascii="Arial" w:hAnsi="Arial" w:cs="Arial"/>
        </w:rPr>
        <w:t xml:space="preserve">Key performance indicators (KPIs) that are both operational and customer-centric would be used to gauge </w:t>
      </w:r>
      <w:proofErr w:type="spellStart"/>
      <w:r w:rsidRPr="00A90E99">
        <w:rPr>
          <w:rFonts w:ascii="Arial" w:hAnsi="Arial" w:cs="Arial"/>
        </w:rPr>
        <w:t>SmartShopper's</w:t>
      </w:r>
      <w:proofErr w:type="spellEnd"/>
      <w:r w:rsidRPr="00A90E99">
        <w:rPr>
          <w:rFonts w:ascii="Arial" w:hAnsi="Arial" w:cs="Arial"/>
        </w:rPr>
        <w:t xml:space="preserve"> success.</w:t>
      </w:r>
    </w:p>
    <w:p w14:paraId="342753EC" w14:textId="4B2C4CA2" w:rsidR="007F20BE" w:rsidRPr="00A90E99" w:rsidRDefault="008D4ED5" w:rsidP="006B22C3">
      <w:pPr>
        <w:pStyle w:val="Heading1"/>
        <w:rPr>
          <w:rFonts w:ascii="Arial" w:eastAsia="Times New Roman" w:hAnsi="Arial" w:cs="Arial"/>
          <w:kern w:val="0"/>
          <w:sz w:val="22"/>
          <w:szCs w:val="22"/>
          <w:lang w:eastAsia="en-GB"/>
          <w14:ligatures w14:val="none"/>
        </w:rPr>
      </w:pPr>
      <w:bookmarkStart w:id="12" w:name="_Toc215660947"/>
      <w:r w:rsidRPr="00A90E99">
        <w:rPr>
          <w:rFonts w:ascii="Arial" w:hAnsi="Arial" w:cs="Arial"/>
          <w:sz w:val="22"/>
          <w:szCs w:val="22"/>
        </w:rPr>
        <w:t>1</w:t>
      </w:r>
      <w:r w:rsidR="003755AF" w:rsidRPr="00A90E99">
        <w:rPr>
          <w:rFonts w:ascii="Arial" w:hAnsi="Arial" w:cs="Arial"/>
          <w:sz w:val="22"/>
          <w:szCs w:val="22"/>
        </w:rPr>
        <w:t>1</w:t>
      </w:r>
      <w:r w:rsidRPr="00A90E99">
        <w:rPr>
          <w:rFonts w:ascii="Arial" w:hAnsi="Arial" w:cs="Arial"/>
          <w:sz w:val="22"/>
          <w:szCs w:val="22"/>
        </w:rPr>
        <w:t>.</w:t>
      </w:r>
      <w:r w:rsidR="007F20BE" w:rsidRPr="00A90E99">
        <w:rPr>
          <w:rFonts w:ascii="Arial" w:hAnsi="Arial" w:cs="Arial"/>
          <w:sz w:val="22"/>
          <w:szCs w:val="22"/>
        </w:rPr>
        <w:t>Customer Experience Metrics</w:t>
      </w:r>
      <w:bookmarkEnd w:id="12"/>
      <w:r w:rsidR="007F20BE" w:rsidRPr="00A90E99">
        <w:rPr>
          <w:rFonts w:ascii="Arial" w:eastAsia="Times New Roman" w:hAnsi="Arial" w:cs="Arial"/>
          <w:kern w:val="0"/>
          <w:sz w:val="22"/>
          <w:szCs w:val="22"/>
          <w:lang w:eastAsia="en-GB"/>
          <w14:ligatures w14:val="none"/>
        </w:rPr>
        <w:t xml:space="preserve"> </w:t>
      </w:r>
    </w:p>
    <w:p w14:paraId="7FF2A8AB" w14:textId="7D0140FE" w:rsidR="007F20BE" w:rsidRPr="00A90E99" w:rsidRDefault="007F20BE" w:rsidP="007F20BE">
      <w:pPr>
        <w:rPr>
          <w:rFonts w:ascii="Arial" w:hAnsi="Arial" w:cs="Arial"/>
        </w:rPr>
      </w:pPr>
      <w:r w:rsidRPr="00A90E99">
        <w:rPr>
          <w:rFonts w:ascii="Arial" w:hAnsi="Arial" w:cs="Arial"/>
        </w:rPr>
        <w:t xml:space="preserve">A combination of financial success, strategic sustainability criteria, and customer experience can be used to evaluate the </w:t>
      </w:r>
      <w:proofErr w:type="spellStart"/>
      <w:r w:rsidRPr="00A90E99">
        <w:rPr>
          <w:rFonts w:ascii="Arial" w:hAnsi="Arial" w:cs="Arial"/>
        </w:rPr>
        <w:t>SmartShopper</w:t>
      </w:r>
      <w:proofErr w:type="spellEnd"/>
      <w:r w:rsidRPr="00A90E99">
        <w:rPr>
          <w:rFonts w:ascii="Arial" w:hAnsi="Arial" w:cs="Arial"/>
        </w:rPr>
        <w:t xml:space="preserve"> initiative's efficacy.</w:t>
      </w:r>
    </w:p>
    <w:p w14:paraId="738E4BBA" w14:textId="77777777" w:rsidR="00BF27AA" w:rsidRPr="00A90E99" w:rsidRDefault="00BF27AA" w:rsidP="00BF27AA">
      <w:pPr>
        <w:rPr>
          <w:rFonts w:ascii="Arial" w:hAnsi="Arial" w:cs="Arial"/>
        </w:rPr>
      </w:pPr>
      <w:r w:rsidRPr="00A90E99">
        <w:rPr>
          <w:rFonts w:ascii="Arial" w:hAnsi="Arial" w:cs="Arial"/>
        </w:rPr>
        <w:br/>
        <w:t xml:space="preserve">From the standpoint of the customer experience, metrics like the Net Promoter Score (NPS) and Customer Effort Score (CES) are helpful markers of whether the program lowers friction and raises general happiness. Improved desire to refer Tesco would indicate greater loyalty, while a decrease in the work customers report putting into handling procedures like refunds or substitutions would show how much </w:t>
      </w:r>
      <w:proofErr w:type="spellStart"/>
      <w:r w:rsidRPr="00A90E99">
        <w:rPr>
          <w:rFonts w:ascii="Arial" w:hAnsi="Arial" w:cs="Arial"/>
        </w:rPr>
        <w:t>SmartShopper</w:t>
      </w:r>
      <w:proofErr w:type="spellEnd"/>
      <w:r w:rsidRPr="00A90E99">
        <w:rPr>
          <w:rFonts w:ascii="Arial" w:hAnsi="Arial" w:cs="Arial"/>
        </w:rPr>
        <w:t xml:space="preserve"> streamlines the experience. On a more practical level, delivery accuracy and substitute acceptance rates offer tangible signs of progress. A greater percentage of orders arriving inside the specified 15-minute window and a larger percentage of customers accepting suggested alternatives would indicate that preference-driven substitution and predictive fulfilment are providing real benefits.</w:t>
      </w:r>
    </w:p>
    <w:p w14:paraId="1569F02D" w14:textId="77777777" w:rsidR="00BF27AA" w:rsidRPr="00A90E99" w:rsidRDefault="00BF27AA" w:rsidP="00BF27AA">
      <w:pPr>
        <w:rPr>
          <w:rFonts w:ascii="Arial" w:hAnsi="Arial" w:cs="Arial"/>
        </w:rPr>
      </w:pPr>
      <w:r w:rsidRPr="00A90E99">
        <w:rPr>
          <w:rFonts w:ascii="Arial" w:hAnsi="Arial" w:cs="Arial"/>
        </w:rPr>
        <w:t xml:space="preserve">When assessing impact, financial and loyalty measures are equally important. Increases in average basket size and frequency of purchases would show that tailored promotions are generating more sales. At the same time, a decrease in reimbursement expenses and compensation payments would demonstrate improved fulfilment accuracy and efficiency. Growth in challenge completions, voucher redemptions, and cross-channel usage would indicate that customers are engaging with Tesco's reward ecosystem through </w:t>
      </w:r>
      <w:proofErr w:type="spellStart"/>
      <w:r w:rsidRPr="00A90E99">
        <w:rPr>
          <w:rFonts w:ascii="Arial" w:hAnsi="Arial" w:cs="Arial"/>
        </w:rPr>
        <w:t>SmartShopper</w:t>
      </w:r>
      <w:proofErr w:type="spellEnd"/>
      <w:r w:rsidRPr="00A90E99">
        <w:rPr>
          <w:rFonts w:ascii="Arial" w:hAnsi="Arial" w:cs="Arial"/>
        </w:rPr>
        <w:t xml:space="preserve"> on a deeper level, making </w:t>
      </w:r>
      <w:proofErr w:type="spellStart"/>
      <w:r w:rsidRPr="00A90E99">
        <w:rPr>
          <w:rFonts w:ascii="Arial" w:hAnsi="Arial" w:cs="Arial"/>
        </w:rPr>
        <w:t>clubcard</w:t>
      </w:r>
      <w:proofErr w:type="spellEnd"/>
      <w:r w:rsidRPr="00A90E99">
        <w:rPr>
          <w:rFonts w:ascii="Arial" w:hAnsi="Arial" w:cs="Arial"/>
        </w:rPr>
        <w:t xml:space="preserve"> engagement another important performance indicator.</w:t>
      </w:r>
    </w:p>
    <w:p w14:paraId="2B530780" w14:textId="77777777" w:rsidR="00BF27AA" w:rsidRPr="00A90E99" w:rsidRDefault="00BF27AA" w:rsidP="00BF27AA">
      <w:pPr>
        <w:rPr>
          <w:rFonts w:ascii="Arial" w:hAnsi="Arial" w:cs="Arial"/>
        </w:rPr>
      </w:pPr>
      <w:r w:rsidRPr="00A90E99">
        <w:rPr>
          <w:rFonts w:ascii="Arial" w:hAnsi="Arial" w:cs="Arial"/>
        </w:rPr>
        <w:t xml:space="preserve">This measurement methodology is further extended by strategic and sustainability metrics. Reducing the number of delivery miles per order through better route optimisation would help Tesco meet its net-zero goals while also cutting expenses. In a similar vein, greater acceptance of substitutes would result in less food waste, meeting both environmental and economic goals. Last but not least, consumer involvement in </w:t>
      </w:r>
      <w:proofErr w:type="spellStart"/>
      <w:r w:rsidRPr="00A90E99">
        <w:rPr>
          <w:rFonts w:ascii="Arial" w:hAnsi="Arial" w:cs="Arial"/>
        </w:rPr>
        <w:t>SmartShopper's</w:t>
      </w:r>
      <w:proofErr w:type="spellEnd"/>
      <w:r w:rsidRPr="00A90E99">
        <w:rPr>
          <w:rFonts w:ascii="Arial" w:hAnsi="Arial" w:cs="Arial"/>
        </w:rPr>
        <w:t xml:space="preserve"> gamified sustainability challenges—like choosing healthier or lower-carbon options—would indicate that the platform is improving the congruence between Tesco's business objectives and wider societal norms.</w:t>
      </w:r>
    </w:p>
    <w:p w14:paraId="165641DA" w14:textId="77777777" w:rsidR="00BF27AA" w:rsidRPr="00A90E99" w:rsidRDefault="00BF27AA" w:rsidP="00BF27AA">
      <w:pPr>
        <w:rPr>
          <w:rFonts w:ascii="Arial" w:hAnsi="Arial" w:cs="Arial"/>
        </w:rPr>
      </w:pPr>
      <w:r w:rsidRPr="00A90E99">
        <w:rPr>
          <w:rFonts w:ascii="Arial" w:hAnsi="Arial" w:cs="Arial"/>
        </w:rPr>
        <w:lastRenderedPageBreak/>
        <w:t>When taken as a whole, these KPIs guarantee that the project is evaluated comprehensively, capturing short-term financial gains, long-term contributions to Tesco's sustainability and digital leadership goals, and improvements in the customer experience.</w:t>
      </w:r>
    </w:p>
    <w:p w14:paraId="511C879D" w14:textId="358BB1AF" w:rsidR="00BF27AA" w:rsidRPr="00A90E99" w:rsidRDefault="003755AF" w:rsidP="006B22C3">
      <w:pPr>
        <w:pStyle w:val="Heading1"/>
        <w:rPr>
          <w:rFonts w:ascii="Arial" w:hAnsi="Arial" w:cs="Arial"/>
          <w:sz w:val="22"/>
          <w:szCs w:val="22"/>
        </w:rPr>
      </w:pPr>
      <w:bookmarkStart w:id="13" w:name="_Toc215660948"/>
      <w:r w:rsidRPr="00A90E99">
        <w:rPr>
          <w:rFonts w:ascii="Arial" w:hAnsi="Arial" w:cs="Arial"/>
          <w:sz w:val="22"/>
          <w:szCs w:val="22"/>
        </w:rPr>
        <w:t>12.</w:t>
      </w:r>
      <w:r w:rsidR="00BF27AA" w:rsidRPr="00A90E99">
        <w:rPr>
          <w:rFonts w:ascii="Arial" w:hAnsi="Arial" w:cs="Arial"/>
          <w:sz w:val="22"/>
          <w:szCs w:val="22"/>
        </w:rPr>
        <w:t>Conclusion</w:t>
      </w:r>
      <w:bookmarkEnd w:id="13"/>
    </w:p>
    <w:p w14:paraId="13A0AC6C" w14:textId="77777777" w:rsidR="00B9580B" w:rsidRPr="00A90E99" w:rsidRDefault="00BF27AA">
      <w:pPr>
        <w:rPr>
          <w:rFonts w:ascii="Arial" w:hAnsi="Arial" w:cs="Arial"/>
        </w:rPr>
      </w:pPr>
      <w:r w:rsidRPr="00A90E99">
        <w:rPr>
          <w:rFonts w:ascii="Arial" w:hAnsi="Arial" w:cs="Arial"/>
        </w:rPr>
        <w:t>Tesco's operating environment, innovation portfolio, and customer journey have all been examined in this analysis to pinpoint the company's present advantages as well as potential areas for further value creation through digital transformation. Tesco works in a complicated environment that is marked by price sensitivity brought on by inflation, the growing power of discounters, greater digital expectations, and growing focus on sustainability, health, and individualised interaction. Although</w:t>
      </w:r>
    </w:p>
    <w:p w14:paraId="6334D1C0" w14:textId="380785B1" w:rsidR="005D7E11" w:rsidRPr="00A90E99" w:rsidRDefault="00BF27AA">
      <w:pPr>
        <w:rPr>
          <w:rFonts w:ascii="Arial" w:hAnsi="Arial" w:cs="Arial"/>
        </w:rPr>
      </w:pPr>
      <w:r w:rsidRPr="00A90E99">
        <w:rPr>
          <w:rFonts w:ascii="Arial" w:hAnsi="Arial" w:cs="Arial"/>
        </w:rPr>
        <w:t>Tesco's current approach shows that it is aware of these trends, consumer feedback points to issues with promotion openness, delivery accuracy, and substitution clarity.</w:t>
      </w:r>
    </w:p>
    <w:p w14:paraId="727362E2" w14:textId="77777777" w:rsidR="00B9580B" w:rsidRPr="00A90E99" w:rsidRDefault="00B9580B">
      <w:pPr>
        <w:rPr>
          <w:rFonts w:ascii="Arial" w:hAnsi="Arial" w:cs="Arial"/>
        </w:rPr>
      </w:pPr>
    </w:p>
    <w:p w14:paraId="1B248D27" w14:textId="77777777" w:rsidR="00B9580B" w:rsidRPr="00A90E99" w:rsidRDefault="00B9580B">
      <w:pPr>
        <w:rPr>
          <w:rFonts w:ascii="Arial" w:hAnsi="Arial" w:cs="Arial"/>
        </w:rPr>
      </w:pPr>
    </w:p>
    <w:p w14:paraId="32C5434B" w14:textId="77777777" w:rsidR="00B9580B" w:rsidRPr="00A90E99" w:rsidRDefault="00B9580B">
      <w:pPr>
        <w:rPr>
          <w:rFonts w:ascii="Arial" w:hAnsi="Arial" w:cs="Arial"/>
        </w:rPr>
      </w:pPr>
    </w:p>
    <w:p w14:paraId="7F7C973A" w14:textId="77777777" w:rsidR="00B9580B" w:rsidRPr="00A90E99" w:rsidRDefault="00B9580B">
      <w:pPr>
        <w:rPr>
          <w:rFonts w:ascii="Arial" w:hAnsi="Arial" w:cs="Arial"/>
        </w:rPr>
      </w:pPr>
    </w:p>
    <w:p w14:paraId="64D76A6B" w14:textId="77777777" w:rsidR="00B9580B" w:rsidRPr="00A90E99" w:rsidRDefault="00B9580B">
      <w:pPr>
        <w:rPr>
          <w:rFonts w:ascii="Arial" w:hAnsi="Arial" w:cs="Arial"/>
        </w:rPr>
      </w:pPr>
    </w:p>
    <w:p w14:paraId="0BF7FBE3" w14:textId="77777777" w:rsidR="00B9580B" w:rsidRPr="00A90E99" w:rsidRDefault="00B9580B">
      <w:pPr>
        <w:rPr>
          <w:rFonts w:ascii="Arial" w:hAnsi="Arial" w:cs="Arial"/>
        </w:rPr>
      </w:pPr>
    </w:p>
    <w:p w14:paraId="280BEC19" w14:textId="77777777" w:rsidR="00B9580B" w:rsidRPr="00A90E99" w:rsidRDefault="00B9580B">
      <w:pPr>
        <w:rPr>
          <w:rFonts w:ascii="Arial" w:hAnsi="Arial" w:cs="Arial"/>
        </w:rPr>
      </w:pPr>
    </w:p>
    <w:p w14:paraId="3596FEFD" w14:textId="77777777" w:rsidR="00B9580B" w:rsidRPr="00A90E99" w:rsidRDefault="00B9580B">
      <w:pPr>
        <w:rPr>
          <w:rFonts w:ascii="Arial" w:hAnsi="Arial" w:cs="Arial"/>
        </w:rPr>
      </w:pPr>
    </w:p>
    <w:p w14:paraId="15B98FC0" w14:textId="77777777" w:rsidR="00B9580B" w:rsidRPr="00A90E99" w:rsidRDefault="00B9580B">
      <w:pPr>
        <w:rPr>
          <w:rFonts w:ascii="Arial" w:hAnsi="Arial" w:cs="Arial"/>
        </w:rPr>
      </w:pPr>
    </w:p>
    <w:p w14:paraId="62072038" w14:textId="77777777" w:rsidR="00B9580B" w:rsidRPr="00A90E99" w:rsidRDefault="00B9580B">
      <w:pPr>
        <w:rPr>
          <w:rFonts w:ascii="Arial" w:hAnsi="Arial" w:cs="Arial"/>
        </w:rPr>
      </w:pPr>
    </w:p>
    <w:p w14:paraId="36E09896" w14:textId="77777777" w:rsidR="00B9580B" w:rsidRPr="00A90E99" w:rsidRDefault="00B9580B">
      <w:pPr>
        <w:rPr>
          <w:rFonts w:ascii="Arial" w:hAnsi="Arial" w:cs="Arial"/>
        </w:rPr>
      </w:pPr>
    </w:p>
    <w:p w14:paraId="03C86CA0" w14:textId="77777777" w:rsidR="00B9580B" w:rsidRPr="00A90E99" w:rsidRDefault="00B9580B">
      <w:pPr>
        <w:rPr>
          <w:rFonts w:ascii="Arial" w:hAnsi="Arial" w:cs="Arial"/>
        </w:rPr>
      </w:pPr>
    </w:p>
    <w:p w14:paraId="7BF7081D" w14:textId="706057D4" w:rsidR="005D7E11" w:rsidRPr="00A90E99" w:rsidRDefault="005D7E11" w:rsidP="006B22C3">
      <w:pPr>
        <w:pStyle w:val="Heading1"/>
        <w:rPr>
          <w:rFonts w:ascii="Arial" w:hAnsi="Arial" w:cs="Arial"/>
          <w:sz w:val="22"/>
          <w:szCs w:val="22"/>
        </w:rPr>
      </w:pPr>
      <w:bookmarkStart w:id="14" w:name="_Toc215660949"/>
      <w:r w:rsidRPr="00A90E99">
        <w:rPr>
          <w:rFonts w:ascii="Arial" w:hAnsi="Arial" w:cs="Arial"/>
          <w:sz w:val="22"/>
          <w:szCs w:val="22"/>
        </w:rPr>
        <w:t>References:</w:t>
      </w:r>
      <w:bookmarkEnd w:id="14"/>
    </w:p>
    <w:p w14:paraId="61261C2A" w14:textId="77777777" w:rsidR="005D7E11" w:rsidRPr="00A90E99" w:rsidRDefault="005D7E11">
      <w:pPr>
        <w:rPr>
          <w:rFonts w:ascii="Arial" w:hAnsi="Arial" w:cs="Arial"/>
        </w:rPr>
      </w:pPr>
    </w:p>
    <w:p w14:paraId="6C06486C" w14:textId="4C4AFF7B" w:rsidR="005D7E11" w:rsidRPr="00A90E99" w:rsidRDefault="005D7E11" w:rsidP="005D7E11">
      <w:pPr>
        <w:rPr>
          <w:rFonts w:ascii="Arial" w:hAnsi="Arial" w:cs="Arial"/>
        </w:rPr>
      </w:pPr>
      <w:r w:rsidRPr="00A90E99">
        <w:rPr>
          <w:rFonts w:ascii="Arial" w:hAnsi="Arial" w:cs="Arial"/>
        </w:rPr>
        <w:t xml:space="preserve">  Kantar (2025) </w:t>
      </w:r>
      <w:r w:rsidRPr="00A90E99">
        <w:rPr>
          <w:rFonts w:ascii="Arial" w:hAnsi="Arial" w:cs="Arial"/>
          <w:i/>
          <w:iCs/>
        </w:rPr>
        <w:t>UK Grocery Market Report: Q2 2025</w:t>
      </w:r>
      <w:r w:rsidRPr="00A90E99">
        <w:rPr>
          <w:rFonts w:ascii="Arial" w:hAnsi="Arial" w:cs="Arial"/>
        </w:rPr>
        <w:t>. London: Kantar.</w:t>
      </w:r>
    </w:p>
    <w:p w14:paraId="48153A97" w14:textId="1F05D45B" w:rsidR="005D7E11" w:rsidRPr="00A90E99" w:rsidRDefault="005D7E11" w:rsidP="005D7E11">
      <w:pPr>
        <w:rPr>
          <w:rFonts w:ascii="Arial" w:hAnsi="Arial" w:cs="Arial"/>
        </w:rPr>
      </w:pPr>
      <w:r w:rsidRPr="00A90E99">
        <w:rPr>
          <w:rFonts w:ascii="Arial" w:hAnsi="Arial" w:cs="Arial"/>
        </w:rPr>
        <w:t xml:space="preserve"> Lemon, K.N. &amp; Verhoef, P.C. (2016) ‘Understanding customer experience throughout the customer journey’, </w:t>
      </w:r>
      <w:r w:rsidRPr="00A90E99">
        <w:rPr>
          <w:rFonts w:ascii="Arial" w:hAnsi="Arial" w:cs="Arial"/>
          <w:i/>
          <w:iCs/>
        </w:rPr>
        <w:t>Journal of Marketing</w:t>
      </w:r>
      <w:r w:rsidRPr="00A90E99">
        <w:rPr>
          <w:rFonts w:ascii="Arial" w:hAnsi="Arial" w:cs="Arial"/>
        </w:rPr>
        <w:t>, 80(6), pp. 69–96.</w:t>
      </w:r>
    </w:p>
    <w:p w14:paraId="7175874C" w14:textId="3DB06BEB" w:rsidR="005D7E11" w:rsidRPr="00A90E99" w:rsidRDefault="005D7E11" w:rsidP="005D7E11">
      <w:pPr>
        <w:rPr>
          <w:rFonts w:ascii="Arial" w:hAnsi="Arial" w:cs="Arial"/>
        </w:rPr>
      </w:pPr>
      <w:r w:rsidRPr="00A90E99">
        <w:rPr>
          <w:rFonts w:ascii="Arial" w:hAnsi="Arial" w:cs="Arial"/>
        </w:rPr>
        <w:t xml:space="preserve">  McKinsey &amp; Company (2023) </w:t>
      </w:r>
      <w:r w:rsidRPr="00A90E99">
        <w:rPr>
          <w:rFonts w:ascii="Arial" w:hAnsi="Arial" w:cs="Arial"/>
          <w:i/>
          <w:iCs/>
        </w:rPr>
        <w:t>The future of grocery: Personalisation and digital acceleration</w:t>
      </w:r>
      <w:r w:rsidRPr="00A90E99">
        <w:rPr>
          <w:rFonts w:ascii="Arial" w:hAnsi="Arial" w:cs="Arial"/>
        </w:rPr>
        <w:t>. New York: McKinsey.</w:t>
      </w:r>
    </w:p>
    <w:p w14:paraId="44D463A6" w14:textId="2129BE14" w:rsidR="005D7E11" w:rsidRPr="00A90E99" w:rsidRDefault="005D7E11" w:rsidP="005D7E11">
      <w:pPr>
        <w:rPr>
          <w:rFonts w:ascii="Arial" w:hAnsi="Arial" w:cs="Arial"/>
        </w:rPr>
      </w:pPr>
      <w:r w:rsidRPr="00A90E99">
        <w:rPr>
          <w:rFonts w:ascii="Arial" w:hAnsi="Arial" w:cs="Arial"/>
        </w:rPr>
        <w:t xml:space="preserve"> </w:t>
      </w:r>
      <w:proofErr w:type="spellStart"/>
      <w:r w:rsidRPr="00A90E99">
        <w:rPr>
          <w:rFonts w:ascii="Arial" w:hAnsi="Arial" w:cs="Arial"/>
        </w:rPr>
        <w:t>Nagji</w:t>
      </w:r>
      <w:proofErr w:type="spellEnd"/>
      <w:r w:rsidRPr="00A90E99">
        <w:rPr>
          <w:rFonts w:ascii="Arial" w:hAnsi="Arial" w:cs="Arial"/>
        </w:rPr>
        <w:t xml:space="preserve">, B. &amp; Tuff, G. (2012) ‘Managing your innovation portfolio’, </w:t>
      </w:r>
      <w:r w:rsidRPr="00A90E99">
        <w:rPr>
          <w:rFonts w:ascii="Arial" w:hAnsi="Arial" w:cs="Arial"/>
          <w:i/>
          <w:iCs/>
        </w:rPr>
        <w:t>Harvard Business Review</w:t>
      </w:r>
      <w:r w:rsidRPr="00A90E99">
        <w:rPr>
          <w:rFonts w:ascii="Arial" w:hAnsi="Arial" w:cs="Arial"/>
        </w:rPr>
        <w:t>, 90(5), pp. 66–74.</w:t>
      </w:r>
    </w:p>
    <w:p w14:paraId="22FFA6A8" w14:textId="611E8527" w:rsidR="005D7E11" w:rsidRPr="00A90E99" w:rsidRDefault="005D7E11" w:rsidP="005D7E11">
      <w:pPr>
        <w:rPr>
          <w:rFonts w:ascii="Arial" w:hAnsi="Arial" w:cs="Arial"/>
        </w:rPr>
      </w:pPr>
      <w:r w:rsidRPr="00A90E99">
        <w:rPr>
          <w:rFonts w:ascii="Arial" w:hAnsi="Arial" w:cs="Arial"/>
        </w:rPr>
        <w:t xml:space="preserve"> Tesco (2025a) </w:t>
      </w:r>
      <w:r w:rsidRPr="00A90E99">
        <w:rPr>
          <w:rFonts w:ascii="Arial" w:hAnsi="Arial" w:cs="Arial"/>
          <w:i/>
          <w:iCs/>
        </w:rPr>
        <w:t>Annual Report and Financial Statements 2025</w:t>
      </w:r>
      <w:r w:rsidRPr="00A90E99">
        <w:rPr>
          <w:rFonts w:ascii="Arial" w:hAnsi="Arial" w:cs="Arial"/>
        </w:rPr>
        <w:t>. Welwyn Garden City: Tesco PLC.</w:t>
      </w:r>
    </w:p>
    <w:p w14:paraId="44A93C38" w14:textId="6A226F52" w:rsidR="005D7E11" w:rsidRPr="00A90E99" w:rsidRDefault="005D7E11" w:rsidP="005D7E11">
      <w:pPr>
        <w:rPr>
          <w:rFonts w:ascii="Arial" w:hAnsi="Arial" w:cs="Arial"/>
        </w:rPr>
      </w:pPr>
      <w:r w:rsidRPr="00A90E99">
        <w:rPr>
          <w:rFonts w:ascii="Arial" w:hAnsi="Arial" w:cs="Arial"/>
        </w:rPr>
        <w:t xml:space="preserve"> Tesco (2025b) </w:t>
      </w:r>
      <w:r w:rsidRPr="00A90E99">
        <w:rPr>
          <w:rFonts w:ascii="Arial" w:hAnsi="Arial" w:cs="Arial"/>
          <w:i/>
          <w:iCs/>
        </w:rPr>
        <w:t>Preliminary Results 2024/25</w:t>
      </w:r>
      <w:r w:rsidRPr="00A90E99">
        <w:rPr>
          <w:rFonts w:ascii="Arial" w:hAnsi="Arial" w:cs="Arial"/>
        </w:rPr>
        <w:t>. Welwyn Garden City: Tesco PLC.</w:t>
      </w:r>
    </w:p>
    <w:p w14:paraId="74CF025A" w14:textId="77777777" w:rsidR="00AC79F0" w:rsidRPr="00A90E99" w:rsidRDefault="00AC79F0" w:rsidP="00A90E99">
      <w:pPr>
        <w:rPr>
          <w:rFonts w:ascii="Arial" w:hAnsi="Arial" w:cs="Arial"/>
        </w:rPr>
      </w:pPr>
      <w:r w:rsidRPr="00A90E99">
        <w:rPr>
          <w:rFonts w:ascii="Arial" w:hAnsi="Arial" w:cs="Arial"/>
        </w:rPr>
        <w:t xml:space="preserve">Lemon, K.N. &amp; Verhoef, P.C. (2016) ‘Understanding customer experience throughout the customer journey’, </w:t>
      </w:r>
      <w:r w:rsidRPr="00A90E99">
        <w:rPr>
          <w:rFonts w:ascii="Arial" w:hAnsi="Arial" w:cs="Arial"/>
          <w:i/>
          <w:iCs/>
        </w:rPr>
        <w:t>Journal of Marketing</w:t>
      </w:r>
      <w:r w:rsidRPr="00A90E99">
        <w:rPr>
          <w:rFonts w:ascii="Arial" w:hAnsi="Arial" w:cs="Arial"/>
        </w:rPr>
        <w:t>, 80(6), pp. 69–96.</w:t>
      </w:r>
    </w:p>
    <w:p w14:paraId="449A2B5C" w14:textId="77777777" w:rsidR="00AC79F0" w:rsidRPr="00A90E99" w:rsidRDefault="00AC79F0" w:rsidP="00A90E99">
      <w:pPr>
        <w:rPr>
          <w:rFonts w:ascii="Arial" w:hAnsi="Arial" w:cs="Arial"/>
        </w:rPr>
      </w:pPr>
      <w:proofErr w:type="spellStart"/>
      <w:r w:rsidRPr="00A90E99">
        <w:rPr>
          <w:rFonts w:ascii="Arial" w:hAnsi="Arial" w:cs="Arial"/>
        </w:rPr>
        <w:t>Nagji</w:t>
      </w:r>
      <w:proofErr w:type="spellEnd"/>
      <w:r w:rsidRPr="00A90E99">
        <w:rPr>
          <w:rFonts w:ascii="Arial" w:hAnsi="Arial" w:cs="Arial"/>
        </w:rPr>
        <w:t xml:space="preserve">, B. &amp; Tuff, G. (2012) ‘Managing your innovation portfolio’, </w:t>
      </w:r>
      <w:r w:rsidRPr="00A90E99">
        <w:rPr>
          <w:rFonts w:ascii="Arial" w:hAnsi="Arial" w:cs="Arial"/>
          <w:i/>
          <w:iCs/>
        </w:rPr>
        <w:t>Harvard Business Review</w:t>
      </w:r>
      <w:r w:rsidRPr="00A90E99">
        <w:rPr>
          <w:rFonts w:ascii="Arial" w:hAnsi="Arial" w:cs="Arial"/>
        </w:rPr>
        <w:t>, 90(5), pp. 66–74.</w:t>
      </w:r>
    </w:p>
    <w:p w14:paraId="697E3B37" w14:textId="77777777" w:rsidR="00AC79F0" w:rsidRPr="00A90E99" w:rsidRDefault="00AC79F0" w:rsidP="00A90E99">
      <w:pPr>
        <w:rPr>
          <w:rFonts w:ascii="Arial" w:hAnsi="Arial" w:cs="Arial"/>
        </w:rPr>
      </w:pPr>
      <w:r w:rsidRPr="00A90E99">
        <w:rPr>
          <w:rFonts w:ascii="Arial" w:hAnsi="Arial" w:cs="Arial"/>
        </w:rPr>
        <w:t xml:space="preserve">Tesco (2025a) </w:t>
      </w:r>
      <w:r w:rsidRPr="00A90E99">
        <w:rPr>
          <w:rFonts w:ascii="Arial" w:hAnsi="Arial" w:cs="Arial"/>
          <w:i/>
          <w:iCs/>
        </w:rPr>
        <w:t>Annual Report and Financial Statements 2025</w:t>
      </w:r>
      <w:r w:rsidRPr="00A90E99">
        <w:rPr>
          <w:rFonts w:ascii="Arial" w:hAnsi="Arial" w:cs="Arial"/>
        </w:rPr>
        <w:t>. Welwyn Garden City: Tesco PLC.</w:t>
      </w:r>
    </w:p>
    <w:p w14:paraId="2AB2A22C" w14:textId="77777777" w:rsidR="00AC79F0" w:rsidRPr="00A90E99" w:rsidRDefault="00AC79F0" w:rsidP="00A90E99">
      <w:pPr>
        <w:rPr>
          <w:rFonts w:ascii="Arial" w:hAnsi="Arial" w:cs="Arial"/>
        </w:rPr>
      </w:pPr>
      <w:r w:rsidRPr="00A90E99">
        <w:rPr>
          <w:rFonts w:ascii="Arial" w:hAnsi="Arial" w:cs="Arial"/>
        </w:rPr>
        <w:t xml:space="preserve">Tesco (2025b) </w:t>
      </w:r>
      <w:r w:rsidRPr="00A90E99">
        <w:rPr>
          <w:rFonts w:ascii="Arial" w:hAnsi="Arial" w:cs="Arial"/>
          <w:i/>
          <w:iCs/>
        </w:rPr>
        <w:t>Preliminary Results 2024/25</w:t>
      </w:r>
      <w:r w:rsidRPr="00A90E99">
        <w:rPr>
          <w:rFonts w:ascii="Arial" w:hAnsi="Arial" w:cs="Arial"/>
        </w:rPr>
        <w:t>. Welwyn Garden City: Tesco PLC.</w:t>
      </w:r>
    </w:p>
    <w:p w14:paraId="220428C2" w14:textId="77777777" w:rsidR="00AC79F0" w:rsidRPr="00A90E99" w:rsidRDefault="00AC79F0" w:rsidP="00A90E99">
      <w:pPr>
        <w:rPr>
          <w:rFonts w:ascii="Arial" w:hAnsi="Arial" w:cs="Arial"/>
        </w:rPr>
      </w:pPr>
      <w:r w:rsidRPr="00A90E99">
        <w:rPr>
          <w:rFonts w:ascii="Arial" w:hAnsi="Arial" w:cs="Arial"/>
        </w:rPr>
        <w:t xml:space="preserve">Tesco (2025c) </w:t>
      </w:r>
      <w:r w:rsidRPr="00A90E99">
        <w:rPr>
          <w:rFonts w:ascii="Arial" w:hAnsi="Arial" w:cs="Arial"/>
          <w:i/>
          <w:iCs/>
        </w:rPr>
        <w:t>Sustainability and Better Baskets Report 2025</w:t>
      </w:r>
      <w:r w:rsidRPr="00A90E99">
        <w:rPr>
          <w:rFonts w:ascii="Arial" w:hAnsi="Arial" w:cs="Arial"/>
        </w:rPr>
        <w:t>. Welwyn Garden City: Tesco PLC.</w:t>
      </w:r>
    </w:p>
    <w:p w14:paraId="149C6BDA" w14:textId="77777777" w:rsidR="00AC79F0" w:rsidRPr="00A90E99" w:rsidRDefault="00AC79F0" w:rsidP="00A90E99">
      <w:pPr>
        <w:rPr>
          <w:rFonts w:ascii="Arial" w:hAnsi="Arial" w:cs="Arial"/>
        </w:rPr>
      </w:pPr>
      <w:r w:rsidRPr="00A90E99">
        <w:rPr>
          <w:rFonts w:ascii="Arial" w:hAnsi="Arial" w:cs="Arial"/>
        </w:rPr>
        <w:t xml:space="preserve">Which? (2025) </w:t>
      </w:r>
      <w:r w:rsidRPr="00A90E99">
        <w:rPr>
          <w:rFonts w:ascii="Arial" w:hAnsi="Arial" w:cs="Arial"/>
          <w:i/>
          <w:iCs/>
        </w:rPr>
        <w:t>Supermarket price clarity investigation</w:t>
      </w:r>
      <w:r w:rsidRPr="00A90E99">
        <w:rPr>
          <w:rFonts w:ascii="Arial" w:hAnsi="Arial" w:cs="Arial"/>
        </w:rPr>
        <w:t xml:space="preserve">. London: </w:t>
      </w:r>
      <w:proofErr w:type="gramStart"/>
      <w:r w:rsidRPr="00A90E99">
        <w:rPr>
          <w:rFonts w:ascii="Arial" w:hAnsi="Arial" w:cs="Arial"/>
        </w:rPr>
        <w:t>Which?.</w:t>
      </w:r>
      <w:proofErr w:type="gramEnd"/>
    </w:p>
    <w:p w14:paraId="72FD5C0A" w14:textId="77777777" w:rsidR="00AC79F0" w:rsidRPr="00A90E99" w:rsidRDefault="00AC79F0" w:rsidP="005D7E11">
      <w:pPr>
        <w:rPr>
          <w:rFonts w:ascii="Arial" w:hAnsi="Arial" w:cs="Arial"/>
        </w:rPr>
      </w:pPr>
    </w:p>
    <w:p w14:paraId="1A0070E1" w14:textId="77777777" w:rsidR="005D7E11" w:rsidRPr="00A90E99" w:rsidRDefault="005D7E11">
      <w:pPr>
        <w:rPr>
          <w:rFonts w:ascii="Arial" w:hAnsi="Arial" w:cs="Arial"/>
        </w:rPr>
      </w:pPr>
    </w:p>
    <w:sectPr w:rsidR="005D7E11" w:rsidRPr="00A90E9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3A988" w14:textId="77777777" w:rsidR="00691416" w:rsidRDefault="00691416" w:rsidP="005D7E11">
      <w:pPr>
        <w:spacing w:after="0" w:line="240" w:lineRule="auto"/>
      </w:pPr>
      <w:r>
        <w:separator/>
      </w:r>
    </w:p>
  </w:endnote>
  <w:endnote w:type="continuationSeparator" w:id="0">
    <w:p w14:paraId="16D72A86" w14:textId="77777777" w:rsidR="00691416" w:rsidRDefault="00691416" w:rsidP="005D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22524"/>
      <w:docPartObj>
        <w:docPartGallery w:val="Page Numbers (Bottom of Page)"/>
        <w:docPartUnique/>
      </w:docPartObj>
    </w:sdtPr>
    <w:sdtEndPr>
      <w:rPr>
        <w:noProof/>
      </w:rPr>
    </w:sdtEndPr>
    <w:sdtContent>
      <w:p w14:paraId="79443300" w14:textId="74F1CFF7" w:rsidR="000A4180" w:rsidRDefault="000A4180">
        <w:pPr>
          <w:pStyle w:val="Footer"/>
        </w:pPr>
        <w:r>
          <w:fldChar w:fldCharType="begin"/>
        </w:r>
        <w:r>
          <w:instrText xml:space="preserve"> PAGE   \* MERGEFORMAT </w:instrText>
        </w:r>
        <w:r>
          <w:fldChar w:fldCharType="separate"/>
        </w:r>
        <w:r>
          <w:rPr>
            <w:noProof/>
          </w:rPr>
          <w:t>2</w:t>
        </w:r>
        <w:r>
          <w:rPr>
            <w:noProof/>
          </w:rPr>
          <w:fldChar w:fldCharType="end"/>
        </w:r>
      </w:p>
    </w:sdtContent>
  </w:sdt>
  <w:p w14:paraId="6FB9A1CF" w14:textId="77777777" w:rsidR="000A4180" w:rsidRDefault="000A4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DFA1B" w14:textId="77777777" w:rsidR="00691416" w:rsidRDefault="00691416" w:rsidP="005D7E11">
      <w:pPr>
        <w:spacing w:after="0" w:line="240" w:lineRule="auto"/>
      </w:pPr>
      <w:r>
        <w:separator/>
      </w:r>
    </w:p>
  </w:footnote>
  <w:footnote w:type="continuationSeparator" w:id="0">
    <w:p w14:paraId="4F9C5247" w14:textId="77777777" w:rsidR="00691416" w:rsidRDefault="00691416" w:rsidP="005D7E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B858E9"/>
    <w:multiLevelType w:val="multilevel"/>
    <w:tmpl w:val="655E5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67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E11"/>
    <w:rsid w:val="000A4180"/>
    <w:rsid w:val="0014051D"/>
    <w:rsid w:val="001F5F5E"/>
    <w:rsid w:val="00322BD7"/>
    <w:rsid w:val="003755AF"/>
    <w:rsid w:val="00445ADC"/>
    <w:rsid w:val="005D7E11"/>
    <w:rsid w:val="00611A9B"/>
    <w:rsid w:val="00691416"/>
    <w:rsid w:val="006B22C3"/>
    <w:rsid w:val="00793D0C"/>
    <w:rsid w:val="007F20BE"/>
    <w:rsid w:val="00806F7E"/>
    <w:rsid w:val="008C1293"/>
    <w:rsid w:val="008D4ED5"/>
    <w:rsid w:val="00A90E99"/>
    <w:rsid w:val="00AB2594"/>
    <w:rsid w:val="00AC79F0"/>
    <w:rsid w:val="00B13015"/>
    <w:rsid w:val="00B25E87"/>
    <w:rsid w:val="00B84BAC"/>
    <w:rsid w:val="00B9580B"/>
    <w:rsid w:val="00BF27AA"/>
    <w:rsid w:val="00D17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E9D5A"/>
  <w15:chartTrackingRefBased/>
  <w15:docId w15:val="{CF836735-1186-4BDF-B706-AC111BDAB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E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7E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7E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7E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7E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7E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7E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7E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7E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E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7E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7E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7E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7E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7E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7E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7E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7E11"/>
    <w:rPr>
      <w:rFonts w:eastAsiaTheme="majorEastAsia" w:cstheme="majorBidi"/>
      <w:color w:val="272727" w:themeColor="text1" w:themeTint="D8"/>
    </w:rPr>
  </w:style>
  <w:style w:type="paragraph" w:styleId="Title">
    <w:name w:val="Title"/>
    <w:basedOn w:val="Normal"/>
    <w:next w:val="Normal"/>
    <w:link w:val="TitleChar"/>
    <w:uiPriority w:val="10"/>
    <w:qFormat/>
    <w:rsid w:val="005D7E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E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7E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E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7E11"/>
    <w:pPr>
      <w:spacing w:before="160"/>
      <w:jc w:val="center"/>
    </w:pPr>
    <w:rPr>
      <w:i/>
      <w:iCs/>
      <w:color w:val="404040" w:themeColor="text1" w:themeTint="BF"/>
    </w:rPr>
  </w:style>
  <w:style w:type="character" w:customStyle="1" w:styleId="QuoteChar">
    <w:name w:val="Quote Char"/>
    <w:basedOn w:val="DefaultParagraphFont"/>
    <w:link w:val="Quote"/>
    <w:uiPriority w:val="29"/>
    <w:rsid w:val="005D7E11"/>
    <w:rPr>
      <w:i/>
      <w:iCs/>
      <w:color w:val="404040" w:themeColor="text1" w:themeTint="BF"/>
    </w:rPr>
  </w:style>
  <w:style w:type="paragraph" w:styleId="ListParagraph">
    <w:name w:val="List Paragraph"/>
    <w:basedOn w:val="Normal"/>
    <w:uiPriority w:val="34"/>
    <w:qFormat/>
    <w:rsid w:val="005D7E11"/>
    <w:pPr>
      <w:ind w:left="720"/>
      <w:contextualSpacing/>
    </w:pPr>
  </w:style>
  <w:style w:type="character" w:styleId="IntenseEmphasis">
    <w:name w:val="Intense Emphasis"/>
    <w:basedOn w:val="DefaultParagraphFont"/>
    <w:uiPriority w:val="21"/>
    <w:qFormat/>
    <w:rsid w:val="005D7E11"/>
    <w:rPr>
      <w:i/>
      <w:iCs/>
      <w:color w:val="2F5496" w:themeColor="accent1" w:themeShade="BF"/>
    </w:rPr>
  </w:style>
  <w:style w:type="paragraph" w:styleId="IntenseQuote">
    <w:name w:val="Intense Quote"/>
    <w:basedOn w:val="Normal"/>
    <w:next w:val="Normal"/>
    <w:link w:val="IntenseQuoteChar"/>
    <w:uiPriority w:val="30"/>
    <w:qFormat/>
    <w:rsid w:val="005D7E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7E11"/>
    <w:rPr>
      <w:i/>
      <w:iCs/>
      <w:color w:val="2F5496" w:themeColor="accent1" w:themeShade="BF"/>
    </w:rPr>
  </w:style>
  <w:style w:type="character" w:styleId="IntenseReference">
    <w:name w:val="Intense Reference"/>
    <w:basedOn w:val="DefaultParagraphFont"/>
    <w:uiPriority w:val="32"/>
    <w:qFormat/>
    <w:rsid w:val="005D7E11"/>
    <w:rPr>
      <w:b/>
      <w:bCs/>
      <w:smallCaps/>
      <w:color w:val="2F5496" w:themeColor="accent1" w:themeShade="BF"/>
      <w:spacing w:val="5"/>
    </w:rPr>
  </w:style>
  <w:style w:type="paragraph" w:styleId="Header">
    <w:name w:val="header"/>
    <w:basedOn w:val="Normal"/>
    <w:link w:val="HeaderChar"/>
    <w:uiPriority w:val="99"/>
    <w:unhideWhenUsed/>
    <w:rsid w:val="005D7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E11"/>
  </w:style>
  <w:style w:type="paragraph" w:styleId="Footer">
    <w:name w:val="footer"/>
    <w:basedOn w:val="Normal"/>
    <w:link w:val="FooterChar"/>
    <w:uiPriority w:val="99"/>
    <w:unhideWhenUsed/>
    <w:rsid w:val="005D7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E11"/>
  </w:style>
  <w:style w:type="paragraph" w:styleId="TOCHeading">
    <w:name w:val="TOC Heading"/>
    <w:basedOn w:val="Heading1"/>
    <w:next w:val="Normal"/>
    <w:uiPriority w:val="39"/>
    <w:unhideWhenUsed/>
    <w:qFormat/>
    <w:rsid w:val="006B22C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B22C3"/>
    <w:pPr>
      <w:spacing w:after="100"/>
    </w:pPr>
  </w:style>
  <w:style w:type="character" w:styleId="Hyperlink">
    <w:name w:val="Hyperlink"/>
    <w:basedOn w:val="DefaultParagraphFont"/>
    <w:uiPriority w:val="99"/>
    <w:unhideWhenUsed/>
    <w:rsid w:val="006B22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DBD82-8CDA-4533-908F-D15F5DC92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5265</Words>
  <Characters>30014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Ayleen Malik</dc:creator>
  <cp:keywords/>
  <dc:description/>
  <cp:lastModifiedBy>Ayleen Malik</cp:lastModifiedBy>
  <cp:revision>2</cp:revision>
  <dcterms:created xsi:type="dcterms:W3CDTF">2025-12-03T13:29:00Z</dcterms:created>
  <dcterms:modified xsi:type="dcterms:W3CDTF">2025-12-03T13:29:00Z</dcterms:modified>
</cp:coreProperties>
</file>