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177D8" w14:textId="7D70A97E" w:rsidR="00AF65CD" w:rsidRDefault="00954969" w:rsidP="002F4E18">
      <w:pPr>
        <w:spacing w:line="480" w:lineRule="auto"/>
        <w:jc w:val="both"/>
        <w:rPr>
          <w:rFonts w:ascii="Arial" w:hAnsi="Arial" w:cs="Arial"/>
          <w:sz w:val="24"/>
          <w:szCs w:val="24"/>
        </w:rPr>
      </w:pPr>
      <w:r w:rsidRPr="00BD77DD">
        <w:rPr>
          <w:rFonts w:ascii="Arial" w:hAnsi="Arial" w:cs="Arial"/>
          <w:sz w:val="24"/>
          <w:szCs w:val="24"/>
        </w:rPr>
        <w:t>This assignment is going to explore the Truth and Reconciliation Commission (TRC)</w:t>
      </w:r>
      <w:r>
        <w:rPr>
          <w:rFonts w:ascii="Arial" w:hAnsi="Arial" w:cs="Arial"/>
          <w:sz w:val="24"/>
          <w:szCs w:val="24"/>
        </w:rPr>
        <w:t xml:space="preserve"> of Canada. It will investigate how a TRC works and what it </w:t>
      </w:r>
      <w:r w:rsidR="00E53290">
        <w:rPr>
          <w:rFonts w:ascii="Arial" w:hAnsi="Arial" w:cs="Arial"/>
          <w:sz w:val="24"/>
          <w:szCs w:val="24"/>
        </w:rPr>
        <w:t>aims</w:t>
      </w:r>
      <w:r>
        <w:rPr>
          <w:rFonts w:ascii="Arial" w:hAnsi="Arial" w:cs="Arial"/>
          <w:sz w:val="24"/>
          <w:szCs w:val="24"/>
        </w:rPr>
        <w:t xml:space="preserve"> to achieve</w:t>
      </w:r>
      <w:r w:rsidR="006E23A0">
        <w:rPr>
          <w:rFonts w:ascii="Arial" w:hAnsi="Arial" w:cs="Arial"/>
          <w:sz w:val="24"/>
          <w:szCs w:val="24"/>
        </w:rPr>
        <w:t xml:space="preserve"> by</w:t>
      </w:r>
      <w:r>
        <w:rPr>
          <w:rFonts w:ascii="Arial" w:hAnsi="Arial" w:cs="Arial"/>
          <w:sz w:val="24"/>
          <w:szCs w:val="24"/>
        </w:rPr>
        <w:t xml:space="preserve"> looking at how and why they are used. This paper will </w:t>
      </w:r>
      <w:r w:rsidR="0065162F">
        <w:rPr>
          <w:rFonts w:ascii="Arial" w:hAnsi="Arial" w:cs="Arial"/>
          <w:sz w:val="24"/>
          <w:szCs w:val="24"/>
        </w:rPr>
        <w:t xml:space="preserve">specifically </w:t>
      </w:r>
      <w:r w:rsidR="006E23A0">
        <w:rPr>
          <w:rFonts w:ascii="Arial" w:hAnsi="Arial" w:cs="Arial"/>
          <w:sz w:val="24"/>
          <w:szCs w:val="24"/>
        </w:rPr>
        <w:t xml:space="preserve">explore how and why the </w:t>
      </w:r>
      <w:r>
        <w:rPr>
          <w:rFonts w:ascii="Arial" w:hAnsi="Arial" w:cs="Arial"/>
          <w:sz w:val="24"/>
          <w:szCs w:val="24"/>
        </w:rPr>
        <w:t>Indian Residential Schoo</w:t>
      </w:r>
      <w:r w:rsidR="006E23A0">
        <w:rPr>
          <w:rFonts w:ascii="Arial" w:hAnsi="Arial" w:cs="Arial"/>
          <w:sz w:val="24"/>
          <w:szCs w:val="24"/>
        </w:rPr>
        <w:t>ls (IRS) were started and the treatment of the i</w:t>
      </w:r>
      <w:r>
        <w:rPr>
          <w:rFonts w:ascii="Arial" w:hAnsi="Arial" w:cs="Arial"/>
          <w:sz w:val="24"/>
          <w:szCs w:val="24"/>
        </w:rPr>
        <w:t>ndigenous population of Canada</w:t>
      </w:r>
      <w:r w:rsidR="00320640">
        <w:rPr>
          <w:rFonts w:ascii="Arial" w:hAnsi="Arial" w:cs="Arial"/>
          <w:sz w:val="24"/>
          <w:szCs w:val="24"/>
        </w:rPr>
        <w:t xml:space="preserve"> </w:t>
      </w:r>
      <w:r w:rsidR="00BD77DD">
        <w:rPr>
          <w:rFonts w:ascii="Arial" w:hAnsi="Arial" w:cs="Arial"/>
          <w:sz w:val="24"/>
          <w:szCs w:val="24"/>
        </w:rPr>
        <w:t xml:space="preserve">(TRC, 2015, </w:t>
      </w:r>
      <w:r w:rsidR="00812F75">
        <w:rPr>
          <w:rFonts w:ascii="Arial" w:hAnsi="Arial" w:cs="Arial"/>
          <w:sz w:val="24"/>
          <w:szCs w:val="24"/>
        </w:rPr>
        <w:t>Residential School Settlement</w:t>
      </w:r>
      <w:r w:rsidR="00BD77DD">
        <w:rPr>
          <w:rFonts w:ascii="Arial" w:hAnsi="Arial" w:cs="Arial"/>
          <w:sz w:val="24"/>
          <w:szCs w:val="24"/>
        </w:rPr>
        <w:t>, 2005).</w:t>
      </w:r>
      <w:r w:rsidR="0065162F">
        <w:rPr>
          <w:rFonts w:ascii="Arial" w:hAnsi="Arial" w:cs="Arial"/>
          <w:sz w:val="24"/>
          <w:szCs w:val="24"/>
        </w:rPr>
        <w:t xml:space="preserve"> The aim is to analyse</w:t>
      </w:r>
      <w:r w:rsidR="006E23A0" w:rsidRPr="006E23A0">
        <w:rPr>
          <w:rFonts w:ascii="Arial" w:hAnsi="Arial" w:cs="Arial"/>
          <w:sz w:val="24"/>
          <w:szCs w:val="24"/>
        </w:rPr>
        <w:t xml:space="preserve"> </w:t>
      </w:r>
      <w:r w:rsidR="006E23A0">
        <w:rPr>
          <w:rFonts w:ascii="Arial" w:hAnsi="Arial" w:cs="Arial"/>
          <w:sz w:val="24"/>
          <w:szCs w:val="24"/>
        </w:rPr>
        <w:t>critically</w:t>
      </w:r>
      <w:r w:rsidR="0065162F">
        <w:rPr>
          <w:rFonts w:ascii="Arial" w:hAnsi="Arial" w:cs="Arial"/>
          <w:sz w:val="24"/>
          <w:szCs w:val="24"/>
        </w:rPr>
        <w:t xml:space="preserve"> how the TRC was formed</w:t>
      </w:r>
      <w:r w:rsidR="009A38BC">
        <w:rPr>
          <w:rFonts w:ascii="Arial" w:hAnsi="Arial" w:cs="Arial"/>
          <w:sz w:val="24"/>
          <w:szCs w:val="24"/>
        </w:rPr>
        <w:t>,</w:t>
      </w:r>
      <w:r w:rsidR="0065162F">
        <w:rPr>
          <w:rFonts w:ascii="Arial" w:hAnsi="Arial" w:cs="Arial"/>
          <w:sz w:val="24"/>
          <w:szCs w:val="24"/>
        </w:rPr>
        <w:t xml:space="preserve"> the selection </w:t>
      </w:r>
      <w:r w:rsidR="009A38BC">
        <w:rPr>
          <w:rFonts w:ascii="Arial" w:hAnsi="Arial" w:cs="Arial"/>
          <w:sz w:val="24"/>
          <w:szCs w:val="24"/>
        </w:rPr>
        <w:t>process of</w:t>
      </w:r>
      <w:r w:rsidR="0065162F">
        <w:rPr>
          <w:rFonts w:ascii="Arial" w:hAnsi="Arial" w:cs="Arial"/>
          <w:sz w:val="24"/>
          <w:szCs w:val="24"/>
        </w:rPr>
        <w:t xml:space="preserve"> Commissioners</w:t>
      </w:r>
      <w:r w:rsidR="006E23A0">
        <w:rPr>
          <w:rFonts w:ascii="Arial" w:hAnsi="Arial" w:cs="Arial"/>
          <w:sz w:val="24"/>
          <w:szCs w:val="24"/>
        </w:rPr>
        <w:t xml:space="preserve"> and </w:t>
      </w:r>
      <w:r w:rsidR="009A38BC">
        <w:rPr>
          <w:rFonts w:ascii="Arial" w:hAnsi="Arial" w:cs="Arial"/>
          <w:sz w:val="24"/>
          <w:szCs w:val="24"/>
        </w:rPr>
        <w:t>which</w:t>
      </w:r>
      <w:r w:rsidR="006E23A0">
        <w:rPr>
          <w:rFonts w:ascii="Arial" w:hAnsi="Arial" w:cs="Arial"/>
          <w:sz w:val="24"/>
          <w:szCs w:val="24"/>
        </w:rPr>
        <w:t xml:space="preserve"> IRS to focus on and the interview process used for </w:t>
      </w:r>
      <w:r w:rsidR="005F7F11">
        <w:rPr>
          <w:rFonts w:ascii="Arial" w:hAnsi="Arial" w:cs="Arial"/>
          <w:sz w:val="24"/>
          <w:szCs w:val="24"/>
        </w:rPr>
        <w:t>those who</w:t>
      </w:r>
      <w:r w:rsidR="0065162F">
        <w:rPr>
          <w:rFonts w:ascii="Arial" w:hAnsi="Arial" w:cs="Arial"/>
          <w:sz w:val="24"/>
          <w:szCs w:val="24"/>
        </w:rPr>
        <w:t xml:space="preserve"> were affected mentally and physically by the </w:t>
      </w:r>
      <w:r w:rsidR="00703DFD">
        <w:rPr>
          <w:rFonts w:ascii="Arial" w:hAnsi="Arial" w:cs="Arial"/>
          <w:sz w:val="24"/>
          <w:szCs w:val="24"/>
        </w:rPr>
        <w:t>abuse they suffered</w:t>
      </w:r>
      <w:r w:rsidR="00320640">
        <w:rPr>
          <w:rFonts w:ascii="Arial" w:hAnsi="Arial" w:cs="Arial"/>
          <w:sz w:val="24"/>
          <w:szCs w:val="24"/>
        </w:rPr>
        <w:t xml:space="preserve"> </w:t>
      </w:r>
      <w:r w:rsidR="00BD77DD">
        <w:rPr>
          <w:rFonts w:ascii="Arial" w:hAnsi="Arial" w:cs="Arial"/>
          <w:sz w:val="24"/>
          <w:szCs w:val="24"/>
        </w:rPr>
        <w:t>(TRC, 2015, National Union of the Ontario Indians 2013).</w:t>
      </w:r>
      <w:r w:rsidR="00703DFD">
        <w:rPr>
          <w:rFonts w:ascii="Arial" w:hAnsi="Arial" w:cs="Arial"/>
          <w:sz w:val="24"/>
          <w:szCs w:val="24"/>
        </w:rPr>
        <w:t xml:space="preserve"> It will explore what the TRC has achieved since the start in 2008 and how it has affected the Aboriginal community to this present day</w:t>
      </w:r>
      <w:r w:rsidR="00320640">
        <w:rPr>
          <w:rFonts w:ascii="Arial" w:hAnsi="Arial" w:cs="Arial"/>
          <w:sz w:val="24"/>
          <w:szCs w:val="24"/>
        </w:rPr>
        <w:t xml:space="preserve"> (TRC, 2015</w:t>
      </w:r>
      <w:r w:rsidR="00BD77DD">
        <w:rPr>
          <w:rFonts w:ascii="Arial" w:hAnsi="Arial" w:cs="Arial"/>
          <w:sz w:val="24"/>
          <w:szCs w:val="24"/>
        </w:rPr>
        <w:t xml:space="preserve">, Mosby, 2017, </w:t>
      </w:r>
      <w:proofErr w:type="spellStart"/>
      <w:r w:rsidR="00BD77DD">
        <w:rPr>
          <w:rFonts w:ascii="Arial" w:hAnsi="Arial" w:cs="Arial"/>
          <w:sz w:val="24"/>
          <w:szCs w:val="24"/>
        </w:rPr>
        <w:t>Gettler</w:t>
      </w:r>
      <w:proofErr w:type="spellEnd"/>
      <w:r w:rsidR="00BD77DD">
        <w:rPr>
          <w:rFonts w:ascii="Arial" w:hAnsi="Arial" w:cs="Arial"/>
          <w:sz w:val="24"/>
          <w:szCs w:val="24"/>
        </w:rPr>
        <w:t>, 2017).</w:t>
      </w:r>
      <w:r w:rsidR="00703DFD">
        <w:rPr>
          <w:rFonts w:ascii="Arial" w:hAnsi="Arial" w:cs="Arial"/>
          <w:sz w:val="24"/>
          <w:szCs w:val="24"/>
        </w:rPr>
        <w:t xml:space="preserve"> </w:t>
      </w:r>
      <w:r w:rsidR="005F7F11">
        <w:rPr>
          <w:rFonts w:ascii="Arial" w:hAnsi="Arial" w:cs="Arial"/>
          <w:sz w:val="24"/>
          <w:szCs w:val="24"/>
        </w:rPr>
        <w:t>It will e</w:t>
      </w:r>
      <w:r w:rsidR="00952F61">
        <w:rPr>
          <w:rFonts w:ascii="Arial" w:hAnsi="Arial" w:cs="Arial"/>
          <w:sz w:val="24"/>
          <w:szCs w:val="24"/>
        </w:rPr>
        <w:t>xplore</w:t>
      </w:r>
      <w:r w:rsidR="006E23A0">
        <w:rPr>
          <w:rFonts w:ascii="Arial" w:hAnsi="Arial" w:cs="Arial"/>
          <w:sz w:val="24"/>
          <w:szCs w:val="24"/>
        </w:rPr>
        <w:t xml:space="preserve"> whether </w:t>
      </w:r>
      <w:r w:rsidR="005F7F11">
        <w:rPr>
          <w:rFonts w:ascii="Arial" w:hAnsi="Arial" w:cs="Arial"/>
          <w:sz w:val="24"/>
          <w:szCs w:val="24"/>
        </w:rPr>
        <w:t>having their story</w:t>
      </w:r>
      <w:r w:rsidR="00A805B6">
        <w:rPr>
          <w:rFonts w:ascii="Arial" w:hAnsi="Arial" w:cs="Arial"/>
          <w:sz w:val="24"/>
          <w:szCs w:val="24"/>
        </w:rPr>
        <w:t xml:space="preserve"> officially documented</w:t>
      </w:r>
      <w:r w:rsidR="006E23A0">
        <w:rPr>
          <w:rFonts w:ascii="Arial" w:hAnsi="Arial" w:cs="Arial"/>
          <w:sz w:val="24"/>
          <w:szCs w:val="24"/>
        </w:rPr>
        <w:t xml:space="preserve"> has helped the indigenous c</w:t>
      </w:r>
      <w:r w:rsidR="005F7F11">
        <w:rPr>
          <w:rFonts w:ascii="Arial" w:hAnsi="Arial" w:cs="Arial"/>
          <w:sz w:val="24"/>
          <w:szCs w:val="24"/>
        </w:rPr>
        <w:t xml:space="preserve">ommunity </w:t>
      </w:r>
      <w:r w:rsidR="006E23A0">
        <w:rPr>
          <w:rFonts w:ascii="Arial" w:hAnsi="Arial" w:cs="Arial"/>
          <w:sz w:val="24"/>
          <w:szCs w:val="24"/>
        </w:rPr>
        <w:t xml:space="preserve">to </w:t>
      </w:r>
      <w:r w:rsidR="005F7F11">
        <w:rPr>
          <w:rFonts w:ascii="Arial" w:hAnsi="Arial" w:cs="Arial"/>
          <w:sz w:val="24"/>
          <w:szCs w:val="24"/>
        </w:rPr>
        <w:t>feel a sense of equality within the non-aboriginal community. It is believed that a TRC’s aim of giving victims, perpetrators and witnesses a voice</w:t>
      </w:r>
      <w:r w:rsidR="006E23A0">
        <w:rPr>
          <w:rFonts w:ascii="Arial" w:hAnsi="Arial" w:cs="Arial"/>
          <w:sz w:val="24"/>
          <w:szCs w:val="24"/>
        </w:rPr>
        <w:t xml:space="preserve"> </w:t>
      </w:r>
      <w:r w:rsidR="005F7F11">
        <w:rPr>
          <w:rFonts w:ascii="Arial" w:hAnsi="Arial" w:cs="Arial"/>
          <w:sz w:val="24"/>
          <w:szCs w:val="24"/>
        </w:rPr>
        <w:t>can aid</w:t>
      </w:r>
      <w:r w:rsidR="005D7555">
        <w:rPr>
          <w:rFonts w:ascii="Arial" w:hAnsi="Arial" w:cs="Arial"/>
          <w:sz w:val="24"/>
          <w:szCs w:val="24"/>
        </w:rPr>
        <w:t xml:space="preserve"> in</w:t>
      </w:r>
      <w:r w:rsidR="005F7F11">
        <w:rPr>
          <w:rFonts w:ascii="Arial" w:hAnsi="Arial" w:cs="Arial"/>
          <w:sz w:val="24"/>
          <w:szCs w:val="24"/>
        </w:rPr>
        <w:t xml:space="preserve"> the healing process with the goal of achieving forgiveness</w:t>
      </w:r>
      <w:r w:rsidR="00320640">
        <w:rPr>
          <w:rFonts w:ascii="Arial" w:hAnsi="Arial" w:cs="Arial"/>
          <w:sz w:val="24"/>
          <w:szCs w:val="24"/>
        </w:rPr>
        <w:t xml:space="preserve"> (Tutu and Tutu, 2015)</w:t>
      </w:r>
      <w:r w:rsidR="005F7F11">
        <w:rPr>
          <w:rFonts w:ascii="Arial" w:hAnsi="Arial" w:cs="Arial"/>
          <w:sz w:val="24"/>
          <w:szCs w:val="24"/>
        </w:rPr>
        <w:t>. This paper will also explore t</w:t>
      </w:r>
      <w:r w:rsidR="006E23A0">
        <w:rPr>
          <w:rFonts w:ascii="Arial" w:hAnsi="Arial" w:cs="Arial"/>
          <w:sz w:val="24"/>
          <w:szCs w:val="24"/>
        </w:rPr>
        <w:t>he concept of forgiveness and whether</w:t>
      </w:r>
      <w:r w:rsidR="005F7F11">
        <w:rPr>
          <w:rFonts w:ascii="Arial" w:hAnsi="Arial" w:cs="Arial"/>
          <w:sz w:val="24"/>
          <w:szCs w:val="24"/>
        </w:rPr>
        <w:t xml:space="preserve"> </w:t>
      </w:r>
      <w:r w:rsidR="005570F2">
        <w:rPr>
          <w:rFonts w:ascii="Arial" w:hAnsi="Arial" w:cs="Arial"/>
          <w:sz w:val="24"/>
          <w:szCs w:val="24"/>
        </w:rPr>
        <w:t>the</w:t>
      </w:r>
      <w:r w:rsidR="005F7F11">
        <w:rPr>
          <w:rFonts w:ascii="Arial" w:hAnsi="Arial" w:cs="Arial"/>
          <w:sz w:val="24"/>
          <w:szCs w:val="24"/>
        </w:rPr>
        <w:t xml:space="preserve"> TRC </w:t>
      </w:r>
      <w:r w:rsidR="005570F2">
        <w:rPr>
          <w:rFonts w:ascii="Arial" w:hAnsi="Arial" w:cs="Arial"/>
          <w:sz w:val="24"/>
          <w:szCs w:val="24"/>
        </w:rPr>
        <w:t xml:space="preserve">in Canada was set up to </w:t>
      </w:r>
      <w:r w:rsidR="005F7F11">
        <w:rPr>
          <w:rFonts w:ascii="Arial" w:hAnsi="Arial" w:cs="Arial"/>
          <w:sz w:val="24"/>
          <w:szCs w:val="24"/>
        </w:rPr>
        <w:t xml:space="preserve">help achieve this goal. </w:t>
      </w:r>
    </w:p>
    <w:p w14:paraId="79E49D20" w14:textId="526CC5EA" w:rsidR="005570F2" w:rsidRDefault="005570F2" w:rsidP="002F4E18">
      <w:pPr>
        <w:spacing w:line="480" w:lineRule="auto"/>
        <w:jc w:val="both"/>
        <w:rPr>
          <w:rFonts w:ascii="Arial" w:hAnsi="Arial" w:cs="Arial"/>
          <w:sz w:val="24"/>
          <w:szCs w:val="24"/>
        </w:rPr>
      </w:pPr>
    </w:p>
    <w:p w14:paraId="61A68E16" w14:textId="70FD1858" w:rsidR="006B6D21" w:rsidRDefault="005570F2" w:rsidP="002F4E18">
      <w:pPr>
        <w:spacing w:line="480" w:lineRule="auto"/>
        <w:jc w:val="both"/>
        <w:rPr>
          <w:rFonts w:ascii="Arial" w:hAnsi="Arial" w:cs="Arial"/>
          <w:sz w:val="24"/>
          <w:szCs w:val="24"/>
        </w:rPr>
      </w:pPr>
      <w:r>
        <w:rPr>
          <w:rFonts w:ascii="Arial" w:hAnsi="Arial" w:cs="Arial"/>
          <w:sz w:val="24"/>
          <w:szCs w:val="24"/>
        </w:rPr>
        <w:t>Truth and Rec</w:t>
      </w:r>
      <w:r w:rsidR="006E23A0">
        <w:rPr>
          <w:rFonts w:ascii="Arial" w:hAnsi="Arial" w:cs="Arial"/>
          <w:sz w:val="24"/>
          <w:szCs w:val="24"/>
        </w:rPr>
        <w:t>onciliation Commissions (TRC</w:t>
      </w:r>
      <w:r>
        <w:rPr>
          <w:rFonts w:ascii="Arial" w:hAnsi="Arial" w:cs="Arial"/>
          <w:sz w:val="24"/>
          <w:szCs w:val="24"/>
        </w:rPr>
        <w:t xml:space="preserve">s) are </w:t>
      </w:r>
      <w:r w:rsidR="00DC5D09">
        <w:rPr>
          <w:rFonts w:ascii="Arial" w:hAnsi="Arial" w:cs="Arial"/>
          <w:sz w:val="24"/>
          <w:szCs w:val="24"/>
        </w:rPr>
        <w:t>used</w:t>
      </w:r>
      <w:r>
        <w:rPr>
          <w:rFonts w:ascii="Arial" w:hAnsi="Arial" w:cs="Arial"/>
          <w:sz w:val="24"/>
          <w:szCs w:val="24"/>
        </w:rPr>
        <w:t xml:space="preserve"> to investigate</w:t>
      </w:r>
      <w:r w:rsidR="00DC5D09">
        <w:rPr>
          <w:rFonts w:ascii="Arial" w:hAnsi="Arial" w:cs="Arial"/>
          <w:sz w:val="24"/>
          <w:szCs w:val="24"/>
        </w:rPr>
        <w:t xml:space="preserve"> and report on</w:t>
      </w:r>
      <w:r w:rsidR="00E53290">
        <w:rPr>
          <w:rFonts w:ascii="Arial" w:hAnsi="Arial" w:cs="Arial"/>
          <w:sz w:val="24"/>
          <w:szCs w:val="24"/>
        </w:rPr>
        <w:t xml:space="preserve"> </w:t>
      </w:r>
      <w:r w:rsidR="006E23A0">
        <w:rPr>
          <w:rFonts w:ascii="Arial" w:hAnsi="Arial" w:cs="Arial"/>
          <w:sz w:val="24"/>
          <w:szCs w:val="24"/>
        </w:rPr>
        <w:t xml:space="preserve">the </w:t>
      </w:r>
      <w:r w:rsidR="00E53290">
        <w:rPr>
          <w:rFonts w:ascii="Arial" w:hAnsi="Arial" w:cs="Arial"/>
          <w:sz w:val="24"/>
          <w:szCs w:val="24"/>
        </w:rPr>
        <w:t>global</w:t>
      </w:r>
      <w:r>
        <w:rPr>
          <w:rFonts w:ascii="Arial" w:hAnsi="Arial" w:cs="Arial"/>
          <w:sz w:val="24"/>
          <w:szCs w:val="24"/>
        </w:rPr>
        <w:t xml:space="preserve"> long</w:t>
      </w:r>
      <w:r w:rsidR="00E53290">
        <w:rPr>
          <w:rFonts w:ascii="Arial" w:hAnsi="Arial" w:cs="Arial"/>
          <w:sz w:val="24"/>
          <w:szCs w:val="24"/>
        </w:rPr>
        <w:t>-</w:t>
      </w:r>
      <w:r w:rsidR="00E41CF4">
        <w:rPr>
          <w:rFonts w:ascii="Arial" w:hAnsi="Arial" w:cs="Arial"/>
          <w:sz w:val="24"/>
          <w:szCs w:val="24"/>
        </w:rPr>
        <w:t>term abuse</w:t>
      </w:r>
      <w:r w:rsidR="006E23A0">
        <w:rPr>
          <w:rFonts w:ascii="Arial" w:hAnsi="Arial" w:cs="Arial"/>
          <w:sz w:val="24"/>
          <w:szCs w:val="24"/>
        </w:rPr>
        <w:t xml:space="preserve"> of human r</w:t>
      </w:r>
      <w:r w:rsidR="00E53290">
        <w:rPr>
          <w:rFonts w:ascii="Arial" w:hAnsi="Arial" w:cs="Arial"/>
          <w:sz w:val="24"/>
          <w:szCs w:val="24"/>
        </w:rPr>
        <w:t>ights</w:t>
      </w:r>
      <w:r w:rsidR="00E41CF4">
        <w:rPr>
          <w:rFonts w:ascii="Arial" w:hAnsi="Arial" w:cs="Arial"/>
          <w:sz w:val="24"/>
          <w:szCs w:val="24"/>
        </w:rPr>
        <w:t xml:space="preserve"> </w:t>
      </w:r>
      <w:r w:rsidR="00DC5D09">
        <w:rPr>
          <w:rFonts w:ascii="Arial" w:hAnsi="Arial" w:cs="Arial"/>
          <w:sz w:val="24"/>
          <w:szCs w:val="24"/>
        </w:rPr>
        <w:t xml:space="preserve">in an official and non-judicial setting. </w:t>
      </w:r>
      <w:r w:rsidR="00E53290">
        <w:rPr>
          <w:rFonts w:ascii="Arial" w:hAnsi="Arial" w:cs="Arial"/>
          <w:sz w:val="24"/>
          <w:szCs w:val="24"/>
        </w:rPr>
        <w:t xml:space="preserve">These violations of human rights are usually carried out by </w:t>
      </w:r>
      <w:r w:rsidR="006E23A0">
        <w:rPr>
          <w:rFonts w:ascii="Arial" w:hAnsi="Arial" w:cs="Arial"/>
          <w:sz w:val="24"/>
          <w:szCs w:val="24"/>
        </w:rPr>
        <w:t>military or g</w:t>
      </w:r>
      <w:r w:rsidR="00E53290">
        <w:rPr>
          <w:rFonts w:ascii="Arial" w:hAnsi="Arial" w:cs="Arial"/>
          <w:sz w:val="24"/>
          <w:szCs w:val="24"/>
        </w:rPr>
        <w:t xml:space="preserve">overnment </w:t>
      </w:r>
      <w:r w:rsidR="006E23A0">
        <w:rPr>
          <w:rFonts w:ascii="Arial" w:hAnsi="Arial" w:cs="Arial"/>
          <w:sz w:val="24"/>
          <w:szCs w:val="24"/>
        </w:rPr>
        <w:t>o</w:t>
      </w:r>
      <w:r w:rsidR="00EC7EC9">
        <w:rPr>
          <w:rFonts w:ascii="Arial" w:hAnsi="Arial" w:cs="Arial"/>
          <w:sz w:val="24"/>
          <w:szCs w:val="24"/>
        </w:rPr>
        <w:t xml:space="preserve">rganisations </w:t>
      </w:r>
      <w:r w:rsidR="00E53290">
        <w:rPr>
          <w:rFonts w:ascii="Arial" w:hAnsi="Arial" w:cs="Arial"/>
          <w:sz w:val="24"/>
          <w:szCs w:val="24"/>
        </w:rPr>
        <w:t>within the community (</w:t>
      </w:r>
      <w:proofErr w:type="spellStart"/>
      <w:r w:rsidR="00E53290">
        <w:rPr>
          <w:rFonts w:ascii="Arial" w:hAnsi="Arial" w:cs="Arial"/>
          <w:sz w:val="24"/>
          <w:szCs w:val="24"/>
        </w:rPr>
        <w:t>Hayner</w:t>
      </w:r>
      <w:proofErr w:type="spellEnd"/>
      <w:r w:rsidR="00E53290">
        <w:rPr>
          <w:rFonts w:ascii="Arial" w:hAnsi="Arial" w:cs="Arial"/>
          <w:sz w:val="24"/>
          <w:szCs w:val="24"/>
        </w:rPr>
        <w:t>, 2011).</w:t>
      </w:r>
      <w:r w:rsidR="00EC7EC9">
        <w:rPr>
          <w:rFonts w:ascii="Arial" w:hAnsi="Arial" w:cs="Arial"/>
          <w:sz w:val="24"/>
          <w:szCs w:val="24"/>
        </w:rPr>
        <w:t xml:space="preserve"> A TRC seeks to address these violations by giving a voice to the victims, witnesses and perpetrators. A TRC is managed by a gro</w:t>
      </w:r>
      <w:r w:rsidR="006E23A0">
        <w:rPr>
          <w:rFonts w:ascii="Arial" w:hAnsi="Arial" w:cs="Arial"/>
          <w:sz w:val="24"/>
          <w:szCs w:val="24"/>
        </w:rPr>
        <w:t>up of commissioners inaugurated</w:t>
      </w:r>
      <w:r w:rsidR="00EC7EC9">
        <w:rPr>
          <w:rFonts w:ascii="Arial" w:hAnsi="Arial" w:cs="Arial"/>
          <w:sz w:val="24"/>
          <w:szCs w:val="24"/>
        </w:rPr>
        <w:t xml:space="preserve"> to in</w:t>
      </w:r>
      <w:r w:rsidR="006E23A0">
        <w:rPr>
          <w:rFonts w:ascii="Arial" w:hAnsi="Arial" w:cs="Arial"/>
          <w:sz w:val="24"/>
          <w:szCs w:val="24"/>
        </w:rPr>
        <w:t xml:space="preserve">vestigate and carry out victim </w:t>
      </w:r>
      <w:r w:rsidR="00EC7EC9">
        <w:rPr>
          <w:rFonts w:ascii="Arial" w:hAnsi="Arial" w:cs="Arial"/>
          <w:sz w:val="24"/>
          <w:szCs w:val="24"/>
        </w:rPr>
        <w:t xml:space="preserve">and witness interviews into the alleged abuse. They then document these statements </w:t>
      </w:r>
      <w:r w:rsidR="00EC7EC9">
        <w:rPr>
          <w:rFonts w:ascii="Arial" w:hAnsi="Arial" w:cs="Arial"/>
          <w:sz w:val="24"/>
          <w:szCs w:val="24"/>
        </w:rPr>
        <w:lastRenderedPageBreak/>
        <w:t>and make recommendations to resolve the abuse</w:t>
      </w:r>
      <w:r w:rsidR="006E23A0">
        <w:rPr>
          <w:rFonts w:ascii="Arial" w:hAnsi="Arial" w:cs="Arial"/>
          <w:sz w:val="24"/>
          <w:szCs w:val="24"/>
        </w:rPr>
        <w:t>,</w:t>
      </w:r>
      <w:r w:rsidR="00EC7EC9">
        <w:rPr>
          <w:rFonts w:ascii="Arial" w:hAnsi="Arial" w:cs="Arial"/>
          <w:sz w:val="24"/>
          <w:szCs w:val="24"/>
        </w:rPr>
        <w:t xml:space="preserve"> </w:t>
      </w:r>
      <w:r w:rsidR="00C13D8D">
        <w:rPr>
          <w:rFonts w:ascii="Arial" w:hAnsi="Arial" w:cs="Arial"/>
          <w:sz w:val="24"/>
          <w:szCs w:val="24"/>
        </w:rPr>
        <w:t>therefore</w:t>
      </w:r>
      <w:r w:rsidR="006E23A0">
        <w:rPr>
          <w:rFonts w:ascii="Arial" w:hAnsi="Arial" w:cs="Arial"/>
          <w:sz w:val="24"/>
          <w:szCs w:val="24"/>
        </w:rPr>
        <w:t>,</w:t>
      </w:r>
      <w:r w:rsidR="00C13D8D">
        <w:rPr>
          <w:rFonts w:ascii="Arial" w:hAnsi="Arial" w:cs="Arial"/>
          <w:sz w:val="24"/>
          <w:szCs w:val="24"/>
        </w:rPr>
        <w:t xml:space="preserve"> preventing a reoccurrence</w:t>
      </w:r>
      <w:r w:rsidR="00BD77DD">
        <w:rPr>
          <w:rFonts w:ascii="Arial" w:hAnsi="Arial" w:cs="Arial"/>
          <w:sz w:val="24"/>
          <w:szCs w:val="24"/>
        </w:rPr>
        <w:t xml:space="preserve"> (Haider, 2016</w:t>
      </w:r>
      <w:r w:rsidR="00BF58B2">
        <w:rPr>
          <w:rFonts w:ascii="Arial" w:hAnsi="Arial" w:cs="Arial"/>
          <w:sz w:val="24"/>
          <w:szCs w:val="24"/>
        </w:rPr>
        <w:t>)</w:t>
      </w:r>
      <w:r w:rsidR="00C13D8D">
        <w:rPr>
          <w:rFonts w:ascii="Arial" w:hAnsi="Arial" w:cs="Arial"/>
          <w:sz w:val="24"/>
          <w:szCs w:val="24"/>
        </w:rPr>
        <w:t>.</w:t>
      </w:r>
      <w:r w:rsidR="008D1088">
        <w:rPr>
          <w:rFonts w:ascii="Arial" w:hAnsi="Arial" w:cs="Arial"/>
          <w:sz w:val="24"/>
          <w:szCs w:val="24"/>
        </w:rPr>
        <w:t xml:space="preserve"> </w:t>
      </w:r>
    </w:p>
    <w:p w14:paraId="169EA07A" w14:textId="61B99996" w:rsidR="00B057C7" w:rsidRDefault="006B6D21" w:rsidP="002F4E18">
      <w:pPr>
        <w:spacing w:line="480" w:lineRule="auto"/>
        <w:jc w:val="both"/>
        <w:rPr>
          <w:rFonts w:ascii="Arial" w:hAnsi="Arial" w:cs="Arial"/>
          <w:sz w:val="24"/>
          <w:szCs w:val="24"/>
        </w:rPr>
      </w:pPr>
      <w:r>
        <w:rPr>
          <w:rFonts w:ascii="Arial" w:hAnsi="Arial" w:cs="Arial"/>
          <w:sz w:val="24"/>
          <w:szCs w:val="24"/>
        </w:rPr>
        <w:t xml:space="preserve">TRCs use transitional justice in order to collect information.  Transitional justice means that victims and witnesses are </w:t>
      </w:r>
      <w:r w:rsidR="00097F31">
        <w:rPr>
          <w:rFonts w:ascii="Arial" w:hAnsi="Arial" w:cs="Arial"/>
          <w:sz w:val="24"/>
          <w:szCs w:val="24"/>
        </w:rPr>
        <w:t>interviewed,</w:t>
      </w:r>
      <w:r>
        <w:rPr>
          <w:rFonts w:ascii="Arial" w:hAnsi="Arial" w:cs="Arial"/>
          <w:sz w:val="24"/>
          <w:szCs w:val="24"/>
        </w:rPr>
        <w:t xml:space="preserve"> and the responses documented. This forms part of a “transitional” process by listening and giving the victims and witnesses a voice. </w:t>
      </w:r>
      <w:r w:rsidR="00BD238C">
        <w:rPr>
          <w:rFonts w:ascii="Arial" w:hAnsi="Arial" w:cs="Arial"/>
          <w:sz w:val="24"/>
          <w:szCs w:val="24"/>
        </w:rPr>
        <w:t xml:space="preserve">It is believed that this aids the healing process for victims. </w:t>
      </w:r>
      <w:r>
        <w:rPr>
          <w:rFonts w:ascii="Arial" w:hAnsi="Arial" w:cs="Arial"/>
          <w:sz w:val="24"/>
          <w:szCs w:val="24"/>
        </w:rPr>
        <w:t xml:space="preserve">This process does not aim to make any one person accountable for the violations of human rights. It is used to reconcile or repair the damages within the community. This second process is also known as restorative </w:t>
      </w:r>
      <w:r w:rsidR="00BD238C">
        <w:rPr>
          <w:rFonts w:ascii="Arial" w:hAnsi="Arial" w:cs="Arial"/>
          <w:sz w:val="24"/>
          <w:szCs w:val="24"/>
        </w:rPr>
        <w:t>justice</w:t>
      </w:r>
      <w:r w:rsidR="00BF58B2">
        <w:rPr>
          <w:rFonts w:ascii="Arial" w:hAnsi="Arial" w:cs="Arial"/>
          <w:sz w:val="24"/>
          <w:szCs w:val="24"/>
        </w:rPr>
        <w:t xml:space="preserve"> (Hayner,2011, </w:t>
      </w:r>
      <w:r w:rsidR="00BD238C">
        <w:rPr>
          <w:rFonts w:ascii="Arial" w:hAnsi="Arial" w:cs="Arial"/>
          <w:sz w:val="24"/>
          <w:szCs w:val="24"/>
        </w:rPr>
        <w:t>Haider, 2016).</w:t>
      </w:r>
      <w:r>
        <w:rPr>
          <w:rFonts w:ascii="Arial" w:hAnsi="Arial" w:cs="Arial"/>
          <w:sz w:val="24"/>
          <w:szCs w:val="24"/>
        </w:rPr>
        <w:t xml:space="preserve"> </w:t>
      </w:r>
    </w:p>
    <w:p w14:paraId="68A57F39" w14:textId="77777777" w:rsidR="008519AF" w:rsidRDefault="008519AF" w:rsidP="002F4E18">
      <w:pPr>
        <w:spacing w:line="480" w:lineRule="auto"/>
        <w:jc w:val="both"/>
        <w:rPr>
          <w:rFonts w:ascii="Arial" w:hAnsi="Arial" w:cs="Arial"/>
          <w:sz w:val="24"/>
          <w:szCs w:val="24"/>
        </w:rPr>
      </w:pPr>
    </w:p>
    <w:p w14:paraId="2B4B5BC1" w14:textId="61843694" w:rsidR="006C6D28" w:rsidRDefault="00B057C7" w:rsidP="009A6592">
      <w:pPr>
        <w:spacing w:line="480" w:lineRule="auto"/>
        <w:jc w:val="both"/>
        <w:rPr>
          <w:rFonts w:ascii="Arial" w:hAnsi="Arial" w:cs="Arial"/>
          <w:sz w:val="24"/>
          <w:szCs w:val="24"/>
        </w:rPr>
      </w:pPr>
      <w:r>
        <w:rPr>
          <w:rFonts w:ascii="Arial" w:hAnsi="Arial" w:cs="Arial"/>
          <w:sz w:val="24"/>
          <w:szCs w:val="24"/>
        </w:rPr>
        <w:t xml:space="preserve">It is an important part of this paper to give an insight into the </w:t>
      </w:r>
      <w:r w:rsidR="00357E94">
        <w:rPr>
          <w:rFonts w:ascii="Arial" w:hAnsi="Arial" w:cs="Arial"/>
          <w:sz w:val="24"/>
          <w:szCs w:val="24"/>
        </w:rPr>
        <w:t>terrible abuse that the Aboriginal children suffered within the schools and to explain why it was felt there was a need for the schools in the first place. The IR</w:t>
      </w:r>
      <w:r w:rsidR="00C30141">
        <w:rPr>
          <w:rFonts w:ascii="Arial" w:hAnsi="Arial" w:cs="Arial"/>
          <w:sz w:val="24"/>
          <w:szCs w:val="24"/>
        </w:rPr>
        <w:t>S</w:t>
      </w:r>
      <w:r w:rsidR="00FC61F3">
        <w:rPr>
          <w:rFonts w:ascii="Arial" w:hAnsi="Arial" w:cs="Arial"/>
          <w:sz w:val="24"/>
          <w:szCs w:val="24"/>
        </w:rPr>
        <w:t xml:space="preserve"> first opened in the 1870</w:t>
      </w:r>
      <w:r w:rsidR="00357E94">
        <w:rPr>
          <w:rFonts w:ascii="Arial" w:hAnsi="Arial" w:cs="Arial"/>
          <w:sz w:val="24"/>
          <w:szCs w:val="24"/>
        </w:rPr>
        <w:t xml:space="preserve">s and </w:t>
      </w:r>
      <w:r w:rsidR="00C30141">
        <w:rPr>
          <w:rFonts w:ascii="Arial" w:hAnsi="Arial" w:cs="Arial"/>
          <w:sz w:val="24"/>
          <w:szCs w:val="24"/>
        </w:rPr>
        <w:t xml:space="preserve">they were </w:t>
      </w:r>
      <w:r w:rsidR="00357E94">
        <w:rPr>
          <w:rFonts w:ascii="Arial" w:hAnsi="Arial" w:cs="Arial"/>
          <w:sz w:val="24"/>
          <w:szCs w:val="24"/>
        </w:rPr>
        <w:t>operated</w:t>
      </w:r>
      <w:r w:rsidR="00255994">
        <w:rPr>
          <w:rFonts w:ascii="Arial" w:hAnsi="Arial" w:cs="Arial"/>
          <w:sz w:val="24"/>
          <w:szCs w:val="24"/>
        </w:rPr>
        <w:t xml:space="preserve"> and funded</w:t>
      </w:r>
      <w:r w:rsidR="00357E94">
        <w:rPr>
          <w:rFonts w:ascii="Arial" w:hAnsi="Arial" w:cs="Arial"/>
          <w:sz w:val="24"/>
          <w:szCs w:val="24"/>
        </w:rPr>
        <w:t xml:space="preserve"> by the </w:t>
      </w:r>
      <w:r w:rsidR="00255994">
        <w:rPr>
          <w:rFonts w:ascii="Arial" w:hAnsi="Arial" w:cs="Arial"/>
          <w:sz w:val="24"/>
          <w:szCs w:val="24"/>
        </w:rPr>
        <w:t xml:space="preserve">Federal </w:t>
      </w:r>
      <w:r w:rsidR="00357E94">
        <w:rPr>
          <w:rFonts w:ascii="Arial" w:hAnsi="Arial" w:cs="Arial"/>
          <w:sz w:val="24"/>
          <w:szCs w:val="24"/>
        </w:rPr>
        <w:t xml:space="preserve">Government and run by four main </w:t>
      </w:r>
      <w:r w:rsidR="00255994">
        <w:rPr>
          <w:rFonts w:ascii="Arial" w:hAnsi="Arial" w:cs="Arial"/>
          <w:sz w:val="24"/>
          <w:szCs w:val="24"/>
        </w:rPr>
        <w:t>C</w:t>
      </w:r>
      <w:r w:rsidR="00C30141">
        <w:rPr>
          <w:rFonts w:ascii="Arial" w:hAnsi="Arial" w:cs="Arial"/>
          <w:sz w:val="24"/>
          <w:szCs w:val="24"/>
        </w:rPr>
        <w:t xml:space="preserve">hurch bodies: </w:t>
      </w:r>
      <w:r w:rsidR="00357E94">
        <w:rPr>
          <w:rFonts w:ascii="Arial" w:hAnsi="Arial" w:cs="Arial"/>
          <w:sz w:val="24"/>
          <w:szCs w:val="24"/>
        </w:rPr>
        <w:t>Anglican, Presbyterian, Methodist and Catholic</w:t>
      </w:r>
      <w:r w:rsidR="00D81983">
        <w:rPr>
          <w:rFonts w:ascii="Arial" w:hAnsi="Arial" w:cs="Arial"/>
          <w:sz w:val="24"/>
          <w:szCs w:val="24"/>
        </w:rPr>
        <w:t xml:space="preserve"> </w:t>
      </w:r>
      <w:r w:rsidR="00D81983" w:rsidRPr="00BF58B2">
        <w:rPr>
          <w:rFonts w:ascii="Arial" w:hAnsi="Arial" w:cs="Arial"/>
          <w:sz w:val="24"/>
          <w:szCs w:val="24"/>
        </w:rPr>
        <w:t>(</w:t>
      </w:r>
      <w:r w:rsidR="00F84DE0" w:rsidRPr="00BF58B2">
        <w:rPr>
          <w:rFonts w:ascii="Arial" w:hAnsi="Arial" w:cs="Arial"/>
          <w:sz w:val="24"/>
          <w:szCs w:val="24"/>
        </w:rPr>
        <w:t>The Union of Ontario Indians, 2013</w:t>
      </w:r>
      <w:r w:rsidR="00D81983" w:rsidRPr="00BF58B2">
        <w:rPr>
          <w:rFonts w:ascii="Arial" w:hAnsi="Arial" w:cs="Arial"/>
          <w:sz w:val="24"/>
          <w:szCs w:val="24"/>
        </w:rPr>
        <w:t>)</w:t>
      </w:r>
      <w:r w:rsidR="00357E94" w:rsidRPr="00BF58B2">
        <w:rPr>
          <w:rFonts w:ascii="Arial" w:hAnsi="Arial" w:cs="Arial"/>
          <w:sz w:val="24"/>
          <w:szCs w:val="24"/>
        </w:rPr>
        <w:t>.</w:t>
      </w:r>
      <w:r w:rsidR="00357E94">
        <w:rPr>
          <w:rFonts w:ascii="Arial" w:hAnsi="Arial" w:cs="Arial"/>
          <w:sz w:val="24"/>
          <w:szCs w:val="24"/>
        </w:rPr>
        <w:t xml:space="preserve"> The IRS operated in most Canadian Provinces and territories </w:t>
      </w:r>
      <w:r w:rsidR="00255994">
        <w:rPr>
          <w:rFonts w:ascii="Arial" w:hAnsi="Arial" w:cs="Arial"/>
          <w:sz w:val="24"/>
          <w:szCs w:val="24"/>
        </w:rPr>
        <w:t>except for</w:t>
      </w:r>
      <w:r w:rsidR="00357E94">
        <w:rPr>
          <w:rFonts w:ascii="Arial" w:hAnsi="Arial" w:cs="Arial"/>
          <w:sz w:val="24"/>
          <w:szCs w:val="24"/>
        </w:rPr>
        <w:t xml:space="preserve"> Prince Edward</w:t>
      </w:r>
      <w:r w:rsidR="00C30141">
        <w:rPr>
          <w:rFonts w:ascii="Arial" w:hAnsi="Arial" w:cs="Arial"/>
          <w:sz w:val="24"/>
          <w:szCs w:val="24"/>
        </w:rPr>
        <w:t>’</w:t>
      </w:r>
      <w:r w:rsidR="00357E94">
        <w:rPr>
          <w:rFonts w:ascii="Arial" w:hAnsi="Arial" w:cs="Arial"/>
          <w:sz w:val="24"/>
          <w:szCs w:val="24"/>
        </w:rPr>
        <w:t xml:space="preserve">s Island, New Brunswick and Newfoundland. There were </w:t>
      </w:r>
      <w:r w:rsidR="00255994">
        <w:rPr>
          <w:rFonts w:ascii="Arial" w:hAnsi="Arial" w:cs="Arial"/>
          <w:sz w:val="24"/>
          <w:szCs w:val="24"/>
        </w:rPr>
        <w:t>139 schools across Canada with an estimated 150,000 first nation children throughout the system. The Union of Ontario Indians (2013) describes how the IRS system had clear goals of assimilating Indians, this was deemed the most effective way to civilize the Indians</w:t>
      </w:r>
      <w:r w:rsidR="00D61100">
        <w:rPr>
          <w:rFonts w:ascii="Arial" w:hAnsi="Arial" w:cs="Arial"/>
          <w:sz w:val="24"/>
          <w:szCs w:val="24"/>
        </w:rPr>
        <w:t xml:space="preserve"> also termed as half breeds</w:t>
      </w:r>
      <w:r w:rsidR="00255994">
        <w:rPr>
          <w:rFonts w:ascii="Arial" w:hAnsi="Arial" w:cs="Arial"/>
          <w:sz w:val="24"/>
          <w:szCs w:val="24"/>
        </w:rPr>
        <w:t xml:space="preserve">. </w:t>
      </w:r>
      <w:r w:rsidR="009A6592" w:rsidRPr="009A6592">
        <w:rPr>
          <w:rFonts w:ascii="Arial" w:hAnsi="Arial" w:cs="Arial"/>
          <w:sz w:val="24"/>
          <w:szCs w:val="24"/>
        </w:rPr>
        <w:t>In 1884, there were</w:t>
      </w:r>
      <w:r w:rsidR="00C30141">
        <w:rPr>
          <w:rFonts w:ascii="Arial" w:hAnsi="Arial" w:cs="Arial"/>
          <w:sz w:val="24"/>
          <w:szCs w:val="24"/>
        </w:rPr>
        <w:t xml:space="preserve"> amendments made to the Indian A</w:t>
      </w:r>
      <w:r w:rsidR="009A6592" w:rsidRPr="009A6592">
        <w:rPr>
          <w:rFonts w:ascii="Arial" w:hAnsi="Arial" w:cs="Arial"/>
          <w:sz w:val="24"/>
          <w:szCs w:val="24"/>
        </w:rPr>
        <w:t>ct</w:t>
      </w:r>
      <w:r w:rsidR="00812F75">
        <w:rPr>
          <w:rFonts w:ascii="Arial" w:hAnsi="Arial" w:cs="Arial"/>
          <w:sz w:val="24"/>
          <w:szCs w:val="24"/>
        </w:rPr>
        <w:t xml:space="preserve"> of </w:t>
      </w:r>
      <w:r w:rsidR="009A6592" w:rsidRPr="009A6592">
        <w:rPr>
          <w:rFonts w:ascii="Arial" w:hAnsi="Arial" w:cs="Arial"/>
          <w:sz w:val="24"/>
          <w:szCs w:val="24"/>
        </w:rPr>
        <w:t>1876 which provi</w:t>
      </w:r>
      <w:r w:rsidR="00C30141">
        <w:rPr>
          <w:rFonts w:ascii="Arial" w:hAnsi="Arial" w:cs="Arial"/>
          <w:sz w:val="24"/>
          <w:szCs w:val="24"/>
        </w:rPr>
        <w:t>ded for the creation of</w:t>
      </w:r>
      <w:r w:rsidR="00BF58B2">
        <w:rPr>
          <w:rFonts w:ascii="Arial" w:hAnsi="Arial" w:cs="Arial"/>
          <w:sz w:val="24"/>
          <w:szCs w:val="24"/>
        </w:rPr>
        <w:t xml:space="preserve"> the</w:t>
      </w:r>
      <w:r w:rsidR="00C30141">
        <w:rPr>
          <w:rFonts w:ascii="Arial" w:hAnsi="Arial" w:cs="Arial"/>
          <w:sz w:val="24"/>
          <w:szCs w:val="24"/>
        </w:rPr>
        <w:t xml:space="preserve"> Indian Residential S</w:t>
      </w:r>
      <w:r w:rsidR="009A6592" w:rsidRPr="009A6592">
        <w:rPr>
          <w:rFonts w:ascii="Arial" w:hAnsi="Arial" w:cs="Arial"/>
          <w:sz w:val="24"/>
          <w:szCs w:val="24"/>
        </w:rPr>
        <w:t>chools</w:t>
      </w:r>
      <w:r w:rsidR="002653C1">
        <w:rPr>
          <w:rFonts w:ascii="Arial" w:hAnsi="Arial" w:cs="Arial"/>
          <w:sz w:val="24"/>
          <w:szCs w:val="24"/>
        </w:rPr>
        <w:t>.</w:t>
      </w:r>
      <w:r w:rsidR="009A6592" w:rsidRPr="009A6592">
        <w:rPr>
          <w:rFonts w:ascii="Arial" w:hAnsi="Arial" w:cs="Arial"/>
          <w:sz w:val="24"/>
          <w:szCs w:val="24"/>
        </w:rPr>
        <w:t xml:space="preserve"> </w:t>
      </w:r>
      <w:r w:rsidR="002653C1">
        <w:rPr>
          <w:rFonts w:ascii="Arial" w:hAnsi="Arial" w:cs="Arial"/>
          <w:sz w:val="24"/>
          <w:szCs w:val="24"/>
        </w:rPr>
        <w:t>T</w:t>
      </w:r>
      <w:r w:rsidR="002653C1" w:rsidRPr="009A6592">
        <w:rPr>
          <w:rFonts w:ascii="Arial" w:hAnsi="Arial" w:cs="Arial"/>
          <w:sz w:val="24"/>
          <w:szCs w:val="24"/>
        </w:rPr>
        <w:t>he</w:t>
      </w:r>
      <w:r w:rsidR="009A6592" w:rsidRPr="009A6592">
        <w:rPr>
          <w:rFonts w:ascii="Arial" w:hAnsi="Arial" w:cs="Arial"/>
          <w:sz w:val="24"/>
          <w:szCs w:val="24"/>
        </w:rPr>
        <w:t xml:space="preserve"> </w:t>
      </w:r>
      <w:r w:rsidR="00C30141">
        <w:rPr>
          <w:rFonts w:ascii="Arial" w:hAnsi="Arial" w:cs="Arial"/>
          <w:sz w:val="24"/>
          <w:szCs w:val="24"/>
        </w:rPr>
        <w:t>IRS</w:t>
      </w:r>
      <w:r w:rsidR="009A6592" w:rsidRPr="009A6592">
        <w:rPr>
          <w:rFonts w:ascii="Arial" w:hAnsi="Arial" w:cs="Arial"/>
          <w:sz w:val="24"/>
          <w:szCs w:val="24"/>
        </w:rPr>
        <w:t xml:space="preserve"> oper</w:t>
      </w:r>
      <w:r w:rsidR="00E156FA">
        <w:rPr>
          <w:rFonts w:ascii="Arial" w:hAnsi="Arial" w:cs="Arial"/>
          <w:sz w:val="24"/>
          <w:szCs w:val="24"/>
        </w:rPr>
        <w:t>ated in Canada between 1834</w:t>
      </w:r>
      <w:r w:rsidR="009A6592" w:rsidRPr="009A6592">
        <w:rPr>
          <w:rFonts w:ascii="Arial" w:hAnsi="Arial" w:cs="Arial"/>
          <w:sz w:val="24"/>
          <w:szCs w:val="24"/>
        </w:rPr>
        <w:t xml:space="preserve"> and 1996</w:t>
      </w:r>
      <w:r w:rsidR="00812F75">
        <w:rPr>
          <w:rFonts w:ascii="Arial" w:hAnsi="Arial" w:cs="Arial"/>
          <w:sz w:val="24"/>
          <w:szCs w:val="24"/>
        </w:rPr>
        <w:t xml:space="preserve"> (TRC, 2015, Residential School Settlement, 2005)</w:t>
      </w:r>
      <w:r w:rsidR="009A6592" w:rsidRPr="009A6592">
        <w:rPr>
          <w:rFonts w:ascii="Arial" w:hAnsi="Arial" w:cs="Arial"/>
          <w:sz w:val="24"/>
          <w:szCs w:val="24"/>
        </w:rPr>
        <w:t xml:space="preserve">. Children between the ages of four and </w:t>
      </w:r>
      <w:r w:rsidR="009A6592">
        <w:rPr>
          <w:rFonts w:ascii="Arial" w:hAnsi="Arial" w:cs="Arial"/>
          <w:sz w:val="24"/>
          <w:szCs w:val="24"/>
        </w:rPr>
        <w:t>sixteen</w:t>
      </w:r>
      <w:r w:rsidR="009A6592" w:rsidRPr="009A6592">
        <w:rPr>
          <w:rFonts w:ascii="Arial" w:hAnsi="Arial" w:cs="Arial"/>
          <w:sz w:val="24"/>
          <w:szCs w:val="24"/>
        </w:rPr>
        <w:t xml:space="preserve"> were forced to </w:t>
      </w:r>
      <w:r w:rsidR="00E156FA">
        <w:rPr>
          <w:rFonts w:ascii="Arial" w:hAnsi="Arial" w:cs="Arial"/>
          <w:sz w:val="24"/>
          <w:szCs w:val="24"/>
        </w:rPr>
        <w:lastRenderedPageBreak/>
        <w:t>attend IRS</w:t>
      </w:r>
      <w:r w:rsidR="009A6592">
        <w:rPr>
          <w:rFonts w:ascii="Arial" w:hAnsi="Arial" w:cs="Arial"/>
          <w:sz w:val="24"/>
          <w:szCs w:val="24"/>
        </w:rPr>
        <w:t>,</w:t>
      </w:r>
      <w:r w:rsidR="00E156FA">
        <w:rPr>
          <w:rFonts w:ascii="Arial" w:hAnsi="Arial" w:cs="Arial"/>
          <w:sz w:val="24"/>
          <w:szCs w:val="24"/>
        </w:rPr>
        <w:t xml:space="preserve"> the A</w:t>
      </w:r>
      <w:r w:rsidR="009A6592" w:rsidRPr="009A6592">
        <w:rPr>
          <w:rFonts w:ascii="Arial" w:hAnsi="Arial" w:cs="Arial"/>
          <w:sz w:val="24"/>
          <w:szCs w:val="24"/>
        </w:rPr>
        <w:t>boriginal families had no choice in this</w:t>
      </w:r>
      <w:r w:rsidR="00E156FA">
        <w:rPr>
          <w:rFonts w:ascii="Arial" w:hAnsi="Arial" w:cs="Arial"/>
          <w:sz w:val="24"/>
          <w:szCs w:val="24"/>
        </w:rPr>
        <w:t>,</w:t>
      </w:r>
      <w:r w:rsidR="009A6592" w:rsidRPr="009A6592">
        <w:rPr>
          <w:rFonts w:ascii="Arial" w:hAnsi="Arial" w:cs="Arial"/>
          <w:sz w:val="24"/>
          <w:szCs w:val="24"/>
        </w:rPr>
        <w:t xml:space="preserve"> the</w:t>
      </w:r>
      <w:r w:rsidR="00E156FA">
        <w:rPr>
          <w:rFonts w:ascii="Arial" w:hAnsi="Arial" w:cs="Arial"/>
          <w:sz w:val="24"/>
          <w:szCs w:val="24"/>
        </w:rPr>
        <w:t>ir</w:t>
      </w:r>
      <w:r w:rsidR="009A6592" w:rsidRPr="009A6592">
        <w:rPr>
          <w:rFonts w:ascii="Arial" w:hAnsi="Arial" w:cs="Arial"/>
          <w:sz w:val="24"/>
          <w:szCs w:val="24"/>
        </w:rPr>
        <w:t xml:space="preserve"> children had to attend whether they wanted them to </w:t>
      </w:r>
      <w:r w:rsidR="009A6592">
        <w:rPr>
          <w:rFonts w:ascii="Arial" w:hAnsi="Arial" w:cs="Arial"/>
          <w:sz w:val="24"/>
          <w:szCs w:val="24"/>
        </w:rPr>
        <w:t xml:space="preserve">or </w:t>
      </w:r>
      <w:r w:rsidR="00E156FA">
        <w:rPr>
          <w:rFonts w:ascii="Arial" w:hAnsi="Arial" w:cs="Arial"/>
          <w:sz w:val="24"/>
          <w:szCs w:val="24"/>
        </w:rPr>
        <w:t>not</w:t>
      </w:r>
      <w:r w:rsidR="004D7F6F">
        <w:rPr>
          <w:rFonts w:ascii="Arial" w:hAnsi="Arial" w:cs="Arial"/>
          <w:sz w:val="24"/>
          <w:szCs w:val="24"/>
        </w:rPr>
        <w:t xml:space="preserve"> </w:t>
      </w:r>
      <w:r w:rsidR="00AF50A3" w:rsidRPr="00812F75">
        <w:rPr>
          <w:rFonts w:ascii="Arial" w:hAnsi="Arial" w:cs="Arial"/>
          <w:sz w:val="24"/>
          <w:szCs w:val="24"/>
        </w:rPr>
        <w:t>(TRC, 2015</w:t>
      </w:r>
      <w:r w:rsidR="00812F75">
        <w:rPr>
          <w:rFonts w:ascii="Arial" w:hAnsi="Arial" w:cs="Arial"/>
          <w:sz w:val="24"/>
          <w:szCs w:val="24"/>
        </w:rPr>
        <w:t>, The Union of Ontario Indians</w:t>
      </w:r>
      <w:r w:rsidR="00136312">
        <w:rPr>
          <w:rFonts w:ascii="Arial" w:hAnsi="Arial" w:cs="Arial"/>
          <w:sz w:val="24"/>
          <w:szCs w:val="24"/>
        </w:rPr>
        <w:t>, 2013</w:t>
      </w:r>
      <w:r w:rsidR="00812F75">
        <w:rPr>
          <w:rFonts w:ascii="Arial" w:hAnsi="Arial" w:cs="Arial"/>
          <w:sz w:val="24"/>
          <w:szCs w:val="24"/>
        </w:rPr>
        <w:t>)</w:t>
      </w:r>
      <w:r w:rsidR="00E156FA" w:rsidRPr="00812F75">
        <w:rPr>
          <w:rFonts w:ascii="Arial" w:hAnsi="Arial" w:cs="Arial"/>
          <w:sz w:val="24"/>
          <w:szCs w:val="24"/>
        </w:rPr>
        <w:t>.</w:t>
      </w:r>
      <w:r w:rsidR="00E156FA">
        <w:rPr>
          <w:rFonts w:ascii="Arial" w:hAnsi="Arial" w:cs="Arial"/>
          <w:sz w:val="24"/>
          <w:szCs w:val="24"/>
        </w:rPr>
        <w:t xml:space="preserve"> The Mohawk School was a prominent IRS</w:t>
      </w:r>
      <w:r w:rsidR="009A6592" w:rsidRPr="009A6592">
        <w:rPr>
          <w:rFonts w:ascii="Arial" w:hAnsi="Arial" w:cs="Arial"/>
          <w:sz w:val="24"/>
          <w:szCs w:val="24"/>
        </w:rPr>
        <w:t xml:space="preserve"> in Canada</w:t>
      </w:r>
      <w:r w:rsidR="00E156FA">
        <w:rPr>
          <w:rFonts w:ascii="Arial" w:hAnsi="Arial" w:cs="Arial"/>
          <w:sz w:val="24"/>
          <w:szCs w:val="24"/>
        </w:rPr>
        <w:t>,</w:t>
      </w:r>
      <w:r w:rsidR="009A6592" w:rsidRPr="009A6592">
        <w:rPr>
          <w:rFonts w:ascii="Arial" w:hAnsi="Arial" w:cs="Arial"/>
          <w:sz w:val="24"/>
          <w:szCs w:val="24"/>
        </w:rPr>
        <w:t xml:space="preserve"> which operated for the longest time continuously</w:t>
      </w:r>
      <w:r w:rsidR="00E156FA">
        <w:rPr>
          <w:rFonts w:ascii="Arial" w:hAnsi="Arial" w:cs="Arial"/>
          <w:sz w:val="24"/>
          <w:szCs w:val="24"/>
        </w:rPr>
        <w:t>. It</w:t>
      </w:r>
      <w:r w:rsidR="009A6592" w:rsidRPr="009A6592">
        <w:rPr>
          <w:rFonts w:ascii="Arial" w:hAnsi="Arial" w:cs="Arial"/>
          <w:sz w:val="24"/>
          <w:szCs w:val="24"/>
        </w:rPr>
        <w:t xml:space="preserve"> </w:t>
      </w:r>
      <w:r w:rsidR="00E156FA">
        <w:rPr>
          <w:rFonts w:ascii="Arial" w:hAnsi="Arial" w:cs="Arial"/>
          <w:sz w:val="24"/>
          <w:szCs w:val="24"/>
        </w:rPr>
        <w:t>started taking in pupils in 1834</w:t>
      </w:r>
      <w:r w:rsidR="00812F75">
        <w:rPr>
          <w:rFonts w:ascii="Arial" w:hAnsi="Arial" w:cs="Arial"/>
          <w:sz w:val="24"/>
          <w:szCs w:val="24"/>
        </w:rPr>
        <w:t xml:space="preserve">, at this time it was an all-boys day school which gradually became a </w:t>
      </w:r>
      <w:r w:rsidR="00136312">
        <w:rPr>
          <w:rFonts w:ascii="Arial" w:hAnsi="Arial" w:cs="Arial"/>
          <w:sz w:val="24"/>
          <w:szCs w:val="24"/>
        </w:rPr>
        <w:t>mixed girls’ and boys’</w:t>
      </w:r>
      <w:r w:rsidR="00812F75">
        <w:rPr>
          <w:rFonts w:ascii="Arial" w:hAnsi="Arial" w:cs="Arial"/>
          <w:sz w:val="24"/>
          <w:szCs w:val="24"/>
        </w:rPr>
        <w:t xml:space="preserve"> school, to an IRS in the 1870’s</w:t>
      </w:r>
      <w:r w:rsidR="00E156FA">
        <w:rPr>
          <w:rFonts w:ascii="Arial" w:hAnsi="Arial" w:cs="Arial"/>
          <w:sz w:val="24"/>
          <w:szCs w:val="24"/>
        </w:rPr>
        <w:t xml:space="preserve"> </w:t>
      </w:r>
      <w:r w:rsidR="00812F75">
        <w:rPr>
          <w:rFonts w:ascii="Arial" w:hAnsi="Arial" w:cs="Arial"/>
          <w:sz w:val="24"/>
          <w:szCs w:val="24"/>
        </w:rPr>
        <w:t>it</w:t>
      </w:r>
      <w:r w:rsidR="00136312">
        <w:rPr>
          <w:rFonts w:ascii="Arial" w:hAnsi="Arial" w:cs="Arial"/>
          <w:sz w:val="24"/>
          <w:szCs w:val="24"/>
        </w:rPr>
        <w:t xml:space="preserve"> then</w:t>
      </w:r>
      <w:r w:rsidR="00E156FA">
        <w:rPr>
          <w:rFonts w:ascii="Arial" w:hAnsi="Arial" w:cs="Arial"/>
          <w:sz w:val="24"/>
          <w:szCs w:val="24"/>
        </w:rPr>
        <w:t xml:space="preserve"> closed</w:t>
      </w:r>
      <w:r w:rsidR="00136312">
        <w:rPr>
          <w:rFonts w:ascii="Arial" w:hAnsi="Arial" w:cs="Arial"/>
          <w:sz w:val="24"/>
          <w:szCs w:val="24"/>
        </w:rPr>
        <w:t xml:space="preserve"> their doors to pupils</w:t>
      </w:r>
      <w:r w:rsidR="00E156FA">
        <w:rPr>
          <w:rFonts w:ascii="Arial" w:hAnsi="Arial" w:cs="Arial"/>
          <w:sz w:val="24"/>
          <w:szCs w:val="24"/>
        </w:rPr>
        <w:t xml:space="preserve"> in 1970</w:t>
      </w:r>
      <w:r w:rsidR="004D7F6F">
        <w:rPr>
          <w:rFonts w:ascii="Arial" w:hAnsi="Arial" w:cs="Arial"/>
          <w:sz w:val="24"/>
          <w:szCs w:val="24"/>
        </w:rPr>
        <w:t xml:space="preserve"> </w:t>
      </w:r>
      <w:r w:rsidR="004D7F6F" w:rsidRPr="00812F75">
        <w:rPr>
          <w:rFonts w:ascii="Arial" w:hAnsi="Arial" w:cs="Arial"/>
          <w:sz w:val="24"/>
          <w:szCs w:val="24"/>
        </w:rPr>
        <w:t>(</w:t>
      </w:r>
      <w:r w:rsidR="002653C1" w:rsidRPr="00812F75">
        <w:rPr>
          <w:rFonts w:ascii="Arial" w:hAnsi="Arial" w:cs="Arial"/>
          <w:sz w:val="24"/>
          <w:szCs w:val="24"/>
        </w:rPr>
        <w:t>The General Synod of the Anglican Church of Canada, 2018</w:t>
      </w:r>
      <w:r w:rsidR="004D7F6F" w:rsidRPr="00812F75">
        <w:rPr>
          <w:rFonts w:ascii="Arial" w:hAnsi="Arial" w:cs="Arial"/>
          <w:sz w:val="24"/>
          <w:szCs w:val="24"/>
        </w:rPr>
        <w:t>)</w:t>
      </w:r>
      <w:r w:rsidR="009A6592" w:rsidRPr="00812F75">
        <w:rPr>
          <w:rFonts w:ascii="Arial" w:hAnsi="Arial" w:cs="Arial"/>
          <w:sz w:val="24"/>
          <w:szCs w:val="24"/>
        </w:rPr>
        <w:t>.</w:t>
      </w:r>
      <w:r w:rsidR="009A6592" w:rsidRPr="009A6592">
        <w:rPr>
          <w:rFonts w:ascii="Arial" w:hAnsi="Arial" w:cs="Arial"/>
          <w:sz w:val="24"/>
          <w:szCs w:val="24"/>
        </w:rPr>
        <w:t xml:space="preserve"> During the 1920s amendments were aga</w:t>
      </w:r>
      <w:r w:rsidR="00E156FA">
        <w:rPr>
          <w:rFonts w:ascii="Arial" w:hAnsi="Arial" w:cs="Arial"/>
          <w:sz w:val="24"/>
          <w:szCs w:val="24"/>
        </w:rPr>
        <w:t>in made to the Indian A</w:t>
      </w:r>
      <w:r w:rsidR="009A6592" w:rsidRPr="009A6592">
        <w:rPr>
          <w:rFonts w:ascii="Arial" w:hAnsi="Arial" w:cs="Arial"/>
          <w:sz w:val="24"/>
          <w:szCs w:val="24"/>
        </w:rPr>
        <w:t>ct</w:t>
      </w:r>
      <w:r w:rsidR="00E156FA">
        <w:rPr>
          <w:rFonts w:ascii="Arial" w:hAnsi="Arial" w:cs="Arial"/>
          <w:sz w:val="24"/>
          <w:szCs w:val="24"/>
        </w:rPr>
        <w:t>,</w:t>
      </w:r>
      <w:r w:rsidR="009A6592" w:rsidRPr="009A6592">
        <w:rPr>
          <w:rFonts w:ascii="Arial" w:hAnsi="Arial" w:cs="Arial"/>
          <w:sz w:val="24"/>
          <w:szCs w:val="24"/>
        </w:rPr>
        <w:t xml:space="preserve"> which then made it mandatory for every Indian child between the ages of seven and </w:t>
      </w:r>
      <w:r w:rsidR="009A6592">
        <w:rPr>
          <w:rFonts w:ascii="Arial" w:hAnsi="Arial" w:cs="Arial"/>
          <w:sz w:val="24"/>
          <w:szCs w:val="24"/>
        </w:rPr>
        <w:t>sixteen</w:t>
      </w:r>
      <w:r w:rsidR="009A6592" w:rsidRPr="009A6592">
        <w:rPr>
          <w:rFonts w:ascii="Arial" w:hAnsi="Arial" w:cs="Arial"/>
          <w:sz w:val="24"/>
          <w:szCs w:val="24"/>
        </w:rPr>
        <w:t xml:space="preserve"> to attend an IRS. Following on from this</w:t>
      </w:r>
      <w:r w:rsidR="00E156FA">
        <w:rPr>
          <w:rFonts w:ascii="Arial" w:hAnsi="Arial" w:cs="Arial"/>
          <w:sz w:val="24"/>
          <w:szCs w:val="24"/>
        </w:rPr>
        <w:t>,</w:t>
      </w:r>
      <w:r w:rsidR="009A6592" w:rsidRPr="009A6592">
        <w:rPr>
          <w:rFonts w:ascii="Arial" w:hAnsi="Arial" w:cs="Arial"/>
          <w:sz w:val="24"/>
          <w:szCs w:val="24"/>
        </w:rPr>
        <w:t xml:space="preserve"> in 1933 legal guardianship of Indian children attending the IRS was assumed by the</w:t>
      </w:r>
      <w:r w:rsidR="00E156FA">
        <w:rPr>
          <w:rFonts w:ascii="Arial" w:hAnsi="Arial" w:cs="Arial"/>
          <w:sz w:val="24"/>
          <w:szCs w:val="24"/>
        </w:rPr>
        <w:t xml:space="preserve"> school </w:t>
      </w:r>
      <w:r w:rsidR="00873FE9">
        <w:rPr>
          <w:rFonts w:ascii="Arial" w:hAnsi="Arial" w:cs="Arial"/>
          <w:sz w:val="24"/>
          <w:szCs w:val="24"/>
        </w:rPr>
        <w:t>principals</w:t>
      </w:r>
      <w:r w:rsidR="009A6592" w:rsidRPr="009A6592">
        <w:rPr>
          <w:rFonts w:ascii="Arial" w:hAnsi="Arial" w:cs="Arial"/>
          <w:sz w:val="24"/>
          <w:szCs w:val="24"/>
        </w:rPr>
        <w:t>, forcing surrender of legal custody by parents</w:t>
      </w:r>
      <w:r w:rsidR="00D81983">
        <w:rPr>
          <w:rFonts w:ascii="Arial" w:hAnsi="Arial" w:cs="Arial"/>
          <w:sz w:val="24"/>
          <w:szCs w:val="24"/>
        </w:rPr>
        <w:t xml:space="preserve"> </w:t>
      </w:r>
      <w:r w:rsidR="00D81983" w:rsidRPr="00136312">
        <w:rPr>
          <w:rFonts w:ascii="Arial" w:hAnsi="Arial" w:cs="Arial"/>
          <w:sz w:val="24"/>
          <w:szCs w:val="24"/>
        </w:rPr>
        <w:t>(</w:t>
      </w:r>
      <w:r w:rsidR="00136312">
        <w:rPr>
          <w:rFonts w:ascii="Arial" w:hAnsi="Arial" w:cs="Arial"/>
          <w:sz w:val="24"/>
          <w:szCs w:val="24"/>
        </w:rPr>
        <w:t>Residential School Settlement, 2005, TRC, 2015, The Union of Ontario Indians 2013</w:t>
      </w:r>
      <w:r w:rsidR="00D81983" w:rsidRPr="00136312">
        <w:rPr>
          <w:rFonts w:ascii="Arial" w:hAnsi="Arial" w:cs="Arial"/>
          <w:sz w:val="24"/>
          <w:szCs w:val="24"/>
        </w:rPr>
        <w:t>)</w:t>
      </w:r>
      <w:r w:rsidR="009A6592" w:rsidRPr="009A6592">
        <w:rPr>
          <w:rFonts w:ascii="Arial" w:hAnsi="Arial" w:cs="Arial"/>
          <w:sz w:val="24"/>
          <w:szCs w:val="24"/>
        </w:rPr>
        <w:t>.</w:t>
      </w:r>
      <w:r w:rsidR="009A6592">
        <w:rPr>
          <w:rFonts w:ascii="Arial" w:hAnsi="Arial" w:cs="Arial"/>
          <w:sz w:val="24"/>
          <w:szCs w:val="24"/>
        </w:rPr>
        <w:t xml:space="preserve"> </w:t>
      </w:r>
    </w:p>
    <w:p w14:paraId="3C7F1A93" w14:textId="2FC2F7E6" w:rsidR="00095B96" w:rsidRDefault="006C6D28" w:rsidP="006C6D28">
      <w:pPr>
        <w:spacing w:line="480" w:lineRule="auto"/>
        <w:jc w:val="both"/>
        <w:rPr>
          <w:rFonts w:ascii="Arial" w:hAnsi="Arial" w:cs="Arial"/>
          <w:sz w:val="24"/>
          <w:szCs w:val="24"/>
        </w:rPr>
      </w:pPr>
      <w:r w:rsidRPr="006C6D28">
        <w:rPr>
          <w:rFonts w:ascii="Arial" w:hAnsi="Arial" w:cs="Arial"/>
          <w:sz w:val="24"/>
          <w:szCs w:val="24"/>
        </w:rPr>
        <w:t>It was clear from the start that these IRS were in place to try and completely abolish c</w:t>
      </w:r>
      <w:r w:rsidR="00D81983">
        <w:rPr>
          <w:rFonts w:ascii="Arial" w:hAnsi="Arial" w:cs="Arial"/>
          <w:sz w:val="24"/>
          <w:szCs w:val="24"/>
        </w:rPr>
        <w:t>onnections with the children’s A</w:t>
      </w:r>
      <w:r w:rsidRPr="006C6D28">
        <w:rPr>
          <w:rFonts w:ascii="Arial" w:hAnsi="Arial" w:cs="Arial"/>
          <w:sz w:val="24"/>
          <w:szCs w:val="24"/>
        </w:rPr>
        <w:t>boriginal roots. The abuse these ch</w:t>
      </w:r>
      <w:r w:rsidR="00D81983">
        <w:rPr>
          <w:rFonts w:ascii="Arial" w:hAnsi="Arial" w:cs="Arial"/>
          <w:sz w:val="24"/>
          <w:szCs w:val="24"/>
        </w:rPr>
        <w:t>ildren would suffer was extreme;</w:t>
      </w:r>
      <w:r w:rsidR="00136312">
        <w:rPr>
          <w:rFonts w:ascii="Arial" w:hAnsi="Arial" w:cs="Arial"/>
          <w:sz w:val="24"/>
          <w:szCs w:val="24"/>
        </w:rPr>
        <w:t xml:space="preserve"> as described by The Union of Ontario Indians (2013) and documented in the Royal Commission of Aboriginal People (1996)</w:t>
      </w:r>
      <w:r w:rsidRPr="006C6D28">
        <w:rPr>
          <w:rFonts w:ascii="Arial" w:hAnsi="Arial" w:cs="Arial"/>
          <w:sz w:val="24"/>
          <w:szCs w:val="24"/>
        </w:rPr>
        <w:t xml:space="preserve"> they were fo</w:t>
      </w:r>
      <w:r w:rsidR="00D81983">
        <w:rPr>
          <w:rFonts w:ascii="Arial" w:hAnsi="Arial" w:cs="Arial"/>
          <w:sz w:val="24"/>
          <w:szCs w:val="24"/>
        </w:rPr>
        <w:t>rbidden to speak their A</w:t>
      </w:r>
      <w:r w:rsidRPr="006C6D28">
        <w:rPr>
          <w:rFonts w:ascii="Arial" w:hAnsi="Arial" w:cs="Arial"/>
          <w:sz w:val="24"/>
          <w:szCs w:val="24"/>
        </w:rPr>
        <w:t xml:space="preserve">boriginal language and made </w:t>
      </w:r>
      <w:r w:rsidR="00D81983">
        <w:rPr>
          <w:rFonts w:ascii="Arial" w:hAnsi="Arial" w:cs="Arial"/>
          <w:sz w:val="24"/>
          <w:szCs w:val="24"/>
        </w:rPr>
        <w:t>to speak English or French</w:t>
      </w:r>
      <w:r w:rsidR="002A7ED9">
        <w:rPr>
          <w:rFonts w:ascii="Arial" w:hAnsi="Arial" w:cs="Arial"/>
          <w:sz w:val="24"/>
          <w:szCs w:val="24"/>
        </w:rPr>
        <w:t>, creating a communication barrier</w:t>
      </w:r>
      <w:r w:rsidR="00D81983">
        <w:rPr>
          <w:rFonts w:ascii="Arial" w:hAnsi="Arial" w:cs="Arial"/>
          <w:sz w:val="24"/>
          <w:szCs w:val="24"/>
        </w:rPr>
        <w:t>.  T</w:t>
      </w:r>
      <w:r w:rsidRPr="006C6D28">
        <w:rPr>
          <w:rFonts w:ascii="Arial" w:hAnsi="Arial" w:cs="Arial"/>
          <w:sz w:val="24"/>
          <w:szCs w:val="24"/>
        </w:rPr>
        <w:t>hey had to follow the religious order of the school. They were sexually assaulted</w:t>
      </w:r>
      <w:r w:rsidR="00D61100">
        <w:rPr>
          <w:rFonts w:ascii="Arial" w:hAnsi="Arial" w:cs="Arial"/>
          <w:sz w:val="24"/>
          <w:szCs w:val="24"/>
        </w:rPr>
        <w:t xml:space="preserve">, </w:t>
      </w:r>
      <w:r w:rsidRPr="006C6D28">
        <w:rPr>
          <w:rFonts w:ascii="Arial" w:hAnsi="Arial" w:cs="Arial"/>
          <w:sz w:val="24"/>
          <w:szCs w:val="24"/>
        </w:rPr>
        <w:t>physically abused and mentally tortured</w:t>
      </w:r>
      <w:r w:rsidR="00D81983">
        <w:rPr>
          <w:rFonts w:ascii="Arial" w:hAnsi="Arial" w:cs="Arial"/>
          <w:sz w:val="24"/>
          <w:szCs w:val="24"/>
        </w:rPr>
        <w:t>. T</w:t>
      </w:r>
      <w:r w:rsidRPr="006C6D28">
        <w:rPr>
          <w:rFonts w:ascii="Arial" w:hAnsi="Arial" w:cs="Arial"/>
          <w:sz w:val="24"/>
          <w:szCs w:val="24"/>
        </w:rPr>
        <w:t>hey were segregated from their brothers and sist</w:t>
      </w:r>
      <w:r w:rsidR="00D81983">
        <w:rPr>
          <w:rFonts w:ascii="Arial" w:hAnsi="Arial" w:cs="Arial"/>
          <w:sz w:val="24"/>
          <w:szCs w:val="24"/>
        </w:rPr>
        <w:t>ers.</w:t>
      </w:r>
      <w:r w:rsidRPr="006C6D28">
        <w:rPr>
          <w:rFonts w:ascii="Arial" w:hAnsi="Arial" w:cs="Arial"/>
          <w:sz w:val="24"/>
          <w:szCs w:val="24"/>
        </w:rPr>
        <w:t xml:space="preserve"> </w:t>
      </w:r>
      <w:r w:rsidR="002A7ED9">
        <w:rPr>
          <w:rFonts w:ascii="Arial" w:hAnsi="Arial" w:cs="Arial"/>
          <w:sz w:val="24"/>
          <w:szCs w:val="24"/>
        </w:rPr>
        <w:t>Letters and presents from their families</w:t>
      </w:r>
      <w:r w:rsidR="005D73D8">
        <w:rPr>
          <w:rFonts w:ascii="Arial" w:hAnsi="Arial" w:cs="Arial"/>
          <w:sz w:val="24"/>
          <w:szCs w:val="24"/>
        </w:rPr>
        <w:t xml:space="preserve"> were withheld,</w:t>
      </w:r>
      <w:r w:rsidR="002A7ED9">
        <w:rPr>
          <w:rFonts w:ascii="Arial" w:hAnsi="Arial" w:cs="Arial"/>
          <w:sz w:val="24"/>
          <w:szCs w:val="24"/>
        </w:rPr>
        <w:t xml:space="preserve"> with the hope that this would destroy the Aboriginal culture and family system</w:t>
      </w:r>
      <w:r w:rsidR="00136312">
        <w:rPr>
          <w:rFonts w:ascii="Arial" w:hAnsi="Arial" w:cs="Arial"/>
          <w:sz w:val="24"/>
          <w:szCs w:val="24"/>
        </w:rPr>
        <w:t>s</w:t>
      </w:r>
      <w:r w:rsidR="002A7ED9">
        <w:rPr>
          <w:rFonts w:ascii="Arial" w:hAnsi="Arial" w:cs="Arial"/>
          <w:sz w:val="24"/>
          <w:szCs w:val="24"/>
        </w:rPr>
        <w:t xml:space="preserve">.  </w:t>
      </w:r>
    </w:p>
    <w:p w14:paraId="7D9AC0FA" w14:textId="2DB8CCEA" w:rsidR="00392BE2" w:rsidRDefault="00392BE2" w:rsidP="006C6D28">
      <w:pPr>
        <w:spacing w:line="480" w:lineRule="auto"/>
        <w:jc w:val="both"/>
        <w:rPr>
          <w:rFonts w:ascii="Arial" w:hAnsi="Arial" w:cs="Arial"/>
          <w:sz w:val="24"/>
          <w:szCs w:val="24"/>
        </w:rPr>
      </w:pPr>
      <w:r>
        <w:rPr>
          <w:rFonts w:ascii="Arial" w:hAnsi="Arial" w:cs="Arial"/>
          <w:sz w:val="24"/>
          <w:szCs w:val="24"/>
        </w:rPr>
        <w:t xml:space="preserve">The TRC was established to reconcile two communities, Aboriginal and non-Aboriginal. By exposing in </w:t>
      </w:r>
      <w:r w:rsidR="005D73D8">
        <w:rPr>
          <w:rFonts w:ascii="Arial" w:hAnsi="Arial" w:cs="Arial"/>
          <w:sz w:val="24"/>
          <w:szCs w:val="24"/>
        </w:rPr>
        <w:t>detail,</w:t>
      </w:r>
      <w:r>
        <w:rPr>
          <w:rFonts w:ascii="Arial" w:hAnsi="Arial" w:cs="Arial"/>
          <w:sz w:val="24"/>
          <w:szCs w:val="24"/>
        </w:rPr>
        <w:t xml:space="preserve"> the abuse and hurt that was suffered was a potentially risky activity and the influence of such an action needs to be evaluated. In Canada, the Federal Government had used the IRS system and systemic racial </w:t>
      </w:r>
      <w:r>
        <w:rPr>
          <w:rFonts w:ascii="Arial" w:hAnsi="Arial" w:cs="Arial"/>
          <w:sz w:val="24"/>
          <w:szCs w:val="24"/>
        </w:rPr>
        <w:lastRenderedPageBreak/>
        <w:t>prejudice to isolate two communities from each other.  The non-Aboriginal population was fed a message that perpetuated the notion that Aboriginals were not human and often portrayed as an enemy to be controlled</w:t>
      </w:r>
      <w:r w:rsidR="00136312">
        <w:rPr>
          <w:rFonts w:ascii="Arial" w:hAnsi="Arial" w:cs="Arial"/>
          <w:sz w:val="24"/>
          <w:szCs w:val="24"/>
        </w:rPr>
        <w:t xml:space="preserve"> (The Union of Ontario Indians 2013, </w:t>
      </w:r>
      <w:r w:rsidR="002E1B33">
        <w:rPr>
          <w:rFonts w:ascii="Arial" w:hAnsi="Arial" w:cs="Arial"/>
          <w:sz w:val="24"/>
          <w:szCs w:val="24"/>
        </w:rPr>
        <w:t>Residential School Settlement, 2005, TRC 2015, RCAP, 1996)</w:t>
      </w:r>
      <w:r>
        <w:rPr>
          <w:rFonts w:ascii="Arial" w:hAnsi="Arial" w:cs="Arial"/>
          <w:sz w:val="24"/>
          <w:szCs w:val="24"/>
        </w:rPr>
        <w:t xml:space="preserve">. </w:t>
      </w:r>
    </w:p>
    <w:p w14:paraId="5BA24622" w14:textId="61E0719B" w:rsidR="00392BE2" w:rsidRDefault="008519AF" w:rsidP="006C6D28">
      <w:pPr>
        <w:spacing w:line="480" w:lineRule="auto"/>
        <w:jc w:val="both"/>
        <w:rPr>
          <w:rFonts w:ascii="Arial" w:hAnsi="Arial" w:cs="Arial"/>
          <w:sz w:val="24"/>
          <w:szCs w:val="24"/>
        </w:rPr>
      </w:pPr>
      <w:r>
        <w:rPr>
          <w:rFonts w:ascii="Arial" w:hAnsi="Arial" w:cs="Arial"/>
          <w:sz w:val="24"/>
          <w:szCs w:val="24"/>
        </w:rPr>
        <w:t>The Canadian TRC in 2008 was formed to investigate the atrocities that the indigenous population in Canada suffered for more than 100 years at the hands of the churches and government within the IRS setting (TRC,</w:t>
      </w:r>
      <w:r w:rsidR="002E1B33">
        <w:rPr>
          <w:rFonts w:ascii="Arial" w:hAnsi="Arial" w:cs="Arial"/>
          <w:sz w:val="24"/>
          <w:szCs w:val="24"/>
        </w:rPr>
        <w:t xml:space="preserve"> </w:t>
      </w:r>
      <w:r>
        <w:rPr>
          <w:rFonts w:ascii="Arial" w:hAnsi="Arial" w:cs="Arial"/>
          <w:sz w:val="24"/>
          <w:szCs w:val="24"/>
        </w:rPr>
        <w:t>2015). This was after a Royal Commission had been put in place in 1991 which seemed to have been shelved or forgotten about (</w:t>
      </w:r>
      <w:proofErr w:type="spellStart"/>
      <w:r>
        <w:rPr>
          <w:rFonts w:ascii="Arial" w:hAnsi="Arial" w:cs="Arial"/>
          <w:sz w:val="24"/>
          <w:szCs w:val="24"/>
        </w:rPr>
        <w:t>Getler</w:t>
      </w:r>
      <w:proofErr w:type="spellEnd"/>
      <w:r>
        <w:rPr>
          <w:rFonts w:ascii="Arial" w:hAnsi="Arial" w:cs="Arial"/>
          <w:sz w:val="24"/>
          <w:szCs w:val="24"/>
        </w:rPr>
        <w:t>, 2017)</w:t>
      </w:r>
      <w:r w:rsidR="005D73D8">
        <w:rPr>
          <w:rFonts w:ascii="Arial" w:hAnsi="Arial" w:cs="Arial"/>
          <w:sz w:val="24"/>
          <w:szCs w:val="24"/>
        </w:rPr>
        <w:t>.</w:t>
      </w:r>
      <w:r>
        <w:rPr>
          <w:rFonts w:ascii="Arial" w:hAnsi="Arial" w:cs="Arial"/>
          <w:sz w:val="24"/>
          <w:szCs w:val="24"/>
        </w:rPr>
        <w:t xml:space="preserve">  However, the Royal Commission did achieve,</w:t>
      </w:r>
      <w:r w:rsidRPr="008F2DA0">
        <w:rPr>
          <w:rFonts w:ascii="Arial" w:hAnsi="Arial" w:cs="Arial"/>
          <w:sz w:val="24"/>
          <w:szCs w:val="24"/>
        </w:rPr>
        <w:t xml:space="preserve"> </w:t>
      </w:r>
      <w:r>
        <w:rPr>
          <w:rFonts w:ascii="Arial" w:hAnsi="Arial" w:cs="Arial"/>
          <w:sz w:val="24"/>
          <w:szCs w:val="24"/>
        </w:rPr>
        <w:t xml:space="preserve">notably, the closure of all the IRS in 1996 and it also ensured that the atrocities were brought out into the open (RCAP, 1996). The Royal Commission had carried out many interviews and documented them during the mid-1990s.  It seems strange that it should take so long for a TRC to be established after this and for there to be such a lack of momentum </w:t>
      </w:r>
      <w:r w:rsidRPr="002E1B33">
        <w:rPr>
          <w:rFonts w:ascii="Arial" w:hAnsi="Arial" w:cs="Arial"/>
          <w:sz w:val="24"/>
          <w:szCs w:val="24"/>
        </w:rPr>
        <w:t>(</w:t>
      </w:r>
      <w:proofErr w:type="spellStart"/>
      <w:r w:rsidR="002E1B33">
        <w:rPr>
          <w:rFonts w:ascii="Arial" w:hAnsi="Arial" w:cs="Arial"/>
          <w:sz w:val="24"/>
          <w:szCs w:val="24"/>
        </w:rPr>
        <w:t>Gettler</w:t>
      </w:r>
      <w:proofErr w:type="spellEnd"/>
      <w:r w:rsidR="002E1B33">
        <w:rPr>
          <w:rFonts w:ascii="Arial" w:hAnsi="Arial" w:cs="Arial"/>
          <w:sz w:val="24"/>
          <w:szCs w:val="24"/>
        </w:rPr>
        <w:t>, 2017)</w:t>
      </w:r>
      <w:r>
        <w:rPr>
          <w:rFonts w:ascii="Arial" w:hAnsi="Arial" w:cs="Arial"/>
          <w:sz w:val="24"/>
          <w:szCs w:val="24"/>
        </w:rPr>
        <w:t>.  The Royal Commission</w:t>
      </w:r>
      <w:r w:rsidR="008D30D4">
        <w:rPr>
          <w:rFonts w:ascii="Arial" w:hAnsi="Arial" w:cs="Arial"/>
          <w:sz w:val="24"/>
          <w:szCs w:val="24"/>
        </w:rPr>
        <w:t xml:space="preserve"> (1996)</w:t>
      </w:r>
      <w:r>
        <w:rPr>
          <w:rFonts w:ascii="Arial" w:hAnsi="Arial" w:cs="Arial"/>
          <w:sz w:val="24"/>
          <w:szCs w:val="24"/>
        </w:rPr>
        <w:t xml:space="preserve"> </w:t>
      </w:r>
      <w:proofErr w:type="gramStart"/>
      <w:r>
        <w:rPr>
          <w:rFonts w:ascii="Arial" w:hAnsi="Arial" w:cs="Arial"/>
          <w:sz w:val="24"/>
          <w:szCs w:val="24"/>
        </w:rPr>
        <w:t>was considered to be</w:t>
      </w:r>
      <w:proofErr w:type="gramEnd"/>
      <w:r>
        <w:rPr>
          <w:rFonts w:ascii="Arial" w:hAnsi="Arial" w:cs="Arial"/>
          <w:sz w:val="24"/>
          <w:szCs w:val="24"/>
        </w:rPr>
        <w:t xml:space="preserve"> an end in itself that </w:t>
      </w:r>
      <w:r w:rsidR="008D30D4">
        <w:rPr>
          <w:rFonts w:ascii="Arial" w:hAnsi="Arial" w:cs="Arial"/>
          <w:sz w:val="24"/>
          <w:szCs w:val="24"/>
        </w:rPr>
        <w:t>then proved to be insufficient and meant that afterwards many victims took their cases to civil courts in order to seek justice</w:t>
      </w:r>
      <w:r w:rsidR="002E1B33">
        <w:rPr>
          <w:rFonts w:ascii="Arial" w:hAnsi="Arial" w:cs="Arial"/>
          <w:sz w:val="24"/>
          <w:szCs w:val="24"/>
        </w:rPr>
        <w:t xml:space="preserve"> (</w:t>
      </w:r>
      <w:proofErr w:type="spellStart"/>
      <w:r w:rsidR="002E1B33">
        <w:rPr>
          <w:rFonts w:ascii="Arial" w:hAnsi="Arial" w:cs="Arial"/>
          <w:sz w:val="24"/>
          <w:szCs w:val="24"/>
        </w:rPr>
        <w:t>Hayner</w:t>
      </w:r>
      <w:proofErr w:type="spellEnd"/>
      <w:r w:rsidR="002E1B33">
        <w:rPr>
          <w:rFonts w:ascii="Arial" w:hAnsi="Arial" w:cs="Arial"/>
          <w:sz w:val="24"/>
          <w:szCs w:val="24"/>
        </w:rPr>
        <w:t>, 2011)</w:t>
      </w:r>
      <w:r w:rsidR="008D30D4">
        <w:rPr>
          <w:rFonts w:ascii="Arial" w:hAnsi="Arial" w:cs="Arial"/>
          <w:sz w:val="24"/>
          <w:szCs w:val="24"/>
        </w:rPr>
        <w:t xml:space="preserve">. Many people were prosecuted through these </w:t>
      </w:r>
      <w:r w:rsidR="005D73D8">
        <w:rPr>
          <w:rFonts w:ascii="Arial" w:hAnsi="Arial" w:cs="Arial"/>
          <w:sz w:val="24"/>
          <w:szCs w:val="24"/>
        </w:rPr>
        <w:t xml:space="preserve">actions </w:t>
      </w:r>
      <w:r w:rsidR="008D30D4">
        <w:rPr>
          <w:rFonts w:ascii="Arial" w:hAnsi="Arial" w:cs="Arial"/>
          <w:sz w:val="24"/>
          <w:szCs w:val="24"/>
        </w:rPr>
        <w:t>however, their remit was limited and did not do justice to the extent of the abuse.  The Canadian Government (2003) Dispute Resolution Programme was similarly limited. Approval for the establishment of a TRC was set out in the IRS Settlement Agreement (200</w:t>
      </w:r>
      <w:r w:rsidR="002E1B33">
        <w:rPr>
          <w:rFonts w:ascii="Arial" w:hAnsi="Arial" w:cs="Arial"/>
          <w:sz w:val="24"/>
          <w:szCs w:val="24"/>
        </w:rPr>
        <w:t>5</w:t>
      </w:r>
      <w:r w:rsidR="008D30D4">
        <w:rPr>
          <w:rFonts w:ascii="Arial" w:hAnsi="Arial" w:cs="Arial"/>
          <w:sz w:val="24"/>
          <w:szCs w:val="24"/>
        </w:rPr>
        <w:t>) between the Government, churches and Aboriginal communities.  It set aside $60 million for a TRC</w:t>
      </w:r>
      <w:r w:rsidR="005D73D8">
        <w:rPr>
          <w:rFonts w:ascii="Arial" w:hAnsi="Arial" w:cs="Arial"/>
          <w:sz w:val="24"/>
          <w:szCs w:val="24"/>
        </w:rPr>
        <w:t xml:space="preserve"> out of an approximate $2 billion,</w:t>
      </w:r>
      <w:r w:rsidR="008D30D4">
        <w:rPr>
          <w:rFonts w:ascii="Arial" w:hAnsi="Arial" w:cs="Arial"/>
          <w:sz w:val="24"/>
          <w:szCs w:val="24"/>
        </w:rPr>
        <w:t xml:space="preserve"> </w:t>
      </w:r>
      <w:r w:rsidR="005D73D8">
        <w:rPr>
          <w:rFonts w:ascii="Arial" w:hAnsi="Arial" w:cs="Arial"/>
          <w:sz w:val="24"/>
          <w:szCs w:val="24"/>
        </w:rPr>
        <w:t>with</w:t>
      </w:r>
      <w:r w:rsidR="008D30D4">
        <w:rPr>
          <w:rFonts w:ascii="Arial" w:hAnsi="Arial" w:cs="Arial"/>
          <w:sz w:val="24"/>
          <w:szCs w:val="24"/>
        </w:rPr>
        <w:t xml:space="preserve"> the remaining money </w:t>
      </w:r>
      <w:r w:rsidR="005D73D8">
        <w:rPr>
          <w:rFonts w:ascii="Arial" w:hAnsi="Arial" w:cs="Arial"/>
          <w:sz w:val="24"/>
          <w:szCs w:val="24"/>
        </w:rPr>
        <w:t>to be set aside</w:t>
      </w:r>
      <w:r w:rsidR="008D30D4">
        <w:rPr>
          <w:rFonts w:ascii="Arial" w:hAnsi="Arial" w:cs="Arial"/>
          <w:sz w:val="24"/>
          <w:szCs w:val="24"/>
        </w:rPr>
        <w:t xml:space="preserve"> for Common Experience Payments</w:t>
      </w:r>
      <w:r w:rsidR="005D73D8">
        <w:rPr>
          <w:rFonts w:ascii="Arial" w:hAnsi="Arial" w:cs="Arial"/>
          <w:sz w:val="24"/>
          <w:szCs w:val="24"/>
        </w:rPr>
        <w:t>, averaging around $28,000 per victim</w:t>
      </w:r>
      <w:r w:rsidR="002E1B33">
        <w:rPr>
          <w:rFonts w:ascii="Arial" w:hAnsi="Arial" w:cs="Arial"/>
          <w:sz w:val="24"/>
          <w:szCs w:val="24"/>
        </w:rPr>
        <w:t xml:space="preserve"> (</w:t>
      </w:r>
      <w:proofErr w:type="spellStart"/>
      <w:r w:rsidR="002E1B33">
        <w:rPr>
          <w:rFonts w:ascii="Arial" w:hAnsi="Arial" w:cs="Arial"/>
          <w:sz w:val="24"/>
          <w:szCs w:val="24"/>
        </w:rPr>
        <w:t>Hayner</w:t>
      </w:r>
      <w:proofErr w:type="spellEnd"/>
      <w:r w:rsidR="002E1B33">
        <w:rPr>
          <w:rFonts w:ascii="Arial" w:hAnsi="Arial" w:cs="Arial"/>
          <w:sz w:val="24"/>
          <w:szCs w:val="24"/>
        </w:rPr>
        <w:t>, 2011)</w:t>
      </w:r>
      <w:r w:rsidR="005D73D8">
        <w:rPr>
          <w:rFonts w:ascii="Arial" w:hAnsi="Arial" w:cs="Arial"/>
          <w:sz w:val="24"/>
          <w:szCs w:val="24"/>
        </w:rPr>
        <w:t xml:space="preserve">. </w:t>
      </w:r>
      <w:r w:rsidR="008D30D4">
        <w:rPr>
          <w:rFonts w:ascii="Arial" w:hAnsi="Arial" w:cs="Arial"/>
          <w:sz w:val="24"/>
          <w:szCs w:val="24"/>
        </w:rPr>
        <w:t xml:space="preserve"> The TRC was first established in 2008</w:t>
      </w:r>
      <w:r w:rsidR="002E1B33">
        <w:rPr>
          <w:rFonts w:ascii="Arial" w:hAnsi="Arial" w:cs="Arial"/>
          <w:sz w:val="24"/>
          <w:szCs w:val="24"/>
        </w:rPr>
        <w:t xml:space="preserve"> having been organised by the Indian Residential Schools Settlement Agreement (2005)</w:t>
      </w:r>
      <w:r w:rsidR="008D30D4">
        <w:rPr>
          <w:rFonts w:ascii="Arial" w:hAnsi="Arial" w:cs="Arial"/>
          <w:sz w:val="24"/>
          <w:szCs w:val="24"/>
        </w:rPr>
        <w:t xml:space="preserve"> but there were difficulties between the commissioners</w:t>
      </w:r>
      <w:r w:rsidR="002E1B33">
        <w:rPr>
          <w:rFonts w:ascii="Arial" w:hAnsi="Arial" w:cs="Arial"/>
          <w:sz w:val="24"/>
          <w:szCs w:val="24"/>
        </w:rPr>
        <w:t xml:space="preserve">. </w:t>
      </w:r>
      <w:r w:rsidR="002E1B33">
        <w:rPr>
          <w:rFonts w:ascii="Arial" w:hAnsi="Arial" w:cs="Arial"/>
          <w:sz w:val="24"/>
          <w:szCs w:val="24"/>
        </w:rPr>
        <w:lastRenderedPageBreak/>
        <w:t xml:space="preserve">Justice Harry </w:t>
      </w:r>
      <w:proofErr w:type="spellStart"/>
      <w:r w:rsidR="002E1B33">
        <w:rPr>
          <w:rFonts w:ascii="Arial" w:hAnsi="Arial" w:cs="Arial"/>
          <w:sz w:val="24"/>
          <w:szCs w:val="24"/>
        </w:rPr>
        <w:t>Laforme</w:t>
      </w:r>
      <w:proofErr w:type="spellEnd"/>
      <w:r w:rsidR="002E1B33">
        <w:rPr>
          <w:rFonts w:ascii="Arial" w:hAnsi="Arial" w:cs="Arial"/>
          <w:sz w:val="24"/>
          <w:szCs w:val="24"/>
        </w:rPr>
        <w:t xml:space="preserve"> of the Ontario Court of Appeal was set to chair the commission, he resigned almost immediately claiming </w:t>
      </w:r>
      <w:r w:rsidR="008318D7">
        <w:rPr>
          <w:rFonts w:ascii="Arial" w:hAnsi="Arial" w:cs="Arial"/>
          <w:sz w:val="24"/>
          <w:szCs w:val="24"/>
        </w:rPr>
        <w:t>insubordination by the other two members (</w:t>
      </w:r>
      <w:proofErr w:type="spellStart"/>
      <w:r w:rsidR="008318D7">
        <w:rPr>
          <w:rFonts w:ascii="Arial" w:hAnsi="Arial" w:cs="Arial"/>
          <w:sz w:val="24"/>
          <w:szCs w:val="24"/>
        </w:rPr>
        <w:t>Gettler</w:t>
      </w:r>
      <w:proofErr w:type="spellEnd"/>
      <w:r w:rsidR="008318D7">
        <w:rPr>
          <w:rFonts w:ascii="Arial" w:hAnsi="Arial" w:cs="Arial"/>
          <w:sz w:val="24"/>
          <w:szCs w:val="24"/>
        </w:rPr>
        <w:t xml:space="preserve">, 2017). He stated he wanted truth and reconciliation between the Aboriginal and non-Aboriginal communities, whereas, the others just wanted to uncover the truths of the IRS and document it </w:t>
      </w:r>
      <w:r w:rsidR="008318D7">
        <w:rPr>
          <w:rFonts w:ascii="Arial" w:hAnsi="Arial" w:cs="Arial"/>
          <w:sz w:val="24"/>
          <w:szCs w:val="24"/>
        </w:rPr>
        <w:t>(Friesen, 2008)</w:t>
      </w:r>
      <w:r w:rsidR="008318D7">
        <w:rPr>
          <w:rFonts w:ascii="Arial" w:hAnsi="Arial" w:cs="Arial"/>
          <w:sz w:val="24"/>
          <w:szCs w:val="24"/>
        </w:rPr>
        <w:t>. Both members denied these accusations, however, both resigned within two months of the chair’s</w:t>
      </w:r>
      <w:bookmarkStart w:id="0" w:name="_Hlk531362209"/>
      <w:r w:rsidR="008318D7">
        <w:rPr>
          <w:rFonts w:ascii="Arial" w:hAnsi="Arial" w:cs="Arial"/>
          <w:sz w:val="24"/>
          <w:szCs w:val="24"/>
        </w:rPr>
        <w:t xml:space="preserve"> </w:t>
      </w:r>
      <w:bookmarkEnd w:id="0"/>
      <w:r w:rsidR="008318D7">
        <w:rPr>
          <w:rFonts w:ascii="Arial" w:hAnsi="Arial" w:cs="Arial"/>
          <w:sz w:val="24"/>
          <w:szCs w:val="24"/>
        </w:rPr>
        <w:t xml:space="preserve">resignation, </w:t>
      </w:r>
      <w:r w:rsidR="008D30D4">
        <w:rPr>
          <w:rFonts w:ascii="Arial" w:hAnsi="Arial" w:cs="Arial"/>
          <w:sz w:val="24"/>
          <w:szCs w:val="24"/>
        </w:rPr>
        <w:t xml:space="preserve">leading to three new commissioners being inaugurated and starting work in </w:t>
      </w:r>
      <w:r w:rsidR="005D73D8">
        <w:rPr>
          <w:rFonts w:ascii="Arial" w:hAnsi="Arial" w:cs="Arial"/>
          <w:sz w:val="24"/>
          <w:szCs w:val="24"/>
        </w:rPr>
        <w:t>July</w:t>
      </w:r>
      <w:r w:rsidR="008D30D4">
        <w:rPr>
          <w:rFonts w:ascii="Arial" w:hAnsi="Arial" w:cs="Arial"/>
          <w:sz w:val="24"/>
          <w:szCs w:val="24"/>
        </w:rPr>
        <w:t xml:space="preserve"> 2009</w:t>
      </w:r>
      <w:r w:rsidR="008318D7">
        <w:rPr>
          <w:rFonts w:ascii="Arial" w:hAnsi="Arial" w:cs="Arial"/>
          <w:sz w:val="24"/>
          <w:szCs w:val="24"/>
        </w:rPr>
        <w:t xml:space="preserve">, </w:t>
      </w:r>
      <w:r w:rsidR="00564440">
        <w:rPr>
          <w:rFonts w:ascii="Arial" w:hAnsi="Arial" w:cs="Arial"/>
          <w:sz w:val="24"/>
          <w:szCs w:val="24"/>
        </w:rPr>
        <w:t xml:space="preserve">one of which had to be an Aboriginal as requested by the Indian Settlement Agreement (2005), to </w:t>
      </w:r>
      <w:proofErr w:type="gramStart"/>
      <w:r w:rsidR="00564440">
        <w:rPr>
          <w:rFonts w:ascii="Arial" w:hAnsi="Arial" w:cs="Arial"/>
          <w:sz w:val="24"/>
          <w:szCs w:val="24"/>
        </w:rPr>
        <w:t>be seen as</w:t>
      </w:r>
      <w:proofErr w:type="gramEnd"/>
      <w:r w:rsidR="00564440">
        <w:rPr>
          <w:rFonts w:ascii="Arial" w:hAnsi="Arial" w:cs="Arial"/>
          <w:sz w:val="24"/>
          <w:szCs w:val="24"/>
        </w:rPr>
        <w:t xml:space="preserve"> fair, to represent the Indigenous population. </w:t>
      </w:r>
      <w:r w:rsidR="008318D7">
        <w:rPr>
          <w:rFonts w:ascii="Arial" w:hAnsi="Arial" w:cs="Arial"/>
          <w:sz w:val="24"/>
          <w:szCs w:val="24"/>
        </w:rPr>
        <w:t>(</w:t>
      </w:r>
      <w:proofErr w:type="spellStart"/>
      <w:r w:rsidR="008318D7">
        <w:rPr>
          <w:rFonts w:ascii="Arial" w:hAnsi="Arial" w:cs="Arial"/>
          <w:sz w:val="24"/>
          <w:szCs w:val="24"/>
        </w:rPr>
        <w:t>Gettler</w:t>
      </w:r>
      <w:proofErr w:type="spellEnd"/>
      <w:r w:rsidR="008318D7">
        <w:rPr>
          <w:rFonts w:ascii="Arial" w:hAnsi="Arial" w:cs="Arial"/>
          <w:sz w:val="24"/>
          <w:szCs w:val="24"/>
        </w:rPr>
        <w:t>, 2017, Friesen, 2008)</w:t>
      </w:r>
      <w:r w:rsidR="008D30D4">
        <w:rPr>
          <w:rFonts w:ascii="Arial" w:hAnsi="Arial" w:cs="Arial"/>
          <w:sz w:val="24"/>
          <w:szCs w:val="24"/>
        </w:rPr>
        <w:t xml:space="preserve">. </w:t>
      </w:r>
    </w:p>
    <w:p w14:paraId="2CC26682" w14:textId="1C84AE6A" w:rsidR="00E35FF0" w:rsidRDefault="00C503B5" w:rsidP="006C6D28">
      <w:pPr>
        <w:spacing w:line="480" w:lineRule="auto"/>
        <w:jc w:val="both"/>
        <w:rPr>
          <w:rFonts w:ascii="Arial" w:hAnsi="Arial" w:cs="Arial"/>
          <w:sz w:val="24"/>
          <w:szCs w:val="24"/>
        </w:rPr>
      </w:pPr>
      <w:r>
        <w:rPr>
          <w:rFonts w:ascii="Arial" w:hAnsi="Arial" w:cs="Arial"/>
          <w:sz w:val="24"/>
          <w:szCs w:val="24"/>
        </w:rPr>
        <w:t>The TRC was set up to work for five years but was mandated to complete national events and report on historic findings and recommendations within the first two years</w:t>
      </w:r>
      <w:r w:rsidR="00564440">
        <w:rPr>
          <w:rFonts w:ascii="Arial" w:hAnsi="Arial" w:cs="Arial"/>
          <w:sz w:val="24"/>
          <w:szCs w:val="24"/>
        </w:rPr>
        <w:t xml:space="preserve"> (TRC 2015</w:t>
      </w:r>
      <w:r w:rsidR="00A51D28">
        <w:rPr>
          <w:rFonts w:ascii="Arial" w:hAnsi="Arial" w:cs="Arial"/>
          <w:sz w:val="24"/>
          <w:szCs w:val="24"/>
        </w:rPr>
        <w:t>, Residential Settlement Agreement, 2005</w:t>
      </w:r>
      <w:r w:rsidR="00564440">
        <w:rPr>
          <w:rFonts w:ascii="Arial" w:hAnsi="Arial" w:cs="Arial"/>
          <w:sz w:val="24"/>
          <w:szCs w:val="24"/>
        </w:rPr>
        <w:t>)</w:t>
      </w:r>
      <w:r>
        <w:rPr>
          <w:rFonts w:ascii="Arial" w:hAnsi="Arial" w:cs="Arial"/>
          <w:sz w:val="24"/>
          <w:szCs w:val="24"/>
        </w:rPr>
        <w:t xml:space="preserve">. </w:t>
      </w:r>
      <w:r w:rsidR="0067607E">
        <w:rPr>
          <w:rFonts w:ascii="Arial" w:hAnsi="Arial" w:cs="Arial"/>
          <w:sz w:val="24"/>
          <w:szCs w:val="24"/>
        </w:rPr>
        <w:t xml:space="preserve">The TRC had an overall structure of running national and community events, individual statement taking and truth sharing, </w:t>
      </w:r>
      <w:r w:rsidR="00A51D28">
        <w:rPr>
          <w:rFonts w:ascii="Arial" w:hAnsi="Arial" w:cs="Arial"/>
          <w:sz w:val="24"/>
          <w:szCs w:val="24"/>
        </w:rPr>
        <w:t xml:space="preserve">ending with </w:t>
      </w:r>
      <w:r w:rsidR="0067607E">
        <w:rPr>
          <w:rFonts w:ascii="Arial" w:hAnsi="Arial" w:cs="Arial"/>
          <w:sz w:val="24"/>
          <w:szCs w:val="24"/>
        </w:rPr>
        <w:t xml:space="preserve">a final closing ceremony. </w:t>
      </w:r>
      <w:r w:rsidR="00A51D28">
        <w:rPr>
          <w:rFonts w:ascii="Arial" w:hAnsi="Arial" w:cs="Arial"/>
          <w:sz w:val="24"/>
          <w:szCs w:val="24"/>
        </w:rPr>
        <w:t>The TRC (2015) stated that t</w:t>
      </w:r>
      <w:r>
        <w:rPr>
          <w:rFonts w:ascii="Arial" w:hAnsi="Arial" w:cs="Arial"/>
          <w:sz w:val="24"/>
          <w:szCs w:val="24"/>
        </w:rPr>
        <w:t>hese national events were</w:t>
      </w:r>
      <w:r w:rsidR="00A51D28">
        <w:rPr>
          <w:rFonts w:ascii="Arial" w:hAnsi="Arial" w:cs="Arial"/>
          <w:sz w:val="24"/>
          <w:szCs w:val="24"/>
        </w:rPr>
        <w:t xml:space="preserve"> to be</w:t>
      </w:r>
      <w:r>
        <w:rPr>
          <w:rFonts w:ascii="Arial" w:hAnsi="Arial" w:cs="Arial"/>
          <w:sz w:val="24"/>
          <w:szCs w:val="24"/>
        </w:rPr>
        <w:t xml:space="preserve"> held all over Canada </w:t>
      </w:r>
      <w:r w:rsidR="0067607E">
        <w:rPr>
          <w:rFonts w:ascii="Arial" w:hAnsi="Arial" w:cs="Arial"/>
          <w:sz w:val="24"/>
          <w:szCs w:val="24"/>
        </w:rPr>
        <w:t xml:space="preserve">and were </w:t>
      </w:r>
      <w:r>
        <w:rPr>
          <w:rFonts w:ascii="Arial" w:hAnsi="Arial" w:cs="Arial"/>
          <w:sz w:val="24"/>
          <w:szCs w:val="24"/>
        </w:rPr>
        <w:t>where victims were able to tell their story in public</w:t>
      </w:r>
      <w:r w:rsidR="00A51D28">
        <w:rPr>
          <w:rFonts w:ascii="Arial" w:hAnsi="Arial" w:cs="Arial"/>
          <w:sz w:val="24"/>
          <w:szCs w:val="24"/>
        </w:rPr>
        <w:t xml:space="preserve"> or private</w:t>
      </w:r>
      <w:r>
        <w:rPr>
          <w:rFonts w:ascii="Arial" w:hAnsi="Arial" w:cs="Arial"/>
          <w:sz w:val="24"/>
          <w:szCs w:val="24"/>
        </w:rPr>
        <w:t xml:space="preserve">, </w:t>
      </w:r>
      <w:r w:rsidR="0067607E">
        <w:rPr>
          <w:rFonts w:ascii="Arial" w:hAnsi="Arial" w:cs="Arial"/>
          <w:sz w:val="24"/>
          <w:szCs w:val="24"/>
        </w:rPr>
        <w:t>educating the people of Canada about</w:t>
      </w:r>
      <w:r>
        <w:rPr>
          <w:rFonts w:ascii="Arial" w:hAnsi="Arial" w:cs="Arial"/>
          <w:sz w:val="24"/>
          <w:szCs w:val="24"/>
        </w:rPr>
        <w:t xml:space="preserve"> the atrocities they had suffered.</w:t>
      </w:r>
      <w:r w:rsidR="0067607E">
        <w:rPr>
          <w:rFonts w:ascii="Arial" w:hAnsi="Arial" w:cs="Arial"/>
          <w:sz w:val="24"/>
          <w:szCs w:val="24"/>
        </w:rPr>
        <w:t xml:space="preserve">  The national events are fundamental to the Canadian TRC and were one of the key methods through which it hoped to foster reconciliation between the Aboriginal and non-Aboriginal people. </w:t>
      </w:r>
      <w:r>
        <w:rPr>
          <w:rFonts w:ascii="Arial" w:hAnsi="Arial" w:cs="Arial"/>
          <w:sz w:val="24"/>
          <w:szCs w:val="24"/>
        </w:rPr>
        <w:t xml:space="preserve"> </w:t>
      </w:r>
      <w:r w:rsidR="00E35FF0">
        <w:rPr>
          <w:rFonts w:ascii="Arial" w:hAnsi="Arial" w:cs="Arial"/>
          <w:sz w:val="24"/>
          <w:szCs w:val="24"/>
        </w:rPr>
        <w:t>The TRC’s</w:t>
      </w:r>
      <w:r w:rsidR="008F10AD">
        <w:rPr>
          <w:rFonts w:ascii="Arial" w:hAnsi="Arial" w:cs="Arial"/>
          <w:sz w:val="24"/>
          <w:szCs w:val="24"/>
        </w:rPr>
        <w:t xml:space="preserve"> (2015)</w:t>
      </w:r>
      <w:r w:rsidR="00E35FF0">
        <w:rPr>
          <w:rFonts w:ascii="Arial" w:hAnsi="Arial" w:cs="Arial"/>
          <w:sz w:val="24"/>
          <w:szCs w:val="24"/>
        </w:rPr>
        <w:t xml:space="preserve"> decision to start on a national level with events enabled the TRC to demonstrate how significant this process was to the Canadian </w:t>
      </w:r>
      <w:proofErr w:type="gramStart"/>
      <w:r w:rsidR="00E35FF0">
        <w:rPr>
          <w:rFonts w:ascii="Arial" w:hAnsi="Arial" w:cs="Arial"/>
          <w:sz w:val="24"/>
          <w:szCs w:val="24"/>
        </w:rPr>
        <w:t>people as a whole</w:t>
      </w:r>
      <w:proofErr w:type="gramEnd"/>
      <w:r w:rsidR="00E35FF0">
        <w:rPr>
          <w:rFonts w:ascii="Arial" w:hAnsi="Arial" w:cs="Arial"/>
          <w:sz w:val="24"/>
          <w:szCs w:val="24"/>
        </w:rPr>
        <w:t xml:space="preserve">.  It means that the reconciliation </w:t>
      </w:r>
      <w:r w:rsidR="00847DC3">
        <w:rPr>
          <w:rFonts w:ascii="Arial" w:hAnsi="Arial" w:cs="Arial"/>
          <w:sz w:val="24"/>
          <w:szCs w:val="24"/>
        </w:rPr>
        <w:t>process was modelled on a countrywide scale before it was expected to be carried out at a local level.  This gave victims the support of the Canadian hierarchy and went some way towards to changing the power balance and the accepted status quo</w:t>
      </w:r>
      <w:r w:rsidR="008F10AD">
        <w:rPr>
          <w:rFonts w:ascii="Arial" w:hAnsi="Arial" w:cs="Arial"/>
          <w:sz w:val="24"/>
          <w:szCs w:val="24"/>
        </w:rPr>
        <w:t xml:space="preserve"> </w:t>
      </w:r>
      <w:bookmarkStart w:id="1" w:name="_Hlk531384072"/>
      <w:r w:rsidR="008F10AD">
        <w:rPr>
          <w:rFonts w:ascii="Arial" w:hAnsi="Arial" w:cs="Arial"/>
          <w:sz w:val="24"/>
          <w:szCs w:val="24"/>
        </w:rPr>
        <w:t>(The General Synod of the Anglican Church of Canada, 2018)</w:t>
      </w:r>
      <w:r w:rsidR="00847DC3">
        <w:rPr>
          <w:rFonts w:ascii="Arial" w:hAnsi="Arial" w:cs="Arial"/>
          <w:sz w:val="24"/>
          <w:szCs w:val="24"/>
        </w:rPr>
        <w:t xml:space="preserve">. </w:t>
      </w:r>
      <w:bookmarkEnd w:id="1"/>
      <w:r w:rsidR="00847DC3">
        <w:rPr>
          <w:rFonts w:ascii="Arial" w:hAnsi="Arial" w:cs="Arial"/>
          <w:sz w:val="24"/>
          <w:szCs w:val="24"/>
        </w:rPr>
        <w:t xml:space="preserve"> The events also recognise that in </w:t>
      </w:r>
      <w:r w:rsidR="00847DC3">
        <w:rPr>
          <w:rFonts w:ascii="Arial" w:hAnsi="Arial" w:cs="Arial"/>
          <w:sz w:val="24"/>
          <w:szCs w:val="24"/>
        </w:rPr>
        <w:lastRenderedPageBreak/>
        <w:t xml:space="preserve">some senses there are two groups of victims; the Aboriginal people </w:t>
      </w:r>
      <w:proofErr w:type="gramStart"/>
      <w:r w:rsidR="00847DC3">
        <w:rPr>
          <w:rFonts w:ascii="Arial" w:hAnsi="Arial" w:cs="Arial"/>
          <w:sz w:val="24"/>
          <w:szCs w:val="24"/>
        </w:rPr>
        <w:t>and also</w:t>
      </w:r>
      <w:proofErr w:type="gramEnd"/>
      <w:r w:rsidR="00847DC3">
        <w:rPr>
          <w:rFonts w:ascii="Arial" w:hAnsi="Arial" w:cs="Arial"/>
          <w:sz w:val="24"/>
          <w:szCs w:val="24"/>
        </w:rPr>
        <w:t xml:space="preserve"> the non-Aboriginal peoples who were also fed a diet of fear and hatred in order to maintain the racial prejudice against the Aboriginal people</w:t>
      </w:r>
      <w:r w:rsidR="008F10AD">
        <w:rPr>
          <w:rFonts w:ascii="Arial" w:hAnsi="Arial" w:cs="Arial"/>
          <w:sz w:val="24"/>
          <w:szCs w:val="24"/>
        </w:rPr>
        <w:t xml:space="preserve"> (TRC, 2015, The Union of Ontario Indians, 2013, RCAP, 1996)</w:t>
      </w:r>
      <w:r w:rsidR="00847DC3">
        <w:rPr>
          <w:rFonts w:ascii="Arial" w:hAnsi="Arial" w:cs="Arial"/>
          <w:sz w:val="24"/>
          <w:szCs w:val="24"/>
        </w:rPr>
        <w:t xml:space="preserve">. </w:t>
      </w:r>
      <w:r w:rsidR="006167D2">
        <w:rPr>
          <w:rFonts w:ascii="Arial" w:hAnsi="Arial" w:cs="Arial"/>
          <w:sz w:val="24"/>
          <w:szCs w:val="24"/>
        </w:rPr>
        <w:t xml:space="preserve">A great deal of work was needed to change these </w:t>
      </w:r>
      <w:r w:rsidR="008F10AD">
        <w:rPr>
          <w:rFonts w:ascii="Arial" w:hAnsi="Arial" w:cs="Arial"/>
          <w:sz w:val="24"/>
          <w:szCs w:val="24"/>
        </w:rPr>
        <w:t>long-held</w:t>
      </w:r>
      <w:r w:rsidR="006167D2">
        <w:rPr>
          <w:rFonts w:ascii="Arial" w:hAnsi="Arial" w:cs="Arial"/>
          <w:sz w:val="24"/>
          <w:szCs w:val="24"/>
        </w:rPr>
        <w:t xml:space="preserve"> opinions, prejudices and teachings about the Aboriginal people.  </w:t>
      </w:r>
      <w:r w:rsidR="00847DC3">
        <w:rPr>
          <w:rFonts w:ascii="Arial" w:hAnsi="Arial" w:cs="Arial"/>
          <w:sz w:val="24"/>
          <w:szCs w:val="24"/>
        </w:rPr>
        <w:t>This acknowledgement of the double injustice enables the country to move forward rather than be trapped in guilt</w:t>
      </w:r>
      <w:r w:rsidR="008F10AD">
        <w:rPr>
          <w:rFonts w:ascii="Arial" w:hAnsi="Arial" w:cs="Arial"/>
          <w:sz w:val="24"/>
          <w:szCs w:val="24"/>
        </w:rPr>
        <w:t xml:space="preserve"> (Tutu</w:t>
      </w:r>
      <w:r w:rsidR="0005113D">
        <w:rPr>
          <w:rFonts w:ascii="Arial" w:hAnsi="Arial" w:cs="Arial"/>
          <w:sz w:val="24"/>
          <w:szCs w:val="24"/>
        </w:rPr>
        <w:t>, 2012)</w:t>
      </w:r>
      <w:r w:rsidR="00847DC3">
        <w:rPr>
          <w:rFonts w:ascii="Arial" w:hAnsi="Arial" w:cs="Arial"/>
          <w:sz w:val="24"/>
          <w:szCs w:val="24"/>
        </w:rPr>
        <w:t>.  However, it does raise the question as to why there was never anyone held account for the systematic atrocities that went on</w:t>
      </w:r>
      <w:r w:rsidR="0005113D">
        <w:rPr>
          <w:rFonts w:ascii="Arial" w:hAnsi="Arial" w:cs="Arial"/>
          <w:sz w:val="24"/>
          <w:szCs w:val="24"/>
        </w:rPr>
        <w:t xml:space="preserve"> (</w:t>
      </w:r>
      <w:proofErr w:type="spellStart"/>
      <w:r w:rsidR="0005113D">
        <w:rPr>
          <w:rFonts w:ascii="Arial" w:hAnsi="Arial" w:cs="Arial"/>
          <w:sz w:val="24"/>
          <w:szCs w:val="24"/>
        </w:rPr>
        <w:t>Coulthard</w:t>
      </w:r>
      <w:proofErr w:type="spellEnd"/>
      <w:r w:rsidR="0005113D">
        <w:rPr>
          <w:rFonts w:ascii="Arial" w:hAnsi="Arial" w:cs="Arial"/>
          <w:sz w:val="24"/>
          <w:szCs w:val="24"/>
        </w:rPr>
        <w:t>, 2014)</w:t>
      </w:r>
      <w:r w:rsidR="00847DC3">
        <w:rPr>
          <w:rFonts w:ascii="Arial" w:hAnsi="Arial" w:cs="Arial"/>
          <w:sz w:val="24"/>
          <w:szCs w:val="24"/>
        </w:rPr>
        <w:t>.  The TRC was on a national level but many of the court proceedings only took place on an individual, civil basis beforehand</w:t>
      </w:r>
      <w:r w:rsidR="0005113D">
        <w:rPr>
          <w:rFonts w:ascii="Arial" w:hAnsi="Arial" w:cs="Arial"/>
          <w:sz w:val="24"/>
          <w:szCs w:val="24"/>
        </w:rPr>
        <w:t xml:space="preserve"> (</w:t>
      </w:r>
      <w:proofErr w:type="spellStart"/>
      <w:r w:rsidR="0005113D">
        <w:rPr>
          <w:rFonts w:ascii="Arial" w:hAnsi="Arial" w:cs="Arial"/>
          <w:sz w:val="24"/>
          <w:szCs w:val="24"/>
        </w:rPr>
        <w:t>Hayner</w:t>
      </w:r>
      <w:proofErr w:type="spellEnd"/>
      <w:r w:rsidR="0005113D">
        <w:rPr>
          <w:rFonts w:ascii="Arial" w:hAnsi="Arial" w:cs="Arial"/>
          <w:sz w:val="24"/>
          <w:szCs w:val="24"/>
        </w:rPr>
        <w:t>, 2011)</w:t>
      </w:r>
      <w:r w:rsidR="00847DC3">
        <w:rPr>
          <w:rFonts w:ascii="Arial" w:hAnsi="Arial" w:cs="Arial"/>
          <w:sz w:val="24"/>
          <w:szCs w:val="24"/>
        </w:rPr>
        <w:t xml:space="preserve">.  This seems to indicate that the power imbalance has been upheld possibly for political gain. The TRC in some ways could </w:t>
      </w:r>
      <w:proofErr w:type="gramStart"/>
      <w:r w:rsidR="00847DC3">
        <w:rPr>
          <w:rFonts w:ascii="Arial" w:hAnsi="Arial" w:cs="Arial"/>
          <w:sz w:val="24"/>
          <w:szCs w:val="24"/>
        </w:rPr>
        <w:t>be seen as</w:t>
      </w:r>
      <w:proofErr w:type="gramEnd"/>
      <w:r w:rsidR="00847DC3">
        <w:rPr>
          <w:rFonts w:ascii="Arial" w:hAnsi="Arial" w:cs="Arial"/>
          <w:sz w:val="24"/>
          <w:szCs w:val="24"/>
        </w:rPr>
        <w:t xml:space="preserve"> a tool to hide the injustice rather than bring it to light</w:t>
      </w:r>
      <w:r w:rsidR="0005113D">
        <w:rPr>
          <w:rFonts w:ascii="Arial" w:hAnsi="Arial" w:cs="Arial"/>
          <w:sz w:val="24"/>
          <w:szCs w:val="24"/>
        </w:rPr>
        <w:t xml:space="preserve"> (James</w:t>
      </w:r>
      <w:r w:rsidR="00860DB1">
        <w:rPr>
          <w:rFonts w:ascii="Arial" w:hAnsi="Arial" w:cs="Arial"/>
          <w:sz w:val="24"/>
          <w:szCs w:val="24"/>
        </w:rPr>
        <w:t xml:space="preserve"> and Stranger-Ross</w:t>
      </w:r>
      <w:r w:rsidR="0005113D">
        <w:rPr>
          <w:rFonts w:ascii="Arial" w:hAnsi="Arial" w:cs="Arial"/>
          <w:sz w:val="24"/>
          <w:szCs w:val="24"/>
        </w:rPr>
        <w:t>, 2018)</w:t>
      </w:r>
      <w:r w:rsidR="00847DC3">
        <w:rPr>
          <w:rFonts w:ascii="Arial" w:hAnsi="Arial" w:cs="Arial"/>
          <w:sz w:val="24"/>
          <w:szCs w:val="24"/>
        </w:rPr>
        <w:t xml:space="preserve">. </w:t>
      </w:r>
    </w:p>
    <w:p w14:paraId="00F6E5C1" w14:textId="77777777" w:rsidR="00AB2BEE" w:rsidRDefault="00AB2BEE" w:rsidP="006C6D28">
      <w:pPr>
        <w:spacing w:line="480" w:lineRule="auto"/>
        <w:jc w:val="both"/>
        <w:rPr>
          <w:rFonts w:ascii="Arial" w:hAnsi="Arial" w:cs="Arial"/>
          <w:sz w:val="24"/>
          <w:szCs w:val="24"/>
        </w:rPr>
      </w:pPr>
    </w:p>
    <w:p w14:paraId="502E1315" w14:textId="62A57349" w:rsidR="00C503B5" w:rsidRDefault="003427B8" w:rsidP="006C6D28">
      <w:pPr>
        <w:spacing w:line="480" w:lineRule="auto"/>
        <w:jc w:val="both"/>
        <w:rPr>
          <w:rFonts w:ascii="Arial" w:hAnsi="Arial" w:cs="Arial"/>
          <w:sz w:val="24"/>
          <w:szCs w:val="24"/>
        </w:rPr>
      </w:pPr>
      <w:r>
        <w:rPr>
          <w:rFonts w:ascii="Arial" w:hAnsi="Arial" w:cs="Arial"/>
          <w:sz w:val="24"/>
          <w:szCs w:val="24"/>
        </w:rPr>
        <w:t xml:space="preserve">The Canadian TRC </w:t>
      </w:r>
      <w:r w:rsidR="00C503B5">
        <w:rPr>
          <w:rFonts w:ascii="Arial" w:hAnsi="Arial" w:cs="Arial"/>
          <w:sz w:val="24"/>
          <w:szCs w:val="24"/>
        </w:rPr>
        <w:t>was also mandated to create a national archive of testimonies</w:t>
      </w:r>
      <w:r w:rsidR="0032098F">
        <w:rPr>
          <w:rFonts w:ascii="Arial" w:hAnsi="Arial" w:cs="Arial"/>
          <w:sz w:val="24"/>
          <w:szCs w:val="24"/>
        </w:rPr>
        <w:t>,</w:t>
      </w:r>
      <w:r w:rsidR="008D1A66">
        <w:rPr>
          <w:rFonts w:ascii="Arial" w:hAnsi="Arial" w:cs="Arial"/>
          <w:sz w:val="24"/>
          <w:szCs w:val="24"/>
        </w:rPr>
        <w:t xml:space="preserve"> the statements gathered</w:t>
      </w:r>
      <w:r w:rsidR="00AF50A3">
        <w:rPr>
          <w:rFonts w:ascii="Arial" w:hAnsi="Arial" w:cs="Arial"/>
          <w:sz w:val="24"/>
          <w:szCs w:val="24"/>
        </w:rPr>
        <w:t xml:space="preserve">, a lot of which are anonymous, </w:t>
      </w:r>
      <w:r w:rsidR="008D1A66">
        <w:rPr>
          <w:rFonts w:ascii="Arial" w:hAnsi="Arial" w:cs="Arial"/>
          <w:sz w:val="24"/>
          <w:szCs w:val="24"/>
        </w:rPr>
        <w:t xml:space="preserve">are to be stored in the </w:t>
      </w:r>
      <w:r w:rsidR="00AF50A3">
        <w:rPr>
          <w:rFonts w:ascii="Arial" w:hAnsi="Arial" w:cs="Arial"/>
          <w:sz w:val="24"/>
          <w:szCs w:val="24"/>
        </w:rPr>
        <w:t>N</w:t>
      </w:r>
      <w:r w:rsidR="008D1A66">
        <w:rPr>
          <w:rFonts w:ascii="Arial" w:hAnsi="Arial" w:cs="Arial"/>
          <w:sz w:val="24"/>
          <w:szCs w:val="24"/>
        </w:rPr>
        <w:t xml:space="preserve">ational </w:t>
      </w:r>
      <w:r w:rsidR="00AF50A3">
        <w:rPr>
          <w:rFonts w:ascii="Arial" w:hAnsi="Arial" w:cs="Arial"/>
          <w:sz w:val="24"/>
          <w:szCs w:val="24"/>
        </w:rPr>
        <w:t>R</w:t>
      </w:r>
      <w:r w:rsidR="008D1A66">
        <w:rPr>
          <w:rFonts w:ascii="Arial" w:hAnsi="Arial" w:cs="Arial"/>
          <w:sz w:val="24"/>
          <w:szCs w:val="24"/>
        </w:rPr>
        <w:t xml:space="preserve">esearch </w:t>
      </w:r>
      <w:r w:rsidR="00AF50A3">
        <w:rPr>
          <w:rFonts w:ascii="Arial" w:hAnsi="Arial" w:cs="Arial"/>
          <w:sz w:val="24"/>
          <w:szCs w:val="24"/>
        </w:rPr>
        <w:t>C</w:t>
      </w:r>
      <w:r w:rsidR="0067607E">
        <w:rPr>
          <w:rFonts w:ascii="Arial" w:hAnsi="Arial" w:cs="Arial"/>
          <w:sz w:val="24"/>
          <w:szCs w:val="24"/>
        </w:rPr>
        <w:t>entre on Indian Residential S</w:t>
      </w:r>
      <w:r w:rsidR="008D1A66">
        <w:rPr>
          <w:rFonts w:ascii="Arial" w:hAnsi="Arial" w:cs="Arial"/>
          <w:sz w:val="24"/>
          <w:szCs w:val="24"/>
        </w:rPr>
        <w:t>chools in the University of Manitoba. Members of the public and students or researchers will be able to access these statements ensuring that</w:t>
      </w:r>
      <w:r w:rsidR="0032098F">
        <w:rPr>
          <w:rFonts w:ascii="Arial" w:hAnsi="Arial" w:cs="Arial"/>
          <w:sz w:val="24"/>
          <w:szCs w:val="24"/>
        </w:rPr>
        <w:t xml:space="preserve"> the IRS system would always be a part of Canadian history</w:t>
      </w:r>
      <w:r w:rsidR="008D1A66">
        <w:rPr>
          <w:rFonts w:ascii="Arial" w:hAnsi="Arial" w:cs="Arial"/>
          <w:sz w:val="24"/>
          <w:szCs w:val="24"/>
        </w:rPr>
        <w:t xml:space="preserve"> (TRC, 2015)</w:t>
      </w:r>
      <w:r w:rsidR="00C503B5">
        <w:rPr>
          <w:rFonts w:ascii="Arial" w:hAnsi="Arial" w:cs="Arial"/>
          <w:sz w:val="24"/>
          <w:szCs w:val="24"/>
        </w:rPr>
        <w:t xml:space="preserve">. </w:t>
      </w:r>
      <w:r>
        <w:rPr>
          <w:rFonts w:ascii="Arial" w:hAnsi="Arial" w:cs="Arial"/>
          <w:sz w:val="24"/>
          <w:szCs w:val="24"/>
        </w:rPr>
        <w:t xml:space="preserve">This was one clear way in which the TRC aimed to ensure that the stories were not “lost” or “buried”.  </w:t>
      </w:r>
      <w:proofErr w:type="spellStart"/>
      <w:r>
        <w:rPr>
          <w:rFonts w:ascii="Arial" w:hAnsi="Arial" w:cs="Arial"/>
          <w:sz w:val="24"/>
          <w:szCs w:val="24"/>
        </w:rPr>
        <w:t>Ge</w:t>
      </w:r>
      <w:r w:rsidR="00221F5D">
        <w:rPr>
          <w:rFonts w:ascii="Arial" w:hAnsi="Arial" w:cs="Arial"/>
          <w:sz w:val="24"/>
          <w:szCs w:val="24"/>
        </w:rPr>
        <w:t>t</w:t>
      </w:r>
      <w:r>
        <w:rPr>
          <w:rFonts w:ascii="Arial" w:hAnsi="Arial" w:cs="Arial"/>
          <w:sz w:val="24"/>
          <w:szCs w:val="24"/>
        </w:rPr>
        <w:t>tler</w:t>
      </w:r>
      <w:proofErr w:type="spellEnd"/>
      <w:r w:rsidR="00860DB1">
        <w:rPr>
          <w:rFonts w:ascii="Arial" w:hAnsi="Arial" w:cs="Arial"/>
          <w:sz w:val="24"/>
          <w:szCs w:val="24"/>
        </w:rPr>
        <w:t>,</w:t>
      </w:r>
      <w:r>
        <w:rPr>
          <w:rFonts w:ascii="Arial" w:hAnsi="Arial" w:cs="Arial"/>
          <w:sz w:val="24"/>
          <w:szCs w:val="24"/>
        </w:rPr>
        <w:t xml:space="preserve"> (</w:t>
      </w:r>
      <w:r w:rsidR="00860DB1">
        <w:rPr>
          <w:rFonts w:ascii="Arial" w:hAnsi="Arial" w:cs="Arial"/>
          <w:sz w:val="24"/>
          <w:szCs w:val="24"/>
        </w:rPr>
        <w:t>2017</w:t>
      </w:r>
      <w:r>
        <w:rPr>
          <w:rFonts w:ascii="Arial" w:hAnsi="Arial" w:cs="Arial"/>
          <w:sz w:val="24"/>
          <w:szCs w:val="24"/>
        </w:rPr>
        <w:t>) critiqued this process, commenting that many of the stories repeated those heard by the RCAP (1996), implying that they were simply re-used.  However, this may indicate that there is a universality to the experiences endured and that consideration was given to avoiding re-traumatising victims by making them re-tell their stories</w:t>
      </w:r>
      <w:r w:rsidR="00AB2BEE">
        <w:rPr>
          <w:rFonts w:ascii="Arial" w:hAnsi="Arial" w:cs="Arial"/>
          <w:sz w:val="24"/>
          <w:szCs w:val="24"/>
        </w:rPr>
        <w:t xml:space="preserve"> for the TRC having already done it for the </w:t>
      </w:r>
      <w:r w:rsidR="00AB2BEE">
        <w:rPr>
          <w:rFonts w:ascii="Arial" w:hAnsi="Arial" w:cs="Arial"/>
          <w:sz w:val="24"/>
          <w:szCs w:val="24"/>
        </w:rPr>
        <w:lastRenderedPageBreak/>
        <w:t>RCAP</w:t>
      </w:r>
      <w:r>
        <w:rPr>
          <w:rFonts w:ascii="Arial" w:hAnsi="Arial" w:cs="Arial"/>
          <w:sz w:val="24"/>
          <w:szCs w:val="24"/>
        </w:rPr>
        <w:t xml:space="preserve">. </w:t>
      </w:r>
      <w:r w:rsidR="00C503B5">
        <w:rPr>
          <w:rFonts w:ascii="Arial" w:hAnsi="Arial" w:cs="Arial"/>
          <w:sz w:val="24"/>
          <w:szCs w:val="24"/>
        </w:rPr>
        <w:t>The TRC was prohibited from making reference to specific individuals, it had no subpoena power it was also prohibited from naming names in any of the events</w:t>
      </w:r>
      <w:r w:rsidR="0067607E">
        <w:rPr>
          <w:rFonts w:ascii="Arial" w:hAnsi="Arial" w:cs="Arial"/>
          <w:sz w:val="24"/>
          <w:szCs w:val="24"/>
        </w:rPr>
        <w:t>,</w:t>
      </w:r>
      <w:r w:rsidR="00C503B5">
        <w:rPr>
          <w:rFonts w:ascii="Arial" w:hAnsi="Arial" w:cs="Arial"/>
          <w:sz w:val="24"/>
          <w:szCs w:val="24"/>
        </w:rPr>
        <w:t xml:space="preserve"> unless this information had already been established through legal proceedings</w:t>
      </w:r>
      <w:r w:rsidR="00AF50A3">
        <w:rPr>
          <w:rFonts w:ascii="Arial" w:hAnsi="Arial" w:cs="Arial"/>
          <w:sz w:val="24"/>
          <w:szCs w:val="24"/>
        </w:rPr>
        <w:t>, following the RCAP (1996), or subsequent civil proceedings,</w:t>
      </w:r>
      <w:r w:rsidR="00C503B5">
        <w:rPr>
          <w:rFonts w:ascii="Arial" w:hAnsi="Arial" w:cs="Arial"/>
          <w:sz w:val="24"/>
          <w:szCs w:val="24"/>
        </w:rPr>
        <w:t xml:space="preserve"> or the individual had admitted wrong</w:t>
      </w:r>
      <w:r w:rsidR="0032098F">
        <w:rPr>
          <w:rFonts w:ascii="Arial" w:hAnsi="Arial" w:cs="Arial"/>
          <w:sz w:val="24"/>
          <w:szCs w:val="24"/>
        </w:rPr>
        <w:t xml:space="preserve"> </w:t>
      </w:r>
      <w:r w:rsidR="0067607E">
        <w:rPr>
          <w:rFonts w:ascii="Arial" w:hAnsi="Arial" w:cs="Arial"/>
          <w:sz w:val="24"/>
          <w:szCs w:val="24"/>
        </w:rPr>
        <w:t>doings through</w:t>
      </w:r>
      <w:r w:rsidR="00C503B5">
        <w:rPr>
          <w:rFonts w:ascii="Arial" w:hAnsi="Arial" w:cs="Arial"/>
          <w:sz w:val="24"/>
          <w:szCs w:val="24"/>
        </w:rPr>
        <w:t xml:space="preserve"> public disclosure</w:t>
      </w:r>
      <w:r w:rsidR="0032098F">
        <w:rPr>
          <w:rFonts w:ascii="Arial" w:hAnsi="Arial" w:cs="Arial"/>
          <w:sz w:val="24"/>
          <w:szCs w:val="24"/>
        </w:rPr>
        <w:t xml:space="preserve"> (</w:t>
      </w:r>
      <w:proofErr w:type="spellStart"/>
      <w:r w:rsidR="0032098F">
        <w:rPr>
          <w:rFonts w:ascii="Arial" w:hAnsi="Arial" w:cs="Arial"/>
          <w:sz w:val="24"/>
          <w:szCs w:val="24"/>
        </w:rPr>
        <w:t>Hayner</w:t>
      </w:r>
      <w:proofErr w:type="spellEnd"/>
      <w:r w:rsidR="0032098F">
        <w:rPr>
          <w:rFonts w:ascii="Arial" w:hAnsi="Arial" w:cs="Arial"/>
          <w:sz w:val="24"/>
          <w:szCs w:val="24"/>
        </w:rPr>
        <w:t xml:space="preserve">, 2011). </w:t>
      </w:r>
    </w:p>
    <w:p w14:paraId="3635033F" w14:textId="7F45A144" w:rsidR="0067607E" w:rsidRDefault="00E35FF0" w:rsidP="006C6D28">
      <w:pPr>
        <w:spacing w:line="480" w:lineRule="auto"/>
        <w:jc w:val="both"/>
        <w:rPr>
          <w:rFonts w:ascii="Arial" w:hAnsi="Arial" w:cs="Arial"/>
          <w:sz w:val="24"/>
          <w:szCs w:val="24"/>
        </w:rPr>
      </w:pPr>
      <w:r>
        <w:rPr>
          <w:rFonts w:ascii="Arial" w:hAnsi="Arial" w:cs="Arial"/>
          <w:sz w:val="24"/>
          <w:szCs w:val="24"/>
        </w:rPr>
        <w:t>The structure of the Canadian TRC demonstrates a clear focus on putting the victims’ stories first.</w:t>
      </w:r>
      <w:r w:rsidR="0013711F">
        <w:rPr>
          <w:rFonts w:ascii="Arial" w:hAnsi="Arial" w:cs="Arial"/>
          <w:sz w:val="24"/>
          <w:szCs w:val="24"/>
        </w:rPr>
        <w:t xml:space="preserve"> </w:t>
      </w:r>
      <w:r>
        <w:rPr>
          <w:rFonts w:ascii="Arial" w:hAnsi="Arial" w:cs="Arial"/>
          <w:sz w:val="24"/>
          <w:szCs w:val="24"/>
        </w:rPr>
        <w:t xml:space="preserve"> It places belief in the power of “truth telling” as a method for bringing about long term heali</w:t>
      </w:r>
      <w:r w:rsidR="003427B8">
        <w:rPr>
          <w:rFonts w:ascii="Arial" w:hAnsi="Arial" w:cs="Arial"/>
          <w:sz w:val="24"/>
          <w:szCs w:val="24"/>
        </w:rPr>
        <w:t>ng. Tutu (</w:t>
      </w:r>
      <w:r w:rsidR="00860DB1">
        <w:rPr>
          <w:rFonts w:ascii="Arial" w:hAnsi="Arial" w:cs="Arial"/>
          <w:sz w:val="24"/>
          <w:szCs w:val="24"/>
        </w:rPr>
        <w:t>2012</w:t>
      </w:r>
      <w:r w:rsidR="003427B8">
        <w:rPr>
          <w:rFonts w:ascii="Arial" w:hAnsi="Arial" w:cs="Arial"/>
          <w:sz w:val="24"/>
          <w:szCs w:val="24"/>
        </w:rPr>
        <w:t>) explains how</w:t>
      </w:r>
      <w:r>
        <w:rPr>
          <w:rFonts w:ascii="Arial" w:hAnsi="Arial" w:cs="Arial"/>
          <w:sz w:val="24"/>
          <w:szCs w:val="24"/>
        </w:rPr>
        <w:t xml:space="preserve"> </w:t>
      </w:r>
      <w:proofErr w:type="gramStart"/>
      <w:r>
        <w:rPr>
          <w:rFonts w:ascii="Arial" w:hAnsi="Arial" w:cs="Arial"/>
          <w:sz w:val="24"/>
          <w:szCs w:val="24"/>
        </w:rPr>
        <w:t>in order for</w:t>
      </w:r>
      <w:proofErr w:type="gramEnd"/>
      <w:r>
        <w:rPr>
          <w:rFonts w:ascii="Arial" w:hAnsi="Arial" w:cs="Arial"/>
          <w:sz w:val="24"/>
          <w:szCs w:val="24"/>
        </w:rPr>
        <w:t xml:space="preserve"> healing to happen the victim must be able to get their story out and to be heard.  This is a process upheld by the therapeutic relationship between counsellor and client</w:t>
      </w:r>
      <w:r w:rsidR="00860DB1">
        <w:rPr>
          <w:rFonts w:ascii="Arial" w:hAnsi="Arial" w:cs="Arial"/>
          <w:sz w:val="24"/>
          <w:szCs w:val="24"/>
        </w:rPr>
        <w:t>,</w:t>
      </w:r>
      <w:r w:rsidR="00AB2BEE">
        <w:rPr>
          <w:rFonts w:ascii="Arial" w:hAnsi="Arial" w:cs="Arial"/>
          <w:sz w:val="24"/>
          <w:szCs w:val="24"/>
        </w:rPr>
        <w:t xml:space="preserve"> holding a safe space to enable a client</w:t>
      </w:r>
      <w:r w:rsidR="002F610E">
        <w:rPr>
          <w:rFonts w:ascii="Arial" w:hAnsi="Arial" w:cs="Arial"/>
          <w:sz w:val="24"/>
          <w:szCs w:val="24"/>
        </w:rPr>
        <w:t xml:space="preserve"> or victim</w:t>
      </w:r>
      <w:r w:rsidR="00AB2BEE">
        <w:rPr>
          <w:rFonts w:ascii="Arial" w:hAnsi="Arial" w:cs="Arial"/>
          <w:sz w:val="24"/>
          <w:szCs w:val="24"/>
        </w:rPr>
        <w:t xml:space="preserve"> to “tell their story” </w:t>
      </w:r>
      <w:r w:rsidR="002F610E">
        <w:rPr>
          <w:rFonts w:ascii="Arial" w:hAnsi="Arial" w:cs="Arial"/>
          <w:sz w:val="24"/>
          <w:szCs w:val="24"/>
        </w:rPr>
        <w:t xml:space="preserve">is a valuable tool in the healing process Gilling, (2016) relates this to narrative therapy and letting the person be the expert on their life story.  </w:t>
      </w:r>
      <w:r>
        <w:rPr>
          <w:rFonts w:ascii="Arial" w:hAnsi="Arial" w:cs="Arial"/>
          <w:sz w:val="24"/>
          <w:szCs w:val="24"/>
        </w:rPr>
        <w:t xml:space="preserve"> </w:t>
      </w:r>
    </w:p>
    <w:p w14:paraId="4D26C27B" w14:textId="62FFD1A8" w:rsidR="003427B8" w:rsidRDefault="003427B8" w:rsidP="006C6D28">
      <w:pPr>
        <w:spacing w:line="480" w:lineRule="auto"/>
        <w:jc w:val="both"/>
        <w:rPr>
          <w:rFonts w:ascii="Arial" w:hAnsi="Arial" w:cs="Arial"/>
          <w:sz w:val="24"/>
          <w:szCs w:val="24"/>
        </w:rPr>
      </w:pPr>
    </w:p>
    <w:p w14:paraId="2866119A" w14:textId="2089E558" w:rsidR="0032098F" w:rsidRDefault="000F34C1" w:rsidP="006C6D28">
      <w:pPr>
        <w:spacing w:line="480" w:lineRule="auto"/>
        <w:jc w:val="both"/>
        <w:rPr>
          <w:rFonts w:ascii="Arial" w:hAnsi="Arial" w:cs="Arial"/>
          <w:sz w:val="24"/>
          <w:szCs w:val="24"/>
        </w:rPr>
      </w:pPr>
      <w:r>
        <w:rPr>
          <w:rFonts w:ascii="Arial" w:hAnsi="Arial" w:cs="Arial"/>
          <w:sz w:val="24"/>
          <w:szCs w:val="24"/>
        </w:rPr>
        <w:t>It is important in the truth and reconciliation process that there is a clear outcome.  In Canada the TRC</w:t>
      </w:r>
      <w:r w:rsidR="002F610E">
        <w:rPr>
          <w:rFonts w:ascii="Arial" w:hAnsi="Arial" w:cs="Arial"/>
          <w:sz w:val="24"/>
          <w:szCs w:val="24"/>
        </w:rPr>
        <w:t xml:space="preserve"> (2015),</w:t>
      </w:r>
      <w:r>
        <w:rPr>
          <w:rFonts w:ascii="Arial" w:hAnsi="Arial" w:cs="Arial"/>
          <w:sz w:val="24"/>
          <w:szCs w:val="24"/>
        </w:rPr>
        <w:t xml:space="preserve"> produced a </w:t>
      </w:r>
      <w:r w:rsidR="002F610E">
        <w:rPr>
          <w:rFonts w:ascii="Arial" w:hAnsi="Arial" w:cs="Arial"/>
          <w:sz w:val="24"/>
          <w:szCs w:val="24"/>
        </w:rPr>
        <w:t>2000-page</w:t>
      </w:r>
      <w:r>
        <w:rPr>
          <w:rFonts w:ascii="Arial" w:hAnsi="Arial" w:cs="Arial"/>
          <w:sz w:val="24"/>
          <w:szCs w:val="24"/>
        </w:rPr>
        <w:t xml:space="preserve"> report, documenting </w:t>
      </w:r>
      <w:proofErr w:type="gramStart"/>
      <w:r>
        <w:rPr>
          <w:rFonts w:ascii="Arial" w:hAnsi="Arial" w:cs="Arial"/>
          <w:sz w:val="24"/>
          <w:szCs w:val="24"/>
        </w:rPr>
        <w:t>all of</w:t>
      </w:r>
      <w:proofErr w:type="gramEnd"/>
      <w:r>
        <w:rPr>
          <w:rFonts w:ascii="Arial" w:hAnsi="Arial" w:cs="Arial"/>
          <w:sz w:val="24"/>
          <w:szCs w:val="24"/>
        </w:rPr>
        <w:t xml:space="preserve"> the findings.  Whilst it is honourable that everything was recorded in such detail,</w:t>
      </w:r>
      <w:r w:rsidR="002F610E">
        <w:rPr>
          <w:rFonts w:ascii="Arial" w:hAnsi="Arial" w:cs="Arial"/>
          <w:sz w:val="24"/>
          <w:szCs w:val="24"/>
        </w:rPr>
        <w:t xml:space="preserve"> </w:t>
      </w:r>
      <w:proofErr w:type="spellStart"/>
      <w:r w:rsidR="002F610E">
        <w:rPr>
          <w:rFonts w:ascii="Arial" w:hAnsi="Arial" w:cs="Arial"/>
          <w:sz w:val="24"/>
          <w:szCs w:val="24"/>
        </w:rPr>
        <w:t>Gettler</w:t>
      </w:r>
      <w:proofErr w:type="spellEnd"/>
      <w:r w:rsidR="002F610E">
        <w:rPr>
          <w:rFonts w:ascii="Arial" w:hAnsi="Arial" w:cs="Arial"/>
          <w:sz w:val="24"/>
          <w:szCs w:val="24"/>
        </w:rPr>
        <w:t xml:space="preserve"> (2017) suggests</w:t>
      </w:r>
      <w:r>
        <w:rPr>
          <w:rFonts w:ascii="Arial" w:hAnsi="Arial" w:cs="Arial"/>
          <w:sz w:val="24"/>
          <w:szCs w:val="24"/>
        </w:rPr>
        <w:t xml:space="preserve"> questions </w:t>
      </w:r>
      <w:proofErr w:type="gramStart"/>
      <w:r>
        <w:rPr>
          <w:rFonts w:ascii="Arial" w:hAnsi="Arial" w:cs="Arial"/>
          <w:sz w:val="24"/>
          <w:szCs w:val="24"/>
        </w:rPr>
        <w:t>have to</w:t>
      </w:r>
      <w:proofErr w:type="gramEnd"/>
      <w:r>
        <w:rPr>
          <w:rFonts w:ascii="Arial" w:hAnsi="Arial" w:cs="Arial"/>
          <w:sz w:val="24"/>
          <w:szCs w:val="24"/>
        </w:rPr>
        <w:t xml:space="preserve"> be raised about the accessibility of such a document.  The TRC does not seem to have considered producing an “easy read” format that would have been more widely accessible.  It did produce a document called “Calls to Action”, which listed 94 action points (</w:t>
      </w:r>
      <w:r w:rsidR="002F610E">
        <w:rPr>
          <w:rFonts w:ascii="Arial" w:hAnsi="Arial" w:cs="Arial"/>
          <w:sz w:val="24"/>
          <w:szCs w:val="24"/>
        </w:rPr>
        <w:t>TRC, 2015</w:t>
      </w:r>
      <w:r>
        <w:rPr>
          <w:rFonts w:ascii="Arial" w:hAnsi="Arial" w:cs="Arial"/>
          <w:sz w:val="24"/>
          <w:szCs w:val="24"/>
        </w:rPr>
        <w:t>).  This is a condensed version of the report but is still lengthy</w:t>
      </w:r>
      <w:r w:rsidR="002F610E">
        <w:rPr>
          <w:rFonts w:ascii="Arial" w:hAnsi="Arial" w:cs="Arial"/>
          <w:sz w:val="24"/>
          <w:szCs w:val="24"/>
        </w:rPr>
        <w:t xml:space="preserve"> although has everything set out in bullet point sections and small paragraphs</w:t>
      </w:r>
      <w:r w:rsidR="000E77EF">
        <w:rPr>
          <w:rFonts w:ascii="Arial" w:hAnsi="Arial" w:cs="Arial"/>
          <w:sz w:val="24"/>
          <w:szCs w:val="24"/>
        </w:rPr>
        <w:t xml:space="preserve"> enabling quick and easy research </w:t>
      </w:r>
      <w:proofErr w:type="gramStart"/>
      <w:r w:rsidR="000E77EF">
        <w:rPr>
          <w:rFonts w:ascii="Arial" w:hAnsi="Arial" w:cs="Arial"/>
          <w:sz w:val="24"/>
          <w:szCs w:val="24"/>
        </w:rPr>
        <w:t>in particular areas</w:t>
      </w:r>
      <w:proofErr w:type="gramEnd"/>
      <w:r>
        <w:rPr>
          <w:rFonts w:ascii="Arial" w:hAnsi="Arial" w:cs="Arial"/>
          <w:sz w:val="24"/>
          <w:szCs w:val="24"/>
        </w:rPr>
        <w:t xml:space="preserve">.  However, most notably having produced these 94 action points there has been a lack </w:t>
      </w:r>
      <w:r>
        <w:rPr>
          <w:rFonts w:ascii="Arial" w:hAnsi="Arial" w:cs="Arial"/>
          <w:sz w:val="24"/>
          <w:szCs w:val="24"/>
        </w:rPr>
        <w:lastRenderedPageBreak/>
        <w:t>of follow up.  In the three years since the 94 points were raised only 7 have been actioned and a few are in process (</w:t>
      </w:r>
      <w:r w:rsidR="000E77EF">
        <w:rPr>
          <w:rFonts w:ascii="Arial" w:hAnsi="Arial" w:cs="Arial"/>
          <w:sz w:val="24"/>
          <w:szCs w:val="24"/>
        </w:rPr>
        <w:t>Mosby, 2017</w:t>
      </w:r>
      <w:r>
        <w:rPr>
          <w:rFonts w:ascii="Arial" w:hAnsi="Arial" w:cs="Arial"/>
          <w:sz w:val="24"/>
          <w:szCs w:val="24"/>
        </w:rPr>
        <w:t xml:space="preserve">).  </w:t>
      </w:r>
      <w:r w:rsidR="009A38BC">
        <w:rPr>
          <w:rFonts w:ascii="Arial" w:hAnsi="Arial" w:cs="Arial"/>
          <w:sz w:val="24"/>
          <w:szCs w:val="24"/>
        </w:rPr>
        <w:t xml:space="preserve">It was also reported and documented that </w:t>
      </w:r>
      <w:proofErr w:type="gramStart"/>
      <w:r w:rsidR="009A38BC">
        <w:rPr>
          <w:rFonts w:ascii="Arial" w:hAnsi="Arial" w:cs="Arial"/>
          <w:sz w:val="24"/>
          <w:szCs w:val="24"/>
        </w:rPr>
        <w:t>the majority of</w:t>
      </w:r>
      <w:proofErr w:type="gramEnd"/>
      <w:r w:rsidR="009A38BC">
        <w:rPr>
          <w:rFonts w:ascii="Arial" w:hAnsi="Arial" w:cs="Arial"/>
          <w:sz w:val="24"/>
          <w:szCs w:val="24"/>
        </w:rPr>
        <w:t xml:space="preserve"> victims are still awaiting their common experience payments (Mosby, 2017, </w:t>
      </w:r>
      <w:proofErr w:type="spellStart"/>
      <w:r w:rsidR="009A38BC">
        <w:rPr>
          <w:rFonts w:ascii="Arial" w:hAnsi="Arial" w:cs="Arial"/>
          <w:sz w:val="24"/>
          <w:szCs w:val="24"/>
        </w:rPr>
        <w:t>Gettler</w:t>
      </w:r>
      <w:proofErr w:type="spellEnd"/>
      <w:r w:rsidR="009A38BC">
        <w:rPr>
          <w:rFonts w:ascii="Arial" w:hAnsi="Arial" w:cs="Arial"/>
          <w:sz w:val="24"/>
          <w:szCs w:val="24"/>
        </w:rPr>
        <w:t xml:space="preserve">, 2017, TRC, 2015). </w:t>
      </w:r>
      <w:r>
        <w:rPr>
          <w:rFonts w:ascii="Arial" w:hAnsi="Arial" w:cs="Arial"/>
          <w:sz w:val="24"/>
          <w:szCs w:val="24"/>
        </w:rPr>
        <w:t xml:space="preserve">Circumstances such as this do little to raise confidence in the TRC process and, unfortunately, simply make it appear to be a formality that airbrushes over pain and suffering. </w:t>
      </w:r>
      <w:r w:rsidR="001E3538">
        <w:rPr>
          <w:rFonts w:ascii="Arial" w:hAnsi="Arial" w:cs="Arial"/>
          <w:sz w:val="24"/>
          <w:szCs w:val="24"/>
        </w:rPr>
        <w:t xml:space="preserve">This could create an obstacle for the victims in achieving long term well-being. </w:t>
      </w:r>
    </w:p>
    <w:p w14:paraId="3FE4D261" w14:textId="735BE6FE" w:rsidR="00B20A20" w:rsidRDefault="00EC3A4A" w:rsidP="00083473">
      <w:pPr>
        <w:spacing w:line="480" w:lineRule="auto"/>
        <w:jc w:val="both"/>
        <w:rPr>
          <w:rFonts w:ascii="Arial" w:hAnsi="Arial" w:cs="Arial"/>
          <w:sz w:val="24"/>
          <w:szCs w:val="24"/>
        </w:rPr>
      </w:pPr>
      <w:r>
        <w:rPr>
          <w:rFonts w:ascii="Arial" w:hAnsi="Arial" w:cs="Arial"/>
          <w:sz w:val="24"/>
          <w:szCs w:val="24"/>
        </w:rPr>
        <w:t xml:space="preserve">The Union of Ontario Indians (2013), along with other investigations uncovered </w:t>
      </w:r>
      <w:r w:rsidR="00083473">
        <w:rPr>
          <w:rFonts w:ascii="Arial" w:hAnsi="Arial" w:cs="Arial"/>
          <w:sz w:val="24"/>
          <w:szCs w:val="24"/>
        </w:rPr>
        <w:t xml:space="preserve">that </w:t>
      </w:r>
      <w:r>
        <w:rPr>
          <w:rFonts w:ascii="Arial" w:hAnsi="Arial" w:cs="Arial"/>
          <w:sz w:val="24"/>
          <w:szCs w:val="24"/>
        </w:rPr>
        <w:t>between 3,200 and 6,000 children were unaccounted for, presumed missing and the majority thought to be dead. There are graveyards alongside</w:t>
      </w:r>
      <w:r w:rsidR="00083473">
        <w:rPr>
          <w:rFonts w:ascii="Arial" w:hAnsi="Arial" w:cs="Arial"/>
          <w:sz w:val="24"/>
          <w:szCs w:val="24"/>
        </w:rPr>
        <w:t xml:space="preserve"> some of</w:t>
      </w:r>
      <w:r>
        <w:rPr>
          <w:rFonts w:ascii="Arial" w:hAnsi="Arial" w:cs="Arial"/>
          <w:sz w:val="24"/>
          <w:szCs w:val="24"/>
        </w:rPr>
        <w:t xml:space="preserve"> the </w:t>
      </w:r>
      <w:r w:rsidR="00083473">
        <w:rPr>
          <w:rFonts w:ascii="Arial" w:hAnsi="Arial" w:cs="Arial"/>
          <w:sz w:val="24"/>
          <w:szCs w:val="24"/>
        </w:rPr>
        <w:t xml:space="preserve">sites of the IRS with </w:t>
      </w:r>
      <w:proofErr w:type="gramStart"/>
      <w:r w:rsidR="00083473">
        <w:rPr>
          <w:rFonts w:ascii="Arial" w:hAnsi="Arial" w:cs="Arial"/>
          <w:sz w:val="24"/>
          <w:szCs w:val="24"/>
        </w:rPr>
        <w:t>the majority of</w:t>
      </w:r>
      <w:proofErr w:type="gramEnd"/>
      <w:r w:rsidR="00083473">
        <w:rPr>
          <w:rFonts w:ascii="Arial" w:hAnsi="Arial" w:cs="Arial"/>
          <w:sz w:val="24"/>
          <w:szCs w:val="24"/>
        </w:rPr>
        <w:t xml:space="preserve"> graves unmarked (TRC, 2015, RCAP, 1996). </w:t>
      </w:r>
      <w:r w:rsidR="00083473">
        <w:rPr>
          <w:rFonts w:ascii="Arial" w:hAnsi="Arial" w:cs="Arial"/>
          <w:sz w:val="24"/>
          <w:szCs w:val="24"/>
        </w:rPr>
        <w:t>There is still a lack of clarity about what happened to the children who disappeared</w:t>
      </w:r>
      <w:r w:rsidR="00083473">
        <w:rPr>
          <w:rFonts w:ascii="Arial" w:hAnsi="Arial" w:cs="Arial"/>
          <w:sz w:val="24"/>
          <w:szCs w:val="24"/>
        </w:rPr>
        <w:t xml:space="preserve">. </w:t>
      </w:r>
      <w:r w:rsidR="00083473">
        <w:rPr>
          <w:rFonts w:ascii="Arial" w:hAnsi="Arial" w:cs="Arial"/>
          <w:sz w:val="24"/>
          <w:szCs w:val="24"/>
        </w:rPr>
        <w:t>This indicates the scale of the problem and the way in which it has been so successfully hidden for decades.  There needs to be a detailed investigation of this aspect of the atrocities that happened.  It highlights how the TRC, whilst an effective method for communicating truth, needs to also have a mechanism that investigates aspects such as these disappeared children that have never been previously acknowledged</w:t>
      </w:r>
      <w:r w:rsidR="00083473">
        <w:rPr>
          <w:rFonts w:ascii="Arial" w:hAnsi="Arial" w:cs="Arial"/>
          <w:sz w:val="24"/>
          <w:szCs w:val="24"/>
        </w:rPr>
        <w:t xml:space="preserve">.  Within the TRC (2015) Action points there is a request for more investigation into formally acknowledging these missing children. A memorial site with the names of all missing presumed dead has been suggested. The Union of Ontario Indians (2013) state that numerous children lost their identity when the principals took over legal guardianship, this must cause much pain and suffering to the surviving families as they have no way of knowing whether their children and loved ones are alive or dead </w:t>
      </w:r>
      <w:r w:rsidR="00083473">
        <w:rPr>
          <w:rFonts w:ascii="Arial" w:hAnsi="Arial" w:cs="Arial"/>
          <w:sz w:val="24"/>
          <w:szCs w:val="24"/>
        </w:rPr>
        <w:t>(The General Synod of the Anglican Church of Canada, 2018).</w:t>
      </w:r>
    </w:p>
    <w:p w14:paraId="12093B68" w14:textId="1A5F91B9" w:rsidR="0032098F" w:rsidRDefault="0032098F" w:rsidP="006C6D28">
      <w:pPr>
        <w:spacing w:line="480" w:lineRule="auto"/>
        <w:jc w:val="both"/>
        <w:rPr>
          <w:rFonts w:ascii="Arial" w:hAnsi="Arial" w:cs="Arial"/>
          <w:sz w:val="24"/>
          <w:szCs w:val="24"/>
        </w:rPr>
      </w:pPr>
      <w:r>
        <w:rPr>
          <w:rFonts w:ascii="Arial" w:hAnsi="Arial" w:cs="Arial"/>
          <w:sz w:val="24"/>
          <w:szCs w:val="24"/>
        </w:rPr>
        <w:lastRenderedPageBreak/>
        <w:t xml:space="preserve">Although the TRC did not start proceedings until 2009 the government of Canada issued an apology to the former students of the Indian residential schools in June 11, 2008. </w:t>
      </w:r>
      <w:r w:rsidR="00664807">
        <w:rPr>
          <w:rFonts w:ascii="Arial" w:hAnsi="Arial" w:cs="Arial"/>
          <w:sz w:val="24"/>
          <w:szCs w:val="24"/>
        </w:rPr>
        <w:t xml:space="preserve">The Union of Ontario Indians (2013) documented that the </w:t>
      </w:r>
      <w:r>
        <w:rPr>
          <w:rFonts w:ascii="Arial" w:hAnsi="Arial" w:cs="Arial"/>
          <w:sz w:val="24"/>
          <w:szCs w:val="24"/>
        </w:rPr>
        <w:t>Prime Minister Stephen Harper publicly apologised to the aboriginal people and acknowledged Canada’s involvement in the IRS system. Harper</w:t>
      </w:r>
      <w:r w:rsidR="00664807">
        <w:rPr>
          <w:rFonts w:ascii="Arial" w:hAnsi="Arial" w:cs="Arial"/>
          <w:sz w:val="24"/>
          <w:szCs w:val="24"/>
        </w:rPr>
        <w:t xml:space="preserve"> admitted that the treatment of the children in the IRS was a sad chapter in Canadian history and that the primary objectives of the residential scho</w:t>
      </w:r>
      <w:r w:rsidR="0067607E">
        <w:rPr>
          <w:rFonts w:ascii="Arial" w:hAnsi="Arial" w:cs="Arial"/>
          <w:sz w:val="24"/>
          <w:szCs w:val="24"/>
        </w:rPr>
        <w:t>ols were to remove and isolate A</w:t>
      </w:r>
      <w:r w:rsidR="00664807">
        <w:rPr>
          <w:rFonts w:ascii="Arial" w:hAnsi="Arial" w:cs="Arial"/>
          <w:sz w:val="24"/>
          <w:szCs w:val="24"/>
        </w:rPr>
        <w:t xml:space="preserve">boriginal children from their homes their families their traditions and their cultures. He went on to explain the reason in doing this </w:t>
      </w:r>
      <w:proofErr w:type="gramStart"/>
      <w:r w:rsidR="00664807">
        <w:rPr>
          <w:rFonts w:ascii="Arial" w:hAnsi="Arial" w:cs="Arial"/>
          <w:sz w:val="24"/>
          <w:szCs w:val="24"/>
        </w:rPr>
        <w:t>was b</w:t>
      </w:r>
      <w:r w:rsidR="0067607E">
        <w:rPr>
          <w:rFonts w:ascii="Arial" w:hAnsi="Arial" w:cs="Arial"/>
          <w:sz w:val="24"/>
          <w:szCs w:val="24"/>
        </w:rPr>
        <w:t>ased on an assumption</w:t>
      </w:r>
      <w:proofErr w:type="gramEnd"/>
      <w:r w:rsidR="0067607E">
        <w:rPr>
          <w:rFonts w:ascii="Arial" w:hAnsi="Arial" w:cs="Arial"/>
          <w:sz w:val="24"/>
          <w:szCs w:val="24"/>
        </w:rPr>
        <w:t xml:space="preserve"> that the A</w:t>
      </w:r>
      <w:r w:rsidR="00664807">
        <w:rPr>
          <w:rFonts w:ascii="Arial" w:hAnsi="Arial" w:cs="Arial"/>
          <w:sz w:val="24"/>
          <w:szCs w:val="24"/>
        </w:rPr>
        <w:t>boriginal cultures and spiritual beliefs were inferior an</w:t>
      </w:r>
      <w:r w:rsidR="0067607E">
        <w:rPr>
          <w:rFonts w:ascii="Arial" w:hAnsi="Arial" w:cs="Arial"/>
          <w:sz w:val="24"/>
          <w:szCs w:val="24"/>
        </w:rPr>
        <w:t>d therefore unequal to the non-A</w:t>
      </w:r>
      <w:r w:rsidR="00664807">
        <w:rPr>
          <w:rFonts w:ascii="Arial" w:hAnsi="Arial" w:cs="Arial"/>
          <w:sz w:val="24"/>
          <w:szCs w:val="24"/>
        </w:rPr>
        <w:t>boriginal people. It was document</w:t>
      </w:r>
      <w:r w:rsidR="0067607E">
        <w:rPr>
          <w:rFonts w:ascii="Arial" w:hAnsi="Arial" w:cs="Arial"/>
          <w:sz w:val="24"/>
          <w:szCs w:val="24"/>
        </w:rPr>
        <w:t>ed that Stephen Harper and the G</w:t>
      </w:r>
      <w:r w:rsidR="00664807">
        <w:rPr>
          <w:rFonts w:ascii="Arial" w:hAnsi="Arial" w:cs="Arial"/>
          <w:sz w:val="24"/>
          <w:szCs w:val="24"/>
        </w:rPr>
        <w:t>overnment of Canada sincerely apologise and</w:t>
      </w:r>
      <w:r w:rsidR="0067607E">
        <w:rPr>
          <w:rFonts w:ascii="Arial" w:hAnsi="Arial" w:cs="Arial"/>
          <w:sz w:val="24"/>
          <w:szCs w:val="24"/>
        </w:rPr>
        <w:t xml:space="preserve"> asks for forgiveness from the A</w:t>
      </w:r>
      <w:r w:rsidR="00664807">
        <w:rPr>
          <w:rFonts w:ascii="Arial" w:hAnsi="Arial" w:cs="Arial"/>
          <w:sz w:val="24"/>
          <w:szCs w:val="24"/>
        </w:rPr>
        <w:t>boriginal people of this country for failing them so badly.</w:t>
      </w:r>
      <w:r w:rsidR="00BE5219">
        <w:rPr>
          <w:rFonts w:ascii="Arial" w:hAnsi="Arial" w:cs="Arial"/>
          <w:sz w:val="24"/>
          <w:szCs w:val="24"/>
        </w:rPr>
        <w:t xml:space="preserve"> </w:t>
      </w:r>
    </w:p>
    <w:p w14:paraId="3672CF83" w14:textId="57287093" w:rsidR="00BE5219" w:rsidRDefault="00BE5219" w:rsidP="006C6D28">
      <w:pPr>
        <w:spacing w:line="480" w:lineRule="auto"/>
        <w:jc w:val="both"/>
        <w:rPr>
          <w:rFonts w:ascii="Arial" w:hAnsi="Arial" w:cs="Arial"/>
          <w:sz w:val="24"/>
          <w:szCs w:val="24"/>
        </w:rPr>
      </w:pPr>
      <w:r>
        <w:rPr>
          <w:rFonts w:ascii="Arial" w:hAnsi="Arial" w:cs="Arial"/>
          <w:sz w:val="24"/>
          <w:szCs w:val="24"/>
        </w:rPr>
        <w:t>The timing of this formal apology is pertinent,</w:t>
      </w:r>
      <w:r w:rsidR="008966E0">
        <w:rPr>
          <w:rFonts w:ascii="Arial" w:hAnsi="Arial" w:cs="Arial"/>
          <w:sz w:val="24"/>
          <w:szCs w:val="24"/>
        </w:rPr>
        <w:t xml:space="preserve"> James and Stranger-Ross (2018) researched the dynamic timings of apologies by political parties and this</w:t>
      </w:r>
      <w:r>
        <w:rPr>
          <w:rFonts w:ascii="Arial" w:hAnsi="Arial" w:cs="Arial"/>
          <w:sz w:val="24"/>
          <w:szCs w:val="24"/>
        </w:rPr>
        <w:t xml:space="preserve"> </w:t>
      </w:r>
      <w:r w:rsidR="008966E0">
        <w:rPr>
          <w:rFonts w:ascii="Arial" w:hAnsi="Arial" w:cs="Arial"/>
          <w:sz w:val="24"/>
          <w:szCs w:val="24"/>
        </w:rPr>
        <w:t>one</w:t>
      </w:r>
      <w:r>
        <w:rPr>
          <w:rFonts w:ascii="Arial" w:hAnsi="Arial" w:cs="Arial"/>
          <w:sz w:val="24"/>
          <w:szCs w:val="24"/>
        </w:rPr>
        <w:t xml:space="preserve"> was</w:t>
      </w:r>
      <w:r w:rsidR="008966E0">
        <w:rPr>
          <w:rFonts w:ascii="Arial" w:hAnsi="Arial" w:cs="Arial"/>
          <w:sz w:val="24"/>
          <w:szCs w:val="24"/>
        </w:rPr>
        <w:t xml:space="preserve"> issued</w:t>
      </w:r>
      <w:r>
        <w:rPr>
          <w:rFonts w:ascii="Arial" w:hAnsi="Arial" w:cs="Arial"/>
          <w:sz w:val="24"/>
          <w:szCs w:val="24"/>
        </w:rPr>
        <w:t xml:space="preserve"> just before the TRC was established.  In some ways this </w:t>
      </w:r>
      <w:proofErr w:type="gramStart"/>
      <w:r>
        <w:rPr>
          <w:rFonts w:ascii="Arial" w:hAnsi="Arial" w:cs="Arial"/>
          <w:sz w:val="24"/>
          <w:szCs w:val="24"/>
        </w:rPr>
        <w:t>can be seen as</w:t>
      </w:r>
      <w:proofErr w:type="gramEnd"/>
      <w:r>
        <w:rPr>
          <w:rFonts w:ascii="Arial" w:hAnsi="Arial" w:cs="Arial"/>
          <w:sz w:val="24"/>
          <w:szCs w:val="24"/>
        </w:rPr>
        <w:t xml:space="preserve"> too early because the Government was not fully aware of what it was apologising for and maybe apologising as a form of damage limitation rather than sincere regret.  However, some could see the formal apology as a significant marker that forms part of a process and that will be developed </w:t>
      </w:r>
      <w:r w:rsidR="003B1ADF">
        <w:rPr>
          <w:rFonts w:ascii="Arial" w:hAnsi="Arial" w:cs="Arial"/>
          <w:sz w:val="24"/>
          <w:szCs w:val="24"/>
        </w:rPr>
        <w:t>later</w:t>
      </w:r>
      <w:r>
        <w:rPr>
          <w:rFonts w:ascii="Arial" w:hAnsi="Arial" w:cs="Arial"/>
          <w:sz w:val="24"/>
          <w:szCs w:val="24"/>
        </w:rPr>
        <w:t xml:space="preserve">.  </w:t>
      </w:r>
      <w:r w:rsidR="003B1ADF">
        <w:rPr>
          <w:rFonts w:ascii="Arial" w:hAnsi="Arial" w:cs="Arial"/>
          <w:sz w:val="24"/>
          <w:szCs w:val="24"/>
        </w:rPr>
        <w:t>Re</w:t>
      </w:r>
      <w:r w:rsidR="008966E0">
        <w:rPr>
          <w:rFonts w:ascii="Arial" w:hAnsi="Arial" w:cs="Arial"/>
          <w:sz w:val="24"/>
          <w:szCs w:val="24"/>
        </w:rPr>
        <w:t>search into the TRC (2015) is unclear whether another apology was made on completion of the TRC.</w:t>
      </w:r>
    </w:p>
    <w:p w14:paraId="492E40F0" w14:textId="0C82F6E2" w:rsidR="003B1ADF" w:rsidRDefault="003B1ADF" w:rsidP="006C6D28">
      <w:pPr>
        <w:spacing w:line="480" w:lineRule="auto"/>
        <w:jc w:val="both"/>
        <w:rPr>
          <w:rFonts w:ascii="Arial" w:hAnsi="Arial" w:cs="Arial"/>
          <w:sz w:val="24"/>
          <w:szCs w:val="24"/>
        </w:rPr>
      </w:pPr>
      <w:r>
        <w:rPr>
          <w:rFonts w:ascii="Arial" w:hAnsi="Arial" w:cs="Arial"/>
          <w:sz w:val="24"/>
          <w:szCs w:val="24"/>
        </w:rPr>
        <w:t xml:space="preserve">An apology is linked to the concept of forgiveness. It indicates that there is a </w:t>
      </w:r>
      <w:r w:rsidR="008966E0">
        <w:rPr>
          <w:rFonts w:ascii="Arial" w:hAnsi="Arial" w:cs="Arial"/>
          <w:sz w:val="24"/>
          <w:szCs w:val="24"/>
        </w:rPr>
        <w:t>two-level</w:t>
      </w:r>
      <w:r>
        <w:rPr>
          <w:rFonts w:ascii="Arial" w:hAnsi="Arial" w:cs="Arial"/>
          <w:sz w:val="24"/>
          <w:szCs w:val="24"/>
        </w:rPr>
        <w:t xml:space="preserve"> proces</w:t>
      </w:r>
      <w:r w:rsidR="001E3538">
        <w:rPr>
          <w:rFonts w:ascii="Arial" w:hAnsi="Arial" w:cs="Arial"/>
          <w:sz w:val="24"/>
          <w:szCs w:val="24"/>
        </w:rPr>
        <w:t>s going on; a statement and</w:t>
      </w:r>
      <w:r>
        <w:rPr>
          <w:rFonts w:ascii="Arial" w:hAnsi="Arial" w:cs="Arial"/>
          <w:sz w:val="24"/>
          <w:szCs w:val="24"/>
        </w:rPr>
        <w:t xml:space="preserve"> an emotional journey.  The two can sometimes become separated but are linked to the stages at which the perpetrator and victim are at. Within these processes it is important to acknowledge the significance of the </w:t>
      </w:r>
      <w:r>
        <w:rPr>
          <w:rFonts w:ascii="Arial" w:hAnsi="Arial" w:cs="Arial"/>
          <w:sz w:val="24"/>
          <w:szCs w:val="24"/>
        </w:rPr>
        <w:lastRenderedPageBreak/>
        <w:t>Aboriginal people being able to tell the rest of the population about their story.  This story telling enables the victims to be truthful and honest and to then be believed and their feelings to be acknowledged</w:t>
      </w:r>
      <w:r w:rsidR="001E3538">
        <w:rPr>
          <w:rFonts w:ascii="Arial" w:hAnsi="Arial" w:cs="Arial"/>
          <w:sz w:val="24"/>
          <w:szCs w:val="24"/>
        </w:rPr>
        <w:t xml:space="preserve"> (</w:t>
      </w:r>
      <w:r w:rsidR="008966E0">
        <w:rPr>
          <w:rFonts w:ascii="Arial" w:hAnsi="Arial" w:cs="Arial"/>
          <w:sz w:val="24"/>
          <w:szCs w:val="24"/>
        </w:rPr>
        <w:t>Tutu and Tutu, 2015</w:t>
      </w:r>
      <w:r w:rsidR="001E3538">
        <w:rPr>
          <w:rFonts w:ascii="Arial" w:hAnsi="Arial" w:cs="Arial"/>
          <w:sz w:val="24"/>
          <w:szCs w:val="24"/>
        </w:rPr>
        <w:t>)</w:t>
      </w:r>
      <w:r>
        <w:rPr>
          <w:rFonts w:ascii="Arial" w:hAnsi="Arial" w:cs="Arial"/>
          <w:sz w:val="24"/>
          <w:szCs w:val="24"/>
        </w:rPr>
        <w:t xml:space="preserve">.  </w:t>
      </w:r>
      <w:r w:rsidR="001E3538">
        <w:rPr>
          <w:rFonts w:ascii="Arial" w:hAnsi="Arial" w:cs="Arial"/>
          <w:sz w:val="24"/>
          <w:szCs w:val="24"/>
        </w:rPr>
        <w:t>This highlights how there is a process which many victims need to go through in order to return to a sense of well-being. At this point forgiveness has not necessarily played a part.  The victim has simply told their truth and there does not</w:t>
      </w:r>
      <w:r w:rsidR="008966E0">
        <w:rPr>
          <w:rFonts w:ascii="Arial" w:hAnsi="Arial" w:cs="Arial"/>
          <w:sz w:val="24"/>
          <w:szCs w:val="24"/>
        </w:rPr>
        <w:t xml:space="preserve"> seem</w:t>
      </w:r>
      <w:r w:rsidR="001E3538">
        <w:rPr>
          <w:rFonts w:ascii="Arial" w:hAnsi="Arial" w:cs="Arial"/>
          <w:sz w:val="24"/>
          <w:szCs w:val="24"/>
        </w:rPr>
        <w:t xml:space="preserve"> to</w:t>
      </w:r>
      <w:r w:rsidR="008966E0">
        <w:rPr>
          <w:rFonts w:ascii="Arial" w:hAnsi="Arial" w:cs="Arial"/>
          <w:sz w:val="24"/>
          <w:szCs w:val="24"/>
        </w:rPr>
        <w:t xml:space="preserve"> have to</w:t>
      </w:r>
      <w:r w:rsidR="001E3538">
        <w:rPr>
          <w:rFonts w:ascii="Arial" w:hAnsi="Arial" w:cs="Arial"/>
          <w:sz w:val="24"/>
          <w:szCs w:val="24"/>
        </w:rPr>
        <w:t xml:space="preserve"> be a link to the perpetrator.  </w:t>
      </w:r>
      <w:r w:rsidR="008421AD">
        <w:rPr>
          <w:rFonts w:ascii="Arial" w:hAnsi="Arial" w:cs="Arial"/>
          <w:sz w:val="24"/>
          <w:szCs w:val="24"/>
        </w:rPr>
        <w:t>In the Canadian TRC the focus was on the victims and not on the perpetrators.  This is because the TRC had no subpoena power and did not want perpetrators to be named.</w:t>
      </w:r>
      <w:r w:rsidR="008966E0">
        <w:rPr>
          <w:rFonts w:ascii="Arial" w:hAnsi="Arial" w:cs="Arial"/>
          <w:sz w:val="24"/>
          <w:szCs w:val="24"/>
        </w:rPr>
        <w:t xml:space="preserve"> It is questioned if there is a need to have someone to blame as following the RCAP (1996) there were civil proceedings made against individuals (</w:t>
      </w:r>
      <w:proofErr w:type="spellStart"/>
      <w:r w:rsidR="008966E0">
        <w:rPr>
          <w:rFonts w:ascii="Arial" w:hAnsi="Arial" w:cs="Arial"/>
          <w:sz w:val="24"/>
          <w:szCs w:val="24"/>
        </w:rPr>
        <w:t>Hayner</w:t>
      </w:r>
      <w:proofErr w:type="spellEnd"/>
      <w:r w:rsidR="008966E0">
        <w:rPr>
          <w:rFonts w:ascii="Arial" w:hAnsi="Arial" w:cs="Arial"/>
          <w:sz w:val="24"/>
          <w:szCs w:val="24"/>
        </w:rPr>
        <w:t>, 2011) however these did not seem to help as the need for the TRC (2015) was still there.</w:t>
      </w:r>
      <w:r w:rsidR="008421AD">
        <w:rPr>
          <w:rFonts w:ascii="Arial" w:hAnsi="Arial" w:cs="Arial"/>
          <w:sz w:val="24"/>
          <w:szCs w:val="24"/>
        </w:rPr>
        <w:t xml:space="preserve"> This, perhaps, indicates how the Canadian Government should move towards a second formal apology so that there is an acknowledgment of its role as a perpetrator. This would enable the process to develop into one that involved forgiveness as the victim would have someone to forgive and take ownership of their part in the wrongdoing. This highlights how truth and reconciliation is mostly concerned with connections, relationships and the ability to humanise a situation</w:t>
      </w:r>
      <w:r w:rsidR="008966E0">
        <w:rPr>
          <w:rFonts w:ascii="Arial" w:hAnsi="Arial" w:cs="Arial"/>
          <w:sz w:val="24"/>
          <w:szCs w:val="24"/>
        </w:rPr>
        <w:t xml:space="preserve"> (Haider, 2016)</w:t>
      </w:r>
      <w:r w:rsidR="008421AD">
        <w:rPr>
          <w:rFonts w:ascii="Arial" w:hAnsi="Arial" w:cs="Arial"/>
          <w:sz w:val="24"/>
          <w:szCs w:val="24"/>
        </w:rPr>
        <w:t xml:space="preserve">.  </w:t>
      </w:r>
    </w:p>
    <w:p w14:paraId="146F39E8" w14:textId="65A8110F" w:rsidR="006E019E" w:rsidRDefault="008421AD" w:rsidP="006C6D28">
      <w:pPr>
        <w:spacing w:line="480" w:lineRule="auto"/>
        <w:jc w:val="both"/>
        <w:rPr>
          <w:rFonts w:ascii="Arial" w:hAnsi="Arial" w:cs="Arial"/>
          <w:sz w:val="24"/>
          <w:szCs w:val="24"/>
        </w:rPr>
      </w:pPr>
      <w:r>
        <w:rPr>
          <w:rFonts w:ascii="Arial" w:hAnsi="Arial" w:cs="Arial"/>
          <w:sz w:val="24"/>
          <w:szCs w:val="24"/>
        </w:rPr>
        <w:t xml:space="preserve">In Canada the victims knew that the TRC had placed a focus on them telling their story and willingly engaging in this.  This perhaps meant that the parameters had been clearly set and so victims knew that if any other outcomes occurred they would be a bonus rather than an expectation. This also indicates why the national events had such a vital role. </w:t>
      </w:r>
      <w:r w:rsidR="00E1754E">
        <w:rPr>
          <w:rFonts w:ascii="Arial" w:hAnsi="Arial" w:cs="Arial"/>
          <w:sz w:val="24"/>
          <w:szCs w:val="24"/>
        </w:rPr>
        <w:t xml:space="preserve">Forgiveness in some instances has a connection with religion. Klerk, (2003) explains this whilst describing Mandela and Tutu as icons of reconciliation, both extremely religious figures and of course the Canadian TRC events heavily involved the church alongside government, having these religious figures present in Canada </w:t>
      </w:r>
      <w:r w:rsidR="00E1754E">
        <w:rPr>
          <w:rFonts w:ascii="Arial" w:hAnsi="Arial" w:cs="Arial"/>
          <w:sz w:val="24"/>
          <w:szCs w:val="24"/>
        </w:rPr>
        <w:lastRenderedPageBreak/>
        <w:t xml:space="preserve">could </w:t>
      </w:r>
      <w:r w:rsidR="00B42FFA">
        <w:rPr>
          <w:rFonts w:ascii="Arial" w:hAnsi="Arial" w:cs="Arial"/>
          <w:sz w:val="24"/>
          <w:szCs w:val="24"/>
        </w:rPr>
        <w:t>have</w:t>
      </w:r>
      <w:r w:rsidR="00E1754E">
        <w:rPr>
          <w:rFonts w:ascii="Arial" w:hAnsi="Arial" w:cs="Arial"/>
          <w:sz w:val="24"/>
          <w:szCs w:val="24"/>
        </w:rPr>
        <w:t xml:space="preserve"> helped with</w:t>
      </w:r>
      <w:r w:rsidR="00BF2D04">
        <w:rPr>
          <w:rFonts w:ascii="Arial" w:hAnsi="Arial" w:cs="Arial"/>
          <w:sz w:val="24"/>
          <w:szCs w:val="24"/>
        </w:rPr>
        <w:t xml:space="preserve"> the</w:t>
      </w:r>
      <w:r w:rsidR="00E1754E">
        <w:rPr>
          <w:rFonts w:ascii="Arial" w:hAnsi="Arial" w:cs="Arial"/>
          <w:sz w:val="24"/>
          <w:szCs w:val="24"/>
        </w:rPr>
        <w:t xml:space="preserve"> </w:t>
      </w:r>
      <w:r w:rsidR="00BF2D04">
        <w:rPr>
          <w:rFonts w:ascii="Arial" w:hAnsi="Arial" w:cs="Arial"/>
          <w:sz w:val="24"/>
          <w:szCs w:val="24"/>
        </w:rPr>
        <w:t>reconciliation process.</w:t>
      </w:r>
      <w:r>
        <w:rPr>
          <w:rFonts w:ascii="Arial" w:hAnsi="Arial" w:cs="Arial"/>
          <w:sz w:val="24"/>
          <w:szCs w:val="24"/>
        </w:rPr>
        <w:t xml:space="preserve"> There were no individual perpetrators to focus on and so two communities had to come together to </w:t>
      </w:r>
      <w:r w:rsidR="006167D2">
        <w:rPr>
          <w:rFonts w:ascii="Arial" w:hAnsi="Arial" w:cs="Arial"/>
          <w:sz w:val="24"/>
          <w:szCs w:val="24"/>
        </w:rPr>
        <w:t xml:space="preserve">find a way forward that they could both </w:t>
      </w:r>
      <w:r w:rsidR="00BF2D04">
        <w:rPr>
          <w:rFonts w:ascii="Arial" w:hAnsi="Arial" w:cs="Arial"/>
          <w:sz w:val="24"/>
          <w:szCs w:val="24"/>
        </w:rPr>
        <w:t>agree on</w:t>
      </w:r>
      <w:r w:rsidR="006E019E">
        <w:rPr>
          <w:rFonts w:ascii="Arial" w:hAnsi="Arial" w:cs="Arial"/>
          <w:sz w:val="24"/>
          <w:szCs w:val="24"/>
        </w:rPr>
        <w:t xml:space="preserve"> (</w:t>
      </w:r>
      <w:proofErr w:type="spellStart"/>
      <w:r w:rsidR="006E019E">
        <w:rPr>
          <w:rFonts w:ascii="Arial" w:hAnsi="Arial" w:cs="Arial"/>
          <w:sz w:val="24"/>
          <w:szCs w:val="24"/>
        </w:rPr>
        <w:t>Hayner</w:t>
      </w:r>
      <w:proofErr w:type="spellEnd"/>
      <w:r w:rsidR="006E019E">
        <w:rPr>
          <w:rFonts w:ascii="Arial" w:hAnsi="Arial" w:cs="Arial"/>
          <w:sz w:val="24"/>
          <w:szCs w:val="24"/>
        </w:rPr>
        <w:t>, 2011), Haider, 2016)</w:t>
      </w:r>
      <w:r w:rsidR="006167D2">
        <w:rPr>
          <w:rFonts w:ascii="Arial" w:hAnsi="Arial" w:cs="Arial"/>
          <w:sz w:val="24"/>
          <w:szCs w:val="24"/>
        </w:rPr>
        <w:t xml:space="preserve">. </w:t>
      </w:r>
      <w:r w:rsidR="00BF2D04">
        <w:rPr>
          <w:rFonts w:ascii="Arial" w:hAnsi="Arial" w:cs="Arial"/>
          <w:sz w:val="24"/>
          <w:szCs w:val="24"/>
        </w:rPr>
        <w:t>Could this mean it</w:t>
      </w:r>
      <w:r w:rsidR="006167D2">
        <w:rPr>
          <w:rFonts w:ascii="Arial" w:hAnsi="Arial" w:cs="Arial"/>
          <w:sz w:val="24"/>
          <w:szCs w:val="24"/>
        </w:rPr>
        <w:t xml:space="preserve"> became more a process of developing mutual understanding rather than of forgivene</w:t>
      </w:r>
      <w:r w:rsidR="00186D05">
        <w:rPr>
          <w:rFonts w:ascii="Arial" w:hAnsi="Arial" w:cs="Arial"/>
          <w:sz w:val="24"/>
          <w:szCs w:val="24"/>
        </w:rPr>
        <w:t>ss.</w:t>
      </w:r>
      <w:r w:rsidR="006E019E">
        <w:rPr>
          <w:rFonts w:ascii="Arial" w:hAnsi="Arial" w:cs="Arial"/>
          <w:sz w:val="24"/>
          <w:szCs w:val="24"/>
        </w:rPr>
        <w:t xml:space="preserve"> </w:t>
      </w:r>
    </w:p>
    <w:p w14:paraId="0A0EB04E" w14:textId="77777777" w:rsidR="00B42FFA" w:rsidRDefault="006167D2" w:rsidP="00081506">
      <w:pPr>
        <w:spacing w:line="480" w:lineRule="auto"/>
        <w:rPr>
          <w:rFonts w:ascii="Arial" w:hAnsi="Arial" w:cs="Arial"/>
          <w:sz w:val="24"/>
          <w:szCs w:val="24"/>
        </w:rPr>
      </w:pPr>
      <w:r>
        <w:rPr>
          <w:rFonts w:ascii="Arial" w:hAnsi="Arial" w:cs="Arial"/>
          <w:sz w:val="24"/>
          <w:szCs w:val="24"/>
        </w:rPr>
        <w:t xml:space="preserve">In conclusion, it was the closure of the IRS that had the biggest impact on the Aboriginal people of Canada. </w:t>
      </w:r>
      <w:r w:rsidR="00BF2D04">
        <w:rPr>
          <w:rFonts w:ascii="Arial" w:hAnsi="Arial" w:cs="Arial"/>
          <w:sz w:val="24"/>
          <w:szCs w:val="24"/>
        </w:rPr>
        <w:t xml:space="preserve">However, this was over a decade prior to the TRC (2015) being started. </w:t>
      </w:r>
      <w:proofErr w:type="gramStart"/>
      <w:r w:rsidR="00BF2D04">
        <w:rPr>
          <w:rFonts w:ascii="Arial" w:hAnsi="Arial" w:cs="Arial"/>
          <w:sz w:val="24"/>
          <w:szCs w:val="24"/>
        </w:rPr>
        <w:t>It would seem that the</w:t>
      </w:r>
      <w:proofErr w:type="gramEnd"/>
      <w:r w:rsidR="00BF2D04">
        <w:rPr>
          <w:rFonts w:ascii="Arial" w:hAnsi="Arial" w:cs="Arial"/>
          <w:sz w:val="24"/>
          <w:szCs w:val="24"/>
        </w:rPr>
        <w:t xml:space="preserve"> RCAP (1996) had a</w:t>
      </w:r>
      <w:r w:rsidR="004C635C">
        <w:rPr>
          <w:rFonts w:ascii="Arial" w:hAnsi="Arial" w:cs="Arial"/>
          <w:sz w:val="24"/>
          <w:szCs w:val="24"/>
        </w:rPr>
        <w:t xml:space="preserve"> positive</w:t>
      </w:r>
      <w:r w:rsidR="00BF2D04">
        <w:rPr>
          <w:rFonts w:ascii="Arial" w:hAnsi="Arial" w:cs="Arial"/>
          <w:sz w:val="24"/>
          <w:szCs w:val="24"/>
        </w:rPr>
        <w:t xml:space="preserve"> impact</w:t>
      </w:r>
      <w:r w:rsidR="004C635C">
        <w:rPr>
          <w:rFonts w:ascii="Arial" w:hAnsi="Arial" w:cs="Arial"/>
          <w:sz w:val="24"/>
          <w:szCs w:val="24"/>
        </w:rPr>
        <w:t xml:space="preserve"> and</w:t>
      </w:r>
      <w:r w:rsidR="00BF2D04">
        <w:rPr>
          <w:rFonts w:ascii="Arial" w:hAnsi="Arial" w:cs="Arial"/>
          <w:sz w:val="24"/>
          <w:szCs w:val="24"/>
        </w:rPr>
        <w:t xml:space="preserve"> it was the investigation of the IRS in 1991 that lead to the truth and the revelation of the terrible atrocities that the Indigenous population of Canada had suffered.  </w:t>
      </w:r>
      <w:r w:rsidR="004C635C">
        <w:rPr>
          <w:rFonts w:ascii="Arial" w:hAnsi="Arial" w:cs="Arial"/>
          <w:sz w:val="24"/>
          <w:szCs w:val="24"/>
        </w:rPr>
        <w:t>The RCAP (1996) and the Residential Settlement Agreement would appear to have done a lot of the ground work gathering vital facts and information even if the RCAP would appear to have been shelved and forgotten about (</w:t>
      </w:r>
      <w:proofErr w:type="spellStart"/>
      <w:r w:rsidR="004C635C">
        <w:rPr>
          <w:rFonts w:ascii="Arial" w:hAnsi="Arial" w:cs="Arial"/>
          <w:sz w:val="24"/>
          <w:szCs w:val="24"/>
        </w:rPr>
        <w:t>Gettler</w:t>
      </w:r>
      <w:proofErr w:type="spellEnd"/>
      <w:r w:rsidR="004C635C">
        <w:rPr>
          <w:rFonts w:ascii="Arial" w:hAnsi="Arial" w:cs="Arial"/>
          <w:sz w:val="24"/>
          <w:szCs w:val="24"/>
        </w:rPr>
        <w:t>,</w:t>
      </w:r>
      <w:r w:rsidR="00081506">
        <w:rPr>
          <w:rFonts w:ascii="Arial" w:hAnsi="Arial" w:cs="Arial"/>
          <w:sz w:val="24"/>
          <w:szCs w:val="24"/>
        </w:rPr>
        <w:t xml:space="preserve"> </w:t>
      </w:r>
      <w:r w:rsidR="004C635C">
        <w:rPr>
          <w:rFonts w:ascii="Arial" w:hAnsi="Arial" w:cs="Arial"/>
          <w:sz w:val="24"/>
          <w:szCs w:val="24"/>
        </w:rPr>
        <w:t xml:space="preserve">2017). </w:t>
      </w:r>
    </w:p>
    <w:p w14:paraId="34D8A538" w14:textId="77777777" w:rsidR="009A38BC" w:rsidRDefault="004C635C" w:rsidP="009A38BC">
      <w:pPr>
        <w:spacing w:line="480" w:lineRule="auto"/>
        <w:rPr>
          <w:rFonts w:ascii="Arial" w:hAnsi="Arial" w:cs="Arial"/>
          <w:sz w:val="24"/>
          <w:szCs w:val="24"/>
        </w:rPr>
      </w:pPr>
      <w:r>
        <w:rPr>
          <w:rFonts w:ascii="Arial" w:hAnsi="Arial" w:cs="Arial"/>
          <w:sz w:val="24"/>
          <w:szCs w:val="24"/>
        </w:rPr>
        <w:t xml:space="preserve">There were 94 Calls to Action suggested in the final document of the TRC (2015), however these do not appear to have been actioned, that </w:t>
      </w:r>
      <w:r w:rsidR="00081506">
        <w:rPr>
          <w:rFonts w:ascii="Arial" w:hAnsi="Arial" w:cs="Arial"/>
          <w:sz w:val="24"/>
          <w:szCs w:val="24"/>
        </w:rPr>
        <w:t>could</w:t>
      </w:r>
      <w:r>
        <w:rPr>
          <w:rFonts w:ascii="Arial" w:hAnsi="Arial" w:cs="Arial"/>
          <w:sz w:val="24"/>
          <w:szCs w:val="24"/>
        </w:rPr>
        <w:t xml:space="preserve"> be a downfall of a TRC</w:t>
      </w:r>
      <w:r w:rsidR="00081506">
        <w:rPr>
          <w:rFonts w:ascii="Arial" w:hAnsi="Arial" w:cs="Arial"/>
          <w:sz w:val="24"/>
          <w:szCs w:val="24"/>
        </w:rPr>
        <w:t xml:space="preserve"> as they have no power to hold anyone accountable if the suggestions are not carried out. Putting a timescale on any recommendations made within a TRC could help give it a more positive appeal, as at present some of the critiques of a TRC would suggest that it is a way of brushing over human rights violations and “people pleasing” to cover up government and military involvement. </w:t>
      </w:r>
    </w:p>
    <w:p w14:paraId="37245A7F" w14:textId="77777777" w:rsidR="00186D05" w:rsidRDefault="006167D2" w:rsidP="009A38BC">
      <w:pPr>
        <w:spacing w:line="480" w:lineRule="auto"/>
        <w:rPr>
          <w:rFonts w:ascii="Arial" w:hAnsi="Arial" w:cs="Arial"/>
          <w:sz w:val="24"/>
          <w:szCs w:val="24"/>
        </w:rPr>
      </w:pPr>
      <w:r>
        <w:rPr>
          <w:rFonts w:ascii="Arial" w:hAnsi="Arial" w:cs="Arial"/>
          <w:sz w:val="24"/>
          <w:szCs w:val="24"/>
        </w:rPr>
        <w:t>The</w:t>
      </w:r>
      <w:r w:rsidR="00B20A20">
        <w:rPr>
          <w:rFonts w:ascii="Arial" w:hAnsi="Arial" w:cs="Arial"/>
          <w:sz w:val="24"/>
          <w:szCs w:val="24"/>
        </w:rPr>
        <w:t xml:space="preserve"> children who disappeared</w:t>
      </w:r>
      <w:r w:rsidR="009A38BC">
        <w:rPr>
          <w:rFonts w:ascii="Arial" w:hAnsi="Arial" w:cs="Arial"/>
          <w:sz w:val="24"/>
          <w:szCs w:val="24"/>
        </w:rPr>
        <w:t xml:space="preserve"> presumed dead</w:t>
      </w:r>
      <w:r w:rsidR="00B20A20">
        <w:rPr>
          <w:rFonts w:ascii="Arial" w:hAnsi="Arial" w:cs="Arial"/>
          <w:sz w:val="24"/>
          <w:szCs w:val="24"/>
        </w:rPr>
        <w:t xml:space="preserve"> need to be</w:t>
      </w:r>
      <w:r w:rsidR="009A38BC">
        <w:rPr>
          <w:rFonts w:ascii="Arial" w:hAnsi="Arial" w:cs="Arial"/>
          <w:sz w:val="24"/>
          <w:szCs w:val="24"/>
        </w:rPr>
        <w:t xml:space="preserve"> formally</w:t>
      </w:r>
      <w:r w:rsidR="00B20A20">
        <w:rPr>
          <w:rFonts w:ascii="Arial" w:hAnsi="Arial" w:cs="Arial"/>
          <w:sz w:val="24"/>
          <w:szCs w:val="24"/>
        </w:rPr>
        <w:t xml:space="preserve"> acknowledged</w:t>
      </w:r>
      <w:r w:rsidR="009A38BC">
        <w:rPr>
          <w:rFonts w:ascii="Arial" w:hAnsi="Arial" w:cs="Arial"/>
          <w:sz w:val="24"/>
          <w:szCs w:val="24"/>
        </w:rPr>
        <w:t xml:space="preserve"> and the common experience payments to every victim should be paid, a timescale should be put in place and met for these.</w:t>
      </w:r>
      <w:r w:rsidR="00186D05">
        <w:rPr>
          <w:rFonts w:ascii="Arial" w:hAnsi="Arial" w:cs="Arial"/>
          <w:sz w:val="24"/>
          <w:szCs w:val="24"/>
        </w:rPr>
        <w:t xml:space="preserve"> A possibility of individuals being held accountable for this failing could ensure more positive results with these issues.</w:t>
      </w:r>
    </w:p>
    <w:p w14:paraId="7B4046FC" w14:textId="4668A23A" w:rsidR="009A38BC" w:rsidRDefault="009A38BC" w:rsidP="009A38BC">
      <w:pPr>
        <w:spacing w:line="480" w:lineRule="auto"/>
        <w:rPr>
          <w:rFonts w:ascii="Arial" w:hAnsi="Arial" w:cs="Arial"/>
          <w:sz w:val="24"/>
          <w:szCs w:val="24"/>
        </w:rPr>
      </w:pPr>
      <w:bookmarkStart w:id="2" w:name="_GoBack"/>
      <w:bookmarkEnd w:id="2"/>
      <w:r>
        <w:rPr>
          <w:rFonts w:ascii="Arial" w:hAnsi="Arial" w:cs="Arial"/>
          <w:sz w:val="24"/>
          <w:szCs w:val="24"/>
        </w:rPr>
        <w:lastRenderedPageBreak/>
        <w:t xml:space="preserve">The Canadian TRC (2015) is still a work in progress and it would seem there is much work to be done in the bridge-building, equality and racial issues that have been ingrained within the Canadian population, Aboriginal and non-Aboriginal. There are many more questions to be asked over the coming years and much monitoring needed within Canada on how the 94 Calls to Action (TRC, 2015) are progressing. Mosby (2017), alongside </w:t>
      </w:r>
      <w:proofErr w:type="spellStart"/>
      <w:r>
        <w:rPr>
          <w:rFonts w:ascii="Arial" w:hAnsi="Arial" w:cs="Arial"/>
          <w:sz w:val="24"/>
          <w:szCs w:val="24"/>
        </w:rPr>
        <w:t>Gettler</w:t>
      </w:r>
      <w:proofErr w:type="spellEnd"/>
      <w:r>
        <w:rPr>
          <w:rFonts w:ascii="Arial" w:hAnsi="Arial" w:cs="Arial"/>
          <w:sz w:val="24"/>
          <w:szCs w:val="24"/>
        </w:rPr>
        <w:t>, (2017) and other historians and journalists seem to be monitoring the situation carefully, it will be interesting to see further developments of Truth, Reconciliation and Forgiveness in Canada</w:t>
      </w:r>
    </w:p>
    <w:p w14:paraId="7838D547" w14:textId="2E407E76" w:rsidR="00B20A20" w:rsidRDefault="00B20A20" w:rsidP="009A38BC">
      <w:pPr>
        <w:spacing w:line="480" w:lineRule="auto"/>
        <w:rPr>
          <w:rFonts w:ascii="Arial" w:hAnsi="Arial" w:cs="Arial"/>
          <w:sz w:val="24"/>
          <w:szCs w:val="24"/>
        </w:rPr>
      </w:pPr>
      <w:r>
        <w:rPr>
          <w:rFonts w:ascii="Arial" w:hAnsi="Arial" w:cs="Arial"/>
          <w:sz w:val="24"/>
          <w:szCs w:val="24"/>
        </w:rPr>
        <w:t xml:space="preserve"> </w:t>
      </w:r>
    </w:p>
    <w:p w14:paraId="7C541F41" w14:textId="1A3D1D9C" w:rsidR="00B20A20" w:rsidRDefault="00B20A20">
      <w:pPr>
        <w:rPr>
          <w:rFonts w:ascii="Arial" w:hAnsi="Arial" w:cs="Arial"/>
          <w:sz w:val="24"/>
          <w:szCs w:val="24"/>
        </w:rPr>
      </w:pPr>
    </w:p>
    <w:p w14:paraId="5BCA88D5" w14:textId="77777777" w:rsidR="00B20A20" w:rsidRDefault="00B20A20">
      <w:pPr>
        <w:rPr>
          <w:rFonts w:ascii="Arial" w:hAnsi="Arial" w:cs="Arial"/>
          <w:sz w:val="24"/>
          <w:szCs w:val="24"/>
        </w:rPr>
      </w:pPr>
    </w:p>
    <w:p w14:paraId="22F14F89" w14:textId="535F1E40" w:rsidR="00392BE2" w:rsidRDefault="00392BE2">
      <w:pPr>
        <w:rPr>
          <w:rFonts w:ascii="Arial" w:hAnsi="Arial" w:cs="Arial"/>
          <w:sz w:val="24"/>
          <w:szCs w:val="24"/>
        </w:rPr>
      </w:pPr>
      <w:r>
        <w:rPr>
          <w:rFonts w:ascii="Arial" w:hAnsi="Arial" w:cs="Arial"/>
          <w:sz w:val="24"/>
          <w:szCs w:val="24"/>
        </w:rPr>
        <w:br w:type="page"/>
      </w:r>
    </w:p>
    <w:p w14:paraId="17F4A2F0" w14:textId="77777777" w:rsidR="00095B96" w:rsidRDefault="00095B96" w:rsidP="006C6D28">
      <w:pPr>
        <w:spacing w:line="480" w:lineRule="auto"/>
        <w:jc w:val="both"/>
        <w:rPr>
          <w:rFonts w:ascii="Arial" w:hAnsi="Arial" w:cs="Arial"/>
          <w:sz w:val="24"/>
          <w:szCs w:val="24"/>
        </w:rPr>
      </w:pPr>
    </w:p>
    <w:p w14:paraId="111BCA66" w14:textId="72307827" w:rsidR="006C6D28" w:rsidRDefault="006C6D28" w:rsidP="009A6592">
      <w:pPr>
        <w:spacing w:line="480" w:lineRule="auto"/>
        <w:jc w:val="both"/>
        <w:rPr>
          <w:rFonts w:ascii="Arial" w:hAnsi="Arial" w:cs="Arial"/>
          <w:sz w:val="24"/>
          <w:szCs w:val="24"/>
        </w:rPr>
      </w:pPr>
    </w:p>
    <w:p w14:paraId="487E6CD9" w14:textId="77777777" w:rsidR="006C6D28" w:rsidRPr="009A6592" w:rsidRDefault="006C6D28" w:rsidP="009A6592">
      <w:pPr>
        <w:spacing w:line="480" w:lineRule="auto"/>
        <w:jc w:val="both"/>
        <w:rPr>
          <w:rFonts w:ascii="Arial" w:hAnsi="Arial" w:cs="Arial"/>
          <w:sz w:val="24"/>
          <w:szCs w:val="24"/>
        </w:rPr>
      </w:pPr>
    </w:p>
    <w:p w14:paraId="4DF84BAB" w14:textId="07CC656B" w:rsidR="00B057C7" w:rsidRPr="002F4E18" w:rsidRDefault="00B057C7" w:rsidP="002F4E18">
      <w:pPr>
        <w:spacing w:line="480" w:lineRule="auto"/>
        <w:jc w:val="both"/>
        <w:rPr>
          <w:rFonts w:ascii="Arial" w:hAnsi="Arial" w:cs="Arial"/>
          <w:sz w:val="24"/>
          <w:szCs w:val="24"/>
        </w:rPr>
      </w:pPr>
    </w:p>
    <w:sectPr w:rsidR="00B057C7" w:rsidRPr="002F4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3631AB4-C7CE-4C7B-831E-8E7475FE06E2}"/>
    <w:docVar w:name="dgnword-eventsink" w:val="2370145068128"/>
  </w:docVars>
  <w:rsids>
    <w:rsidRoot w:val="002F4E18"/>
    <w:rsid w:val="0005113D"/>
    <w:rsid w:val="00081506"/>
    <w:rsid w:val="00083473"/>
    <w:rsid w:val="00095B96"/>
    <w:rsid w:val="00097F31"/>
    <w:rsid w:val="000E77EF"/>
    <w:rsid w:val="000F34C1"/>
    <w:rsid w:val="00136312"/>
    <w:rsid w:val="0013711F"/>
    <w:rsid w:val="00186D05"/>
    <w:rsid w:val="00187142"/>
    <w:rsid w:val="001E3538"/>
    <w:rsid w:val="001E3F84"/>
    <w:rsid w:val="00205262"/>
    <w:rsid w:val="00221F5D"/>
    <w:rsid w:val="00255994"/>
    <w:rsid w:val="002653C1"/>
    <w:rsid w:val="002A7ED9"/>
    <w:rsid w:val="002E1B33"/>
    <w:rsid w:val="002F4E18"/>
    <w:rsid w:val="002F610E"/>
    <w:rsid w:val="00320640"/>
    <w:rsid w:val="0032098F"/>
    <w:rsid w:val="003427B8"/>
    <w:rsid w:val="00357E94"/>
    <w:rsid w:val="00392BE2"/>
    <w:rsid w:val="003B1ADF"/>
    <w:rsid w:val="004C635C"/>
    <w:rsid w:val="004D7F6F"/>
    <w:rsid w:val="005570F2"/>
    <w:rsid w:val="00564440"/>
    <w:rsid w:val="005A22B9"/>
    <w:rsid w:val="005D73D8"/>
    <w:rsid w:val="005D7555"/>
    <w:rsid w:val="005F7F11"/>
    <w:rsid w:val="006167D2"/>
    <w:rsid w:val="0065162F"/>
    <w:rsid w:val="00664807"/>
    <w:rsid w:val="0067607E"/>
    <w:rsid w:val="006B6D21"/>
    <w:rsid w:val="006C6D28"/>
    <w:rsid w:val="006E019E"/>
    <w:rsid w:val="006E23A0"/>
    <w:rsid w:val="00703DFD"/>
    <w:rsid w:val="007C6C7D"/>
    <w:rsid w:val="00812F75"/>
    <w:rsid w:val="008318D7"/>
    <w:rsid w:val="008421AD"/>
    <w:rsid w:val="00847DC3"/>
    <w:rsid w:val="008519AF"/>
    <w:rsid w:val="00860DB1"/>
    <w:rsid w:val="00873FE9"/>
    <w:rsid w:val="008966E0"/>
    <w:rsid w:val="008D1088"/>
    <w:rsid w:val="008D1A66"/>
    <w:rsid w:val="008D30D4"/>
    <w:rsid w:val="008F10AD"/>
    <w:rsid w:val="008F2DA0"/>
    <w:rsid w:val="00952F61"/>
    <w:rsid w:val="00954969"/>
    <w:rsid w:val="009A38BC"/>
    <w:rsid w:val="009A6592"/>
    <w:rsid w:val="00A1319B"/>
    <w:rsid w:val="00A51D28"/>
    <w:rsid w:val="00A805B6"/>
    <w:rsid w:val="00AB2BEE"/>
    <w:rsid w:val="00AF50A3"/>
    <w:rsid w:val="00AF65CD"/>
    <w:rsid w:val="00B057C7"/>
    <w:rsid w:val="00B20A20"/>
    <w:rsid w:val="00B310FB"/>
    <w:rsid w:val="00B42FFA"/>
    <w:rsid w:val="00BD238C"/>
    <w:rsid w:val="00BD77DD"/>
    <w:rsid w:val="00BE5219"/>
    <w:rsid w:val="00BF2D04"/>
    <w:rsid w:val="00BF58B2"/>
    <w:rsid w:val="00C13D8D"/>
    <w:rsid w:val="00C30141"/>
    <w:rsid w:val="00C503B5"/>
    <w:rsid w:val="00D61100"/>
    <w:rsid w:val="00D81983"/>
    <w:rsid w:val="00DC5D09"/>
    <w:rsid w:val="00E156FA"/>
    <w:rsid w:val="00E1754E"/>
    <w:rsid w:val="00E35FF0"/>
    <w:rsid w:val="00E41CF4"/>
    <w:rsid w:val="00E53290"/>
    <w:rsid w:val="00E548CE"/>
    <w:rsid w:val="00E64460"/>
    <w:rsid w:val="00EC3A4A"/>
    <w:rsid w:val="00EC7EC9"/>
    <w:rsid w:val="00EE0E29"/>
    <w:rsid w:val="00F30C01"/>
    <w:rsid w:val="00F45DED"/>
    <w:rsid w:val="00F46350"/>
    <w:rsid w:val="00F84DE0"/>
    <w:rsid w:val="00FC1057"/>
    <w:rsid w:val="00FC15F6"/>
    <w:rsid w:val="00FC6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F8A48"/>
  <w15:chartTrackingRefBased/>
  <w15:docId w15:val="{23065449-459F-4436-8606-55C0642D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0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A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2920</TotalTime>
  <Pages>13</Pages>
  <Words>3318</Words>
  <Characters>18915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10</cp:revision>
  <cp:lastPrinted>2018-11-29T11:27:00Z</cp:lastPrinted>
  <dcterms:created xsi:type="dcterms:W3CDTF">2018-11-27T17:03:00Z</dcterms:created>
  <dcterms:modified xsi:type="dcterms:W3CDTF">2018-12-01T00:07:00Z</dcterms:modified>
</cp:coreProperties>
</file>