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85B63"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3F7DC60" wp14:editId="76CE0B44">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AC3936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72965B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3F7DC60"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6AC39360"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672965B0"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99318FA" wp14:editId="7B321099">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833407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13CC26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99318FA"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3833407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13CC26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31BF16C" w14:textId="4C5EDB1A" w:rsidR="00530E16" w:rsidRPr="00C1071C" w:rsidRDefault="004468F8" w:rsidP="00C1071C">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AB3BF5C" wp14:editId="6CC0F6F9">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7AC052B" w14:textId="77777777" w:rsidR="00530E16" w:rsidRDefault="004468F8">
                            <w:pPr>
                              <w:spacing w:after="0" w:line="240" w:lineRule="auto"/>
                              <w:textDirection w:val="btLr"/>
                            </w:pPr>
                            <w:r>
                              <w:rPr>
                                <w:rFonts w:ascii="Play" w:eastAsia="Play" w:hAnsi="Play" w:cs="Play"/>
                                <w:color w:val="262626"/>
                                <w:sz w:val="72"/>
                              </w:rPr>
                              <w:t>Individual Report</w:t>
                            </w:r>
                          </w:p>
                          <w:p w14:paraId="4D4F3E1A" w14:textId="77777777" w:rsidR="00530E16" w:rsidRDefault="004468F8">
                            <w:pPr>
                              <w:spacing w:before="120" w:line="277" w:lineRule="auto"/>
                              <w:textDirection w:val="btLr"/>
                            </w:pPr>
                            <w:r>
                              <w:rPr>
                                <w:color w:val="404040"/>
                                <w:sz w:val="36"/>
                              </w:rPr>
                              <w:t>Module Name: Digital Skills and Research Methods</w:t>
                            </w:r>
                          </w:p>
                          <w:p w14:paraId="740E5278" w14:textId="77777777" w:rsidR="00530E16" w:rsidRDefault="004468F8">
                            <w:pPr>
                              <w:spacing w:before="120" w:line="277" w:lineRule="auto"/>
                              <w:textDirection w:val="btLr"/>
                            </w:pPr>
                            <w:r>
                              <w:rPr>
                                <w:color w:val="404040"/>
                                <w:sz w:val="36"/>
                              </w:rPr>
                              <w:t>Module Code: LCHS 4007</w:t>
                            </w:r>
                          </w:p>
                          <w:p w14:paraId="647EBC6E" w14:textId="52C83279" w:rsidR="00530E16" w:rsidRDefault="004468F8">
                            <w:pPr>
                              <w:spacing w:before="120" w:line="277" w:lineRule="auto"/>
                              <w:textDirection w:val="btLr"/>
                            </w:pPr>
                            <w:r>
                              <w:rPr>
                                <w:color w:val="404040"/>
                                <w:sz w:val="36"/>
                              </w:rPr>
                              <w:t xml:space="preserve">Student name: </w:t>
                            </w:r>
                            <w:r w:rsidR="00BA3F61">
                              <w:rPr>
                                <w:color w:val="404040"/>
                                <w:sz w:val="36"/>
                              </w:rPr>
                              <w:t xml:space="preserve">Andreea Rebeca Ardelean </w:t>
                            </w:r>
                          </w:p>
                          <w:p w14:paraId="6D0FA4F2" w14:textId="7B0ACFC5" w:rsidR="00530E16" w:rsidRDefault="004468F8">
                            <w:pPr>
                              <w:spacing w:before="120" w:line="277" w:lineRule="auto"/>
                              <w:textDirection w:val="btLr"/>
                            </w:pPr>
                            <w:r>
                              <w:rPr>
                                <w:color w:val="404040"/>
                                <w:sz w:val="36"/>
                              </w:rPr>
                              <w:t>Student ID:</w:t>
                            </w:r>
                            <w:r w:rsidR="00BA3F61">
                              <w:rPr>
                                <w:color w:val="404040"/>
                                <w:sz w:val="36"/>
                              </w:rPr>
                              <w:t>2508016</w:t>
                            </w:r>
                          </w:p>
                          <w:p w14:paraId="0C37C1B7" w14:textId="08F23FCC" w:rsidR="00530E16" w:rsidRDefault="004468F8">
                            <w:pPr>
                              <w:spacing w:before="120" w:line="277" w:lineRule="auto"/>
                              <w:textDirection w:val="btLr"/>
                            </w:pPr>
                            <w:r>
                              <w:rPr>
                                <w:color w:val="404040"/>
                                <w:sz w:val="36"/>
                              </w:rPr>
                              <w:t xml:space="preserve">Lecturer’s Name: </w:t>
                            </w:r>
                            <w:proofErr w:type="spellStart"/>
                            <w:r w:rsidR="001F6EA0">
                              <w:rPr>
                                <w:color w:val="404040"/>
                                <w:sz w:val="36"/>
                              </w:rPr>
                              <w:t>Amitave</w:t>
                            </w:r>
                            <w:proofErr w:type="spellEnd"/>
                            <w:r w:rsidR="001F6EA0">
                              <w:rPr>
                                <w:color w:val="404040"/>
                                <w:sz w:val="36"/>
                              </w:rPr>
                              <w:t xml:space="preserve"> </w:t>
                            </w:r>
                            <w:proofErr w:type="spellStart"/>
                            <w:r w:rsidR="001F6EA0">
                              <w:rPr>
                                <w:color w:val="404040"/>
                                <w:sz w:val="36"/>
                              </w:rPr>
                              <w:t>Banik</w:t>
                            </w:r>
                            <w:proofErr w:type="spellEnd"/>
                          </w:p>
                        </w:txbxContent>
                      </wps:txbx>
                      <wps:bodyPr spcFirstLastPara="1" wrap="square" lIns="0" tIns="0" rIns="0" bIns="0" anchor="t" anchorCtr="0">
                        <a:noAutofit/>
                      </wps:bodyPr>
                    </wps:wsp>
                  </a:graphicData>
                </a:graphic>
              </wp:anchor>
            </w:drawing>
          </mc:Choice>
          <mc:Fallback>
            <w:pict>
              <v:rect w14:anchorId="4AB3BF5C"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67AC052B" w14:textId="77777777" w:rsidR="00530E16" w:rsidRDefault="004468F8">
                      <w:pPr>
                        <w:spacing w:after="0" w:line="240" w:lineRule="auto"/>
                        <w:textDirection w:val="btLr"/>
                      </w:pPr>
                      <w:r>
                        <w:rPr>
                          <w:rFonts w:ascii="Play" w:eastAsia="Play" w:hAnsi="Play" w:cs="Play"/>
                          <w:color w:val="262626"/>
                          <w:sz w:val="72"/>
                        </w:rPr>
                        <w:t>Individual Report</w:t>
                      </w:r>
                    </w:p>
                    <w:p w14:paraId="4D4F3E1A" w14:textId="77777777" w:rsidR="00530E16" w:rsidRDefault="004468F8">
                      <w:pPr>
                        <w:spacing w:before="120" w:line="277" w:lineRule="auto"/>
                        <w:textDirection w:val="btLr"/>
                      </w:pPr>
                      <w:r>
                        <w:rPr>
                          <w:color w:val="404040"/>
                          <w:sz w:val="36"/>
                        </w:rPr>
                        <w:t>Module Name: Digital Skills and Research Methods</w:t>
                      </w:r>
                    </w:p>
                    <w:p w14:paraId="740E5278" w14:textId="77777777" w:rsidR="00530E16" w:rsidRDefault="004468F8">
                      <w:pPr>
                        <w:spacing w:before="120" w:line="277" w:lineRule="auto"/>
                        <w:textDirection w:val="btLr"/>
                      </w:pPr>
                      <w:r>
                        <w:rPr>
                          <w:color w:val="404040"/>
                          <w:sz w:val="36"/>
                        </w:rPr>
                        <w:t>Module Code: LCHS 4007</w:t>
                      </w:r>
                    </w:p>
                    <w:p w14:paraId="647EBC6E" w14:textId="52C83279" w:rsidR="00530E16" w:rsidRDefault="004468F8">
                      <w:pPr>
                        <w:spacing w:before="120" w:line="277" w:lineRule="auto"/>
                        <w:textDirection w:val="btLr"/>
                      </w:pPr>
                      <w:r>
                        <w:rPr>
                          <w:color w:val="404040"/>
                          <w:sz w:val="36"/>
                        </w:rPr>
                        <w:t xml:space="preserve">Student name: </w:t>
                      </w:r>
                      <w:r w:rsidR="00BA3F61">
                        <w:rPr>
                          <w:color w:val="404040"/>
                          <w:sz w:val="36"/>
                        </w:rPr>
                        <w:t xml:space="preserve">Andreea Rebeca Ardelean </w:t>
                      </w:r>
                    </w:p>
                    <w:p w14:paraId="6D0FA4F2" w14:textId="7B0ACFC5" w:rsidR="00530E16" w:rsidRDefault="004468F8">
                      <w:pPr>
                        <w:spacing w:before="120" w:line="277" w:lineRule="auto"/>
                        <w:textDirection w:val="btLr"/>
                      </w:pPr>
                      <w:r>
                        <w:rPr>
                          <w:color w:val="404040"/>
                          <w:sz w:val="36"/>
                        </w:rPr>
                        <w:t>Student ID:</w:t>
                      </w:r>
                      <w:r w:rsidR="00BA3F61">
                        <w:rPr>
                          <w:color w:val="404040"/>
                          <w:sz w:val="36"/>
                        </w:rPr>
                        <w:t>2508016</w:t>
                      </w:r>
                    </w:p>
                    <w:p w14:paraId="0C37C1B7" w14:textId="08F23FCC" w:rsidR="00530E16" w:rsidRDefault="004468F8">
                      <w:pPr>
                        <w:spacing w:before="120" w:line="277" w:lineRule="auto"/>
                        <w:textDirection w:val="btLr"/>
                      </w:pPr>
                      <w:r>
                        <w:rPr>
                          <w:color w:val="404040"/>
                          <w:sz w:val="36"/>
                        </w:rPr>
                        <w:t xml:space="preserve">Lecturer’s Name: </w:t>
                      </w:r>
                      <w:proofErr w:type="spellStart"/>
                      <w:r w:rsidR="001F6EA0">
                        <w:rPr>
                          <w:color w:val="404040"/>
                          <w:sz w:val="36"/>
                        </w:rPr>
                        <w:t>Amitave</w:t>
                      </w:r>
                      <w:proofErr w:type="spellEnd"/>
                      <w:r w:rsidR="001F6EA0">
                        <w:rPr>
                          <w:color w:val="404040"/>
                          <w:sz w:val="36"/>
                        </w:rPr>
                        <w:t xml:space="preserve"> </w:t>
                      </w:r>
                      <w:proofErr w:type="spellStart"/>
                      <w:r w:rsidR="001F6EA0">
                        <w:rPr>
                          <w:color w:val="404040"/>
                          <w:sz w:val="36"/>
                        </w:rPr>
                        <w:t>Banik</w:t>
                      </w:r>
                      <w:proofErr w:type="spellEnd"/>
                    </w:p>
                  </w:txbxContent>
                </v:textbox>
                <w10:wrap anchorx="page" anchory="page"/>
              </v:rect>
            </w:pict>
          </mc:Fallback>
        </mc:AlternateContent>
      </w:r>
      <w:r>
        <w:br w:type="page"/>
      </w:r>
    </w:p>
    <w:sdt>
      <w:sdtPr>
        <w:id w:val="-2066176513"/>
        <w:docPartObj>
          <w:docPartGallery w:val="Table of Contents"/>
          <w:docPartUnique/>
        </w:docPartObj>
      </w:sdtPr>
      <w:sdtEndPr/>
      <w:sdtContent>
        <w:p w14:paraId="4F645F20" w14:textId="35C64144" w:rsidR="00C1071C" w:rsidRDefault="00C1071C" w:rsidP="00C1071C">
          <w:pPr>
            <w:pStyle w:val="TOC1"/>
            <w:tabs>
              <w:tab w:val="right" w:leader="dot" w:pos="9016"/>
            </w:tabs>
          </w:pPr>
        </w:p>
        <w:p w14:paraId="58A2241E" w14:textId="19C138D3" w:rsidR="00530E16" w:rsidRPr="00CF650B" w:rsidRDefault="009A0B96"/>
      </w:sdtContent>
    </w:sdt>
    <w:p w14:paraId="5F507667" w14:textId="77777777" w:rsidR="00530E16" w:rsidRDefault="00530E16">
      <w:pPr>
        <w:rPr>
          <w:rFonts w:ascii="Arial" w:eastAsia="Arial" w:hAnsi="Arial" w:cs="Arial"/>
        </w:rPr>
      </w:pPr>
    </w:p>
    <w:p w14:paraId="2CDB2FA7" w14:textId="77777777" w:rsidR="00530E16" w:rsidRDefault="00530E16">
      <w:pPr>
        <w:rPr>
          <w:rFonts w:ascii="Arial" w:eastAsia="Arial" w:hAnsi="Arial" w:cs="Arial"/>
        </w:rPr>
      </w:pPr>
    </w:p>
    <w:p w14:paraId="6FBFD229" w14:textId="77777777" w:rsidR="00530E16" w:rsidRDefault="00530E16">
      <w:pPr>
        <w:rPr>
          <w:rFonts w:ascii="Arial" w:eastAsia="Arial" w:hAnsi="Arial" w:cs="Arial"/>
        </w:rPr>
      </w:pPr>
    </w:p>
    <w:p w14:paraId="2CEE6D73" w14:textId="77777777" w:rsidR="00530E16" w:rsidRDefault="00530E16">
      <w:pPr>
        <w:rPr>
          <w:rFonts w:ascii="Arial" w:eastAsia="Arial" w:hAnsi="Arial" w:cs="Arial"/>
        </w:rPr>
      </w:pPr>
    </w:p>
    <w:p w14:paraId="51E9A6AC" w14:textId="77777777" w:rsidR="00530E16" w:rsidRDefault="00530E16">
      <w:pPr>
        <w:rPr>
          <w:rFonts w:ascii="Arial" w:eastAsia="Arial" w:hAnsi="Arial" w:cs="Arial"/>
        </w:rPr>
      </w:pPr>
    </w:p>
    <w:p w14:paraId="0BAC02C8" w14:textId="77777777" w:rsidR="00530E16" w:rsidRDefault="00530E16">
      <w:pPr>
        <w:rPr>
          <w:rFonts w:ascii="Arial" w:eastAsia="Arial" w:hAnsi="Arial" w:cs="Arial"/>
        </w:rPr>
      </w:pPr>
    </w:p>
    <w:p w14:paraId="60F37484" w14:textId="77777777" w:rsidR="00530E16" w:rsidRDefault="00530E16">
      <w:pPr>
        <w:rPr>
          <w:rFonts w:ascii="Arial" w:eastAsia="Arial" w:hAnsi="Arial" w:cs="Arial"/>
        </w:rPr>
      </w:pPr>
    </w:p>
    <w:p w14:paraId="76C9DF31" w14:textId="77777777" w:rsidR="00530E16" w:rsidRDefault="00530E16">
      <w:pPr>
        <w:rPr>
          <w:rFonts w:ascii="Arial" w:eastAsia="Arial" w:hAnsi="Arial" w:cs="Arial"/>
        </w:rPr>
      </w:pPr>
    </w:p>
    <w:p w14:paraId="39844294" w14:textId="77777777" w:rsidR="00530E16" w:rsidRDefault="00530E16">
      <w:pPr>
        <w:rPr>
          <w:rFonts w:ascii="Arial" w:eastAsia="Arial" w:hAnsi="Arial" w:cs="Arial"/>
        </w:rPr>
      </w:pPr>
    </w:p>
    <w:p w14:paraId="21FAF146" w14:textId="77777777" w:rsidR="00530E16" w:rsidRDefault="00530E16">
      <w:pPr>
        <w:rPr>
          <w:rFonts w:ascii="Arial" w:eastAsia="Arial" w:hAnsi="Arial" w:cs="Arial"/>
        </w:rPr>
      </w:pPr>
    </w:p>
    <w:p w14:paraId="3306C52D" w14:textId="77777777" w:rsidR="00530E16" w:rsidRDefault="00530E16">
      <w:pPr>
        <w:rPr>
          <w:rFonts w:ascii="Arial" w:eastAsia="Arial" w:hAnsi="Arial" w:cs="Arial"/>
        </w:rPr>
      </w:pPr>
    </w:p>
    <w:p w14:paraId="25C71269" w14:textId="77777777" w:rsidR="00530E16" w:rsidRDefault="00530E16">
      <w:pPr>
        <w:rPr>
          <w:rFonts w:ascii="Arial" w:eastAsia="Arial" w:hAnsi="Arial" w:cs="Arial"/>
        </w:rPr>
      </w:pPr>
    </w:p>
    <w:p w14:paraId="611A0F6C" w14:textId="77777777" w:rsidR="00530E16" w:rsidRDefault="00530E16">
      <w:pPr>
        <w:rPr>
          <w:rFonts w:ascii="Arial" w:eastAsia="Arial" w:hAnsi="Arial" w:cs="Arial"/>
        </w:rPr>
      </w:pPr>
    </w:p>
    <w:p w14:paraId="3FCE94CD" w14:textId="77777777" w:rsidR="00530E16" w:rsidRDefault="00530E16">
      <w:pPr>
        <w:rPr>
          <w:rFonts w:ascii="Arial" w:eastAsia="Arial" w:hAnsi="Arial" w:cs="Arial"/>
        </w:rPr>
      </w:pPr>
    </w:p>
    <w:p w14:paraId="65ECE3D0" w14:textId="77777777" w:rsidR="0056359C" w:rsidRPr="00675921" w:rsidRDefault="0056359C">
      <w:pPr>
        <w:pStyle w:val="s8"/>
        <w:spacing w:before="180" w:beforeAutospacing="0" w:after="0" w:afterAutospacing="0"/>
        <w:jc w:val="center"/>
        <w:rPr>
          <w:rFonts w:ascii="Arial" w:hAnsi="Arial" w:cs="Arial"/>
          <w:b/>
          <w:bCs/>
          <w:color w:val="000000"/>
          <w:sz w:val="22"/>
          <w:szCs w:val="22"/>
        </w:rPr>
      </w:pPr>
      <w:r w:rsidRPr="00675921">
        <w:rPr>
          <w:rStyle w:val="bumpedfont15"/>
          <w:rFonts w:ascii="Arial" w:hAnsi="Arial" w:cs="Arial"/>
          <w:b/>
          <w:bCs/>
          <w:color w:val="000000"/>
          <w:sz w:val="22"/>
          <w:szCs w:val="22"/>
        </w:rPr>
        <w:t>Table of Contents</w:t>
      </w:r>
    </w:p>
    <w:p w14:paraId="4BEC9EDE" w14:textId="77777777" w:rsidR="0056359C" w:rsidRPr="00675921" w:rsidRDefault="0056359C">
      <w:pPr>
        <w:pStyle w:val="NormalWeb"/>
        <w:spacing w:before="0" w:beforeAutospacing="0" w:after="0" w:afterAutospacing="0" w:line="324" w:lineRule="atLeast"/>
        <w:rPr>
          <w:rFonts w:ascii="Arial" w:hAnsi="Arial" w:cs="Arial"/>
          <w:color w:val="000000"/>
          <w:sz w:val="22"/>
          <w:szCs w:val="22"/>
        </w:rPr>
      </w:pPr>
      <w:r w:rsidRPr="00675921">
        <w:rPr>
          <w:rStyle w:val="bumpedfont15"/>
          <w:rFonts w:ascii="Arial" w:hAnsi="Arial" w:cs="Arial"/>
          <w:color w:val="0563C1"/>
          <w:sz w:val="22"/>
          <w:szCs w:val="22"/>
          <w:u w:val="single"/>
        </w:rPr>
        <w:t>Introduction</w:t>
      </w:r>
      <w:r w:rsidRPr="00675921">
        <w:rPr>
          <w:rFonts w:ascii="Arial" w:hAnsi="Arial" w:cs="Arial"/>
          <w:color w:val="000000"/>
          <w:sz w:val="22"/>
          <w:szCs w:val="22"/>
        </w:rPr>
        <w:t>​</w:t>
      </w:r>
      <w:r w:rsidRPr="00675921">
        <w:rPr>
          <w:rStyle w:val="bumpedfont15"/>
          <w:rFonts w:ascii="Arial" w:hAnsi="Arial" w:cs="Arial"/>
          <w:color w:val="000000"/>
          <w:sz w:val="22"/>
          <w:szCs w:val="22"/>
        </w:rPr>
        <w:t>3</w:t>
      </w:r>
    </w:p>
    <w:p w14:paraId="4F979199" w14:textId="77777777" w:rsidR="0056359C" w:rsidRPr="00675921" w:rsidRDefault="0056359C">
      <w:pPr>
        <w:pStyle w:val="NormalWeb"/>
        <w:spacing w:before="0" w:beforeAutospacing="0" w:after="0" w:afterAutospacing="0" w:line="324" w:lineRule="atLeast"/>
        <w:rPr>
          <w:rFonts w:ascii="Arial" w:hAnsi="Arial" w:cs="Arial"/>
          <w:color w:val="000000"/>
          <w:sz w:val="22"/>
          <w:szCs w:val="22"/>
        </w:rPr>
      </w:pPr>
      <w:r w:rsidRPr="00675921">
        <w:rPr>
          <w:rStyle w:val="bumpedfont15"/>
          <w:rFonts w:ascii="Arial" w:hAnsi="Arial" w:cs="Arial"/>
          <w:color w:val="0563C1"/>
          <w:sz w:val="22"/>
          <w:szCs w:val="22"/>
          <w:u w:val="single"/>
        </w:rPr>
        <w:t>Task 1: Research Topic Identification</w:t>
      </w:r>
      <w:r w:rsidRPr="00675921">
        <w:rPr>
          <w:rFonts w:ascii="Arial" w:hAnsi="Arial" w:cs="Arial"/>
          <w:color w:val="000000"/>
          <w:sz w:val="22"/>
          <w:szCs w:val="22"/>
        </w:rPr>
        <w:t>​</w:t>
      </w:r>
      <w:r w:rsidRPr="00675921">
        <w:rPr>
          <w:rStyle w:val="bumpedfont15"/>
          <w:rFonts w:ascii="Arial" w:hAnsi="Arial" w:cs="Arial"/>
          <w:color w:val="000000"/>
          <w:sz w:val="22"/>
          <w:szCs w:val="22"/>
        </w:rPr>
        <w:t>3</w:t>
      </w:r>
    </w:p>
    <w:p w14:paraId="04B98A74" w14:textId="77777777" w:rsidR="0056359C" w:rsidRPr="00675921" w:rsidRDefault="0056359C">
      <w:pPr>
        <w:pStyle w:val="NormalWeb"/>
        <w:spacing w:before="0" w:beforeAutospacing="0" w:after="0" w:afterAutospacing="0" w:line="324" w:lineRule="atLeast"/>
        <w:rPr>
          <w:rFonts w:ascii="Arial" w:hAnsi="Arial" w:cs="Arial"/>
          <w:color w:val="000000"/>
          <w:sz w:val="22"/>
          <w:szCs w:val="22"/>
        </w:rPr>
      </w:pPr>
      <w:r w:rsidRPr="00675921">
        <w:rPr>
          <w:rStyle w:val="bumpedfont15"/>
          <w:rFonts w:ascii="Arial" w:hAnsi="Arial" w:cs="Arial"/>
          <w:color w:val="0563C1"/>
          <w:sz w:val="22"/>
          <w:szCs w:val="22"/>
          <w:u w:val="single"/>
        </w:rPr>
        <w:t>1.1 Identification of the Issue</w:t>
      </w:r>
      <w:r w:rsidRPr="00675921">
        <w:rPr>
          <w:rFonts w:ascii="Arial" w:hAnsi="Arial" w:cs="Arial"/>
          <w:color w:val="000000"/>
          <w:sz w:val="22"/>
          <w:szCs w:val="22"/>
        </w:rPr>
        <w:t>​</w:t>
      </w:r>
      <w:r w:rsidRPr="00675921">
        <w:rPr>
          <w:rStyle w:val="bumpedfont15"/>
          <w:rFonts w:ascii="Arial" w:hAnsi="Arial" w:cs="Arial"/>
          <w:color w:val="000000"/>
          <w:sz w:val="22"/>
          <w:szCs w:val="22"/>
        </w:rPr>
        <w:t>3</w:t>
      </w:r>
    </w:p>
    <w:p w14:paraId="5D013EE2" w14:textId="77777777" w:rsidR="0056359C" w:rsidRPr="00675921" w:rsidRDefault="0056359C">
      <w:pPr>
        <w:pStyle w:val="NormalWeb"/>
        <w:spacing w:before="0" w:beforeAutospacing="0" w:after="0" w:afterAutospacing="0" w:line="324" w:lineRule="atLeast"/>
        <w:rPr>
          <w:rFonts w:ascii="Arial" w:hAnsi="Arial" w:cs="Arial"/>
          <w:color w:val="000000"/>
          <w:sz w:val="22"/>
          <w:szCs w:val="22"/>
        </w:rPr>
      </w:pPr>
      <w:r w:rsidRPr="00675921">
        <w:rPr>
          <w:rStyle w:val="bumpedfont15"/>
          <w:rFonts w:ascii="Arial" w:hAnsi="Arial" w:cs="Arial"/>
          <w:color w:val="0563C1"/>
          <w:sz w:val="22"/>
          <w:szCs w:val="22"/>
          <w:u w:val="single"/>
        </w:rPr>
        <w:t>1.2 Who the Issue Affects</w:t>
      </w:r>
      <w:r w:rsidRPr="00675921">
        <w:rPr>
          <w:rFonts w:ascii="Arial" w:hAnsi="Arial" w:cs="Arial"/>
          <w:color w:val="000000"/>
          <w:sz w:val="22"/>
          <w:szCs w:val="22"/>
        </w:rPr>
        <w:t>​</w:t>
      </w:r>
      <w:r w:rsidRPr="00675921">
        <w:rPr>
          <w:rStyle w:val="bumpedfont15"/>
          <w:rFonts w:ascii="Arial" w:hAnsi="Arial" w:cs="Arial"/>
          <w:color w:val="000000"/>
          <w:sz w:val="22"/>
          <w:szCs w:val="22"/>
        </w:rPr>
        <w:t>4</w:t>
      </w:r>
    </w:p>
    <w:p w14:paraId="13D64D87" w14:textId="77777777" w:rsidR="0056359C" w:rsidRPr="00675921" w:rsidRDefault="0056359C">
      <w:pPr>
        <w:pStyle w:val="NormalWeb"/>
        <w:spacing w:before="0" w:beforeAutospacing="0" w:after="0" w:afterAutospacing="0" w:line="324" w:lineRule="atLeast"/>
        <w:rPr>
          <w:rFonts w:ascii="Arial" w:hAnsi="Arial" w:cs="Arial"/>
          <w:color w:val="000000"/>
          <w:sz w:val="22"/>
          <w:szCs w:val="22"/>
        </w:rPr>
      </w:pPr>
      <w:r w:rsidRPr="00675921">
        <w:rPr>
          <w:rStyle w:val="bumpedfont15"/>
          <w:rFonts w:ascii="Arial" w:hAnsi="Arial" w:cs="Arial"/>
          <w:color w:val="0563C1"/>
          <w:sz w:val="22"/>
          <w:szCs w:val="22"/>
          <w:u w:val="single"/>
        </w:rPr>
        <w:t>1.3 Justification for the Research</w:t>
      </w:r>
      <w:r w:rsidRPr="00675921">
        <w:rPr>
          <w:rFonts w:ascii="Arial" w:hAnsi="Arial" w:cs="Arial"/>
          <w:color w:val="000000"/>
          <w:sz w:val="22"/>
          <w:szCs w:val="22"/>
        </w:rPr>
        <w:t>​</w:t>
      </w:r>
      <w:r w:rsidRPr="00675921">
        <w:rPr>
          <w:rStyle w:val="bumpedfont15"/>
          <w:rFonts w:ascii="Arial" w:hAnsi="Arial" w:cs="Arial"/>
          <w:color w:val="000000"/>
          <w:sz w:val="22"/>
          <w:szCs w:val="22"/>
        </w:rPr>
        <w:t>4</w:t>
      </w:r>
    </w:p>
    <w:p w14:paraId="1F68FD53" w14:textId="77777777" w:rsidR="0056359C" w:rsidRPr="00675921" w:rsidRDefault="0056359C">
      <w:pPr>
        <w:pStyle w:val="NormalWeb"/>
        <w:spacing w:before="0" w:beforeAutospacing="0" w:after="0" w:afterAutospacing="0" w:line="324" w:lineRule="atLeast"/>
        <w:rPr>
          <w:rFonts w:ascii="Arial" w:hAnsi="Arial" w:cs="Arial"/>
          <w:color w:val="000000"/>
          <w:sz w:val="22"/>
          <w:szCs w:val="22"/>
        </w:rPr>
      </w:pPr>
      <w:r w:rsidRPr="00675921">
        <w:rPr>
          <w:rStyle w:val="bumpedfont15"/>
          <w:rFonts w:ascii="Arial" w:hAnsi="Arial" w:cs="Arial"/>
          <w:color w:val="0563C1"/>
          <w:sz w:val="22"/>
          <w:szCs w:val="22"/>
          <w:u w:val="single"/>
        </w:rPr>
        <w:t>1.4 Discussion of Selected Information Sources</w:t>
      </w:r>
      <w:r w:rsidRPr="00675921">
        <w:rPr>
          <w:rFonts w:ascii="Arial" w:hAnsi="Arial" w:cs="Arial"/>
          <w:color w:val="000000"/>
          <w:sz w:val="22"/>
          <w:szCs w:val="22"/>
        </w:rPr>
        <w:t>​</w:t>
      </w:r>
      <w:r w:rsidRPr="00675921">
        <w:rPr>
          <w:rStyle w:val="bumpedfont15"/>
          <w:rFonts w:ascii="Arial" w:hAnsi="Arial" w:cs="Arial"/>
          <w:color w:val="000000"/>
          <w:sz w:val="22"/>
          <w:szCs w:val="22"/>
        </w:rPr>
        <w:t>4</w:t>
      </w:r>
    </w:p>
    <w:p w14:paraId="19CB255B" w14:textId="77777777" w:rsidR="0056359C" w:rsidRPr="00675921" w:rsidRDefault="0056359C">
      <w:pPr>
        <w:pStyle w:val="NormalWeb"/>
        <w:spacing w:before="0" w:beforeAutospacing="0" w:after="0" w:afterAutospacing="0" w:line="324" w:lineRule="atLeast"/>
        <w:rPr>
          <w:rFonts w:ascii="Arial" w:hAnsi="Arial" w:cs="Arial"/>
          <w:color w:val="000000"/>
          <w:sz w:val="22"/>
          <w:szCs w:val="22"/>
        </w:rPr>
      </w:pPr>
      <w:r w:rsidRPr="00675921">
        <w:rPr>
          <w:rStyle w:val="bumpedfont15"/>
          <w:rFonts w:ascii="Arial" w:hAnsi="Arial" w:cs="Arial"/>
          <w:color w:val="0563C1"/>
          <w:sz w:val="22"/>
          <w:szCs w:val="22"/>
          <w:u w:val="single"/>
        </w:rPr>
        <w:t>Task 2: Research Methodologies</w:t>
      </w:r>
      <w:r w:rsidRPr="00675921">
        <w:rPr>
          <w:rFonts w:ascii="Arial" w:hAnsi="Arial" w:cs="Arial"/>
          <w:color w:val="000000"/>
          <w:sz w:val="22"/>
          <w:szCs w:val="22"/>
        </w:rPr>
        <w:t>​</w:t>
      </w:r>
      <w:r w:rsidRPr="00675921">
        <w:rPr>
          <w:rStyle w:val="bumpedfont15"/>
          <w:rFonts w:ascii="Arial" w:hAnsi="Arial" w:cs="Arial"/>
          <w:color w:val="000000"/>
          <w:sz w:val="22"/>
          <w:szCs w:val="22"/>
        </w:rPr>
        <w:t>5</w:t>
      </w:r>
    </w:p>
    <w:p w14:paraId="2164E37C" w14:textId="77777777" w:rsidR="0056359C" w:rsidRPr="00675921" w:rsidRDefault="0056359C">
      <w:pPr>
        <w:pStyle w:val="NormalWeb"/>
        <w:spacing w:before="0" w:beforeAutospacing="0" w:after="0" w:afterAutospacing="0" w:line="324" w:lineRule="atLeast"/>
        <w:rPr>
          <w:rFonts w:ascii="Arial" w:hAnsi="Arial" w:cs="Arial"/>
          <w:color w:val="000000"/>
          <w:sz w:val="22"/>
          <w:szCs w:val="22"/>
        </w:rPr>
      </w:pPr>
      <w:r w:rsidRPr="00675921">
        <w:rPr>
          <w:rStyle w:val="bumpedfont15"/>
          <w:rFonts w:ascii="Arial" w:hAnsi="Arial" w:cs="Arial"/>
          <w:color w:val="0563C1"/>
          <w:sz w:val="22"/>
          <w:szCs w:val="22"/>
          <w:u w:val="single"/>
        </w:rPr>
        <w:t>Task 3: Data Collection</w:t>
      </w:r>
      <w:r w:rsidRPr="00675921">
        <w:rPr>
          <w:rFonts w:ascii="Arial" w:hAnsi="Arial" w:cs="Arial"/>
          <w:color w:val="000000"/>
          <w:sz w:val="22"/>
          <w:szCs w:val="22"/>
        </w:rPr>
        <w:t>​</w:t>
      </w:r>
      <w:r w:rsidRPr="00675921">
        <w:rPr>
          <w:rStyle w:val="bumpedfont15"/>
          <w:rFonts w:ascii="Arial" w:hAnsi="Arial" w:cs="Arial"/>
          <w:color w:val="000000"/>
          <w:sz w:val="22"/>
          <w:szCs w:val="22"/>
        </w:rPr>
        <w:t>6</w:t>
      </w:r>
    </w:p>
    <w:p w14:paraId="3677D434" w14:textId="77777777" w:rsidR="0056359C" w:rsidRPr="00675921" w:rsidRDefault="0056359C">
      <w:pPr>
        <w:pStyle w:val="NormalWeb"/>
        <w:spacing w:before="0" w:beforeAutospacing="0" w:after="0" w:afterAutospacing="0" w:line="324" w:lineRule="atLeast"/>
        <w:rPr>
          <w:rFonts w:ascii="Arial" w:hAnsi="Arial" w:cs="Arial"/>
          <w:color w:val="000000"/>
          <w:sz w:val="22"/>
          <w:szCs w:val="22"/>
        </w:rPr>
      </w:pPr>
      <w:r w:rsidRPr="00675921">
        <w:rPr>
          <w:rStyle w:val="bumpedfont15"/>
          <w:rFonts w:ascii="Arial" w:hAnsi="Arial" w:cs="Arial"/>
          <w:color w:val="0563C1"/>
          <w:sz w:val="22"/>
          <w:szCs w:val="22"/>
          <w:u w:val="single"/>
        </w:rPr>
        <w:t>Conclusion</w:t>
      </w:r>
      <w:r w:rsidRPr="00675921">
        <w:rPr>
          <w:rFonts w:ascii="Arial" w:hAnsi="Arial" w:cs="Arial"/>
          <w:color w:val="000000"/>
          <w:sz w:val="22"/>
          <w:szCs w:val="22"/>
        </w:rPr>
        <w:t>​</w:t>
      </w:r>
      <w:r w:rsidRPr="00675921">
        <w:rPr>
          <w:rStyle w:val="bumpedfont15"/>
          <w:rFonts w:ascii="Arial" w:hAnsi="Arial" w:cs="Arial"/>
          <w:color w:val="000000"/>
          <w:sz w:val="22"/>
          <w:szCs w:val="22"/>
        </w:rPr>
        <w:t>7</w:t>
      </w:r>
    </w:p>
    <w:p w14:paraId="2E14A5A9" w14:textId="77777777" w:rsidR="0056359C" w:rsidRPr="00675921" w:rsidRDefault="0056359C">
      <w:pPr>
        <w:pStyle w:val="NormalWeb"/>
        <w:spacing w:before="0" w:beforeAutospacing="0" w:after="0" w:afterAutospacing="0" w:line="324" w:lineRule="atLeast"/>
        <w:rPr>
          <w:rFonts w:ascii="Arial" w:hAnsi="Arial" w:cs="Arial"/>
          <w:color w:val="000000"/>
          <w:sz w:val="22"/>
          <w:szCs w:val="22"/>
        </w:rPr>
      </w:pPr>
      <w:r w:rsidRPr="00675921">
        <w:rPr>
          <w:rStyle w:val="bumpedfont15"/>
          <w:rFonts w:ascii="Arial" w:hAnsi="Arial" w:cs="Arial"/>
          <w:color w:val="0563C1"/>
          <w:sz w:val="22"/>
          <w:szCs w:val="22"/>
          <w:u w:val="single"/>
        </w:rPr>
        <w:t>References</w:t>
      </w:r>
      <w:r w:rsidRPr="00675921">
        <w:rPr>
          <w:rFonts w:ascii="Arial" w:hAnsi="Arial" w:cs="Arial"/>
          <w:color w:val="000000"/>
          <w:sz w:val="22"/>
          <w:szCs w:val="22"/>
        </w:rPr>
        <w:t>​</w:t>
      </w:r>
      <w:r w:rsidRPr="00675921">
        <w:rPr>
          <w:rStyle w:val="bumpedfont15"/>
          <w:rFonts w:ascii="Arial" w:hAnsi="Arial" w:cs="Arial"/>
          <w:color w:val="000000"/>
          <w:sz w:val="22"/>
          <w:szCs w:val="22"/>
        </w:rPr>
        <w:t>8</w:t>
      </w:r>
    </w:p>
    <w:p w14:paraId="692404E8" w14:textId="77777777" w:rsidR="0056359C" w:rsidRPr="00675921" w:rsidRDefault="0056359C">
      <w:pPr>
        <w:pStyle w:val="s6"/>
        <w:spacing w:before="0" w:beforeAutospacing="0" w:after="120" w:afterAutospacing="0"/>
        <w:jc w:val="both"/>
        <w:rPr>
          <w:rFonts w:ascii="Arial" w:hAnsi="Arial" w:cs="Arial"/>
          <w:color w:val="000000"/>
          <w:sz w:val="22"/>
          <w:szCs w:val="22"/>
        </w:rPr>
      </w:pPr>
      <w:r w:rsidRPr="00675921">
        <w:rPr>
          <w:rFonts w:ascii="Arial" w:hAnsi="Arial" w:cs="Arial"/>
          <w:color w:val="000000"/>
          <w:sz w:val="22"/>
          <w:szCs w:val="22"/>
        </w:rPr>
        <w:t> </w:t>
      </w:r>
    </w:p>
    <w:p w14:paraId="732F4BE5" w14:textId="77777777" w:rsidR="002A1842" w:rsidRPr="00675921" w:rsidRDefault="002A1842">
      <w:pPr>
        <w:rPr>
          <w:rFonts w:ascii="Arial" w:eastAsia="Arial" w:hAnsi="Arial" w:cs="Arial"/>
          <w:sz w:val="22"/>
          <w:szCs w:val="22"/>
        </w:rPr>
        <w:sectPr w:rsidR="002A1842" w:rsidRPr="00675921">
          <w:footerReference w:type="default" r:id="rId9"/>
          <w:pgSz w:w="11906" w:h="16838"/>
          <w:pgMar w:top="1440" w:right="1440" w:bottom="1440" w:left="1440" w:header="708" w:footer="708" w:gutter="0"/>
          <w:pgNumType w:start="0"/>
          <w:cols w:space="720"/>
          <w:titlePg/>
        </w:sectPr>
      </w:pPr>
    </w:p>
    <w:p w14:paraId="787F7EB5" w14:textId="77777777" w:rsidR="00530E16" w:rsidRPr="00675921" w:rsidRDefault="00530E16">
      <w:pPr>
        <w:rPr>
          <w:rFonts w:ascii="Arial" w:eastAsia="Arial" w:hAnsi="Arial" w:cs="Arial"/>
          <w:sz w:val="22"/>
          <w:szCs w:val="22"/>
        </w:rPr>
      </w:pPr>
    </w:p>
    <w:p w14:paraId="7CA84F7A" w14:textId="6AF08AFB" w:rsidR="00BA0043" w:rsidRPr="00675921" w:rsidRDefault="004468F8" w:rsidP="00BF4B34">
      <w:pPr>
        <w:pStyle w:val="Heading1"/>
        <w:rPr>
          <w:rFonts w:ascii="Arial" w:hAnsi="Arial" w:cs="Arial"/>
          <w:color w:val="FF0000"/>
          <w:sz w:val="22"/>
          <w:szCs w:val="22"/>
        </w:rPr>
      </w:pPr>
      <w:bookmarkStart w:id="0" w:name="_Toc213674530"/>
      <w:r w:rsidRPr="00675921">
        <w:rPr>
          <w:rFonts w:ascii="Arial" w:hAnsi="Arial" w:cs="Arial"/>
          <w:sz w:val="22"/>
          <w:szCs w:val="22"/>
        </w:rPr>
        <w:t>Research Topic:</w:t>
      </w:r>
      <w:r w:rsidR="00BD6655" w:rsidRPr="00675921">
        <w:rPr>
          <w:rFonts w:ascii="Arial" w:hAnsi="Arial" w:cs="Arial"/>
          <w:sz w:val="22"/>
          <w:szCs w:val="22"/>
        </w:rPr>
        <w:t xml:space="preserve">Burnout </w:t>
      </w:r>
      <w:bookmarkEnd w:id="0"/>
      <w:r w:rsidR="00BD6655" w:rsidRPr="00675921">
        <w:rPr>
          <w:rFonts w:ascii="Arial" w:hAnsi="Arial" w:cs="Arial"/>
          <w:sz w:val="22"/>
          <w:szCs w:val="22"/>
        </w:rPr>
        <w:t xml:space="preserve">in  social work </w:t>
      </w:r>
      <w:r w:rsidR="006E05FC" w:rsidRPr="00675921">
        <w:rPr>
          <w:rFonts w:ascii="Arial" w:hAnsi="Arial" w:cs="Arial"/>
          <w:sz w:val="22"/>
          <w:szCs w:val="22"/>
        </w:rPr>
        <w:t xml:space="preserve">care sector </w:t>
      </w:r>
      <w:r w:rsidR="0078133E" w:rsidRPr="00675921">
        <w:rPr>
          <w:rFonts w:ascii="Arial" w:hAnsi="Arial" w:cs="Arial"/>
          <w:sz w:val="22"/>
          <w:szCs w:val="22"/>
        </w:rPr>
        <w:t xml:space="preserve">       </w:t>
      </w:r>
    </w:p>
    <w:p w14:paraId="5FFE032A" w14:textId="77777777" w:rsidR="004468F8" w:rsidRPr="00675921" w:rsidRDefault="004468F8" w:rsidP="004468F8">
      <w:pPr>
        <w:rPr>
          <w:rFonts w:ascii="Arial" w:hAnsi="Arial" w:cs="Arial"/>
          <w:sz w:val="22"/>
          <w:szCs w:val="22"/>
        </w:rPr>
      </w:pPr>
    </w:p>
    <w:p w14:paraId="22761210" w14:textId="77777777" w:rsidR="0078133E" w:rsidRPr="00675921" w:rsidRDefault="0078133E">
      <w:pPr>
        <w:pStyle w:val="s12"/>
        <w:spacing w:before="270" w:beforeAutospacing="0" w:after="60" w:afterAutospacing="0"/>
        <w:jc w:val="both"/>
        <w:rPr>
          <w:rFonts w:ascii="Arial" w:hAnsi="Arial" w:cs="Arial"/>
          <w:color w:val="000000"/>
          <w:sz w:val="22"/>
          <w:szCs w:val="22"/>
        </w:rPr>
      </w:pPr>
      <w:r w:rsidRPr="00675921">
        <w:rPr>
          <w:rStyle w:val="bumpedfont15"/>
          <w:rFonts w:ascii="Arial" w:hAnsi="Arial" w:cs="Arial"/>
          <w:b/>
          <w:bCs/>
          <w:color w:val="000000"/>
          <w:sz w:val="22"/>
          <w:szCs w:val="22"/>
        </w:rPr>
        <w:t>Introduction</w:t>
      </w:r>
    </w:p>
    <w:p w14:paraId="269FB13A" w14:textId="1DEF3DE8"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The issue that has been explored in this report is a major and continuing concern in the UK health and social care sector, which is the increasing problem of care worker burnout. This study aims at investigating burnout as a factor impacting on workers, </w:t>
      </w:r>
      <w:r w:rsidR="00717B29" w:rsidRPr="00675921">
        <w:rPr>
          <w:rStyle w:val="bumpedfont15"/>
          <w:rFonts w:ascii="Arial" w:hAnsi="Arial" w:cs="Arial"/>
          <w:color w:val="000000"/>
          <w:sz w:val="22"/>
          <w:szCs w:val="22"/>
        </w:rPr>
        <w:t>organizations</w:t>
      </w:r>
      <w:r w:rsidRPr="00675921">
        <w:rPr>
          <w:rStyle w:val="bumpedfont15"/>
          <w:rFonts w:ascii="Arial" w:hAnsi="Arial" w:cs="Arial"/>
          <w:color w:val="000000"/>
          <w:sz w:val="22"/>
          <w:szCs w:val="22"/>
        </w:rPr>
        <w:t xml:space="preserve"> and quality of care provided to service users. The report describes the character of the problem, the categories of people who are the greatest affected, and gives a reason as to why the study was conducted in this field. It also considers three sources of information that are credible and aid in understanding of the problem. The research adopts a secondary qualitative methodology, which involves the existing studies and published evidence to analyze experiences and perceptions and implications of burnout in the sector.</w:t>
      </w:r>
    </w:p>
    <w:p w14:paraId="575EC780" w14:textId="77777777" w:rsidR="0078133E" w:rsidRPr="00675921" w:rsidRDefault="0078133E">
      <w:pPr>
        <w:pStyle w:val="s13"/>
        <w:spacing w:before="0" w:beforeAutospacing="0" w:after="120" w:afterAutospacing="0"/>
        <w:jc w:val="center"/>
        <w:rPr>
          <w:rFonts w:ascii="Arial" w:hAnsi="Arial" w:cs="Arial"/>
          <w:b/>
          <w:bCs/>
          <w:color w:val="000000"/>
          <w:sz w:val="22"/>
          <w:szCs w:val="22"/>
        </w:rPr>
      </w:pPr>
      <w:r w:rsidRPr="00675921">
        <w:rPr>
          <w:rFonts w:ascii="Arial" w:hAnsi="Arial" w:cs="Arial"/>
          <w:b/>
          <w:bCs/>
          <w:color w:val="000000"/>
          <w:sz w:val="22"/>
          <w:szCs w:val="22"/>
        </w:rPr>
        <w:t> </w:t>
      </w:r>
    </w:p>
    <w:p w14:paraId="6A1853A3" w14:textId="77777777" w:rsidR="0078133E" w:rsidRPr="00675921" w:rsidRDefault="0078133E">
      <w:pPr>
        <w:pStyle w:val="s12"/>
        <w:spacing w:before="270" w:beforeAutospacing="0" w:after="60" w:afterAutospacing="0"/>
        <w:jc w:val="both"/>
        <w:rPr>
          <w:rFonts w:ascii="Arial" w:hAnsi="Arial" w:cs="Arial"/>
          <w:color w:val="000000"/>
          <w:sz w:val="22"/>
          <w:szCs w:val="22"/>
        </w:rPr>
      </w:pPr>
      <w:bookmarkStart w:id="1" w:name="_Toc216112107"/>
      <w:bookmarkStart w:id="2" w:name="_GoBack"/>
      <w:bookmarkEnd w:id="1"/>
      <w:bookmarkEnd w:id="2"/>
      <w:r w:rsidRPr="00675921">
        <w:rPr>
          <w:rStyle w:val="bumpedfont15"/>
          <w:rFonts w:ascii="Arial" w:hAnsi="Arial" w:cs="Arial"/>
          <w:b/>
          <w:bCs/>
          <w:color w:val="000000"/>
          <w:sz w:val="22"/>
          <w:szCs w:val="22"/>
        </w:rPr>
        <w:t>Task 1: Research Topic Identification</w:t>
      </w:r>
    </w:p>
    <w:p w14:paraId="424D81C3" w14:textId="77777777" w:rsidR="0078133E" w:rsidRPr="00675921" w:rsidRDefault="0078133E">
      <w:pPr>
        <w:pStyle w:val="s15"/>
        <w:spacing w:before="120" w:beforeAutospacing="0" w:after="60" w:afterAutospacing="0"/>
        <w:jc w:val="both"/>
        <w:rPr>
          <w:rFonts w:ascii="Arial" w:hAnsi="Arial" w:cs="Arial"/>
          <w:color w:val="000000"/>
          <w:sz w:val="22"/>
          <w:szCs w:val="22"/>
        </w:rPr>
      </w:pPr>
      <w:bookmarkStart w:id="3" w:name="_Toc216112108"/>
      <w:bookmarkEnd w:id="3"/>
      <w:r w:rsidRPr="00675921">
        <w:rPr>
          <w:rStyle w:val="bumpedfont15"/>
          <w:rFonts w:ascii="Arial" w:hAnsi="Arial" w:cs="Arial"/>
          <w:b/>
          <w:bCs/>
          <w:color w:val="000000"/>
          <w:sz w:val="22"/>
          <w:szCs w:val="22"/>
        </w:rPr>
        <w:t>1.1 Identification of the Issue</w:t>
      </w:r>
    </w:p>
    <w:p w14:paraId="3277DEBF"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Burnout among care workers is now a serious issue in the UK health and social care industry. Burnout is the ability to cause physical and emotional exhaustion over a long period due to chronic stresses at the workplace, which is usually caused by large workloads, understaffing, and emotional pressures. During the last several years, health and social care services felt more pressure because of the </w:t>
      </w:r>
      <w:proofErr w:type="spellStart"/>
      <w:r w:rsidRPr="00675921">
        <w:rPr>
          <w:rStyle w:val="bumpedfont15"/>
          <w:rFonts w:ascii="Arial" w:hAnsi="Arial" w:cs="Arial"/>
          <w:color w:val="000000"/>
          <w:sz w:val="22"/>
          <w:szCs w:val="22"/>
        </w:rPr>
        <w:t>ageing</w:t>
      </w:r>
      <w:proofErr w:type="spellEnd"/>
      <w:r w:rsidRPr="00675921">
        <w:rPr>
          <w:rStyle w:val="bumpedfont15"/>
          <w:rFonts w:ascii="Arial" w:hAnsi="Arial" w:cs="Arial"/>
          <w:color w:val="000000"/>
          <w:sz w:val="22"/>
          <w:szCs w:val="22"/>
        </w:rPr>
        <w:t xml:space="preserve"> population, the increase in care demands, and the long-term effects of the COVID-19 pandemic (</w:t>
      </w:r>
      <w:proofErr w:type="spellStart"/>
      <w:r w:rsidRPr="00675921">
        <w:rPr>
          <w:rStyle w:val="bumpedfont15"/>
          <w:rFonts w:ascii="Arial" w:hAnsi="Arial" w:cs="Arial"/>
          <w:color w:val="000000"/>
          <w:sz w:val="22"/>
          <w:szCs w:val="22"/>
        </w:rPr>
        <w:t>Ravalier</w:t>
      </w:r>
      <w:proofErr w:type="spellEnd"/>
      <w:r w:rsidRPr="00675921">
        <w:rPr>
          <w:rStyle w:val="bumpedfont15"/>
          <w:rFonts w:ascii="Arial" w:hAnsi="Arial" w:cs="Arial"/>
          <w:color w:val="000000"/>
          <w:sz w:val="22"/>
          <w:szCs w:val="22"/>
        </w:rPr>
        <w:t xml:space="preserve"> et al., 2021). Because of that, care workers often face challenging working conditions, which have the great risk of causing a burnout. This problem has received national concern due to the fact that it undermines the wellbeing of workers, service quality, and sustainability of the workforce.</w:t>
      </w:r>
    </w:p>
    <w:p w14:paraId="3BA9151C" w14:textId="77777777" w:rsidR="0078133E" w:rsidRPr="00675921" w:rsidRDefault="0078133E">
      <w:pPr>
        <w:pStyle w:val="s15"/>
        <w:spacing w:before="120" w:beforeAutospacing="0" w:after="60" w:afterAutospacing="0"/>
        <w:jc w:val="both"/>
        <w:rPr>
          <w:rFonts w:ascii="Arial" w:hAnsi="Arial" w:cs="Arial"/>
          <w:color w:val="000000"/>
          <w:sz w:val="22"/>
          <w:szCs w:val="22"/>
        </w:rPr>
      </w:pPr>
      <w:bookmarkStart w:id="4" w:name="_Toc216112109"/>
      <w:bookmarkEnd w:id="4"/>
      <w:r w:rsidRPr="00675921">
        <w:rPr>
          <w:rStyle w:val="bumpedfont15"/>
          <w:rFonts w:ascii="Arial" w:hAnsi="Arial" w:cs="Arial"/>
          <w:b/>
          <w:bCs/>
          <w:color w:val="000000"/>
          <w:sz w:val="22"/>
          <w:szCs w:val="22"/>
        </w:rPr>
        <w:t>1.2 Who the Issue Affects</w:t>
      </w:r>
    </w:p>
    <w:p w14:paraId="609BB733"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There are several groups within the sector that are affected by burnout. First, care workers themselves are directly affected, as it is subjected to fatigue, emotional burnout, loss of job satisfaction, and mental health challenges. Such symptoms may affect them as they cannot provide effective and compassionate care. Second, there is the indirect influence on patients and service users. When employees are burned out, the quality, responsiveness, and safety of care can decrease, and additional risks and reduced standards of services can be observed. Third, health and social care </w:t>
      </w:r>
      <w:proofErr w:type="spellStart"/>
      <w:r w:rsidRPr="00675921">
        <w:rPr>
          <w:rStyle w:val="bumpedfont15"/>
          <w:rFonts w:ascii="Arial" w:hAnsi="Arial" w:cs="Arial"/>
          <w:color w:val="000000"/>
          <w:sz w:val="22"/>
          <w:szCs w:val="22"/>
        </w:rPr>
        <w:t>organisations</w:t>
      </w:r>
      <w:proofErr w:type="spellEnd"/>
      <w:r w:rsidRPr="00675921">
        <w:rPr>
          <w:rStyle w:val="bumpedfont15"/>
          <w:rFonts w:ascii="Arial" w:hAnsi="Arial" w:cs="Arial"/>
          <w:color w:val="000000"/>
          <w:sz w:val="22"/>
          <w:szCs w:val="22"/>
        </w:rPr>
        <w:t xml:space="preserve"> are also affected greatly (McFadden et al., 2021). Burnout is associated with high rates of absenteeism, sickness rods, and staff turnover, which results in a shortage of workforce and an increase in the costs of </w:t>
      </w:r>
      <w:proofErr w:type="spellStart"/>
      <w:r w:rsidRPr="00675921">
        <w:rPr>
          <w:rStyle w:val="bumpedfont15"/>
          <w:rFonts w:ascii="Arial" w:hAnsi="Arial" w:cs="Arial"/>
          <w:color w:val="000000"/>
          <w:sz w:val="22"/>
          <w:szCs w:val="22"/>
        </w:rPr>
        <w:t>organisations</w:t>
      </w:r>
      <w:proofErr w:type="spellEnd"/>
      <w:r w:rsidRPr="00675921">
        <w:rPr>
          <w:rStyle w:val="bumpedfont15"/>
          <w:rFonts w:ascii="Arial" w:hAnsi="Arial" w:cs="Arial"/>
          <w:color w:val="000000"/>
          <w:sz w:val="22"/>
          <w:szCs w:val="22"/>
        </w:rPr>
        <w:t>.</w:t>
      </w:r>
      <w:r w:rsidRPr="00675921">
        <w:rPr>
          <w:rStyle w:val="apple-converted-space"/>
          <w:rFonts w:ascii="Arial" w:hAnsi="Arial" w:cs="Arial"/>
          <w:color w:val="000000"/>
          <w:sz w:val="22"/>
          <w:szCs w:val="22"/>
        </w:rPr>
        <w:t> </w:t>
      </w:r>
    </w:p>
    <w:p w14:paraId="50D00C2C" w14:textId="77777777" w:rsidR="0078133E" w:rsidRPr="00675921" w:rsidRDefault="0078133E">
      <w:pPr>
        <w:pStyle w:val="s15"/>
        <w:spacing w:before="120" w:beforeAutospacing="0" w:after="60" w:afterAutospacing="0"/>
        <w:jc w:val="both"/>
        <w:rPr>
          <w:rFonts w:ascii="Arial" w:hAnsi="Arial" w:cs="Arial"/>
          <w:color w:val="000000"/>
          <w:sz w:val="22"/>
          <w:szCs w:val="22"/>
        </w:rPr>
      </w:pPr>
      <w:bookmarkStart w:id="5" w:name="_Toc216112110"/>
      <w:bookmarkEnd w:id="5"/>
      <w:r w:rsidRPr="00675921">
        <w:rPr>
          <w:rStyle w:val="bumpedfont15"/>
          <w:rFonts w:ascii="Arial" w:hAnsi="Arial" w:cs="Arial"/>
          <w:b/>
          <w:bCs/>
          <w:color w:val="000000"/>
          <w:sz w:val="22"/>
          <w:szCs w:val="22"/>
        </w:rPr>
        <w:t>1.3 Justification for the Research</w:t>
      </w:r>
    </w:p>
    <w:p w14:paraId="586FDC5C"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The importance of researching burnout among care workers is confirmed by the prevalence of the problem among the workforce and the quality of services. Burnout is among the factors that cause staff shortages, which continue to be one of the most critical issues with respect to UK health and social care. Care Quality Commission has reported on the staffing levels and work force pressure on the workers multiple times with burnout being one of the issues. To find effective ways of sustaining the workforce and making </w:t>
      </w:r>
      <w:proofErr w:type="spellStart"/>
      <w:r w:rsidRPr="00675921">
        <w:rPr>
          <w:rStyle w:val="bumpedfont15"/>
          <w:rFonts w:ascii="Arial" w:hAnsi="Arial" w:cs="Arial"/>
          <w:color w:val="000000"/>
          <w:sz w:val="22"/>
          <w:szCs w:val="22"/>
        </w:rPr>
        <w:t>organisations</w:t>
      </w:r>
      <w:proofErr w:type="spellEnd"/>
      <w:r w:rsidRPr="00675921">
        <w:rPr>
          <w:rStyle w:val="bumpedfont15"/>
          <w:rFonts w:ascii="Arial" w:hAnsi="Arial" w:cs="Arial"/>
          <w:color w:val="000000"/>
          <w:sz w:val="22"/>
          <w:szCs w:val="22"/>
        </w:rPr>
        <w:t xml:space="preserve"> able to go on providing the high-quality care and safety, it is crucial to understand the issue. This is the moment when research is especially significant as the sector has yet to overcome the impact of the pandemic, and the demand in care services is still growing (</w:t>
      </w:r>
      <w:proofErr w:type="spellStart"/>
      <w:r w:rsidRPr="00675921">
        <w:rPr>
          <w:rStyle w:val="bumpedfont15"/>
          <w:rFonts w:ascii="Arial" w:hAnsi="Arial" w:cs="Arial"/>
          <w:color w:val="000000"/>
          <w:sz w:val="22"/>
          <w:szCs w:val="22"/>
        </w:rPr>
        <w:t>Ravalier</w:t>
      </w:r>
      <w:proofErr w:type="spellEnd"/>
      <w:r w:rsidRPr="00675921">
        <w:rPr>
          <w:rStyle w:val="bumpedfont15"/>
          <w:rFonts w:ascii="Arial" w:hAnsi="Arial" w:cs="Arial"/>
          <w:color w:val="000000"/>
          <w:sz w:val="22"/>
          <w:szCs w:val="22"/>
        </w:rPr>
        <w:t xml:space="preserve"> et al., 2021). The mitigation of burnout is thus one of the main areas of discussion to enhance workforce resilience, increase wellbeing, and sustainability in the sector.</w:t>
      </w:r>
    </w:p>
    <w:p w14:paraId="5665903C" w14:textId="77777777" w:rsidR="0078133E" w:rsidRPr="00675921" w:rsidRDefault="0078133E">
      <w:pPr>
        <w:pStyle w:val="s15"/>
        <w:spacing w:before="120" w:beforeAutospacing="0" w:after="60" w:afterAutospacing="0"/>
        <w:jc w:val="both"/>
        <w:rPr>
          <w:rFonts w:ascii="Arial" w:hAnsi="Arial" w:cs="Arial"/>
          <w:color w:val="000000"/>
          <w:sz w:val="22"/>
          <w:szCs w:val="22"/>
        </w:rPr>
      </w:pPr>
      <w:bookmarkStart w:id="6" w:name="_Toc216112111"/>
      <w:bookmarkEnd w:id="6"/>
      <w:r w:rsidRPr="00675921">
        <w:rPr>
          <w:rStyle w:val="bumpedfont15"/>
          <w:rFonts w:ascii="Arial" w:hAnsi="Arial" w:cs="Arial"/>
          <w:b/>
          <w:bCs/>
          <w:color w:val="000000"/>
          <w:sz w:val="22"/>
          <w:szCs w:val="22"/>
        </w:rPr>
        <w:t>1.4 Discussion of Selected Information Sources</w:t>
      </w:r>
    </w:p>
    <w:p w14:paraId="115B2D55" w14:textId="77777777" w:rsidR="0078133E" w:rsidRPr="00675921" w:rsidRDefault="0078133E">
      <w:pPr>
        <w:pStyle w:val="s17"/>
        <w:spacing w:before="0" w:beforeAutospacing="0" w:after="120" w:afterAutospacing="0"/>
        <w:jc w:val="both"/>
        <w:rPr>
          <w:rFonts w:ascii="Arial" w:hAnsi="Arial" w:cs="Arial"/>
          <w:b/>
          <w:bCs/>
          <w:color w:val="000000"/>
          <w:sz w:val="22"/>
          <w:szCs w:val="22"/>
        </w:rPr>
      </w:pPr>
      <w:r w:rsidRPr="00675921">
        <w:rPr>
          <w:rStyle w:val="bumpedfont15"/>
          <w:rFonts w:ascii="Arial" w:hAnsi="Arial" w:cs="Arial"/>
          <w:b/>
          <w:bCs/>
          <w:color w:val="000000"/>
          <w:sz w:val="22"/>
          <w:szCs w:val="22"/>
        </w:rPr>
        <w:t>Source 1: The King’s Fund (2022) report on workforce pressures</w:t>
      </w:r>
    </w:p>
    <w:p w14:paraId="71E6E00E"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The report by the King’s Fund (2022) discusses the workforce pressure in the UK health and social care sector in detail, and burnout is one of the main issues. In the report, the chronic understaffing, the escalating demand of the services, and inadequate </w:t>
      </w:r>
      <w:proofErr w:type="spellStart"/>
      <w:r w:rsidRPr="00675921">
        <w:rPr>
          <w:rStyle w:val="bumpedfont15"/>
          <w:rFonts w:ascii="Arial" w:hAnsi="Arial" w:cs="Arial"/>
          <w:color w:val="000000"/>
          <w:sz w:val="22"/>
          <w:szCs w:val="22"/>
        </w:rPr>
        <w:t>organisational</w:t>
      </w:r>
      <w:proofErr w:type="spellEnd"/>
      <w:r w:rsidRPr="00675921">
        <w:rPr>
          <w:rStyle w:val="bumpedfont15"/>
          <w:rFonts w:ascii="Arial" w:hAnsi="Arial" w:cs="Arial"/>
          <w:color w:val="000000"/>
          <w:sz w:val="22"/>
          <w:szCs w:val="22"/>
        </w:rPr>
        <w:t xml:space="preserve"> support cause a significant burden on the care workers, which strain them and cause low morale. It also makes note of the burnout effects on sickness absence, retention and the level of care. The given source is quite topical as it offers a system-wide perspective on the factors that lead to burnout. It was chosen because it is very credible since The King’s Fund is a reputable institution with extensive recognition on its evidence-based information. Its analysis provides valuable background in terms of comprehending the bigger environment in which burnout is built.</w:t>
      </w:r>
    </w:p>
    <w:p w14:paraId="412E728C" w14:textId="77777777" w:rsidR="0078133E" w:rsidRPr="00675921" w:rsidRDefault="0078133E">
      <w:pPr>
        <w:pStyle w:val="s17"/>
        <w:spacing w:before="0" w:beforeAutospacing="0" w:after="120" w:afterAutospacing="0"/>
        <w:jc w:val="both"/>
        <w:rPr>
          <w:rFonts w:ascii="Arial" w:hAnsi="Arial" w:cs="Arial"/>
          <w:b/>
          <w:bCs/>
          <w:color w:val="000000"/>
          <w:sz w:val="22"/>
          <w:szCs w:val="22"/>
        </w:rPr>
      </w:pPr>
      <w:r w:rsidRPr="00675921">
        <w:rPr>
          <w:rStyle w:val="bumpedfont15"/>
          <w:rFonts w:ascii="Arial" w:hAnsi="Arial" w:cs="Arial"/>
          <w:b/>
          <w:bCs/>
          <w:color w:val="000000"/>
          <w:sz w:val="22"/>
          <w:szCs w:val="22"/>
        </w:rPr>
        <w:t>Source 2: NHS England (2023) staff wellbeing and retention data</w:t>
      </w:r>
    </w:p>
    <w:p w14:paraId="2DED2945"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The workforce wellbeing and retention data published by NHS England (2023) provides national-level evidence (large scale) of stress and burnout rates among employees working in the health services of the UK. The data indicates that a large number of employees experience high levels of stress, emotional exhaustion, and intentions to leave their jobs, which proves that burnout is rampant. The data has also indicated the impact of burnout on staff retention and on patient care. This source is especially topical as they have credible current data that will allow to estimate the extent of the problem. It was selected because it is a credible government-associated organization that gathers a precise and representative workforce information. The results reinforce the study by depicting that burnout is not a local problem, but a national workforce problem that needs specific intervention.</w:t>
      </w:r>
    </w:p>
    <w:p w14:paraId="7E550FAF" w14:textId="77777777" w:rsidR="0078133E" w:rsidRPr="00675921" w:rsidRDefault="0078133E">
      <w:pPr>
        <w:pStyle w:val="s17"/>
        <w:spacing w:before="0" w:beforeAutospacing="0" w:after="120" w:afterAutospacing="0"/>
        <w:jc w:val="both"/>
        <w:rPr>
          <w:rFonts w:ascii="Arial" w:hAnsi="Arial" w:cs="Arial"/>
          <w:b/>
          <w:bCs/>
          <w:color w:val="000000"/>
          <w:sz w:val="22"/>
          <w:szCs w:val="22"/>
        </w:rPr>
      </w:pPr>
      <w:r w:rsidRPr="00675921">
        <w:rPr>
          <w:rStyle w:val="bumpedfont15"/>
          <w:rFonts w:ascii="Arial" w:hAnsi="Arial" w:cs="Arial"/>
          <w:b/>
          <w:bCs/>
          <w:color w:val="000000"/>
          <w:sz w:val="22"/>
          <w:szCs w:val="22"/>
        </w:rPr>
        <w:t>Source 3: A peer-reviewed journal article on burnout in care workers (e.g., Health &amp; Social Care in the Community, 2021)</w:t>
      </w:r>
    </w:p>
    <w:p w14:paraId="2047A1B0"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The article International Journal of Health and Social Care in the Community (2021) covers specific aspects of burnout as a psychological and emotional issue among social care workers. The research explores the vulnerability to burnout which is caused by emotional labour, heavy work loads, lack of career advancement, and lack of managerial support. It too offers qualitative information on the role of burnout in the wellbeing of workers and their professional identity. The source is topical as it provides very deep and experience-based evidence that supplements the statistical information provided in other sources. It was chosen based on the academic </w:t>
      </w:r>
      <w:proofErr w:type="spellStart"/>
      <w:r w:rsidRPr="00675921">
        <w:rPr>
          <w:rStyle w:val="bumpedfont15"/>
          <w:rFonts w:ascii="Arial" w:hAnsi="Arial" w:cs="Arial"/>
          <w:color w:val="000000"/>
          <w:sz w:val="22"/>
          <w:szCs w:val="22"/>
        </w:rPr>
        <w:t>rigour</w:t>
      </w:r>
      <w:proofErr w:type="spellEnd"/>
      <w:r w:rsidRPr="00675921">
        <w:rPr>
          <w:rStyle w:val="bumpedfont15"/>
          <w:rFonts w:ascii="Arial" w:hAnsi="Arial" w:cs="Arial"/>
          <w:color w:val="000000"/>
          <w:sz w:val="22"/>
          <w:szCs w:val="22"/>
        </w:rPr>
        <w:t xml:space="preserve"> that has been related to research by peers and the fact that the article dwells extensively on the lived experiences.</w:t>
      </w:r>
      <w:r w:rsidRPr="00675921">
        <w:rPr>
          <w:rStyle w:val="apple-converted-space"/>
          <w:rFonts w:ascii="Arial" w:hAnsi="Arial" w:cs="Arial"/>
          <w:color w:val="000000"/>
          <w:sz w:val="22"/>
          <w:szCs w:val="22"/>
        </w:rPr>
        <w:t> </w:t>
      </w:r>
    </w:p>
    <w:p w14:paraId="7712B32D" w14:textId="77777777" w:rsidR="0078133E" w:rsidRPr="00675921" w:rsidRDefault="0078133E">
      <w:pPr>
        <w:pStyle w:val="s12"/>
        <w:spacing w:before="270" w:beforeAutospacing="0" w:after="60" w:afterAutospacing="0"/>
        <w:jc w:val="both"/>
        <w:rPr>
          <w:rFonts w:ascii="Arial" w:hAnsi="Arial" w:cs="Arial"/>
          <w:color w:val="000000"/>
          <w:sz w:val="22"/>
          <w:szCs w:val="22"/>
        </w:rPr>
      </w:pPr>
      <w:bookmarkStart w:id="7" w:name="_Toc216112112"/>
      <w:bookmarkEnd w:id="7"/>
      <w:r w:rsidRPr="00675921">
        <w:rPr>
          <w:rStyle w:val="bumpedfont15"/>
          <w:rFonts w:ascii="Arial" w:hAnsi="Arial" w:cs="Arial"/>
          <w:b/>
          <w:bCs/>
          <w:color w:val="000000"/>
          <w:sz w:val="22"/>
          <w:szCs w:val="22"/>
        </w:rPr>
        <w:t>Task 2: Research Methodologies</w:t>
      </w:r>
    </w:p>
    <w:p w14:paraId="2370C82D"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Quantitative and qualitative research methods are different with respect to purpose, data type, and focus of analysis. Quantitative research entails the gathering of numerical data in order to establish patterns, measure variables and test relationships. It is generally the method of generating statistical outputs which can be extended to larger groups of people. These may be surveys, numerical data and structured questionnaires. Qualitative research on the other hand is aimed at seeking experiences, perceptions and meanings. It deals with non numerical data like interviews, observations, and written as well. It seeks to provide a rich, contextual, and insight into social issues that are complicated. Whereas quantitative research is concerned with measurement, qualitative research is concerned with understanding.</w:t>
      </w:r>
    </w:p>
    <w:p w14:paraId="38BC1F5E"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In this research, the approach to qualitative research has been chosen. This strategy suits the case since burnout is not a technical problem but an emotion, psychological and social one. To develop the experience of care workers, the emotional strain on them, and the </w:t>
      </w:r>
      <w:proofErr w:type="spellStart"/>
      <w:r w:rsidRPr="00675921">
        <w:rPr>
          <w:rStyle w:val="bumpedfont15"/>
          <w:rFonts w:ascii="Arial" w:hAnsi="Arial" w:cs="Arial"/>
          <w:color w:val="000000"/>
          <w:sz w:val="22"/>
          <w:szCs w:val="22"/>
        </w:rPr>
        <w:t>organisational</w:t>
      </w:r>
      <w:proofErr w:type="spellEnd"/>
      <w:r w:rsidRPr="00675921">
        <w:rPr>
          <w:rStyle w:val="bumpedfont15"/>
          <w:rFonts w:ascii="Arial" w:hAnsi="Arial" w:cs="Arial"/>
          <w:color w:val="000000"/>
          <w:sz w:val="22"/>
          <w:szCs w:val="22"/>
        </w:rPr>
        <w:t xml:space="preserve"> issues that shape their wellbeing, one must have a method that has the potential to examine subjective experiences. The qualitative approach is also conducive to the objective of this report, which is to understand the causes, consequences, and nature of burnout, but not to quantify the latter (</w:t>
      </w:r>
      <w:proofErr w:type="spellStart"/>
      <w:r w:rsidRPr="00675921">
        <w:rPr>
          <w:rStyle w:val="bumpedfont15"/>
          <w:rFonts w:ascii="Arial" w:hAnsi="Arial" w:cs="Arial"/>
          <w:color w:val="000000"/>
          <w:sz w:val="22"/>
          <w:szCs w:val="22"/>
        </w:rPr>
        <w:t>Maddock</w:t>
      </w:r>
      <w:proofErr w:type="spellEnd"/>
      <w:r w:rsidRPr="00675921">
        <w:rPr>
          <w:rStyle w:val="bumpedfont15"/>
          <w:rFonts w:ascii="Arial" w:hAnsi="Arial" w:cs="Arial"/>
          <w:color w:val="000000"/>
          <w:sz w:val="22"/>
          <w:szCs w:val="22"/>
        </w:rPr>
        <w:t xml:space="preserve">, 2024). In as far as the study is based on the available existing materials, the qualitative secondary analysis enables the researcher to derive themes and conclusions based on various materials. Such methodology is thus quite appropriate to study burnout in the context of its wider environment and how it affects individuals and </w:t>
      </w:r>
      <w:proofErr w:type="spellStart"/>
      <w:r w:rsidRPr="00675921">
        <w:rPr>
          <w:rStyle w:val="bumpedfont15"/>
          <w:rFonts w:ascii="Arial" w:hAnsi="Arial" w:cs="Arial"/>
          <w:color w:val="000000"/>
          <w:sz w:val="22"/>
          <w:szCs w:val="22"/>
        </w:rPr>
        <w:t>organisations</w:t>
      </w:r>
      <w:proofErr w:type="spellEnd"/>
      <w:r w:rsidRPr="00675921">
        <w:rPr>
          <w:rStyle w:val="bumpedfont15"/>
          <w:rFonts w:ascii="Arial" w:hAnsi="Arial" w:cs="Arial"/>
          <w:color w:val="000000"/>
          <w:sz w:val="22"/>
          <w:szCs w:val="22"/>
        </w:rPr>
        <w:t>.</w:t>
      </w:r>
    </w:p>
    <w:p w14:paraId="240C3BC2" w14:textId="77777777" w:rsidR="0078133E" w:rsidRPr="00675921" w:rsidRDefault="0078133E">
      <w:pPr>
        <w:pStyle w:val="s12"/>
        <w:spacing w:before="270" w:beforeAutospacing="0" w:after="60" w:afterAutospacing="0"/>
        <w:jc w:val="both"/>
        <w:rPr>
          <w:rFonts w:ascii="Arial" w:hAnsi="Arial" w:cs="Arial"/>
          <w:color w:val="000000"/>
          <w:sz w:val="22"/>
          <w:szCs w:val="22"/>
        </w:rPr>
      </w:pPr>
      <w:bookmarkStart w:id="8" w:name="_Toc216112113"/>
      <w:bookmarkEnd w:id="8"/>
      <w:r w:rsidRPr="00675921">
        <w:rPr>
          <w:rStyle w:val="bumpedfont15"/>
          <w:rFonts w:ascii="Arial" w:hAnsi="Arial" w:cs="Arial"/>
          <w:b/>
          <w:bCs/>
          <w:color w:val="000000"/>
          <w:sz w:val="22"/>
          <w:szCs w:val="22"/>
        </w:rPr>
        <w:t>Task 3: Data Collection</w:t>
      </w:r>
    </w:p>
    <w:p w14:paraId="045D3674"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Primary data is the information that was gathered by the researcher himself or herself with a particular intention. These are interviews, focus groups, surveys and observations. The primary data provides first hand information and enables the researcher to customize data collection according to his research question. Nonetheless, it is time-consuming, may need ethical permission and may be difficult to practice by individual students. Good example of secondary data is data that has been gathered by other researchers, </w:t>
      </w:r>
      <w:proofErr w:type="spellStart"/>
      <w:r w:rsidRPr="00675921">
        <w:rPr>
          <w:rStyle w:val="bumpedfont15"/>
          <w:rFonts w:ascii="Arial" w:hAnsi="Arial" w:cs="Arial"/>
          <w:color w:val="000000"/>
          <w:sz w:val="22"/>
          <w:szCs w:val="22"/>
        </w:rPr>
        <w:t>organisations</w:t>
      </w:r>
      <w:proofErr w:type="spellEnd"/>
      <w:r w:rsidRPr="00675921">
        <w:rPr>
          <w:rStyle w:val="bumpedfont15"/>
          <w:rFonts w:ascii="Arial" w:hAnsi="Arial" w:cs="Arial"/>
          <w:color w:val="000000"/>
          <w:sz w:val="22"/>
          <w:szCs w:val="22"/>
        </w:rPr>
        <w:t xml:space="preserve">, or institutions (Ferry et al., 2021). This will consist of published research articles, government publications, </w:t>
      </w:r>
      <w:proofErr w:type="spellStart"/>
      <w:r w:rsidRPr="00675921">
        <w:rPr>
          <w:rStyle w:val="bumpedfont15"/>
          <w:rFonts w:ascii="Arial" w:hAnsi="Arial" w:cs="Arial"/>
          <w:color w:val="000000"/>
          <w:sz w:val="22"/>
          <w:szCs w:val="22"/>
        </w:rPr>
        <w:t>organisational</w:t>
      </w:r>
      <w:proofErr w:type="spellEnd"/>
      <w:r w:rsidRPr="00675921">
        <w:rPr>
          <w:rStyle w:val="bumpedfont15"/>
          <w:rFonts w:ascii="Arial" w:hAnsi="Arial" w:cs="Arial"/>
          <w:color w:val="000000"/>
          <w:sz w:val="22"/>
          <w:szCs w:val="22"/>
        </w:rPr>
        <w:t xml:space="preserve"> reports and the available datasets. Secondary data facilitate the researcher to examine a large amount of information already available and it can be more effective and conveniently applicable in academic studies. In this study, secondary data will be used to form the main source of data. This choice is in line with the qualitative methodology selected. The secondary qualitative data, including research articles and workforce reports, can be used to offer a deep insight into the experiences and challenges related to burnout. It also enables the researcher to rely on a range of diverse perspectives, such as massive reports about </w:t>
      </w:r>
      <w:proofErr w:type="spellStart"/>
      <w:r w:rsidRPr="00675921">
        <w:rPr>
          <w:rStyle w:val="bumpedfont15"/>
          <w:rFonts w:ascii="Arial" w:hAnsi="Arial" w:cs="Arial"/>
          <w:color w:val="000000"/>
          <w:sz w:val="22"/>
          <w:szCs w:val="22"/>
        </w:rPr>
        <w:t>organisations</w:t>
      </w:r>
      <w:proofErr w:type="spellEnd"/>
      <w:r w:rsidRPr="00675921">
        <w:rPr>
          <w:rStyle w:val="bumpedfont15"/>
          <w:rFonts w:ascii="Arial" w:hAnsi="Arial" w:cs="Arial"/>
          <w:color w:val="000000"/>
          <w:sz w:val="22"/>
          <w:szCs w:val="22"/>
        </w:rPr>
        <w:t>, academic studies published in peer review journals, and national workforce surveys (</w:t>
      </w:r>
      <w:proofErr w:type="spellStart"/>
      <w:r w:rsidRPr="00675921">
        <w:rPr>
          <w:rStyle w:val="bumpedfont15"/>
          <w:rFonts w:ascii="Arial" w:hAnsi="Arial" w:cs="Arial"/>
          <w:color w:val="000000"/>
          <w:sz w:val="22"/>
          <w:szCs w:val="22"/>
        </w:rPr>
        <w:t>Ravalier</w:t>
      </w:r>
      <w:proofErr w:type="spellEnd"/>
      <w:r w:rsidRPr="00675921">
        <w:rPr>
          <w:rStyle w:val="bumpedfont15"/>
          <w:rFonts w:ascii="Arial" w:hAnsi="Arial" w:cs="Arial"/>
          <w:color w:val="000000"/>
          <w:sz w:val="22"/>
          <w:szCs w:val="22"/>
        </w:rPr>
        <w:t xml:space="preserve"> et al., 2023). The use of secondary data is suitable in this study since burnout is a well-reported problem with a lot of existing research on the subject. It is also both an ethical and practical way of researching among students when there is no necessity to perform direct data collection among vulnerable workers or service users. Thus, secondary qualitative data will allow exploring the issue of burnout comprehensively and is feasible and academically sound.</w:t>
      </w:r>
    </w:p>
    <w:p w14:paraId="06FEC3BB" w14:textId="77777777" w:rsidR="0078133E" w:rsidRPr="00675921" w:rsidRDefault="0078133E">
      <w:pPr>
        <w:pStyle w:val="s12"/>
        <w:spacing w:before="270" w:beforeAutospacing="0" w:after="60" w:afterAutospacing="0"/>
        <w:jc w:val="both"/>
        <w:rPr>
          <w:rFonts w:ascii="Arial" w:hAnsi="Arial" w:cs="Arial"/>
          <w:color w:val="000000"/>
          <w:sz w:val="22"/>
          <w:szCs w:val="22"/>
        </w:rPr>
      </w:pPr>
      <w:bookmarkStart w:id="9" w:name="_Toc216112114"/>
      <w:bookmarkEnd w:id="9"/>
      <w:r w:rsidRPr="00675921">
        <w:rPr>
          <w:rStyle w:val="bumpedfont15"/>
          <w:rFonts w:ascii="Arial" w:hAnsi="Arial" w:cs="Arial"/>
          <w:b/>
          <w:bCs/>
          <w:color w:val="000000"/>
          <w:sz w:val="22"/>
          <w:szCs w:val="22"/>
        </w:rPr>
        <w:t>Conclusion</w:t>
      </w:r>
    </w:p>
    <w:p w14:paraId="76A78A43"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This report has discussed care worker burnout as a serious challenge in the UK health and social care industry. The study revealed the impact of burnout on workers, </w:t>
      </w:r>
      <w:proofErr w:type="spellStart"/>
      <w:r w:rsidRPr="00675921">
        <w:rPr>
          <w:rStyle w:val="bumpedfont15"/>
          <w:rFonts w:ascii="Arial" w:hAnsi="Arial" w:cs="Arial"/>
          <w:color w:val="000000"/>
          <w:sz w:val="22"/>
          <w:szCs w:val="22"/>
        </w:rPr>
        <w:t>organisations</w:t>
      </w:r>
      <w:proofErr w:type="spellEnd"/>
      <w:r w:rsidRPr="00675921">
        <w:rPr>
          <w:rStyle w:val="bumpedfont15"/>
          <w:rFonts w:ascii="Arial" w:hAnsi="Arial" w:cs="Arial"/>
          <w:color w:val="000000"/>
          <w:sz w:val="22"/>
          <w:szCs w:val="22"/>
        </w:rPr>
        <w:t xml:space="preserve"> as well as service users, illustrating why it is a crucial issue that needs to be addressed in the nearest future. The discussion of three authoritative sources of information revealed that burnout is common, conditioned by systemic pressures, which leads to low workforce stability and quality of care, according to the report. The qualitative methodology was chosen as it provides an opportunity to explore the experience of workers in more depth, whereas secondary data was selected because it is more practical and can offer valuable and varied information. All in all, the study supports the necessity of further study and intervention to solve burnout and promote the health of care providers in the industry.</w:t>
      </w:r>
    </w:p>
    <w:p w14:paraId="1470286D" w14:textId="77777777" w:rsidR="0078133E" w:rsidRPr="00675921" w:rsidRDefault="0078133E">
      <w:pPr>
        <w:pStyle w:val="s12"/>
        <w:spacing w:before="270" w:beforeAutospacing="0" w:after="60" w:afterAutospacing="0"/>
        <w:jc w:val="both"/>
        <w:rPr>
          <w:rFonts w:ascii="Arial" w:hAnsi="Arial" w:cs="Arial"/>
          <w:color w:val="000000"/>
          <w:sz w:val="22"/>
          <w:szCs w:val="22"/>
        </w:rPr>
      </w:pPr>
      <w:r w:rsidRPr="00675921">
        <w:rPr>
          <w:rFonts w:ascii="Arial" w:hAnsi="Arial" w:cs="Arial"/>
          <w:b/>
          <w:bCs/>
          <w:color w:val="000000"/>
          <w:sz w:val="22"/>
          <w:szCs w:val="22"/>
        </w:rPr>
        <w:br/>
      </w:r>
      <w:bookmarkStart w:id="10" w:name="_Toc216112115"/>
      <w:bookmarkEnd w:id="10"/>
      <w:r w:rsidRPr="00675921">
        <w:rPr>
          <w:rStyle w:val="bumpedfont15"/>
          <w:rFonts w:ascii="Arial" w:hAnsi="Arial" w:cs="Arial"/>
          <w:b/>
          <w:bCs/>
          <w:color w:val="000000"/>
          <w:sz w:val="22"/>
          <w:szCs w:val="22"/>
        </w:rPr>
        <w:t>References</w:t>
      </w:r>
    </w:p>
    <w:p w14:paraId="2DCB8948"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Billings, J., </w:t>
      </w:r>
      <w:proofErr w:type="spellStart"/>
      <w:r w:rsidRPr="00675921">
        <w:rPr>
          <w:rStyle w:val="bumpedfont15"/>
          <w:rFonts w:ascii="Arial" w:hAnsi="Arial" w:cs="Arial"/>
          <w:color w:val="000000"/>
          <w:sz w:val="22"/>
          <w:szCs w:val="22"/>
        </w:rPr>
        <w:t>Abou</w:t>
      </w:r>
      <w:proofErr w:type="spellEnd"/>
      <w:r w:rsidRPr="00675921">
        <w:rPr>
          <w:rStyle w:val="bumpedfont15"/>
          <w:rFonts w:ascii="Arial" w:hAnsi="Arial" w:cs="Arial"/>
          <w:color w:val="000000"/>
          <w:sz w:val="22"/>
          <w:szCs w:val="22"/>
        </w:rPr>
        <w:t xml:space="preserve"> </w:t>
      </w:r>
      <w:proofErr w:type="spellStart"/>
      <w:r w:rsidRPr="00675921">
        <w:rPr>
          <w:rStyle w:val="bumpedfont15"/>
          <w:rFonts w:ascii="Arial" w:hAnsi="Arial" w:cs="Arial"/>
          <w:color w:val="000000"/>
          <w:sz w:val="22"/>
          <w:szCs w:val="22"/>
        </w:rPr>
        <w:t>Seif</w:t>
      </w:r>
      <w:proofErr w:type="spellEnd"/>
      <w:r w:rsidRPr="00675921">
        <w:rPr>
          <w:rStyle w:val="bumpedfont15"/>
          <w:rFonts w:ascii="Arial" w:hAnsi="Arial" w:cs="Arial"/>
          <w:color w:val="000000"/>
          <w:sz w:val="22"/>
          <w:szCs w:val="22"/>
        </w:rPr>
        <w:t xml:space="preserve">, N., Hegarty, S., </w:t>
      </w:r>
      <w:proofErr w:type="spellStart"/>
      <w:r w:rsidRPr="00675921">
        <w:rPr>
          <w:rStyle w:val="bumpedfont15"/>
          <w:rFonts w:ascii="Arial" w:hAnsi="Arial" w:cs="Arial"/>
          <w:color w:val="000000"/>
          <w:sz w:val="22"/>
          <w:szCs w:val="22"/>
        </w:rPr>
        <w:t>Ondruskova</w:t>
      </w:r>
      <w:proofErr w:type="spellEnd"/>
      <w:r w:rsidRPr="00675921">
        <w:rPr>
          <w:rStyle w:val="bumpedfont15"/>
          <w:rFonts w:ascii="Arial" w:hAnsi="Arial" w:cs="Arial"/>
          <w:color w:val="000000"/>
          <w:sz w:val="22"/>
          <w:szCs w:val="22"/>
        </w:rPr>
        <w:t xml:space="preserve">, T., </w:t>
      </w:r>
      <w:proofErr w:type="spellStart"/>
      <w:r w:rsidRPr="00675921">
        <w:rPr>
          <w:rStyle w:val="bumpedfont15"/>
          <w:rFonts w:ascii="Arial" w:hAnsi="Arial" w:cs="Arial"/>
          <w:color w:val="000000"/>
          <w:sz w:val="22"/>
          <w:szCs w:val="22"/>
        </w:rPr>
        <w:t>Soulios</w:t>
      </w:r>
      <w:proofErr w:type="spellEnd"/>
      <w:r w:rsidRPr="00675921">
        <w:rPr>
          <w:rStyle w:val="bumpedfont15"/>
          <w:rFonts w:ascii="Arial" w:hAnsi="Arial" w:cs="Arial"/>
          <w:color w:val="000000"/>
          <w:sz w:val="22"/>
          <w:szCs w:val="22"/>
        </w:rPr>
        <w:t>, E., Bloomfield, M. and Greene, T., 2021. What support do frontline workers want? A qualitative study of health and social care workers’ experiences and views of psychosocial support during the COVID-19 pandemic. </w:t>
      </w:r>
      <w:proofErr w:type="spellStart"/>
      <w:r w:rsidRPr="00675921">
        <w:rPr>
          <w:rStyle w:val="bumpedfont15"/>
          <w:rFonts w:ascii="Arial" w:hAnsi="Arial" w:cs="Arial"/>
          <w:i/>
          <w:iCs/>
          <w:color w:val="000000"/>
          <w:sz w:val="22"/>
          <w:szCs w:val="22"/>
        </w:rPr>
        <w:t>PloS</w:t>
      </w:r>
      <w:proofErr w:type="spellEnd"/>
      <w:r w:rsidRPr="00675921">
        <w:rPr>
          <w:rStyle w:val="bumpedfont15"/>
          <w:rFonts w:ascii="Arial" w:hAnsi="Arial" w:cs="Arial"/>
          <w:i/>
          <w:iCs/>
          <w:color w:val="000000"/>
          <w:sz w:val="22"/>
          <w:szCs w:val="22"/>
        </w:rPr>
        <w:t xml:space="preserve"> one</w:t>
      </w:r>
      <w:r w:rsidRPr="00675921">
        <w:rPr>
          <w:rStyle w:val="bumpedfont15"/>
          <w:rFonts w:ascii="Arial" w:hAnsi="Arial" w:cs="Arial"/>
          <w:color w:val="000000"/>
          <w:sz w:val="22"/>
          <w:szCs w:val="22"/>
        </w:rPr>
        <w:t>, </w:t>
      </w:r>
      <w:r w:rsidRPr="00675921">
        <w:rPr>
          <w:rStyle w:val="bumpedfont15"/>
          <w:rFonts w:ascii="Arial" w:hAnsi="Arial" w:cs="Arial"/>
          <w:i/>
          <w:iCs/>
          <w:color w:val="000000"/>
          <w:sz w:val="22"/>
          <w:szCs w:val="22"/>
        </w:rPr>
        <w:t>16</w:t>
      </w:r>
      <w:r w:rsidRPr="00675921">
        <w:rPr>
          <w:rStyle w:val="bumpedfont15"/>
          <w:rFonts w:ascii="Arial" w:hAnsi="Arial" w:cs="Arial"/>
          <w:color w:val="000000"/>
          <w:sz w:val="22"/>
          <w:szCs w:val="22"/>
        </w:rPr>
        <w:t>(9), p.e0256454.</w:t>
      </w:r>
    </w:p>
    <w:p w14:paraId="745E6505"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Ferry, A.V., </w:t>
      </w:r>
      <w:proofErr w:type="spellStart"/>
      <w:r w:rsidRPr="00675921">
        <w:rPr>
          <w:rStyle w:val="bumpedfont15"/>
          <w:rFonts w:ascii="Arial" w:hAnsi="Arial" w:cs="Arial"/>
          <w:color w:val="000000"/>
          <w:sz w:val="22"/>
          <w:szCs w:val="22"/>
        </w:rPr>
        <w:t>Wereski</w:t>
      </w:r>
      <w:proofErr w:type="spellEnd"/>
      <w:r w:rsidRPr="00675921">
        <w:rPr>
          <w:rStyle w:val="bumpedfont15"/>
          <w:rFonts w:ascii="Arial" w:hAnsi="Arial" w:cs="Arial"/>
          <w:color w:val="000000"/>
          <w:sz w:val="22"/>
          <w:szCs w:val="22"/>
        </w:rPr>
        <w:t>, R., Strachan, F.E. and Mills, N.L., 2021. Predictors of UK healthcare worker burnout during the COVID-19 pandemic. </w:t>
      </w:r>
      <w:r w:rsidRPr="00675921">
        <w:rPr>
          <w:rStyle w:val="bumpedfont15"/>
          <w:rFonts w:ascii="Arial" w:hAnsi="Arial" w:cs="Arial"/>
          <w:i/>
          <w:iCs/>
          <w:color w:val="000000"/>
          <w:sz w:val="22"/>
          <w:szCs w:val="22"/>
        </w:rPr>
        <w:t>QJM: An International Journal of Medicine</w:t>
      </w:r>
      <w:r w:rsidRPr="00675921">
        <w:rPr>
          <w:rStyle w:val="bumpedfont15"/>
          <w:rFonts w:ascii="Arial" w:hAnsi="Arial" w:cs="Arial"/>
          <w:color w:val="000000"/>
          <w:sz w:val="22"/>
          <w:szCs w:val="22"/>
        </w:rPr>
        <w:t>, </w:t>
      </w:r>
      <w:r w:rsidRPr="00675921">
        <w:rPr>
          <w:rStyle w:val="bumpedfont15"/>
          <w:rFonts w:ascii="Arial" w:hAnsi="Arial" w:cs="Arial"/>
          <w:i/>
          <w:iCs/>
          <w:color w:val="000000"/>
          <w:sz w:val="22"/>
          <w:szCs w:val="22"/>
        </w:rPr>
        <w:t>114</w:t>
      </w:r>
      <w:r w:rsidRPr="00675921">
        <w:rPr>
          <w:rStyle w:val="bumpedfont15"/>
          <w:rFonts w:ascii="Arial" w:hAnsi="Arial" w:cs="Arial"/>
          <w:color w:val="000000"/>
          <w:sz w:val="22"/>
          <w:szCs w:val="22"/>
        </w:rPr>
        <w:t>(6), pp.374-380.</w:t>
      </w:r>
    </w:p>
    <w:p w14:paraId="64567729"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homage.sg, 2025. Burnout in Healthcare Workers [Online]. Available at:</w:t>
      </w:r>
      <w:r w:rsidRPr="00675921">
        <w:rPr>
          <w:rStyle w:val="apple-converted-space"/>
          <w:rFonts w:ascii="Arial" w:hAnsi="Arial" w:cs="Arial"/>
          <w:color w:val="000000"/>
          <w:sz w:val="22"/>
          <w:szCs w:val="22"/>
        </w:rPr>
        <w:t> </w:t>
      </w:r>
      <w:hyperlink r:id="rId10" w:history="1">
        <w:r w:rsidRPr="00675921">
          <w:rPr>
            <w:rStyle w:val="bumpedfont15"/>
            <w:rFonts w:ascii="Arial" w:hAnsi="Arial" w:cs="Arial"/>
            <w:color w:val="0563C1"/>
            <w:sz w:val="22"/>
            <w:szCs w:val="22"/>
            <w:u w:val="single"/>
          </w:rPr>
          <w:t>https://www.homage.sg/resources/burnout-healthcare-workers/</w:t>
        </w:r>
      </w:hyperlink>
      <w:r w:rsidRPr="00675921">
        <w:rPr>
          <w:rStyle w:val="apple-converted-space"/>
          <w:rFonts w:ascii="Arial" w:hAnsi="Arial" w:cs="Arial"/>
          <w:color w:val="000000"/>
          <w:sz w:val="22"/>
          <w:szCs w:val="22"/>
        </w:rPr>
        <w:t> </w:t>
      </w:r>
      <w:r w:rsidRPr="00675921">
        <w:rPr>
          <w:rStyle w:val="bumpedfont15"/>
          <w:rFonts w:ascii="Arial" w:hAnsi="Arial" w:cs="Arial"/>
          <w:color w:val="000000"/>
          <w:sz w:val="22"/>
          <w:szCs w:val="22"/>
        </w:rPr>
        <w:t>[Accessed on 8</w:t>
      </w:r>
      <w:r w:rsidRPr="00675921">
        <w:rPr>
          <w:rStyle w:val="bumpedfont15"/>
          <w:rFonts w:ascii="Arial" w:hAnsi="Arial" w:cs="Arial"/>
          <w:color w:val="000000"/>
          <w:sz w:val="22"/>
          <w:szCs w:val="22"/>
          <w:vertAlign w:val="superscript"/>
        </w:rPr>
        <w:t>th</w:t>
      </w:r>
      <w:r w:rsidRPr="00675921">
        <w:rPr>
          <w:rStyle w:val="apple-converted-space"/>
          <w:rFonts w:ascii="Arial" w:hAnsi="Arial" w:cs="Arial"/>
          <w:color w:val="000000"/>
          <w:sz w:val="22"/>
          <w:szCs w:val="22"/>
        </w:rPr>
        <w:t> </w:t>
      </w:r>
      <w:r w:rsidRPr="00675921">
        <w:rPr>
          <w:rStyle w:val="bumpedfont15"/>
          <w:rFonts w:ascii="Arial" w:hAnsi="Arial" w:cs="Arial"/>
          <w:color w:val="000000"/>
          <w:sz w:val="22"/>
          <w:szCs w:val="22"/>
        </w:rPr>
        <w:t>December, 2025].</w:t>
      </w:r>
      <w:r w:rsidRPr="00675921">
        <w:rPr>
          <w:rStyle w:val="apple-converted-space"/>
          <w:rFonts w:ascii="Arial" w:hAnsi="Arial" w:cs="Arial"/>
          <w:color w:val="000000"/>
          <w:sz w:val="22"/>
          <w:szCs w:val="22"/>
        </w:rPr>
        <w:t> </w:t>
      </w:r>
    </w:p>
    <w:p w14:paraId="642653F5" w14:textId="77777777" w:rsidR="0078133E" w:rsidRPr="00675921" w:rsidRDefault="0078133E">
      <w:pPr>
        <w:pStyle w:val="s6"/>
        <w:spacing w:before="0" w:beforeAutospacing="0" w:after="120" w:afterAutospacing="0"/>
        <w:jc w:val="both"/>
        <w:rPr>
          <w:rFonts w:ascii="Arial" w:hAnsi="Arial" w:cs="Arial"/>
          <w:color w:val="000000"/>
          <w:sz w:val="22"/>
          <w:szCs w:val="22"/>
        </w:rPr>
      </w:pPr>
      <w:proofErr w:type="spellStart"/>
      <w:r w:rsidRPr="00675921">
        <w:rPr>
          <w:rStyle w:val="bumpedfont15"/>
          <w:rFonts w:ascii="Arial" w:hAnsi="Arial" w:cs="Arial"/>
          <w:color w:val="000000"/>
          <w:sz w:val="22"/>
          <w:szCs w:val="22"/>
        </w:rPr>
        <w:t>Maddock</w:t>
      </w:r>
      <w:proofErr w:type="spellEnd"/>
      <w:r w:rsidRPr="00675921">
        <w:rPr>
          <w:rStyle w:val="bumpedfont15"/>
          <w:rFonts w:ascii="Arial" w:hAnsi="Arial" w:cs="Arial"/>
          <w:color w:val="000000"/>
          <w:sz w:val="22"/>
          <w:szCs w:val="22"/>
        </w:rPr>
        <w:t>, A., 2024. The relationships between stress, burnout, mental health and well-being in social workers. </w:t>
      </w:r>
      <w:r w:rsidRPr="00675921">
        <w:rPr>
          <w:rStyle w:val="bumpedfont15"/>
          <w:rFonts w:ascii="Arial" w:hAnsi="Arial" w:cs="Arial"/>
          <w:i/>
          <w:iCs/>
          <w:color w:val="000000"/>
          <w:sz w:val="22"/>
          <w:szCs w:val="22"/>
        </w:rPr>
        <w:t>The British Journal of Social Work</w:t>
      </w:r>
      <w:r w:rsidRPr="00675921">
        <w:rPr>
          <w:rStyle w:val="bumpedfont15"/>
          <w:rFonts w:ascii="Arial" w:hAnsi="Arial" w:cs="Arial"/>
          <w:color w:val="000000"/>
          <w:sz w:val="22"/>
          <w:szCs w:val="22"/>
        </w:rPr>
        <w:t>, </w:t>
      </w:r>
      <w:r w:rsidRPr="00675921">
        <w:rPr>
          <w:rStyle w:val="bumpedfont15"/>
          <w:rFonts w:ascii="Arial" w:hAnsi="Arial" w:cs="Arial"/>
          <w:i/>
          <w:iCs/>
          <w:color w:val="000000"/>
          <w:sz w:val="22"/>
          <w:szCs w:val="22"/>
        </w:rPr>
        <w:t>54</w:t>
      </w:r>
      <w:r w:rsidRPr="00675921">
        <w:rPr>
          <w:rStyle w:val="bumpedfont15"/>
          <w:rFonts w:ascii="Arial" w:hAnsi="Arial" w:cs="Arial"/>
          <w:color w:val="000000"/>
          <w:sz w:val="22"/>
          <w:szCs w:val="22"/>
        </w:rPr>
        <w:t>(2), pp.668-686.</w:t>
      </w:r>
    </w:p>
    <w:p w14:paraId="2D6FC5B5" w14:textId="77777777" w:rsidR="0078133E" w:rsidRPr="00675921" w:rsidRDefault="0078133E">
      <w:pPr>
        <w:pStyle w:val="s6"/>
        <w:spacing w:before="0" w:beforeAutospacing="0" w:after="120" w:afterAutospacing="0"/>
        <w:jc w:val="both"/>
        <w:rPr>
          <w:rFonts w:ascii="Arial" w:hAnsi="Arial" w:cs="Arial"/>
          <w:color w:val="000000"/>
          <w:sz w:val="22"/>
          <w:szCs w:val="22"/>
        </w:rPr>
      </w:pPr>
      <w:r w:rsidRPr="00675921">
        <w:rPr>
          <w:rStyle w:val="bumpedfont15"/>
          <w:rFonts w:ascii="Arial" w:hAnsi="Arial" w:cs="Arial"/>
          <w:color w:val="000000"/>
          <w:sz w:val="22"/>
          <w:szCs w:val="22"/>
        </w:rPr>
        <w:t xml:space="preserve">McFadden, P., Neill, R.D., </w:t>
      </w:r>
      <w:proofErr w:type="spellStart"/>
      <w:r w:rsidRPr="00675921">
        <w:rPr>
          <w:rStyle w:val="bumpedfont15"/>
          <w:rFonts w:ascii="Arial" w:hAnsi="Arial" w:cs="Arial"/>
          <w:color w:val="000000"/>
          <w:sz w:val="22"/>
          <w:szCs w:val="22"/>
        </w:rPr>
        <w:t>Moriarty</w:t>
      </w:r>
      <w:proofErr w:type="spellEnd"/>
      <w:r w:rsidRPr="00675921">
        <w:rPr>
          <w:rStyle w:val="bumpedfont15"/>
          <w:rFonts w:ascii="Arial" w:hAnsi="Arial" w:cs="Arial"/>
          <w:color w:val="000000"/>
          <w:sz w:val="22"/>
          <w:szCs w:val="22"/>
        </w:rPr>
        <w:t xml:space="preserve">, J., </w:t>
      </w:r>
      <w:proofErr w:type="spellStart"/>
      <w:r w:rsidRPr="00675921">
        <w:rPr>
          <w:rStyle w:val="bumpedfont15"/>
          <w:rFonts w:ascii="Arial" w:hAnsi="Arial" w:cs="Arial"/>
          <w:color w:val="000000"/>
          <w:sz w:val="22"/>
          <w:szCs w:val="22"/>
        </w:rPr>
        <w:t>Gillen</w:t>
      </w:r>
      <w:proofErr w:type="spellEnd"/>
      <w:r w:rsidRPr="00675921">
        <w:rPr>
          <w:rStyle w:val="bumpedfont15"/>
          <w:rFonts w:ascii="Arial" w:hAnsi="Arial" w:cs="Arial"/>
          <w:color w:val="000000"/>
          <w:sz w:val="22"/>
          <w:szCs w:val="22"/>
        </w:rPr>
        <w:t xml:space="preserve">, P., </w:t>
      </w:r>
      <w:proofErr w:type="spellStart"/>
      <w:r w:rsidRPr="00675921">
        <w:rPr>
          <w:rStyle w:val="bumpedfont15"/>
          <w:rFonts w:ascii="Arial" w:hAnsi="Arial" w:cs="Arial"/>
          <w:color w:val="000000"/>
          <w:sz w:val="22"/>
          <w:szCs w:val="22"/>
        </w:rPr>
        <w:t>Mallett</w:t>
      </w:r>
      <w:proofErr w:type="spellEnd"/>
      <w:r w:rsidRPr="00675921">
        <w:rPr>
          <w:rStyle w:val="bumpedfont15"/>
          <w:rFonts w:ascii="Arial" w:hAnsi="Arial" w:cs="Arial"/>
          <w:color w:val="000000"/>
          <w:sz w:val="22"/>
          <w:szCs w:val="22"/>
        </w:rPr>
        <w:t xml:space="preserve">, J., </w:t>
      </w:r>
      <w:proofErr w:type="spellStart"/>
      <w:r w:rsidRPr="00675921">
        <w:rPr>
          <w:rStyle w:val="bumpedfont15"/>
          <w:rFonts w:ascii="Arial" w:hAnsi="Arial" w:cs="Arial"/>
          <w:color w:val="000000"/>
          <w:sz w:val="22"/>
          <w:szCs w:val="22"/>
        </w:rPr>
        <w:t>Manthorpe</w:t>
      </w:r>
      <w:proofErr w:type="spellEnd"/>
      <w:r w:rsidRPr="00675921">
        <w:rPr>
          <w:rStyle w:val="bumpedfont15"/>
          <w:rFonts w:ascii="Arial" w:hAnsi="Arial" w:cs="Arial"/>
          <w:color w:val="000000"/>
          <w:sz w:val="22"/>
          <w:szCs w:val="22"/>
        </w:rPr>
        <w:t xml:space="preserve">, J., Currie, D., Schroder, H., </w:t>
      </w:r>
      <w:proofErr w:type="spellStart"/>
      <w:r w:rsidRPr="00675921">
        <w:rPr>
          <w:rStyle w:val="bumpedfont15"/>
          <w:rFonts w:ascii="Arial" w:hAnsi="Arial" w:cs="Arial"/>
          <w:color w:val="000000"/>
          <w:sz w:val="22"/>
          <w:szCs w:val="22"/>
        </w:rPr>
        <w:t>Ravalier</w:t>
      </w:r>
      <w:proofErr w:type="spellEnd"/>
      <w:r w:rsidRPr="00675921">
        <w:rPr>
          <w:rStyle w:val="bumpedfont15"/>
          <w:rFonts w:ascii="Arial" w:hAnsi="Arial" w:cs="Arial"/>
          <w:color w:val="000000"/>
          <w:sz w:val="22"/>
          <w:szCs w:val="22"/>
        </w:rPr>
        <w:t xml:space="preserve">, J., </w:t>
      </w:r>
      <w:proofErr w:type="spellStart"/>
      <w:r w:rsidRPr="00675921">
        <w:rPr>
          <w:rStyle w:val="bumpedfont15"/>
          <w:rFonts w:ascii="Arial" w:hAnsi="Arial" w:cs="Arial"/>
          <w:color w:val="000000"/>
          <w:sz w:val="22"/>
          <w:szCs w:val="22"/>
        </w:rPr>
        <w:t>Nicholl</w:t>
      </w:r>
      <w:proofErr w:type="spellEnd"/>
      <w:r w:rsidRPr="00675921">
        <w:rPr>
          <w:rStyle w:val="bumpedfont15"/>
          <w:rFonts w:ascii="Arial" w:hAnsi="Arial" w:cs="Arial"/>
          <w:color w:val="000000"/>
          <w:sz w:val="22"/>
          <w:szCs w:val="22"/>
        </w:rPr>
        <w:t>, P. and McFadden, D., 2021. A cross-sectional examination of the mental wellbeing, coping and quality of working life in health and social care workers in the UK at two time points of the COVID-19 pandemic. </w:t>
      </w:r>
      <w:proofErr w:type="spellStart"/>
      <w:r w:rsidRPr="00675921">
        <w:rPr>
          <w:rStyle w:val="bumpedfont15"/>
          <w:rFonts w:ascii="Arial" w:hAnsi="Arial" w:cs="Arial"/>
          <w:i/>
          <w:iCs/>
          <w:color w:val="000000"/>
          <w:sz w:val="22"/>
          <w:szCs w:val="22"/>
        </w:rPr>
        <w:t>Epidemiologia</w:t>
      </w:r>
      <w:proofErr w:type="spellEnd"/>
      <w:r w:rsidRPr="00675921">
        <w:rPr>
          <w:rStyle w:val="bumpedfont15"/>
          <w:rFonts w:ascii="Arial" w:hAnsi="Arial" w:cs="Arial"/>
          <w:color w:val="000000"/>
          <w:sz w:val="22"/>
          <w:szCs w:val="22"/>
        </w:rPr>
        <w:t>, </w:t>
      </w:r>
      <w:r w:rsidRPr="00675921">
        <w:rPr>
          <w:rStyle w:val="bumpedfont15"/>
          <w:rFonts w:ascii="Arial" w:hAnsi="Arial" w:cs="Arial"/>
          <w:i/>
          <w:iCs/>
          <w:color w:val="000000"/>
          <w:sz w:val="22"/>
          <w:szCs w:val="22"/>
        </w:rPr>
        <w:t>2</w:t>
      </w:r>
      <w:r w:rsidRPr="00675921">
        <w:rPr>
          <w:rStyle w:val="bumpedfont15"/>
          <w:rFonts w:ascii="Arial" w:hAnsi="Arial" w:cs="Arial"/>
          <w:color w:val="000000"/>
          <w:sz w:val="22"/>
          <w:szCs w:val="22"/>
        </w:rPr>
        <w:t>(3), pp.227-242.</w:t>
      </w:r>
    </w:p>
    <w:p w14:paraId="34007337" w14:textId="77777777" w:rsidR="0078133E" w:rsidRPr="00675921" w:rsidRDefault="0078133E">
      <w:pPr>
        <w:pStyle w:val="s6"/>
        <w:spacing w:before="0" w:beforeAutospacing="0" w:after="120" w:afterAutospacing="0"/>
        <w:jc w:val="both"/>
        <w:rPr>
          <w:rFonts w:ascii="Arial" w:hAnsi="Arial" w:cs="Arial"/>
          <w:color w:val="000000"/>
          <w:sz w:val="22"/>
          <w:szCs w:val="22"/>
        </w:rPr>
      </w:pPr>
      <w:proofErr w:type="spellStart"/>
      <w:r w:rsidRPr="00675921">
        <w:rPr>
          <w:rStyle w:val="bumpedfont15"/>
          <w:rFonts w:ascii="Arial" w:hAnsi="Arial" w:cs="Arial"/>
          <w:color w:val="000000"/>
          <w:sz w:val="22"/>
          <w:szCs w:val="22"/>
        </w:rPr>
        <w:t>Ravalier</w:t>
      </w:r>
      <w:proofErr w:type="spellEnd"/>
      <w:r w:rsidRPr="00675921">
        <w:rPr>
          <w:rStyle w:val="bumpedfont15"/>
          <w:rFonts w:ascii="Arial" w:hAnsi="Arial" w:cs="Arial"/>
          <w:color w:val="000000"/>
          <w:sz w:val="22"/>
          <w:szCs w:val="22"/>
        </w:rPr>
        <w:t xml:space="preserve">, J., McFadden, P., </w:t>
      </w:r>
      <w:proofErr w:type="spellStart"/>
      <w:r w:rsidRPr="00675921">
        <w:rPr>
          <w:rStyle w:val="bumpedfont15"/>
          <w:rFonts w:ascii="Arial" w:hAnsi="Arial" w:cs="Arial"/>
          <w:color w:val="000000"/>
          <w:sz w:val="22"/>
          <w:szCs w:val="22"/>
        </w:rPr>
        <w:t>Gillen</w:t>
      </w:r>
      <w:proofErr w:type="spellEnd"/>
      <w:r w:rsidRPr="00675921">
        <w:rPr>
          <w:rStyle w:val="bumpedfont15"/>
          <w:rFonts w:ascii="Arial" w:hAnsi="Arial" w:cs="Arial"/>
          <w:color w:val="000000"/>
          <w:sz w:val="22"/>
          <w:szCs w:val="22"/>
        </w:rPr>
        <w:t xml:space="preserve">, P., </w:t>
      </w:r>
      <w:proofErr w:type="spellStart"/>
      <w:r w:rsidRPr="00675921">
        <w:rPr>
          <w:rStyle w:val="bumpedfont15"/>
          <w:rFonts w:ascii="Arial" w:hAnsi="Arial" w:cs="Arial"/>
          <w:color w:val="000000"/>
          <w:sz w:val="22"/>
          <w:szCs w:val="22"/>
        </w:rPr>
        <w:t>Mallett</w:t>
      </w:r>
      <w:proofErr w:type="spellEnd"/>
      <w:r w:rsidRPr="00675921">
        <w:rPr>
          <w:rStyle w:val="bumpedfont15"/>
          <w:rFonts w:ascii="Arial" w:hAnsi="Arial" w:cs="Arial"/>
          <w:color w:val="000000"/>
          <w:sz w:val="22"/>
          <w:szCs w:val="22"/>
        </w:rPr>
        <w:t xml:space="preserve">, J., </w:t>
      </w:r>
      <w:proofErr w:type="spellStart"/>
      <w:r w:rsidRPr="00675921">
        <w:rPr>
          <w:rStyle w:val="bumpedfont15"/>
          <w:rFonts w:ascii="Arial" w:hAnsi="Arial" w:cs="Arial"/>
          <w:color w:val="000000"/>
          <w:sz w:val="22"/>
          <w:szCs w:val="22"/>
        </w:rPr>
        <w:t>Nicholl</w:t>
      </w:r>
      <w:proofErr w:type="spellEnd"/>
      <w:r w:rsidRPr="00675921">
        <w:rPr>
          <w:rStyle w:val="bumpedfont15"/>
          <w:rFonts w:ascii="Arial" w:hAnsi="Arial" w:cs="Arial"/>
          <w:color w:val="000000"/>
          <w:sz w:val="22"/>
          <w:szCs w:val="22"/>
        </w:rPr>
        <w:t xml:space="preserve">, P., Neill, R., </w:t>
      </w:r>
      <w:proofErr w:type="spellStart"/>
      <w:r w:rsidRPr="00675921">
        <w:rPr>
          <w:rStyle w:val="bumpedfont15"/>
          <w:rFonts w:ascii="Arial" w:hAnsi="Arial" w:cs="Arial"/>
          <w:color w:val="000000"/>
          <w:sz w:val="22"/>
          <w:szCs w:val="22"/>
        </w:rPr>
        <w:t>Manthorpe</w:t>
      </w:r>
      <w:proofErr w:type="spellEnd"/>
      <w:r w:rsidRPr="00675921">
        <w:rPr>
          <w:rStyle w:val="bumpedfont15"/>
          <w:rFonts w:ascii="Arial" w:hAnsi="Arial" w:cs="Arial"/>
          <w:color w:val="000000"/>
          <w:sz w:val="22"/>
          <w:szCs w:val="22"/>
        </w:rPr>
        <w:t xml:space="preserve">, J., </w:t>
      </w:r>
      <w:proofErr w:type="spellStart"/>
      <w:r w:rsidRPr="00675921">
        <w:rPr>
          <w:rStyle w:val="bumpedfont15"/>
          <w:rFonts w:ascii="Arial" w:hAnsi="Arial" w:cs="Arial"/>
          <w:color w:val="000000"/>
          <w:sz w:val="22"/>
          <w:szCs w:val="22"/>
        </w:rPr>
        <w:t>Moriarty</w:t>
      </w:r>
      <w:proofErr w:type="spellEnd"/>
      <w:r w:rsidRPr="00675921">
        <w:rPr>
          <w:rStyle w:val="bumpedfont15"/>
          <w:rFonts w:ascii="Arial" w:hAnsi="Arial" w:cs="Arial"/>
          <w:color w:val="000000"/>
          <w:sz w:val="22"/>
          <w:szCs w:val="22"/>
        </w:rPr>
        <w:t>, J., Schroder, H. and Curry, D., 2023. Working conditions and well-being in UK social care and social work during COVID-19. </w:t>
      </w:r>
      <w:r w:rsidRPr="00675921">
        <w:rPr>
          <w:rStyle w:val="bumpedfont15"/>
          <w:rFonts w:ascii="Arial" w:hAnsi="Arial" w:cs="Arial"/>
          <w:i/>
          <w:iCs/>
          <w:color w:val="000000"/>
          <w:sz w:val="22"/>
          <w:szCs w:val="22"/>
        </w:rPr>
        <w:t>Journal of Social Work</w:t>
      </w:r>
      <w:r w:rsidRPr="00675921">
        <w:rPr>
          <w:rStyle w:val="bumpedfont15"/>
          <w:rFonts w:ascii="Arial" w:hAnsi="Arial" w:cs="Arial"/>
          <w:color w:val="000000"/>
          <w:sz w:val="22"/>
          <w:szCs w:val="22"/>
        </w:rPr>
        <w:t>, </w:t>
      </w:r>
      <w:r w:rsidRPr="00675921">
        <w:rPr>
          <w:rStyle w:val="bumpedfont15"/>
          <w:rFonts w:ascii="Arial" w:hAnsi="Arial" w:cs="Arial"/>
          <w:i/>
          <w:iCs/>
          <w:color w:val="000000"/>
          <w:sz w:val="22"/>
          <w:szCs w:val="22"/>
        </w:rPr>
        <w:t>23</w:t>
      </w:r>
      <w:r w:rsidRPr="00675921">
        <w:rPr>
          <w:rStyle w:val="bumpedfont15"/>
          <w:rFonts w:ascii="Arial" w:hAnsi="Arial" w:cs="Arial"/>
          <w:color w:val="000000"/>
          <w:sz w:val="22"/>
          <w:szCs w:val="22"/>
        </w:rPr>
        <w:t>(2), pp.165-188.</w:t>
      </w:r>
    </w:p>
    <w:p w14:paraId="1050E33E" w14:textId="77777777" w:rsidR="0078133E" w:rsidRPr="00675921" w:rsidRDefault="0078133E">
      <w:pPr>
        <w:pStyle w:val="s6"/>
        <w:spacing w:before="0" w:beforeAutospacing="0" w:after="120" w:afterAutospacing="0"/>
        <w:jc w:val="both"/>
        <w:rPr>
          <w:rFonts w:ascii="Arial" w:hAnsi="Arial" w:cs="Arial"/>
          <w:color w:val="000000"/>
          <w:sz w:val="22"/>
          <w:szCs w:val="22"/>
        </w:rPr>
      </w:pPr>
      <w:proofErr w:type="spellStart"/>
      <w:r w:rsidRPr="00675921">
        <w:rPr>
          <w:rStyle w:val="bumpedfont15"/>
          <w:rFonts w:ascii="Arial" w:hAnsi="Arial" w:cs="Arial"/>
          <w:color w:val="000000"/>
          <w:sz w:val="22"/>
          <w:szCs w:val="22"/>
        </w:rPr>
        <w:t>Ravalier</w:t>
      </w:r>
      <w:proofErr w:type="spellEnd"/>
      <w:r w:rsidRPr="00675921">
        <w:rPr>
          <w:rStyle w:val="bumpedfont15"/>
          <w:rFonts w:ascii="Arial" w:hAnsi="Arial" w:cs="Arial"/>
          <w:color w:val="000000"/>
          <w:sz w:val="22"/>
          <w:szCs w:val="22"/>
        </w:rPr>
        <w:t xml:space="preserve">, J., Wainwright, E., </w:t>
      </w:r>
      <w:proofErr w:type="spellStart"/>
      <w:r w:rsidRPr="00675921">
        <w:rPr>
          <w:rStyle w:val="bumpedfont15"/>
          <w:rFonts w:ascii="Arial" w:hAnsi="Arial" w:cs="Arial"/>
          <w:color w:val="000000"/>
          <w:sz w:val="22"/>
          <w:szCs w:val="22"/>
        </w:rPr>
        <w:t>Clabburn</w:t>
      </w:r>
      <w:proofErr w:type="spellEnd"/>
      <w:r w:rsidRPr="00675921">
        <w:rPr>
          <w:rStyle w:val="bumpedfont15"/>
          <w:rFonts w:ascii="Arial" w:hAnsi="Arial" w:cs="Arial"/>
          <w:color w:val="000000"/>
          <w:sz w:val="22"/>
          <w:szCs w:val="22"/>
        </w:rPr>
        <w:t>, O., Loon, M. and Smyth, N., 2021. Working conditions and wellbeing in UK social workers. </w:t>
      </w:r>
      <w:r w:rsidRPr="00675921">
        <w:rPr>
          <w:rStyle w:val="bumpedfont15"/>
          <w:rFonts w:ascii="Arial" w:hAnsi="Arial" w:cs="Arial"/>
          <w:i/>
          <w:iCs/>
          <w:color w:val="000000"/>
          <w:sz w:val="22"/>
          <w:szCs w:val="22"/>
        </w:rPr>
        <w:t>Journal of Social Work</w:t>
      </w:r>
      <w:r w:rsidRPr="00675921">
        <w:rPr>
          <w:rStyle w:val="bumpedfont15"/>
          <w:rFonts w:ascii="Arial" w:hAnsi="Arial" w:cs="Arial"/>
          <w:color w:val="000000"/>
          <w:sz w:val="22"/>
          <w:szCs w:val="22"/>
        </w:rPr>
        <w:t>, </w:t>
      </w:r>
      <w:r w:rsidRPr="00675921">
        <w:rPr>
          <w:rStyle w:val="bumpedfont15"/>
          <w:rFonts w:ascii="Arial" w:hAnsi="Arial" w:cs="Arial"/>
          <w:i/>
          <w:iCs/>
          <w:color w:val="000000"/>
          <w:sz w:val="22"/>
          <w:szCs w:val="22"/>
        </w:rPr>
        <w:t>21</w:t>
      </w:r>
      <w:r w:rsidRPr="00675921">
        <w:rPr>
          <w:rStyle w:val="bumpedfont15"/>
          <w:rFonts w:ascii="Arial" w:hAnsi="Arial" w:cs="Arial"/>
          <w:color w:val="000000"/>
          <w:sz w:val="22"/>
          <w:szCs w:val="22"/>
        </w:rPr>
        <w:t>(5), pp.1105-1123.’</w:t>
      </w:r>
    </w:p>
    <w:p w14:paraId="0A2A8856" w14:textId="77777777" w:rsidR="0078133E" w:rsidRPr="00675921" w:rsidRDefault="0078133E">
      <w:pPr>
        <w:pStyle w:val="s6"/>
        <w:spacing w:before="0" w:beforeAutospacing="0" w:after="120" w:afterAutospacing="0"/>
        <w:jc w:val="both"/>
        <w:rPr>
          <w:rFonts w:ascii="Arial" w:hAnsi="Arial" w:cs="Arial"/>
          <w:color w:val="000000"/>
          <w:sz w:val="22"/>
          <w:szCs w:val="22"/>
        </w:rPr>
      </w:pPr>
      <w:proofErr w:type="spellStart"/>
      <w:r w:rsidRPr="00675921">
        <w:rPr>
          <w:rStyle w:val="bumpedfont15"/>
          <w:rFonts w:ascii="Arial" w:hAnsi="Arial" w:cs="Arial"/>
          <w:color w:val="000000"/>
          <w:sz w:val="22"/>
          <w:szCs w:val="22"/>
        </w:rPr>
        <w:t>Ravalier</w:t>
      </w:r>
      <w:proofErr w:type="spellEnd"/>
      <w:r w:rsidRPr="00675921">
        <w:rPr>
          <w:rStyle w:val="bumpedfont15"/>
          <w:rFonts w:ascii="Arial" w:hAnsi="Arial" w:cs="Arial"/>
          <w:color w:val="000000"/>
          <w:sz w:val="22"/>
          <w:szCs w:val="22"/>
        </w:rPr>
        <w:t xml:space="preserve">, J.M., McFadden, P., </w:t>
      </w:r>
      <w:proofErr w:type="spellStart"/>
      <w:r w:rsidRPr="00675921">
        <w:rPr>
          <w:rStyle w:val="bumpedfont15"/>
          <w:rFonts w:ascii="Arial" w:hAnsi="Arial" w:cs="Arial"/>
          <w:color w:val="000000"/>
          <w:sz w:val="22"/>
          <w:szCs w:val="22"/>
        </w:rPr>
        <w:t>Boichat</w:t>
      </w:r>
      <w:proofErr w:type="spellEnd"/>
      <w:r w:rsidRPr="00675921">
        <w:rPr>
          <w:rStyle w:val="bumpedfont15"/>
          <w:rFonts w:ascii="Arial" w:hAnsi="Arial" w:cs="Arial"/>
          <w:color w:val="000000"/>
          <w:sz w:val="22"/>
          <w:szCs w:val="22"/>
        </w:rPr>
        <w:t xml:space="preserve">, C., </w:t>
      </w:r>
      <w:proofErr w:type="spellStart"/>
      <w:r w:rsidRPr="00675921">
        <w:rPr>
          <w:rStyle w:val="bumpedfont15"/>
          <w:rFonts w:ascii="Arial" w:hAnsi="Arial" w:cs="Arial"/>
          <w:color w:val="000000"/>
          <w:sz w:val="22"/>
          <w:szCs w:val="22"/>
        </w:rPr>
        <w:t>Clabburn</w:t>
      </w:r>
      <w:proofErr w:type="spellEnd"/>
      <w:r w:rsidRPr="00675921">
        <w:rPr>
          <w:rStyle w:val="bumpedfont15"/>
          <w:rFonts w:ascii="Arial" w:hAnsi="Arial" w:cs="Arial"/>
          <w:color w:val="000000"/>
          <w:sz w:val="22"/>
          <w:szCs w:val="22"/>
        </w:rPr>
        <w:t xml:space="preserve">, O. and </w:t>
      </w:r>
      <w:proofErr w:type="spellStart"/>
      <w:r w:rsidRPr="00675921">
        <w:rPr>
          <w:rStyle w:val="bumpedfont15"/>
          <w:rFonts w:ascii="Arial" w:hAnsi="Arial" w:cs="Arial"/>
          <w:color w:val="000000"/>
          <w:sz w:val="22"/>
          <w:szCs w:val="22"/>
        </w:rPr>
        <w:t>Moriarty</w:t>
      </w:r>
      <w:proofErr w:type="spellEnd"/>
      <w:r w:rsidRPr="00675921">
        <w:rPr>
          <w:rStyle w:val="bumpedfont15"/>
          <w:rFonts w:ascii="Arial" w:hAnsi="Arial" w:cs="Arial"/>
          <w:color w:val="000000"/>
          <w:sz w:val="22"/>
          <w:szCs w:val="22"/>
        </w:rPr>
        <w:t>, J., 2021. Social worker well-being: A large mixed-methods study. </w:t>
      </w:r>
      <w:r w:rsidRPr="00675921">
        <w:rPr>
          <w:rStyle w:val="bumpedfont15"/>
          <w:rFonts w:ascii="Arial" w:hAnsi="Arial" w:cs="Arial"/>
          <w:i/>
          <w:iCs/>
          <w:color w:val="000000"/>
          <w:sz w:val="22"/>
          <w:szCs w:val="22"/>
        </w:rPr>
        <w:t>The British Journal of Social Work</w:t>
      </w:r>
      <w:r w:rsidRPr="00675921">
        <w:rPr>
          <w:rStyle w:val="bumpedfont15"/>
          <w:rFonts w:ascii="Arial" w:hAnsi="Arial" w:cs="Arial"/>
          <w:color w:val="000000"/>
          <w:sz w:val="22"/>
          <w:szCs w:val="22"/>
        </w:rPr>
        <w:t>, </w:t>
      </w:r>
      <w:r w:rsidRPr="00675921">
        <w:rPr>
          <w:rStyle w:val="bumpedfont15"/>
          <w:rFonts w:ascii="Arial" w:hAnsi="Arial" w:cs="Arial"/>
          <w:i/>
          <w:iCs/>
          <w:color w:val="000000"/>
          <w:sz w:val="22"/>
          <w:szCs w:val="22"/>
        </w:rPr>
        <w:t>51</w:t>
      </w:r>
      <w:r w:rsidRPr="00675921">
        <w:rPr>
          <w:rStyle w:val="bumpedfont15"/>
          <w:rFonts w:ascii="Arial" w:hAnsi="Arial" w:cs="Arial"/>
          <w:color w:val="000000"/>
          <w:sz w:val="22"/>
          <w:szCs w:val="22"/>
        </w:rPr>
        <w:t>(1), pp.297-317.</w:t>
      </w:r>
    </w:p>
    <w:p w14:paraId="2ECC483D" w14:textId="77777777" w:rsidR="004468F8" w:rsidRDefault="004468F8" w:rsidP="004468F8"/>
    <w:p w14:paraId="0CFB6900" w14:textId="2998BFA7" w:rsidR="00530E16" w:rsidRPr="007637E9" w:rsidRDefault="00530E16" w:rsidP="0078133E">
      <w:pPr>
        <w:pStyle w:val="Heading2"/>
        <w:jc w:val="both"/>
        <w:rPr>
          <w:rFonts w:ascii="Arial" w:eastAsia="Arial" w:hAnsi="Arial" w:cs="Arial"/>
          <w:color w:val="FF0000"/>
          <w:sz w:val="22"/>
          <w:szCs w:val="22"/>
        </w:rPr>
      </w:pPr>
    </w:p>
    <w:sectPr w:rsidR="00530E16" w:rsidRPr="007637E9"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FDB59" w14:textId="77777777" w:rsidR="000445CB" w:rsidRDefault="000445CB" w:rsidP="002A1842">
      <w:pPr>
        <w:spacing w:after="0" w:line="240" w:lineRule="auto"/>
      </w:pPr>
      <w:r>
        <w:separator/>
      </w:r>
    </w:p>
  </w:endnote>
  <w:endnote w:type="continuationSeparator" w:id="0">
    <w:p w14:paraId="3CFD61FB" w14:textId="77777777" w:rsidR="000445CB" w:rsidRDefault="000445C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altName w:val="Arial"/>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9F4D160"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50112DAF"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63754C3"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73BB9EEB"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FC98B" w14:textId="77777777" w:rsidR="000445CB" w:rsidRDefault="000445CB" w:rsidP="002A1842">
      <w:pPr>
        <w:spacing w:after="0" w:line="240" w:lineRule="auto"/>
      </w:pPr>
      <w:r>
        <w:separator/>
      </w:r>
    </w:p>
  </w:footnote>
  <w:footnote w:type="continuationSeparator" w:id="0">
    <w:p w14:paraId="5FB4A431" w14:textId="77777777" w:rsidR="000445CB" w:rsidRDefault="000445C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31192405">
    <w:abstractNumId w:val="5"/>
  </w:num>
  <w:num w:numId="2" w16cid:durableId="501706452">
    <w:abstractNumId w:val="3"/>
  </w:num>
  <w:num w:numId="3" w16cid:durableId="802506141">
    <w:abstractNumId w:val="2"/>
  </w:num>
  <w:num w:numId="4" w16cid:durableId="937520501">
    <w:abstractNumId w:val="1"/>
  </w:num>
  <w:num w:numId="5" w16cid:durableId="1307122055">
    <w:abstractNumId w:val="4"/>
  </w:num>
  <w:num w:numId="6" w16cid:durableId="726606809">
    <w:abstractNumId w:val="0"/>
  </w:num>
  <w:num w:numId="7" w16cid:durableId="39133087">
    <w:abstractNumId w:val="7"/>
  </w:num>
  <w:num w:numId="8" w16cid:durableId="1905313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74343"/>
    <w:rsid w:val="000B1FD4"/>
    <w:rsid w:val="00103659"/>
    <w:rsid w:val="00172AD1"/>
    <w:rsid w:val="001813E7"/>
    <w:rsid w:val="001E3236"/>
    <w:rsid w:val="001E3364"/>
    <w:rsid w:val="001F6EA0"/>
    <w:rsid w:val="002A1842"/>
    <w:rsid w:val="00443645"/>
    <w:rsid w:val="004468F8"/>
    <w:rsid w:val="00525A7E"/>
    <w:rsid w:val="00530E16"/>
    <w:rsid w:val="0056359C"/>
    <w:rsid w:val="00675921"/>
    <w:rsid w:val="006E05FC"/>
    <w:rsid w:val="00717B29"/>
    <w:rsid w:val="00722EFE"/>
    <w:rsid w:val="007637E9"/>
    <w:rsid w:val="0078133E"/>
    <w:rsid w:val="007E733E"/>
    <w:rsid w:val="00874228"/>
    <w:rsid w:val="0089394F"/>
    <w:rsid w:val="008E7834"/>
    <w:rsid w:val="009A0B96"/>
    <w:rsid w:val="009F2FD6"/>
    <w:rsid w:val="009F60D1"/>
    <w:rsid w:val="00A75B15"/>
    <w:rsid w:val="00AE06EA"/>
    <w:rsid w:val="00B65ED6"/>
    <w:rsid w:val="00B9516B"/>
    <w:rsid w:val="00BA0043"/>
    <w:rsid w:val="00BA3F61"/>
    <w:rsid w:val="00BD6655"/>
    <w:rsid w:val="00BF4B34"/>
    <w:rsid w:val="00C1071C"/>
    <w:rsid w:val="00CF650B"/>
    <w:rsid w:val="00D27922"/>
    <w:rsid w:val="00D62A9C"/>
    <w:rsid w:val="00DB181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914FF"/>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customStyle="1" w:styleId="s12">
    <w:name w:val="s12"/>
    <w:basedOn w:val="Normal"/>
    <w:rsid w:val="0078133E"/>
    <w:pPr>
      <w:spacing w:before="100" w:beforeAutospacing="1" w:after="100" w:afterAutospacing="1" w:line="240" w:lineRule="auto"/>
    </w:pPr>
    <w:rPr>
      <w:rFonts w:ascii="Times New Roman" w:eastAsiaTheme="minorEastAsia" w:hAnsi="Times New Roman" w:cs="Times New Roman"/>
      <w:lang w:val="en-US" w:eastAsia="en-US"/>
    </w:rPr>
  </w:style>
  <w:style w:type="character" w:customStyle="1" w:styleId="bumpedfont15">
    <w:name w:val="bumpedfont15"/>
    <w:basedOn w:val="DefaultParagraphFont"/>
    <w:rsid w:val="0078133E"/>
  </w:style>
  <w:style w:type="paragraph" w:customStyle="1" w:styleId="s6">
    <w:name w:val="s6"/>
    <w:basedOn w:val="Normal"/>
    <w:rsid w:val="0078133E"/>
    <w:pPr>
      <w:spacing w:before="100" w:beforeAutospacing="1" w:after="100" w:afterAutospacing="1" w:line="240" w:lineRule="auto"/>
    </w:pPr>
    <w:rPr>
      <w:rFonts w:ascii="Times New Roman" w:eastAsiaTheme="minorEastAsia" w:hAnsi="Times New Roman" w:cs="Times New Roman"/>
      <w:lang w:val="en-US" w:eastAsia="en-US"/>
    </w:rPr>
  </w:style>
  <w:style w:type="paragraph" w:customStyle="1" w:styleId="s13">
    <w:name w:val="s13"/>
    <w:basedOn w:val="Normal"/>
    <w:rsid w:val="0078133E"/>
    <w:pPr>
      <w:spacing w:before="100" w:beforeAutospacing="1" w:after="100" w:afterAutospacing="1" w:line="240" w:lineRule="auto"/>
    </w:pPr>
    <w:rPr>
      <w:rFonts w:ascii="Times New Roman" w:eastAsiaTheme="minorEastAsia" w:hAnsi="Times New Roman" w:cs="Times New Roman"/>
      <w:lang w:val="en-US" w:eastAsia="en-US"/>
    </w:rPr>
  </w:style>
  <w:style w:type="paragraph" w:customStyle="1" w:styleId="s15">
    <w:name w:val="s15"/>
    <w:basedOn w:val="Normal"/>
    <w:rsid w:val="0078133E"/>
    <w:pPr>
      <w:spacing w:before="100" w:beforeAutospacing="1" w:after="100" w:afterAutospacing="1" w:line="240" w:lineRule="auto"/>
    </w:pPr>
    <w:rPr>
      <w:rFonts w:ascii="Times New Roman" w:eastAsiaTheme="minorEastAsia" w:hAnsi="Times New Roman" w:cs="Times New Roman"/>
      <w:lang w:val="en-US" w:eastAsia="en-US"/>
    </w:rPr>
  </w:style>
  <w:style w:type="character" w:customStyle="1" w:styleId="apple-converted-space">
    <w:name w:val="apple-converted-space"/>
    <w:basedOn w:val="DefaultParagraphFont"/>
    <w:rsid w:val="0078133E"/>
  </w:style>
  <w:style w:type="paragraph" w:customStyle="1" w:styleId="s17">
    <w:name w:val="s17"/>
    <w:basedOn w:val="Normal"/>
    <w:rsid w:val="0078133E"/>
    <w:pPr>
      <w:spacing w:before="100" w:beforeAutospacing="1" w:after="100" w:afterAutospacing="1" w:line="240" w:lineRule="auto"/>
    </w:pPr>
    <w:rPr>
      <w:rFonts w:ascii="Times New Roman" w:eastAsiaTheme="minorEastAsia" w:hAnsi="Times New Roman" w:cs="Times New Roman"/>
      <w:lang w:val="en-US" w:eastAsia="en-US"/>
    </w:rPr>
  </w:style>
  <w:style w:type="character" w:styleId="FollowedHyperlink">
    <w:name w:val="FollowedHyperlink"/>
    <w:basedOn w:val="DefaultParagraphFont"/>
    <w:uiPriority w:val="99"/>
    <w:semiHidden/>
    <w:unhideWhenUsed/>
    <w:rsid w:val="00717B29"/>
    <w:rPr>
      <w:color w:val="96607D" w:themeColor="followedHyperlink"/>
      <w:u w:val="single"/>
    </w:rPr>
  </w:style>
  <w:style w:type="paragraph" w:customStyle="1" w:styleId="s8">
    <w:name w:val="s8"/>
    <w:basedOn w:val="Normal"/>
    <w:rsid w:val="0056359C"/>
    <w:pPr>
      <w:spacing w:before="100" w:beforeAutospacing="1" w:after="100" w:afterAutospacing="1" w:line="240" w:lineRule="auto"/>
    </w:pPr>
    <w:rPr>
      <w:rFonts w:ascii="Times New Roman" w:eastAsiaTheme="minorEastAsia" w:hAnsi="Times New Roman" w:cs="Times New Roman"/>
      <w:lang w:val="en-US" w:eastAsia="en-US"/>
    </w:rPr>
  </w:style>
  <w:style w:type="paragraph" w:styleId="NormalWeb">
    <w:name w:val="Normal (Web)"/>
    <w:basedOn w:val="Normal"/>
    <w:uiPriority w:val="99"/>
    <w:semiHidden/>
    <w:unhideWhenUsed/>
    <w:rsid w:val="0056359C"/>
    <w:pPr>
      <w:spacing w:before="100" w:beforeAutospacing="1" w:after="100" w:afterAutospacing="1" w:line="240" w:lineRule="auto"/>
    </w:pPr>
    <w:rPr>
      <w:rFonts w:ascii="Times New Roman" w:eastAsiaTheme="minorEastAsia"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s://www.homage.sg/resources/burnout-healthcare-workers/%20"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2045</Words>
  <Characters>11251</Characters>
  <Application>Microsoft Office Word</Application>
  <DocSecurity>0</DocSecurity>
  <Lines>220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Andreea Ardelean</cp:lastModifiedBy>
  <cp:revision>2</cp:revision>
  <dcterms:created xsi:type="dcterms:W3CDTF">2025-12-11T22:03:00Z</dcterms:created>
  <dcterms:modified xsi:type="dcterms:W3CDTF">2025-12-11T22:03:00Z</dcterms:modified>
</cp:coreProperties>
</file>