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7ED224B8" w14:textId="5D645230" w:rsidR="00AD6D75" w:rsidRPr="00BB05A0" w:rsidRDefault="002635DA" w:rsidP="009F4F9E">
      <w:pPr>
        <w:pStyle w:val="COVERPAGETEXT"/>
      </w:pPr>
      <w:r>
        <w:t>George Butcher</w:t>
      </w: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39373A66" w:rsidR="00AD6D75" w:rsidRPr="00BB05A0" w:rsidRDefault="00B206AE" w:rsidP="009F4F9E">
      <w:pPr>
        <w:pStyle w:val="COVERPAGETEXT"/>
      </w:pPr>
      <w:r>
        <w:t>Principles of OME</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0789D256" w14:textId="77777777" w:rsidR="00425911" w:rsidRDefault="00425911" w:rsidP="009F4F9E">
      <w:pPr>
        <w:pStyle w:val="COVERPAGETEXT"/>
      </w:pPr>
      <w:r>
        <w:t>UWTSD</w:t>
      </w:r>
    </w:p>
    <w:p w14:paraId="6753F339" w14:textId="31A1A5C7" w:rsidR="00AD6D75" w:rsidRPr="00BB05A0" w:rsidRDefault="00425911" w:rsidP="009F4F9E">
      <w:pPr>
        <w:pStyle w:val="COVERPAGETEXT"/>
      </w:pPr>
      <w:r>
        <w:t xml:space="preserve">OME </w:t>
      </w:r>
    </w:p>
    <w:p w14:paraId="1AA6B9A3" w14:textId="77777777" w:rsidR="00AD6D75" w:rsidRPr="00BB05A0" w:rsidRDefault="00AD6D75" w:rsidP="009F4F9E">
      <w:pPr>
        <w:pStyle w:val="COVERPAGETEXT"/>
      </w:pPr>
    </w:p>
    <w:p w14:paraId="04815D3F" w14:textId="48CD8503" w:rsidR="00AD6D75" w:rsidRPr="00BB05A0" w:rsidRDefault="00674FAF" w:rsidP="00674FAF">
      <w:pPr>
        <w:pStyle w:val="COVERPAGETEXT"/>
      </w:pPr>
      <w:r>
        <w:t>BEng</w:t>
      </w:r>
    </w:p>
    <w:p w14:paraId="2709D95E" w14:textId="18E5E49A" w:rsidR="00AD6D75" w:rsidRPr="00BB05A0" w:rsidRDefault="00AD6D75" w:rsidP="009F4F9E">
      <w:pPr>
        <w:pStyle w:val="COVERPAGETEXT"/>
      </w:pPr>
      <w:r>
        <w:t xml:space="preserve">Academic Year: </w:t>
      </w:r>
      <w:r w:rsidR="00674FAF">
        <w:t xml:space="preserve">2025 </w:t>
      </w:r>
      <w:r>
        <w:t>-</w:t>
      </w:r>
      <w:r w:rsidRPr="00931620">
        <w:t xml:space="preserve"> </w:t>
      </w:r>
      <w:r w:rsidR="00674FAF">
        <w:t>2029</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22F34F2D" w:rsidR="00AD6D75" w:rsidRDefault="00AD6D75" w:rsidP="009F4F9E">
      <w:pPr>
        <w:pStyle w:val="COVERPAGETEXT"/>
      </w:pPr>
      <w:r w:rsidRPr="00BB05A0">
        <w:t>Supervisor</w:t>
      </w:r>
      <w:r w:rsidR="00674FAF">
        <w:t xml:space="preserve">: </w:t>
      </w:r>
      <w:r w:rsidR="00B206AE">
        <w:t>Gareth Collett</w:t>
      </w:r>
      <w:r w:rsidR="00674FAF">
        <w:t xml:space="preserve"> </w:t>
      </w:r>
    </w:p>
    <w:p w14:paraId="01112B53" w14:textId="702E2218" w:rsidR="007F186D" w:rsidRDefault="007F186D" w:rsidP="007F186D">
      <w:pPr>
        <w:pStyle w:val="COVERPAGETEXT"/>
        <w:tabs>
          <w:tab w:val="right" w:pos="2835"/>
          <w:tab w:val="left" w:pos="3261"/>
        </w:tabs>
      </w:pPr>
      <w:r>
        <w:t xml:space="preserve">Associate Supervisor: </w:t>
      </w:r>
      <w:r w:rsidR="00B206AE">
        <w:t>Dave Holley</w:t>
      </w:r>
    </w:p>
    <w:p w14:paraId="0AB7BA64" w14:textId="216E8E15" w:rsidR="00A651C5" w:rsidRDefault="00C97344" w:rsidP="00A651C5">
      <w:pPr>
        <w:pStyle w:val="COVERPAGETEXT"/>
      </w:pPr>
      <w:r>
        <w:t>Dec</w:t>
      </w:r>
      <w:r w:rsidR="00674FAF">
        <w:t xml:space="preserve">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bookmarkStart w:id="8" w:name="_Toc216977600"/>
      <w:r>
        <w:lastRenderedPageBreak/>
        <w:t>A</w:t>
      </w:r>
      <w:r w:rsidR="005E3ACA">
        <w:t>cademic integrity declaration</w:t>
      </w:r>
      <w:bookmarkEnd w:id="0"/>
      <w:bookmarkEnd w:id="1"/>
      <w:bookmarkEnd w:id="8"/>
    </w:p>
    <w:p w14:paraId="287E2C73" w14:textId="77777777" w:rsidR="0088087A" w:rsidRDefault="0088087A" w:rsidP="00E9413F">
      <w:pPr>
        <w:jc w:val="left"/>
      </w:pPr>
      <w:r w:rsidRPr="000B034E">
        <w:t>I declare that</w:t>
      </w:r>
      <w:r>
        <w:t>:</w:t>
      </w:r>
    </w:p>
    <w:p w14:paraId="0B7C0C3A" w14:textId="77777777" w:rsidR="0088087A" w:rsidRDefault="0088087A" w:rsidP="00E9413F">
      <w:pPr>
        <w:pStyle w:val="ListParagraph"/>
        <w:numPr>
          <w:ilvl w:val="0"/>
          <w:numId w:val="26"/>
        </w:numPr>
        <w:jc w:val="left"/>
      </w:pPr>
      <w:r>
        <w:t>t</w:t>
      </w:r>
      <w:r w:rsidRPr="000B034E">
        <w:t xml:space="preserve">he thesis submitted has been written by </w:t>
      </w:r>
      <w:r>
        <w:t>me</w:t>
      </w:r>
      <w:r w:rsidRPr="000B034E">
        <w:t xml:space="preserve"> alone</w:t>
      </w:r>
      <w:r>
        <w:t>.</w:t>
      </w:r>
    </w:p>
    <w:p w14:paraId="30EDB562" w14:textId="77777777" w:rsidR="0088087A" w:rsidRDefault="0088087A" w:rsidP="00E9413F">
      <w:pPr>
        <w:pStyle w:val="ListParagraph"/>
        <w:numPr>
          <w:ilvl w:val="0"/>
          <w:numId w:val="26"/>
        </w:numPr>
        <w:jc w:val="left"/>
      </w:pPr>
      <w:r>
        <w:t>t</w:t>
      </w:r>
      <w:r w:rsidRPr="000B034E">
        <w:t>he thesis submitted has not been previously submitted to this university or any other</w:t>
      </w:r>
      <w:r>
        <w:t>.</w:t>
      </w:r>
    </w:p>
    <w:p w14:paraId="2A543FCD" w14:textId="77777777" w:rsidR="0088087A" w:rsidRDefault="0088087A" w:rsidP="00E9413F">
      <w:pPr>
        <w:pStyle w:val="ListParagraph"/>
        <w:numPr>
          <w:ilvl w:val="0"/>
          <w:numId w:val="26"/>
        </w:numPr>
        <w:jc w:val="left"/>
      </w:pPr>
      <w:r w:rsidRPr="000B034E">
        <w:t>that all content, including primary and/or secondary data, is true to the best of my knowledge</w:t>
      </w:r>
      <w:r>
        <w:t>.</w:t>
      </w:r>
    </w:p>
    <w:p w14:paraId="7D207515" w14:textId="77777777" w:rsidR="0088087A" w:rsidRDefault="0088087A" w:rsidP="00E9413F">
      <w:pPr>
        <w:pStyle w:val="ListParagraph"/>
        <w:numPr>
          <w:ilvl w:val="0"/>
          <w:numId w:val="26"/>
        </w:numPr>
        <w:jc w:val="left"/>
      </w:pPr>
      <w:r w:rsidRPr="000B034E">
        <w:t>that all quotations and references have been duly acknowledged according to the requirements of academic research.</w:t>
      </w:r>
    </w:p>
    <w:p w14:paraId="6138B01F" w14:textId="77777777" w:rsidR="0088087A" w:rsidRDefault="0088087A" w:rsidP="00E9413F">
      <w:pPr>
        <w:jc w:val="left"/>
      </w:pPr>
      <w:r w:rsidRPr="000B034E">
        <w:t>I understand that to knowingly submit work in violation of the above statement will be considered by examiners as academic misconduct.</w:t>
      </w:r>
    </w:p>
    <w:p w14:paraId="7D96CE18" w14:textId="6963B039" w:rsidR="001B0633" w:rsidRDefault="001B0633" w:rsidP="00E9413F">
      <w:pPr>
        <w:jc w:val="left"/>
      </w:pPr>
    </w:p>
    <w:p w14:paraId="4A973C71" w14:textId="77777777" w:rsidR="00AF3173" w:rsidRDefault="00AF3173">
      <w:pPr>
        <w:spacing w:before="0" w:after="200" w:line="276" w:lineRule="auto"/>
        <w:jc w:val="left"/>
        <w:rPr>
          <w:rFonts w:cs="Arial"/>
          <w:b/>
          <w:bCs/>
          <w:kern w:val="32"/>
          <w:sz w:val="32"/>
          <w:szCs w:val="36"/>
        </w:rPr>
      </w:pPr>
      <w:bookmarkStart w:id="9" w:name="_Toc137806434"/>
      <w:r>
        <w:br w:type="page"/>
      </w:r>
    </w:p>
    <w:p w14:paraId="03A3EEEB" w14:textId="535396BA" w:rsidR="00015A13" w:rsidRDefault="005E3ACA" w:rsidP="00674FAF">
      <w:pPr>
        <w:pStyle w:val="Heading1nonumber"/>
      </w:pPr>
      <w:bookmarkStart w:id="10" w:name="_Toc216977601"/>
      <w:r w:rsidRPr="006B4213">
        <w:lastRenderedPageBreak/>
        <w:t>Abstract</w:t>
      </w:r>
      <w:bookmarkEnd w:id="2"/>
      <w:bookmarkEnd w:id="3"/>
      <w:bookmarkEnd w:id="4"/>
      <w:bookmarkEnd w:id="5"/>
      <w:bookmarkEnd w:id="6"/>
      <w:bookmarkEnd w:id="7"/>
      <w:bookmarkEnd w:id="9"/>
      <w:r w:rsidR="00B519D4">
        <w:t>.</w:t>
      </w:r>
      <w:bookmarkEnd w:id="10"/>
    </w:p>
    <w:p w14:paraId="1DADEDF7" w14:textId="366CA557" w:rsidR="00F2159F" w:rsidRPr="00B519D4" w:rsidRDefault="00B519D4" w:rsidP="00B519D4">
      <w:pPr>
        <w:spacing w:line="240" w:lineRule="auto"/>
        <w:jc w:val="left"/>
        <w:rPr>
          <w:rFonts w:cs="Arial"/>
        </w:rPr>
      </w:pPr>
      <w:r w:rsidRPr="00B519D4">
        <w:rPr>
          <w:rFonts w:cs="Arial"/>
          <w:color w:val="000000"/>
        </w:rPr>
        <w:t>This assignment examines the importance of</w:t>
      </w:r>
      <w:r w:rsidRPr="00B519D4">
        <w:rPr>
          <w:rStyle w:val="apple-converted-space"/>
          <w:rFonts w:cs="Arial"/>
          <w:color w:val="000000"/>
        </w:rPr>
        <w:t> </w:t>
      </w:r>
      <w:r w:rsidRPr="00B519D4">
        <w:rPr>
          <w:rStyle w:val="Strong"/>
          <w:rFonts w:cs="Arial"/>
          <w:b w:val="0"/>
          <w:bCs w:val="0"/>
          <w:color w:val="000000"/>
        </w:rPr>
        <w:t>critical diameter</w:t>
      </w:r>
      <w:r w:rsidRPr="00B519D4">
        <w:rPr>
          <w:rStyle w:val="apple-converted-space"/>
          <w:rFonts w:cs="Arial"/>
          <w:b/>
          <w:bCs/>
          <w:color w:val="000000"/>
        </w:rPr>
        <w:t> </w:t>
      </w:r>
      <w:r w:rsidRPr="00B519D4">
        <w:rPr>
          <w:rFonts w:cs="Arial"/>
          <w:color w:val="000000"/>
        </w:rPr>
        <w:t>and</w:t>
      </w:r>
      <w:r w:rsidRPr="00B519D4">
        <w:rPr>
          <w:rStyle w:val="apple-converted-space"/>
          <w:rFonts w:cs="Arial"/>
          <w:color w:val="000000"/>
        </w:rPr>
        <w:t> </w:t>
      </w:r>
      <w:r w:rsidRPr="00B519D4">
        <w:rPr>
          <w:rStyle w:val="Strong"/>
          <w:rFonts w:cs="Arial"/>
          <w:b w:val="0"/>
          <w:bCs w:val="0"/>
          <w:color w:val="000000"/>
        </w:rPr>
        <w:t>critical density</w:t>
      </w:r>
      <w:r w:rsidRPr="00B519D4">
        <w:rPr>
          <w:rStyle w:val="apple-converted-space"/>
          <w:rFonts w:cs="Arial"/>
          <w:color w:val="000000"/>
        </w:rPr>
        <w:t> </w:t>
      </w:r>
      <w:r w:rsidRPr="00B519D4">
        <w:rPr>
          <w:rFonts w:cs="Arial"/>
          <w:color w:val="000000"/>
        </w:rPr>
        <w:t>in achieving reliable detonation within an explosive train. These parameters define the minimum geometric and material conditions required for a self-sustaining detonation</w:t>
      </w:r>
      <w:r>
        <w:rPr>
          <w:rFonts w:cs="Arial"/>
          <w:color w:val="000000"/>
        </w:rPr>
        <w:t xml:space="preserve">. </w:t>
      </w:r>
      <w:r w:rsidRPr="00B519D4">
        <w:rPr>
          <w:rFonts w:cs="Arial"/>
          <w:color w:val="000000"/>
        </w:rPr>
        <w:t>The performance characteristics of</w:t>
      </w:r>
      <w:r w:rsidRPr="00B519D4">
        <w:rPr>
          <w:rStyle w:val="apple-converted-space"/>
          <w:rFonts w:cs="Arial"/>
          <w:color w:val="000000"/>
        </w:rPr>
        <w:t> </w:t>
      </w:r>
      <w:r w:rsidRPr="00B519D4">
        <w:rPr>
          <w:rStyle w:val="Strong"/>
          <w:rFonts w:cs="Arial"/>
          <w:b w:val="0"/>
          <w:bCs w:val="0"/>
          <w:color w:val="000000"/>
        </w:rPr>
        <w:t>Lead Styphnate</w:t>
      </w:r>
      <w:r w:rsidRPr="00B519D4">
        <w:rPr>
          <w:rStyle w:val="apple-converted-space"/>
          <w:rFonts w:cs="Arial"/>
          <w:color w:val="000000"/>
        </w:rPr>
        <w:t> </w:t>
      </w:r>
      <w:r w:rsidRPr="00B519D4">
        <w:rPr>
          <w:rFonts w:cs="Arial"/>
          <w:color w:val="000000"/>
        </w:rPr>
        <w:t>as a primary explosive and</w:t>
      </w:r>
      <w:r w:rsidRPr="00B519D4">
        <w:rPr>
          <w:rStyle w:val="apple-converted-space"/>
          <w:rFonts w:cs="Arial"/>
          <w:color w:val="000000"/>
        </w:rPr>
        <w:t> </w:t>
      </w:r>
      <w:r w:rsidRPr="00B519D4">
        <w:rPr>
          <w:rStyle w:val="Strong"/>
          <w:rFonts w:cs="Arial"/>
          <w:b w:val="0"/>
          <w:bCs w:val="0"/>
          <w:color w:val="000000"/>
        </w:rPr>
        <w:t>RDX</w:t>
      </w:r>
      <w:r w:rsidRPr="00B519D4">
        <w:rPr>
          <w:rStyle w:val="apple-converted-space"/>
          <w:rFonts w:cs="Arial"/>
          <w:color w:val="000000"/>
        </w:rPr>
        <w:t> </w:t>
      </w:r>
      <w:r w:rsidRPr="00B519D4">
        <w:rPr>
          <w:rFonts w:cs="Arial"/>
          <w:color w:val="000000"/>
        </w:rPr>
        <w:t>as a secondary explosive are reviewed, with particular focus on their sensitivity, density, and detonation behaviour. The role of confinement in reducing critical diameter and improving detonation reliability is discussed, highlighting its practical benefit</w:t>
      </w:r>
      <w:r>
        <w:rPr>
          <w:rFonts w:cs="Arial"/>
          <w:color w:val="000000"/>
        </w:rPr>
        <w:t>s</w:t>
      </w:r>
      <w:r w:rsidRPr="00B519D4">
        <w:rPr>
          <w:rFonts w:cs="Arial"/>
          <w:color w:val="000000"/>
        </w:rPr>
        <w:t xml:space="preserve">. The effect of density on detonation velocity is analysed, demonstrating that RDX exhibits increasing detonation velocity as density approaches maximum values, while Lead Styphnate operates within a narrow optimal density range. The assignment demonstrates how these principles </w:t>
      </w:r>
      <w:r w:rsidR="00DF7A90">
        <w:rPr>
          <w:rFonts w:cs="Arial"/>
          <w:color w:val="000000"/>
        </w:rPr>
        <w:t xml:space="preserve">effect an </w:t>
      </w:r>
      <w:r w:rsidRPr="00B519D4">
        <w:rPr>
          <w:rFonts w:cs="Arial"/>
          <w:color w:val="000000"/>
        </w:rPr>
        <w:t xml:space="preserve">explosive train and </w:t>
      </w:r>
      <w:r>
        <w:rPr>
          <w:rFonts w:cs="Arial"/>
          <w:color w:val="000000"/>
        </w:rPr>
        <w:t>reviews conditions for</w:t>
      </w:r>
      <w:r w:rsidRPr="00B519D4">
        <w:rPr>
          <w:rFonts w:cs="Arial"/>
          <w:color w:val="000000"/>
        </w:rPr>
        <w:t xml:space="preserve"> safe, reliable initiation</w:t>
      </w:r>
      <w:r>
        <w:rPr>
          <w:rFonts w:cs="Arial"/>
          <w:color w:val="000000"/>
        </w:rPr>
        <w:t xml:space="preserve">. </w:t>
      </w:r>
      <w:r w:rsidR="00F2159F" w:rsidRPr="00B519D4">
        <w:rPr>
          <w:rFonts w:cs="Arial"/>
        </w:rPr>
        <w:br w:type="page"/>
      </w:r>
    </w:p>
    <w:bookmarkStart w:id="11" w:name="_Toc51833371" w:displacedByCustomXml="next"/>
    <w:bookmarkStart w:id="12" w:name="_Toc290554220" w:displacedByCustomXml="next"/>
    <w:bookmarkStart w:id="13" w:name="_Toc299621185" w:displacedByCustomXml="next"/>
    <w:bookmarkStart w:id="14" w:name="_Toc299631413" w:displacedByCustomXml="next"/>
    <w:bookmarkStart w:id="15" w:name="_Toc299631473" w:displacedByCustomXml="next"/>
    <w:bookmarkStart w:id="16" w:name="_Toc299631563" w:displacedByCustomXml="next"/>
    <w:bookmarkStart w:id="17" w:name="_Toc299631640" w:displacedByCustomXml="next"/>
    <w:bookmarkStart w:id="18" w:name="_Ref137801750" w:displacedByCustomXml="next"/>
    <w:bookmarkStart w:id="19" w:name="_Toc137806436" w:displacedByCustomXml="next"/>
    <w:sdt>
      <w:sdtPr>
        <w:rPr>
          <w:rFonts w:ascii="Arial" w:eastAsia="Times New Roman" w:hAnsi="Arial" w:cs="Times New Roman"/>
          <w:b w:val="0"/>
          <w:bCs w:val="0"/>
          <w:color w:val="auto"/>
          <w:sz w:val="24"/>
          <w:szCs w:val="24"/>
          <w:lang w:val="en-GB" w:eastAsia="en-US"/>
        </w:rPr>
        <w:id w:val="-1829900371"/>
        <w:docPartObj>
          <w:docPartGallery w:val="Table of Contents"/>
          <w:docPartUnique/>
        </w:docPartObj>
      </w:sdtPr>
      <w:sdtEndPr>
        <w:rPr>
          <w:noProof/>
        </w:rPr>
      </w:sdtEndPr>
      <w:sdtContent>
        <w:p w14:paraId="385CF1F4" w14:textId="617E6860" w:rsidR="009F0395" w:rsidRPr="009F0395" w:rsidRDefault="009F0395">
          <w:pPr>
            <w:pStyle w:val="TOCHeading"/>
            <w:rPr>
              <w:rFonts w:ascii="Arial" w:hAnsi="Arial" w:cs="Arial"/>
              <w:color w:val="000000" w:themeColor="text1"/>
            </w:rPr>
          </w:pPr>
          <w:r w:rsidRPr="009F0395">
            <w:rPr>
              <w:rFonts w:ascii="Arial" w:hAnsi="Arial" w:cs="Arial"/>
              <w:color w:val="000000" w:themeColor="text1"/>
            </w:rPr>
            <w:t>Table of Contents</w:t>
          </w:r>
        </w:p>
        <w:p w14:paraId="68D8FF18" w14:textId="4C093F68" w:rsidR="00DF7A90" w:rsidRDefault="009F0395">
          <w:pPr>
            <w:pStyle w:val="TOC1"/>
            <w:tabs>
              <w:tab w:val="right" w:leader="dot" w:pos="9016"/>
            </w:tabs>
            <w:rPr>
              <w:rFonts w:eastAsiaTheme="minorEastAsia" w:cstheme="minorBidi"/>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6977600" w:history="1">
            <w:r w:rsidR="00DF7A90" w:rsidRPr="00073DFC">
              <w:rPr>
                <w:rStyle w:val="Hyperlink"/>
                <w:noProof/>
              </w:rPr>
              <w:t>Academic integrity declaration</w:t>
            </w:r>
            <w:r w:rsidR="00DF7A90">
              <w:rPr>
                <w:noProof/>
                <w:webHidden/>
              </w:rPr>
              <w:tab/>
            </w:r>
            <w:r w:rsidR="00DF7A90">
              <w:rPr>
                <w:noProof/>
                <w:webHidden/>
              </w:rPr>
              <w:fldChar w:fldCharType="begin"/>
            </w:r>
            <w:r w:rsidR="00DF7A90">
              <w:rPr>
                <w:noProof/>
                <w:webHidden/>
              </w:rPr>
              <w:instrText xml:space="preserve"> PAGEREF _Toc216977600 \h </w:instrText>
            </w:r>
            <w:r w:rsidR="00DF7A90">
              <w:rPr>
                <w:noProof/>
                <w:webHidden/>
              </w:rPr>
            </w:r>
            <w:r w:rsidR="00DF7A90">
              <w:rPr>
                <w:noProof/>
                <w:webHidden/>
              </w:rPr>
              <w:fldChar w:fldCharType="separate"/>
            </w:r>
            <w:r w:rsidR="00DF7A90">
              <w:rPr>
                <w:noProof/>
                <w:webHidden/>
              </w:rPr>
              <w:t>2</w:t>
            </w:r>
            <w:r w:rsidR="00DF7A90">
              <w:rPr>
                <w:noProof/>
                <w:webHidden/>
              </w:rPr>
              <w:fldChar w:fldCharType="end"/>
            </w:r>
          </w:hyperlink>
        </w:p>
        <w:p w14:paraId="67BF2DC2" w14:textId="2015591E"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1" w:history="1">
            <w:r w:rsidRPr="00073DFC">
              <w:rPr>
                <w:rStyle w:val="Hyperlink"/>
                <w:noProof/>
              </w:rPr>
              <w:t>Abstract.</w:t>
            </w:r>
            <w:r>
              <w:rPr>
                <w:noProof/>
                <w:webHidden/>
              </w:rPr>
              <w:tab/>
            </w:r>
            <w:r>
              <w:rPr>
                <w:noProof/>
                <w:webHidden/>
              </w:rPr>
              <w:fldChar w:fldCharType="begin"/>
            </w:r>
            <w:r>
              <w:rPr>
                <w:noProof/>
                <w:webHidden/>
              </w:rPr>
              <w:instrText xml:space="preserve"> PAGEREF _Toc216977601 \h </w:instrText>
            </w:r>
            <w:r>
              <w:rPr>
                <w:noProof/>
                <w:webHidden/>
              </w:rPr>
            </w:r>
            <w:r>
              <w:rPr>
                <w:noProof/>
                <w:webHidden/>
              </w:rPr>
              <w:fldChar w:fldCharType="separate"/>
            </w:r>
            <w:r>
              <w:rPr>
                <w:noProof/>
                <w:webHidden/>
              </w:rPr>
              <w:t>3</w:t>
            </w:r>
            <w:r>
              <w:rPr>
                <w:noProof/>
                <w:webHidden/>
              </w:rPr>
              <w:fldChar w:fldCharType="end"/>
            </w:r>
          </w:hyperlink>
        </w:p>
        <w:p w14:paraId="2C4B56DA" w14:textId="7C42BE29"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2" w:history="1">
            <w:r w:rsidRPr="00073DFC">
              <w:rPr>
                <w:rStyle w:val="Hyperlink"/>
                <w:noProof/>
              </w:rPr>
              <w:t>List of Figures</w:t>
            </w:r>
            <w:r>
              <w:rPr>
                <w:noProof/>
                <w:webHidden/>
              </w:rPr>
              <w:tab/>
            </w:r>
            <w:r>
              <w:rPr>
                <w:noProof/>
                <w:webHidden/>
              </w:rPr>
              <w:fldChar w:fldCharType="begin"/>
            </w:r>
            <w:r>
              <w:rPr>
                <w:noProof/>
                <w:webHidden/>
              </w:rPr>
              <w:instrText xml:space="preserve"> PAGEREF _Toc216977602 \h </w:instrText>
            </w:r>
            <w:r>
              <w:rPr>
                <w:noProof/>
                <w:webHidden/>
              </w:rPr>
            </w:r>
            <w:r>
              <w:rPr>
                <w:noProof/>
                <w:webHidden/>
              </w:rPr>
              <w:fldChar w:fldCharType="separate"/>
            </w:r>
            <w:r>
              <w:rPr>
                <w:noProof/>
                <w:webHidden/>
              </w:rPr>
              <w:t>5</w:t>
            </w:r>
            <w:r>
              <w:rPr>
                <w:noProof/>
                <w:webHidden/>
              </w:rPr>
              <w:fldChar w:fldCharType="end"/>
            </w:r>
          </w:hyperlink>
        </w:p>
        <w:p w14:paraId="614FA7D5" w14:textId="1C2D4DFF"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3" w:history="1">
            <w:r w:rsidRPr="00073DFC">
              <w:rPr>
                <w:rStyle w:val="Hyperlink"/>
                <w:noProof/>
              </w:rPr>
              <w:t>List of Tables</w:t>
            </w:r>
            <w:r>
              <w:rPr>
                <w:noProof/>
                <w:webHidden/>
              </w:rPr>
              <w:tab/>
            </w:r>
            <w:r>
              <w:rPr>
                <w:noProof/>
                <w:webHidden/>
              </w:rPr>
              <w:fldChar w:fldCharType="begin"/>
            </w:r>
            <w:r>
              <w:rPr>
                <w:noProof/>
                <w:webHidden/>
              </w:rPr>
              <w:instrText xml:space="preserve"> PAGEREF _Toc216977603 \h </w:instrText>
            </w:r>
            <w:r>
              <w:rPr>
                <w:noProof/>
                <w:webHidden/>
              </w:rPr>
            </w:r>
            <w:r>
              <w:rPr>
                <w:noProof/>
                <w:webHidden/>
              </w:rPr>
              <w:fldChar w:fldCharType="separate"/>
            </w:r>
            <w:r>
              <w:rPr>
                <w:noProof/>
                <w:webHidden/>
              </w:rPr>
              <w:t>5</w:t>
            </w:r>
            <w:r>
              <w:rPr>
                <w:noProof/>
                <w:webHidden/>
              </w:rPr>
              <w:fldChar w:fldCharType="end"/>
            </w:r>
          </w:hyperlink>
        </w:p>
        <w:p w14:paraId="47E690E3" w14:textId="5487AE05"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4" w:history="1">
            <w:r w:rsidRPr="00073DFC">
              <w:rPr>
                <w:rStyle w:val="Hyperlink"/>
                <w:noProof/>
              </w:rPr>
              <w:t>List of Abbreviations.</w:t>
            </w:r>
            <w:r>
              <w:rPr>
                <w:noProof/>
                <w:webHidden/>
              </w:rPr>
              <w:tab/>
            </w:r>
            <w:r>
              <w:rPr>
                <w:noProof/>
                <w:webHidden/>
              </w:rPr>
              <w:fldChar w:fldCharType="begin"/>
            </w:r>
            <w:r>
              <w:rPr>
                <w:noProof/>
                <w:webHidden/>
              </w:rPr>
              <w:instrText xml:space="preserve"> PAGEREF _Toc216977604 \h </w:instrText>
            </w:r>
            <w:r>
              <w:rPr>
                <w:noProof/>
                <w:webHidden/>
              </w:rPr>
            </w:r>
            <w:r>
              <w:rPr>
                <w:noProof/>
                <w:webHidden/>
              </w:rPr>
              <w:fldChar w:fldCharType="separate"/>
            </w:r>
            <w:r>
              <w:rPr>
                <w:noProof/>
                <w:webHidden/>
              </w:rPr>
              <w:t>6</w:t>
            </w:r>
            <w:r>
              <w:rPr>
                <w:noProof/>
                <w:webHidden/>
              </w:rPr>
              <w:fldChar w:fldCharType="end"/>
            </w:r>
          </w:hyperlink>
        </w:p>
        <w:p w14:paraId="73512DA0" w14:textId="5F4582B1"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5" w:history="1">
            <w:r w:rsidRPr="00073DFC">
              <w:rPr>
                <w:rStyle w:val="Hyperlink"/>
                <w:noProof/>
              </w:rPr>
              <w:t>1 Introduction.</w:t>
            </w:r>
            <w:r>
              <w:rPr>
                <w:noProof/>
                <w:webHidden/>
              </w:rPr>
              <w:tab/>
            </w:r>
            <w:r>
              <w:rPr>
                <w:noProof/>
                <w:webHidden/>
              </w:rPr>
              <w:fldChar w:fldCharType="begin"/>
            </w:r>
            <w:r>
              <w:rPr>
                <w:noProof/>
                <w:webHidden/>
              </w:rPr>
              <w:instrText xml:space="preserve"> PAGEREF _Toc216977605 \h </w:instrText>
            </w:r>
            <w:r>
              <w:rPr>
                <w:noProof/>
                <w:webHidden/>
              </w:rPr>
            </w:r>
            <w:r>
              <w:rPr>
                <w:noProof/>
                <w:webHidden/>
              </w:rPr>
              <w:fldChar w:fldCharType="separate"/>
            </w:r>
            <w:r>
              <w:rPr>
                <w:noProof/>
                <w:webHidden/>
              </w:rPr>
              <w:t>7</w:t>
            </w:r>
            <w:r>
              <w:rPr>
                <w:noProof/>
                <w:webHidden/>
              </w:rPr>
              <w:fldChar w:fldCharType="end"/>
            </w:r>
          </w:hyperlink>
        </w:p>
        <w:p w14:paraId="0C50592D" w14:textId="7FBF6012"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6" w:history="1">
            <w:r w:rsidRPr="00073DFC">
              <w:rPr>
                <w:rStyle w:val="Hyperlink"/>
                <w:noProof/>
              </w:rPr>
              <w:t>2 Explosive Types.</w:t>
            </w:r>
            <w:r>
              <w:rPr>
                <w:noProof/>
                <w:webHidden/>
              </w:rPr>
              <w:tab/>
            </w:r>
            <w:r>
              <w:rPr>
                <w:noProof/>
                <w:webHidden/>
              </w:rPr>
              <w:fldChar w:fldCharType="begin"/>
            </w:r>
            <w:r>
              <w:rPr>
                <w:noProof/>
                <w:webHidden/>
              </w:rPr>
              <w:instrText xml:space="preserve"> PAGEREF _Toc216977606 \h </w:instrText>
            </w:r>
            <w:r>
              <w:rPr>
                <w:noProof/>
                <w:webHidden/>
              </w:rPr>
            </w:r>
            <w:r>
              <w:rPr>
                <w:noProof/>
                <w:webHidden/>
              </w:rPr>
              <w:fldChar w:fldCharType="separate"/>
            </w:r>
            <w:r>
              <w:rPr>
                <w:noProof/>
                <w:webHidden/>
              </w:rPr>
              <w:t>7</w:t>
            </w:r>
            <w:r>
              <w:rPr>
                <w:noProof/>
                <w:webHidden/>
              </w:rPr>
              <w:fldChar w:fldCharType="end"/>
            </w:r>
          </w:hyperlink>
        </w:p>
        <w:p w14:paraId="0179C52E" w14:textId="18B99191"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07" w:history="1">
            <w:r w:rsidRPr="00073DFC">
              <w:rPr>
                <w:rStyle w:val="Hyperlink"/>
                <w:noProof/>
              </w:rPr>
              <w:t>2.1 Primary Explosives – Lead Styphnate.</w:t>
            </w:r>
            <w:r>
              <w:rPr>
                <w:noProof/>
                <w:webHidden/>
              </w:rPr>
              <w:tab/>
            </w:r>
            <w:r>
              <w:rPr>
                <w:noProof/>
                <w:webHidden/>
              </w:rPr>
              <w:fldChar w:fldCharType="begin"/>
            </w:r>
            <w:r>
              <w:rPr>
                <w:noProof/>
                <w:webHidden/>
              </w:rPr>
              <w:instrText xml:space="preserve"> PAGEREF _Toc216977607 \h </w:instrText>
            </w:r>
            <w:r>
              <w:rPr>
                <w:noProof/>
                <w:webHidden/>
              </w:rPr>
            </w:r>
            <w:r>
              <w:rPr>
                <w:noProof/>
                <w:webHidden/>
              </w:rPr>
              <w:fldChar w:fldCharType="separate"/>
            </w:r>
            <w:r>
              <w:rPr>
                <w:noProof/>
                <w:webHidden/>
              </w:rPr>
              <w:t>7</w:t>
            </w:r>
            <w:r>
              <w:rPr>
                <w:noProof/>
                <w:webHidden/>
              </w:rPr>
              <w:fldChar w:fldCharType="end"/>
            </w:r>
          </w:hyperlink>
        </w:p>
        <w:p w14:paraId="378E212C" w14:textId="1EC8F3FE"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08" w:history="1">
            <w:r w:rsidRPr="00073DFC">
              <w:rPr>
                <w:rStyle w:val="Hyperlink"/>
                <w:noProof/>
              </w:rPr>
              <w:t>2.2 Secondary Explosives - RDX.</w:t>
            </w:r>
            <w:r>
              <w:rPr>
                <w:noProof/>
                <w:webHidden/>
              </w:rPr>
              <w:tab/>
            </w:r>
            <w:r>
              <w:rPr>
                <w:noProof/>
                <w:webHidden/>
              </w:rPr>
              <w:fldChar w:fldCharType="begin"/>
            </w:r>
            <w:r>
              <w:rPr>
                <w:noProof/>
                <w:webHidden/>
              </w:rPr>
              <w:instrText xml:space="preserve"> PAGEREF _Toc216977608 \h </w:instrText>
            </w:r>
            <w:r>
              <w:rPr>
                <w:noProof/>
                <w:webHidden/>
              </w:rPr>
            </w:r>
            <w:r>
              <w:rPr>
                <w:noProof/>
                <w:webHidden/>
              </w:rPr>
              <w:fldChar w:fldCharType="separate"/>
            </w:r>
            <w:r>
              <w:rPr>
                <w:noProof/>
                <w:webHidden/>
              </w:rPr>
              <w:t>8</w:t>
            </w:r>
            <w:r>
              <w:rPr>
                <w:noProof/>
                <w:webHidden/>
              </w:rPr>
              <w:fldChar w:fldCharType="end"/>
            </w:r>
          </w:hyperlink>
        </w:p>
        <w:p w14:paraId="629B55F2" w14:textId="6938A517"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09" w:history="1">
            <w:r w:rsidRPr="00073DFC">
              <w:rPr>
                <w:rStyle w:val="Hyperlink"/>
                <w:noProof/>
              </w:rPr>
              <w:t>3 Critical Diameter and Critical Density.</w:t>
            </w:r>
            <w:r>
              <w:rPr>
                <w:noProof/>
                <w:webHidden/>
              </w:rPr>
              <w:tab/>
            </w:r>
            <w:r>
              <w:rPr>
                <w:noProof/>
                <w:webHidden/>
              </w:rPr>
              <w:fldChar w:fldCharType="begin"/>
            </w:r>
            <w:r>
              <w:rPr>
                <w:noProof/>
                <w:webHidden/>
              </w:rPr>
              <w:instrText xml:space="preserve"> PAGEREF _Toc216977609 \h </w:instrText>
            </w:r>
            <w:r>
              <w:rPr>
                <w:noProof/>
                <w:webHidden/>
              </w:rPr>
            </w:r>
            <w:r>
              <w:rPr>
                <w:noProof/>
                <w:webHidden/>
              </w:rPr>
              <w:fldChar w:fldCharType="separate"/>
            </w:r>
            <w:r>
              <w:rPr>
                <w:noProof/>
                <w:webHidden/>
              </w:rPr>
              <w:t>8</w:t>
            </w:r>
            <w:r>
              <w:rPr>
                <w:noProof/>
                <w:webHidden/>
              </w:rPr>
              <w:fldChar w:fldCharType="end"/>
            </w:r>
          </w:hyperlink>
        </w:p>
        <w:p w14:paraId="7C3D1CB9" w14:textId="290F935D"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0" w:history="1">
            <w:r w:rsidRPr="00073DFC">
              <w:rPr>
                <w:rStyle w:val="Hyperlink"/>
                <w:noProof/>
              </w:rPr>
              <w:t>3.1 Definitions.</w:t>
            </w:r>
            <w:r>
              <w:rPr>
                <w:noProof/>
                <w:webHidden/>
              </w:rPr>
              <w:tab/>
            </w:r>
            <w:r>
              <w:rPr>
                <w:noProof/>
                <w:webHidden/>
              </w:rPr>
              <w:fldChar w:fldCharType="begin"/>
            </w:r>
            <w:r>
              <w:rPr>
                <w:noProof/>
                <w:webHidden/>
              </w:rPr>
              <w:instrText xml:space="preserve"> PAGEREF _Toc216977610 \h </w:instrText>
            </w:r>
            <w:r>
              <w:rPr>
                <w:noProof/>
                <w:webHidden/>
              </w:rPr>
            </w:r>
            <w:r>
              <w:rPr>
                <w:noProof/>
                <w:webHidden/>
              </w:rPr>
              <w:fldChar w:fldCharType="separate"/>
            </w:r>
            <w:r>
              <w:rPr>
                <w:noProof/>
                <w:webHidden/>
              </w:rPr>
              <w:t>8</w:t>
            </w:r>
            <w:r>
              <w:rPr>
                <w:noProof/>
                <w:webHidden/>
              </w:rPr>
              <w:fldChar w:fldCharType="end"/>
            </w:r>
          </w:hyperlink>
        </w:p>
        <w:p w14:paraId="4F83D00E" w14:textId="3A71B688"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1" w:history="1">
            <w:r w:rsidRPr="00073DFC">
              <w:rPr>
                <w:rStyle w:val="Hyperlink"/>
                <w:noProof/>
              </w:rPr>
              <w:t>3.2 Lead Styphnate – Critical Diameter and Density.</w:t>
            </w:r>
            <w:r>
              <w:rPr>
                <w:noProof/>
                <w:webHidden/>
              </w:rPr>
              <w:tab/>
            </w:r>
            <w:r>
              <w:rPr>
                <w:noProof/>
                <w:webHidden/>
              </w:rPr>
              <w:fldChar w:fldCharType="begin"/>
            </w:r>
            <w:r>
              <w:rPr>
                <w:noProof/>
                <w:webHidden/>
              </w:rPr>
              <w:instrText xml:space="preserve"> PAGEREF _Toc216977611 \h </w:instrText>
            </w:r>
            <w:r>
              <w:rPr>
                <w:noProof/>
                <w:webHidden/>
              </w:rPr>
            </w:r>
            <w:r>
              <w:rPr>
                <w:noProof/>
                <w:webHidden/>
              </w:rPr>
              <w:fldChar w:fldCharType="separate"/>
            </w:r>
            <w:r>
              <w:rPr>
                <w:noProof/>
                <w:webHidden/>
              </w:rPr>
              <w:t>9</w:t>
            </w:r>
            <w:r>
              <w:rPr>
                <w:noProof/>
                <w:webHidden/>
              </w:rPr>
              <w:fldChar w:fldCharType="end"/>
            </w:r>
          </w:hyperlink>
        </w:p>
        <w:p w14:paraId="0ED183AD" w14:textId="44C37185"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2" w:history="1">
            <w:r w:rsidRPr="00073DFC">
              <w:rPr>
                <w:rStyle w:val="Hyperlink"/>
                <w:noProof/>
              </w:rPr>
              <w:t>3.3 RDX - Critical Diameter and Density.</w:t>
            </w:r>
            <w:r>
              <w:rPr>
                <w:noProof/>
                <w:webHidden/>
              </w:rPr>
              <w:tab/>
            </w:r>
            <w:r>
              <w:rPr>
                <w:noProof/>
                <w:webHidden/>
              </w:rPr>
              <w:fldChar w:fldCharType="begin"/>
            </w:r>
            <w:r>
              <w:rPr>
                <w:noProof/>
                <w:webHidden/>
              </w:rPr>
              <w:instrText xml:space="preserve"> PAGEREF _Toc216977612 \h </w:instrText>
            </w:r>
            <w:r>
              <w:rPr>
                <w:noProof/>
                <w:webHidden/>
              </w:rPr>
            </w:r>
            <w:r>
              <w:rPr>
                <w:noProof/>
                <w:webHidden/>
              </w:rPr>
              <w:fldChar w:fldCharType="separate"/>
            </w:r>
            <w:r>
              <w:rPr>
                <w:noProof/>
                <w:webHidden/>
              </w:rPr>
              <w:t>9</w:t>
            </w:r>
            <w:r>
              <w:rPr>
                <w:noProof/>
                <w:webHidden/>
              </w:rPr>
              <w:fldChar w:fldCharType="end"/>
            </w:r>
          </w:hyperlink>
        </w:p>
        <w:p w14:paraId="16B54E7B" w14:textId="5C31E875"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13" w:history="1">
            <w:r w:rsidRPr="00073DFC">
              <w:rPr>
                <w:rStyle w:val="Hyperlink"/>
                <w:noProof/>
              </w:rPr>
              <w:t>4 Explosive Train.</w:t>
            </w:r>
            <w:r>
              <w:rPr>
                <w:noProof/>
                <w:webHidden/>
              </w:rPr>
              <w:tab/>
            </w:r>
            <w:r>
              <w:rPr>
                <w:noProof/>
                <w:webHidden/>
              </w:rPr>
              <w:fldChar w:fldCharType="begin"/>
            </w:r>
            <w:r>
              <w:rPr>
                <w:noProof/>
                <w:webHidden/>
              </w:rPr>
              <w:instrText xml:space="preserve"> PAGEREF _Toc216977613 \h </w:instrText>
            </w:r>
            <w:r>
              <w:rPr>
                <w:noProof/>
                <w:webHidden/>
              </w:rPr>
            </w:r>
            <w:r>
              <w:rPr>
                <w:noProof/>
                <w:webHidden/>
              </w:rPr>
              <w:fldChar w:fldCharType="separate"/>
            </w:r>
            <w:r>
              <w:rPr>
                <w:noProof/>
                <w:webHidden/>
              </w:rPr>
              <w:t>9</w:t>
            </w:r>
            <w:r>
              <w:rPr>
                <w:noProof/>
                <w:webHidden/>
              </w:rPr>
              <w:fldChar w:fldCharType="end"/>
            </w:r>
          </w:hyperlink>
        </w:p>
        <w:p w14:paraId="449074DD" w14:textId="675F0630"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4" w:history="1">
            <w:r w:rsidRPr="00073DFC">
              <w:rPr>
                <w:rStyle w:val="Hyperlink"/>
                <w:noProof/>
                <w:lang w:eastAsia="en-GB"/>
              </w:rPr>
              <w:t>4.1 Diagram of the Fusehead Igniter.</w:t>
            </w:r>
            <w:r>
              <w:rPr>
                <w:noProof/>
                <w:webHidden/>
              </w:rPr>
              <w:tab/>
            </w:r>
            <w:r>
              <w:rPr>
                <w:noProof/>
                <w:webHidden/>
              </w:rPr>
              <w:fldChar w:fldCharType="begin"/>
            </w:r>
            <w:r>
              <w:rPr>
                <w:noProof/>
                <w:webHidden/>
              </w:rPr>
              <w:instrText xml:space="preserve"> PAGEREF _Toc216977614 \h </w:instrText>
            </w:r>
            <w:r>
              <w:rPr>
                <w:noProof/>
                <w:webHidden/>
              </w:rPr>
            </w:r>
            <w:r>
              <w:rPr>
                <w:noProof/>
                <w:webHidden/>
              </w:rPr>
              <w:fldChar w:fldCharType="separate"/>
            </w:r>
            <w:r>
              <w:rPr>
                <w:noProof/>
                <w:webHidden/>
              </w:rPr>
              <w:t>10</w:t>
            </w:r>
            <w:r>
              <w:rPr>
                <w:noProof/>
                <w:webHidden/>
              </w:rPr>
              <w:fldChar w:fldCharType="end"/>
            </w:r>
          </w:hyperlink>
        </w:p>
        <w:p w14:paraId="74E01441" w14:textId="62E67B05"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5" w:history="1">
            <w:r w:rsidRPr="00073DFC">
              <w:rPr>
                <w:rStyle w:val="Hyperlink"/>
                <w:noProof/>
                <w:lang w:eastAsia="en-GB"/>
              </w:rPr>
              <w:t>4.2 Diagram of Full Explosive Train.</w:t>
            </w:r>
            <w:r>
              <w:rPr>
                <w:noProof/>
                <w:webHidden/>
              </w:rPr>
              <w:tab/>
            </w:r>
            <w:r>
              <w:rPr>
                <w:noProof/>
                <w:webHidden/>
              </w:rPr>
              <w:fldChar w:fldCharType="begin"/>
            </w:r>
            <w:r>
              <w:rPr>
                <w:noProof/>
                <w:webHidden/>
              </w:rPr>
              <w:instrText xml:space="preserve"> PAGEREF _Toc216977615 \h </w:instrText>
            </w:r>
            <w:r>
              <w:rPr>
                <w:noProof/>
                <w:webHidden/>
              </w:rPr>
            </w:r>
            <w:r>
              <w:rPr>
                <w:noProof/>
                <w:webHidden/>
              </w:rPr>
              <w:fldChar w:fldCharType="separate"/>
            </w:r>
            <w:r>
              <w:rPr>
                <w:noProof/>
                <w:webHidden/>
              </w:rPr>
              <w:t>10</w:t>
            </w:r>
            <w:r>
              <w:rPr>
                <w:noProof/>
                <w:webHidden/>
              </w:rPr>
              <w:fldChar w:fldCharType="end"/>
            </w:r>
          </w:hyperlink>
        </w:p>
        <w:p w14:paraId="5375F6E0" w14:textId="7F0DA7B1"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16" w:history="1">
            <w:r w:rsidRPr="00073DFC">
              <w:rPr>
                <w:rStyle w:val="Hyperlink"/>
                <w:noProof/>
              </w:rPr>
              <w:t>5 Effect of Confinement.</w:t>
            </w:r>
            <w:r>
              <w:rPr>
                <w:noProof/>
                <w:webHidden/>
              </w:rPr>
              <w:tab/>
            </w:r>
            <w:r>
              <w:rPr>
                <w:noProof/>
                <w:webHidden/>
              </w:rPr>
              <w:fldChar w:fldCharType="begin"/>
            </w:r>
            <w:r>
              <w:rPr>
                <w:noProof/>
                <w:webHidden/>
              </w:rPr>
              <w:instrText xml:space="preserve"> PAGEREF _Toc216977616 \h </w:instrText>
            </w:r>
            <w:r>
              <w:rPr>
                <w:noProof/>
                <w:webHidden/>
              </w:rPr>
            </w:r>
            <w:r>
              <w:rPr>
                <w:noProof/>
                <w:webHidden/>
              </w:rPr>
              <w:fldChar w:fldCharType="separate"/>
            </w:r>
            <w:r>
              <w:rPr>
                <w:noProof/>
                <w:webHidden/>
              </w:rPr>
              <w:t>11</w:t>
            </w:r>
            <w:r>
              <w:rPr>
                <w:noProof/>
                <w:webHidden/>
              </w:rPr>
              <w:fldChar w:fldCharType="end"/>
            </w:r>
          </w:hyperlink>
        </w:p>
        <w:p w14:paraId="6F8CD38D" w14:textId="0BAE1DA7"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7" w:history="1">
            <w:r w:rsidRPr="00073DFC">
              <w:rPr>
                <w:rStyle w:val="Hyperlink"/>
                <w:noProof/>
              </w:rPr>
              <w:t>5.1 General Effect of Confinement.</w:t>
            </w:r>
            <w:r>
              <w:rPr>
                <w:noProof/>
                <w:webHidden/>
              </w:rPr>
              <w:tab/>
            </w:r>
            <w:r>
              <w:rPr>
                <w:noProof/>
                <w:webHidden/>
              </w:rPr>
              <w:fldChar w:fldCharType="begin"/>
            </w:r>
            <w:r>
              <w:rPr>
                <w:noProof/>
                <w:webHidden/>
              </w:rPr>
              <w:instrText xml:space="preserve"> PAGEREF _Toc216977617 \h </w:instrText>
            </w:r>
            <w:r>
              <w:rPr>
                <w:noProof/>
                <w:webHidden/>
              </w:rPr>
            </w:r>
            <w:r>
              <w:rPr>
                <w:noProof/>
                <w:webHidden/>
              </w:rPr>
              <w:fldChar w:fldCharType="separate"/>
            </w:r>
            <w:r>
              <w:rPr>
                <w:noProof/>
                <w:webHidden/>
              </w:rPr>
              <w:t>11</w:t>
            </w:r>
            <w:r>
              <w:rPr>
                <w:noProof/>
                <w:webHidden/>
              </w:rPr>
              <w:fldChar w:fldCharType="end"/>
            </w:r>
          </w:hyperlink>
        </w:p>
        <w:p w14:paraId="089CC2CF" w14:textId="2BBEFC4E"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8" w:history="1">
            <w:r w:rsidRPr="00073DFC">
              <w:rPr>
                <w:rStyle w:val="Hyperlink"/>
                <w:noProof/>
              </w:rPr>
              <w:t>5.2 Lead Styphnate.</w:t>
            </w:r>
            <w:r>
              <w:rPr>
                <w:noProof/>
                <w:webHidden/>
              </w:rPr>
              <w:tab/>
            </w:r>
            <w:r>
              <w:rPr>
                <w:noProof/>
                <w:webHidden/>
              </w:rPr>
              <w:fldChar w:fldCharType="begin"/>
            </w:r>
            <w:r>
              <w:rPr>
                <w:noProof/>
                <w:webHidden/>
              </w:rPr>
              <w:instrText xml:space="preserve"> PAGEREF _Toc216977618 \h </w:instrText>
            </w:r>
            <w:r>
              <w:rPr>
                <w:noProof/>
                <w:webHidden/>
              </w:rPr>
            </w:r>
            <w:r>
              <w:rPr>
                <w:noProof/>
                <w:webHidden/>
              </w:rPr>
              <w:fldChar w:fldCharType="separate"/>
            </w:r>
            <w:r>
              <w:rPr>
                <w:noProof/>
                <w:webHidden/>
              </w:rPr>
              <w:t>11</w:t>
            </w:r>
            <w:r>
              <w:rPr>
                <w:noProof/>
                <w:webHidden/>
              </w:rPr>
              <w:fldChar w:fldCharType="end"/>
            </w:r>
          </w:hyperlink>
        </w:p>
        <w:p w14:paraId="00EA38F9" w14:textId="1C20B3EB"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19" w:history="1">
            <w:r w:rsidRPr="00073DFC">
              <w:rPr>
                <w:rStyle w:val="Hyperlink"/>
                <w:noProof/>
              </w:rPr>
              <w:t>5.3 RDX.</w:t>
            </w:r>
            <w:r>
              <w:rPr>
                <w:noProof/>
                <w:webHidden/>
              </w:rPr>
              <w:tab/>
            </w:r>
            <w:r>
              <w:rPr>
                <w:noProof/>
                <w:webHidden/>
              </w:rPr>
              <w:fldChar w:fldCharType="begin"/>
            </w:r>
            <w:r>
              <w:rPr>
                <w:noProof/>
                <w:webHidden/>
              </w:rPr>
              <w:instrText xml:space="preserve"> PAGEREF _Toc216977619 \h </w:instrText>
            </w:r>
            <w:r>
              <w:rPr>
                <w:noProof/>
                <w:webHidden/>
              </w:rPr>
            </w:r>
            <w:r>
              <w:rPr>
                <w:noProof/>
                <w:webHidden/>
              </w:rPr>
              <w:fldChar w:fldCharType="separate"/>
            </w:r>
            <w:r>
              <w:rPr>
                <w:noProof/>
                <w:webHidden/>
              </w:rPr>
              <w:t>11</w:t>
            </w:r>
            <w:r>
              <w:rPr>
                <w:noProof/>
                <w:webHidden/>
              </w:rPr>
              <w:fldChar w:fldCharType="end"/>
            </w:r>
          </w:hyperlink>
        </w:p>
        <w:p w14:paraId="34985DA8" w14:textId="3288E1B3"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20" w:history="1">
            <w:r w:rsidRPr="00073DFC">
              <w:rPr>
                <w:rStyle w:val="Hyperlink"/>
                <w:noProof/>
              </w:rPr>
              <w:t>5.4 Importance of Confinement.</w:t>
            </w:r>
            <w:r>
              <w:rPr>
                <w:noProof/>
                <w:webHidden/>
              </w:rPr>
              <w:tab/>
            </w:r>
            <w:r>
              <w:rPr>
                <w:noProof/>
                <w:webHidden/>
              </w:rPr>
              <w:fldChar w:fldCharType="begin"/>
            </w:r>
            <w:r>
              <w:rPr>
                <w:noProof/>
                <w:webHidden/>
              </w:rPr>
              <w:instrText xml:space="preserve"> PAGEREF _Toc216977620 \h </w:instrText>
            </w:r>
            <w:r>
              <w:rPr>
                <w:noProof/>
                <w:webHidden/>
              </w:rPr>
            </w:r>
            <w:r>
              <w:rPr>
                <w:noProof/>
                <w:webHidden/>
              </w:rPr>
              <w:fldChar w:fldCharType="separate"/>
            </w:r>
            <w:r>
              <w:rPr>
                <w:noProof/>
                <w:webHidden/>
              </w:rPr>
              <w:t>11</w:t>
            </w:r>
            <w:r>
              <w:rPr>
                <w:noProof/>
                <w:webHidden/>
              </w:rPr>
              <w:fldChar w:fldCharType="end"/>
            </w:r>
          </w:hyperlink>
        </w:p>
        <w:p w14:paraId="544DCE86" w14:textId="05F91353"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21" w:history="1">
            <w:r w:rsidRPr="00073DFC">
              <w:rPr>
                <w:rStyle w:val="Hyperlink"/>
                <w:noProof/>
              </w:rPr>
              <w:t>6 Density Effect of Detonation Velocity.</w:t>
            </w:r>
            <w:r>
              <w:rPr>
                <w:noProof/>
                <w:webHidden/>
              </w:rPr>
              <w:tab/>
            </w:r>
            <w:r>
              <w:rPr>
                <w:noProof/>
                <w:webHidden/>
              </w:rPr>
              <w:fldChar w:fldCharType="begin"/>
            </w:r>
            <w:r>
              <w:rPr>
                <w:noProof/>
                <w:webHidden/>
              </w:rPr>
              <w:instrText xml:space="preserve"> PAGEREF _Toc216977621 \h </w:instrText>
            </w:r>
            <w:r>
              <w:rPr>
                <w:noProof/>
                <w:webHidden/>
              </w:rPr>
            </w:r>
            <w:r>
              <w:rPr>
                <w:noProof/>
                <w:webHidden/>
              </w:rPr>
              <w:fldChar w:fldCharType="separate"/>
            </w:r>
            <w:r>
              <w:rPr>
                <w:noProof/>
                <w:webHidden/>
              </w:rPr>
              <w:t>11</w:t>
            </w:r>
            <w:r>
              <w:rPr>
                <w:noProof/>
                <w:webHidden/>
              </w:rPr>
              <w:fldChar w:fldCharType="end"/>
            </w:r>
          </w:hyperlink>
        </w:p>
        <w:p w14:paraId="47F8BD83" w14:textId="74772AF2"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22" w:history="1">
            <w:r w:rsidRPr="00073DFC">
              <w:rPr>
                <w:rStyle w:val="Hyperlink"/>
                <w:noProof/>
              </w:rPr>
              <w:t>6.1 Lead Styphnate.</w:t>
            </w:r>
            <w:r>
              <w:rPr>
                <w:noProof/>
                <w:webHidden/>
              </w:rPr>
              <w:tab/>
            </w:r>
            <w:r>
              <w:rPr>
                <w:noProof/>
                <w:webHidden/>
              </w:rPr>
              <w:fldChar w:fldCharType="begin"/>
            </w:r>
            <w:r>
              <w:rPr>
                <w:noProof/>
                <w:webHidden/>
              </w:rPr>
              <w:instrText xml:space="preserve"> PAGEREF _Toc216977622 \h </w:instrText>
            </w:r>
            <w:r>
              <w:rPr>
                <w:noProof/>
                <w:webHidden/>
              </w:rPr>
            </w:r>
            <w:r>
              <w:rPr>
                <w:noProof/>
                <w:webHidden/>
              </w:rPr>
              <w:fldChar w:fldCharType="separate"/>
            </w:r>
            <w:r>
              <w:rPr>
                <w:noProof/>
                <w:webHidden/>
              </w:rPr>
              <w:t>11</w:t>
            </w:r>
            <w:r>
              <w:rPr>
                <w:noProof/>
                <w:webHidden/>
              </w:rPr>
              <w:fldChar w:fldCharType="end"/>
            </w:r>
          </w:hyperlink>
        </w:p>
        <w:p w14:paraId="2C8B301F" w14:textId="7823A86D" w:rsidR="00DF7A90" w:rsidRDefault="00DF7A90">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6977623" w:history="1">
            <w:r w:rsidRPr="00073DFC">
              <w:rPr>
                <w:rStyle w:val="Hyperlink"/>
                <w:noProof/>
              </w:rPr>
              <w:t>6.2 RDX.</w:t>
            </w:r>
            <w:r>
              <w:rPr>
                <w:noProof/>
                <w:webHidden/>
              </w:rPr>
              <w:tab/>
            </w:r>
            <w:r>
              <w:rPr>
                <w:noProof/>
                <w:webHidden/>
              </w:rPr>
              <w:fldChar w:fldCharType="begin"/>
            </w:r>
            <w:r>
              <w:rPr>
                <w:noProof/>
                <w:webHidden/>
              </w:rPr>
              <w:instrText xml:space="preserve"> PAGEREF _Toc216977623 \h </w:instrText>
            </w:r>
            <w:r>
              <w:rPr>
                <w:noProof/>
                <w:webHidden/>
              </w:rPr>
            </w:r>
            <w:r>
              <w:rPr>
                <w:noProof/>
                <w:webHidden/>
              </w:rPr>
              <w:fldChar w:fldCharType="separate"/>
            </w:r>
            <w:r>
              <w:rPr>
                <w:noProof/>
                <w:webHidden/>
              </w:rPr>
              <w:t>12</w:t>
            </w:r>
            <w:r>
              <w:rPr>
                <w:noProof/>
                <w:webHidden/>
              </w:rPr>
              <w:fldChar w:fldCharType="end"/>
            </w:r>
          </w:hyperlink>
        </w:p>
        <w:p w14:paraId="72C1CD75" w14:textId="098BAF49"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24" w:history="1">
            <w:r w:rsidRPr="00073DFC">
              <w:rPr>
                <w:rStyle w:val="Hyperlink"/>
                <w:noProof/>
                <w:lang w:eastAsia="en-GB"/>
              </w:rPr>
              <w:t>7</w:t>
            </w:r>
            <w:r w:rsidRPr="00073DFC">
              <w:rPr>
                <w:rStyle w:val="Hyperlink"/>
                <w:noProof/>
              </w:rPr>
              <w:t xml:space="preserve"> Conclusion</w:t>
            </w:r>
            <w:r w:rsidRPr="00073DFC">
              <w:rPr>
                <w:rStyle w:val="Hyperlink"/>
                <w:noProof/>
                <w:lang w:eastAsia="en-GB"/>
              </w:rPr>
              <w:t>.</w:t>
            </w:r>
            <w:r>
              <w:rPr>
                <w:noProof/>
                <w:webHidden/>
              </w:rPr>
              <w:tab/>
            </w:r>
            <w:r>
              <w:rPr>
                <w:noProof/>
                <w:webHidden/>
              </w:rPr>
              <w:fldChar w:fldCharType="begin"/>
            </w:r>
            <w:r>
              <w:rPr>
                <w:noProof/>
                <w:webHidden/>
              </w:rPr>
              <w:instrText xml:space="preserve"> PAGEREF _Toc216977624 \h </w:instrText>
            </w:r>
            <w:r>
              <w:rPr>
                <w:noProof/>
                <w:webHidden/>
              </w:rPr>
            </w:r>
            <w:r>
              <w:rPr>
                <w:noProof/>
                <w:webHidden/>
              </w:rPr>
              <w:fldChar w:fldCharType="separate"/>
            </w:r>
            <w:r>
              <w:rPr>
                <w:noProof/>
                <w:webHidden/>
              </w:rPr>
              <w:t>13</w:t>
            </w:r>
            <w:r>
              <w:rPr>
                <w:noProof/>
                <w:webHidden/>
              </w:rPr>
              <w:fldChar w:fldCharType="end"/>
            </w:r>
          </w:hyperlink>
        </w:p>
        <w:p w14:paraId="0FF3E430" w14:textId="02DE9308" w:rsidR="00DF7A90" w:rsidRDefault="00DF7A9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6977625" w:history="1">
            <w:r w:rsidRPr="00073DFC">
              <w:rPr>
                <w:rStyle w:val="Hyperlink"/>
                <w:noProof/>
              </w:rPr>
              <w:t>8 References.</w:t>
            </w:r>
            <w:r>
              <w:rPr>
                <w:noProof/>
                <w:webHidden/>
              </w:rPr>
              <w:tab/>
            </w:r>
            <w:r>
              <w:rPr>
                <w:noProof/>
                <w:webHidden/>
              </w:rPr>
              <w:fldChar w:fldCharType="begin"/>
            </w:r>
            <w:r>
              <w:rPr>
                <w:noProof/>
                <w:webHidden/>
              </w:rPr>
              <w:instrText xml:space="preserve"> PAGEREF _Toc216977625 \h </w:instrText>
            </w:r>
            <w:r>
              <w:rPr>
                <w:noProof/>
                <w:webHidden/>
              </w:rPr>
            </w:r>
            <w:r>
              <w:rPr>
                <w:noProof/>
                <w:webHidden/>
              </w:rPr>
              <w:fldChar w:fldCharType="separate"/>
            </w:r>
            <w:r>
              <w:rPr>
                <w:noProof/>
                <w:webHidden/>
              </w:rPr>
              <w:t>15</w:t>
            </w:r>
            <w:r>
              <w:rPr>
                <w:noProof/>
                <w:webHidden/>
              </w:rPr>
              <w:fldChar w:fldCharType="end"/>
            </w:r>
          </w:hyperlink>
        </w:p>
        <w:p w14:paraId="60BAFE12" w14:textId="1A85C175" w:rsidR="009F0395" w:rsidRDefault="009F0395">
          <w:r>
            <w:rPr>
              <w:b/>
              <w:bCs/>
              <w:noProof/>
            </w:rPr>
            <w:fldChar w:fldCharType="end"/>
          </w:r>
        </w:p>
      </w:sdtContent>
    </w:sdt>
    <w:p w14:paraId="10B01D0F" w14:textId="77777777" w:rsidR="00B206AE" w:rsidRDefault="00B206AE">
      <w:pPr>
        <w:spacing w:before="0" w:after="200" w:line="276" w:lineRule="auto"/>
        <w:jc w:val="left"/>
        <w:rPr>
          <w:rFonts w:cs="Arial"/>
          <w:b/>
          <w:bCs/>
          <w:kern w:val="32"/>
          <w:sz w:val="32"/>
          <w:szCs w:val="32"/>
        </w:rPr>
      </w:pPr>
      <w:r>
        <w:br w:type="page"/>
      </w:r>
    </w:p>
    <w:p w14:paraId="77601812" w14:textId="6AD30C8E" w:rsidR="00DA28B2" w:rsidRDefault="005E3ACA" w:rsidP="00DA28B2">
      <w:pPr>
        <w:pStyle w:val="Heading1"/>
        <w:numPr>
          <w:ilvl w:val="0"/>
          <w:numId w:val="0"/>
        </w:numPr>
      </w:pPr>
      <w:bookmarkStart w:id="20" w:name="_Toc216977602"/>
      <w:r>
        <w:lastRenderedPageBreak/>
        <w:t xml:space="preserve">List of </w:t>
      </w:r>
      <w:r w:rsidR="004C2C9C">
        <w:t>F</w:t>
      </w:r>
      <w:r>
        <w:t>igures</w:t>
      </w:r>
      <w:bookmarkEnd w:id="19"/>
      <w:bookmarkEnd w:id="18"/>
      <w:bookmarkEnd w:id="17"/>
      <w:bookmarkEnd w:id="16"/>
      <w:bookmarkEnd w:id="15"/>
      <w:bookmarkEnd w:id="14"/>
      <w:bookmarkEnd w:id="13"/>
      <w:bookmarkEnd w:id="12"/>
      <w:bookmarkEnd w:id="11"/>
      <w:bookmarkEnd w:id="20"/>
      <w:r w:rsidR="00B206AE">
        <w:fldChar w:fldCharType="begin"/>
      </w:r>
      <w:r w:rsidR="00B206AE">
        <w:instrText xml:space="preserve"> TOC \h \z \c "Figure" </w:instrText>
      </w:r>
      <w:r w:rsidR="00000000">
        <w:fldChar w:fldCharType="separate"/>
      </w:r>
      <w:r w:rsidR="00B206AE">
        <w:fldChar w:fldCharType="end"/>
      </w:r>
    </w:p>
    <w:tbl>
      <w:tblPr>
        <w:tblStyle w:val="TableGrid"/>
        <w:tblW w:w="0" w:type="auto"/>
        <w:tblLook w:val="04A0" w:firstRow="1" w:lastRow="0" w:firstColumn="1" w:lastColumn="0" w:noHBand="0" w:noVBand="1"/>
      </w:tblPr>
      <w:tblGrid>
        <w:gridCol w:w="1271"/>
        <w:gridCol w:w="5812"/>
        <w:gridCol w:w="1411"/>
      </w:tblGrid>
      <w:tr w:rsidR="00674FAF" w:rsidRPr="00DF7A90" w14:paraId="3B178FD0" w14:textId="77777777" w:rsidTr="00674FAF">
        <w:tc>
          <w:tcPr>
            <w:tcW w:w="1271" w:type="dxa"/>
          </w:tcPr>
          <w:p w14:paraId="36FD5DE9" w14:textId="0B8B4D43" w:rsidR="00674FAF" w:rsidRPr="00DF7A90" w:rsidRDefault="00674FAF" w:rsidP="00674FAF">
            <w:pPr>
              <w:jc w:val="center"/>
              <w:rPr>
                <w:b/>
                <w:bCs/>
                <w:sz w:val="20"/>
                <w:szCs w:val="20"/>
              </w:rPr>
            </w:pPr>
            <w:bookmarkStart w:id="21" w:name="_Toc51833373"/>
            <w:r w:rsidRPr="00DF7A90">
              <w:rPr>
                <w:b/>
                <w:bCs/>
                <w:sz w:val="20"/>
                <w:szCs w:val="20"/>
              </w:rPr>
              <w:t>Figure</w:t>
            </w:r>
          </w:p>
        </w:tc>
        <w:tc>
          <w:tcPr>
            <w:tcW w:w="5812" w:type="dxa"/>
          </w:tcPr>
          <w:p w14:paraId="31088E75" w14:textId="43CF186B" w:rsidR="00674FAF" w:rsidRPr="00DF7A90" w:rsidRDefault="00674FAF" w:rsidP="00674FAF">
            <w:pPr>
              <w:jc w:val="center"/>
              <w:rPr>
                <w:b/>
                <w:bCs/>
                <w:sz w:val="20"/>
                <w:szCs w:val="20"/>
              </w:rPr>
            </w:pPr>
            <w:r w:rsidRPr="00DF7A90">
              <w:rPr>
                <w:b/>
                <w:bCs/>
                <w:sz w:val="20"/>
                <w:szCs w:val="20"/>
              </w:rPr>
              <w:t xml:space="preserve">Description </w:t>
            </w:r>
          </w:p>
        </w:tc>
        <w:tc>
          <w:tcPr>
            <w:tcW w:w="1411" w:type="dxa"/>
          </w:tcPr>
          <w:p w14:paraId="304DFE0A" w14:textId="546A07B2" w:rsidR="00674FAF" w:rsidRPr="00DF7A90" w:rsidRDefault="00674FAF" w:rsidP="00674FAF">
            <w:pPr>
              <w:jc w:val="center"/>
              <w:rPr>
                <w:b/>
                <w:bCs/>
                <w:sz w:val="20"/>
                <w:szCs w:val="20"/>
              </w:rPr>
            </w:pPr>
            <w:r w:rsidRPr="00DF7A90">
              <w:rPr>
                <w:b/>
                <w:bCs/>
                <w:sz w:val="20"/>
                <w:szCs w:val="20"/>
              </w:rPr>
              <w:t>Page</w:t>
            </w:r>
          </w:p>
        </w:tc>
      </w:tr>
      <w:tr w:rsidR="00B206AE" w:rsidRPr="00DF7A90" w14:paraId="3000879D" w14:textId="77777777" w:rsidTr="00674FAF">
        <w:tc>
          <w:tcPr>
            <w:tcW w:w="1271" w:type="dxa"/>
          </w:tcPr>
          <w:p w14:paraId="425E4DC7" w14:textId="0C99A849" w:rsidR="00B206AE" w:rsidRPr="00DF7A90" w:rsidRDefault="00B05693" w:rsidP="00674FAF">
            <w:pPr>
              <w:jc w:val="center"/>
              <w:rPr>
                <w:b/>
                <w:bCs/>
                <w:sz w:val="20"/>
                <w:szCs w:val="20"/>
              </w:rPr>
            </w:pPr>
            <w:r w:rsidRPr="00DF7A90">
              <w:rPr>
                <w:b/>
                <w:bCs/>
                <w:sz w:val="20"/>
                <w:szCs w:val="20"/>
              </w:rPr>
              <w:t>1</w:t>
            </w:r>
          </w:p>
        </w:tc>
        <w:tc>
          <w:tcPr>
            <w:tcW w:w="5812" w:type="dxa"/>
          </w:tcPr>
          <w:p w14:paraId="36DA9D91" w14:textId="77B4EFB3" w:rsidR="00B206AE" w:rsidRPr="00DF7A90" w:rsidRDefault="00B05693" w:rsidP="00B05693">
            <w:pPr>
              <w:jc w:val="left"/>
              <w:rPr>
                <w:sz w:val="20"/>
                <w:szCs w:val="20"/>
              </w:rPr>
            </w:pPr>
            <w:r w:rsidRPr="00DF7A90">
              <w:rPr>
                <w:sz w:val="20"/>
                <w:szCs w:val="20"/>
                <w:lang w:eastAsia="en-GB"/>
              </w:rPr>
              <w:t>Diagram of the Fusehead Igniter</w:t>
            </w:r>
          </w:p>
        </w:tc>
        <w:tc>
          <w:tcPr>
            <w:tcW w:w="1411" w:type="dxa"/>
          </w:tcPr>
          <w:p w14:paraId="7BDB8815" w14:textId="0D126EA8" w:rsidR="00B206AE" w:rsidRPr="00DF7A90" w:rsidRDefault="00C0235A" w:rsidP="00674FAF">
            <w:pPr>
              <w:jc w:val="center"/>
              <w:rPr>
                <w:b/>
                <w:bCs/>
                <w:sz w:val="20"/>
                <w:szCs w:val="20"/>
              </w:rPr>
            </w:pPr>
            <w:r w:rsidRPr="00DF7A90">
              <w:rPr>
                <w:b/>
                <w:bCs/>
                <w:sz w:val="20"/>
                <w:szCs w:val="20"/>
              </w:rPr>
              <w:t>10</w:t>
            </w:r>
          </w:p>
        </w:tc>
      </w:tr>
      <w:tr w:rsidR="00B05693" w:rsidRPr="00DF7A90" w14:paraId="4F385B27" w14:textId="77777777" w:rsidTr="00674FAF">
        <w:tc>
          <w:tcPr>
            <w:tcW w:w="1271" w:type="dxa"/>
          </w:tcPr>
          <w:p w14:paraId="6B991EEE" w14:textId="7DD9AA58" w:rsidR="00B05693" w:rsidRPr="00DF7A90" w:rsidRDefault="00B05693" w:rsidP="00674FAF">
            <w:pPr>
              <w:jc w:val="center"/>
              <w:rPr>
                <w:b/>
                <w:bCs/>
                <w:sz w:val="20"/>
                <w:szCs w:val="20"/>
              </w:rPr>
            </w:pPr>
            <w:r w:rsidRPr="00DF7A90">
              <w:rPr>
                <w:b/>
                <w:bCs/>
                <w:sz w:val="20"/>
                <w:szCs w:val="20"/>
              </w:rPr>
              <w:t>2</w:t>
            </w:r>
          </w:p>
        </w:tc>
        <w:tc>
          <w:tcPr>
            <w:tcW w:w="5812" w:type="dxa"/>
          </w:tcPr>
          <w:p w14:paraId="6C448532" w14:textId="5D2D4472" w:rsidR="00B05693" w:rsidRPr="00DF7A90" w:rsidRDefault="00B05693" w:rsidP="00B05693">
            <w:pPr>
              <w:jc w:val="left"/>
              <w:rPr>
                <w:b/>
                <w:bCs/>
                <w:sz w:val="20"/>
                <w:szCs w:val="20"/>
              </w:rPr>
            </w:pPr>
            <w:r w:rsidRPr="00DF7A90">
              <w:rPr>
                <w:sz w:val="20"/>
                <w:szCs w:val="20"/>
                <w:lang w:eastAsia="en-GB"/>
              </w:rPr>
              <w:t>Diagram of Full Explosive Train</w:t>
            </w:r>
          </w:p>
        </w:tc>
        <w:tc>
          <w:tcPr>
            <w:tcW w:w="1411" w:type="dxa"/>
          </w:tcPr>
          <w:p w14:paraId="1BB6CF38" w14:textId="06F0D4FD" w:rsidR="00B05693" w:rsidRPr="00DF7A90" w:rsidRDefault="00C0235A" w:rsidP="00674FAF">
            <w:pPr>
              <w:jc w:val="center"/>
              <w:rPr>
                <w:b/>
                <w:bCs/>
                <w:sz w:val="20"/>
                <w:szCs w:val="20"/>
              </w:rPr>
            </w:pPr>
            <w:r w:rsidRPr="00DF7A90">
              <w:rPr>
                <w:b/>
                <w:bCs/>
                <w:sz w:val="20"/>
                <w:szCs w:val="20"/>
              </w:rPr>
              <w:t>10</w:t>
            </w:r>
          </w:p>
        </w:tc>
      </w:tr>
      <w:tr w:rsidR="00B05693" w:rsidRPr="00DF7A90" w14:paraId="418B005C" w14:textId="77777777" w:rsidTr="00C0235A">
        <w:trPr>
          <w:trHeight w:val="790"/>
        </w:trPr>
        <w:tc>
          <w:tcPr>
            <w:tcW w:w="1271" w:type="dxa"/>
          </w:tcPr>
          <w:p w14:paraId="622FD8DD" w14:textId="2268EA28" w:rsidR="00B05693" w:rsidRPr="00DF7A90" w:rsidRDefault="00B05693" w:rsidP="00674FAF">
            <w:pPr>
              <w:jc w:val="center"/>
              <w:rPr>
                <w:b/>
                <w:bCs/>
                <w:sz w:val="20"/>
                <w:szCs w:val="20"/>
              </w:rPr>
            </w:pPr>
            <w:r w:rsidRPr="00DF7A90">
              <w:rPr>
                <w:b/>
                <w:bCs/>
                <w:sz w:val="20"/>
                <w:szCs w:val="20"/>
              </w:rPr>
              <w:t>3</w:t>
            </w:r>
          </w:p>
        </w:tc>
        <w:tc>
          <w:tcPr>
            <w:tcW w:w="5812" w:type="dxa"/>
          </w:tcPr>
          <w:p w14:paraId="609F9224" w14:textId="41ACA0BB" w:rsidR="00B05693" w:rsidRPr="00DF7A90" w:rsidRDefault="00B05693" w:rsidP="00C0235A">
            <w:pPr>
              <w:spacing w:line="240" w:lineRule="auto"/>
              <w:jc w:val="left"/>
              <w:rPr>
                <w:b/>
                <w:bCs/>
                <w:sz w:val="20"/>
                <w:szCs w:val="20"/>
              </w:rPr>
            </w:pPr>
            <w:r w:rsidRPr="00DF7A90">
              <w:rPr>
                <w:rFonts w:cs="Arial"/>
                <w:color w:val="000000"/>
                <w:sz w:val="20"/>
                <w:szCs w:val="20"/>
                <w:lang w:eastAsia="en-GB"/>
              </w:rPr>
              <w:t>Graph Showing Effect of Density on Detonation Velocity for Lead Styphnate</w:t>
            </w:r>
          </w:p>
        </w:tc>
        <w:tc>
          <w:tcPr>
            <w:tcW w:w="1411" w:type="dxa"/>
          </w:tcPr>
          <w:p w14:paraId="64B65295" w14:textId="6D838C52" w:rsidR="00B05693" w:rsidRPr="00DF7A90" w:rsidRDefault="00C0235A" w:rsidP="00674FAF">
            <w:pPr>
              <w:jc w:val="center"/>
              <w:rPr>
                <w:b/>
                <w:bCs/>
                <w:sz w:val="20"/>
                <w:szCs w:val="20"/>
              </w:rPr>
            </w:pPr>
            <w:r w:rsidRPr="00DF7A90">
              <w:rPr>
                <w:b/>
                <w:bCs/>
                <w:sz w:val="20"/>
                <w:szCs w:val="20"/>
              </w:rPr>
              <w:t>12</w:t>
            </w:r>
          </w:p>
        </w:tc>
      </w:tr>
      <w:tr w:rsidR="00B05693" w:rsidRPr="00DF7A90" w14:paraId="2EFE5FDF" w14:textId="77777777" w:rsidTr="00674FAF">
        <w:tc>
          <w:tcPr>
            <w:tcW w:w="1271" w:type="dxa"/>
          </w:tcPr>
          <w:p w14:paraId="0B9B4896" w14:textId="2DEBC17F" w:rsidR="00B05693" w:rsidRPr="00DF7A90" w:rsidRDefault="00B05693" w:rsidP="00674FAF">
            <w:pPr>
              <w:jc w:val="center"/>
              <w:rPr>
                <w:b/>
                <w:bCs/>
                <w:sz w:val="20"/>
                <w:szCs w:val="20"/>
              </w:rPr>
            </w:pPr>
            <w:r w:rsidRPr="00DF7A90">
              <w:rPr>
                <w:b/>
                <w:bCs/>
                <w:sz w:val="20"/>
                <w:szCs w:val="20"/>
              </w:rPr>
              <w:t>4</w:t>
            </w:r>
          </w:p>
        </w:tc>
        <w:tc>
          <w:tcPr>
            <w:tcW w:w="5812" w:type="dxa"/>
          </w:tcPr>
          <w:p w14:paraId="5F3C6B05" w14:textId="27B9A3ED" w:rsidR="00B05693" w:rsidRPr="00DF7A90" w:rsidRDefault="00B05693" w:rsidP="00B05693">
            <w:pPr>
              <w:spacing w:before="100" w:beforeAutospacing="1" w:after="100" w:afterAutospacing="1" w:line="240" w:lineRule="auto"/>
              <w:jc w:val="left"/>
              <w:rPr>
                <w:rFonts w:cs="Arial"/>
                <w:b/>
                <w:bCs/>
                <w:color w:val="000000"/>
                <w:sz w:val="20"/>
                <w:szCs w:val="20"/>
                <w:lang w:eastAsia="en-GB"/>
              </w:rPr>
            </w:pPr>
            <w:r w:rsidRPr="00DF7A90">
              <w:rPr>
                <w:rFonts w:cs="Arial"/>
                <w:color w:val="000000"/>
                <w:sz w:val="20"/>
                <w:szCs w:val="20"/>
                <w:lang w:eastAsia="en-GB"/>
              </w:rPr>
              <w:t>Graph Showing Effect of Density on Detonation Velocity for RDX</w:t>
            </w:r>
          </w:p>
        </w:tc>
        <w:tc>
          <w:tcPr>
            <w:tcW w:w="1411" w:type="dxa"/>
          </w:tcPr>
          <w:p w14:paraId="2BE2986D" w14:textId="6710032A" w:rsidR="00B05693" w:rsidRPr="00DF7A90" w:rsidRDefault="00C0235A" w:rsidP="00674FAF">
            <w:pPr>
              <w:jc w:val="center"/>
              <w:rPr>
                <w:b/>
                <w:bCs/>
                <w:sz w:val="20"/>
                <w:szCs w:val="20"/>
              </w:rPr>
            </w:pPr>
            <w:r w:rsidRPr="00DF7A90">
              <w:rPr>
                <w:b/>
                <w:bCs/>
                <w:sz w:val="20"/>
                <w:szCs w:val="20"/>
              </w:rPr>
              <w:t>13</w:t>
            </w:r>
          </w:p>
        </w:tc>
      </w:tr>
    </w:tbl>
    <w:p w14:paraId="0F746612" w14:textId="233247BC" w:rsidR="00DA28B2" w:rsidRDefault="00DA28B2" w:rsidP="00941D35"/>
    <w:p w14:paraId="3EB5BF40" w14:textId="77777777" w:rsidR="00B05693" w:rsidRDefault="00B05693" w:rsidP="00B05693">
      <w:pPr>
        <w:pStyle w:val="Heading1"/>
        <w:numPr>
          <w:ilvl w:val="0"/>
          <w:numId w:val="0"/>
        </w:numPr>
      </w:pPr>
      <w:bookmarkStart w:id="22" w:name="_Toc290554222"/>
      <w:bookmarkStart w:id="23" w:name="_Toc299621187"/>
      <w:bookmarkStart w:id="24" w:name="_Toc299631415"/>
      <w:bookmarkStart w:id="25" w:name="_Toc299631475"/>
      <w:bookmarkStart w:id="26" w:name="_Toc299631565"/>
      <w:bookmarkStart w:id="27" w:name="_Toc299631642"/>
      <w:bookmarkStart w:id="28" w:name="_Toc216977603"/>
      <w:r>
        <w:t>List of Tables</w:t>
      </w:r>
      <w:bookmarkEnd w:id="28"/>
    </w:p>
    <w:tbl>
      <w:tblPr>
        <w:tblStyle w:val="TableGrid"/>
        <w:tblW w:w="0" w:type="auto"/>
        <w:tblLook w:val="04A0" w:firstRow="1" w:lastRow="0" w:firstColumn="1" w:lastColumn="0" w:noHBand="0" w:noVBand="1"/>
      </w:tblPr>
      <w:tblGrid>
        <w:gridCol w:w="1271"/>
        <w:gridCol w:w="5812"/>
        <w:gridCol w:w="1411"/>
      </w:tblGrid>
      <w:tr w:rsidR="00B05693" w:rsidRPr="00DF7A90" w14:paraId="4A44B60F" w14:textId="77777777" w:rsidTr="004B6BE2">
        <w:tc>
          <w:tcPr>
            <w:tcW w:w="1271" w:type="dxa"/>
          </w:tcPr>
          <w:p w14:paraId="5D76DF2D" w14:textId="77777777" w:rsidR="00B05693" w:rsidRPr="00DF7A90" w:rsidRDefault="00B05693" w:rsidP="004B6BE2">
            <w:pPr>
              <w:jc w:val="center"/>
              <w:rPr>
                <w:b/>
                <w:bCs/>
                <w:sz w:val="20"/>
                <w:szCs w:val="20"/>
              </w:rPr>
            </w:pPr>
            <w:r w:rsidRPr="00DF7A90">
              <w:rPr>
                <w:b/>
                <w:bCs/>
                <w:sz w:val="20"/>
                <w:szCs w:val="20"/>
              </w:rPr>
              <w:t>Figure</w:t>
            </w:r>
          </w:p>
        </w:tc>
        <w:tc>
          <w:tcPr>
            <w:tcW w:w="5812" w:type="dxa"/>
          </w:tcPr>
          <w:p w14:paraId="345CB4E3" w14:textId="77777777" w:rsidR="00B05693" w:rsidRPr="00DF7A90" w:rsidRDefault="00B05693" w:rsidP="004B6BE2">
            <w:pPr>
              <w:jc w:val="center"/>
              <w:rPr>
                <w:b/>
                <w:bCs/>
                <w:sz w:val="20"/>
                <w:szCs w:val="20"/>
              </w:rPr>
            </w:pPr>
            <w:r w:rsidRPr="00DF7A90">
              <w:rPr>
                <w:b/>
                <w:bCs/>
                <w:sz w:val="20"/>
                <w:szCs w:val="20"/>
              </w:rPr>
              <w:t xml:space="preserve">Description </w:t>
            </w:r>
          </w:p>
        </w:tc>
        <w:tc>
          <w:tcPr>
            <w:tcW w:w="1411" w:type="dxa"/>
          </w:tcPr>
          <w:p w14:paraId="639445C0" w14:textId="77777777" w:rsidR="00B05693" w:rsidRPr="00DF7A90" w:rsidRDefault="00B05693" w:rsidP="004B6BE2">
            <w:pPr>
              <w:jc w:val="center"/>
              <w:rPr>
                <w:b/>
                <w:bCs/>
                <w:sz w:val="20"/>
                <w:szCs w:val="20"/>
              </w:rPr>
            </w:pPr>
            <w:r w:rsidRPr="00DF7A90">
              <w:rPr>
                <w:b/>
                <w:bCs/>
                <w:sz w:val="20"/>
                <w:szCs w:val="20"/>
              </w:rPr>
              <w:t>Page</w:t>
            </w:r>
          </w:p>
        </w:tc>
      </w:tr>
      <w:tr w:rsidR="00B05693" w:rsidRPr="00DF7A90" w14:paraId="4FB2A4EA" w14:textId="77777777" w:rsidTr="004B6BE2">
        <w:tc>
          <w:tcPr>
            <w:tcW w:w="1271" w:type="dxa"/>
          </w:tcPr>
          <w:p w14:paraId="49093916" w14:textId="232C3D4B" w:rsidR="00B05693" w:rsidRPr="00DF7A90" w:rsidRDefault="00B05693" w:rsidP="004B6BE2">
            <w:pPr>
              <w:jc w:val="center"/>
              <w:rPr>
                <w:b/>
                <w:bCs/>
                <w:sz w:val="20"/>
                <w:szCs w:val="20"/>
              </w:rPr>
            </w:pPr>
            <w:r w:rsidRPr="00DF7A90">
              <w:rPr>
                <w:b/>
                <w:bCs/>
                <w:sz w:val="20"/>
                <w:szCs w:val="20"/>
              </w:rPr>
              <w:t>1</w:t>
            </w:r>
          </w:p>
        </w:tc>
        <w:tc>
          <w:tcPr>
            <w:tcW w:w="5812" w:type="dxa"/>
          </w:tcPr>
          <w:p w14:paraId="01DFE074" w14:textId="201395FA" w:rsidR="00B05693" w:rsidRPr="00DF7A90" w:rsidRDefault="00C0235A" w:rsidP="00C0235A">
            <w:pPr>
              <w:spacing w:line="240" w:lineRule="auto"/>
              <w:jc w:val="left"/>
              <w:rPr>
                <w:rFonts w:cs="Arial"/>
                <w:color w:val="000000"/>
                <w:sz w:val="20"/>
                <w:szCs w:val="20"/>
                <w:lang w:eastAsia="en-GB"/>
              </w:rPr>
            </w:pPr>
            <w:r w:rsidRPr="00DF7A90">
              <w:rPr>
                <w:rFonts w:cs="Arial"/>
                <w:color w:val="000000"/>
                <w:sz w:val="20"/>
                <w:szCs w:val="20"/>
                <w:lang w:eastAsia="en-GB"/>
              </w:rPr>
              <w:t>Density to Detonation Velocity for Lead Styphnate.</w:t>
            </w:r>
          </w:p>
        </w:tc>
        <w:tc>
          <w:tcPr>
            <w:tcW w:w="1411" w:type="dxa"/>
          </w:tcPr>
          <w:p w14:paraId="04B2855B" w14:textId="5CBB7938" w:rsidR="00B05693" w:rsidRPr="00DF7A90" w:rsidRDefault="00C0235A" w:rsidP="004B6BE2">
            <w:pPr>
              <w:jc w:val="center"/>
              <w:rPr>
                <w:b/>
                <w:bCs/>
                <w:sz w:val="20"/>
                <w:szCs w:val="20"/>
              </w:rPr>
            </w:pPr>
            <w:r w:rsidRPr="00DF7A90">
              <w:rPr>
                <w:b/>
                <w:bCs/>
                <w:sz w:val="20"/>
                <w:szCs w:val="20"/>
              </w:rPr>
              <w:t>12</w:t>
            </w:r>
          </w:p>
        </w:tc>
      </w:tr>
      <w:tr w:rsidR="00B05693" w:rsidRPr="00DF7A90" w14:paraId="74D825BA" w14:textId="77777777" w:rsidTr="004B6BE2">
        <w:tc>
          <w:tcPr>
            <w:tcW w:w="1271" w:type="dxa"/>
          </w:tcPr>
          <w:p w14:paraId="4D8680C0" w14:textId="73382F4C" w:rsidR="00B05693" w:rsidRPr="00DF7A90" w:rsidRDefault="00B05693" w:rsidP="004B6BE2">
            <w:pPr>
              <w:jc w:val="center"/>
              <w:rPr>
                <w:b/>
                <w:bCs/>
                <w:sz w:val="20"/>
                <w:szCs w:val="20"/>
              </w:rPr>
            </w:pPr>
            <w:r w:rsidRPr="00DF7A90">
              <w:rPr>
                <w:b/>
                <w:bCs/>
                <w:sz w:val="20"/>
                <w:szCs w:val="20"/>
              </w:rPr>
              <w:t>2</w:t>
            </w:r>
          </w:p>
        </w:tc>
        <w:tc>
          <w:tcPr>
            <w:tcW w:w="5812" w:type="dxa"/>
          </w:tcPr>
          <w:p w14:paraId="3C061E04" w14:textId="5C3E9D09" w:rsidR="00B05693" w:rsidRPr="00DF7A90" w:rsidRDefault="00C0235A" w:rsidP="00C0235A">
            <w:pPr>
              <w:jc w:val="left"/>
              <w:rPr>
                <w:b/>
                <w:bCs/>
                <w:sz w:val="20"/>
                <w:szCs w:val="20"/>
              </w:rPr>
            </w:pPr>
            <w:r w:rsidRPr="00DF7A90">
              <w:rPr>
                <w:rFonts w:cs="Arial"/>
                <w:color w:val="000000"/>
                <w:sz w:val="20"/>
                <w:szCs w:val="20"/>
                <w:lang w:eastAsia="en-GB"/>
              </w:rPr>
              <w:t>Density to Detonation Velocity for RDX.</w:t>
            </w:r>
          </w:p>
        </w:tc>
        <w:tc>
          <w:tcPr>
            <w:tcW w:w="1411" w:type="dxa"/>
          </w:tcPr>
          <w:p w14:paraId="51BA583E" w14:textId="19CB09A0" w:rsidR="00B05693" w:rsidRPr="00DF7A90" w:rsidRDefault="00C0235A" w:rsidP="004B6BE2">
            <w:pPr>
              <w:jc w:val="center"/>
              <w:rPr>
                <w:b/>
                <w:bCs/>
                <w:sz w:val="20"/>
                <w:szCs w:val="20"/>
              </w:rPr>
            </w:pPr>
            <w:r w:rsidRPr="00DF7A90">
              <w:rPr>
                <w:b/>
                <w:bCs/>
                <w:sz w:val="20"/>
                <w:szCs w:val="20"/>
              </w:rPr>
              <w:t>13</w:t>
            </w:r>
          </w:p>
        </w:tc>
      </w:tr>
    </w:tbl>
    <w:p w14:paraId="7F7C6B8B" w14:textId="68131266" w:rsidR="005C0AF1" w:rsidRDefault="005C0AF1" w:rsidP="00B05693">
      <w:pPr>
        <w:pStyle w:val="Heading1"/>
        <w:numPr>
          <w:ilvl w:val="0"/>
          <w:numId w:val="0"/>
        </w:numPr>
      </w:pPr>
      <w:r>
        <w:br w:type="page"/>
      </w:r>
    </w:p>
    <w:p w14:paraId="28AA6BF1" w14:textId="113D3782" w:rsidR="00DA28B2" w:rsidRDefault="007F0255" w:rsidP="00361EFD">
      <w:pPr>
        <w:pStyle w:val="Heading1nonumber"/>
      </w:pPr>
      <w:bookmarkStart w:id="29" w:name="_Toc137806439"/>
      <w:bookmarkStart w:id="30" w:name="_Toc216977604"/>
      <w:bookmarkEnd w:id="21"/>
      <w:bookmarkEnd w:id="22"/>
      <w:bookmarkEnd w:id="23"/>
      <w:bookmarkEnd w:id="24"/>
      <w:bookmarkEnd w:id="25"/>
      <w:bookmarkEnd w:id="26"/>
      <w:bookmarkEnd w:id="27"/>
      <w:r>
        <w:lastRenderedPageBreak/>
        <w:t xml:space="preserve">List of </w:t>
      </w:r>
      <w:r w:rsidR="004C2C9C">
        <w:t>A</w:t>
      </w:r>
      <w:r>
        <w:t>bbreviations</w:t>
      </w:r>
      <w:bookmarkEnd w:id="29"/>
      <w:r w:rsidR="00B519D4">
        <w:t>.</w:t>
      </w:r>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4"/>
        <w:gridCol w:w="7140"/>
      </w:tblGrid>
      <w:tr w:rsidR="00B519D4" w14:paraId="20CF8E2A" w14:textId="77777777" w:rsidTr="00B902DD">
        <w:tc>
          <w:tcPr>
            <w:tcW w:w="1364" w:type="dxa"/>
          </w:tcPr>
          <w:p w14:paraId="26BBDC9E" w14:textId="1AFA330E" w:rsidR="00B519D4" w:rsidRDefault="00B519D4" w:rsidP="00B902DD">
            <w:pPr>
              <w:pStyle w:val="TableText"/>
            </w:pPr>
            <w:r>
              <w:t>ESD</w:t>
            </w:r>
          </w:p>
        </w:tc>
        <w:tc>
          <w:tcPr>
            <w:tcW w:w="7140" w:type="dxa"/>
          </w:tcPr>
          <w:p w14:paraId="100B6933" w14:textId="0A44DEB7" w:rsidR="00B519D4" w:rsidRDefault="00B519D4" w:rsidP="00B902DD">
            <w:pPr>
              <w:pStyle w:val="TableText"/>
            </w:pPr>
            <w:r>
              <w:rPr>
                <w:rFonts w:cs="Arial"/>
                <w:color w:val="000000"/>
                <w:lang w:eastAsia="en-GB"/>
              </w:rPr>
              <w:t>E</w:t>
            </w:r>
            <w:r w:rsidRPr="0053699C">
              <w:rPr>
                <w:rFonts w:cs="Arial"/>
                <w:color w:val="000000"/>
                <w:lang w:eastAsia="en-GB"/>
              </w:rPr>
              <w:t xml:space="preserve">lectrostatic </w:t>
            </w:r>
            <w:r>
              <w:rPr>
                <w:rFonts w:cs="Arial"/>
                <w:color w:val="000000"/>
                <w:lang w:eastAsia="en-GB"/>
              </w:rPr>
              <w:t>D</w:t>
            </w:r>
            <w:r w:rsidRPr="0053699C">
              <w:rPr>
                <w:rFonts w:cs="Arial"/>
                <w:color w:val="000000"/>
                <w:lang w:eastAsia="en-GB"/>
              </w:rPr>
              <w:t>ischarge</w:t>
            </w:r>
          </w:p>
        </w:tc>
      </w:tr>
      <w:tr w:rsidR="00B902DD" w14:paraId="4AAA4B8D" w14:textId="77777777" w:rsidTr="00B902DD">
        <w:tc>
          <w:tcPr>
            <w:tcW w:w="1364" w:type="dxa"/>
          </w:tcPr>
          <w:p w14:paraId="2CFBC5D5" w14:textId="5C8BA6B2" w:rsidR="00B206AE" w:rsidRDefault="00B902DD" w:rsidP="00B902DD">
            <w:pPr>
              <w:pStyle w:val="TableText"/>
            </w:pPr>
            <w:r>
              <w:t xml:space="preserve">OME </w:t>
            </w:r>
          </w:p>
        </w:tc>
        <w:tc>
          <w:tcPr>
            <w:tcW w:w="7140" w:type="dxa"/>
          </w:tcPr>
          <w:p w14:paraId="51E14895" w14:textId="3E277C6E" w:rsidR="00B902DD" w:rsidRDefault="00B902DD" w:rsidP="00B902DD">
            <w:pPr>
              <w:pStyle w:val="TableText"/>
            </w:pPr>
            <w:r>
              <w:t>Ordnance, Munitions and Explosives</w:t>
            </w:r>
          </w:p>
        </w:tc>
      </w:tr>
      <w:tr w:rsidR="00B519D4" w14:paraId="610D7699" w14:textId="77777777" w:rsidTr="00B902DD">
        <w:tc>
          <w:tcPr>
            <w:tcW w:w="1364" w:type="dxa"/>
          </w:tcPr>
          <w:p w14:paraId="340A0FE2" w14:textId="7228B144" w:rsidR="00B519D4" w:rsidRDefault="00B519D4" w:rsidP="00B902DD">
            <w:pPr>
              <w:pStyle w:val="TableText"/>
            </w:pPr>
            <w:r>
              <w:t>RDX</w:t>
            </w:r>
          </w:p>
        </w:tc>
        <w:tc>
          <w:tcPr>
            <w:tcW w:w="7140" w:type="dxa"/>
          </w:tcPr>
          <w:p w14:paraId="0110154A" w14:textId="42D1B6DF" w:rsidR="00B519D4" w:rsidRPr="00B519D4" w:rsidRDefault="00B519D4" w:rsidP="00B902DD">
            <w:pPr>
              <w:pStyle w:val="TableText"/>
            </w:pPr>
            <w:r w:rsidRPr="00B519D4">
              <w:t>Research Department Explosive</w:t>
            </w:r>
          </w:p>
        </w:tc>
      </w:tr>
      <w:tr w:rsidR="00B902DD" w14:paraId="0AE06573" w14:textId="77777777" w:rsidTr="00B902DD">
        <w:tc>
          <w:tcPr>
            <w:tcW w:w="1364" w:type="dxa"/>
          </w:tcPr>
          <w:p w14:paraId="7177CC6D" w14:textId="77777777" w:rsidR="00B902DD" w:rsidRDefault="00B902DD" w:rsidP="00B902DD">
            <w:pPr>
              <w:pStyle w:val="TableText"/>
            </w:pPr>
          </w:p>
        </w:tc>
        <w:tc>
          <w:tcPr>
            <w:tcW w:w="7140" w:type="dxa"/>
          </w:tcPr>
          <w:p w14:paraId="1BEA698F" w14:textId="77777777" w:rsidR="00B902DD" w:rsidRDefault="00B902DD" w:rsidP="00B902DD">
            <w:pPr>
              <w:pStyle w:val="TableText"/>
            </w:pPr>
          </w:p>
        </w:tc>
      </w:tr>
      <w:tr w:rsidR="00B902DD" w14:paraId="40D477AD" w14:textId="77777777" w:rsidTr="00B902DD">
        <w:tc>
          <w:tcPr>
            <w:tcW w:w="1364" w:type="dxa"/>
          </w:tcPr>
          <w:p w14:paraId="5DA09FBA" w14:textId="77777777" w:rsidR="00B902DD" w:rsidRDefault="00B902DD" w:rsidP="00B902DD">
            <w:pPr>
              <w:pStyle w:val="TableText"/>
            </w:pPr>
          </w:p>
        </w:tc>
        <w:tc>
          <w:tcPr>
            <w:tcW w:w="7140" w:type="dxa"/>
          </w:tcPr>
          <w:p w14:paraId="761C9030" w14:textId="77777777" w:rsidR="00B902DD" w:rsidRDefault="00B902DD" w:rsidP="00B902DD">
            <w:pPr>
              <w:pStyle w:val="TableText"/>
            </w:pPr>
          </w:p>
        </w:tc>
      </w:tr>
    </w:tbl>
    <w:p w14:paraId="2C820ECF" w14:textId="77777777" w:rsidR="00DA28B2" w:rsidRDefault="00DA28B2" w:rsidP="009D637F">
      <w:pPr>
        <w:pStyle w:val="Heading1"/>
        <w:numPr>
          <w:ilvl w:val="0"/>
          <w:numId w:val="0"/>
        </w:numPr>
      </w:pPr>
    </w:p>
    <w:p w14:paraId="608F0BB9" w14:textId="77777777" w:rsidR="009D637F" w:rsidRDefault="009D637F" w:rsidP="009D637F"/>
    <w:p w14:paraId="22FABAC5" w14:textId="77777777" w:rsidR="009D637F" w:rsidRDefault="009D637F" w:rsidP="009D637F"/>
    <w:p w14:paraId="18481CCE" w14:textId="77777777" w:rsidR="009D637F" w:rsidRDefault="009D637F" w:rsidP="009D637F"/>
    <w:p w14:paraId="25C8735F" w14:textId="77777777" w:rsidR="009D637F" w:rsidRDefault="009D637F" w:rsidP="009D637F"/>
    <w:p w14:paraId="69514779" w14:textId="77777777" w:rsidR="009D637F" w:rsidRDefault="009D637F" w:rsidP="009D637F"/>
    <w:p w14:paraId="3F5F52EE" w14:textId="77777777" w:rsidR="009D637F" w:rsidRDefault="009D637F" w:rsidP="009D637F"/>
    <w:p w14:paraId="7D6FC020" w14:textId="77777777" w:rsidR="009D637F" w:rsidRDefault="009D637F" w:rsidP="009D637F"/>
    <w:p w14:paraId="525FD478" w14:textId="77777777" w:rsidR="009D637F" w:rsidRDefault="009D637F" w:rsidP="009D637F"/>
    <w:p w14:paraId="223D22A9" w14:textId="77777777" w:rsidR="009D637F" w:rsidRDefault="009D637F" w:rsidP="009D637F"/>
    <w:p w14:paraId="03268CB5" w14:textId="77777777" w:rsidR="009D637F" w:rsidRDefault="009D637F" w:rsidP="009D637F"/>
    <w:p w14:paraId="4545932F" w14:textId="77777777" w:rsidR="009D637F" w:rsidRDefault="009D637F" w:rsidP="009D637F"/>
    <w:p w14:paraId="546BD60A" w14:textId="77777777" w:rsidR="009D637F" w:rsidRDefault="009D637F" w:rsidP="009D637F"/>
    <w:p w14:paraId="220BB96C" w14:textId="77777777" w:rsidR="009D637F" w:rsidRDefault="009D637F" w:rsidP="009D637F"/>
    <w:p w14:paraId="2A1D9A38" w14:textId="77777777" w:rsidR="009D637F" w:rsidRDefault="009D637F" w:rsidP="009D637F"/>
    <w:p w14:paraId="688268AE" w14:textId="77777777" w:rsidR="009D637F" w:rsidRDefault="009D637F" w:rsidP="009D637F"/>
    <w:p w14:paraId="2DA638B9" w14:textId="77777777" w:rsidR="009D637F" w:rsidRDefault="009D637F" w:rsidP="009D637F"/>
    <w:p w14:paraId="525EA0B9" w14:textId="77777777" w:rsidR="009D637F" w:rsidRDefault="009D637F" w:rsidP="009D637F"/>
    <w:p w14:paraId="6AB2BADE" w14:textId="77777777" w:rsidR="009D637F" w:rsidRDefault="009D637F" w:rsidP="009D637F"/>
    <w:p w14:paraId="03658720" w14:textId="1B448337" w:rsidR="00AF3173" w:rsidRDefault="009D637F" w:rsidP="00AF3173">
      <w:pPr>
        <w:pStyle w:val="Heading1"/>
      </w:pPr>
      <w:bookmarkStart w:id="31" w:name="_Toc216977605"/>
      <w:r>
        <w:lastRenderedPageBreak/>
        <w:t>Introduction.</w:t>
      </w:r>
      <w:bookmarkEnd w:id="31"/>
      <w:r>
        <w:t xml:space="preserve"> </w:t>
      </w:r>
      <w:bookmarkStart w:id="32" w:name="_Toc51833420"/>
      <w:bookmarkStart w:id="33" w:name="_Toc290554258"/>
      <w:bookmarkStart w:id="34" w:name="_Toc299621223"/>
      <w:bookmarkStart w:id="35" w:name="_Toc299631448"/>
      <w:bookmarkStart w:id="36" w:name="_Toc299631510"/>
      <w:bookmarkStart w:id="37" w:name="_Toc299631600"/>
      <w:bookmarkStart w:id="38" w:name="_Toc299631676"/>
      <w:bookmarkStart w:id="39" w:name="_Toc137806476"/>
    </w:p>
    <w:p w14:paraId="5AB691E1" w14:textId="078EDEDD" w:rsidR="00AF3173" w:rsidRPr="00B05693" w:rsidRDefault="008D72A5" w:rsidP="00B05693">
      <w:pPr>
        <w:spacing w:before="100" w:beforeAutospacing="1" w:after="100" w:afterAutospacing="1" w:line="240" w:lineRule="auto"/>
        <w:jc w:val="left"/>
        <w:rPr>
          <w:rFonts w:cs="Arial"/>
          <w:color w:val="000000"/>
          <w:lang w:eastAsia="en-GB"/>
        </w:rPr>
      </w:pPr>
      <w:r>
        <w:rPr>
          <w:rFonts w:cs="Arial"/>
          <w:color w:val="000000"/>
          <w:lang w:eastAsia="en-GB"/>
        </w:rPr>
        <w:t>T</w:t>
      </w:r>
      <w:r w:rsidRPr="008D72A5">
        <w:rPr>
          <w:rFonts w:cs="Arial"/>
          <w:color w:val="000000"/>
          <w:lang w:eastAsia="en-GB"/>
        </w:rPr>
        <w:t>his assignment</w:t>
      </w:r>
      <w:r>
        <w:rPr>
          <w:rFonts w:cs="Arial"/>
          <w:color w:val="000000"/>
          <w:lang w:eastAsia="en-GB"/>
        </w:rPr>
        <w:t xml:space="preserve"> </w:t>
      </w:r>
      <w:r w:rsidRPr="008D72A5">
        <w:rPr>
          <w:rFonts w:cs="Arial"/>
          <w:color w:val="000000"/>
          <w:lang w:eastAsia="en-GB"/>
        </w:rPr>
        <w:t xml:space="preserve">will explain why critical diameter and critical density are important for achieving successful detonation in explosives. </w:t>
      </w:r>
      <w:r>
        <w:rPr>
          <w:rFonts w:cs="Arial"/>
          <w:color w:val="000000"/>
          <w:lang w:eastAsia="en-GB"/>
        </w:rPr>
        <w:t>Critical diameter and critical density</w:t>
      </w:r>
      <w:r w:rsidR="00264FC0">
        <w:rPr>
          <w:rFonts w:cs="Arial"/>
          <w:color w:val="000000"/>
          <w:lang w:eastAsia="en-GB"/>
        </w:rPr>
        <w:t xml:space="preserve"> </w:t>
      </w:r>
      <w:r w:rsidRPr="008D72A5">
        <w:rPr>
          <w:rFonts w:cs="Arial"/>
          <w:color w:val="000000"/>
          <w:lang w:eastAsia="en-GB"/>
        </w:rPr>
        <w:t>determine whether an explosive can form a stable detonation</w:t>
      </w:r>
      <w:r w:rsidR="00264FC0">
        <w:rPr>
          <w:rFonts w:cs="Arial"/>
          <w:color w:val="000000"/>
          <w:lang w:eastAsia="en-GB"/>
        </w:rPr>
        <w:t xml:space="preserve">, </w:t>
      </w:r>
      <w:r w:rsidRPr="008D72A5">
        <w:rPr>
          <w:rFonts w:cs="Arial"/>
          <w:color w:val="000000"/>
          <w:lang w:eastAsia="en-GB"/>
        </w:rPr>
        <w:t>rather than simply burning or failing to react properly. Understanding these concepts is essential in Ordnance, Munitions and Explosives (OME)</w:t>
      </w:r>
      <w:r w:rsidR="00264FC0">
        <w:rPr>
          <w:rFonts w:cs="Arial"/>
          <w:color w:val="000000"/>
          <w:lang w:eastAsia="en-GB"/>
        </w:rPr>
        <w:t xml:space="preserve">, </w:t>
      </w:r>
      <w:r w:rsidRPr="008D72A5">
        <w:rPr>
          <w:rFonts w:cs="Arial"/>
          <w:color w:val="000000"/>
          <w:lang w:eastAsia="en-GB"/>
        </w:rPr>
        <w:t xml:space="preserve">because they directly influence how explosive trains are designed and how reliably </w:t>
      </w:r>
      <w:r w:rsidR="00264FC0">
        <w:rPr>
          <w:rFonts w:cs="Arial"/>
          <w:color w:val="000000"/>
          <w:lang w:eastAsia="en-GB"/>
        </w:rPr>
        <w:t xml:space="preserve">they </w:t>
      </w:r>
      <w:r w:rsidRPr="008D72A5">
        <w:rPr>
          <w:rFonts w:cs="Arial"/>
          <w:color w:val="000000"/>
          <w:lang w:eastAsia="en-GB"/>
        </w:rPr>
        <w:t>function</w:t>
      </w:r>
      <w:r w:rsidR="00C97344">
        <w:rPr>
          <w:rFonts w:cs="Arial"/>
          <w:color w:val="000000"/>
          <w:lang w:eastAsia="en-GB"/>
        </w:rPr>
        <w:t xml:space="preserve"> </w:t>
      </w:r>
      <w:r w:rsidR="00C97344">
        <w:rPr>
          <w:rFonts w:cs="Arial"/>
          <w:b/>
          <w:bCs/>
          <w:color w:val="000000"/>
          <w:lang w:eastAsia="en-GB"/>
        </w:rPr>
        <w:t>[1]</w:t>
      </w:r>
      <w:r w:rsidRPr="008D72A5">
        <w:rPr>
          <w:rFonts w:cs="Arial"/>
          <w:color w:val="000000"/>
          <w:lang w:eastAsia="en-GB"/>
        </w:rPr>
        <w:t>.</w:t>
      </w:r>
      <w:r w:rsidR="00D65A61">
        <w:rPr>
          <w:rFonts w:cs="Arial"/>
          <w:color w:val="000000"/>
          <w:lang w:eastAsia="en-GB"/>
        </w:rPr>
        <w:br/>
      </w:r>
      <w:r w:rsidR="003E4553">
        <w:rPr>
          <w:rFonts w:cs="Arial"/>
          <w:color w:val="000000"/>
          <w:lang w:eastAsia="en-GB"/>
        </w:rPr>
        <w:br/>
      </w:r>
      <w:r w:rsidR="00264FC0">
        <w:rPr>
          <w:rFonts w:cs="Arial"/>
          <w:color w:val="000000"/>
          <w:lang w:eastAsia="en-GB"/>
        </w:rPr>
        <w:t xml:space="preserve">For this, one </w:t>
      </w:r>
      <w:r w:rsidRPr="008D72A5">
        <w:rPr>
          <w:rFonts w:cs="Arial"/>
          <w:color w:val="000000"/>
          <w:lang w:eastAsia="en-GB"/>
        </w:rPr>
        <w:t>primary explosive</w:t>
      </w:r>
      <w:r w:rsidR="00264FC0">
        <w:rPr>
          <w:rFonts w:cs="Arial"/>
          <w:color w:val="000000"/>
          <w:lang w:eastAsia="en-GB"/>
        </w:rPr>
        <w:t xml:space="preserve"> (</w:t>
      </w:r>
      <w:r w:rsidRPr="008D72A5">
        <w:rPr>
          <w:rFonts w:cs="Arial"/>
          <w:color w:val="000000"/>
          <w:lang w:eastAsia="en-GB"/>
        </w:rPr>
        <w:t>Lead Styphnate</w:t>
      </w:r>
      <w:r w:rsidR="00264FC0">
        <w:rPr>
          <w:rFonts w:cs="Arial"/>
          <w:color w:val="000000"/>
          <w:lang w:eastAsia="en-GB"/>
        </w:rPr>
        <w:t xml:space="preserve">) </w:t>
      </w:r>
      <w:r w:rsidRPr="008D72A5">
        <w:rPr>
          <w:rFonts w:cs="Arial"/>
          <w:color w:val="000000"/>
          <w:lang w:eastAsia="en-GB"/>
        </w:rPr>
        <w:t>and one secondary explosive</w:t>
      </w:r>
      <w:r w:rsidR="00264FC0">
        <w:rPr>
          <w:rFonts w:cs="Arial"/>
          <w:color w:val="000000"/>
          <w:lang w:eastAsia="en-GB"/>
        </w:rPr>
        <w:t xml:space="preserve"> (</w:t>
      </w:r>
      <w:r w:rsidRPr="008D72A5">
        <w:rPr>
          <w:rFonts w:cs="Arial"/>
          <w:color w:val="000000"/>
          <w:lang w:eastAsia="en-GB"/>
        </w:rPr>
        <w:t>RD</w:t>
      </w:r>
      <w:r w:rsidR="00264FC0">
        <w:rPr>
          <w:rFonts w:cs="Arial"/>
          <w:color w:val="000000"/>
          <w:lang w:eastAsia="en-GB"/>
        </w:rPr>
        <w:t xml:space="preserve">X), will be </w:t>
      </w:r>
      <w:r w:rsidR="00D65A61">
        <w:rPr>
          <w:rFonts w:cs="Arial"/>
          <w:color w:val="000000"/>
          <w:lang w:eastAsia="en-GB"/>
        </w:rPr>
        <w:t>used</w:t>
      </w:r>
      <w:r w:rsidRPr="008D72A5">
        <w:rPr>
          <w:rFonts w:cs="Arial"/>
          <w:color w:val="000000"/>
          <w:lang w:eastAsia="en-GB"/>
        </w:rPr>
        <w:t>. Lead Styphnate is commonly used in detonators because it is very sensitive and can be initiated by flame, friction, spark or electrostatic discharge. RDX is used as a secondary explosive</w:t>
      </w:r>
      <w:r w:rsidR="00D65A61">
        <w:rPr>
          <w:rFonts w:cs="Arial"/>
          <w:color w:val="000000"/>
          <w:lang w:eastAsia="en-GB"/>
        </w:rPr>
        <w:t>,</w:t>
      </w:r>
      <w:r w:rsidRPr="008D72A5">
        <w:rPr>
          <w:rFonts w:cs="Arial"/>
          <w:color w:val="000000"/>
          <w:lang w:eastAsia="en-GB"/>
        </w:rPr>
        <w:t xml:space="preserve"> it is </w:t>
      </w:r>
      <w:r w:rsidR="00264FC0">
        <w:rPr>
          <w:rFonts w:cs="Arial"/>
          <w:color w:val="000000"/>
          <w:lang w:eastAsia="en-GB"/>
        </w:rPr>
        <w:t>a lot</w:t>
      </w:r>
      <w:r w:rsidRPr="008D72A5">
        <w:rPr>
          <w:rFonts w:cs="Arial"/>
          <w:color w:val="000000"/>
          <w:lang w:eastAsia="en-GB"/>
        </w:rPr>
        <w:t xml:space="preserve"> more powerful</w:t>
      </w:r>
      <w:r w:rsidR="00264FC0">
        <w:rPr>
          <w:rFonts w:cs="Arial"/>
          <w:color w:val="000000"/>
          <w:lang w:eastAsia="en-GB"/>
        </w:rPr>
        <w:t>, however it is less sensitive</w:t>
      </w:r>
      <w:r w:rsidRPr="008D72A5">
        <w:rPr>
          <w:rFonts w:cs="Arial"/>
          <w:color w:val="000000"/>
          <w:lang w:eastAsia="en-GB"/>
        </w:rPr>
        <w:t xml:space="preserve">, meaning it needs a </w:t>
      </w:r>
      <w:r w:rsidR="00264FC0">
        <w:rPr>
          <w:rFonts w:cs="Arial"/>
          <w:color w:val="000000"/>
          <w:lang w:eastAsia="en-GB"/>
        </w:rPr>
        <w:t xml:space="preserve">lot more energy to </w:t>
      </w:r>
      <w:r w:rsidRPr="008D72A5">
        <w:rPr>
          <w:rFonts w:cs="Arial"/>
          <w:color w:val="000000"/>
          <w:lang w:eastAsia="en-GB"/>
        </w:rPr>
        <w:t>detonat</w:t>
      </w:r>
      <w:r w:rsidR="00264FC0">
        <w:rPr>
          <w:rFonts w:cs="Arial"/>
          <w:color w:val="000000"/>
          <w:lang w:eastAsia="en-GB"/>
        </w:rPr>
        <w:t>e</w:t>
      </w:r>
      <w:r w:rsidR="00C97344">
        <w:rPr>
          <w:rFonts w:cs="Arial"/>
          <w:color w:val="000000"/>
          <w:lang w:eastAsia="en-GB"/>
        </w:rPr>
        <w:t xml:space="preserve"> </w:t>
      </w:r>
      <w:r w:rsidR="00C97344">
        <w:rPr>
          <w:rFonts w:cs="Arial"/>
          <w:b/>
          <w:bCs/>
          <w:color w:val="000000"/>
          <w:lang w:eastAsia="en-GB"/>
        </w:rPr>
        <w:t>[2]</w:t>
      </w:r>
      <w:r w:rsidR="00C97344">
        <w:rPr>
          <w:rFonts w:cs="Arial"/>
          <w:color w:val="000000"/>
          <w:lang w:eastAsia="en-GB"/>
        </w:rPr>
        <w:t xml:space="preserve">, </w:t>
      </w:r>
      <w:r w:rsidR="00C97344">
        <w:rPr>
          <w:rFonts w:cs="Arial"/>
          <w:b/>
          <w:bCs/>
          <w:color w:val="000000"/>
          <w:lang w:eastAsia="en-GB"/>
        </w:rPr>
        <w:t>[3]</w:t>
      </w:r>
      <w:r w:rsidRPr="008D72A5">
        <w:rPr>
          <w:rFonts w:cs="Arial"/>
          <w:color w:val="000000"/>
          <w:lang w:eastAsia="en-GB"/>
        </w:rPr>
        <w:t>.</w:t>
      </w:r>
      <w:r w:rsidR="00D65A61">
        <w:rPr>
          <w:rFonts w:cs="Arial"/>
          <w:color w:val="000000"/>
          <w:lang w:eastAsia="en-GB"/>
        </w:rPr>
        <w:br/>
      </w:r>
      <w:r w:rsidR="003E4553">
        <w:rPr>
          <w:rFonts w:cs="Arial"/>
          <w:color w:val="000000"/>
          <w:lang w:eastAsia="en-GB"/>
        </w:rPr>
        <w:br/>
      </w:r>
      <w:r w:rsidRPr="008D72A5">
        <w:rPr>
          <w:rFonts w:cs="Arial"/>
          <w:color w:val="000000"/>
          <w:lang w:eastAsia="en-GB"/>
        </w:rPr>
        <w:t>This assignment will compare the performance characteristics of both explosives, discuss their critical diameters and densities, and explain how the detonation transfers from the primary to the secondary</w:t>
      </w:r>
      <w:r w:rsidR="00264FC0">
        <w:rPr>
          <w:rFonts w:cs="Arial"/>
          <w:color w:val="000000"/>
          <w:lang w:eastAsia="en-GB"/>
        </w:rPr>
        <w:t xml:space="preserve"> explosive</w:t>
      </w:r>
      <w:r w:rsidRPr="008D72A5">
        <w:rPr>
          <w:rFonts w:cs="Arial"/>
          <w:color w:val="000000"/>
          <w:lang w:eastAsia="en-GB"/>
        </w:rPr>
        <w:t xml:space="preserve">. </w:t>
      </w:r>
      <w:r w:rsidR="00D65A61" w:rsidRPr="00D65A61">
        <w:rPr>
          <w:rFonts w:cs="Arial"/>
          <w:color w:val="000000"/>
          <w:lang w:eastAsia="en-GB"/>
        </w:rPr>
        <w:t xml:space="preserve">These </w:t>
      </w:r>
      <w:r w:rsidR="00D65A61">
        <w:rPr>
          <w:rFonts w:cs="Arial"/>
          <w:color w:val="000000"/>
          <w:lang w:eastAsia="en-GB"/>
        </w:rPr>
        <w:t>factors are important</w:t>
      </w:r>
      <w:r w:rsidR="00D65A61" w:rsidRPr="00D65A61">
        <w:rPr>
          <w:rFonts w:cs="Arial"/>
          <w:color w:val="000000"/>
          <w:lang w:eastAsia="en-GB"/>
        </w:rPr>
        <w:t xml:space="preserve"> to </w:t>
      </w:r>
      <w:r w:rsidR="00D65A61">
        <w:rPr>
          <w:rFonts w:cs="Arial"/>
          <w:color w:val="000000"/>
          <w:lang w:eastAsia="en-GB"/>
        </w:rPr>
        <w:t xml:space="preserve">an </w:t>
      </w:r>
      <w:r w:rsidR="00D65A61" w:rsidRPr="00D65A61">
        <w:rPr>
          <w:rFonts w:cs="Arial"/>
          <w:color w:val="000000"/>
          <w:lang w:eastAsia="en-GB"/>
        </w:rPr>
        <w:t xml:space="preserve">explosive train design, as failure to meet </w:t>
      </w:r>
      <w:r w:rsidR="00DF7A90">
        <w:rPr>
          <w:rFonts w:cs="Arial"/>
          <w:color w:val="000000"/>
          <w:lang w:eastAsia="en-GB"/>
        </w:rPr>
        <w:t xml:space="preserve">them </w:t>
      </w:r>
      <w:r w:rsidR="00D65A61" w:rsidRPr="00D65A61">
        <w:rPr>
          <w:rFonts w:cs="Arial"/>
          <w:color w:val="000000"/>
          <w:lang w:eastAsia="en-GB"/>
        </w:rPr>
        <w:t>can result in misfire, low-order detonation, or deflagration rather than detonation.</w:t>
      </w:r>
      <w:r w:rsidR="00D65A61">
        <w:rPr>
          <w:rFonts w:cs="Arial"/>
          <w:color w:val="000000"/>
          <w:lang w:eastAsia="en-GB"/>
        </w:rPr>
        <w:t xml:space="preserve"> </w:t>
      </w:r>
      <w:r w:rsidRPr="008D72A5">
        <w:rPr>
          <w:rFonts w:cs="Arial"/>
          <w:color w:val="000000"/>
          <w:lang w:eastAsia="en-GB"/>
        </w:rPr>
        <w:t>I</w:t>
      </w:r>
      <w:r w:rsidR="00264FC0">
        <w:rPr>
          <w:rFonts w:cs="Arial"/>
          <w:color w:val="000000"/>
          <w:lang w:eastAsia="en-GB"/>
        </w:rPr>
        <w:t>t</w:t>
      </w:r>
      <w:r w:rsidRPr="008D72A5">
        <w:rPr>
          <w:rFonts w:cs="Arial"/>
          <w:color w:val="000000"/>
          <w:lang w:eastAsia="en-GB"/>
        </w:rPr>
        <w:t xml:space="preserve"> will also look at how confinement can change these values and why this is helpful </w:t>
      </w:r>
      <w:r w:rsidR="00264FC0">
        <w:rPr>
          <w:rFonts w:cs="Arial"/>
          <w:color w:val="000000"/>
          <w:lang w:eastAsia="en-GB"/>
        </w:rPr>
        <w:t>in an</w:t>
      </w:r>
      <w:r w:rsidRPr="008D72A5">
        <w:rPr>
          <w:rFonts w:cs="Arial"/>
          <w:color w:val="000000"/>
          <w:lang w:eastAsia="en-GB"/>
        </w:rPr>
        <w:t xml:space="preserve"> OME </w:t>
      </w:r>
      <w:r w:rsidR="00264FC0">
        <w:rPr>
          <w:rFonts w:cs="Arial"/>
          <w:color w:val="000000"/>
          <w:lang w:eastAsia="en-GB"/>
        </w:rPr>
        <w:t>environment</w:t>
      </w:r>
      <w:r w:rsidRPr="008D72A5">
        <w:rPr>
          <w:rFonts w:cs="Arial"/>
          <w:color w:val="000000"/>
          <w:lang w:eastAsia="en-GB"/>
        </w:rPr>
        <w:t xml:space="preserve">. Finally, </w:t>
      </w:r>
      <w:r w:rsidR="00264FC0">
        <w:rPr>
          <w:rFonts w:cs="Arial"/>
          <w:color w:val="000000"/>
          <w:lang w:eastAsia="en-GB"/>
        </w:rPr>
        <w:t>it</w:t>
      </w:r>
      <w:r w:rsidRPr="008D72A5">
        <w:rPr>
          <w:rFonts w:cs="Arial"/>
          <w:color w:val="000000"/>
          <w:lang w:eastAsia="en-GB"/>
        </w:rPr>
        <w:t xml:space="preserve"> will show </w:t>
      </w:r>
      <w:r w:rsidR="00DF7A90">
        <w:rPr>
          <w:rFonts w:cs="Arial"/>
          <w:color w:val="000000"/>
          <w:lang w:eastAsia="en-GB"/>
        </w:rPr>
        <w:t xml:space="preserve">the effects on detonation velocity by changing the </w:t>
      </w:r>
      <w:r w:rsidRPr="008D72A5">
        <w:rPr>
          <w:rFonts w:cs="Arial"/>
          <w:color w:val="000000"/>
          <w:lang w:eastAsia="en-GB"/>
        </w:rPr>
        <w:t>density</w:t>
      </w:r>
      <w:r w:rsidR="00DF7A90">
        <w:rPr>
          <w:rFonts w:cs="Arial"/>
          <w:color w:val="000000"/>
          <w:lang w:eastAsia="en-GB"/>
        </w:rPr>
        <w:t xml:space="preserve"> </w:t>
      </w:r>
      <w:r w:rsidR="00A71691">
        <w:rPr>
          <w:rFonts w:cs="Arial"/>
          <w:b/>
          <w:bCs/>
          <w:color w:val="000000"/>
          <w:lang w:eastAsia="en-GB"/>
        </w:rPr>
        <w:t>[1]</w:t>
      </w:r>
      <w:r w:rsidR="00264FC0">
        <w:rPr>
          <w:rFonts w:cs="Arial"/>
          <w:color w:val="000000"/>
          <w:lang w:eastAsia="en-GB"/>
        </w:rPr>
        <w:t>.</w:t>
      </w:r>
    </w:p>
    <w:p w14:paraId="4A8B64F3" w14:textId="6370D219" w:rsidR="00AF3173" w:rsidRDefault="00AF3173" w:rsidP="00AF3173">
      <w:pPr>
        <w:pStyle w:val="Heading1"/>
      </w:pPr>
      <w:bookmarkStart w:id="40" w:name="_Toc216977606"/>
      <w:r>
        <w:t>Explosive Types.</w:t>
      </w:r>
      <w:bookmarkEnd w:id="40"/>
    </w:p>
    <w:p w14:paraId="04309F84" w14:textId="5C8951E5" w:rsidR="006314DD" w:rsidRPr="006314DD" w:rsidRDefault="00D65A61" w:rsidP="006314DD">
      <w:pPr>
        <w:spacing w:line="240" w:lineRule="auto"/>
        <w:jc w:val="left"/>
      </w:pPr>
      <w:r w:rsidRPr="00D65A61">
        <w:t>Explosives used in initiation systems are commonly categorised as primary or secondary explosives based on their sensitivity and role within an explosive train.</w:t>
      </w:r>
      <w:r>
        <w:t xml:space="preserve"> </w:t>
      </w:r>
      <w:r w:rsidR="006314DD" w:rsidRPr="006314DD">
        <w:t xml:space="preserve">Primary explosives are very sensitive </w:t>
      </w:r>
      <w:r w:rsidR="006314DD">
        <w:t xml:space="preserve">and </w:t>
      </w:r>
      <w:r w:rsidR="006314DD" w:rsidRPr="006314DD">
        <w:t xml:space="preserve">can be easily initiated by </w:t>
      </w:r>
      <w:r w:rsidR="00DF7A90">
        <w:t>heat</w:t>
      </w:r>
      <w:r w:rsidR="006314DD" w:rsidRPr="006314DD">
        <w:t>, friction, impact or a small electrical spark. Secondary explosives are much less sensitive and</w:t>
      </w:r>
      <w:r w:rsidR="006314DD">
        <w:t xml:space="preserve"> can’t</w:t>
      </w:r>
      <w:r w:rsidR="006314DD" w:rsidRPr="006314DD">
        <w:t xml:space="preserve"> be initiated</w:t>
      </w:r>
      <w:r w:rsidR="006314DD">
        <w:t xml:space="preserve"> very easily</w:t>
      </w:r>
      <w:r w:rsidR="006314DD" w:rsidRPr="006314DD">
        <w:t xml:space="preserve">, but they are </w:t>
      </w:r>
      <w:r w:rsidR="006314DD">
        <w:t>a lot</w:t>
      </w:r>
      <w:r w:rsidR="006314DD" w:rsidRPr="006314DD">
        <w:t xml:space="preserve"> more powerful and produce a stronger detonation. For this reason, a primary explosive is used to provide the initial shock, and a secondary explosive is used to </w:t>
      </w:r>
      <w:r w:rsidR="006314DD">
        <w:t xml:space="preserve">provide the main explosion. </w:t>
      </w:r>
      <w:r w:rsidR="006314DD" w:rsidRPr="006314DD">
        <w:t>Using both types together ensures that an explosive device is safe to handle but still detonates reliably when required</w:t>
      </w:r>
      <w:r w:rsidR="003D7F16">
        <w:t xml:space="preserve"> </w:t>
      </w:r>
      <w:r w:rsidR="003D7F16">
        <w:rPr>
          <w:b/>
          <w:bCs/>
        </w:rPr>
        <w:t>[2]</w:t>
      </w:r>
      <w:r w:rsidR="003D7F16">
        <w:t>,</w:t>
      </w:r>
      <w:r w:rsidR="003D7F16">
        <w:rPr>
          <w:b/>
          <w:bCs/>
        </w:rPr>
        <w:t xml:space="preserve"> [3]</w:t>
      </w:r>
      <w:r>
        <w:t xml:space="preserve">. </w:t>
      </w:r>
    </w:p>
    <w:p w14:paraId="190B0F3C" w14:textId="1924579D" w:rsidR="00AF3173" w:rsidRDefault="00AF3173" w:rsidP="00AF3173">
      <w:pPr>
        <w:pStyle w:val="Heading2"/>
      </w:pPr>
      <w:bookmarkStart w:id="41" w:name="_Toc216977607"/>
      <w:r>
        <w:t>Primary Explosives</w:t>
      </w:r>
      <w:r w:rsidR="006314DD">
        <w:t xml:space="preserve"> – Lead Styphnate</w:t>
      </w:r>
      <w:r>
        <w:t>.</w:t>
      </w:r>
      <w:bookmarkEnd w:id="41"/>
    </w:p>
    <w:p w14:paraId="531BCF16" w14:textId="761DB2AA" w:rsidR="006314DD" w:rsidRPr="00FF3E81" w:rsidRDefault="0053699C" w:rsidP="00FF3E81">
      <w:pPr>
        <w:spacing w:before="100" w:beforeAutospacing="1" w:after="100" w:afterAutospacing="1" w:line="240" w:lineRule="auto"/>
        <w:jc w:val="left"/>
        <w:rPr>
          <w:rFonts w:cs="Arial"/>
          <w:color w:val="000000"/>
          <w:lang w:eastAsia="en-GB"/>
        </w:rPr>
      </w:pPr>
      <w:r w:rsidRPr="0053699C">
        <w:rPr>
          <w:rFonts w:cs="Arial"/>
          <w:color w:val="000000"/>
        </w:rPr>
        <w:t>Lead Styphnate</w:t>
      </w:r>
      <w:r>
        <w:rPr>
          <w:rFonts w:cs="Arial"/>
          <w:color w:val="000000"/>
        </w:rPr>
        <w:t xml:space="preserve">, also known as </w:t>
      </w:r>
      <w:r w:rsidRPr="0053699C">
        <w:rPr>
          <w:rFonts w:cs="Arial"/>
          <w:color w:val="000000"/>
        </w:rPr>
        <w:t>lead trinitroresorcinate</w:t>
      </w:r>
      <w:r>
        <w:rPr>
          <w:rFonts w:cs="Arial"/>
          <w:color w:val="000000"/>
        </w:rPr>
        <w:t>, i</w:t>
      </w:r>
      <w:r w:rsidRPr="0053699C">
        <w:rPr>
          <w:rFonts w:cs="Arial"/>
          <w:color w:val="000000"/>
          <w:lang w:eastAsia="en-GB"/>
        </w:rPr>
        <w:t>s one of the most commo</w:t>
      </w:r>
      <w:r>
        <w:rPr>
          <w:rFonts w:cs="Arial"/>
          <w:color w:val="000000"/>
          <w:lang w:eastAsia="en-GB"/>
        </w:rPr>
        <w:t xml:space="preserve">n </w:t>
      </w:r>
      <w:r w:rsidRPr="0053699C">
        <w:rPr>
          <w:rFonts w:cs="Arial"/>
          <w:color w:val="000000"/>
          <w:lang w:eastAsia="en-GB"/>
        </w:rPr>
        <w:t>primary explosives</w:t>
      </w:r>
      <w:r>
        <w:rPr>
          <w:rFonts w:cs="Arial"/>
          <w:color w:val="000000"/>
          <w:lang w:eastAsia="en-GB"/>
        </w:rPr>
        <w:t xml:space="preserve"> used i</w:t>
      </w:r>
      <w:r w:rsidRPr="0053699C">
        <w:rPr>
          <w:rFonts w:cs="Arial"/>
          <w:color w:val="000000"/>
          <w:lang w:eastAsia="en-GB"/>
        </w:rPr>
        <w:t xml:space="preserve">n military and commercial </w:t>
      </w:r>
      <w:r w:rsidR="00FF3E81">
        <w:rPr>
          <w:rFonts w:cs="Arial"/>
          <w:color w:val="000000"/>
          <w:lang w:eastAsia="en-GB"/>
        </w:rPr>
        <w:t>applications</w:t>
      </w:r>
      <w:r w:rsidRPr="0053699C">
        <w:rPr>
          <w:rFonts w:cs="Arial"/>
          <w:color w:val="000000"/>
          <w:lang w:eastAsia="en-GB"/>
        </w:rPr>
        <w:t>. It is used in percussion caps, small arms ammunition and detonators</w:t>
      </w:r>
      <w:r w:rsidR="00A71691">
        <w:rPr>
          <w:rFonts w:cs="Arial"/>
          <w:color w:val="000000"/>
          <w:lang w:eastAsia="en-GB"/>
        </w:rPr>
        <w:t xml:space="preserve">. </w:t>
      </w:r>
      <w:r w:rsidR="00FF3E81">
        <w:rPr>
          <w:rFonts w:cs="Arial"/>
          <w:color w:val="000000"/>
          <w:lang w:eastAsia="en-GB"/>
        </w:rPr>
        <w:t xml:space="preserve">Lead Styphnate </w:t>
      </w:r>
      <w:r w:rsidRPr="0053699C">
        <w:rPr>
          <w:rFonts w:cs="Arial"/>
          <w:color w:val="000000"/>
          <w:lang w:eastAsia="en-GB"/>
        </w:rPr>
        <w:t>is</w:t>
      </w:r>
      <w:r w:rsidR="00FF3E81">
        <w:rPr>
          <w:rFonts w:cs="Arial"/>
          <w:color w:val="000000"/>
          <w:lang w:eastAsia="en-GB"/>
        </w:rPr>
        <w:t xml:space="preserve"> used </w:t>
      </w:r>
      <w:r w:rsidRPr="0053699C">
        <w:rPr>
          <w:rFonts w:cs="Arial"/>
          <w:color w:val="000000"/>
          <w:lang w:eastAsia="en-GB"/>
        </w:rPr>
        <w:t xml:space="preserve">because it is sensitive enough to be initiated by </w:t>
      </w:r>
      <w:r w:rsidR="00DF7A90">
        <w:rPr>
          <w:rFonts w:cs="Arial"/>
          <w:color w:val="000000"/>
          <w:lang w:eastAsia="en-GB"/>
        </w:rPr>
        <w:t>heat</w:t>
      </w:r>
      <w:r w:rsidRPr="0053699C">
        <w:rPr>
          <w:rFonts w:cs="Arial"/>
          <w:color w:val="000000"/>
          <w:lang w:eastAsia="en-GB"/>
        </w:rPr>
        <w:t xml:space="preserve">, impact or spark, </w:t>
      </w:r>
      <w:r w:rsidR="00FF3E81">
        <w:rPr>
          <w:rFonts w:cs="Arial"/>
          <w:color w:val="000000"/>
          <w:lang w:eastAsia="en-GB"/>
        </w:rPr>
        <w:t xml:space="preserve">however its </w:t>
      </w:r>
      <w:r w:rsidRPr="0053699C">
        <w:rPr>
          <w:rFonts w:cs="Arial"/>
          <w:color w:val="000000"/>
          <w:lang w:eastAsia="en-GB"/>
        </w:rPr>
        <w:t>stable enough for manufacture and storage</w:t>
      </w:r>
      <w:r w:rsidR="00A71691">
        <w:rPr>
          <w:rFonts w:cs="Arial"/>
          <w:color w:val="000000"/>
          <w:lang w:eastAsia="en-GB"/>
        </w:rPr>
        <w:t xml:space="preserve"> </w:t>
      </w:r>
      <w:r w:rsidR="00A71691">
        <w:rPr>
          <w:rFonts w:cs="Arial"/>
          <w:b/>
          <w:bCs/>
          <w:color w:val="000000"/>
          <w:lang w:eastAsia="en-GB"/>
        </w:rPr>
        <w:t>[2]</w:t>
      </w:r>
      <w:r w:rsidR="00A71691" w:rsidRPr="0053699C">
        <w:rPr>
          <w:rFonts w:cs="Arial"/>
          <w:color w:val="000000"/>
          <w:lang w:eastAsia="en-GB"/>
        </w:rPr>
        <w:t xml:space="preserve">, </w:t>
      </w:r>
      <w:r w:rsidR="00A71691" w:rsidRPr="003D7F16">
        <w:rPr>
          <w:rFonts w:cs="Arial"/>
          <w:b/>
          <w:bCs/>
          <w:color w:val="000000"/>
          <w:lang w:eastAsia="en-GB"/>
        </w:rPr>
        <w:t>[5].</w:t>
      </w:r>
      <w:r w:rsidR="00D65A61">
        <w:rPr>
          <w:rFonts w:cs="Arial"/>
          <w:color w:val="000000"/>
          <w:lang w:eastAsia="en-GB"/>
        </w:rPr>
        <w:br/>
      </w:r>
      <w:r w:rsidR="003E4553">
        <w:rPr>
          <w:rFonts w:cs="Arial"/>
          <w:color w:val="000000"/>
          <w:lang w:eastAsia="en-GB"/>
        </w:rPr>
        <w:br/>
      </w:r>
      <w:r w:rsidR="00D65A61">
        <w:rPr>
          <w:rFonts w:cs="Arial"/>
          <w:color w:val="000000"/>
          <w:lang w:eastAsia="en-GB"/>
        </w:rPr>
        <w:t>At the industry standard density (1.5-1.</w:t>
      </w:r>
      <w:r w:rsidR="00DF7A90">
        <w:rPr>
          <w:rFonts w:cs="Arial"/>
          <w:color w:val="000000"/>
          <w:lang w:eastAsia="en-GB"/>
        </w:rPr>
        <w:t>6</w:t>
      </w:r>
      <w:r w:rsidR="00D65A61">
        <w:rPr>
          <w:rFonts w:cs="Arial"/>
          <w:color w:val="000000"/>
          <w:lang w:eastAsia="en-GB"/>
        </w:rPr>
        <w:t>g/cm</w:t>
      </w:r>
      <w:r w:rsidR="00D65A61" w:rsidRPr="00D65A61">
        <w:rPr>
          <w:rFonts w:cs="Arial"/>
          <w:color w:val="000000"/>
          <w:vertAlign w:val="superscript"/>
          <w:lang w:eastAsia="en-GB"/>
        </w:rPr>
        <w:t>3</w:t>
      </w:r>
      <w:r w:rsidR="00D65A61">
        <w:rPr>
          <w:rFonts w:cs="Arial"/>
          <w:color w:val="000000"/>
          <w:lang w:eastAsia="en-GB"/>
        </w:rPr>
        <w:t xml:space="preserve">) </w:t>
      </w:r>
      <w:r w:rsidRPr="00D65A61">
        <w:rPr>
          <w:rFonts w:cs="Arial"/>
          <w:color w:val="000000"/>
          <w:lang w:eastAsia="en-GB"/>
        </w:rPr>
        <w:t>Lead</w:t>
      </w:r>
      <w:r w:rsidRPr="0053699C">
        <w:rPr>
          <w:rFonts w:cs="Arial"/>
          <w:color w:val="000000"/>
          <w:lang w:eastAsia="en-GB"/>
        </w:rPr>
        <w:t xml:space="preserve"> Styphnate has a detonation velocity of around 5.2 km/s</w:t>
      </w:r>
      <w:r w:rsidR="00B05693">
        <w:rPr>
          <w:rFonts w:cs="Arial"/>
          <w:color w:val="000000"/>
          <w:lang w:eastAsia="en-GB"/>
        </w:rPr>
        <w:t xml:space="preserve">. </w:t>
      </w:r>
      <w:r w:rsidR="00D65A61">
        <w:rPr>
          <w:rFonts w:cs="Arial"/>
          <w:color w:val="000000"/>
          <w:lang w:eastAsia="en-GB"/>
        </w:rPr>
        <w:t>I</w:t>
      </w:r>
      <w:r w:rsidR="00D65A61" w:rsidRPr="00D65A61">
        <w:rPr>
          <w:rFonts w:cs="Arial"/>
          <w:color w:val="000000"/>
          <w:lang w:eastAsia="en-GB"/>
        </w:rPr>
        <w:t>ts detonation velocity is lower than that of secondary explosives,</w:t>
      </w:r>
      <w:r w:rsidR="00D65A61">
        <w:rPr>
          <w:rFonts w:cs="Arial"/>
          <w:color w:val="000000"/>
          <w:lang w:eastAsia="en-GB"/>
        </w:rPr>
        <w:t xml:space="preserve"> however </w:t>
      </w:r>
      <w:r w:rsidR="00D65A61" w:rsidRPr="00D65A61">
        <w:rPr>
          <w:rFonts w:cs="Arial"/>
          <w:color w:val="000000"/>
          <w:lang w:eastAsia="en-GB"/>
        </w:rPr>
        <w:t xml:space="preserve">the rapid pressure rise and high sensitivity make it ideal for initiating </w:t>
      </w:r>
      <w:proofErr w:type="gramStart"/>
      <w:r w:rsidR="00D65A61" w:rsidRPr="00D65A61">
        <w:rPr>
          <w:rFonts w:cs="Arial"/>
          <w:color w:val="000000"/>
          <w:lang w:eastAsia="en-GB"/>
        </w:rPr>
        <w:t>less</w:t>
      </w:r>
      <w:proofErr w:type="gramEnd"/>
      <w:r w:rsidR="00D65A61" w:rsidRPr="00D65A61">
        <w:rPr>
          <w:rFonts w:cs="Arial"/>
          <w:color w:val="000000"/>
          <w:lang w:eastAsia="en-GB"/>
        </w:rPr>
        <w:t xml:space="preserve"> sensitive materials.</w:t>
      </w:r>
      <w:r w:rsidR="003D7F16">
        <w:rPr>
          <w:rFonts w:cs="Arial"/>
          <w:color w:val="000000"/>
          <w:lang w:eastAsia="en-GB"/>
        </w:rPr>
        <w:t xml:space="preserve"> </w:t>
      </w:r>
      <w:r w:rsidRPr="0053699C">
        <w:rPr>
          <w:rFonts w:cs="Arial"/>
          <w:color w:val="000000"/>
          <w:lang w:eastAsia="en-GB"/>
        </w:rPr>
        <w:t xml:space="preserve">It is particularly sensitive to </w:t>
      </w:r>
      <w:r w:rsidR="00DF7A90">
        <w:rPr>
          <w:rFonts w:cs="Arial"/>
          <w:color w:val="000000"/>
          <w:lang w:eastAsia="en-GB"/>
        </w:rPr>
        <w:t>heat</w:t>
      </w:r>
      <w:r w:rsidRPr="0053699C">
        <w:rPr>
          <w:rFonts w:cs="Arial"/>
          <w:color w:val="000000"/>
          <w:lang w:eastAsia="en-GB"/>
        </w:rPr>
        <w:t xml:space="preserve">, friction and electrostatic discharge (ESD), which means that even a small stimulus can </w:t>
      </w:r>
      <w:r w:rsidR="00FF3E81">
        <w:rPr>
          <w:rFonts w:cs="Arial"/>
          <w:color w:val="000000"/>
          <w:lang w:eastAsia="en-GB"/>
        </w:rPr>
        <w:t xml:space="preserve">initiate it, </w:t>
      </w:r>
      <w:r w:rsidRPr="0053699C">
        <w:rPr>
          <w:rFonts w:cs="Arial"/>
          <w:color w:val="000000"/>
          <w:lang w:eastAsia="en-GB"/>
        </w:rPr>
        <w:lastRenderedPageBreak/>
        <w:t>lead</w:t>
      </w:r>
      <w:r w:rsidR="00FF3E81">
        <w:rPr>
          <w:rFonts w:cs="Arial"/>
          <w:color w:val="000000"/>
          <w:lang w:eastAsia="en-GB"/>
        </w:rPr>
        <w:t>ing</w:t>
      </w:r>
      <w:r w:rsidRPr="0053699C">
        <w:rPr>
          <w:rFonts w:cs="Arial"/>
          <w:color w:val="000000"/>
          <w:lang w:eastAsia="en-GB"/>
        </w:rPr>
        <w:t xml:space="preserve"> to detonation</w:t>
      </w:r>
      <w:r w:rsidR="00FF3E81">
        <w:rPr>
          <w:rFonts w:cs="Arial"/>
          <w:color w:val="000000"/>
          <w:lang w:eastAsia="en-GB"/>
        </w:rPr>
        <w:t xml:space="preserve">. </w:t>
      </w:r>
      <w:r w:rsidRPr="0053699C">
        <w:rPr>
          <w:rFonts w:cs="Arial"/>
          <w:color w:val="000000"/>
          <w:lang w:eastAsia="en-GB"/>
        </w:rPr>
        <w:t xml:space="preserve">Because it is </w:t>
      </w:r>
      <w:r w:rsidR="00FF3E81">
        <w:rPr>
          <w:rFonts w:cs="Arial"/>
          <w:color w:val="000000"/>
          <w:lang w:eastAsia="en-GB"/>
        </w:rPr>
        <w:t xml:space="preserve">often </w:t>
      </w:r>
      <w:r w:rsidRPr="0053699C">
        <w:rPr>
          <w:rFonts w:cs="Arial"/>
          <w:color w:val="000000"/>
          <w:lang w:eastAsia="en-GB"/>
        </w:rPr>
        <w:t>used in very small quantities, it</w:t>
      </w:r>
      <w:r w:rsidR="00FF3E81">
        <w:rPr>
          <w:rFonts w:cs="Arial"/>
          <w:color w:val="000000"/>
          <w:lang w:eastAsia="en-GB"/>
        </w:rPr>
        <w:t xml:space="preserve"> has little </w:t>
      </w:r>
      <w:r w:rsidRPr="0053699C">
        <w:rPr>
          <w:rFonts w:cs="Arial"/>
          <w:color w:val="000000"/>
          <w:lang w:eastAsia="en-GB"/>
        </w:rPr>
        <w:t>gas output</w:t>
      </w:r>
      <w:r w:rsidR="00FF3E81">
        <w:rPr>
          <w:rFonts w:cs="Arial"/>
          <w:color w:val="000000"/>
          <w:lang w:eastAsia="en-GB"/>
        </w:rPr>
        <w:t xml:space="preserve">, </w:t>
      </w:r>
      <w:r w:rsidRPr="0053699C">
        <w:rPr>
          <w:rFonts w:cs="Arial"/>
          <w:color w:val="000000"/>
          <w:lang w:eastAsia="en-GB"/>
        </w:rPr>
        <w:t>but the pressure pulse it generates is sharp and strong, which is ideal for initiating secondary explosives</w:t>
      </w:r>
      <w:r w:rsidR="00B05693">
        <w:rPr>
          <w:rFonts w:cs="Arial"/>
          <w:color w:val="000000"/>
          <w:lang w:eastAsia="en-GB"/>
        </w:rPr>
        <w:t xml:space="preserve"> </w:t>
      </w:r>
      <w:r w:rsidR="00B05693">
        <w:rPr>
          <w:rFonts w:cs="Arial"/>
          <w:b/>
          <w:bCs/>
          <w:color w:val="000000"/>
          <w:lang w:eastAsia="en-GB"/>
        </w:rPr>
        <w:t>[5]</w:t>
      </w:r>
      <w:r w:rsidR="00B05693">
        <w:rPr>
          <w:rFonts w:cs="Arial"/>
          <w:color w:val="000000"/>
          <w:lang w:eastAsia="en-GB"/>
        </w:rPr>
        <w:t xml:space="preserve">, </w:t>
      </w:r>
      <w:r w:rsidR="00B05693">
        <w:rPr>
          <w:rFonts w:cs="Arial"/>
          <w:b/>
          <w:bCs/>
          <w:color w:val="000000"/>
          <w:lang w:eastAsia="en-GB"/>
        </w:rPr>
        <w:t>[13]</w:t>
      </w:r>
      <w:r w:rsidRPr="0053699C">
        <w:rPr>
          <w:rFonts w:cs="Arial"/>
          <w:color w:val="000000"/>
          <w:lang w:eastAsia="en-GB"/>
        </w:rPr>
        <w:t>.</w:t>
      </w:r>
      <w:r w:rsidR="00D65A61">
        <w:rPr>
          <w:rFonts w:cs="Arial"/>
          <w:color w:val="000000"/>
          <w:lang w:eastAsia="en-GB"/>
        </w:rPr>
        <w:br/>
      </w:r>
      <w:r w:rsidR="003E4553">
        <w:rPr>
          <w:rFonts w:cs="Arial"/>
          <w:color w:val="000000"/>
          <w:lang w:eastAsia="en-GB"/>
        </w:rPr>
        <w:br/>
      </w:r>
      <w:r w:rsidRPr="0053699C">
        <w:rPr>
          <w:rFonts w:cs="Arial"/>
          <w:color w:val="000000"/>
          <w:lang w:eastAsia="en-GB"/>
        </w:rPr>
        <w:t xml:space="preserve">Lead Styphnate </w:t>
      </w:r>
      <w:r w:rsidR="00FF3E81">
        <w:rPr>
          <w:rFonts w:cs="Arial"/>
          <w:color w:val="000000"/>
          <w:lang w:eastAsia="en-GB"/>
        </w:rPr>
        <w:t xml:space="preserve">can </w:t>
      </w:r>
      <w:r w:rsidRPr="0053699C">
        <w:rPr>
          <w:rFonts w:cs="Arial"/>
          <w:color w:val="000000"/>
          <w:lang w:eastAsia="en-GB"/>
        </w:rPr>
        <w:t>also</w:t>
      </w:r>
      <w:r w:rsidR="00FF3E81">
        <w:rPr>
          <w:rFonts w:cs="Arial"/>
          <w:color w:val="000000"/>
          <w:lang w:eastAsia="en-GB"/>
        </w:rPr>
        <w:t xml:space="preserve"> be</w:t>
      </w:r>
      <w:r w:rsidRPr="0053699C">
        <w:rPr>
          <w:rFonts w:cs="Arial"/>
          <w:color w:val="000000"/>
          <w:lang w:eastAsia="en-GB"/>
        </w:rPr>
        <w:t xml:space="preserve"> </w:t>
      </w:r>
      <w:r w:rsidR="00FF3E81">
        <w:rPr>
          <w:rFonts w:cs="Arial"/>
          <w:color w:val="000000"/>
          <w:lang w:eastAsia="en-GB"/>
        </w:rPr>
        <w:t>affected</w:t>
      </w:r>
      <w:r w:rsidRPr="0053699C">
        <w:rPr>
          <w:rFonts w:cs="Arial"/>
          <w:color w:val="000000"/>
          <w:lang w:eastAsia="en-GB"/>
        </w:rPr>
        <w:t xml:space="preserve"> by </w:t>
      </w:r>
      <w:r w:rsidR="00FF3E81">
        <w:rPr>
          <w:rFonts w:cs="Arial"/>
          <w:color w:val="000000"/>
          <w:lang w:eastAsia="en-GB"/>
        </w:rPr>
        <w:t xml:space="preserve">its </w:t>
      </w:r>
      <w:r w:rsidRPr="0053699C">
        <w:rPr>
          <w:rFonts w:cs="Arial"/>
          <w:color w:val="000000"/>
          <w:lang w:eastAsia="en-GB"/>
        </w:rPr>
        <w:t xml:space="preserve">crystal size and manufacturing conditions, which can change its sensitivity and performance slightly, but it remains </w:t>
      </w:r>
      <w:r w:rsidR="00FF3E81">
        <w:rPr>
          <w:rFonts w:cs="Arial"/>
          <w:color w:val="000000"/>
          <w:lang w:eastAsia="en-GB"/>
        </w:rPr>
        <w:t xml:space="preserve">a </w:t>
      </w:r>
      <w:r w:rsidRPr="0053699C">
        <w:rPr>
          <w:rFonts w:cs="Arial"/>
          <w:color w:val="000000"/>
          <w:lang w:eastAsia="en-GB"/>
        </w:rPr>
        <w:t>reliable choice for the first stage of an explosive train.</w:t>
      </w:r>
    </w:p>
    <w:p w14:paraId="501E7198" w14:textId="5CD96FC8" w:rsidR="00AF3173" w:rsidRDefault="00AF3173" w:rsidP="00AF3173">
      <w:pPr>
        <w:pStyle w:val="Heading2"/>
      </w:pPr>
      <w:bookmarkStart w:id="42" w:name="_Toc216977608"/>
      <w:r>
        <w:t>Secondary Explosives</w:t>
      </w:r>
      <w:r w:rsidR="00FF3E81">
        <w:t xml:space="preserve"> - RDX</w:t>
      </w:r>
      <w:r>
        <w:t>.</w:t>
      </w:r>
      <w:bookmarkEnd w:id="42"/>
      <w:r>
        <w:t xml:space="preserve"> </w:t>
      </w:r>
    </w:p>
    <w:p w14:paraId="57547AE1" w14:textId="474EDCC4" w:rsidR="00B05693" w:rsidRPr="003E4553" w:rsidRDefault="00FF3E81" w:rsidP="003E4553">
      <w:pPr>
        <w:spacing w:before="100" w:beforeAutospacing="1" w:after="100" w:afterAutospacing="1" w:line="240" w:lineRule="auto"/>
        <w:jc w:val="left"/>
        <w:rPr>
          <w:rFonts w:cs="Arial"/>
          <w:color w:val="000000"/>
          <w:lang w:eastAsia="en-GB"/>
        </w:rPr>
      </w:pPr>
      <w:r w:rsidRPr="00FF3E81">
        <w:rPr>
          <w:rFonts w:cs="Arial"/>
          <w:color w:val="000000"/>
          <w:lang w:eastAsia="en-GB"/>
        </w:rPr>
        <w:t xml:space="preserve">RDX is one of the most widely used </w:t>
      </w:r>
      <w:r w:rsidR="00DF7A90">
        <w:rPr>
          <w:rFonts w:cs="Arial"/>
          <w:color w:val="000000"/>
          <w:lang w:eastAsia="en-GB"/>
        </w:rPr>
        <w:t>secondary</w:t>
      </w:r>
      <w:r w:rsidRPr="00FF3E81">
        <w:rPr>
          <w:rFonts w:cs="Arial"/>
          <w:color w:val="000000"/>
          <w:lang w:eastAsia="en-GB"/>
        </w:rPr>
        <w:t xml:space="preserve"> explosives in both military and </w:t>
      </w:r>
      <w:r>
        <w:rPr>
          <w:rFonts w:cs="Arial"/>
          <w:color w:val="000000"/>
          <w:lang w:eastAsia="en-GB"/>
        </w:rPr>
        <w:t>commercial</w:t>
      </w:r>
      <w:r w:rsidRPr="00FF3E81">
        <w:rPr>
          <w:rFonts w:cs="Arial"/>
          <w:color w:val="000000"/>
          <w:lang w:eastAsia="en-GB"/>
        </w:rPr>
        <w:t xml:space="preserve"> applications. It is a nitramine explosive</w:t>
      </w:r>
      <w:r w:rsidR="003E4553">
        <w:rPr>
          <w:rFonts w:cs="Arial"/>
          <w:color w:val="000000"/>
          <w:lang w:eastAsia="en-GB"/>
        </w:rPr>
        <w:t xml:space="preserve"> with </w:t>
      </w:r>
      <w:r w:rsidRPr="00FF3E81">
        <w:rPr>
          <w:rFonts w:cs="Arial"/>
          <w:color w:val="000000"/>
          <w:lang w:eastAsia="en-GB"/>
        </w:rPr>
        <w:t>a high nitrogen and oxygen content, which gives it a large amount of stored chemical energy. RDX is classified as a secondary explosive because it is</w:t>
      </w:r>
      <w:r w:rsidR="003E4553">
        <w:rPr>
          <w:rFonts w:cs="Arial"/>
          <w:color w:val="000000"/>
          <w:lang w:eastAsia="en-GB"/>
        </w:rPr>
        <w:t xml:space="preserve"> a lot</w:t>
      </w:r>
      <w:r w:rsidRPr="00FF3E81">
        <w:rPr>
          <w:rFonts w:cs="Arial"/>
          <w:color w:val="000000"/>
          <w:lang w:eastAsia="en-GB"/>
        </w:rPr>
        <w:t xml:space="preserve"> less sensitive and requires a detonator or booster to initiate</w:t>
      </w:r>
      <w:r w:rsidR="00A71691">
        <w:rPr>
          <w:rFonts w:cs="Arial"/>
          <w:color w:val="000000"/>
          <w:lang w:eastAsia="en-GB"/>
        </w:rPr>
        <w:t xml:space="preserve"> </w:t>
      </w:r>
      <w:r w:rsidR="00C97344">
        <w:rPr>
          <w:rFonts w:cs="Arial"/>
          <w:b/>
          <w:bCs/>
          <w:color w:val="000000"/>
          <w:lang w:eastAsia="en-GB"/>
        </w:rPr>
        <w:t>[1]</w:t>
      </w:r>
      <w:r w:rsidR="00C97344">
        <w:rPr>
          <w:rFonts w:cs="Arial"/>
          <w:color w:val="000000"/>
          <w:lang w:eastAsia="en-GB"/>
        </w:rPr>
        <w:t xml:space="preserve">, </w:t>
      </w:r>
      <w:r w:rsidR="00A71691">
        <w:rPr>
          <w:rFonts w:cs="Arial"/>
          <w:b/>
          <w:bCs/>
          <w:color w:val="000000"/>
          <w:lang w:eastAsia="en-GB"/>
        </w:rPr>
        <w:t>[4]</w:t>
      </w:r>
      <w:r w:rsidRPr="00FF3E81">
        <w:rPr>
          <w:rFonts w:cs="Arial"/>
          <w:color w:val="000000"/>
          <w:lang w:eastAsia="en-GB"/>
        </w:rPr>
        <w:t>.</w:t>
      </w:r>
      <w:r w:rsidR="00D65A61">
        <w:rPr>
          <w:rFonts w:cs="Arial"/>
          <w:color w:val="000000"/>
          <w:lang w:eastAsia="en-GB"/>
        </w:rPr>
        <w:br/>
      </w:r>
      <w:r w:rsidR="003E4553">
        <w:rPr>
          <w:rFonts w:cs="Arial"/>
          <w:color w:val="000000"/>
          <w:lang w:eastAsia="en-GB"/>
        </w:rPr>
        <w:br/>
      </w:r>
      <w:r w:rsidRPr="00FF3E81">
        <w:rPr>
          <w:rFonts w:cs="Arial"/>
          <w:color w:val="000000"/>
          <w:lang w:eastAsia="en-GB"/>
        </w:rPr>
        <w:t>At high density (about 1.80 g/cm³), RDX has a detonation velocity of around 8</w:t>
      </w:r>
      <w:r w:rsidR="00DF7A90">
        <w:rPr>
          <w:rFonts w:cs="Arial"/>
          <w:color w:val="000000"/>
          <w:lang w:eastAsia="en-GB"/>
        </w:rPr>
        <w:t>.</w:t>
      </w:r>
      <w:r w:rsidRPr="00FF3E81">
        <w:rPr>
          <w:rFonts w:cs="Arial"/>
          <w:color w:val="000000"/>
          <w:lang w:eastAsia="en-GB"/>
        </w:rPr>
        <w:t>75</w:t>
      </w:r>
      <w:r w:rsidR="00DF7A90">
        <w:rPr>
          <w:rFonts w:cs="Arial"/>
          <w:color w:val="000000"/>
          <w:lang w:eastAsia="en-GB"/>
        </w:rPr>
        <w:t>k</w:t>
      </w:r>
      <w:r w:rsidRPr="00FF3E81">
        <w:rPr>
          <w:rFonts w:cs="Arial"/>
          <w:color w:val="000000"/>
          <w:lang w:eastAsia="en-GB"/>
        </w:rPr>
        <w:t xml:space="preserve">m/s. RDX has a high detonation pressure, which is why it is commonly used in warheads, demolition charges and plastic-bonded explosives </w:t>
      </w:r>
      <w:r w:rsidRPr="00A71691">
        <w:rPr>
          <w:rFonts w:cs="Arial"/>
          <w:b/>
          <w:bCs/>
          <w:color w:val="000000"/>
          <w:lang w:eastAsia="en-GB"/>
        </w:rPr>
        <w:t>[6]</w:t>
      </w:r>
      <w:r w:rsidR="00A71691">
        <w:rPr>
          <w:rFonts w:cs="Arial"/>
          <w:color w:val="000000"/>
          <w:lang w:eastAsia="en-GB"/>
        </w:rPr>
        <w:t>.</w:t>
      </w:r>
      <w:r w:rsidR="00D65A61">
        <w:rPr>
          <w:rFonts w:cs="Arial"/>
          <w:color w:val="000000"/>
          <w:lang w:eastAsia="en-GB"/>
        </w:rPr>
        <w:br/>
      </w:r>
      <w:r w:rsidR="003E4553">
        <w:rPr>
          <w:rFonts w:cs="Arial"/>
          <w:color w:val="000000"/>
          <w:lang w:eastAsia="en-GB"/>
        </w:rPr>
        <w:br/>
      </w:r>
      <w:r w:rsidRPr="00FF3E81">
        <w:rPr>
          <w:rFonts w:cs="Arial"/>
          <w:color w:val="000000"/>
          <w:lang w:eastAsia="en-GB"/>
        </w:rPr>
        <w:t xml:space="preserve">RDX is relatively stable under normal storage conditions and </w:t>
      </w:r>
      <w:r w:rsidR="003E4553">
        <w:rPr>
          <w:rFonts w:cs="Arial"/>
          <w:color w:val="000000"/>
          <w:lang w:eastAsia="en-GB"/>
        </w:rPr>
        <w:t xml:space="preserve">doesn’t </w:t>
      </w:r>
      <w:r w:rsidRPr="00FF3E81">
        <w:rPr>
          <w:rFonts w:cs="Arial"/>
          <w:color w:val="000000"/>
          <w:lang w:eastAsia="en-GB"/>
        </w:rPr>
        <w:t xml:space="preserve">detonate when exposed to fire or small-arms fire; instead, it tends to burn unless it receives a strong shock. This makes it safer to handle, but it also means that reliable initiation requires a properly designed explosive train and sufficient energy from the primary </w:t>
      </w:r>
      <w:r w:rsidR="003E4553">
        <w:rPr>
          <w:rFonts w:cs="Arial"/>
          <w:color w:val="000000"/>
          <w:lang w:eastAsia="en-GB"/>
        </w:rPr>
        <w:t>explosive</w:t>
      </w:r>
      <w:r w:rsidRPr="00FF3E81">
        <w:rPr>
          <w:rFonts w:cs="Arial"/>
          <w:color w:val="000000"/>
          <w:lang w:eastAsia="en-GB"/>
        </w:rPr>
        <w:t>.</w:t>
      </w:r>
    </w:p>
    <w:p w14:paraId="16A7DD8D" w14:textId="75F870EF" w:rsidR="00AF3173" w:rsidRDefault="00AF3173" w:rsidP="008D72A5">
      <w:pPr>
        <w:pStyle w:val="Heading1"/>
      </w:pPr>
      <w:bookmarkStart w:id="43" w:name="_Toc216977609"/>
      <w:r>
        <w:t>Critical Diameter and Critical Density.</w:t>
      </w:r>
      <w:bookmarkEnd w:id="43"/>
    </w:p>
    <w:p w14:paraId="54BB04DC" w14:textId="5B0C55EE" w:rsidR="00AF3173" w:rsidRDefault="00AF3173" w:rsidP="008D72A5">
      <w:pPr>
        <w:pStyle w:val="Heading2"/>
      </w:pPr>
      <w:bookmarkStart w:id="44" w:name="_Toc216977610"/>
      <w:r>
        <w:t>Definitions.</w:t>
      </w:r>
      <w:bookmarkEnd w:id="44"/>
    </w:p>
    <w:p w14:paraId="5642D392" w14:textId="5D266D15" w:rsidR="003E4553" w:rsidRPr="00A71691" w:rsidRDefault="003E4553" w:rsidP="003E4553">
      <w:pPr>
        <w:spacing w:line="240" w:lineRule="auto"/>
        <w:jc w:val="left"/>
        <w:rPr>
          <w:rFonts w:cs="Arial"/>
        </w:rPr>
      </w:pPr>
      <w:r w:rsidRPr="003E4553">
        <w:rPr>
          <w:rFonts w:cs="Arial"/>
          <w:color w:val="000000"/>
        </w:rPr>
        <w:t xml:space="preserve">Critical </w:t>
      </w:r>
      <w:r w:rsidR="008D7457" w:rsidRPr="003E4553">
        <w:rPr>
          <w:rFonts w:cs="Arial"/>
          <w:color w:val="000000"/>
        </w:rPr>
        <w:t xml:space="preserve">diameter </w:t>
      </w:r>
      <w:r w:rsidRPr="003E4553">
        <w:rPr>
          <w:rFonts w:cs="Arial"/>
          <w:color w:val="000000"/>
        </w:rPr>
        <w:t xml:space="preserve">is the smallest </w:t>
      </w:r>
      <w:r w:rsidR="008D7457">
        <w:rPr>
          <w:rFonts w:cs="Arial"/>
          <w:color w:val="000000"/>
        </w:rPr>
        <w:t>diameter</w:t>
      </w:r>
      <w:r w:rsidRPr="003E4553">
        <w:rPr>
          <w:rFonts w:cs="Arial"/>
          <w:color w:val="000000"/>
        </w:rPr>
        <w:t xml:space="preserve"> of an explosive charge that will allow a detonation to keep going once it has started. If the </w:t>
      </w:r>
      <w:r w:rsidR="00C97344">
        <w:rPr>
          <w:rFonts w:cs="Arial"/>
          <w:color w:val="000000"/>
        </w:rPr>
        <w:t>diameter of the explosive is below the critical diameter</w:t>
      </w:r>
      <w:r w:rsidRPr="003E4553">
        <w:rPr>
          <w:rFonts w:cs="Arial"/>
          <w:color w:val="000000"/>
        </w:rPr>
        <w:t>, the shockwave loses energy out of the sides faster than the chemical reaction can replace it. When this happens, the detonation dies out and the explosive may only burn or partially react instead of fully detonating</w:t>
      </w:r>
      <w:r w:rsidR="00A71691">
        <w:rPr>
          <w:rFonts w:cs="Arial"/>
          <w:color w:val="000000"/>
        </w:rPr>
        <w:t xml:space="preserve"> </w:t>
      </w:r>
      <w:r w:rsidRPr="00A71691">
        <w:rPr>
          <w:rFonts w:cs="Arial"/>
          <w:b/>
          <w:bCs/>
          <w:color w:val="000000"/>
        </w:rPr>
        <w:t>[7]</w:t>
      </w:r>
      <w:r w:rsidRPr="003E4553">
        <w:rPr>
          <w:rFonts w:cs="Arial"/>
          <w:color w:val="000000"/>
        </w:rPr>
        <w:t xml:space="preserve">, </w:t>
      </w:r>
      <w:r w:rsidRPr="00A71691">
        <w:rPr>
          <w:rFonts w:cs="Arial"/>
          <w:b/>
          <w:bCs/>
          <w:color w:val="000000"/>
        </w:rPr>
        <w:t>[10]</w:t>
      </w:r>
      <w:r w:rsidR="00A71691">
        <w:rPr>
          <w:rFonts w:cs="Arial"/>
          <w:color w:val="000000"/>
        </w:rPr>
        <w:t>.</w:t>
      </w:r>
    </w:p>
    <w:p w14:paraId="3906D618" w14:textId="4D6443D1" w:rsidR="008D7457" w:rsidRPr="00A71691" w:rsidRDefault="008D7457" w:rsidP="008D7457">
      <w:pPr>
        <w:spacing w:line="240" w:lineRule="auto"/>
        <w:jc w:val="left"/>
      </w:pPr>
      <w:r w:rsidRPr="008D7457">
        <w:t xml:space="preserve">Critical density is the minimum density an </w:t>
      </w:r>
      <w:r w:rsidR="00A71691" w:rsidRPr="008D7457">
        <w:t>explosive need</w:t>
      </w:r>
      <w:r w:rsidR="00A71691">
        <w:t>s</w:t>
      </w:r>
      <w:r w:rsidRPr="008D7457">
        <w:t xml:space="preserve"> to be to before it can detonate properly. If an explosive is too loosely packed or full of air gaps, the detonation wave cannot pass smoothly through it. These empty spaces interrupt the reaction, causing the detonation wave to weaken and possibly fail</w:t>
      </w:r>
      <w:r w:rsidR="00A71691">
        <w:t xml:space="preserve"> </w:t>
      </w:r>
      <w:r w:rsidR="00A71691">
        <w:rPr>
          <w:b/>
          <w:bCs/>
        </w:rPr>
        <w:t>[12]</w:t>
      </w:r>
      <w:r w:rsidR="00A71691">
        <w:t>.</w:t>
      </w:r>
    </w:p>
    <w:p w14:paraId="4E6A71F2" w14:textId="4A1B01BE" w:rsidR="008D7457" w:rsidRPr="00A71691" w:rsidRDefault="008D7457" w:rsidP="008D7457">
      <w:pPr>
        <w:spacing w:line="240" w:lineRule="auto"/>
        <w:jc w:val="left"/>
      </w:pPr>
      <w:r w:rsidRPr="008D7457">
        <w:t>Both properties depend on the</w:t>
      </w:r>
      <w:r>
        <w:t xml:space="preserve"> explosive used</w:t>
      </w:r>
      <w:r w:rsidRPr="008D7457">
        <w:t xml:space="preserve">, its grain size, its microstructure and the conditions under which it is </w:t>
      </w:r>
      <w:r>
        <w:t xml:space="preserve">being </w:t>
      </w:r>
      <w:r w:rsidRPr="008D7457">
        <w:t>used. Studies on high explosives show that grain size and structure can have a strong effect on critical diameter and detonation behaviour.</w:t>
      </w:r>
      <w:r w:rsidR="00D65A61">
        <w:t xml:space="preserve"> Critical diameter and critical density are both </w:t>
      </w:r>
      <w:r w:rsidR="00D65A61" w:rsidRPr="00D65A61">
        <w:t xml:space="preserve">parameters </w:t>
      </w:r>
      <w:r w:rsidR="00D65A61">
        <w:t xml:space="preserve">that </w:t>
      </w:r>
      <w:r w:rsidR="00D65A61" w:rsidRPr="00D65A61">
        <w:t>describe threshold conditions for detonation and are therefore design constraints rather than performance optimisation variables</w:t>
      </w:r>
      <w:r w:rsidR="00D65A61">
        <w:t xml:space="preserve"> </w:t>
      </w:r>
      <w:r w:rsidR="00D65A61" w:rsidRPr="00A71691">
        <w:rPr>
          <w:b/>
          <w:bCs/>
        </w:rPr>
        <w:t>[</w:t>
      </w:r>
      <w:r w:rsidR="00A71691" w:rsidRPr="00A71691">
        <w:rPr>
          <w:b/>
          <w:bCs/>
        </w:rPr>
        <w:t>7</w:t>
      </w:r>
      <w:r w:rsidR="00D65A61" w:rsidRPr="00A71691">
        <w:rPr>
          <w:b/>
          <w:bCs/>
        </w:rPr>
        <w:t>]</w:t>
      </w:r>
      <w:r w:rsidR="00A71691">
        <w:t>,</w:t>
      </w:r>
      <w:r w:rsidR="00D65A61" w:rsidRPr="00A71691">
        <w:rPr>
          <w:b/>
          <w:bCs/>
        </w:rPr>
        <w:t xml:space="preserve"> </w:t>
      </w:r>
      <w:r w:rsidR="00A71691" w:rsidRPr="00A71691">
        <w:rPr>
          <w:b/>
          <w:bCs/>
        </w:rPr>
        <w:t>[8</w:t>
      </w:r>
      <w:r w:rsidR="00D65A61" w:rsidRPr="00A71691">
        <w:rPr>
          <w:b/>
          <w:bCs/>
        </w:rPr>
        <w:t>]</w:t>
      </w:r>
      <w:r w:rsidR="00A71691">
        <w:t>.</w:t>
      </w:r>
    </w:p>
    <w:p w14:paraId="5D0F56D6" w14:textId="6A1821E8" w:rsidR="00AF3173" w:rsidRDefault="00AF3173" w:rsidP="008D72A5">
      <w:pPr>
        <w:pStyle w:val="Heading2"/>
      </w:pPr>
      <w:bookmarkStart w:id="45" w:name="_Toc216977611"/>
      <w:r>
        <w:lastRenderedPageBreak/>
        <w:t>Lead Styphnate</w:t>
      </w:r>
      <w:r w:rsidR="008D7457">
        <w:t xml:space="preserve"> – Critical Diameter and Density.</w:t>
      </w:r>
      <w:bookmarkEnd w:id="45"/>
      <w:r w:rsidR="008D7457">
        <w:t xml:space="preserve"> </w:t>
      </w:r>
    </w:p>
    <w:p w14:paraId="4E10A00D" w14:textId="77EB4230" w:rsidR="008D7457" w:rsidRPr="008D7457" w:rsidRDefault="008D7457" w:rsidP="008D7457">
      <w:pPr>
        <w:spacing w:line="240" w:lineRule="auto"/>
        <w:jc w:val="left"/>
        <w:rPr>
          <w:rFonts w:cs="Arial"/>
        </w:rPr>
      </w:pPr>
      <w:r w:rsidRPr="008D7457">
        <w:rPr>
          <w:rFonts w:cs="Arial"/>
          <w:color w:val="000000"/>
        </w:rPr>
        <w:t>As a primary explosive, Lead Styphnate has a</w:t>
      </w:r>
      <w:r w:rsidRPr="008D7457">
        <w:rPr>
          <w:rStyle w:val="apple-converted-space"/>
          <w:rFonts w:cs="Arial"/>
          <w:color w:val="000000"/>
        </w:rPr>
        <w:t> </w:t>
      </w:r>
      <w:r w:rsidRPr="008D7457">
        <w:rPr>
          <w:rStyle w:val="Strong"/>
          <w:rFonts w:cs="Arial"/>
          <w:b w:val="0"/>
          <w:bCs w:val="0"/>
          <w:color w:val="000000"/>
        </w:rPr>
        <w:t>very small critical diameter</w:t>
      </w:r>
      <w:r w:rsidRPr="008D7457">
        <w:rPr>
          <w:rFonts w:cs="Arial"/>
          <w:color w:val="000000"/>
        </w:rPr>
        <w:t>, often</w:t>
      </w:r>
      <w:r w:rsidRPr="008D7457">
        <w:rPr>
          <w:rStyle w:val="apple-converted-space"/>
          <w:rFonts w:cs="Arial"/>
          <w:color w:val="000000"/>
        </w:rPr>
        <w:t> </w:t>
      </w:r>
      <w:r w:rsidRPr="008D7457">
        <w:rPr>
          <w:rStyle w:val="Strong"/>
          <w:rFonts w:cs="Arial"/>
          <w:b w:val="0"/>
          <w:bCs w:val="0"/>
          <w:color w:val="000000"/>
        </w:rPr>
        <w:t>less than 1 mm</w:t>
      </w:r>
      <w:r w:rsidRPr="008D7457">
        <w:rPr>
          <w:rFonts w:cs="Arial"/>
          <w:color w:val="000000"/>
        </w:rPr>
        <w:t xml:space="preserve">, because of its high sensitivity and fast reaction rate. This allows it to detonate reliably in the very small </w:t>
      </w:r>
      <w:r>
        <w:rPr>
          <w:rFonts w:cs="Arial"/>
          <w:color w:val="000000"/>
        </w:rPr>
        <w:t xml:space="preserve">diameters, like the ones </w:t>
      </w:r>
      <w:r w:rsidRPr="008D7457">
        <w:rPr>
          <w:rFonts w:cs="Arial"/>
          <w:color w:val="000000"/>
        </w:rPr>
        <w:t>found in primer cups and detonator</w:t>
      </w:r>
      <w:r>
        <w:rPr>
          <w:rFonts w:cs="Arial"/>
          <w:color w:val="000000"/>
        </w:rPr>
        <w:t>s</w:t>
      </w:r>
      <w:r w:rsidRPr="008D7457">
        <w:rPr>
          <w:rFonts w:cs="Arial"/>
          <w:color w:val="000000"/>
        </w:rPr>
        <w:t xml:space="preserve">. It is normally pressed to a density </w:t>
      </w:r>
      <w:r>
        <w:rPr>
          <w:rFonts w:cs="Arial"/>
          <w:color w:val="000000"/>
        </w:rPr>
        <w:t xml:space="preserve">of </w:t>
      </w:r>
      <w:r w:rsidRPr="008D7457">
        <w:rPr>
          <w:rFonts w:cs="Arial"/>
          <w:color w:val="000000"/>
        </w:rPr>
        <w:t>around</w:t>
      </w:r>
      <w:r w:rsidRPr="008D7457">
        <w:rPr>
          <w:rStyle w:val="apple-converted-space"/>
          <w:rFonts w:cs="Arial"/>
          <w:color w:val="000000"/>
        </w:rPr>
        <w:t> </w:t>
      </w:r>
      <w:r w:rsidRPr="008D7457">
        <w:rPr>
          <w:rStyle w:val="Strong"/>
          <w:rFonts w:cs="Arial"/>
          <w:b w:val="0"/>
          <w:bCs w:val="0"/>
          <w:color w:val="000000"/>
        </w:rPr>
        <w:t>1.5–1.6 g/cm³</w:t>
      </w:r>
      <w:r w:rsidRPr="008D7457">
        <w:rPr>
          <w:rFonts w:cs="Arial"/>
          <w:b/>
          <w:bCs/>
          <w:color w:val="000000"/>
        </w:rPr>
        <w:t>,</w:t>
      </w:r>
      <w:r w:rsidRPr="008D7457">
        <w:rPr>
          <w:rFonts w:cs="Arial"/>
          <w:color w:val="000000"/>
        </w:rPr>
        <w:t xml:space="preserve"> which ensures that its performance is consistent and that it produces the required shock </w:t>
      </w:r>
      <w:r w:rsidR="00DF7A90">
        <w:rPr>
          <w:rFonts w:cs="Arial"/>
          <w:color w:val="000000"/>
        </w:rPr>
        <w:t>wave</w:t>
      </w:r>
      <w:r w:rsidR="00A71691">
        <w:rPr>
          <w:rFonts w:cs="Arial"/>
          <w:color w:val="000000"/>
        </w:rPr>
        <w:t xml:space="preserve"> </w:t>
      </w:r>
      <w:r w:rsidR="00D65A61" w:rsidRPr="00A71691">
        <w:rPr>
          <w:rFonts w:cs="Arial"/>
          <w:b/>
          <w:bCs/>
          <w:color w:val="000000"/>
        </w:rPr>
        <w:t>[</w:t>
      </w:r>
      <w:r w:rsidR="00A71691" w:rsidRPr="00A71691">
        <w:rPr>
          <w:rFonts w:cs="Arial"/>
          <w:b/>
          <w:bCs/>
          <w:color w:val="000000"/>
        </w:rPr>
        <w:t>2</w:t>
      </w:r>
      <w:r w:rsidR="00D65A61" w:rsidRPr="00A71691">
        <w:rPr>
          <w:rFonts w:cs="Arial"/>
          <w:b/>
          <w:bCs/>
          <w:color w:val="000000"/>
        </w:rPr>
        <w:t>]</w:t>
      </w:r>
      <w:r w:rsidR="00A71691">
        <w:rPr>
          <w:rFonts w:cs="Arial"/>
          <w:color w:val="000000"/>
        </w:rPr>
        <w:t>,</w:t>
      </w:r>
      <w:r w:rsidR="00D65A61" w:rsidRPr="00A71691">
        <w:rPr>
          <w:rFonts w:cs="Arial"/>
          <w:b/>
          <w:bCs/>
          <w:color w:val="000000"/>
        </w:rPr>
        <w:t xml:space="preserve"> [</w:t>
      </w:r>
      <w:r w:rsidR="00A71691" w:rsidRPr="00A71691">
        <w:rPr>
          <w:rFonts w:cs="Arial"/>
          <w:b/>
          <w:bCs/>
          <w:color w:val="000000"/>
        </w:rPr>
        <w:t>11</w:t>
      </w:r>
      <w:r w:rsidR="00D65A61" w:rsidRPr="00A71691">
        <w:rPr>
          <w:rFonts w:cs="Arial"/>
          <w:b/>
          <w:bCs/>
          <w:color w:val="000000"/>
        </w:rPr>
        <w:t>]</w:t>
      </w:r>
      <w:r w:rsidR="00A71691">
        <w:rPr>
          <w:rFonts w:cs="Arial"/>
          <w:color w:val="000000"/>
        </w:rPr>
        <w:t>.</w:t>
      </w:r>
      <w:r w:rsidR="00D65A61">
        <w:rPr>
          <w:rFonts w:cs="Arial"/>
          <w:color w:val="000000"/>
        </w:rPr>
        <w:t xml:space="preserve"> </w:t>
      </w:r>
    </w:p>
    <w:p w14:paraId="6185880B" w14:textId="1C1A9635" w:rsidR="00AF3173" w:rsidRDefault="00AF3173" w:rsidP="008D72A5">
      <w:pPr>
        <w:pStyle w:val="Heading2"/>
      </w:pPr>
      <w:bookmarkStart w:id="46" w:name="_Toc216977612"/>
      <w:r>
        <w:t>RDX</w:t>
      </w:r>
      <w:r w:rsidR="008D7457">
        <w:t xml:space="preserve"> - Critical Diameter and Density.</w:t>
      </w:r>
      <w:bookmarkEnd w:id="46"/>
    </w:p>
    <w:p w14:paraId="328FAC36" w14:textId="13BA2D7B" w:rsidR="004D37DE" w:rsidRPr="004D37DE" w:rsidRDefault="008D7457" w:rsidP="004D37DE">
      <w:pPr>
        <w:spacing w:before="100" w:beforeAutospacing="1" w:after="100" w:afterAutospacing="1" w:line="240" w:lineRule="auto"/>
        <w:jc w:val="left"/>
        <w:rPr>
          <w:rFonts w:cs="Arial"/>
          <w:color w:val="000000"/>
          <w:lang w:eastAsia="en-GB"/>
        </w:rPr>
      </w:pPr>
      <w:r w:rsidRPr="008D7457">
        <w:rPr>
          <w:rFonts w:cs="Arial"/>
          <w:color w:val="000000"/>
          <w:lang w:eastAsia="en-GB"/>
        </w:rPr>
        <w:t xml:space="preserve">RDX has a significantly larger critical diameter. For pressed </w:t>
      </w:r>
      <w:r w:rsidR="00DF7A90" w:rsidRPr="008D7457">
        <w:rPr>
          <w:rFonts w:cs="Arial"/>
          <w:color w:val="000000"/>
          <w:lang w:eastAsia="en-GB"/>
        </w:rPr>
        <w:t xml:space="preserve">RDX, </w:t>
      </w:r>
      <w:r w:rsidR="00DF7A90">
        <w:rPr>
          <w:rFonts w:cs="Arial"/>
          <w:color w:val="000000"/>
          <w:lang w:eastAsia="en-GB"/>
        </w:rPr>
        <w:t xml:space="preserve">unconfined </w:t>
      </w:r>
      <w:r w:rsidRPr="008D7457">
        <w:rPr>
          <w:rFonts w:cs="Arial"/>
          <w:color w:val="000000"/>
          <w:lang w:eastAsia="en-GB"/>
        </w:rPr>
        <w:t>critical diameters are typically in the range of 3–5 mm, depending on density and grain size. Its effective critical density is around 1.40 g/cm³</w:t>
      </w:r>
      <w:r w:rsidR="004D37DE">
        <w:rPr>
          <w:rFonts w:cs="Arial"/>
          <w:color w:val="000000"/>
          <w:lang w:eastAsia="en-GB"/>
        </w:rPr>
        <w:t xml:space="preserve">. Anything </w:t>
      </w:r>
      <w:r w:rsidRPr="008D7457">
        <w:rPr>
          <w:rFonts w:cs="Arial"/>
          <w:color w:val="000000"/>
          <w:lang w:eastAsia="en-GB"/>
        </w:rPr>
        <w:t xml:space="preserve">below this value, the detonation becomes less reliable as voids and </w:t>
      </w:r>
      <w:r w:rsidR="004D37DE">
        <w:rPr>
          <w:rFonts w:cs="Arial"/>
          <w:color w:val="000000"/>
          <w:lang w:eastAsia="en-GB"/>
        </w:rPr>
        <w:t>air gaps will be produced</w:t>
      </w:r>
      <w:r w:rsidR="00A71691">
        <w:rPr>
          <w:rFonts w:cs="Arial"/>
          <w:color w:val="000000"/>
          <w:lang w:eastAsia="en-GB"/>
        </w:rPr>
        <w:t xml:space="preserve"> </w:t>
      </w:r>
      <w:r w:rsidR="00A71691">
        <w:rPr>
          <w:rFonts w:cs="Arial"/>
          <w:b/>
          <w:bCs/>
          <w:color w:val="000000"/>
          <w:lang w:eastAsia="en-GB"/>
        </w:rPr>
        <w:t>[7]</w:t>
      </w:r>
      <w:r w:rsidR="00A71691">
        <w:rPr>
          <w:rFonts w:cs="Arial"/>
          <w:color w:val="000000"/>
          <w:lang w:eastAsia="en-GB"/>
        </w:rPr>
        <w:t xml:space="preserve">, </w:t>
      </w:r>
      <w:r w:rsidR="00A71691">
        <w:rPr>
          <w:rFonts w:cs="Arial"/>
          <w:b/>
          <w:bCs/>
          <w:color w:val="000000"/>
          <w:lang w:eastAsia="en-GB"/>
        </w:rPr>
        <w:t>[8]</w:t>
      </w:r>
      <w:r w:rsidR="004D37DE">
        <w:rPr>
          <w:rFonts w:cs="Arial"/>
          <w:color w:val="000000"/>
          <w:lang w:eastAsia="en-GB"/>
        </w:rPr>
        <w:t>.</w:t>
      </w:r>
      <w:r w:rsidR="00D65A61">
        <w:rPr>
          <w:rFonts w:cs="Arial"/>
          <w:color w:val="000000"/>
          <w:lang w:eastAsia="en-GB"/>
        </w:rPr>
        <w:br/>
      </w:r>
      <w:r w:rsidR="004D37DE">
        <w:rPr>
          <w:rFonts w:cs="Arial"/>
          <w:color w:val="000000"/>
          <w:lang w:eastAsia="en-GB"/>
        </w:rPr>
        <w:br/>
        <w:t>For RDX,</w:t>
      </w:r>
      <w:r w:rsidRPr="008D7457">
        <w:rPr>
          <w:rFonts w:cs="Arial"/>
          <w:color w:val="000000"/>
          <w:lang w:eastAsia="en-GB"/>
        </w:rPr>
        <w:t xml:space="preserve"> the detonation velocity and the </w:t>
      </w:r>
      <w:r w:rsidR="00DF7A90">
        <w:rPr>
          <w:rFonts w:cs="Arial"/>
          <w:color w:val="000000"/>
          <w:lang w:eastAsia="en-GB"/>
        </w:rPr>
        <w:t xml:space="preserve">critical diameter </w:t>
      </w:r>
      <w:r w:rsidRPr="008D7457">
        <w:rPr>
          <w:rFonts w:cs="Arial"/>
          <w:color w:val="000000"/>
          <w:lang w:eastAsia="en-GB"/>
        </w:rPr>
        <w:t xml:space="preserve">are linked to the internal structure of the explosive. Finer, more uniform grains and higher densities lead to more reliable detonation and </w:t>
      </w:r>
      <w:r w:rsidR="004D37DE">
        <w:rPr>
          <w:rFonts w:cs="Arial"/>
          <w:color w:val="000000"/>
          <w:lang w:eastAsia="en-GB"/>
        </w:rPr>
        <w:t xml:space="preserve">give </w:t>
      </w:r>
      <w:r w:rsidRPr="008D7457">
        <w:rPr>
          <w:rFonts w:cs="Arial"/>
          <w:color w:val="000000"/>
          <w:lang w:eastAsia="en-GB"/>
        </w:rPr>
        <w:t>higher detonation velocities.</w:t>
      </w:r>
      <w:r w:rsidR="008C5848">
        <w:rPr>
          <w:rFonts w:cs="Arial"/>
          <w:color w:val="000000"/>
          <w:lang w:eastAsia="en-GB"/>
        </w:rPr>
        <w:t xml:space="preserve"> The effect of density on detonation velocity can be seen</w:t>
      </w:r>
      <w:r w:rsidR="00D65A61">
        <w:rPr>
          <w:rFonts w:cs="Arial"/>
          <w:color w:val="000000"/>
          <w:lang w:eastAsia="en-GB"/>
        </w:rPr>
        <w:t xml:space="preserve"> </w:t>
      </w:r>
      <w:r w:rsidR="008C5848">
        <w:rPr>
          <w:rFonts w:cs="Arial"/>
          <w:color w:val="000000"/>
          <w:lang w:eastAsia="en-GB"/>
        </w:rPr>
        <w:t xml:space="preserve">in Table 1 and Figure </w:t>
      </w:r>
      <w:r w:rsidR="00D65A61">
        <w:rPr>
          <w:rFonts w:cs="Arial"/>
          <w:color w:val="000000"/>
          <w:lang w:eastAsia="en-GB"/>
        </w:rPr>
        <w:t>3</w:t>
      </w:r>
      <w:r w:rsidR="008C5848">
        <w:rPr>
          <w:rFonts w:cs="Arial"/>
          <w:color w:val="000000"/>
          <w:lang w:eastAsia="en-GB"/>
        </w:rPr>
        <w:t xml:space="preserve"> below. </w:t>
      </w:r>
      <w:r w:rsidR="00DF7A90" w:rsidRPr="00DF7A90">
        <w:rPr>
          <w:rFonts w:cs="Arial"/>
          <w:color w:val="000000"/>
          <w:lang w:eastAsia="en-GB"/>
        </w:rPr>
        <w:t xml:space="preserve">This is </w:t>
      </w:r>
      <w:r w:rsidR="00DF7A90">
        <w:rPr>
          <w:rFonts w:cs="Arial"/>
          <w:color w:val="000000"/>
          <w:lang w:eastAsia="en-GB"/>
        </w:rPr>
        <w:t xml:space="preserve">useful </w:t>
      </w:r>
      <w:r w:rsidR="00DF7A90" w:rsidRPr="00DF7A90">
        <w:rPr>
          <w:rFonts w:cs="Arial"/>
          <w:color w:val="000000"/>
          <w:lang w:eastAsia="en-GB"/>
        </w:rPr>
        <w:t>because it places constraint</w:t>
      </w:r>
      <w:r w:rsidR="00DF7A90" w:rsidRPr="00DF7A90">
        <w:rPr>
          <w:rFonts w:cs="Arial"/>
          <w:color w:val="000000"/>
          <w:lang w:eastAsia="en-GB"/>
        </w:rPr>
        <w:t>s</w:t>
      </w:r>
      <w:r w:rsidR="00DF7A90" w:rsidRPr="00DF7A90">
        <w:rPr>
          <w:rFonts w:cs="Arial"/>
          <w:color w:val="000000"/>
          <w:lang w:eastAsia="en-GB"/>
        </w:rPr>
        <w:t xml:space="preserve"> on munition design. In practice, RDX charges that fall below this diameter </w:t>
      </w:r>
      <w:r w:rsidR="00DF7A90">
        <w:rPr>
          <w:rFonts w:cs="Arial"/>
          <w:color w:val="000000"/>
          <w:lang w:eastAsia="en-GB"/>
        </w:rPr>
        <w:t xml:space="preserve">and density </w:t>
      </w:r>
      <w:r w:rsidR="00DF7A90" w:rsidRPr="00DF7A90">
        <w:rPr>
          <w:rFonts w:cs="Arial"/>
          <w:color w:val="000000"/>
          <w:lang w:eastAsia="en-GB"/>
        </w:rPr>
        <w:t>present a high risk of low-order detonation, which is unacceptable in military and commercial</w:t>
      </w:r>
      <w:r w:rsidR="00DF7A90">
        <w:rPr>
          <w:rFonts w:cs="Arial"/>
          <w:color w:val="000000"/>
          <w:lang w:eastAsia="en-GB"/>
        </w:rPr>
        <w:t xml:space="preserve"> environments. </w:t>
      </w:r>
    </w:p>
    <w:p w14:paraId="007429C9" w14:textId="13A41E36" w:rsidR="00AF3173" w:rsidRDefault="00AF3173" w:rsidP="008D72A5">
      <w:pPr>
        <w:pStyle w:val="Heading1"/>
      </w:pPr>
      <w:bookmarkStart w:id="47" w:name="_Toc216977613"/>
      <w:r>
        <w:t>Explosive Train.</w:t>
      </w:r>
      <w:bookmarkEnd w:id="47"/>
    </w:p>
    <w:p w14:paraId="5E9571EA" w14:textId="482C6D2D" w:rsidR="004D37DE" w:rsidRPr="00A71691" w:rsidRDefault="004D37DE" w:rsidP="004D37DE">
      <w:pPr>
        <w:spacing w:before="100" w:beforeAutospacing="1" w:after="100" w:afterAutospacing="1" w:line="240" w:lineRule="auto"/>
        <w:jc w:val="left"/>
        <w:rPr>
          <w:rFonts w:cs="Arial"/>
          <w:color w:val="000000"/>
          <w:lang w:eastAsia="en-GB"/>
        </w:rPr>
      </w:pPr>
      <w:r w:rsidRPr="004D37DE">
        <w:rPr>
          <w:rFonts w:cs="Arial"/>
          <w:color w:val="000000"/>
          <w:lang w:eastAsia="en-GB"/>
        </w:rPr>
        <w:t xml:space="preserve">In an explosive train, a small </w:t>
      </w:r>
      <w:r>
        <w:rPr>
          <w:rFonts w:cs="Arial"/>
          <w:color w:val="000000"/>
          <w:lang w:eastAsia="en-GB"/>
        </w:rPr>
        <w:t>stimulus</w:t>
      </w:r>
      <w:r w:rsidRPr="004D37DE">
        <w:rPr>
          <w:rFonts w:cs="Arial"/>
          <w:color w:val="000000"/>
          <w:lang w:eastAsia="en-GB"/>
        </w:rPr>
        <w:t xml:space="preserve"> (for example, a firing pin strike</w:t>
      </w:r>
      <w:r w:rsidR="000D77A1">
        <w:rPr>
          <w:rFonts w:cs="Arial"/>
          <w:color w:val="000000"/>
          <w:lang w:eastAsia="en-GB"/>
        </w:rPr>
        <w:t xml:space="preserve">, </w:t>
      </w:r>
      <w:r w:rsidRPr="004D37DE">
        <w:rPr>
          <w:rFonts w:cs="Arial"/>
          <w:color w:val="000000"/>
          <w:lang w:eastAsia="en-GB"/>
        </w:rPr>
        <w:t>an electrical signal</w:t>
      </w:r>
      <w:r w:rsidR="000D77A1">
        <w:rPr>
          <w:rFonts w:cs="Arial"/>
          <w:color w:val="000000"/>
          <w:lang w:eastAsia="en-GB"/>
        </w:rPr>
        <w:t xml:space="preserve"> or heat</w:t>
      </w:r>
      <w:r w:rsidRPr="004D37DE">
        <w:rPr>
          <w:rFonts w:cs="Arial"/>
          <w:color w:val="000000"/>
          <w:lang w:eastAsia="en-GB"/>
        </w:rPr>
        <w:t xml:space="preserve">) is </w:t>
      </w:r>
      <w:r>
        <w:rPr>
          <w:rFonts w:cs="Arial"/>
          <w:color w:val="000000"/>
          <w:lang w:eastAsia="en-GB"/>
        </w:rPr>
        <w:t xml:space="preserve">used to detonate the </w:t>
      </w:r>
      <w:r w:rsidR="00377417">
        <w:rPr>
          <w:rFonts w:cs="Arial"/>
          <w:color w:val="000000"/>
          <w:lang w:eastAsia="en-GB"/>
        </w:rPr>
        <w:t xml:space="preserve">sensitive </w:t>
      </w:r>
      <w:r>
        <w:rPr>
          <w:rFonts w:cs="Arial"/>
          <w:color w:val="000000"/>
          <w:lang w:eastAsia="en-GB"/>
        </w:rPr>
        <w:t>primary explosive</w:t>
      </w:r>
      <w:r w:rsidR="00377417">
        <w:rPr>
          <w:rFonts w:cs="Arial"/>
          <w:color w:val="000000"/>
          <w:lang w:eastAsia="en-GB"/>
        </w:rPr>
        <w:t>. This will then pro</w:t>
      </w:r>
      <w:r w:rsidR="00EA3685">
        <w:rPr>
          <w:rFonts w:cs="Arial"/>
          <w:color w:val="000000"/>
          <w:lang w:eastAsia="en-GB"/>
        </w:rPr>
        <w:t xml:space="preserve">duce enough energy to </w:t>
      </w:r>
      <w:r>
        <w:rPr>
          <w:rFonts w:cs="Arial"/>
          <w:color w:val="000000"/>
          <w:lang w:eastAsia="en-GB"/>
        </w:rPr>
        <w:t>detonat</w:t>
      </w:r>
      <w:r w:rsidR="00EA3685">
        <w:rPr>
          <w:rFonts w:cs="Arial"/>
          <w:color w:val="000000"/>
          <w:lang w:eastAsia="en-GB"/>
        </w:rPr>
        <w:t>e</w:t>
      </w:r>
      <w:r>
        <w:rPr>
          <w:rFonts w:cs="Arial"/>
          <w:color w:val="000000"/>
          <w:lang w:eastAsia="en-GB"/>
        </w:rPr>
        <w:t xml:space="preserve"> of secondary explosive</w:t>
      </w:r>
      <w:r w:rsidR="00377417">
        <w:rPr>
          <w:rFonts w:cs="Arial"/>
          <w:color w:val="000000"/>
          <w:lang w:eastAsia="en-GB"/>
        </w:rPr>
        <w:t>.</w:t>
      </w:r>
      <w:r w:rsidR="00561407">
        <w:rPr>
          <w:rFonts w:cs="Arial"/>
          <w:color w:val="000000"/>
          <w:lang w:eastAsia="en-GB"/>
        </w:rPr>
        <w:t xml:space="preserve"> For this example, </w:t>
      </w:r>
      <w:r w:rsidR="00D65A61">
        <w:rPr>
          <w:rFonts w:cs="Arial"/>
          <w:color w:val="000000"/>
          <w:lang w:eastAsia="en-GB"/>
        </w:rPr>
        <w:t xml:space="preserve">an electrically initiated fuse head igniter </w:t>
      </w:r>
      <w:r w:rsidR="009F270A">
        <w:rPr>
          <w:rFonts w:cs="Arial"/>
          <w:color w:val="000000"/>
          <w:lang w:eastAsia="en-GB"/>
        </w:rPr>
        <w:t xml:space="preserve">with the priming charge of Lead Styphnate and </w:t>
      </w:r>
      <w:r w:rsidR="00D65A61">
        <w:rPr>
          <w:rFonts w:cs="Arial"/>
          <w:color w:val="000000"/>
          <w:lang w:eastAsia="en-GB"/>
        </w:rPr>
        <w:t xml:space="preserve">a </w:t>
      </w:r>
      <w:r w:rsidR="009F270A">
        <w:rPr>
          <w:rFonts w:cs="Arial"/>
          <w:color w:val="000000"/>
          <w:lang w:eastAsia="en-GB"/>
        </w:rPr>
        <w:t xml:space="preserve">base charge or RDX </w:t>
      </w:r>
      <w:r w:rsidR="00561407">
        <w:rPr>
          <w:rFonts w:cs="Arial"/>
          <w:color w:val="000000"/>
          <w:lang w:eastAsia="en-GB"/>
        </w:rPr>
        <w:t xml:space="preserve">will be used. </w:t>
      </w:r>
      <w:r w:rsidR="00D65A61">
        <w:rPr>
          <w:rFonts w:cs="Arial"/>
          <w:color w:val="000000"/>
          <w:lang w:eastAsia="en-GB"/>
        </w:rPr>
        <w:br/>
      </w:r>
      <w:r w:rsidR="00EA3685">
        <w:rPr>
          <w:rFonts w:cs="Arial"/>
          <w:color w:val="000000"/>
          <w:lang w:eastAsia="en-GB"/>
        </w:rPr>
        <w:br/>
      </w:r>
      <w:r w:rsidR="009F270A">
        <w:rPr>
          <w:rFonts w:cs="Arial"/>
          <w:color w:val="000000"/>
          <w:lang w:eastAsia="en-GB"/>
        </w:rPr>
        <w:t>To initiate the detonator an</w:t>
      </w:r>
      <w:r w:rsidR="00377417">
        <w:rPr>
          <w:rFonts w:cs="Arial"/>
          <w:color w:val="000000"/>
          <w:lang w:eastAsia="en-GB"/>
        </w:rPr>
        <w:t xml:space="preserve"> </w:t>
      </w:r>
      <w:r>
        <w:rPr>
          <w:rFonts w:cs="Arial"/>
          <w:color w:val="000000"/>
          <w:lang w:eastAsia="en-GB"/>
        </w:rPr>
        <w:t>electric</w:t>
      </w:r>
      <w:r w:rsidR="00377417">
        <w:rPr>
          <w:rFonts w:cs="Arial"/>
          <w:color w:val="000000"/>
          <w:lang w:eastAsia="en-GB"/>
        </w:rPr>
        <w:t xml:space="preserve">al </w:t>
      </w:r>
      <w:r w:rsidR="000D77A1">
        <w:rPr>
          <w:rFonts w:cs="Arial"/>
          <w:color w:val="000000"/>
          <w:lang w:eastAsia="en-GB"/>
        </w:rPr>
        <w:t>fusehead igniter</w:t>
      </w:r>
      <w:r w:rsidR="00377417">
        <w:rPr>
          <w:rFonts w:cs="Arial"/>
          <w:color w:val="000000"/>
          <w:lang w:eastAsia="en-GB"/>
        </w:rPr>
        <w:t xml:space="preserve"> will be used.</w:t>
      </w:r>
      <w:r w:rsidR="00EE32CA">
        <w:rPr>
          <w:rFonts w:cs="Arial"/>
          <w:color w:val="000000"/>
          <w:lang w:eastAsia="en-GB"/>
        </w:rPr>
        <w:t xml:space="preserve"> </w:t>
      </w:r>
      <w:r w:rsidR="000D77A1" w:rsidRPr="000D77A1">
        <w:rPr>
          <w:rFonts w:cs="Arial"/>
          <w:color w:val="000000"/>
          <w:lang w:eastAsia="en-GB"/>
        </w:rPr>
        <w:t xml:space="preserve">A fusehead igniter is a small electrical starter used in detonators. It has two lead wires and a tiny bridgewire mounted on an insulated strip. When electricity passes through the bridgewire, it heats up and ignites the </w:t>
      </w:r>
      <w:r w:rsidR="0080169C">
        <w:rPr>
          <w:rFonts w:cs="Arial"/>
          <w:color w:val="000000"/>
          <w:lang w:eastAsia="en-GB"/>
        </w:rPr>
        <w:t>ignition coating</w:t>
      </w:r>
      <w:r w:rsidR="0080169C" w:rsidRPr="0080169C">
        <w:rPr>
          <w:rFonts w:cs="Arial"/>
          <w:color w:val="000000"/>
          <w:lang w:eastAsia="en-GB"/>
        </w:rPr>
        <w:t xml:space="preserve"> which then ignites the flash coating (Lead </w:t>
      </w:r>
      <w:r w:rsidR="00B519D4">
        <w:rPr>
          <w:rFonts w:cs="Arial"/>
          <w:color w:val="000000"/>
          <w:lang w:eastAsia="en-GB"/>
        </w:rPr>
        <w:t>S</w:t>
      </w:r>
      <w:r w:rsidR="0080169C" w:rsidRPr="0080169C">
        <w:rPr>
          <w:rFonts w:cs="Arial"/>
          <w:color w:val="000000"/>
          <w:lang w:eastAsia="en-GB"/>
        </w:rPr>
        <w:t>typhnate in this example)</w:t>
      </w:r>
      <w:r w:rsidR="000D77A1" w:rsidRPr="0080169C">
        <w:rPr>
          <w:rFonts w:cs="Arial"/>
          <w:color w:val="000000"/>
          <w:lang w:eastAsia="en-GB"/>
        </w:rPr>
        <w:t>. These coatings act like a miniature match-head and produce a hot flash that ignites the prim</w:t>
      </w:r>
      <w:r w:rsidR="0080169C" w:rsidRPr="0080169C">
        <w:rPr>
          <w:rFonts w:cs="Arial"/>
          <w:color w:val="000000"/>
          <w:lang w:eastAsia="en-GB"/>
        </w:rPr>
        <w:t xml:space="preserve">ing </w:t>
      </w:r>
      <w:r w:rsidR="000D77A1" w:rsidRPr="0080169C">
        <w:rPr>
          <w:rFonts w:cs="Arial"/>
          <w:color w:val="000000"/>
          <w:lang w:eastAsia="en-GB"/>
        </w:rPr>
        <w:t>charge</w:t>
      </w:r>
      <w:r w:rsidR="0080169C" w:rsidRPr="0080169C">
        <w:rPr>
          <w:rFonts w:cs="Arial"/>
          <w:color w:val="000000"/>
          <w:lang w:eastAsia="en-GB"/>
        </w:rPr>
        <w:t xml:space="preserve"> (Lead Styphnate)</w:t>
      </w:r>
      <w:r w:rsidR="000D77A1" w:rsidRPr="0080169C">
        <w:rPr>
          <w:rFonts w:cs="Arial"/>
          <w:color w:val="000000"/>
          <w:lang w:eastAsia="en-GB"/>
        </w:rPr>
        <w:t>.</w:t>
      </w:r>
      <w:r w:rsidR="00E35A45">
        <w:rPr>
          <w:rFonts w:cs="Arial"/>
          <w:color w:val="000000"/>
          <w:lang w:eastAsia="en-GB"/>
        </w:rPr>
        <w:t xml:space="preserve"> A</w:t>
      </w:r>
      <w:r w:rsidR="00DF7A90">
        <w:rPr>
          <w:rFonts w:cs="Arial"/>
          <w:color w:val="000000"/>
          <w:lang w:eastAsia="en-GB"/>
        </w:rPr>
        <w:t>s</w:t>
      </w:r>
      <w:r w:rsidR="00E35A45">
        <w:rPr>
          <w:rFonts w:cs="Arial"/>
          <w:color w:val="000000"/>
          <w:lang w:eastAsia="en-GB"/>
        </w:rPr>
        <w:t xml:space="preserve"> </w:t>
      </w:r>
      <w:r w:rsidR="00DF7A90">
        <w:rPr>
          <w:rFonts w:cs="Arial"/>
          <w:color w:val="000000"/>
          <w:lang w:eastAsia="en-GB"/>
        </w:rPr>
        <w:t>shown in</w:t>
      </w:r>
      <w:r w:rsidR="00E35A45">
        <w:rPr>
          <w:rFonts w:cs="Arial"/>
          <w:color w:val="000000"/>
          <w:lang w:eastAsia="en-GB"/>
        </w:rPr>
        <w:t xml:space="preserve"> Figure 1.</w:t>
      </w:r>
      <w:r w:rsidR="00D65A61">
        <w:rPr>
          <w:rFonts w:cs="Arial"/>
          <w:color w:val="000000"/>
          <w:lang w:eastAsia="en-GB"/>
        </w:rPr>
        <w:br/>
      </w:r>
      <w:r w:rsidR="00E35A45">
        <w:rPr>
          <w:rFonts w:cs="Arial"/>
          <w:color w:val="000000"/>
          <w:lang w:eastAsia="en-GB"/>
        </w:rPr>
        <w:br/>
        <w:t xml:space="preserve">Once the priming charge </w:t>
      </w:r>
      <w:r w:rsidRPr="004D37DE">
        <w:rPr>
          <w:rFonts w:cs="Arial"/>
          <w:color w:val="000000"/>
          <w:lang w:eastAsia="en-GB"/>
        </w:rPr>
        <w:t>detonate</w:t>
      </w:r>
      <w:r w:rsidR="00E35A45">
        <w:rPr>
          <w:rFonts w:cs="Arial"/>
          <w:color w:val="000000"/>
          <w:lang w:eastAsia="en-GB"/>
        </w:rPr>
        <w:t>s</w:t>
      </w:r>
      <w:r w:rsidRPr="004D37DE">
        <w:rPr>
          <w:rFonts w:cs="Arial"/>
          <w:color w:val="000000"/>
          <w:lang w:eastAsia="en-GB"/>
        </w:rPr>
        <w:t xml:space="preserve">, it creates a high-pressure shock wave. This shock wave travels into the RDX pellet and compresses it. Under sufficient pressure, small hot spots form in the RDX due to local heating, plastic deformation and friction. If these hot spots are strong and numerous enough, they grow into a fully developed detonation wave in the secondary explosive </w:t>
      </w:r>
      <w:r w:rsidRPr="00A71691">
        <w:rPr>
          <w:rFonts w:cs="Arial"/>
          <w:b/>
          <w:bCs/>
          <w:color w:val="000000"/>
          <w:lang w:eastAsia="en-GB"/>
        </w:rPr>
        <w:t>[10]</w:t>
      </w:r>
      <w:r w:rsidR="00A71691">
        <w:rPr>
          <w:rFonts w:cs="Arial"/>
          <w:color w:val="000000"/>
          <w:lang w:eastAsia="en-GB"/>
        </w:rPr>
        <w:t xml:space="preserve">, </w:t>
      </w:r>
      <w:r w:rsidRPr="00A71691">
        <w:rPr>
          <w:rFonts w:cs="Arial"/>
          <w:b/>
          <w:bCs/>
          <w:color w:val="000000"/>
          <w:lang w:eastAsia="en-GB"/>
        </w:rPr>
        <w:t>[11]</w:t>
      </w:r>
      <w:r w:rsidR="00A71691">
        <w:rPr>
          <w:rFonts w:cs="Arial"/>
          <w:color w:val="000000"/>
          <w:lang w:eastAsia="en-GB"/>
        </w:rPr>
        <w:t>.</w:t>
      </w:r>
      <w:r w:rsidR="00E35A45">
        <w:rPr>
          <w:rFonts w:cs="Arial"/>
          <w:color w:val="000000"/>
          <w:lang w:eastAsia="en-GB"/>
        </w:rPr>
        <w:t xml:space="preserve"> A</w:t>
      </w:r>
      <w:r w:rsidR="00DF7A90">
        <w:rPr>
          <w:rFonts w:cs="Arial"/>
          <w:color w:val="000000"/>
          <w:lang w:eastAsia="en-GB"/>
        </w:rPr>
        <w:t xml:space="preserve">s shown in </w:t>
      </w:r>
      <w:r w:rsidR="00E35A45">
        <w:rPr>
          <w:rFonts w:cs="Arial"/>
          <w:color w:val="000000"/>
          <w:lang w:eastAsia="en-GB"/>
        </w:rPr>
        <w:t>Figure 2.</w:t>
      </w:r>
      <w:r w:rsidR="00D65A61">
        <w:rPr>
          <w:rFonts w:cs="Arial"/>
          <w:color w:val="000000"/>
          <w:lang w:eastAsia="en-GB"/>
        </w:rPr>
        <w:br/>
      </w:r>
      <w:r w:rsidR="00377417">
        <w:rPr>
          <w:rFonts w:cs="Arial"/>
          <w:color w:val="000000"/>
          <w:lang w:eastAsia="en-GB"/>
        </w:rPr>
        <w:br/>
      </w:r>
      <w:r w:rsidRPr="004D37DE">
        <w:rPr>
          <w:rFonts w:cs="Arial"/>
          <w:color w:val="000000"/>
          <w:lang w:eastAsia="en-GB"/>
        </w:rPr>
        <w:t>For this transition to occur reliably, three conditions must</w:t>
      </w:r>
      <w:r w:rsidR="00377417">
        <w:rPr>
          <w:rFonts w:cs="Arial"/>
          <w:color w:val="000000"/>
          <w:lang w:eastAsia="en-GB"/>
        </w:rPr>
        <w:t xml:space="preserve"> </w:t>
      </w:r>
      <w:r w:rsidRPr="004D37DE">
        <w:rPr>
          <w:rFonts w:cs="Arial"/>
          <w:color w:val="000000"/>
          <w:lang w:eastAsia="en-GB"/>
        </w:rPr>
        <w:t>be met</w:t>
      </w:r>
      <w:r w:rsidR="00377417">
        <w:rPr>
          <w:rFonts w:cs="Arial"/>
          <w:color w:val="000000"/>
          <w:lang w:eastAsia="en-GB"/>
        </w:rPr>
        <w:t xml:space="preserve">. </w:t>
      </w:r>
      <w:r w:rsidRPr="004D37DE">
        <w:rPr>
          <w:rFonts w:cs="Arial"/>
          <w:color w:val="000000"/>
          <w:lang w:eastAsia="en-GB"/>
        </w:rPr>
        <w:t>The RDX must be at or above its critical density (1.40 g/cm³ or higher)</w:t>
      </w:r>
      <w:r w:rsidR="00377417">
        <w:rPr>
          <w:rFonts w:cs="Arial"/>
          <w:color w:val="000000"/>
          <w:lang w:eastAsia="en-GB"/>
        </w:rPr>
        <w:t>, t</w:t>
      </w:r>
      <w:r w:rsidRPr="004D37DE">
        <w:rPr>
          <w:rFonts w:cs="Arial"/>
          <w:color w:val="000000"/>
          <w:lang w:eastAsia="en-GB"/>
        </w:rPr>
        <w:t>he RDX charge must be larger than its critical diameter </w:t>
      </w:r>
      <w:r w:rsidR="00377417">
        <w:rPr>
          <w:rFonts w:cs="Arial"/>
          <w:color w:val="000000"/>
          <w:lang w:eastAsia="en-GB"/>
        </w:rPr>
        <w:t>and t</w:t>
      </w:r>
      <w:r w:rsidRPr="004D37DE">
        <w:rPr>
          <w:rFonts w:cs="Arial"/>
          <w:color w:val="000000"/>
          <w:lang w:eastAsia="en-GB"/>
        </w:rPr>
        <w:t xml:space="preserve">he shock pressure from the </w:t>
      </w:r>
      <w:r w:rsidR="00377417">
        <w:rPr>
          <w:rFonts w:cs="Arial"/>
          <w:color w:val="000000"/>
          <w:lang w:eastAsia="en-GB"/>
        </w:rPr>
        <w:t xml:space="preserve">Lead Styphnate </w:t>
      </w:r>
      <w:r w:rsidRPr="004D37DE">
        <w:rPr>
          <w:rFonts w:cs="Arial"/>
          <w:color w:val="000000"/>
          <w:lang w:eastAsia="en-GB"/>
        </w:rPr>
        <w:lastRenderedPageBreak/>
        <w:t>must exceed the critical threshold for detonation in RDX.</w:t>
      </w:r>
      <w:r w:rsidR="00377417">
        <w:rPr>
          <w:rFonts w:cs="Arial"/>
          <w:color w:val="000000"/>
          <w:lang w:eastAsia="en-GB"/>
        </w:rPr>
        <w:t xml:space="preserve"> </w:t>
      </w:r>
      <w:r w:rsidRPr="004D37DE">
        <w:rPr>
          <w:rFonts w:cs="Arial"/>
          <w:color w:val="000000"/>
          <w:lang w:eastAsia="en-GB"/>
        </w:rPr>
        <w:t xml:space="preserve">If any of these requirements are not met, the RDX may only burn, partially react, or fail to detonate. This </w:t>
      </w:r>
      <w:r w:rsidR="00377417">
        <w:rPr>
          <w:rFonts w:cs="Arial"/>
          <w:color w:val="000000"/>
          <w:lang w:eastAsia="en-GB"/>
        </w:rPr>
        <w:t xml:space="preserve">makes the </w:t>
      </w:r>
      <w:r w:rsidRPr="004D37DE">
        <w:rPr>
          <w:rFonts w:cs="Arial"/>
          <w:color w:val="000000"/>
          <w:lang w:eastAsia="en-GB"/>
        </w:rPr>
        <w:t xml:space="preserve">pellet size, density and confinement essential </w:t>
      </w:r>
      <w:r w:rsidR="00377417">
        <w:rPr>
          <w:rFonts w:cs="Arial"/>
          <w:color w:val="000000"/>
          <w:lang w:eastAsia="en-GB"/>
        </w:rPr>
        <w:t>when designing a munition</w:t>
      </w:r>
      <w:r w:rsidR="00A71691">
        <w:rPr>
          <w:rFonts w:cs="Arial"/>
          <w:color w:val="000000"/>
          <w:lang w:eastAsia="en-GB"/>
        </w:rPr>
        <w:t xml:space="preserve"> </w:t>
      </w:r>
      <w:r w:rsidR="00D65A61" w:rsidRPr="00A71691">
        <w:rPr>
          <w:rFonts w:cs="Arial"/>
          <w:b/>
          <w:bCs/>
          <w:color w:val="000000"/>
          <w:lang w:eastAsia="en-GB"/>
        </w:rPr>
        <w:t>[</w:t>
      </w:r>
      <w:r w:rsidR="00A71691" w:rsidRPr="00A71691">
        <w:rPr>
          <w:rFonts w:cs="Arial"/>
          <w:b/>
          <w:bCs/>
          <w:color w:val="000000"/>
          <w:lang w:eastAsia="en-GB"/>
        </w:rPr>
        <w:t>10</w:t>
      </w:r>
      <w:r w:rsidR="00D65A61" w:rsidRPr="00A71691">
        <w:rPr>
          <w:rFonts w:cs="Arial"/>
          <w:b/>
          <w:bCs/>
          <w:color w:val="000000"/>
          <w:lang w:eastAsia="en-GB"/>
        </w:rPr>
        <w:t>]</w:t>
      </w:r>
      <w:r w:rsidR="00A71691">
        <w:rPr>
          <w:rFonts w:cs="Arial"/>
          <w:color w:val="000000"/>
          <w:lang w:eastAsia="en-GB"/>
        </w:rPr>
        <w:t>,</w:t>
      </w:r>
      <w:r w:rsidR="00D65A61" w:rsidRPr="00A71691">
        <w:rPr>
          <w:rFonts w:cs="Arial"/>
          <w:b/>
          <w:bCs/>
          <w:color w:val="000000"/>
          <w:lang w:eastAsia="en-GB"/>
        </w:rPr>
        <w:t xml:space="preserve"> [</w:t>
      </w:r>
      <w:r w:rsidR="00A71691" w:rsidRPr="00A71691">
        <w:rPr>
          <w:rFonts w:cs="Arial"/>
          <w:b/>
          <w:bCs/>
          <w:color w:val="000000"/>
          <w:lang w:eastAsia="en-GB"/>
        </w:rPr>
        <w:t>11</w:t>
      </w:r>
      <w:r w:rsidR="00D65A61" w:rsidRPr="00A71691">
        <w:rPr>
          <w:rFonts w:cs="Arial"/>
          <w:b/>
          <w:bCs/>
          <w:color w:val="000000"/>
          <w:lang w:eastAsia="en-GB"/>
        </w:rPr>
        <w:t>]</w:t>
      </w:r>
      <w:r w:rsidR="00A71691">
        <w:rPr>
          <w:rFonts w:cs="Arial"/>
          <w:color w:val="000000"/>
          <w:lang w:eastAsia="en-GB"/>
        </w:rPr>
        <w:t>.</w:t>
      </w:r>
    </w:p>
    <w:p w14:paraId="48120C96" w14:textId="43AD60EB" w:rsidR="00C73B57" w:rsidRDefault="00C73B57" w:rsidP="00C73B57">
      <w:pPr>
        <w:pStyle w:val="Heading2"/>
        <w:rPr>
          <w:color w:val="000000"/>
          <w:lang w:eastAsia="en-GB"/>
        </w:rPr>
      </w:pPr>
      <w:bookmarkStart w:id="48" w:name="_Toc216977614"/>
      <w:r>
        <w:rPr>
          <w:color w:val="000000"/>
          <w:lang w:eastAsia="en-GB"/>
        </w:rPr>
        <w:t xml:space="preserve">Diagram of </w:t>
      </w:r>
      <w:r w:rsidR="00E35A45">
        <w:rPr>
          <w:color w:val="000000"/>
          <w:lang w:eastAsia="en-GB"/>
        </w:rPr>
        <w:t xml:space="preserve">the </w:t>
      </w:r>
      <w:r w:rsidR="000D77A1">
        <w:rPr>
          <w:color w:val="000000"/>
          <w:lang w:eastAsia="en-GB"/>
        </w:rPr>
        <w:t>Fusehead Igniter</w:t>
      </w:r>
      <w:r>
        <w:rPr>
          <w:color w:val="000000"/>
          <w:lang w:eastAsia="en-GB"/>
        </w:rPr>
        <w:t>.</w:t>
      </w:r>
      <w:bookmarkEnd w:id="48"/>
      <w:r>
        <w:rPr>
          <w:color w:val="000000"/>
          <w:lang w:eastAsia="en-GB"/>
        </w:rPr>
        <w:t xml:space="preserve"> </w:t>
      </w:r>
    </w:p>
    <w:p w14:paraId="51D17E97" w14:textId="6CB7928A" w:rsidR="00E35A45" w:rsidRDefault="00E35A45" w:rsidP="00E35A45">
      <w:pPr>
        <w:jc w:val="center"/>
        <w:rPr>
          <w:lang w:eastAsia="en-GB"/>
        </w:rPr>
      </w:pPr>
      <w:r w:rsidRPr="00E35A45">
        <w:rPr>
          <w:noProof/>
          <w:lang w:eastAsia="en-GB"/>
        </w:rPr>
        <w:drawing>
          <wp:inline distT="0" distB="0" distL="0" distR="0" wp14:anchorId="39FA711C" wp14:editId="0C06B503">
            <wp:extent cx="5567082" cy="3220035"/>
            <wp:effectExtent l="0" t="0" r="0" b="6350"/>
            <wp:docPr id="129934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47648" name=""/>
                    <pic:cNvPicPr/>
                  </pic:nvPicPr>
                  <pic:blipFill rotWithShape="1">
                    <a:blip r:embed="rId12"/>
                    <a:srcRect l="27851" t="22274" r="23192" b="32417"/>
                    <a:stretch/>
                  </pic:blipFill>
                  <pic:spPr bwMode="auto">
                    <a:xfrm>
                      <a:off x="0" y="0"/>
                      <a:ext cx="5621318" cy="3251406"/>
                    </a:xfrm>
                    <a:prstGeom prst="rect">
                      <a:avLst/>
                    </a:prstGeom>
                    <a:ln>
                      <a:noFill/>
                    </a:ln>
                    <a:extLst>
                      <a:ext uri="{53640926-AAD7-44D8-BBD7-CCE9431645EC}">
                        <a14:shadowObscured xmlns:a14="http://schemas.microsoft.com/office/drawing/2010/main"/>
                      </a:ext>
                    </a:extLst>
                  </pic:spPr>
                </pic:pic>
              </a:graphicData>
            </a:graphic>
          </wp:inline>
        </w:drawing>
      </w:r>
      <w:r w:rsidRPr="00E35A45">
        <w:rPr>
          <w:b/>
          <w:bCs/>
          <w:sz w:val="20"/>
          <w:szCs w:val="20"/>
          <w:lang w:eastAsia="en-GB"/>
        </w:rPr>
        <w:t>Figure 1</w:t>
      </w:r>
      <w:r>
        <w:rPr>
          <w:sz w:val="20"/>
          <w:szCs w:val="20"/>
          <w:lang w:eastAsia="en-GB"/>
        </w:rPr>
        <w:t xml:space="preserve"> - </w:t>
      </w:r>
      <w:r w:rsidRPr="00E35A45">
        <w:rPr>
          <w:sz w:val="20"/>
          <w:szCs w:val="20"/>
          <w:lang w:eastAsia="en-GB"/>
        </w:rPr>
        <w:t>Diagram of the Fusehead Igniter</w:t>
      </w:r>
      <w:r>
        <w:rPr>
          <w:sz w:val="20"/>
          <w:szCs w:val="20"/>
          <w:lang w:eastAsia="en-GB"/>
        </w:rPr>
        <w:t>.</w:t>
      </w:r>
    </w:p>
    <w:p w14:paraId="7253361D" w14:textId="0F84A2ED" w:rsidR="00C73B57" w:rsidRDefault="00C73B57" w:rsidP="00C73B57">
      <w:pPr>
        <w:pStyle w:val="Heading2"/>
        <w:rPr>
          <w:lang w:eastAsia="en-GB"/>
        </w:rPr>
      </w:pPr>
      <w:bookmarkStart w:id="49" w:name="_Toc216977615"/>
      <w:r>
        <w:rPr>
          <w:lang w:eastAsia="en-GB"/>
        </w:rPr>
        <w:t>Diagram of Full Explosive Train.</w:t>
      </w:r>
      <w:bookmarkEnd w:id="49"/>
      <w:r>
        <w:rPr>
          <w:lang w:eastAsia="en-GB"/>
        </w:rPr>
        <w:t xml:space="preserve"> </w:t>
      </w:r>
    </w:p>
    <w:p w14:paraId="594BAB02" w14:textId="04AD07F4" w:rsidR="00E35A45" w:rsidRDefault="00DF7A90" w:rsidP="00E35A45">
      <w:pPr>
        <w:jc w:val="center"/>
        <w:rPr>
          <w:lang w:eastAsia="en-GB"/>
        </w:rPr>
      </w:pPr>
      <w:r w:rsidRPr="00DF7A90">
        <w:rPr>
          <w:lang w:eastAsia="en-GB"/>
        </w:rPr>
        <w:drawing>
          <wp:inline distT="0" distB="0" distL="0" distR="0" wp14:anchorId="7D16CA8B" wp14:editId="23420534">
            <wp:extent cx="5774602" cy="2712720"/>
            <wp:effectExtent l="0" t="0" r="4445" b="5080"/>
            <wp:docPr id="1889162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62927" name=""/>
                    <pic:cNvPicPr/>
                  </pic:nvPicPr>
                  <pic:blipFill rotWithShape="1">
                    <a:blip r:embed="rId13"/>
                    <a:srcRect l="30667" t="36872" r="31221" b="31298"/>
                    <a:stretch/>
                  </pic:blipFill>
                  <pic:spPr bwMode="auto">
                    <a:xfrm>
                      <a:off x="0" y="0"/>
                      <a:ext cx="5938916" cy="2789909"/>
                    </a:xfrm>
                    <a:prstGeom prst="rect">
                      <a:avLst/>
                    </a:prstGeom>
                    <a:ln>
                      <a:noFill/>
                    </a:ln>
                    <a:extLst>
                      <a:ext uri="{53640926-AAD7-44D8-BBD7-CCE9431645EC}">
                        <a14:shadowObscured xmlns:a14="http://schemas.microsoft.com/office/drawing/2010/main"/>
                      </a:ext>
                    </a:extLst>
                  </pic:spPr>
                </pic:pic>
              </a:graphicData>
            </a:graphic>
          </wp:inline>
        </w:drawing>
      </w:r>
    </w:p>
    <w:p w14:paraId="231C77C7" w14:textId="4423F47B" w:rsidR="004D37DE" w:rsidRDefault="00E35A45" w:rsidP="00E35A45">
      <w:pPr>
        <w:jc w:val="center"/>
        <w:rPr>
          <w:sz w:val="20"/>
          <w:szCs w:val="20"/>
          <w:lang w:eastAsia="en-GB"/>
        </w:rPr>
      </w:pPr>
      <w:r>
        <w:rPr>
          <w:b/>
          <w:bCs/>
          <w:sz w:val="20"/>
          <w:szCs w:val="20"/>
          <w:lang w:eastAsia="en-GB"/>
        </w:rPr>
        <w:t xml:space="preserve">Figure 2 – </w:t>
      </w:r>
      <w:r>
        <w:rPr>
          <w:sz w:val="20"/>
          <w:szCs w:val="20"/>
          <w:lang w:eastAsia="en-GB"/>
        </w:rPr>
        <w:t xml:space="preserve">Diagram of Full Explosive Train. </w:t>
      </w:r>
    </w:p>
    <w:p w14:paraId="3042113A" w14:textId="77777777" w:rsidR="00E35A45" w:rsidRPr="00E35A45" w:rsidRDefault="00E35A45" w:rsidP="00E35A45">
      <w:pPr>
        <w:jc w:val="center"/>
        <w:rPr>
          <w:sz w:val="20"/>
          <w:szCs w:val="20"/>
          <w:lang w:eastAsia="en-GB"/>
        </w:rPr>
      </w:pPr>
    </w:p>
    <w:p w14:paraId="308E0FDF" w14:textId="77777777" w:rsidR="00EE32CA" w:rsidRDefault="00EE32CA" w:rsidP="00EE32CA">
      <w:pPr>
        <w:pStyle w:val="Heading1"/>
      </w:pPr>
      <w:bookmarkStart w:id="50" w:name="_Toc216977616"/>
      <w:r>
        <w:lastRenderedPageBreak/>
        <w:t>Effect of Confinement.</w:t>
      </w:r>
      <w:bookmarkEnd w:id="50"/>
    </w:p>
    <w:p w14:paraId="1A9C359F" w14:textId="6FFCE684" w:rsidR="00EE32CA" w:rsidRDefault="00EE32CA" w:rsidP="00EE32CA">
      <w:pPr>
        <w:pStyle w:val="Heading2"/>
      </w:pPr>
      <w:bookmarkStart w:id="51" w:name="_Toc216977617"/>
      <w:r w:rsidRPr="00EE32CA">
        <w:t>General Effect of Confinement.</w:t>
      </w:r>
      <w:bookmarkEnd w:id="51"/>
      <w:r w:rsidRPr="00EE32CA">
        <w:t xml:space="preserve"> </w:t>
      </w:r>
    </w:p>
    <w:p w14:paraId="0E3B6E9D" w14:textId="0844694A" w:rsidR="00EE32CA" w:rsidRPr="00EE32CA" w:rsidRDefault="00EE32CA" w:rsidP="00EE32CA">
      <w:pPr>
        <w:spacing w:line="240" w:lineRule="auto"/>
        <w:jc w:val="left"/>
        <w:rPr>
          <w:rFonts w:cs="Arial"/>
        </w:rPr>
      </w:pPr>
      <w:r w:rsidRPr="00EE32CA">
        <w:rPr>
          <w:rFonts w:cs="Arial"/>
          <w:color w:val="000000"/>
        </w:rPr>
        <w:t>Confinement </w:t>
      </w:r>
      <w:r>
        <w:rPr>
          <w:rFonts w:cs="Arial"/>
          <w:color w:val="000000"/>
        </w:rPr>
        <w:t>is</w:t>
      </w:r>
      <w:r w:rsidRPr="00EE32CA">
        <w:rPr>
          <w:rFonts w:cs="Arial"/>
          <w:color w:val="000000"/>
        </w:rPr>
        <w:t xml:space="preserve"> how tightly an explosive is held or enclosed by a container, casing, or surrounding material. </w:t>
      </w:r>
      <w:r w:rsidR="00E905A4">
        <w:rPr>
          <w:rFonts w:cs="Arial"/>
          <w:color w:val="000000"/>
        </w:rPr>
        <w:t>Increasing c</w:t>
      </w:r>
      <w:r w:rsidRPr="00EE32CA">
        <w:rPr>
          <w:rFonts w:cs="Arial"/>
          <w:color w:val="000000"/>
        </w:rPr>
        <w:t xml:space="preserve">onfinement </w:t>
      </w:r>
      <w:r w:rsidR="00E905A4">
        <w:rPr>
          <w:rFonts w:cs="Arial"/>
          <w:color w:val="000000"/>
        </w:rPr>
        <w:t xml:space="preserve">of an explosive </w:t>
      </w:r>
      <w:r w:rsidRPr="00EE32CA">
        <w:rPr>
          <w:rFonts w:cs="Arial"/>
          <w:color w:val="000000"/>
        </w:rPr>
        <w:t xml:space="preserve">reduces lateral energy loss and increases the pressure in the reaction </w:t>
      </w:r>
      <w:r w:rsidR="00E905A4">
        <w:rPr>
          <w:rFonts w:cs="Arial"/>
          <w:color w:val="000000"/>
        </w:rPr>
        <w:t>area</w:t>
      </w:r>
      <w:r w:rsidRPr="00EE32CA">
        <w:rPr>
          <w:rFonts w:cs="Arial"/>
          <w:color w:val="000000"/>
        </w:rPr>
        <w:t>. As a result, confinement usually</w:t>
      </w:r>
      <w:r w:rsidRPr="00EE32CA">
        <w:rPr>
          <w:rStyle w:val="apple-converted-space"/>
          <w:rFonts w:cs="Arial"/>
          <w:color w:val="000000"/>
        </w:rPr>
        <w:t> </w:t>
      </w:r>
      <w:r w:rsidRPr="00EE32CA">
        <w:rPr>
          <w:rStyle w:val="Strong"/>
          <w:rFonts w:cs="Arial"/>
          <w:b w:val="0"/>
          <w:bCs w:val="0"/>
          <w:color w:val="000000"/>
        </w:rPr>
        <w:t>lowers the critical diameter</w:t>
      </w:r>
      <w:r w:rsidRPr="00EE32CA">
        <w:rPr>
          <w:rStyle w:val="apple-converted-space"/>
          <w:rFonts w:cs="Arial"/>
          <w:color w:val="000000"/>
        </w:rPr>
        <w:t> </w:t>
      </w:r>
      <w:r w:rsidRPr="00EE32CA">
        <w:rPr>
          <w:rFonts w:cs="Arial"/>
          <w:color w:val="000000"/>
        </w:rPr>
        <w:t xml:space="preserve">and can improve the reliability of detonation. </w:t>
      </w:r>
      <w:r w:rsidR="00E905A4">
        <w:rPr>
          <w:rFonts w:cs="Arial"/>
          <w:color w:val="000000"/>
        </w:rPr>
        <w:t xml:space="preserve">By </w:t>
      </w:r>
      <w:r w:rsidRPr="00EE32CA">
        <w:rPr>
          <w:rFonts w:cs="Arial"/>
          <w:color w:val="000000"/>
        </w:rPr>
        <w:t xml:space="preserve">confining an </w:t>
      </w:r>
      <w:r w:rsidR="009F0395" w:rsidRPr="00EE32CA">
        <w:rPr>
          <w:rFonts w:cs="Arial"/>
          <w:color w:val="000000"/>
        </w:rPr>
        <w:t>explosive,</w:t>
      </w:r>
      <w:r w:rsidRPr="00EE32CA">
        <w:rPr>
          <w:rFonts w:cs="Arial"/>
          <w:color w:val="000000"/>
        </w:rPr>
        <w:t xml:space="preserve"> </w:t>
      </w:r>
      <w:r w:rsidR="00E905A4">
        <w:rPr>
          <w:rFonts w:cs="Arial"/>
          <w:color w:val="000000"/>
        </w:rPr>
        <w:t xml:space="preserve">it </w:t>
      </w:r>
      <w:r w:rsidRPr="00EE32CA">
        <w:rPr>
          <w:rFonts w:cs="Arial"/>
          <w:color w:val="000000"/>
        </w:rPr>
        <w:t>can allow detonation at diameters that would fail in an unconfined state</w:t>
      </w:r>
      <w:r w:rsidR="00A71691">
        <w:rPr>
          <w:rFonts w:cs="Arial"/>
          <w:color w:val="000000"/>
        </w:rPr>
        <w:t xml:space="preserve"> </w:t>
      </w:r>
      <w:r w:rsidR="00A71691">
        <w:rPr>
          <w:rFonts w:cs="Arial"/>
          <w:b/>
          <w:bCs/>
          <w:color w:val="000000"/>
        </w:rPr>
        <w:t>[1]</w:t>
      </w:r>
      <w:r w:rsidR="00A71691">
        <w:rPr>
          <w:rFonts w:cs="Arial"/>
          <w:color w:val="000000"/>
        </w:rPr>
        <w:t xml:space="preserve">, </w:t>
      </w:r>
      <w:r w:rsidR="00C97344">
        <w:rPr>
          <w:rFonts w:cs="Arial"/>
          <w:b/>
          <w:bCs/>
          <w:color w:val="000000"/>
        </w:rPr>
        <w:t>[4]</w:t>
      </w:r>
      <w:r w:rsidR="00C97344">
        <w:rPr>
          <w:rFonts w:cs="Arial"/>
          <w:color w:val="000000"/>
        </w:rPr>
        <w:t xml:space="preserve">, </w:t>
      </w:r>
      <w:r w:rsidR="00A71691">
        <w:rPr>
          <w:rFonts w:cs="Arial"/>
          <w:b/>
          <w:bCs/>
          <w:color w:val="000000"/>
        </w:rPr>
        <w:t>[10]</w:t>
      </w:r>
      <w:r w:rsidRPr="00EE32CA">
        <w:rPr>
          <w:rFonts w:cs="Arial"/>
          <w:color w:val="000000"/>
        </w:rPr>
        <w:t>.</w:t>
      </w:r>
    </w:p>
    <w:p w14:paraId="7C1A65EF" w14:textId="4EE09F87" w:rsidR="00EE32CA" w:rsidRDefault="00EE32CA" w:rsidP="00EE32CA">
      <w:pPr>
        <w:pStyle w:val="Heading2"/>
        <w:rPr>
          <w:color w:val="000000"/>
          <w:sz w:val="27"/>
          <w:szCs w:val="27"/>
        </w:rPr>
      </w:pPr>
      <w:bookmarkStart w:id="52" w:name="_Toc216977618"/>
      <w:r w:rsidRPr="00EE32CA">
        <w:rPr>
          <w:color w:val="000000"/>
          <w:sz w:val="27"/>
          <w:szCs w:val="27"/>
        </w:rPr>
        <w:t xml:space="preserve">Lead </w:t>
      </w:r>
      <w:r w:rsidRPr="00EE32CA">
        <w:t>Styphnate</w:t>
      </w:r>
      <w:r w:rsidRPr="00EE32CA">
        <w:rPr>
          <w:color w:val="000000"/>
          <w:sz w:val="27"/>
          <w:szCs w:val="27"/>
        </w:rPr>
        <w:t>.</w:t>
      </w:r>
      <w:bookmarkEnd w:id="52"/>
    </w:p>
    <w:p w14:paraId="02A0716E" w14:textId="53C62965" w:rsidR="00E905A4" w:rsidRPr="00E905A4" w:rsidRDefault="00E905A4" w:rsidP="00E905A4">
      <w:pPr>
        <w:spacing w:line="240" w:lineRule="auto"/>
        <w:jc w:val="left"/>
        <w:rPr>
          <w:rFonts w:cs="Arial"/>
        </w:rPr>
      </w:pPr>
      <w:r w:rsidRPr="00E905A4">
        <w:rPr>
          <w:rFonts w:cs="Arial"/>
          <w:color w:val="000000"/>
        </w:rPr>
        <w:t xml:space="preserve">Unconfined Lead Styphnate may sometimes burn or give </w:t>
      </w:r>
      <w:r>
        <w:rPr>
          <w:rFonts w:cs="Arial"/>
          <w:color w:val="000000"/>
        </w:rPr>
        <w:t xml:space="preserve">an </w:t>
      </w:r>
      <w:r w:rsidRPr="00E905A4">
        <w:rPr>
          <w:rFonts w:cs="Arial"/>
          <w:color w:val="000000"/>
        </w:rPr>
        <w:t xml:space="preserve">incomplete reaction if </w:t>
      </w:r>
      <w:r w:rsidR="00DF7A90">
        <w:rPr>
          <w:rFonts w:cs="Arial"/>
          <w:color w:val="000000"/>
        </w:rPr>
        <w:t>it is not confined</w:t>
      </w:r>
      <w:r w:rsidRPr="00E905A4">
        <w:rPr>
          <w:rFonts w:cs="Arial"/>
          <w:color w:val="000000"/>
        </w:rPr>
        <w:t xml:space="preserve">. However, when pressed into a primer cup or detonator, it detonates much more reliably. </w:t>
      </w:r>
      <w:r w:rsidR="00150E41">
        <w:rPr>
          <w:rFonts w:cs="Arial"/>
          <w:color w:val="000000"/>
        </w:rPr>
        <w:t>This give Lead Styphnate a confined critical diameter of &lt;1mm. T</w:t>
      </w:r>
      <w:r w:rsidR="00150E41" w:rsidRPr="00E905A4">
        <w:rPr>
          <w:rFonts w:cs="Arial"/>
          <w:color w:val="000000"/>
        </w:rPr>
        <w:t>he</w:t>
      </w:r>
      <w:r w:rsidRPr="00E905A4">
        <w:rPr>
          <w:rFonts w:cs="Arial"/>
          <w:color w:val="000000"/>
        </w:rPr>
        <w:t xml:space="preserve"> confinement keeps the pressure high and channels the output energy into the secondary explosive</w:t>
      </w:r>
      <w:r w:rsidR="00C97344">
        <w:rPr>
          <w:rFonts w:cs="Arial"/>
          <w:color w:val="000000"/>
        </w:rPr>
        <w:t xml:space="preserve"> </w:t>
      </w:r>
      <w:r w:rsidR="00C97344">
        <w:rPr>
          <w:rFonts w:cs="Arial"/>
          <w:b/>
          <w:bCs/>
          <w:color w:val="000000"/>
        </w:rPr>
        <w:t>[11]</w:t>
      </w:r>
      <w:r w:rsidR="00C97344">
        <w:rPr>
          <w:rFonts w:cs="Arial"/>
          <w:color w:val="000000"/>
        </w:rPr>
        <w:t xml:space="preserve">, </w:t>
      </w:r>
      <w:r w:rsidR="00C97344">
        <w:rPr>
          <w:rFonts w:cs="Arial"/>
          <w:b/>
          <w:bCs/>
          <w:color w:val="000000"/>
        </w:rPr>
        <w:t>[13]</w:t>
      </w:r>
      <w:r w:rsidRPr="00E905A4">
        <w:rPr>
          <w:rFonts w:cs="Arial"/>
          <w:color w:val="000000"/>
        </w:rPr>
        <w:t>.</w:t>
      </w:r>
    </w:p>
    <w:p w14:paraId="0270B87C" w14:textId="516FF396" w:rsidR="00AF3173" w:rsidRPr="00EE32CA" w:rsidRDefault="00EE32CA" w:rsidP="00EE32CA">
      <w:pPr>
        <w:pStyle w:val="Heading2"/>
      </w:pPr>
      <w:bookmarkStart w:id="53" w:name="_Toc216977619"/>
      <w:r w:rsidRPr="00EE32CA">
        <w:rPr>
          <w:color w:val="000000"/>
          <w:sz w:val="27"/>
          <w:szCs w:val="27"/>
        </w:rPr>
        <w:t>RDX</w:t>
      </w:r>
      <w:r w:rsidR="004B524D">
        <w:rPr>
          <w:color w:val="000000"/>
          <w:sz w:val="27"/>
          <w:szCs w:val="27"/>
        </w:rPr>
        <w:t>.</w:t>
      </w:r>
      <w:bookmarkEnd w:id="53"/>
      <w:r w:rsidRPr="00EE32CA">
        <w:t xml:space="preserve"> </w:t>
      </w:r>
    </w:p>
    <w:p w14:paraId="3B5FB39E" w14:textId="16D69A43" w:rsidR="00E905A4" w:rsidRPr="004B524D" w:rsidRDefault="00E905A4" w:rsidP="00E905A4">
      <w:pPr>
        <w:spacing w:line="240" w:lineRule="auto"/>
        <w:jc w:val="left"/>
        <w:rPr>
          <w:rFonts w:cs="Arial"/>
          <w:color w:val="000000"/>
        </w:rPr>
      </w:pPr>
      <w:r w:rsidRPr="004B524D">
        <w:rPr>
          <w:rFonts w:cs="Arial"/>
          <w:color w:val="000000"/>
        </w:rPr>
        <w:t xml:space="preserve">RDX benefits greatly from confinement. With strong confinement, the critical diameter can be reduced well below its unconfined value. </w:t>
      </w:r>
      <w:r w:rsidR="00150E41">
        <w:rPr>
          <w:rFonts w:cs="Arial"/>
          <w:color w:val="000000"/>
        </w:rPr>
        <w:t xml:space="preserve">This gives RDX a confined critical diameter of around 1-3mm. </w:t>
      </w:r>
      <w:r w:rsidRPr="004B524D">
        <w:rPr>
          <w:rFonts w:cs="Arial"/>
          <w:color w:val="000000"/>
        </w:rPr>
        <w:t>This allows designers to use relatively small pellets of RDX, while still achieving reliable detonation</w:t>
      </w:r>
      <w:r w:rsidR="00A71691">
        <w:rPr>
          <w:rFonts w:cs="Arial"/>
          <w:color w:val="000000"/>
        </w:rPr>
        <w:t xml:space="preserve"> </w:t>
      </w:r>
      <w:r w:rsidR="00150E41">
        <w:rPr>
          <w:rFonts w:cs="Arial"/>
          <w:b/>
          <w:bCs/>
          <w:color w:val="000000"/>
        </w:rPr>
        <w:t>[1]</w:t>
      </w:r>
      <w:r w:rsidR="00150E41">
        <w:rPr>
          <w:rFonts w:cs="Arial"/>
          <w:color w:val="000000"/>
        </w:rPr>
        <w:t xml:space="preserve">, </w:t>
      </w:r>
      <w:r w:rsidR="00A71691">
        <w:rPr>
          <w:rFonts w:cs="Arial"/>
          <w:b/>
          <w:bCs/>
          <w:color w:val="000000"/>
        </w:rPr>
        <w:t>[2]</w:t>
      </w:r>
      <w:r w:rsidR="00A71691">
        <w:rPr>
          <w:rFonts w:cs="Arial"/>
          <w:color w:val="000000"/>
        </w:rPr>
        <w:t xml:space="preserve">, </w:t>
      </w:r>
      <w:r w:rsidR="00A71691">
        <w:rPr>
          <w:rFonts w:cs="Arial"/>
          <w:b/>
          <w:bCs/>
          <w:color w:val="000000"/>
        </w:rPr>
        <w:t>[7]</w:t>
      </w:r>
      <w:r w:rsidR="00A71691">
        <w:rPr>
          <w:rFonts w:cs="Arial"/>
          <w:color w:val="000000"/>
        </w:rPr>
        <w:t xml:space="preserve">, </w:t>
      </w:r>
      <w:r w:rsidR="00A71691">
        <w:rPr>
          <w:rFonts w:cs="Arial"/>
          <w:b/>
          <w:bCs/>
          <w:color w:val="000000"/>
        </w:rPr>
        <w:t>[8]</w:t>
      </w:r>
      <w:r w:rsidRPr="004B524D">
        <w:rPr>
          <w:rFonts w:cs="Arial"/>
          <w:color w:val="000000"/>
        </w:rPr>
        <w:t>.</w:t>
      </w:r>
    </w:p>
    <w:p w14:paraId="322054D4" w14:textId="743249DC" w:rsidR="00E905A4" w:rsidRPr="00E905A4" w:rsidRDefault="00E905A4" w:rsidP="00E905A4">
      <w:pPr>
        <w:pStyle w:val="Heading2"/>
      </w:pPr>
      <w:bookmarkStart w:id="54" w:name="_Toc216977620"/>
      <w:r>
        <w:rPr>
          <w:color w:val="000000"/>
          <w:sz w:val="27"/>
          <w:szCs w:val="27"/>
        </w:rPr>
        <w:t>Importance of Confinement.</w:t>
      </w:r>
      <w:bookmarkEnd w:id="54"/>
    </w:p>
    <w:p w14:paraId="334EAF08" w14:textId="726DF1A2" w:rsidR="00E905A4" w:rsidRPr="00E905A4" w:rsidRDefault="00E905A4" w:rsidP="00E905A4">
      <w:pPr>
        <w:spacing w:before="100" w:beforeAutospacing="1" w:after="100" w:afterAutospacing="1" w:line="240" w:lineRule="auto"/>
        <w:jc w:val="left"/>
        <w:rPr>
          <w:rFonts w:cs="Arial"/>
          <w:color w:val="000000"/>
          <w:lang w:eastAsia="en-GB"/>
        </w:rPr>
      </w:pPr>
      <w:r w:rsidRPr="00E905A4">
        <w:rPr>
          <w:rFonts w:cs="Arial"/>
          <w:color w:val="000000"/>
          <w:lang w:eastAsia="en-GB"/>
        </w:rPr>
        <w:t xml:space="preserve">For OME </w:t>
      </w:r>
      <w:r>
        <w:rPr>
          <w:rFonts w:cs="Arial"/>
          <w:color w:val="000000"/>
          <w:lang w:eastAsia="en-GB"/>
        </w:rPr>
        <w:t>environments</w:t>
      </w:r>
      <w:r w:rsidRPr="00E905A4">
        <w:rPr>
          <w:rFonts w:cs="Arial"/>
          <w:color w:val="000000"/>
          <w:lang w:eastAsia="en-GB"/>
        </w:rPr>
        <w:t>, understanding confinement is important for several reasons</w:t>
      </w:r>
      <w:r>
        <w:rPr>
          <w:rFonts w:cs="Arial"/>
          <w:color w:val="000000"/>
          <w:lang w:eastAsia="en-GB"/>
        </w:rPr>
        <w:t xml:space="preserve">. </w:t>
      </w:r>
      <w:r w:rsidRPr="00E905A4">
        <w:rPr>
          <w:rFonts w:cs="Arial"/>
          <w:color w:val="000000"/>
          <w:lang w:eastAsia="en-GB"/>
        </w:rPr>
        <w:t>It helps in designing reliable explosive trains, where each stage behaves as expected.</w:t>
      </w:r>
      <w:r>
        <w:rPr>
          <w:rFonts w:cs="Arial"/>
          <w:color w:val="000000"/>
          <w:lang w:eastAsia="en-GB"/>
        </w:rPr>
        <w:t xml:space="preserve"> </w:t>
      </w:r>
      <w:r w:rsidRPr="00E905A4">
        <w:rPr>
          <w:rFonts w:cs="Arial"/>
          <w:color w:val="000000"/>
          <w:lang w:eastAsia="en-GB"/>
        </w:rPr>
        <w:t xml:space="preserve">It supports safety assessments, as accidental detonation is </w:t>
      </w:r>
      <w:r>
        <w:rPr>
          <w:rFonts w:cs="Arial"/>
          <w:color w:val="000000"/>
          <w:lang w:eastAsia="en-GB"/>
        </w:rPr>
        <w:t xml:space="preserve">a lot </w:t>
      </w:r>
      <w:r w:rsidRPr="00E905A4">
        <w:rPr>
          <w:rFonts w:cs="Arial"/>
          <w:color w:val="000000"/>
          <w:lang w:eastAsia="en-GB"/>
        </w:rPr>
        <w:t>less likely in unconfined or low-density situations, but more likely under tight confinement.</w:t>
      </w:r>
      <w:r>
        <w:rPr>
          <w:rFonts w:cs="Arial"/>
          <w:color w:val="000000"/>
          <w:lang w:eastAsia="en-GB"/>
        </w:rPr>
        <w:t xml:space="preserve"> </w:t>
      </w:r>
      <w:r w:rsidRPr="00E905A4">
        <w:rPr>
          <w:rFonts w:cs="Arial"/>
          <w:color w:val="000000"/>
          <w:lang w:eastAsia="en-GB"/>
        </w:rPr>
        <w:t xml:space="preserve">It </w:t>
      </w:r>
      <w:r>
        <w:rPr>
          <w:rFonts w:cs="Arial"/>
          <w:color w:val="000000"/>
          <w:lang w:eastAsia="en-GB"/>
        </w:rPr>
        <w:t xml:space="preserve">also </w:t>
      </w:r>
      <w:r w:rsidRPr="00E905A4">
        <w:rPr>
          <w:rFonts w:cs="Arial"/>
          <w:color w:val="000000"/>
          <w:lang w:eastAsia="en-GB"/>
        </w:rPr>
        <w:t>informs decisions about storage, transport, disposal and operational use, where confinement conditions may change.</w:t>
      </w:r>
    </w:p>
    <w:p w14:paraId="3A1579CA" w14:textId="4F4BDA5C" w:rsidR="00E905A4" w:rsidRDefault="00E905A4" w:rsidP="00E905A4">
      <w:pPr>
        <w:pStyle w:val="Heading1"/>
      </w:pPr>
      <w:bookmarkStart w:id="55" w:name="_Toc216977621"/>
      <w:r w:rsidRPr="00E905A4">
        <w:t>Density Effect of Detonation Velocity.</w:t>
      </w:r>
      <w:bookmarkEnd w:id="55"/>
      <w:r w:rsidRPr="00E905A4">
        <w:t xml:space="preserve"> </w:t>
      </w:r>
    </w:p>
    <w:p w14:paraId="54251298" w14:textId="7BA3DE25" w:rsidR="00C02ABC" w:rsidRDefault="00C02ABC" w:rsidP="004B524D">
      <w:pPr>
        <w:pStyle w:val="Heading2"/>
      </w:pPr>
      <w:bookmarkStart w:id="56" w:name="_Toc216977622"/>
      <w:r>
        <w:t xml:space="preserve">Lead </w:t>
      </w:r>
      <w:r w:rsidR="004B524D">
        <w:t>Styphnate.</w:t>
      </w:r>
      <w:bookmarkEnd w:id="56"/>
      <w:r w:rsidR="004B524D">
        <w:t xml:space="preserve"> </w:t>
      </w:r>
    </w:p>
    <w:p w14:paraId="61CE5BCA" w14:textId="17F5CE1B" w:rsidR="004B524D" w:rsidRPr="00A71691" w:rsidRDefault="004B524D" w:rsidP="004B524D">
      <w:pPr>
        <w:spacing w:line="240" w:lineRule="auto"/>
        <w:jc w:val="left"/>
        <w:rPr>
          <w:rFonts w:cs="Arial"/>
          <w:color w:val="000000"/>
        </w:rPr>
      </w:pPr>
      <w:r>
        <w:rPr>
          <w:rFonts w:cs="Arial"/>
          <w:color w:val="000000"/>
        </w:rPr>
        <w:t>T</w:t>
      </w:r>
      <w:r w:rsidRPr="004B524D">
        <w:rPr>
          <w:rFonts w:cs="Arial"/>
          <w:color w:val="000000"/>
        </w:rPr>
        <w:t xml:space="preserve">he density of Lead Styphnate influences how it behaves during initiation. </w:t>
      </w:r>
      <w:r>
        <w:rPr>
          <w:rFonts w:cs="Arial"/>
          <w:color w:val="000000"/>
        </w:rPr>
        <w:t>For Lead Styphnate</w:t>
      </w:r>
      <w:r w:rsidRPr="004B524D">
        <w:rPr>
          <w:rFonts w:cs="Arial"/>
          <w:color w:val="000000"/>
        </w:rPr>
        <w:t xml:space="preserve">, density mainly affects reliability and sensitivity. At low densities (below 1.40 g/cm³) the material contains air gaps, which prevents a stable detonation wave from forming. This can result in the Lead Styphnate burning or giving a weak reaction rather than detonating. At normal operating densities of around 1.50–1.60 g/cm³, Lead Styphnate produces a reliable, consistent shock </w:t>
      </w:r>
      <w:r w:rsidR="00DF7A90">
        <w:rPr>
          <w:rFonts w:cs="Arial"/>
          <w:color w:val="000000"/>
        </w:rPr>
        <w:t>wave</w:t>
      </w:r>
      <w:r w:rsidRPr="004B524D">
        <w:rPr>
          <w:rFonts w:cs="Arial"/>
          <w:color w:val="000000"/>
        </w:rPr>
        <w:t xml:space="preserve"> and reaches its typical detonation velocity of around 5</w:t>
      </w:r>
      <w:r w:rsidR="00DF7A90">
        <w:rPr>
          <w:rFonts w:cs="Arial"/>
          <w:color w:val="000000"/>
        </w:rPr>
        <w:t>.</w:t>
      </w:r>
      <w:r w:rsidRPr="004B524D">
        <w:rPr>
          <w:rFonts w:cs="Arial"/>
          <w:color w:val="000000"/>
        </w:rPr>
        <w:t>2–5</w:t>
      </w:r>
      <w:r w:rsidR="00DF7A90">
        <w:rPr>
          <w:rFonts w:cs="Arial"/>
          <w:color w:val="000000"/>
        </w:rPr>
        <w:t>.6</w:t>
      </w:r>
      <w:r w:rsidRPr="004B524D">
        <w:rPr>
          <w:rFonts w:cs="Arial"/>
          <w:color w:val="000000"/>
        </w:rPr>
        <w:t xml:space="preserve"> </w:t>
      </w:r>
      <w:r w:rsidR="00DF7A90">
        <w:rPr>
          <w:rFonts w:cs="Arial"/>
          <w:color w:val="000000"/>
        </w:rPr>
        <w:t>k</w:t>
      </w:r>
      <w:r w:rsidRPr="004B524D">
        <w:rPr>
          <w:rFonts w:cs="Arial"/>
          <w:color w:val="000000"/>
        </w:rPr>
        <w:t>m/s. If it is pressed too tightly (1.65–1.70 g/cm³), the material can become desensitised and may fail to initiate. This shows that, there is an optimal density range for reliable performance rather than a performance increase with higher density</w:t>
      </w:r>
      <w:r w:rsidR="001C27C9">
        <w:rPr>
          <w:rFonts w:cs="Arial"/>
          <w:color w:val="000000"/>
        </w:rPr>
        <w:t xml:space="preserve"> </w:t>
      </w:r>
      <w:r w:rsidR="00A71691">
        <w:rPr>
          <w:rFonts w:cs="Arial"/>
          <w:b/>
          <w:bCs/>
          <w:color w:val="000000"/>
        </w:rPr>
        <w:t>[5]</w:t>
      </w:r>
      <w:r w:rsidR="00A71691">
        <w:rPr>
          <w:rFonts w:cs="Arial"/>
          <w:color w:val="000000"/>
        </w:rPr>
        <w:t xml:space="preserve">, </w:t>
      </w:r>
      <w:r w:rsidR="001C27C9" w:rsidRPr="00A71691">
        <w:rPr>
          <w:rFonts w:cs="Arial"/>
          <w:b/>
          <w:bCs/>
          <w:color w:val="000000"/>
        </w:rPr>
        <w:t>[</w:t>
      </w:r>
      <w:r w:rsidR="00A71691" w:rsidRPr="00A71691">
        <w:rPr>
          <w:rFonts w:cs="Arial"/>
          <w:b/>
          <w:bCs/>
          <w:color w:val="000000"/>
        </w:rPr>
        <w:t>1</w:t>
      </w:r>
      <w:r w:rsidR="001C27C9" w:rsidRPr="00A71691">
        <w:rPr>
          <w:rFonts w:cs="Arial"/>
          <w:b/>
          <w:bCs/>
          <w:color w:val="000000"/>
        </w:rPr>
        <w:t>3]</w:t>
      </w:r>
      <w:r w:rsidR="00A71691">
        <w:rPr>
          <w:rFonts w:cs="Arial"/>
          <w:color w:val="000000"/>
        </w:rPr>
        <w:t>.</w:t>
      </w:r>
    </w:p>
    <w:p w14:paraId="6878785A" w14:textId="77777777" w:rsidR="004B524D" w:rsidRDefault="004B524D" w:rsidP="004B524D">
      <w:pPr>
        <w:spacing w:line="240" w:lineRule="auto"/>
        <w:jc w:val="left"/>
        <w:rPr>
          <w:rFonts w:cs="Arial"/>
          <w:color w:val="000000"/>
        </w:rPr>
      </w:pPr>
    </w:p>
    <w:tbl>
      <w:tblPr>
        <w:tblStyle w:val="TableGrid"/>
        <w:tblW w:w="0" w:type="auto"/>
        <w:tblLook w:val="04A0" w:firstRow="1" w:lastRow="0" w:firstColumn="1" w:lastColumn="0" w:noHBand="0" w:noVBand="1"/>
      </w:tblPr>
      <w:tblGrid>
        <w:gridCol w:w="4508"/>
        <w:gridCol w:w="4508"/>
      </w:tblGrid>
      <w:tr w:rsidR="004B524D" w14:paraId="6EE34589" w14:textId="77777777" w:rsidTr="004B524D">
        <w:tc>
          <w:tcPr>
            <w:tcW w:w="4508" w:type="dxa"/>
          </w:tcPr>
          <w:p w14:paraId="50212AC2" w14:textId="6BD5FEF9" w:rsidR="004B524D" w:rsidRDefault="004B524D" w:rsidP="004B524D">
            <w:pPr>
              <w:spacing w:line="240" w:lineRule="auto"/>
              <w:jc w:val="center"/>
              <w:rPr>
                <w:rFonts w:cs="Arial"/>
              </w:rPr>
            </w:pPr>
            <w:r w:rsidRPr="00815048">
              <w:rPr>
                <w:rFonts w:cs="Arial"/>
                <w:b/>
                <w:bCs/>
                <w:kern w:val="32"/>
                <w:sz w:val="20"/>
                <w:szCs w:val="20"/>
              </w:rPr>
              <w:t>Density (g/cm</w:t>
            </w:r>
            <w:r w:rsidRPr="00815048">
              <w:rPr>
                <w:rFonts w:cs="Arial"/>
                <w:b/>
                <w:bCs/>
                <w:kern w:val="32"/>
                <w:sz w:val="20"/>
                <w:szCs w:val="20"/>
                <w:vertAlign w:val="superscript"/>
              </w:rPr>
              <w:t>3</w:t>
            </w:r>
            <w:r w:rsidRPr="00815048">
              <w:rPr>
                <w:rFonts w:cs="Arial"/>
                <w:b/>
                <w:bCs/>
                <w:kern w:val="32"/>
                <w:sz w:val="20"/>
                <w:szCs w:val="20"/>
              </w:rPr>
              <w:t>)</w:t>
            </w:r>
          </w:p>
        </w:tc>
        <w:tc>
          <w:tcPr>
            <w:tcW w:w="4508" w:type="dxa"/>
          </w:tcPr>
          <w:p w14:paraId="2372318A" w14:textId="0BA39491" w:rsidR="004B524D" w:rsidRDefault="004B524D" w:rsidP="004B524D">
            <w:pPr>
              <w:spacing w:line="240" w:lineRule="auto"/>
              <w:jc w:val="center"/>
              <w:rPr>
                <w:rFonts w:cs="Arial"/>
              </w:rPr>
            </w:pPr>
            <w:r w:rsidRPr="00815048">
              <w:rPr>
                <w:rFonts w:cs="Arial"/>
                <w:b/>
                <w:bCs/>
                <w:kern w:val="32"/>
                <w:sz w:val="20"/>
                <w:szCs w:val="20"/>
              </w:rPr>
              <w:t>Detonation Velocity (m/s)</w:t>
            </w:r>
          </w:p>
        </w:tc>
      </w:tr>
      <w:tr w:rsidR="004B524D" w14:paraId="28D2E2B2" w14:textId="77777777" w:rsidTr="004B524D">
        <w:tc>
          <w:tcPr>
            <w:tcW w:w="4508" w:type="dxa"/>
          </w:tcPr>
          <w:p w14:paraId="1FEF80C6" w14:textId="11C2049C" w:rsidR="004B524D" w:rsidRPr="004D2CB6" w:rsidRDefault="004D2CB6" w:rsidP="004D2CB6">
            <w:pPr>
              <w:spacing w:line="240" w:lineRule="auto"/>
              <w:jc w:val="center"/>
              <w:rPr>
                <w:rFonts w:cs="Arial"/>
                <w:sz w:val="20"/>
                <w:szCs w:val="20"/>
              </w:rPr>
            </w:pPr>
            <w:r w:rsidRPr="004D2CB6">
              <w:rPr>
                <w:rFonts w:cs="Arial"/>
                <w:sz w:val="20"/>
                <w:szCs w:val="20"/>
              </w:rPr>
              <w:t>1.20</w:t>
            </w:r>
          </w:p>
        </w:tc>
        <w:tc>
          <w:tcPr>
            <w:tcW w:w="4508" w:type="dxa"/>
          </w:tcPr>
          <w:p w14:paraId="422BE3E7" w14:textId="261C2F83" w:rsidR="004B524D" w:rsidRPr="004D2CB6" w:rsidRDefault="004D2CB6" w:rsidP="004D2CB6">
            <w:pPr>
              <w:spacing w:line="240" w:lineRule="auto"/>
              <w:jc w:val="center"/>
              <w:rPr>
                <w:rFonts w:cs="Arial"/>
                <w:sz w:val="20"/>
                <w:szCs w:val="20"/>
              </w:rPr>
            </w:pPr>
            <w:r>
              <w:rPr>
                <w:rFonts w:cs="Arial"/>
                <w:sz w:val="20"/>
                <w:szCs w:val="20"/>
              </w:rPr>
              <w:t>4700</w:t>
            </w:r>
          </w:p>
        </w:tc>
      </w:tr>
      <w:tr w:rsidR="004B524D" w14:paraId="3BBB04BF" w14:textId="77777777" w:rsidTr="004B524D">
        <w:tc>
          <w:tcPr>
            <w:tcW w:w="4508" w:type="dxa"/>
          </w:tcPr>
          <w:p w14:paraId="3D4F8EF8" w14:textId="3FF57396" w:rsidR="004B524D" w:rsidRPr="004D2CB6" w:rsidRDefault="004D2CB6" w:rsidP="004D2CB6">
            <w:pPr>
              <w:spacing w:line="240" w:lineRule="auto"/>
              <w:jc w:val="center"/>
              <w:rPr>
                <w:rFonts w:cs="Arial"/>
                <w:sz w:val="20"/>
                <w:szCs w:val="20"/>
              </w:rPr>
            </w:pPr>
            <w:r>
              <w:rPr>
                <w:rFonts w:cs="Arial"/>
                <w:sz w:val="20"/>
                <w:szCs w:val="20"/>
              </w:rPr>
              <w:t>1.30</w:t>
            </w:r>
          </w:p>
        </w:tc>
        <w:tc>
          <w:tcPr>
            <w:tcW w:w="4508" w:type="dxa"/>
          </w:tcPr>
          <w:p w14:paraId="302CA4CC" w14:textId="381FA922" w:rsidR="004B524D" w:rsidRPr="004D2CB6" w:rsidRDefault="004D2CB6" w:rsidP="004D2CB6">
            <w:pPr>
              <w:spacing w:line="240" w:lineRule="auto"/>
              <w:jc w:val="center"/>
              <w:rPr>
                <w:rFonts w:cs="Arial"/>
                <w:sz w:val="20"/>
                <w:szCs w:val="20"/>
              </w:rPr>
            </w:pPr>
            <w:r>
              <w:rPr>
                <w:rFonts w:cs="Arial"/>
                <w:sz w:val="20"/>
                <w:szCs w:val="20"/>
              </w:rPr>
              <w:t>5000</w:t>
            </w:r>
          </w:p>
        </w:tc>
      </w:tr>
      <w:tr w:rsidR="004B524D" w14:paraId="45272053" w14:textId="77777777" w:rsidTr="004B524D">
        <w:tc>
          <w:tcPr>
            <w:tcW w:w="4508" w:type="dxa"/>
          </w:tcPr>
          <w:p w14:paraId="10B1D6AD" w14:textId="2D7C0A4F" w:rsidR="004B524D" w:rsidRPr="004D2CB6" w:rsidRDefault="004D2CB6" w:rsidP="004D2CB6">
            <w:pPr>
              <w:spacing w:line="240" w:lineRule="auto"/>
              <w:jc w:val="center"/>
              <w:rPr>
                <w:rFonts w:cs="Arial"/>
                <w:sz w:val="20"/>
                <w:szCs w:val="20"/>
              </w:rPr>
            </w:pPr>
            <w:r>
              <w:rPr>
                <w:rFonts w:cs="Arial"/>
                <w:sz w:val="20"/>
                <w:szCs w:val="20"/>
              </w:rPr>
              <w:t>1.40</w:t>
            </w:r>
          </w:p>
        </w:tc>
        <w:tc>
          <w:tcPr>
            <w:tcW w:w="4508" w:type="dxa"/>
          </w:tcPr>
          <w:p w14:paraId="118562AC" w14:textId="1E8A3ABB" w:rsidR="004B524D" w:rsidRPr="004D2CB6" w:rsidRDefault="004D2CB6" w:rsidP="004D2CB6">
            <w:pPr>
              <w:spacing w:line="240" w:lineRule="auto"/>
              <w:jc w:val="center"/>
              <w:rPr>
                <w:rFonts w:cs="Arial"/>
                <w:sz w:val="20"/>
                <w:szCs w:val="20"/>
              </w:rPr>
            </w:pPr>
            <w:r>
              <w:rPr>
                <w:rFonts w:cs="Arial"/>
                <w:sz w:val="20"/>
                <w:szCs w:val="20"/>
              </w:rPr>
              <w:t>5200</w:t>
            </w:r>
          </w:p>
        </w:tc>
      </w:tr>
      <w:tr w:rsidR="004B524D" w14:paraId="537A80DC" w14:textId="77777777" w:rsidTr="004B524D">
        <w:tc>
          <w:tcPr>
            <w:tcW w:w="4508" w:type="dxa"/>
          </w:tcPr>
          <w:p w14:paraId="090FE0B4" w14:textId="27C5BC85" w:rsidR="004B524D" w:rsidRPr="004D2CB6" w:rsidRDefault="004D2CB6" w:rsidP="004D2CB6">
            <w:pPr>
              <w:spacing w:line="240" w:lineRule="auto"/>
              <w:jc w:val="center"/>
              <w:rPr>
                <w:rFonts w:cs="Arial"/>
                <w:sz w:val="20"/>
                <w:szCs w:val="20"/>
              </w:rPr>
            </w:pPr>
            <w:r>
              <w:rPr>
                <w:rFonts w:cs="Arial"/>
                <w:sz w:val="20"/>
                <w:szCs w:val="20"/>
              </w:rPr>
              <w:t>1.50</w:t>
            </w:r>
          </w:p>
        </w:tc>
        <w:tc>
          <w:tcPr>
            <w:tcW w:w="4508" w:type="dxa"/>
          </w:tcPr>
          <w:p w14:paraId="412C16FB" w14:textId="5AC8CE7E" w:rsidR="004B524D" w:rsidRPr="004D2CB6" w:rsidRDefault="004D2CB6" w:rsidP="004D2CB6">
            <w:pPr>
              <w:spacing w:line="240" w:lineRule="auto"/>
              <w:jc w:val="center"/>
              <w:rPr>
                <w:rFonts w:cs="Arial"/>
                <w:sz w:val="20"/>
                <w:szCs w:val="20"/>
              </w:rPr>
            </w:pPr>
            <w:r>
              <w:rPr>
                <w:rFonts w:cs="Arial"/>
                <w:sz w:val="20"/>
                <w:szCs w:val="20"/>
              </w:rPr>
              <w:t>5400</w:t>
            </w:r>
          </w:p>
        </w:tc>
      </w:tr>
      <w:tr w:rsidR="004D2CB6" w14:paraId="21E6DB00" w14:textId="77777777" w:rsidTr="004B524D">
        <w:tc>
          <w:tcPr>
            <w:tcW w:w="4508" w:type="dxa"/>
          </w:tcPr>
          <w:p w14:paraId="0B88DFAA" w14:textId="227FFE43" w:rsidR="004D2CB6" w:rsidRPr="004D2CB6" w:rsidRDefault="004D2CB6" w:rsidP="004D2CB6">
            <w:pPr>
              <w:spacing w:line="240" w:lineRule="auto"/>
              <w:jc w:val="center"/>
              <w:rPr>
                <w:rFonts w:cs="Arial"/>
                <w:sz w:val="20"/>
                <w:szCs w:val="20"/>
              </w:rPr>
            </w:pPr>
            <w:r>
              <w:rPr>
                <w:rFonts w:cs="Arial"/>
                <w:sz w:val="20"/>
                <w:szCs w:val="20"/>
              </w:rPr>
              <w:t>1.60</w:t>
            </w:r>
          </w:p>
        </w:tc>
        <w:tc>
          <w:tcPr>
            <w:tcW w:w="4508" w:type="dxa"/>
          </w:tcPr>
          <w:p w14:paraId="1CF9455E" w14:textId="7840B540" w:rsidR="004D2CB6" w:rsidRPr="004D2CB6" w:rsidRDefault="004D2CB6" w:rsidP="004D2CB6">
            <w:pPr>
              <w:spacing w:line="240" w:lineRule="auto"/>
              <w:jc w:val="center"/>
              <w:rPr>
                <w:rFonts w:cs="Arial"/>
                <w:sz w:val="20"/>
                <w:szCs w:val="20"/>
              </w:rPr>
            </w:pPr>
            <w:r>
              <w:rPr>
                <w:rFonts w:cs="Arial"/>
                <w:sz w:val="20"/>
                <w:szCs w:val="20"/>
              </w:rPr>
              <w:t>5600</w:t>
            </w:r>
          </w:p>
        </w:tc>
      </w:tr>
      <w:tr w:rsidR="004D2CB6" w14:paraId="6B6129A9" w14:textId="77777777" w:rsidTr="004B524D">
        <w:tc>
          <w:tcPr>
            <w:tcW w:w="4508" w:type="dxa"/>
          </w:tcPr>
          <w:p w14:paraId="1CDA11BE" w14:textId="23939AD5" w:rsidR="004D2CB6" w:rsidRPr="004D2CB6" w:rsidRDefault="004D2CB6" w:rsidP="004D2CB6">
            <w:pPr>
              <w:spacing w:line="240" w:lineRule="auto"/>
              <w:jc w:val="center"/>
              <w:rPr>
                <w:rFonts w:cs="Arial"/>
                <w:sz w:val="20"/>
                <w:szCs w:val="20"/>
              </w:rPr>
            </w:pPr>
            <w:r>
              <w:rPr>
                <w:rFonts w:cs="Arial"/>
                <w:sz w:val="20"/>
                <w:szCs w:val="20"/>
              </w:rPr>
              <w:t>1.70</w:t>
            </w:r>
          </w:p>
        </w:tc>
        <w:tc>
          <w:tcPr>
            <w:tcW w:w="4508" w:type="dxa"/>
          </w:tcPr>
          <w:p w14:paraId="74E7602A" w14:textId="29B3D257" w:rsidR="004D2CB6" w:rsidRPr="004D2CB6" w:rsidRDefault="004D2CB6" w:rsidP="004D2CB6">
            <w:pPr>
              <w:spacing w:line="240" w:lineRule="auto"/>
              <w:jc w:val="center"/>
              <w:rPr>
                <w:rFonts w:cs="Arial"/>
                <w:sz w:val="20"/>
                <w:szCs w:val="20"/>
              </w:rPr>
            </w:pPr>
            <w:r>
              <w:rPr>
                <w:rFonts w:cs="Arial"/>
                <w:sz w:val="20"/>
                <w:szCs w:val="20"/>
              </w:rPr>
              <w:t>5300</w:t>
            </w:r>
          </w:p>
        </w:tc>
      </w:tr>
    </w:tbl>
    <w:p w14:paraId="2678CF53" w14:textId="1764192E" w:rsidR="004B524D" w:rsidRDefault="004D2CB6" w:rsidP="004D2CB6">
      <w:pPr>
        <w:spacing w:line="240" w:lineRule="auto"/>
        <w:jc w:val="center"/>
        <w:rPr>
          <w:rFonts w:cs="Arial"/>
          <w:color w:val="000000"/>
          <w:sz w:val="20"/>
          <w:szCs w:val="20"/>
          <w:lang w:eastAsia="en-GB"/>
        </w:rPr>
      </w:pPr>
      <w:r w:rsidRPr="004D2CB6">
        <w:rPr>
          <w:rFonts w:cs="Arial"/>
          <w:b/>
          <w:bCs/>
          <w:sz w:val="20"/>
          <w:szCs w:val="20"/>
        </w:rPr>
        <w:t>Table</w:t>
      </w:r>
      <w:r w:rsidR="00E35A45">
        <w:rPr>
          <w:rFonts w:cs="Arial"/>
          <w:b/>
          <w:bCs/>
          <w:sz w:val="20"/>
          <w:szCs w:val="20"/>
        </w:rPr>
        <w:t xml:space="preserve"> </w:t>
      </w:r>
      <w:r w:rsidRPr="004D2CB6">
        <w:rPr>
          <w:rFonts w:cs="Arial"/>
          <w:b/>
          <w:bCs/>
          <w:sz w:val="20"/>
          <w:szCs w:val="20"/>
        </w:rPr>
        <w:t xml:space="preserve">1 - </w:t>
      </w:r>
      <w:r w:rsidRPr="004D2CB6">
        <w:rPr>
          <w:rFonts w:cs="Arial"/>
          <w:color w:val="000000"/>
          <w:sz w:val="20"/>
          <w:szCs w:val="20"/>
          <w:lang w:eastAsia="en-GB"/>
        </w:rPr>
        <w:t xml:space="preserve">Density </w:t>
      </w:r>
      <w:r w:rsidR="009701D8">
        <w:rPr>
          <w:rFonts w:cs="Arial"/>
          <w:color w:val="000000"/>
          <w:sz w:val="20"/>
          <w:szCs w:val="20"/>
          <w:lang w:eastAsia="en-GB"/>
        </w:rPr>
        <w:t>to</w:t>
      </w:r>
      <w:r w:rsidRPr="004D2CB6">
        <w:rPr>
          <w:rFonts w:cs="Arial"/>
          <w:color w:val="000000"/>
          <w:sz w:val="20"/>
          <w:szCs w:val="20"/>
          <w:lang w:eastAsia="en-GB"/>
        </w:rPr>
        <w:t xml:space="preserve"> Detonation Velocity for </w:t>
      </w:r>
      <w:r>
        <w:rPr>
          <w:rFonts w:cs="Arial"/>
          <w:color w:val="000000"/>
          <w:sz w:val="20"/>
          <w:szCs w:val="20"/>
          <w:lang w:eastAsia="en-GB"/>
        </w:rPr>
        <w:t xml:space="preserve">Lead Styphnate. </w:t>
      </w:r>
      <w:r w:rsidR="000D77A1">
        <w:rPr>
          <w:rFonts w:cs="Arial"/>
          <w:color w:val="000000"/>
          <w:sz w:val="20"/>
          <w:szCs w:val="20"/>
          <w:lang w:eastAsia="en-GB"/>
        </w:rPr>
        <w:br/>
      </w:r>
    </w:p>
    <w:p w14:paraId="2F3597A4" w14:textId="0E4F6CC9" w:rsidR="004D2CB6" w:rsidRDefault="00AE7490" w:rsidP="00AE7490">
      <w:pPr>
        <w:spacing w:line="240" w:lineRule="auto"/>
        <w:jc w:val="center"/>
        <w:rPr>
          <w:rFonts w:cs="Arial"/>
          <w:b/>
          <w:bCs/>
          <w:sz w:val="20"/>
          <w:szCs w:val="20"/>
        </w:rPr>
      </w:pPr>
      <w:r>
        <w:rPr>
          <w:noProof/>
        </w:rPr>
        <w:drawing>
          <wp:inline distT="0" distB="0" distL="0" distR="0" wp14:anchorId="180D02F6" wp14:editId="7D608123">
            <wp:extent cx="5731510" cy="3703955"/>
            <wp:effectExtent l="0" t="0" r="0" b="4445"/>
            <wp:docPr id="1278170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70832" name=""/>
                    <pic:cNvPicPr/>
                  </pic:nvPicPr>
                  <pic:blipFill>
                    <a:blip r:embed="rId14"/>
                    <a:stretch>
                      <a:fillRect/>
                    </a:stretch>
                  </pic:blipFill>
                  <pic:spPr>
                    <a:xfrm>
                      <a:off x="0" y="0"/>
                      <a:ext cx="5731510" cy="3703955"/>
                    </a:xfrm>
                    <a:prstGeom prst="rect">
                      <a:avLst/>
                    </a:prstGeom>
                  </pic:spPr>
                </pic:pic>
              </a:graphicData>
            </a:graphic>
          </wp:inline>
        </w:drawing>
      </w:r>
    </w:p>
    <w:p w14:paraId="53E4025A" w14:textId="6F0DDDDE" w:rsidR="00AE7490" w:rsidRPr="004D2CB6" w:rsidRDefault="00AE7490" w:rsidP="00AE7490">
      <w:pPr>
        <w:spacing w:line="240" w:lineRule="auto"/>
        <w:jc w:val="center"/>
        <w:rPr>
          <w:rFonts w:cs="Arial"/>
          <w:b/>
          <w:bCs/>
          <w:sz w:val="20"/>
          <w:szCs w:val="20"/>
        </w:rPr>
      </w:pPr>
      <w:r>
        <w:rPr>
          <w:rFonts w:cs="Arial"/>
          <w:b/>
          <w:bCs/>
          <w:sz w:val="20"/>
          <w:szCs w:val="20"/>
        </w:rPr>
        <w:t xml:space="preserve">Figure </w:t>
      </w:r>
      <w:r w:rsidR="00E35A45">
        <w:rPr>
          <w:rFonts w:cs="Arial"/>
          <w:b/>
          <w:bCs/>
          <w:sz w:val="20"/>
          <w:szCs w:val="20"/>
        </w:rPr>
        <w:t>3</w:t>
      </w:r>
      <w:r>
        <w:rPr>
          <w:rFonts w:cs="Arial"/>
          <w:b/>
          <w:bCs/>
          <w:sz w:val="20"/>
          <w:szCs w:val="20"/>
        </w:rPr>
        <w:t xml:space="preserve"> - </w:t>
      </w:r>
      <w:r>
        <w:rPr>
          <w:rFonts w:cs="Arial"/>
          <w:color w:val="000000"/>
          <w:sz w:val="20"/>
          <w:szCs w:val="20"/>
          <w:lang w:eastAsia="en-GB"/>
        </w:rPr>
        <w:t xml:space="preserve">Graph Showing </w:t>
      </w:r>
      <w:r w:rsidRPr="00D27319">
        <w:rPr>
          <w:rFonts w:cs="Arial"/>
          <w:color w:val="000000"/>
          <w:sz w:val="20"/>
          <w:szCs w:val="20"/>
          <w:lang w:eastAsia="en-GB"/>
        </w:rPr>
        <w:t>Effect of Density on Detonation Velocity for</w:t>
      </w:r>
      <w:r>
        <w:rPr>
          <w:rFonts w:cs="Arial"/>
          <w:color w:val="000000"/>
          <w:sz w:val="20"/>
          <w:szCs w:val="20"/>
          <w:lang w:eastAsia="en-GB"/>
        </w:rPr>
        <w:t xml:space="preserve"> Lead Styphnate. </w:t>
      </w:r>
      <w:r>
        <w:rPr>
          <w:rFonts w:cs="Arial"/>
          <w:color w:val="000000"/>
          <w:sz w:val="20"/>
          <w:szCs w:val="20"/>
          <w:lang w:eastAsia="en-GB"/>
        </w:rPr>
        <w:br/>
      </w:r>
    </w:p>
    <w:p w14:paraId="5B142D1D" w14:textId="3E8C8437" w:rsidR="004B524D" w:rsidRPr="00C02ABC" w:rsidRDefault="004B524D" w:rsidP="004B524D">
      <w:pPr>
        <w:pStyle w:val="Heading2"/>
      </w:pPr>
      <w:bookmarkStart w:id="57" w:name="_Toc216977623"/>
      <w:r>
        <w:t>RDX.</w:t>
      </w:r>
      <w:bookmarkEnd w:id="57"/>
      <w:r>
        <w:t xml:space="preserve"> </w:t>
      </w:r>
    </w:p>
    <w:p w14:paraId="00575668" w14:textId="4D6DD5C9" w:rsidR="00E905A4" w:rsidRPr="00815048" w:rsidRDefault="00E905A4" w:rsidP="00815048">
      <w:pPr>
        <w:spacing w:line="240" w:lineRule="auto"/>
        <w:jc w:val="left"/>
        <w:rPr>
          <w:rFonts w:cs="Arial"/>
        </w:rPr>
      </w:pPr>
      <w:r w:rsidRPr="00E905A4">
        <w:rPr>
          <w:rFonts w:cs="Arial"/>
          <w:color w:val="000000"/>
        </w:rPr>
        <w:t xml:space="preserve">The detonation velocity of RDX is strongly affected by its density. Data from open literature and technical reports show that as density increases toward the theoretical maximum, detonation velocity increases significantly </w:t>
      </w:r>
      <w:r w:rsidRPr="00A71691">
        <w:rPr>
          <w:rFonts w:cs="Arial"/>
          <w:b/>
          <w:bCs/>
          <w:color w:val="000000"/>
        </w:rPr>
        <w:t>[4]</w:t>
      </w:r>
      <w:r w:rsidR="00A71691">
        <w:rPr>
          <w:rFonts w:cs="Arial"/>
          <w:color w:val="000000"/>
        </w:rPr>
        <w:t xml:space="preserve">, </w:t>
      </w:r>
      <w:r w:rsidRPr="00A71691">
        <w:rPr>
          <w:rFonts w:cs="Arial"/>
          <w:b/>
          <w:bCs/>
          <w:color w:val="000000"/>
        </w:rPr>
        <w:t>[6]</w:t>
      </w:r>
      <w:r w:rsidR="00A71691">
        <w:rPr>
          <w:rFonts w:cs="Arial"/>
          <w:color w:val="000000"/>
        </w:rPr>
        <w:t>,</w:t>
      </w:r>
      <w:r w:rsidRPr="00A71691">
        <w:rPr>
          <w:rFonts w:cs="Arial"/>
          <w:b/>
          <w:bCs/>
          <w:color w:val="000000"/>
        </w:rPr>
        <w:t xml:space="preserve"> [</w:t>
      </w:r>
      <w:r w:rsidR="00A71691" w:rsidRPr="00A71691">
        <w:rPr>
          <w:rFonts w:cs="Arial"/>
          <w:b/>
          <w:bCs/>
          <w:color w:val="000000"/>
        </w:rPr>
        <w:t>9]</w:t>
      </w:r>
      <w:r w:rsidR="00A71691">
        <w:rPr>
          <w:rFonts w:cs="Arial"/>
          <w:b/>
          <w:bCs/>
          <w:color w:val="000000"/>
        </w:rPr>
        <w:t>.</w:t>
      </w:r>
      <w:r w:rsidR="00A71691">
        <w:rPr>
          <w:rFonts w:cs="Arial"/>
          <w:color w:val="000000"/>
        </w:rPr>
        <w:t xml:space="preserve"> </w:t>
      </w:r>
      <w:r w:rsidRPr="00E905A4">
        <w:rPr>
          <w:rFonts w:cs="Arial"/>
          <w:color w:val="000000"/>
        </w:rPr>
        <w:t>Typical values are:</w:t>
      </w:r>
      <w:r w:rsidR="00815048">
        <w:rPr>
          <w:rFonts w:cs="Arial"/>
        </w:rPr>
        <w:br/>
      </w:r>
    </w:p>
    <w:tbl>
      <w:tblPr>
        <w:tblStyle w:val="TableGrid"/>
        <w:tblW w:w="0" w:type="auto"/>
        <w:jc w:val="center"/>
        <w:tblLook w:val="04A0" w:firstRow="1" w:lastRow="0" w:firstColumn="1" w:lastColumn="0" w:noHBand="0" w:noVBand="1"/>
      </w:tblPr>
      <w:tblGrid>
        <w:gridCol w:w="4508"/>
        <w:gridCol w:w="4508"/>
      </w:tblGrid>
      <w:tr w:rsidR="00815048" w:rsidRPr="00815048" w14:paraId="46C733C2" w14:textId="77777777" w:rsidTr="000D77A1">
        <w:trPr>
          <w:jc w:val="center"/>
        </w:trPr>
        <w:tc>
          <w:tcPr>
            <w:tcW w:w="4508" w:type="dxa"/>
          </w:tcPr>
          <w:p w14:paraId="06DFF8FD" w14:textId="6108D1B2" w:rsidR="00815048" w:rsidRPr="00815048" w:rsidRDefault="00815048" w:rsidP="00815048">
            <w:pPr>
              <w:spacing w:before="0" w:after="200" w:line="276" w:lineRule="auto"/>
              <w:jc w:val="center"/>
              <w:rPr>
                <w:rFonts w:cs="Arial"/>
                <w:b/>
                <w:bCs/>
                <w:kern w:val="32"/>
                <w:sz w:val="20"/>
                <w:szCs w:val="20"/>
              </w:rPr>
            </w:pPr>
            <w:r w:rsidRPr="00815048">
              <w:rPr>
                <w:rFonts w:cs="Arial"/>
                <w:b/>
                <w:bCs/>
                <w:kern w:val="32"/>
                <w:sz w:val="20"/>
                <w:szCs w:val="20"/>
              </w:rPr>
              <w:t>Density (g/cm</w:t>
            </w:r>
            <w:r w:rsidRPr="00815048">
              <w:rPr>
                <w:rFonts w:cs="Arial"/>
                <w:b/>
                <w:bCs/>
                <w:kern w:val="32"/>
                <w:sz w:val="20"/>
                <w:szCs w:val="20"/>
                <w:vertAlign w:val="superscript"/>
              </w:rPr>
              <w:t>3</w:t>
            </w:r>
            <w:r w:rsidRPr="00815048">
              <w:rPr>
                <w:rFonts w:cs="Arial"/>
                <w:b/>
                <w:bCs/>
                <w:kern w:val="32"/>
                <w:sz w:val="20"/>
                <w:szCs w:val="20"/>
              </w:rPr>
              <w:t>)</w:t>
            </w:r>
          </w:p>
        </w:tc>
        <w:tc>
          <w:tcPr>
            <w:tcW w:w="4508" w:type="dxa"/>
          </w:tcPr>
          <w:p w14:paraId="595FAEF1" w14:textId="5D6EC5C4" w:rsidR="00815048" w:rsidRPr="00815048" w:rsidRDefault="00815048" w:rsidP="00815048">
            <w:pPr>
              <w:spacing w:before="0" w:after="200" w:line="276" w:lineRule="auto"/>
              <w:jc w:val="center"/>
              <w:rPr>
                <w:rFonts w:cs="Arial"/>
                <w:b/>
                <w:bCs/>
                <w:kern w:val="32"/>
                <w:sz w:val="20"/>
                <w:szCs w:val="20"/>
              </w:rPr>
            </w:pPr>
            <w:r w:rsidRPr="00815048">
              <w:rPr>
                <w:rFonts w:cs="Arial"/>
                <w:b/>
                <w:bCs/>
                <w:kern w:val="32"/>
                <w:sz w:val="20"/>
                <w:szCs w:val="20"/>
              </w:rPr>
              <w:t>Detonation Velocity (m/s)</w:t>
            </w:r>
          </w:p>
        </w:tc>
      </w:tr>
      <w:tr w:rsidR="00815048" w:rsidRPr="00815048" w14:paraId="0549DFCB" w14:textId="77777777" w:rsidTr="000D77A1">
        <w:trPr>
          <w:jc w:val="center"/>
        </w:trPr>
        <w:tc>
          <w:tcPr>
            <w:tcW w:w="4508" w:type="dxa"/>
          </w:tcPr>
          <w:p w14:paraId="63197C01" w14:textId="0F61116A" w:rsidR="00815048" w:rsidRPr="00815048" w:rsidRDefault="00815048" w:rsidP="00815048">
            <w:pPr>
              <w:spacing w:before="0" w:after="200" w:line="276" w:lineRule="auto"/>
              <w:jc w:val="center"/>
              <w:rPr>
                <w:rFonts w:cs="Arial"/>
                <w:kern w:val="32"/>
                <w:sz w:val="20"/>
                <w:szCs w:val="20"/>
              </w:rPr>
            </w:pPr>
            <w:r>
              <w:rPr>
                <w:rFonts w:cs="Arial"/>
                <w:kern w:val="32"/>
                <w:sz w:val="20"/>
                <w:szCs w:val="20"/>
              </w:rPr>
              <w:t>1.10</w:t>
            </w:r>
          </w:p>
        </w:tc>
        <w:tc>
          <w:tcPr>
            <w:tcW w:w="4508" w:type="dxa"/>
          </w:tcPr>
          <w:p w14:paraId="63B72D18" w14:textId="00A19393" w:rsidR="00815048" w:rsidRPr="00815048" w:rsidRDefault="00815048" w:rsidP="00815048">
            <w:pPr>
              <w:spacing w:before="0" w:after="200" w:line="276" w:lineRule="auto"/>
              <w:jc w:val="center"/>
              <w:rPr>
                <w:rFonts w:cs="Arial"/>
                <w:kern w:val="32"/>
                <w:sz w:val="20"/>
                <w:szCs w:val="20"/>
              </w:rPr>
            </w:pPr>
            <w:r>
              <w:rPr>
                <w:rFonts w:cs="Arial"/>
                <w:kern w:val="32"/>
                <w:sz w:val="20"/>
                <w:szCs w:val="20"/>
              </w:rPr>
              <w:t>5000 - 6000</w:t>
            </w:r>
          </w:p>
        </w:tc>
      </w:tr>
      <w:tr w:rsidR="00815048" w:rsidRPr="00815048" w14:paraId="0CFF8438" w14:textId="77777777" w:rsidTr="000D77A1">
        <w:trPr>
          <w:jc w:val="center"/>
        </w:trPr>
        <w:tc>
          <w:tcPr>
            <w:tcW w:w="4508" w:type="dxa"/>
          </w:tcPr>
          <w:p w14:paraId="7E1B1BB3" w14:textId="478C2439" w:rsidR="00815048" w:rsidRPr="00815048" w:rsidRDefault="00815048" w:rsidP="00815048">
            <w:pPr>
              <w:spacing w:before="0" w:after="200" w:line="276" w:lineRule="auto"/>
              <w:jc w:val="center"/>
              <w:rPr>
                <w:rFonts w:cs="Arial"/>
                <w:kern w:val="32"/>
                <w:sz w:val="20"/>
                <w:szCs w:val="20"/>
              </w:rPr>
            </w:pPr>
            <w:r>
              <w:rPr>
                <w:rFonts w:cs="Arial"/>
                <w:kern w:val="32"/>
                <w:sz w:val="20"/>
                <w:szCs w:val="20"/>
              </w:rPr>
              <w:t>1.30</w:t>
            </w:r>
          </w:p>
        </w:tc>
        <w:tc>
          <w:tcPr>
            <w:tcW w:w="4508" w:type="dxa"/>
          </w:tcPr>
          <w:p w14:paraId="7102A1A1" w14:textId="1CAED325" w:rsidR="00815048" w:rsidRPr="00815048" w:rsidRDefault="00815048" w:rsidP="00815048">
            <w:pPr>
              <w:spacing w:before="0" w:after="200" w:line="276" w:lineRule="auto"/>
              <w:jc w:val="center"/>
              <w:rPr>
                <w:rFonts w:cs="Arial"/>
                <w:kern w:val="32"/>
                <w:sz w:val="20"/>
                <w:szCs w:val="20"/>
              </w:rPr>
            </w:pPr>
            <w:r>
              <w:rPr>
                <w:rFonts w:cs="Arial"/>
                <w:kern w:val="32"/>
                <w:sz w:val="20"/>
                <w:szCs w:val="20"/>
              </w:rPr>
              <w:t>6500</w:t>
            </w:r>
          </w:p>
        </w:tc>
      </w:tr>
      <w:tr w:rsidR="00815048" w:rsidRPr="00815048" w14:paraId="1C2C7D02" w14:textId="77777777" w:rsidTr="000D77A1">
        <w:trPr>
          <w:jc w:val="center"/>
        </w:trPr>
        <w:tc>
          <w:tcPr>
            <w:tcW w:w="4508" w:type="dxa"/>
          </w:tcPr>
          <w:p w14:paraId="41800D05" w14:textId="7B1A798A" w:rsidR="00815048" w:rsidRPr="00815048" w:rsidRDefault="00815048" w:rsidP="00815048">
            <w:pPr>
              <w:spacing w:before="0" w:after="200" w:line="276" w:lineRule="auto"/>
              <w:jc w:val="center"/>
              <w:rPr>
                <w:rFonts w:cs="Arial"/>
                <w:kern w:val="32"/>
                <w:sz w:val="20"/>
                <w:szCs w:val="20"/>
              </w:rPr>
            </w:pPr>
            <w:r>
              <w:rPr>
                <w:rFonts w:cs="Arial"/>
                <w:kern w:val="32"/>
                <w:sz w:val="20"/>
                <w:szCs w:val="20"/>
              </w:rPr>
              <w:lastRenderedPageBreak/>
              <w:t>1.40</w:t>
            </w:r>
          </w:p>
        </w:tc>
        <w:tc>
          <w:tcPr>
            <w:tcW w:w="4508" w:type="dxa"/>
          </w:tcPr>
          <w:p w14:paraId="688046E4" w14:textId="3CB879C8" w:rsidR="00815048" w:rsidRPr="00815048" w:rsidRDefault="00815048" w:rsidP="00815048">
            <w:pPr>
              <w:spacing w:before="0" w:after="200" w:line="276" w:lineRule="auto"/>
              <w:jc w:val="center"/>
              <w:rPr>
                <w:rFonts w:cs="Arial"/>
                <w:kern w:val="32"/>
                <w:sz w:val="20"/>
                <w:szCs w:val="20"/>
              </w:rPr>
            </w:pPr>
            <w:r>
              <w:rPr>
                <w:rFonts w:cs="Arial"/>
                <w:kern w:val="32"/>
                <w:sz w:val="20"/>
                <w:szCs w:val="20"/>
              </w:rPr>
              <w:t>7000</w:t>
            </w:r>
          </w:p>
        </w:tc>
      </w:tr>
      <w:tr w:rsidR="00815048" w:rsidRPr="00815048" w14:paraId="6AB54CFF" w14:textId="77777777" w:rsidTr="000D77A1">
        <w:trPr>
          <w:jc w:val="center"/>
        </w:trPr>
        <w:tc>
          <w:tcPr>
            <w:tcW w:w="4508" w:type="dxa"/>
          </w:tcPr>
          <w:p w14:paraId="71C489F1" w14:textId="6BCFC3B3" w:rsidR="00815048" w:rsidRPr="00815048" w:rsidRDefault="00815048" w:rsidP="00815048">
            <w:pPr>
              <w:spacing w:before="0" w:after="200" w:line="276" w:lineRule="auto"/>
              <w:jc w:val="center"/>
              <w:rPr>
                <w:rFonts w:cs="Arial"/>
                <w:kern w:val="32"/>
                <w:sz w:val="20"/>
                <w:szCs w:val="20"/>
              </w:rPr>
            </w:pPr>
            <w:r>
              <w:rPr>
                <w:rFonts w:cs="Arial"/>
                <w:kern w:val="32"/>
                <w:sz w:val="20"/>
                <w:szCs w:val="20"/>
              </w:rPr>
              <w:t>1.60</w:t>
            </w:r>
          </w:p>
        </w:tc>
        <w:tc>
          <w:tcPr>
            <w:tcW w:w="4508" w:type="dxa"/>
          </w:tcPr>
          <w:p w14:paraId="1BECE90D" w14:textId="2B40613B" w:rsidR="00815048" w:rsidRPr="00815048" w:rsidRDefault="00815048" w:rsidP="00815048">
            <w:pPr>
              <w:spacing w:before="0" w:after="200" w:line="276" w:lineRule="auto"/>
              <w:jc w:val="center"/>
              <w:rPr>
                <w:rFonts w:cs="Arial"/>
                <w:kern w:val="32"/>
                <w:sz w:val="20"/>
                <w:szCs w:val="20"/>
              </w:rPr>
            </w:pPr>
            <w:r>
              <w:rPr>
                <w:rFonts w:cs="Arial"/>
                <w:kern w:val="32"/>
                <w:sz w:val="20"/>
                <w:szCs w:val="20"/>
              </w:rPr>
              <w:t>7800</w:t>
            </w:r>
          </w:p>
        </w:tc>
      </w:tr>
      <w:tr w:rsidR="00815048" w:rsidRPr="00815048" w14:paraId="3CA81077" w14:textId="77777777" w:rsidTr="000D77A1">
        <w:trPr>
          <w:jc w:val="center"/>
        </w:trPr>
        <w:tc>
          <w:tcPr>
            <w:tcW w:w="4508" w:type="dxa"/>
          </w:tcPr>
          <w:p w14:paraId="4857B218" w14:textId="5EEA08B0" w:rsidR="00815048" w:rsidRPr="00815048" w:rsidRDefault="00815048" w:rsidP="00815048">
            <w:pPr>
              <w:spacing w:before="0" w:after="200" w:line="276" w:lineRule="auto"/>
              <w:jc w:val="center"/>
              <w:rPr>
                <w:rFonts w:cs="Arial"/>
                <w:kern w:val="32"/>
                <w:sz w:val="20"/>
                <w:szCs w:val="20"/>
              </w:rPr>
            </w:pPr>
            <w:r>
              <w:rPr>
                <w:rFonts w:cs="Arial"/>
                <w:kern w:val="32"/>
                <w:sz w:val="20"/>
                <w:szCs w:val="20"/>
              </w:rPr>
              <w:t>1.75</w:t>
            </w:r>
          </w:p>
        </w:tc>
        <w:tc>
          <w:tcPr>
            <w:tcW w:w="4508" w:type="dxa"/>
          </w:tcPr>
          <w:p w14:paraId="67582C4A" w14:textId="366BDE44" w:rsidR="00815048" w:rsidRPr="00815048" w:rsidRDefault="00815048" w:rsidP="00815048">
            <w:pPr>
              <w:spacing w:before="0" w:after="200" w:line="276" w:lineRule="auto"/>
              <w:jc w:val="center"/>
              <w:rPr>
                <w:rFonts w:cs="Arial"/>
                <w:kern w:val="32"/>
                <w:sz w:val="20"/>
                <w:szCs w:val="20"/>
              </w:rPr>
            </w:pPr>
            <w:r>
              <w:rPr>
                <w:rFonts w:cs="Arial"/>
                <w:kern w:val="32"/>
                <w:sz w:val="20"/>
                <w:szCs w:val="20"/>
              </w:rPr>
              <w:t>8500</w:t>
            </w:r>
          </w:p>
        </w:tc>
      </w:tr>
      <w:tr w:rsidR="00815048" w:rsidRPr="00815048" w14:paraId="2411D3EF" w14:textId="77777777" w:rsidTr="000D77A1">
        <w:trPr>
          <w:jc w:val="center"/>
        </w:trPr>
        <w:tc>
          <w:tcPr>
            <w:tcW w:w="4508" w:type="dxa"/>
          </w:tcPr>
          <w:p w14:paraId="168C6931" w14:textId="71285B3A" w:rsidR="00815048" w:rsidRPr="00815048" w:rsidRDefault="00815048" w:rsidP="00815048">
            <w:pPr>
              <w:spacing w:before="0" w:after="200" w:line="276" w:lineRule="auto"/>
              <w:jc w:val="center"/>
              <w:rPr>
                <w:rFonts w:cs="Arial"/>
                <w:kern w:val="32"/>
                <w:sz w:val="20"/>
                <w:szCs w:val="20"/>
              </w:rPr>
            </w:pPr>
            <w:r>
              <w:rPr>
                <w:rFonts w:cs="Arial"/>
                <w:kern w:val="32"/>
                <w:sz w:val="20"/>
                <w:szCs w:val="20"/>
              </w:rPr>
              <w:t>1.80 – 1.82</w:t>
            </w:r>
          </w:p>
        </w:tc>
        <w:tc>
          <w:tcPr>
            <w:tcW w:w="4508" w:type="dxa"/>
          </w:tcPr>
          <w:p w14:paraId="23AC4CFA" w14:textId="674ACCA0" w:rsidR="00815048" w:rsidRPr="00815048" w:rsidRDefault="00815048" w:rsidP="00815048">
            <w:pPr>
              <w:spacing w:before="0" w:after="200" w:line="276" w:lineRule="auto"/>
              <w:jc w:val="center"/>
              <w:rPr>
                <w:rFonts w:cs="Arial"/>
                <w:kern w:val="32"/>
                <w:sz w:val="20"/>
                <w:szCs w:val="20"/>
              </w:rPr>
            </w:pPr>
            <w:r>
              <w:rPr>
                <w:rFonts w:cs="Arial"/>
                <w:kern w:val="32"/>
                <w:sz w:val="20"/>
                <w:szCs w:val="20"/>
              </w:rPr>
              <w:t>8700 - 8750</w:t>
            </w:r>
          </w:p>
        </w:tc>
      </w:tr>
    </w:tbl>
    <w:p w14:paraId="42877FFE" w14:textId="655005FB" w:rsidR="00D27319" w:rsidRDefault="00D27319" w:rsidP="00D27319">
      <w:pPr>
        <w:spacing w:before="100" w:beforeAutospacing="1" w:after="100" w:afterAutospacing="1" w:line="240" w:lineRule="auto"/>
        <w:jc w:val="center"/>
        <w:rPr>
          <w:rFonts w:cs="Arial"/>
          <w:color w:val="000000"/>
          <w:sz w:val="20"/>
          <w:szCs w:val="20"/>
          <w:lang w:eastAsia="en-GB"/>
        </w:rPr>
      </w:pPr>
      <w:r w:rsidRPr="00D27319">
        <w:rPr>
          <w:rFonts w:cs="Arial"/>
          <w:b/>
          <w:bCs/>
          <w:color w:val="000000"/>
          <w:sz w:val="20"/>
          <w:szCs w:val="20"/>
          <w:lang w:eastAsia="en-GB"/>
        </w:rPr>
        <w:t xml:space="preserve">Table </w:t>
      </w:r>
      <w:r w:rsidR="004D2CB6">
        <w:rPr>
          <w:rFonts w:cs="Arial"/>
          <w:b/>
          <w:bCs/>
          <w:color w:val="000000"/>
          <w:sz w:val="20"/>
          <w:szCs w:val="20"/>
          <w:lang w:eastAsia="en-GB"/>
        </w:rPr>
        <w:t>2</w:t>
      </w:r>
      <w:r w:rsidRPr="00D27319">
        <w:rPr>
          <w:rFonts w:cs="Arial"/>
          <w:color w:val="000000"/>
          <w:sz w:val="20"/>
          <w:szCs w:val="20"/>
          <w:lang w:eastAsia="en-GB"/>
        </w:rPr>
        <w:t xml:space="preserve"> – Density </w:t>
      </w:r>
      <w:r w:rsidR="009701D8">
        <w:rPr>
          <w:rFonts w:cs="Arial"/>
          <w:color w:val="000000"/>
          <w:sz w:val="20"/>
          <w:szCs w:val="20"/>
          <w:lang w:eastAsia="en-GB"/>
        </w:rPr>
        <w:t>to</w:t>
      </w:r>
      <w:r w:rsidRPr="00D27319">
        <w:rPr>
          <w:rFonts w:cs="Arial"/>
          <w:color w:val="000000"/>
          <w:sz w:val="20"/>
          <w:szCs w:val="20"/>
          <w:lang w:eastAsia="en-GB"/>
        </w:rPr>
        <w:t xml:space="preserve"> Detonation Velocity for RDX</w:t>
      </w:r>
      <w:r w:rsidR="004D2CB6">
        <w:rPr>
          <w:rFonts w:cs="Arial"/>
          <w:color w:val="000000"/>
          <w:sz w:val="20"/>
          <w:szCs w:val="20"/>
          <w:lang w:eastAsia="en-GB"/>
        </w:rPr>
        <w:t>.</w:t>
      </w:r>
      <w:r w:rsidR="000D77A1">
        <w:rPr>
          <w:rFonts w:cs="Arial"/>
          <w:color w:val="000000"/>
          <w:sz w:val="20"/>
          <w:szCs w:val="20"/>
          <w:lang w:eastAsia="en-GB"/>
        </w:rPr>
        <w:br/>
      </w:r>
    </w:p>
    <w:p w14:paraId="37CC168A" w14:textId="4A1B971D" w:rsidR="00D27319" w:rsidRDefault="008D4BC4" w:rsidP="00D27319">
      <w:pPr>
        <w:spacing w:before="100" w:beforeAutospacing="1" w:after="100" w:afterAutospacing="1" w:line="240" w:lineRule="auto"/>
        <w:jc w:val="center"/>
        <w:rPr>
          <w:rFonts w:cs="Arial"/>
          <w:color w:val="000000"/>
          <w:sz w:val="20"/>
          <w:szCs w:val="20"/>
          <w:lang w:eastAsia="en-GB"/>
        </w:rPr>
      </w:pPr>
      <w:r>
        <w:rPr>
          <w:noProof/>
        </w:rPr>
        <w:drawing>
          <wp:inline distT="0" distB="0" distL="0" distR="0" wp14:anchorId="1F80FD0B" wp14:editId="00CA2091">
            <wp:extent cx="5719482" cy="3743707"/>
            <wp:effectExtent l="0" t="0" r="0" b="3175"/>
            <wp:docPr id="1803579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79134" name=""/>
                    <pic:cNvPicPr/>
                  </pic:nvPicPr>
                  <pic:blipFill>
                    <a:blip r:embed="rId15"/>
                    <a:stretch>
                      <a:fillRect/>
                    </a:stretch>
                  </pic:blipFill>
                  <pic:spPr>
                    <a:xfrm>
                      <a:off x="0" y="0"/>
                      <a:ext cx="5859682" cy="3835475"/>
                    </a:xfrm>
                    <a:prstGeom prst="rect">
                      <a:avLst/>
                    </a:prstGeom>
                  </pic:spPr>
                </pic:pic>
              </a:graphicData>
            </a:graphic>
          </wp:inline>
        </w:drawing>
      </w:r>
    </w:p>
    <w:p w14:paraId="48A01624" w14:textId="27BE515C" w:rsidR="00D27319" w:rsidRPr="004B524D" w:rsidRDefault="00D27319" w:rsidP="004B524D">
      <w:pPr>
        <w:spacing w:before="100" w:beforeAutospacing="1" w:after="100" w:afterAutospacing="1" w:line="240" w:lineRule="auto"/>
        <w:jc w:val="center"/>
        <w:rPr>
          <w:rFonts w:cs="Arial"/>
          <w:b/>
          <w:bCs/>
          <w:color w:val="000000"/>
          <w:sz w:val="20"/>
          <w:szCs w:val="20"/>
          <w:lang w:eastAsia="en-GB"/>
        </w:rPr>
      </w:pPr>
      <w:r w:rsidRPr="00D27319">
        <w:rPr>
          <w:rFonts w:cs="Arial"/>
          <w:b/>
          <w:bCs/>
          <w:color w:val="000000"/>
          <w:sz w:val="20"/>
          <w:szCs w:val="20"/>
          <w:lang w:eastAsia="en-GB"/>
        </w:rPr>
        <w:t xml:space="preserve">Figure </w:t>
      </w:r>
      <w:r w:rsidR="00E35A45">
        <w:rPr>
          <w:rFonts w:cs="Arial"/>
          <w:b/>
          <w:bCs/>
          <w:color w:val="000000"/>
          <w:sz w:val="20"/>
          <w:szCs w:val="20"/>
          <w:lang w:eastAsia="en-GB"/>
        </w:rPr>
        <w:t>4</w:t>
      </w:r>
      <w:r>
        <w:rPr>
          <w:rFonts w:cs="Arial"/>
          <w:color w:val="000000"/>
          <w:sz w:val="20"/>
          <w:szCs w:val="20"/>
          <w:lang w:eastAsia="en-GB"/>
        </w:rPr>
        <w:t xml:space="preserve"> – Graph Showing </w:t>
      </w:r>
      <w:r w:rsidRPr="00D27319">
        <w:rPr>
          <w:rFonts w:cs="Arial"/>
          <w:color w:val="000000"/>
          <w:sz w:val="20"/>
          <w:szCs w:val="20"/>
          <w:lang w:eastAsia="en-GB"/>
        </w:rPr>
        <w:t>Effect of Density on Detonation Velocity for RDX.</w:t>
      </w:r>
    </w:p>
    <w:p w14:paraId="3072BF7E" w14:textId="3E45839F" w:rsidR="00E91E84" w:rsidRDefault="00E91E84" w:rsidP="00E91E84">
      <w:pPr>
        <w:spacing w:before="100" w:beforeAutospacing="1" w:after="100" w:afterAutospacing="1" w:line="240" w:lineRule="auto"/>
        <w:jc w:val="left"/>
        <w:rPr>
          <w:rFonts w:cs="Arial"/>
          <w:color w:val="000000"/>
          <w:lang w:eastAsia="en-GB"/>
        </w:rPr>
      </w:pPr>
      <w:r>
        <w:rPr>
          <w:rFonts w:cs="Arial"/>
          <w:color w:val="000000"/>
          <w:lang w:eastAsia="en-GB"/>
        </w:rPr>
        <w:t>When RDX is at</w:t>
      </w:r>
      <w:r w:rsidRPr="00E91E84">
        <w:rPr>
          <w:rFonts w:cs="Arial"/>
          <w:color w:val="000000"/>
          <w:lang w:eastAsia="en-GB"/>
        </w:rPr>
        <w:t xml:space="preserve"> higher densities, there are fewer voids inside the explosive, which improves how the shock wave couples into the material and how the reaction </w:t>
      </w:r>
      <w:r>
        <w:rPr>
          <w:rFonts w:cs="Arial"/>
          <w:color w:val="000000"/>
          <w:lang w:eastAsia="en-GB"/>
        </w:rPr>
        <w:t>area</w:t>
      </w:r>
      <w:r w:rsidRPr="00E91E84">
        <w:rPr>
          <w:rFonts w:cs="Arial"/>
          <w:color w:val="000000"/>
          <w:lang w:eastAsia="en-GB"/>
        </w:rPr>
        <w:t xml:space="preserve"> develops. </w:t>
      </w:r>
      <w:r w:rsidR="00DF7A90">
        <w:rPr>
          <w:rFonts w:cs="Arial"/>
          <w:color w:val="000000"/>
          <w:lang w:eastAsia="en-GB"/>
        </w:rPr>
        <w:t>B</w:t>
      </w:r>
      <w:r w:rsidRPr="00E91E84">
        <w:rPr>
          <w:rFonts w:cs="Arial"/>
          <w:color w:val="000000"/>
          <w:lang w:eastAsia="en-GB"/>
        </w:rPr>
        <w:t>oth density and grain size influence detonation velocity</w:t>
      </w:r>
      <w:r w:rsidR="00DF7A90">
        <w:rPr>
          <w:rFonts w:cs="Arial"/>
          <w:color w:val="000000"/>
          <w:lang w:eastAsia="en-GB"/>
        </w:rPr>
        <w:t xml:space="preserve"> for RDX</w:t>
      </w:r>
      <w:r w:rsidRPr="00E91E84">
        <w:rPr>
          <w:rFonts w:cs="Arial"/>
          <w:color w:val="000000"/>
          <w:lang w:eastAsia="en-GB"/>
        </w:rPr>
        <w:t xml:space="preserve">, with denser and more uniform </w:t>
      </w:r>
      <w:r w:rsidR="00DF7A90">
        <w:rPr>
          <w:rFonts w:cs="Arial"/>
          <w:color w:val="000000"/>
          <w:lang w:eastAsia="en-GB"/>
        </w:rPr>
        <w:t>grain size</w:t>
      </w:r>
      <w:r w:rsidRPr="00E91E84">
        <w:rPr>
          <w:rFonts w:cs="Arial"/>
          <w:color w:val="000000"/>
          <w:lang w:eastAsia="en-GB"/>
        </w:rPr>
        <w:t xml:space="preserve"> leading to faster and more stable detonation.</w:t>
      </w:r>
      <w:r>
        <w:rPr>
          <w:rFonts w:cs="Arial"/>
          <w:color w:val="000000"/>
          <w:lang w:eastAsia="en-GB"/>
        </w:rPr>
        <w:t xml:space="preserve"> </w:t>
      </w:r>
      <w:r w:rsidRPr="00E91E84">
        <w:rPr>
          <w:rFonts w:cs="Arial"/>
          <w:color w:val="000000"/>
          <w:lang w:eastAsia="en-GB"/>
        </w:rPr>
        <w:t xml:space="preserve">However, very high densities can make </w:t>
      </w:r>
      <w:r>
        <w:rPr>
          <w:rFonts w:cs="Arial"/>
          <w:color w:val="000000"/>
          <w:lang w:eastAsia="en-GB"/>
        </w:rPr>
        <w:t xml:space="preserve">RDX </w:t>
      </w:r>
      <w:r w:rsidRPr="00E91E84">
        <w:rPr>
          <w:rFonts w:cs="Arial"/>
          <w:color w:val="000000"/>
          <w:lang w:eastAsia="en-GB"/>
        </w:rPr>
        <w:t>pellets more brittle and difficult to manufacture, so in practice a compromise density is often chosen that balances performance, safety and manufacturability.</w:t>
      </w:r>
    </w:p>
    <w:p w14:paraId="158CD880" w14:textId="31E7E786" w:rsidR="00E91E84" w:rsidRDefault="00E91E84" w:rsidP="00E91E84">
      <w:pPr>
        <w:pStyle w:val="Heading1"/>
        <w:rPr>
          <w:color w:val="000000"/>
          <w:lang w:eastAsia="en-GB"/>
        </w:rPr>
      </w:pPr>
      <w:bookmarkStart w:id="58" w:name="_Toc216977624"/>
      <w:r w:rsidRPr="00E91E84">
        <w:t>Conclusion</w:t>
      </w:r>
      <w:r>
        <w:rPr>
          <w:color w:val="000000"/>
          <w:lang w:eastAsia="en-GB"/>
        </w:rPr>
        <w:t>.</w:t>
      </w:r>
      <w:bookmarkEnd w:id="58"/>
      <w:r>
        <w:rPr>
          <w:color w:val="000000"/>
          <w:lang w:eastAsia="en-GB"/>
        </w:rPr>
        <w:t xml:space="preserve"> </w:t>
      </w:r>
    </w:p>
    <w:p w14:paraId="65B8ED8E" w14:textId="1EAFE0CA" w:rsidR="00E91E84" w:rsidRPr="00A71691" w:rsidRDefault="00E91E84" w:rsidP="00E91E84">
      <w:pPr>
        <w:spacing w:before="100" w:beforeAutospacing="1" w:after="100" w:afterAutospacing="1" w:line="240" w:lineRule="auto"/>
        <w:jc w:val="left"/>
        <w:rPr>
          <w:rFonts w:cs="Arial"/>
          <w:color w:val="000000"/>
          <w:lang w:eastAsia="en-GB"/>
        </w:rPr>
      </w:pPr>
      <w:r>
        <w:rPr>
          <w:rFonts w:cs="Arial"/>
          <w:color w:val="000000"/>
          <w:lang w:eastAsia="en-GB"/>
        </w:rPr>
        <w:t xml:space="preserve">In conclusion, </w:t>
      </w:r>
      <w:r w:rsidRPr="00E91E84">
        <w:rPr>
          <w:rFonts w:cs="Arial"/>
          <w:color w:val="000000"/>
          <w:lang w:eastAsia="en-GB"/>
        </w:rPr>
        <w:t>critical diameter and critical density are</w:t>
      </w:r>
      <w:r>
        <w:rPr>
          <w:rFonts w:cs="Arial"/>
          <w:color w:val="000000"/>
          <w:lang w:eastAsia="en-GB"/>
        </w:rPr>
        <w:t xml:space="preserve"> important characteristics</w:t>
      </w:r>
      <w:r w:rsidRPr="00E91E84">
        <w:rPr>
          <w:rFonts w:cs="Arial"/>
          <w:color w:val="000000"/>
          <w:lang w:eastAsia="en-GB"/>
        </w:rPr>
        <w:t xml:space="preserve"> in understanding whether an explosive will detonate successfully. Lead Styphnate, as a primary explosive, has a very small critical diameter and high sensitivity, making it ideal for the first stage of an explosive train. RDX, as a secondary explosive, has a larger critical diameter and requires higher density and a strong input shock, but </w:t>
      </w:r>
      <w:r w:rsidRPr="00E91E84">
        <w:rPr>
          <w:rFonts w:cs="Arial"/>
          <w:color w:val="000000"/>
          <w:lang w:eastAsia="en-GB"/>
        </w:rPr>
        <w:lastRenderedPageBreak/>
        <w:t>provides much greater explosive power.</w:t>
      </w:r>
      <w:r w:rsidR="00084A97">
        <w:rPr>
          <w:rFonts w:cs="Arial"/>
          <w:color w:val="000000"/>
          <w:lang w:eastAsia="en-GB"/>
        </w:rPr>
        <w:br/>
      </w:r>
      <w:r>
        <w:rPr>
          <w:rFonts w:cs="Arial"/>
          <w:color w:val="000000"/>
          <w:lang w:eastAsia="en-GB"/>
        </w:rPr>
        <w:br/>
      </w:r>
      <w:r w:rsidRPr="00E91E84">
        <w:rPr>
          <w:rFonts w:cs="Arial"/>
          <w:color w:val="000000"/>
          <w:lang w:eastAsia="en-GB"/>
        </w:rPr>
        <w:t>The transition from Lead Styphnate to RDX in an explosive train depends on the shock pressure, the density of the RDX and the charge diameter. Confinement plays a major role by reducing critical diameter and improving detonation stability. For OME professionals, understanding these relationships is important for designing safe, reliable explosive trains and for managing explosives during storage, transport and operational use</w:t>
      </w:r>
      <w:r w:rsidR="00084A97">
        <w:rPr>
          <w:rFonts w:cs="Arial"/>
          <w:color w:val="000000"/>
          <w:lang w:eastAsia="en-GB"/>
        </w:rPr>
        <w:t xml:space="preserve"> </w:t>
      </w:r>
      <w:r w:rsidR="00084A97" w:rsidRPr="00A71691">
        <w:rPr>
          <w:rFonts w:cs="Arial"/>
          <w:b/>
          <w:bCs/>
          <w:color w:val="000000"/>
          <w:lang w:eastAsia="en-GB"/>
        </w:rPr>
        <w:t>[2]</w:t>
      </w:r>
      <w:r w:rsidR="00A71691">
        <w:rPr>
          <w:rFonts w:cs="Arial"/>
          <w:color w:val="000000"/>
          <w:lang w:eastAsia="en-GB"/>
        </w:rPr>
        <w:t>.</w:t>
      </w:r>
    </w:p>
    <w:p w14:paraId="7F854532" w14:textId="77777777" w:rsidR="00E91E84" w:rsidRPr="00E91E84" w:rsidRDefault="00E91E84" w:rsidP="00E91E84">
      <w:pPr>
        <w:rPr>
          <w:lang w:eastAsia="en-GB"/>
        </w:rPr>
      </w:pPr>
    </w:p>
    <w:p w14:paraId="452183CD" w14:textId="77777777" w:rsidR="00E91E84" w:rsidRPr="00E91E84" w:rsidRDefault="00E91E84" w:rsidP="00E91E84">
      <w:pPr>
        <w:spacing w:before="100" w:beforeAutospacing="1" w:after="100" w:afterAutospacing="1" w:line="240" w:lineRule="auto"/>
        <w:jc w:val="left"/>
        <w:rPr>
          <w:rFonts w:cs="Arial"/>
          <w:color w:val="000000"/>
          <w:lang w:eastAsia="en-GB"/>
        </w:rPr>
      </w:pPr>
    </w:p>
    <w:p w14:paraId="60FF1F04" w14:textId="77777777" w:rsidR="00E905A4" w:rsidRDefault="00E905A4">
      <w:pPr>
        <w:spacing w:before="0" w:after="200" w:line="276" w:lineRule="auto"/>
        <w:jc w:val="left"/>
        <w:rPr>
          <w:rFonts w:cs="Arial"/>
          <w:b/>
          <w:bCs/>
          <w:kern w:val="32"/>
          <w:sz w:val="32"/>
          <w:szCs w:val="32"/>
        </w:rPr>
      </w:pPr>
    </w:p>
    <w:p w14:paraId="45D533BF" w14:textId="77777777" w:rsidR="00E905A4" w:rsidRDefault="00E905A4">
      <w:pPr>
        <w:spacing w:before="0" w:after="200" w:line="276" w:lineRule="auto"/>
        <w:jc w:val="left"/>
        <w:rPr>
          <w:rFonts w:cs="Arial"/>
          <w:b/>
          <w:bCs/>
          <w:kern w:val="32"/>
          <w:sz w:val="32"/>
          <w:szCs w:val="32"/>
        </w:rPr>
      </w:pPr>
    </w:p>
    <w:p w14:paraId="75251060" w14:textId="77777777" w:rsidR="00E905A4" w:rsidRDefault="00E905A4">
      <w:pPr>
        <w:spacing w:before="0" w:after="200" w:line="276" w:lineRule="auto"/>
        <w:jc w:val="left"/>
        <w:rPr>
          <w:rFonts w:cs="Arial"/>
          <w:b/>
          <w:bCs/>
          <w:kern w:val="32"/>
          <w:sz w:val="32"/>
          <w:szCs w:val="32"/>
        </w:rPr>
      </w:pPr>
    </w:p>
    <w:p w14:paraId="25FA319C" w14:textId="77777777" w:rsidR="00E905A4" w:rsidRDefault="00E905A4">
      <w:pPr>
        <w:spacing w:before="0" w:after="200" w:line="276" w:lineRule="auto"/>
        <w:jc w:val="left"/>
        <w:rPr>
          <w:rFonts w:cs="Arial"/>
          <w:b/>
          <w:bCs/>
          <w:kern w:val="32"/>
          <w:sz w:val="32"/>
          <w:szCs w:val="32"/>
        </w:rPr>
      </w:pPr>
    </w:p>
    <w:p w14:paraId="521CE49E" w14:textId="77777777" w:rsidR="00E905A4" w:rsidRDefault="00E905A4">
      <w:pPr>
        <w:spacing w:before="0" w:after="200" w:line="276" w:lineRule="auto"/>
        <w:jc w:val="left"/>
        <w:rPr>
          <w:rFonts w:cs="Arial"/>
          <w:b/>
          <w:bCs/>
          <w:kern w:val="32"/>
          <w:sz w:val="32"/>
          <w:szCs w:val="32"/>
        </w:rPr>
      </w:pPr>
    </w:p>
    <w:p w14:paraId="23C7A842" w14:textId="77777777" w:rsidR="00E905A4" w:rsidRDefault="00E905A4">
      <w:pPr>
        <w:spacing w:before="0" w:after="200" w:line="276" w:lineRule="auto"/>
        <w:jc w:val="left"/>
        <w:rPr>
          <w:rFonts w:cs="Arial"/>
          <w:b/>
          <w:bCs/>
          <w:kern w:val="32"/>
          <w:sz w:val="32"/>
          <w:szCs w:val="32"/>
        </w:rPr>
      </w:pPr>
    </w:p>
    <w:p w14:paraId="50FCFBC8" w14:textId="77777777" w:rsidR="00E905A4" w:rsidRDefault="00E905A4">
      <w:pPr>
        <w:spacing w:before="0" w:after="200" w:line="276" w:lineRule="auto"/>
        <w:jc w:val="left"/>
        <w:rPr>
          <w:rFonts w:cs="Arial"/>
          <w:b/>
          <w:bCs/>
          <w:kern w:val="32"/>
          <w:sz w:val="32"/>
          <w:szCs w:val="32"/>
        </w:rPr>
      </w:pPr>
    </w:p>
    <w:p w14:paraId="7D9709D2" w14:textId="77777777" w:rsidR="00E905A4" w:rsidRDefault="00E905A4">
      <w:pPr>
        <w:spacing w:before="0" w:after="200" w:line="276" w:lineRule="auto"/>
        <w:jc w:val="left"/>
        <w:rPr>
          <w:rFonts w:cs="Arial"/>
          <w:b/>
          <w:bCs/>
          <w:kern w:val="32"/>
          <w:sz w:val="32"/>
          <w:szCs w:val="32"/>
        </w:rPr>
      </w:pPr>
    </w:p>
    <w:p w14:paraId="098672C6" w14:textId="77777777" w:rsidR="00E905A4" w:rsidRDefault="00E905A4">
      <w:pPr>
        <w:spacing w:before="0" w:after="200" w:line="276" w:lineRule="auto"/>
        <w:jc w:val="left"/>
        <w:rPr>
          <w:rFonts w:cs="Arial"/>
          <w:b/>
          <w:bCs/>
          <w:kern w:val="32"/>
          <w:sz w:val="32"/>
          <w:szCs w:val="32"/>
        </w:rPr>
      </w:pPr>
    </w:p>
    <w:p w14:paraId="1DE7F594" w14:textId="77777777" w:rsidR="00E905A4" w:rsidRDefault="00E905A4">
      <w:pPr>
        <w:spacing w:before="0" w:after="200" w:line="276" w:lineRule="auto"/>
        <w:jc w:val="left"/>
        <w:rPr>
          <w:rFonts w:cs="Arial"/>
          <w:b/>
          <w:bCs/>
          <w:kern w:val="32"/>
          <w:sz w:val="32"/>
          <w:szCs w:val="32"/>
        </w:rPr>
      </w:pPr>
    </w:p>
    <w:p w14:paraId="6037CD6C" w14:textId="77777777" w:rsidR="00E905A4" w:rsidRDefault="00E905A4">
      <w:pPr>
        <w:spacing w:before="0" w:after="200" w:line="276" w:lineRule="auto"/>
        <w:jc w:val="left"/>
        <w:rPr>
          <w:rFonts w:cs="Arial"/>
          <w:b/>
          <w:bCs/>
          <w:kern w:val="32"/>
          <w:sz w:val="32"/>
          <w:szCs w:val="32"/>
        </w:rPr>
      </w:pPr>
    </w:p>
    <w:p w14:paraId="1B851685" w14:textId="77777777" w:rsidR="00E905A4" w:rsidRDefault="00E905A4">
      <w:pPr>
        <w:spacing w:before="0" w:after="200" w:line="276" w:lineRule="auto"/>
        <w:jc w:val="left"/>
        <w:rPr>
          <w:rFonts w:cs="Arial"/>
          <w:b/>
          <w:bCs/>
          <w:kern w:val="32"/>
          <w:sz w:val="32"/>
          <w:szCs w:val="32"/>
        </w:rPr>
      </w:pPr>
    </w:p>
    <w:p w14:paraId="1BB36A57" w14:textId="77777777" w:rsidR="00084A97" w:rsidRDefault="00084A97">
      <w:pPr>
        <w:spacing w:before="0" w:after="200" w:line="276" w:lineRule="auto"/>
        <w:jc w:val="left"/>
        <w:rPr>
          <w:rFonts w:cs="Arial"/>
          <w:b/>
          <w:bCs/>
          <w:kern w:val="32"/>
          <w:sz w:val="32"/>
          <w:szCs w:val="32"/>
        </w:rPr>
      </w:pPr>
    </w:p>
    <w:p w14:paraId="049A17AF" w14:textId="42A96FA9" w:rsidR="00E905A4" w:rsidRDefault="00E905A4">
      <w:pPr>
        <w:spacing w:before="0" w:after="200" w:line="276" w:lineRule="auto"/>
        <w:jc w:val="left"/>
        <w:rPr>
          <w:rFonts w:cs="Arial"/>
          <w:b/>
          <w:bCs/>
          <w:kern w:val="32"/>
          <w:sz w:val="32"/>
          <w:szCs w:val="32"/>
        </w:rPr>
      </w:pPr>
    </w:p>
    <w:p w14:paraId="5BAFCF51" w14:textId="77777777" w:rsidR="00937275" w:rsidRDefault="00937275">
      <w:pPr>
        <w:spacing w:before="0" w:after="200" w:line="276" w:lineRule="auto"/>
        <w:jc w:val="left"/>
        <w:rPr>
          <w:rFonts w:cs="Arial"/>
          <w:b/>
          <w:bCs/>
          <w:kern w:val="32"/>
          <w:sz w:val="32"/>
          <w:szCs w:val="32"/>
        </w:rPr>
      </w:pPr>
    </w:p>
    <w:p w14:paraId="40B688BF" w14:textId="7D209936" w:rsidR="00DA28B2" w:rsidRDefault="0053699C" w:rsidP="00E905A4">
      <w:pPr>
        <w:pStyle w:val="Heading1"/>
      </w:pPr>
      <w:bookmarkStart w:id="59" w:name="_Toc216977625"/>
      <w:bookmarkEnd w:id="32"/>
      <w:bookmarkEnd w:id="33"/>
      <w:bookmarkEnd w:id="34"/>
      <w:bookmarkEnd w:id="35"/>
      <w:bookmarkEnd w:id="36"/>
      <w:bookmarkEnd w:id="37"/>
      <w:bookmarkEnd w:id="38"/>
      <w:bookmarkEnd w:id="39"/>
      <w:r>
        <w:lastRenderedPageBreak/>
        <w:t>References</w:t>
      </w:r>
      <w:r w:rsidR="00D47C33">
        <w:t>.</w:t>
      </w:r>
      <w:bookmarkEnd w:id="59"/>
    </w:p>
    <w:p w14:paraId="63CB6CA1" w14:textId="7E693F74" w:rsidR="00937275" w:rsidRDefault="00937275" w:rsidP="00937275">
      <w:r w:rsidRPr="00937275">
        <w:rPr>
          <w:b/>
          <w:bCs/>
        </w:rPr>
        <w:t>[1]</w:t>
      </w:r>
      <w:r>
        <w:t xml:space="preserve"> P. W. Cooper, Explosives Engineering. New York, NY, USA: Wiley-VCH, 1996.</w:t>
      </w:r>
    </w:p>
    <w:p w14:paraId="127F8189" w14:textId="26B447BE" w:rsidR="00937275" w:rsidRDefault="00937275" w:rsidP="00937275">
      <w:r w:rsidRPr="00937275">
        <w:rPr>
          <w:b/>
          <w:bCs/>
        </w:rPr>
        <w:t>[2]</w:t>
      </w:r>
      <w:r>
        <w:t xml:space="preserve"> UK Ministry of Defence, JSP 333: Service Textbook of Explosives, Issue 5. United Kingdom: MOD, 2020.</w:t>
      </w:r>
    </w:p>
    <w:p w14:paraId="4CF6328A" w14:textId="6D310E93" w:rsidR="00937275" w:rsidRDefault="00937275" w:rsidP="00937275">
      <w:r w:rsidRPr="00937275">
        <w:rPr>
          <w:b/>
          <w:bCs/>
        </w:rPr>
        <w:t>[3]</w:t>
      </w:r>
      <w:r>
        <w:t xml:space="preserve"> A. Bailey and S. Murray, Explosives, Propellants and Pyrotechnics, 2nd ed. London, UK: Brassey’s, 1989.</w:t>
      </w:r>
    </w:p>
    <w:p w14:paraId="70845966" w14:textId="0E091358" w:rsidR="00937275" w:rsidRDefault="00937275" w:rsidP="00937275">
      <w:r w:rsidRPr="00937275">
        <w:rPr>
          <w:b/>
          <w:bCs/>
        </w:rPr>
        <w:t>[4]</w:t>
      </w:r>
      <w:r>
        <w:t xml:space="preserve"> S. Fordham, High Explosives and Propellants, 2nd ed. Oxford, UK: Pergamon Press, 1980.</w:t>
      </w:r>
    </w:p>
    <w:p w14:paraId="1B7BDF9B" w14:textId="0D37C6B4" w:rsidR="00937275" w:rsidRDefault="00937275" w:rsidP="00937275">
      <w:r w:rsidRPr="00937275">
        <w:rPr>
          <w:b/>
          <w:bCs/>
        </w:rPr>
        <w:t>[5]</w:t>
      </w:r>
      <w:r>
        <w:t xml:space="preserve"> J. J. Sabatini, A. K. </w:t>
      </w:r>
      <w:proofErr w:type="spellStart"/>
      <w:r>
        <w:t>Kettner</w:t>
      </w:r>
      <w:proofErr w:type="spellEnd"/>
      <w:r>
        <w:t>, and J. C. Owens, “Recent advances in the synthesis of high explosive primary explosives,” Crystals, vol. 6, no. 1, p. 5, 2016.</w:t>
      </w:r>
    </w:p>
    <w:p w14:paraId="378CE6B3" w14:textId="2FCE8F8E" w:rsidR="00937275" w:rsidRDefault="00937275" w:rsidP="00937275">
      <w:r w:rsidRPr="00937275">
        <w:rPr>
          <w:b/>
          <w:bCs/>
        </w:rPr>
        <w:t>[6]</w:t>
      </w:r>
      <w:r>
        <w:t xml:space="preserve"> E. </w:t>
      </w:r>
      <w:proofErr w:type="spellStart"/>
      <w:r>
        <w:t>Bearzi</w:t>
      </w:r>
      <w:proofErr w:type="spellEnd"/>
      <w:r>
        <w:t>, “Properties of Selected High Explosives,” Los Alamos National Laboratory, NM, USA, Tech. Rep., 1995.</w:t>
      </w:r>
    </w:p>
    <w:p w14:paraId="1618D028" w14:textId="2265FBDA" w:rsidR="00937275" w:rsidRDefault="00937275" w:rsidP="00937275">
      <w:r w:rsidRPr="00937275">
        <w:rPr>
          <w:b/>
          <w:bCs/>
        </w:rPr>
        <w:t>[7]</w:t>
      </w:r>
      <w:r>
        <w:t xml:space="preserve"> S. G. </w:t>
      </w:r>
      <w:proofErr w:type="spellStart"/>
      <w:r>
        <w:t>Khasainov</w:t>
      </w:r>
      <w:proofErr w:type="spellEnd"/>
      <w:r>
        <w:t>, “Influence of the grain size of high explosives on critical diameter,” Combustion, Explosion, and Shock Waves, vol. 33, no. 1, pp. 84–91, 1997.</w:t>
      </w:r>
    </w:p>
    <w:p w14:paraId="12BC537D" w14:textId="3D7B95B0" w:rsidR="00937275" w:rsidRDefault="00937275" w:rsidP="00937275">
      <w:r w:rsidRPr="00937275">
        <w:rPr>
          <w:b/>
          <w:bCs/>
        </w:rPr>
        <w:t>[8]</w:t>
      </w:r>
      <w:r>
        <w:t xml:space="preserve"> N. P. </w:t>
      </w:r>
      <w:proofErr w:type="spellStart"/>
      <w:r>
        <w:t>Satonkina</w:t>
      </w:r>
      <w:proofErr w:type="spellEnd"/>
      <w:r>
        <w:t xml:space="preserve"> et al., “Influence of the grain size of high explosives on critical diameter,” Scientific Reports, vol. 9, no. 1, p. 13492, 2019.</w:t>
      </w:r>
    </w:p>
    <w:p w14:paraId="4B87FD58" w14:textId="492A6351" w:rsidR="00937275" w:rsidRDefault="00937275" w:rsidP="00937275">
      <w:r w:rsidRPr="00937275">
        <w:rPr>
          <w:b/>
          <w:bCs/>
        </w:rPr>
        <w:t>[9]</w:t>
      </w:r>
      <w:r>
        <w:t xml:space="preserve"> V. </w:t>
      </w:r>
      <w:proofErr w:type="spellStart"/>
      <w:r>
        <w:t>Bellitto</w:t>
      </w:r>
      <w:proofErr w:type="spellEnd"/>
      <w:r>
        <w:t xml:space="preserve"> et al., “Influence of microstructure on detonation velocity,” Propellants, Explosives, Pyrotechnics, vol. 43, no. 2, pp. 153–162, 2018.</w:t>
      </w:r>
    </w:p>
    <w:p w14:paraId="485A774D" w14:textId="7A310738" w:rsidR="00937275" w:rsidRDefault="00937275" w:rsidP="00937275">
      <w:r w:rsidRPr="00937275">
        <w:rPr>
          <w:b/>
          <w:bCs/>
        </w:rPr>
        <w:t>[10]</w:t>
      </w:r>
      <w:r>
        <w:t xml:space="preserve"> N. K. </w:t>
      </w:r>
      <w:proofErr w:type="spellStart"/>
      <w:r>
        <w:t>Bourne</w:t>
      </w:r>
      <w:proofErr w:type="spellEnd"/>
      <w:r>
        <w:t>, Shock and Detonation Physics. Cambridge, UK: Cambridge University Press, 2022.</w:t>
      </w:r>
    </w:p>
    <w:p w14:paraId="73D5E0A5" w14:textId="45EEE5A8" w:rsidR="00937275" w:rsidRDefault="00937275" w:rsidP="00937275">
      <w:r w:rsidRPr="00937275">
        <w:rPr>
          <w:b/>
          <w:bCs/>
        </w:rPr>
        <w:t xml:space="preserve">[11] </w:t>
      </w:r>
      <w:r>
        <w:t>U.S. Army Materiel Command, AMCP 706-179: Explosive Trains. Washington, DC, USA, 1965.</w:t>
      </w:r>
    </w:p>
    <w:p w14:paraId="09C419CC" w14:textId="78ED30AD" w:rsidR="00937275" w:rsidRDefault="00937275" w:rsidP="00937275">
      <w:r w:rsidRPr="00937275">
        <w:rPr>
          <w:b/>
          <w:bCs/>
        </w:rPr>
        <w:t>[12]</w:t>
      </w:r>
      <w:r>
        <w:t xml:space="preserve"> J. H. S. Lee, The Detonation Phenomenon. Cambridge, UK: Cambridge University Press, 2008.</w:t>
      </w:r>
    </w:p>
    <w:p w14:paraId="2658EBBB" w14:textId="431E59D6" w:rsidR="00937275" w:rsidRPr="00937275" w:rsidRDefault="00937275" w:rsidP="00937275">
      <w:r w:rsidRPr="00937275">
        <w:rPr>
          <w:b/>
          <w:bCs/>
        </w:rPr>
        <w:t>[13]</w:t>
      </w:r>
      <w:r>
        <w:t xml:space="preserve"> National Oceanic and Atmospheric Administration, “Lead Styphnate,” CAMEO Chemicals. [Online]. Available: https://cameochemicals.noaa.gov/chemical/11739</w:t>
      </w:r>
    </w:p>
    <w:p w14:paraId="6131CB69" w14:textId="4F577C73" w:rsidR="004747AF" w:rsidRDefault="004747AF" w:rsidP="00BE1C94">
      <w:pPr>
        <w:pStyle w:val="BodyText"/>
      </w:pPr>
    </w:p>
    <w:sectPr w:rsidR="004747AF" w:rsidSect="00B206AE">
      <w:footerReference w:type="default" r:id="rId16"/>
      <w:pgSz w:w="11906" w:h="16838" w:code="9"/>
      <w:pgMar w:top="1440" w:right="1440" w:bottom="1440" w:left="1440"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5871C" w14:textId="77777777" w:rsidR="00933457" w:rsidRDefault="00933457">
      <w:r>
        <w:separator/>
      </w:r>
    </w:p>
  </w:endnote>
  <w:endnote w:type="continuationSeparator" w:id="0">
    <w:p w14:paraId="40DD4163" w14:textId="77777777" w:rsidR="00933457" w:rsidRDefault="0093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BC26F" w14:textId="625C5CCF" w:rsidR="00C0235A" w:rsidRPr="00C0235A" w:rsidRDefault="00C0235A" w:rsidP="00C0235A">
    <w:pPr>
      <w:pStyle w:val="Footer"/>
      <w:jc w:val="center"/>
      <w:rPr>
        <w:color w:val="000000" w:themeColor="text1"/>
      </w:rPr>
    </w:pPr>
    <w:r w:rsidRPr="00C0235A">
      <w:rPr>
        <w:color w:val="000000" w:themeColor="text1"/>
      </w:rPr>
      <w:t xml:space="preserve">Page </w:t>
    </w:r>
    <w:r w:rsidRPr="00C0235A">
      <w:rPr>
        <w:color w:val="000000" w:themeColor="text1"/>
      </w:rPr>
      <w:fldChar w:fldCharType="begin"/>
    </w:r>
    <w:r w:rsidRPr="00C0235A">
      <w:rPr>
        <w:color w:val="000000" w:themeColor="text1"/>
      </w:rPr>
      <w:instrText xml:space="preserve"> PAGE  \* Arabic  \* MERGEFORMAT </w:instrText>
    </w:r>
    <w:r w:rsidRPr="00C0235A">
      <w:rPr>
        <w:color w:val="000000" w:themeColor="text1"/>
      </w:rPr>
      <w:fldChar w:fldCharType="separate"/>
    </w:r>
    <w:r w:rsidRPr="00C0235A">
      <w:rPr>
        <w:noProof/>
        <w:color w:val="000000" w:themeColor="text1"/>
      </w:rPr>
      <w:t>2</w:t>
    </w:r>
    <w:r w:rsidRPr="00C0235A">
      <w:rPr>
        <w:color w:val="000000" w:themeColor="text1"/>
      </w:rPr>
      <w:fldChar w:fldCharType="end"/>
    </w:r>
    <w:r w:rsidRPr="00C0235A">
      <w:rPr>
        <w:color w:val="000000" w:themeColor="text1"/>
      </w:rPr>
      <w:t xml:space="preserve"> of </w:t>
    </w:r>
    <w:r w:rsidRPr="00C0235A">
      <w:rPr>
        <w:color w:val="000000" w:themeColor="text1"/>
      </w:rPr>
      <w:fldChar w:fldCharType="begin"/>
    </w:r>
    <w:r w:rsidRPr="00C0235A">
      <w:rPr>
        <w:color w:val="000000" w:themeColor="text1"/>
      </w:rPr>
      <w:instrText xml:space="preserve"> NUMPAGES  \* Arabic  \* MERGEFORMAT </w:instrText>
    </w:r>
    <w:r w:rsidRPr="00C0235A">
      <w:rPr>
        <w:color w:val="000000" w:themeColor="text1"/>
      </w:rPr>
      <w:fldChar w:fldCharType="separate"/>
    </w:r>
    <w:r w:rsidRPr="00C0235A">
      <w:rPr>
        <w:noProof/>
        <w:color w:val="000000" w:themeColor="text1"/>
      </w:rPr>
      <w:t>2</w:t>
    </w:r>
    <w:r w:rsidRPr="00C0235A">
      <w:rPr>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08B5" w14:textId="77777777" w:rsidR="00933457" w:rsidRDefault="00933457">
      <w:r>
        <w:separator/>
      </w:r>
    </w:p>
  </w:footnote>
  <w:footnote w:type="continuationSeparator" w:id="0">
    <w:p w14:paraId="32D890DD" w14:textId="77777777" w:rsidR="00933457" w:rsidRDefault="00933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B92177"/>
    <w:multiLevelType w:val="hybridMultilevel"/>
    <w:tmpl w:val="2896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1529E7"/>
    <w:multiLevelType w:val="hybridMultilevel"/>
    <w:tmpl w:val="9854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742110"/>
    <w:multiLevelType w:val="hybridMultilevel"/>
    <w:tmpl w:val="1EAAA4A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5" w15:restartNumberingAfterBreak="0">
    <w:nsid w:val="13E6212A"/>
    <w:multiLevelType w:val="hybridMultilevel"/>
    <w:tmpl w:val="F8C0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20"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27F21B84"/>
    <w:multiLevelType w:val="hybridMultilevel"/>
    <w:tmpl w:val="96888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74F69"/>
    <w:multiLevelType w:val="hybridMultilevel"/>
    <w:tmpl w:val="7940E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7" w15:restartNumberingAfterBreak="0">
    <w:nsid w:val="3CFA025A"/>
    <w:multiLevelType w:val="hybridMultilevel"/>
    <w:tmpl w:val="C07A8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454408AE"/>
    <w:multiLevelType w:val="hybridMultilevel"/>
    <w:tmpl w:val="6212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865A67"/>
    <w:multiLevelType w:val="hybridMultilevel"/>
    <w:tmpl w:val="F1E2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5" w15:restartNumberingAfterBreak="0">
    <w:nsid w:val="5B2C6152"/>
    <w:multiLevelType w:val="hybridMultilevel"/>
    <w:tmpl w:val="BACA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B31AC8"/>
    <w:multiLevelType w:val="hybridMultilevel"/>
    <w:tmpl w:val="5C105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684D260B"/>
    <w:multiLevelType w:val="hybridMultilevel"/>
    <w:tmpl w:val="4DB4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362252"/>
    <w:multiLevelType w:val="multilevel"/>
    <w:tmpl w:val="DD84A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65277B"/>
    <w:multiLevelType w:val="multilevel"/>
    <w:tmpl w:val="A7E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75109C"/>
    <w:multiLevelType w:val="hybridMultilevel"/>
    <w:tmpl w:val="52FC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6" w15:restartNumberingAfterBreak="0">
    <w:nsid w:val="79B15BDB"/>
    <w:multiLevelType w:val="hybridMultilevel"/>
    <w:tmpl w:val="3176D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8"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47"/>
  </w:num>
  <w:num w:numId="2" w16cid:durableId="1489785511">
    <w:abstractNumId w:val="24"/>
  </w:num>
  <w:num w:numId="3" w16cid:durableId="905871091">
    <w:abstractNumId w:val="18"/>
  </w:num>
  <w:num w:numId="4" w16cid:durableId="534970395">
    <w:abstractNumId w:val="10"/>
  </w:num>
  <w:num w:numId="5" w16cid:durableId="38435229">
    <w:abstractNumId w:val="45"/>
  </w:num>
  <w:num w:numId="6" w16cid:durableId="2057730824">
    <w:abstractNumId w:val="26"/>
  </w:num>
  <w:num w:numId="7" w16cid:durableId="1675720074">
    <w:abstractNumId w:val="30"/>
  </w:num>
  <w:num w:numId="8" w16cid:durableId="1014383751">
    <w:abstractNumId w:val="20"/>
  </w:num>
  <w:num w:numId="9" w16cid:durableId="201672474">
    <w:abstractNumId w:val="38"/>
  </w:num>
  <w:num w:numId="10" w16cid:durableId="256066161">
    <w:abstractNumId w:val="48"/>
  </w:num>
  <w:num w:numId="11" w16cid:durableId="2087680663">
    <w:abstractNumId w:val="17"/>
  </w:num>
  <w:num w:numId="12" w16cid:durableId="2044011657">
    <w:abstractNumId w:val="28"/>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44"/>
  </w:num>
  <w:num w:numId="24" w16cid:durableId="657152095">
    <w:abstractNumId w:val="11"/>
  </w:num>
  <w:num w:numId="25" w16cid:durableId="649095097">
    <w:abstractNumId w:val="31"/>
  </w:num>
  <w:num w:numId="26" w16cid:durableId="2025472307">
    <w:abstractNumId w:val="16"/>
  </w:num>
  <w:num w:numId="27" w16cid:durableId="732191785">
    <w:abstractNumId w:val="34"/>
  </w:num>
  <w:num w:numId="28" w16cid:durableId="1293512764">
    <w:abstractNumId w:val="19"/>
  </w:num>
  <w:num w:numId="29" w16cid:durableId="1552501508">
    <w:abstractNumId w:val="41"/>
  </w:num>
  <w:num w:numId="30" w16cid:durableId="1990475844">
    <w:abstractNumId w:val="37"/>
  </w:num>
  <w:num w:numId="31" w16cid:durableId="1087464949">
    <w:abstractNumId w:val="23"/>
  </w:num>
  <w:num w:numId="32" w16cid:durableId="516886674">
    <w:abstractNumId w:val="32"/>
  </w:num>
  <w:num w:numId="33" w16cid:durableId="1720863631">
    <w:abstractNumId w:val="25"/>
  </w:num>
  <w:num w:numId="34" w16cid:durableId="2021541219">
    <w:abstractNumId w:val="21"/>
  </w:num>
  <w:num w:numId="35" w16cid:durableId="1175997837">
    <w:abstractNumId w:val="39"/>
  </w:num>
  <w:num w:numId="36" w16cid:durableId="2037726982">
    <w:abstractNumId w:val="14"/>
  </w:num>
  <w:num w:numId="37" w16cid:durableId="1323849332">
    <w:abstractNumId w:val="43"/>
  </w:num>
  <w:num w:numId="38" w16cid:durableId="1978221033">
    <w:abstractNumId w:val="33"/>
  </w:num>
  <w:num w:numId="39" w16cid:durableId="1409496640">
    <w:abstractNumId w:val="12"/>
  </w:num>
  <w:num w:numId="40" w16cid:durableId="1582636670">
    <w:abstractNumId w:val="46"/>
  </w:num>
  <w:num w:numId="41" w16cid:durableId="113716258">
    <w:abstractNumId w:val="35"/>
  </w:num>
  <w:num w:numId="42" w16cid:durableId="310915352">
    <w:abstractNumId w:val="22"/>
  </w:num>
  <w:num w:numId="43" w16cid:durableId="371733625">
    <w:abstractNumId w:val="29"/>
  </w:num>
  <w:num w:numId="44" w16cid:durableId="1276786828">
    <w:abstractNumId w:val="15"/>
  </w:num>
  <w:num w:numId="45" w16cid:durableId="986857446">
    <w:abstractNumId w:val="13"/>
  </w:num>
  <w:num w:numId="46" w16cid:durableId="1498227188">
    <w:abstractNumId w:val="27"/>
  </w:num>
  <w:num w:numId="47" w16cid:durableId="1373532089">
    <w:abstractNumId w:val="47"/>
  </w:num>
  <w:num w:numId="48" w16cid:durableId="1382748700">
    <w:abstractNumId w:val="47"/>
  </w:num>
  <w:num w:numId="49" w16cid:durableId="581960834">
    <w:abstractNumId w:val="47"/>
  </w:num>
  <w:num w:numId="50" w16cid:durableId="1012099403">
    <w:abstractNumId w:val="47"/>
  </w:num>
  <w:num w:numId="51" w16cid:durableId="997684283">
    <w:abstractNumId w:val="47"/>
  </w:num>
  <w:num w:numId="52" w16cid:durableId="700133916">
    <w:abstractNumId w:val="47"/>
  </w:num>
  <w:num w:numId="53" w16cid:durableId="1508010350">
    <w:abstractNumId w:val="47"/>
  </w:num>
  <w:num w:numId="54" w16cid:durableId="1024018940">
    <w:abstractNumId w:val="47"/>
  </w:num>
  <w:num w:numId="55" w16cid:durableId="2093812655">
    <w:abstractNumId w:val="47"/>
  </w:num>
  <w:num w:numId="56" w16cid:durableId="2080472592">
    <w:abstractNumId w:val="47"/>
  </w:num>
  <w:num w:numId="57" w16cid:durableId="234750143">
    <w:abstractNumId w:val="36"/>
  </w:num>
  <w:num w:numId="58" w16cid:durableId="544831486">
    <w:abstractNumId w:val="40"/>
  </w:num>
  <w:num w:numId="59" w16cid:durableId="1985230911">
    <w:abstractNumId w:val="47"/>
  </w:num>
  <w:num w:numId="60" w16cid:durableId="1662418699">
    <w:abstractNumId w:val="47"/>
  </w:num>
  <w:num w:numId="61" w16cid:durableId="2044942547">
    <w:abstractNumId w:val="47"/>
  </w:num>
  <w:num w:numId="62" w16cid:durableId="1702973695">
    <w:abstractNumId w:val="47"/>
  </w:num>
  <w:num w:numId="63" w16cid:durableId="1169515256">
    <w:abstractNumId w:val="47"/>
  </w:num>
  <w:num w:numId="64" w16cid:durableId="333457579">
    <w:abstractNumId w:val="42"/>
  </w:num>
  <w:num w:numId="65" w16cid:durableId="694429534">
    <w:abstractNumId w:val="47"/>
  </w:num>
  <w:num w:numId="66" w16cid:durableId="1514996465">
    <w:abstractNumId w:val="47"/>
  </w:num>
  <w:num w:numId="67" w16cid:durableId="1519084042">
    <w:abstractNumId w:val="47"/>
  </w:num>
  <w:num w:numId="68" w16cid:durableId="1991405069">
    <w:abstractNumId w:val="47"/>
  </w:num>
  <w:num w:numId="69" w16cid:durableId="10957778">
    <w:abstractNumId w:val="47"/>
  </w:num>
  <w:num w:numId="70" w16cid:durableId="887188300">
    <w:abstractNumId w:val="47"/>
  </w:num>
  <w:num w:numId="71" w16cid:durableId="75035238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5A32"/>
    <w:rsid w:val="000146A5"/>
    <w:rsid w:val="00015A13"/>
    <w:rsid w:val="00015D99"/>
    <w:rsid w:val="00016BC8"/>
    <w:rsid w:val="0003188E"/>
    <w:rsid w:val="00045D6F"/>
    <w:rsid w:val="00063CEE"/>
    <w:rsid w:val="00065259"/>
    <w:rsid w:val="00065A60"/>
    <w:rsid w:val="00067512"/>
    <w:rsid w:val="00071CD5"/>
    <w:rsid w:val="00084A97"/>
    <w:rsid w:val="00086305"/>
    <w:rsid w:val="00090471"/>
    <w:rsid w:val="00097727"/>
    <w:rsid w:val="000A4407"/>
    <w:rsid w:val="000B6677"/>
    <w:rsid w:val="000C5880"/>
    <w:rsid w:val="000C6559"/>
    <w:rsid w:val="000D3236"/>
    <w:rsid w:val="000D3AB7"/>
    <w:rsid w:val="000D6F0E"/>
    <w:rsid w:val="000D77A1"/>
    <w:rsid w:val="000E1E14"/>
    <w:rsid w:val="000E5531"/>
    <w:rsid w:val="000F3FC7"/>
    <w:rsid w:val="000F5578"/>
    <w:rsid w:val="00101135"/>
    <w:rsid w:val="00106C67"/>
    <w:rsid w:val="00126903"/>
    <w:rsid w:val="00130109"/>
    <w:rsid w:val="00132B6A"/>
    <w:rsid w:val="00145332"/>
    <w:rsid w:val="001507DE"/>
    <w:rsid w:val="00150E41"/>
    <w:rsid w:val="00171953"/>
    <w:rsid w:val="001850E2"/>
    <w:rsid w:val="00187AAB"/>
    <w:rsid w:val="00196CAA"/>
    <w:rsid w:val="001B0633"/>
    <w:rsid w:val="001B63F7"/>
    <w:rsid w:val="001B7479"/>
    <w:rsid w:val="001C1A69"/>
    <w:rsid w:val="001C2208"/>
    <w:rsid w:val="001C23E5"/>
    <w:rsid w:val="001C27C9"/>
    <w:rsid w:val="001D1974"/>
    <w:rsid w:val="001D2FAF"/>
    <w:rsid w:val="001D5A5B"/>
    <w:rsid w:val="001D636A"/>
    <w:rsid w:val="001D7982"/>
    <w:rsid w:val="001D7ED1"/>
    <w:rsid w:val="001E00D5"/>
    <w:rsid w:val="001E388D"/>
    <w:rsid w:val="001E7302"/>
    <w:rsid w:val="001F1539"/>
    <w:rsid w:val="001F3055"/>
    <w:rsid w:val="001F41DE"/>
    <w:rsid w:val="001F7EBB"/>
    <w:rsid w:val="00204473"/>
    <w:rsid w:val="00207798"/>
    <w:rsid w:val="002121F3"/>
    <w:rsid w:val="00213F13"/>
    <w:rsid w:val="00224C6D"/>
    <w:rsid w:val="00224E7F"/>
    <w:rsid w:val="00230B99"/>
    <w:rsid w:val="00232B80"/>
    <w:rsid w:val="00243313"/>
    <w:rsid w:val="00245DA7"/>
    <w:rsid w:val="00246995"/>
    <w:rsid w:val="0025099B"/>
    <w:rsid w:val="002635DA"/>
    <w:rsid w:val="00264FC0"/>
    <w:rsid w:val="00267EEB"/>
    <w:rsid w:val="00267F4D"/>
    <w:rsid w:val="00285034"/>
    <w:rsid w:val="00291413"/>
    <w:rsid w:val="00295D3C"/>
    <w:rsid w:val="002A5491"/>
    <w:rsid w:val="002A7DD0"/>
    <w:rsid w:val="002B0693"/>
    <w:rsid w:val="002B133F"/>
    <w:rsid w:val="002B7456"/>
    <w:rsid w:val="002B7B28"/>
    <w:rsid w:val="002C18B8"/>
    <w:rsid w:val="002D05CE"/>
    <w:rsid w:val="002D4A7B"/>
    <w:rsid w:val="002F7211"/>
    <w:rsid w:val="00304798"/>
    <w:rsid w:val="003500A4"/>
    <w:rsid w:val="00351E83"/>
    <w:rsid w:val="003550A0"/>
    <w:rsid w:val="0035720C"/>
    <w:rsid w:val="00361EFD"/>
    <w:rsid w:val="00362DB2"/>
    <w:rsid w:val="0036587A"/>
    <w:rsid w:val="0037068D"/>
    <w:rsid w:val="00372935"/>
    <w:rsid w:val="00377417"/>
    <w:rsid w:val="00393F05"/>
    <w:rsid w:val="003A5815"/>
    <w:rsid w:val="003B075E"/>
    <w:rsid w:val="003B1C9F"/>
    <w:rsid w:val="003B2155"/>
    <w:rsid w:val="003B7365"/>
    <w:rsid w:val="003C28C6"/>
    <w:rsid w:val="003D7F16"/>
    <w:rsid w:val="003E4553"/>
    <w:rsid w:val="003F67A2"/>
    <w:rsid w:val="004015E2"/>
    <w:rsid w:val="00404309"/>
    <w:rsid w:val="00404C84"/>
    <w:rsid w:val="0041685B"/>
    <w:rsid w:val="00423DB3"/>
    <w:rsid w:val="00425911"/>
    <w:rsid w:val="00445061"/>
    <w:rsid w:val="00445556"/>
    <w:rsid w:val="004534AC"/>
    <w:rsid w:val="00460314"/>
    <w:rsid w:val="0046152D"/>
    <w:rsid w:val="004747AF"/>
    <w:rsid w:val="00487EAD"/>
    <w:rsid w:val="0049076B"/>
    <w:rsid w:val="004A1164"/>
    <w:rsid w:val="004A133A"/>
    <w:rsid w:val="004B524D"/>
    <w:rsid w:val="004B5597"/>
    <w:rsid w:val="004B5D2E"/>
    <w:rsid w:val="004C03F0"/>
    <w:rsid w:val="004C2719"/>
    <w:rsid w:val="004C2C9C"/>
    <w:rsid w:val="004D265B"/>
    <w:rsid w:val="004D2CB6"/>
    <w:rsid w:val="004D37DE"/>
    <w:rsid w:val="004D5EBD"/>
    <w:rsid w:val="004E7AF1"/>
    <w:rsid w:val="005064F6"/>
    <w:rsid w:val="005125CD"/>
    <w:rsid w:val="005134B3"/>
    <w:rsid w:val="0052247A"/>
    <w:rsid w:val="005244BB"/>
    <w:rsid w:val="00524E57"/>
    <w:rsid w:val="005304A9"/>
    <w:rsid w:val="0053699C"/>
    <w:rsid w:val="00541950"/>
    <w:rsid w:val="00543179"/>
    <w:rsid w:val="00547EA4"/>
    <w:rsid w:val="005508C9"/>
    <w:rsid w:val="005528A4"/>
    <w:rsid w:val="00561407"/>
    <w:rsid w:val="00561FFA"/>
    <w:rsid w:val="00571D27"/>
    <w:rsid w:val="005800F4"/>
    <w:rsid w:val="005A29B0"/>
    <w:rsid w:val="005B6357"/>
    <w:rsid w:val="005C0AF1"/>
    <w:rsid w:val="005C6FA2"/>
    <w:rsid w:val="005D4968"/>
    <w:rsid w:val="005D68D1"/>
    <w:rsid w:val="005E3ACA"/>
    <w:rsid w:val="005E4B39"/>
    <w:rsid w:val="00600F1E"/>
    <w:rsid w:val="006159AA"/>
    <w:rsid w:val="006162EF"/>
    <w:rsid w:val="00617B87"/>
    <w:rsid w:val="00620197"/>
    <w:rsid w:val="00623A81"/>
    <w:rsid w:val="00626744"/>
    <w:rsid w:val="0062728E"/>
    <w:rsid w:val="006314DD"/>
    <w:rsid w:val="00631E19"/>
    <w:rsid w:val="006342AB"/>
    <w:rsid w:val="006454D8"/>
    <w:rsid w:val="0065601E"/>
    <w:rsid w:val="006573D9"/>
    <w:rsid w:val="006575E8"/>
    <w:rsid w:val="00671FA2"/>
    <w:rsid w:val="006723D2"/>
    <w:rsid w:val="00674FAF"/>
    <w:rsid w:val="00684F95"/>
    <w:rsid w:val="00685088"/>
    <w:rsid w:val="00693975"/>
    <w:rsid w:val="006A19EC"/>
    <w:rsid w:val="006A3182"/>
    <w:rsid w:val="006A797F"/>
    <w:rsid w:val="006C6C98"/>
    <w:rsid w:val="006D680A"/>
    <w:rsid w:val="006E7473"/>
    <w:rsid w:val="006F48A8"/>
    <w:rsid w:val="006F6F09"/>
    <w:rsid w:val="00700D30"/>
    <w:rsid w:val="0070144B"/>
    <w:rsid w:val="0070544E"/>
    <w:rsid w:val="00706FC0"/>
    <w:rsid w:val="00711B83"/>
    <w:rsid w:val="00720589"/>
    <w:rsid w:val="007240B6"/>
    <w:rsid w:val="00735256"/>
    <w:rsid w:val="00745819"/>
    <w:rsid w:val="00747900"/>
    <w:rsid w:val="0075020C"/>
    <w:rsid w:val="00751BC0"/>
    <w:rsid w:val="00792A54"/>
    <w:rsid w:val="00795AC0"/>
    <w:rsid w:val="007A5657"/>
    <w:rsid w:val="007C286B"/>
    <w:rsid w:val="007D48F0"/>
    <w:rsid w:val="007F0255"/>
    <w:rsid w:val="007F186D"/>
    <w:rsid w:val="007F5C55"/>
    <w:rsid w:val="0080169C"/>
    <w:rsid w:val="00801843"/>
    <w:rsid w:val="008035D7"/>
    <w:rsid w:val="00806B8E"/>
    <w:rsid w:val="00807610"/>
    <w:rsid w:val="00807CDF"/>
    <w:rsid w:val="00814531"/>
    <w:rsid w:val="00815048"/>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C5848"/>
    <w:rsid w:val="008D00C5"/>
    <w:rsid w:val="008D0F71"/>
    <w:rsid w:val="008D1F23"/>
    <w:rsid w:val="008D4BC4"/>
    <w:rsid w:val="008D5D60"/>
    <w:rsid w:val="008D5DD7"/>
    <w:rsid w:val="008D5E4C"/>
    <w:rsid w:val="008D72A5"/>
    <w:rsid w:val="008D7457"/>
    <w:rsid w:val="008E5A35"/>
    <w:rsid w:val="008E7822"/>
    <w:rsid w:val="008F0A2B"/>
    <w:rsid w:val="008F2598"/>
    <w:rsid w:val="008F28B3"/>
    <w:rsid w:val="00922BCA"/>
    <w:rsid w:val="00925B40"/>
    <w:rsid w:val="00933457"/>
    <w:rsid w:val="0093381A"/>
    <w:rsid w:val="00937275"/>
    <w:rsid w:val="009404A4"/>
    <w:rsid w:val="0094060A"/>
    <w:rsid w:val="00941BCD"/>
    <w:rsid w:val="00941D35"/>
    <w:rsid w:val="00942BEF"/>
    <w:rsid w:val="009504C2"/>
    <w:rsid w:val="00956AA3"/>
    <w:rsid w:val="0096048E"/>
    <w:rsid w:val="009616E1"/>
    <w:rsid w:val="009701D8"/>
    <w:rsid w:val="00974BD2"/>
    <w:rsid w:val="009800FD"/>
    <w:rsid w:val="00995B4F"/>
    <w:rsid w:val="00996FFA"/>
    <w:rsid w:val="009A35EC"/>
    <w:rsid w:val="009B2146"/>
    <w:rsid w:val="009B52E2"/>
    <w:rsid w:val="009B68EF"/>
    <w:rsid w:val="009B7734"/>
    <w:rsid w:val="009D1E4D"/>
    <w:rsid w:val="009D637F"/>
    <w:rsid w:val="009E47A8"/>
    <w:rsid w:val="009F0395"/>
    <w:rsid w:val="009F270A"/>
    <w:rsid w:val="009F42D6"/>
    <w:rsid w:val="009F4F9E"/>
    <w:rsid w:val="00A02F64"/>
    <w:rsid w:val="00A0329E"/>
    <w:rsid w:val="00A128AB"/>
    <w:rsid w:val="00A226AF"/>
    <w:rsid w:val="00A259D4"/>
    <w:rsid w:val="00A25E3F"/>
    <w:rsid w:val="00A33D5D"/>
    <w:rsid w:val="00A36F61"/>
    <w:rsid w:val="00A633BD"/>
    <w:rsid w:val="00A651C5"/>
    <w:rsid w:val="00A66351"/>
    <w:rsid w:val="00A71691"/>
    <w:rsid w:val="00A916EE"/>
    <w:rsid w:val="00A95671"/>
    <w:rsid w:val="00AA1E42"/>
    <w:rsid w:val="00AA2009"/>
    <w:rsid w:val="00AA4D83"/>
    <w:rsid w:val="00AA61F1"/>
    <w:rsid w:val="00AB49E5"/>
    <w:rsid w:val="00AD04EF"/>
    <w:rsid w:val="00AD1A00"/>
    <w:rsid w:val="00AD6D75"/>
    <w:rsid w:val="00AE480E"/>
    <w:rsid w:val="00AE7490"/>
    <w:rsid w:val="00AF3173"/>
    <w:rsid w:val="00B03D9F"/>
    <w:rsid w:val="00B05693"/>
    <w:rsid w:val="00B06FBC"/>
    <w:rsid w:val="00B1530F"/>
    <w:rsid w:val="00B17824"/>
    <w:rsid w:val="00B20072"/>
    <w:rsid w:val="00B206AE"/>
    <w:rsid w:val="00B20B2C"/>
    <w:rsid w:val="00B2492B"/>
    <w:rsid w:val="00B30745"/>
    <w:rsid w:val="00B40908"/>
    <w:rsid w:val="00B47876"/>
    <w:rsid w:val="00B516D8"/>
    <w:rsid w:val="00B519D4"/>
    <w:rsid w:val="00B53E08"/>
    <w:rsid w:val="00B62048"/>
    <w:rsid w:val="00B765F2"/>
    <w:rsid w:val="00B77263"/>
    <w:rsid w:val="00B8752D"/>
    <w:rsid w:val="00B902DD"/>
    <w:rsid w:val="00B96699"/>
    <w:rsid w:val="00B9798F"/>
    <w:rsid w:val="00BA0D4C"/>
    <w:rsid w:val="00BA279E"/>
    <w:rsid w:val="00BA5321"/>
    <w:rsid w:val="00BC00B2"/>
    <w:rsid w:val="00BC4978"/>
    <w:rsid w:val="00BD2A70"/>
    <w:rsid w:val="00BE1C94"/>
    <w:rsid w:val="00BE77DE"/>
    <w:rsid w:val="00BF4B1B"/>
    <w:rsid w:val="00BF5778"/>
    <w:rsid w:val="00C0235A"/>
    <w:rsid w:val="00C02ABC"/>
    <w:rsid w:val="00C04DD4"/>
    <w:rsid w:val="00C10332"/>
    <w:rsid w:val="00C23009"/>
    <w:rsid w:val="00C26238"/>
    <w:rsid w:val="00C27103"/>
    <w:rsid w:val="00C278A2"/>
    <w:rsid w:val="00C353F8"/>
    <w:rsid w:val="00C4482E"/>
    <w:rsid w:val="00C44DF7"/>
    <w:rsid w:val="00C473DF"/>
    <w:rsid w:val="00C52F9C"/>
    <w:rsid w:val="00C53236"/>
    <w:rsid w:val="00C626AF"/>
    <w:rsid w:val="00C62DD8"/>
    <w:rsid w:val="00C6330A"/>
    <w:rsid w:val="00C658CA"/>
    <w:rsid w:val="00C71D1F"/>
    <w:rsid w:val="00C73B57"/>
    <w:rsid w:val="00C82E8D"/>
    <w:rsid w:val="00C90A14"/>
    <w:rsid w:val="00C97344"/>
    <w:rsid w:val="00CA7AF4"/>
    <w:rsid w:val="00CB2F7B"/>
    <w:rsid w:val="00CC21F1"/>
    <w:rsid w:val="00CD6957"/>
    <w:rsid w:val="00CD6BE3"/>
    <w:rsid w:val="00CD7166"/>
    <w:rsid w:val="00CE3F44"/>
    <w:rsid w:val="00CF66E5"/>
    <w:rsid w:val="00CF6AA9"/>
    <w:rsid w:val="00D00922"/>
    <w:rsid w:val="00D03E8E"/>
    <w:rsid w:val="00D04795"/>
    <w:rsid w:val="00D135C3"/>
    <w:rsid w:val="00D233FE"/>
    <w:rsid w:val="00D234C6"/>
    <w:rsid w:val="00D23D5B"/>
    <w:rsid w:val="00D27319"/>
    <w:rsid w:val="00D2778C"/>
    <w:rsid w:val="00D333B2"/>
    <w:rsid w:val="00D34064"/>
    <w:rsid w:val="00D351A6"/>
    <w:rsid w:val="00D3724C"/>
    <w:rsid w:val="00D47C33"/>
    <w:rsid w:val="00D507DF"/>
    <w:rsid w:val="00D52AC3"/>
    <w:rsid w:val="00D54B4D"/>
    <w:rsid w:val="00D65A61"/>
    <w:rsid w:val="00D870B0"/>
    <w:rsid w:val="00D9710D"/>
    <w:rsid w:val="00DA28B2"/>
    <w:rsid w:val="00DA7B8C"/>
    <w:rsid w:val="00DB0932"/>
    <w:rsid w:val="00DC6E45"/>
    <w:rsid w:val="00DD3DA3"/>
    <w:rsid w:val="00DE4B07"/>
    <w:rsid w:val="00DF6781"/>
    <w:rsid w:val="00DF7A90"/>
    <w:rsid w:val="00E025DC"/>
    <w:rsid w:val="00E04F52"/>
    <w:rsid w:val="00E06505"/>
    <w:rsid w:val="00E17857"/>
    <w:rsid w:val="00E27131"/>
    <w:rsid w:val="00E27644"/>
    <w:rsid w:val="00E35A45"/>
    <w:rsid w:val="00E367E5"/>
    <w:rsid w:val="00E37F83"/>
    <w:rsid w:val="00E53D4B"/>
    <w:rsid w:val="00E54C34"/>
    <w:rsid w:val="00E60686"/>
    <w:rsid w:val="00E66614"/>
    <w:rsid w:val="00E704D0"/>
    <w:rsid w:val="00E71C90"/>
    <w:rsid w:val="00E75826"/>
    <w:rsid w:val="00E75A2C"/>
    <w:rsid w:val="00E8030E"/>
    <w:rsid w:val="00E81DD4"/>
    <w:rsid w:val="00E87DAA"/>
    <w:rsid w:val="00E905A4"/>
    <w:rsid w:val="00E91E84"/>
    <w:rsid w:val="00E9413F"/>
    <w:rsid w:val="00E94F51"/>
    <w:rsid w:val="00E94FC1"/>
    <w:rsid w:val="00EA3654"/>
    <w:rsid w:val="00EA3685"/>
    <w:rsid w:val="00EB311A"/>
    <w:rsid w:val="00EB47D6"/>
    <w:rsid w:val="00EC0B04"/>
    <w:rsid w:val="00EC42E2"/>
    <w:rsid w:val="00EC4663"/>
    <w:rsid w:val="00EC473B"/>
    <w:rsid w:val="00EC746C"/>
    <w:rsid w:val="00EE07F2"/>
    <w:rsid w:val="00EE0F19"/>
    <w:rsid w:val="00EE32CA"/>
    <w:rsid w:val="00EF21A6"/>
    <w:rsid w:val="00EF35D7"/>
    <w:rsid w:val="00EF5C69"/>
    <w:rsid w:val="00F15523"/>
    <w:rsid w:val="00F16E24"/>
    <w:rsid w:val="00F2159F"/>
    <w:rsid w:val="00F32ADB"/>
    <w:rsid w:val="00F33B50"/>
    <w:rsid w:val="00F4072F"/>
    <w:rsid w:val="00F41C69"/>
    <w:rsid w:val="00F44E18"/>
    <w:rsid w:val="00F4729A"/>
    <w:rsid w:val="00F509C2"/>
    <w:rsid w:val="00F551D0"/>
    <w:rsid w:val="00F65825"/>
    <w:rsid w:val="00F70D29"/>
    <w:rsid w:val="00F718E3"/>
    <w:rsid w:val="00F72FA5"/>
    <w:rsid w:val="00F73103"/>
    <w:rsid w:val="00F73DA6"/>
    <w:rsid w:val="00F7747B"/>
    <w:rsid w:val="00F84DA7"/>
    <w:rsid w:val="00F86DFA"/>
    <w:rsid w:val="00F90F50"/>
    <w:rsid w:val="00FA46DB"/>
    <w:rsid w:val="00FA55B5"/>
    <w:rsid w:val="00FA7F7D"/>
    <w:rsid w:val="00FB6B73"/>
    <w:rsid w:val="00FB6BE4"/>
    <w:rsid w:val="00FC08AF"/>
    <w:rsid w:val="00FE2440"/>
    <w:rsid w:val="00FE7279"/>
    <w:rsid w:val="00FE7B73"/>
    <w:rsid w:val="00FF2483"/>
    <w:rsid w:val="00FF2553"/>
    <w:rsid w:val="00FF3216"/>
    <w:rsid w:val="00FF3E81"/>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ind w:left="960"/>
      <w:jc w:val="left"/>
    </w:pPr>
    <w:rPr>
      <w:rFonts w:asciiTheme="minorHAnsi" w:hAnsiTheme="minorHAnsi" w:cstheme="minorHAnsi"/>
      <w:sz w:val="18"/>
      <w:szCs w:val="18"/>
    </w:r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ind w:left="1200"/>
      <w:jc w:val="left"/>
    </w:pPr>
    <w:rPr>
      <w:rFonts w:asciiTheme="minorHAnsi" w:hAnsiTheme="minorHAnsi" w:cstheme="minorHAnsi"/>
      <w:sz w:val="18"/>
      <w:szCs w:val="18"/>
    </w:r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spacing w:before="120" w:after="120"/>
      <w:jc w:val="left"/>
    </w:pPr>
    <w:rPr>
      <w:rFonts w:asciiTheme="minorHAnsi" w:hAnsiTheme="minorHAnsi" w:cstheme="minorHAnsi"/>
      <w:b/>
      <w:bCs/>
      <w:caps/>
      <w:sz w:val="20"/>
      <w:szCs w:val="20"/>
    </w:rPr>
  </w:style>
  <w:style w:type="paragraph" w:styleId="TOC2">
    <w:name w:val="toc 2"/>
    <w:basedOn w:val="Normal"/>
    <w:next w:val="Normal"/>
    <w:uiPriority w:val="39"/>
    <w:qFormat/>
    <w:rsid w:val="00B2492B"/>
    <w:pPr>
      <w:spacing w:before="0"/>
      <w:ind w:left="240"/>
      <w:jc w:val="left"/>
    </w:pPr>
    <w:rPr>
      <w:rFonts w:asciiTheme="minorHAnsi" w:hAnsiTheme="minorHAnsi" w:cstheme="minorHAnsi"/>
      <w:smallCaps/>
      <w:sz w:val="20"/>
      <w:szCs w:val="20"/>
    </w:rPr>
  </w:style>
  <w:style w:type="paragraph" w:styleId="TOC3">
    <w:name w:val="toc 3"/>
    <w:basedOn w:val="Normal"/>
    <w:next w:val="Normal"/>
    <w:uiPriority w:val="39"/>
    <w:qFormat/>
    <w:rsid w:val="00B2492B"/>
    <w:pPr>
      <w:spacing w:before="0"/>
      <w:ind w:left="480"/>
      <w:jc w:val="left"/>
    </w:pPr>
    <w:rPr>
      <w:rFonts w:asciiTheme="minorHAnsi" w:hAnsiTheme="minorHAnsi" w:cstheme="minorHAnsi"/>
      <w:i/>
      <w:iCs/>
      <w:sz w:val="20"/>
      <w:szCs w:val="20"/>
    </w:r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spacing w:before="0"/>
      <w:ind w:left="720"/>
      <w:jc w:val="left"/>
    </w:pPr>
    <w:rPr>
      <w:rFonts w:asciiTheme="minorHAnsi" w:hAnsiTheme="minorHAnsi" w:cstheme="minorHAnsi"/>
      <w:sz w:val="18"/>
      <w:szCs w:val="18"/>
    </w:r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spacing w:before="0"/>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B2492B"/>
    <w:pPr>
      <w:spacing w:before="0"/>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B2492B"/>
    <w:pPr>
      <w:spacing w:before="0"/>
      <w:ind w:left="1920"/>
      <w:jc w:val="left"/>
    </w:pPr>
    <w:rPr>
      <w:rFonts w:asciiTheme="minorHAnsi" w:hAnsiTheme="minorHAnsi" w:cstheme="minorHAnsi"/>
      <w:sz w:val="18"/>
      <w:szCs w:val="18"/>
    </w:r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E54C34"/>
    <w:rPr>
      <w:color w:val="605E5C"/>
      <w:shd w:val="clear" w:color="auto" w:fill="E1DFDD"/>
    </w:rPr>
  </w:style>
  <w:style w:type="character" w:styleId="FollowedHyperlink">
    <w:name w:val="FollowedHyperlink"/>
    <w:basedOn w:val="DefaultParagraphFont"/>
    <w:uiPriority w:val="99"/>
    <w:semiHidden/>
    <w:unhideWhenUsed/>
    <w:rsid w:val="00E54C34"/>
    <w:rPr>
      <w:color w:val="800080" w:themeColor="followedHyperlink"/>
      <w:u w:val="single"/>
    </w:rPr>
  </w:style>
  <w:style w:type="paragraph" w:styleId="NormalWeb">
    <w:name w:val="Normal (Web)"/>
    <w:basedOn w:val="Normal"/>
    <w:uiPriority w:val="99"/>
    <w:semiHidden/>
    <w:unhideWhenUsed/>
    <w:rsid w:val="00295D3C"/>
    <w:rPr>
      <w:rFonts w:ascii="Times New Roman" w:hAnsi="Times New Roman"/>
    </w:rPr>
  </w:style>
  <w:style w:type="paragraph" w:styleId="Revision">
    <w:name w:val="Revision"/>
    <w:hidden/>
    <w:uiPriority w:val="99"/>
    <w:semiHidden/>
    <w:rsid w:val="00AF3173"/>
    <w:pPr>
      <w:spacing w:after="0" w:line="240" w:lineRule="auto"/>
    </w:pPr>
    <w:rPr>
      <w:rFonts w:ascii="Arial" w:eastAsia="Times New Roman" w:hAnsi="Arial" w:cs="Times New Roman"/>
      <w:sz w:val="24"/>
      <w:szCs w:val="24"/>
    </w:rPr>
  </w:style>
  <w:style w:type="character" w:customStyle="1" w:styleId="apple-converted-space">
    <w:name w:val="apple-converted-space"/>
    <w:basedOn w:val="DefaultParagraphFont"/>
    <w:rsid w:val="008D72A5"/>
  </w:style>
  <w:style w:type="character" w:styleId="Strong">
    <w:name w:val="Strong"/>
    <w:basedOn w:val="DefaultParagraphFont"/>
    <w:uiPriority w:val="22"/>
    <w:qFormat/>
    <w:rsid w:val="008D72A5"/>
    <w:rPr>
      <w:b/>
      <w:bCs/>
    </w:rPr>
  </w:style>
  <w:style w:type="character" w:styleId="Emphasis">
    <w:name w:val="Emphasis"/>
    <w:basedOn w:val="DefaultParagraphFont"/>
    <w:uiPriority w:val="20"/>
    <w:qFormat/>
    <w:rsid w:val="005369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18290">
      <w:bodyDiv w:val="1"/>
      <w:marLeft w:val="0"/>
      <w:marRight w:val="0"/>
      <w:marTop w:val="0"/>
      <w:marBottom w:val="0"/>
      <w:divBdr>
        <w:top w:val="none" w:sz="0" w:space="0" w:color="auto"/>
        <w:left w:val="none" w:sz="0" w:space="0" w:color="auto"/>
        <w:bottom w:val="none" w:sz="0" w:space="0" w:color="auto"/>
        <w:right w:val="none" w:sz="0" w:space="0" w:color="auto"/>
      </w:divBdr>
    </w:div>
    <w:div w:id="361594868">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45873257">
      <w:bodyDiv w:val="1"/>
      <w:marLeft w:val="0"/>
      <w:marRight w:val="0"/>
      <w:marTop w:val="0"/>
      <w:marBottom w:val="0"/>
      <w:divBdr>
        <w:top w:val="none" w:sz="0" w:space="0" w:color="auto"/>
        <w:left w:val="none" w:sz="0" w:space="0" w:color="auto"/>
        <w:bottom w:val="none" w:sz="0" w:space="0" w:color="auto"/>
        <w:right w:val="none" w:sz="0" w:space="0" w:color="auto"/>
      </w:divBdr>
    </w:div>
    <w:div w:id="62542937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0370890">
      <w:bodyDiv w:val="1"/>
      <w:marLeft w:val="0"/>
      <w:marRight w:val="0"/>
      <w:marTop w:val="0"/>
      <w:marBottom w:val="0"/>
      <w:divBdr>
        <w:top w:val="none" w:sz="0" w:space="0" w:color="auto"/>
        <w:left w:val="none" w:sz="0" w:space="0" w:color="auto"/>
        <w:bottom w:val="none" w:sz="0" w:space="0" w:color="auto"/>
        <w:right w:val="none" w:sz="0" w:space="0" w:color="auto"/>
      </w:divBdr>
    </w:div>
    <w:div w:id="841164715">
      <w:bodyDiv w:val="1"/>
      <w:marLeft w:val="0"/>
      <w:marRight w:val="0"/>
      <w:marTop w:val="0"/>
      <w:marBottom w:val="0"/>
      <w:divBdr>
        <w:top w:val="none" w:sz="0" w:space="0" w:color="auto"/>
        <w:left w:val="none" w:sz="0" w:space="0" w:color="auto"/>
        <w:bottom w:val="none" w:sz="0" w:space="0" w:color="auto"/>
        <w:right w:val="none" w:sz="0" w:space="0" w:color="auto"/>
      </w:divBdr>
    </w:div>
    <w:div w:id="936017355">
      <w:bodyDiv w:val="1"/>
      <w:marLeft w:val="0"/>
      <w:marRight w:val="0"/>
      <w:marTop w:val="0"/>
      <w:marBottom w:val="0"/>
      <w:divBdr>
        <w:top w:val="none" w:sz="0" w:space="0" w:color="auto"/>
        <w:left w:val="none" w:sz="0" w:space="0" w:color="auto"/>
        <w:bottom w:val="none" w:sz="0" w:space="0" w:color="auto"/>
        <w:right w:val="none" w:sz="0" w:space="0" w:color="auto"/>
      </w:divBdr>
    </w:div>
    <w:div w:id="969744986">
      <w:bodyDiv w:val="1"/>
      <w:marLeft w:val="0"/>
      <w:marRight w:val="0"/>
      <w:marTop w:val="0"/>
      <w:marBottom w:val="0"/>
      <w:divBdr>
        <w:top w:val="none" w:sz="0" w:space="0" w:color="auto"/>
        <w:left w:val="none" w:sz="0" w:space="0" w:color="auto"/>
        <w:bottom w:val="none" w:sz="0" w:space="0" w:color="auto"/>
        <w:right w:val="none" w:sz="0" w:space="0" w:color="auto"/>
      </w:divBdr>
    </w:div>
    <w:div w:id="1086806616">
      <w:bodyDiv w:val="1"/>
      <w:marLeft w:val="0"/>
      <w:marRight w:val="0"/>
      <w:marTop w:val="0"/>
      <w:marBottom w:val="0"/>
      <w:divBdr>
        <w:top w:val="none" w:sz="0" w:space="0" w:color="auto"/>
        <w:left w:val="none" w:sz="0" w:space="0" w:color="auto"/>
        <w:bottom w:val="none" w:sz="0" w:space="0" w:color="auto"/>
        <w:right w:val="none" w:sz="0" w:space="0" w:color="auto"/>
      </w:divBdr>
      <w:divsChild>
        <w:div w:id="803621678">
          <w:marLeft w:val="0"/>
          <w:marRight w:val="0"/>
          <w:marTop w:val="0"/>
          <w:marBottom w:val="0"/>
          <w:divBdr>
            <w:top w:val="none" w:sz="0" w:space="0" w:color="auto"/>
            <w:left w:val="none" w:sz="0" w:space="0" w:color="auto"/>
            <w:bottom w:val="none" w:sz="0" w:space="0" w:color="auto"/>
            <w:right w:val="none" w:sz="0" w:space="0" w:color="auto"/>
          </w:divBdr>
          <w:divsChild>
            <w:div w:id="83115373">
              <w:marLeft w:val="0"/>
              <w:marRight w:val="0"/>
              <w:marTop w:val="0"/>
              <w:marBottom w:val="0"/>
              <w:divBdr>
                <w:top w:val="none" w:sz="0" w:space="0" w:color="auto"/>
                <w:left w:val="none" w:sz="0" w:space="0" w:color="auto"/>
                <w:bottom w:val="none" w:sz="0" w:space="0" w:color="auto"/>
                <w:right w:val="none" w:sz="0" w:space="0" w:color="auto"/>
              </w:divBdr>
            </w:div>
            <w:div w:id="107166204">
              <w:marLeft w:val="0"/>
              <w:marRight w:val="0"/>
              <w:marTop w:val="0"/>
              <w:marBottom w:val="0"/>
              <w:divBdr>
                <w:top w:val="none" w:sz="0" w:space="0" w:color="auto"/>
                <w:left w:val="none" w:sz="0" w:space="0" w:color="auto"/>
                <w:bottom w:val="none" w:sz="0" w:space="0" w:color="auto"/>
                <w:right w:val="none" w:sz="0" w:space="0" w:color="auto"/>
              </w:divBdr>
            </w:div>
            <w:div w:id="590970579">
              <w:marLeft w:val="0"/>
              <w:marRight w:val="0"/>
              <w:marTop w:val="0"/>
              <w:marBottom w:val="0"/>
              <w:divBdr>
                <w:top w:val="none" w:sz="0" w:space="0" w:color="auto"/>
                <w:left w:val="none" w:sz="0" w:space="0" w:color="auto"/>
                <w:bottom w:val="none" w:sz="0" w:space="0" w:color="auto"/>
                <w:right w:val="none" w:sz="0" w:space="0" w:color="auto"/>
              </w:divBdr>
            </w:div>
            <w:div w:id="621764535">
              <w:marLeft w:val="0"/>
              <w:marRight w:val="0"/>
              <w:marTop w:val="0"/>
              <w:marBottom w:val="0"/>
              <w:divBdr>
                <w:top w:val="none" w:sz="0" w:space="0" w:color="auto"/>
                <w:left w:val="none" w:sz="0" w:space="0" w:color="auto"/>
                <w:bottom w:val="none" w:sz="0" w:space="0" w:color="auto"/>
                <w:right w:val="none" w:sz="0" w:space="0" w:color="auto"/>
              </w:divBdr>
            </w:div>
            <w:div w:id="585387900">
              <w:marLeft w:val="0"/>
              <w:marRight w:val="0"/>
              <w:marTop w:val="0"/>
              <w:marBottom w:val="0"/>
              <w:divBdr>
                <w:top w:val="none" w:sz="0" w:space="0" w:color="auto"/>
                <w:left w:val="none" w:sz="0" w:space="0" w:color="auto"/>
                <w:bottom w:val="none" w:sz="0" w:space="0" w:color="auto"/>
                <w:right w:val="none" w:sz="0" w:space="0" w:color="auto"/>
              </w:divBdr>
            </w:div>
            <w:div w:id="2009555205">
              <w:marLeft w:val="0"/>
              <w:marRight w:val="0"/>
              <w:marTop w:val="0"/>
              <w:marBottom w:val="0"/>
              <w:divBdr>
                <w:top w:val="none" w:sz="0" w:space="0" w:color="auto"/>
                <w:left w:val="none" w:sz="0" w:space="0" w:color="auto"/>
                <w:bottom w:val="none" w:sz="0" w:space="0" w:color="auto"/>
                <w:right w:val="none" w:sz="0" w:space="0" w:color="auto"/>
              </w:divBdr>
            </w:div>
            <w:div w:id="251594299">
              <w:marLeft w:val="0"/>
              <w:marRight w:val="0"/>
              <w:marTop w:val="0"/>
              <w:marBottom w:val="0"/>
              <w:divBdr>
                <w:top w:val="none" w:sz="0" w:space="0" w:color="auto"/>
                <w:left w:val="none" w:sz="0" w:space="0" w:color="auto"/>
                <w:bottom w:val="none" w:sz="0" w:space="0" w:color="auto"/>
                <w:right w:val="none" w:sz="0" w:space="0" w:color="auto"/>
              </w:divBdr>
            </w:div>
            <w:div w:id="367416931">
              <w:marLeft w:val="0"/>
              <w:marRight w:val="0"/>
              <w:marTop w:val="0"/>
              <w:marBottom w:val="0"/>
              <w:divBdr>
                <w:top w:val="none" w:sz="0" w:space="0" w:color="auto"/>
                <w:left w:val="none" w:sz="0" w:space="0" w:color="auto"/>
                <w:bottom w:val="none" w:sz="0" w:space="0" w:color="auto"/>
                <w:right w:val="none" w:sz="0" w:space="0" w:color="auto"/>
              </w:divBdr>
            </w:div>
            <w:div w:id="785806680">
              <w:marLeft w:val="0"/>
              <w:marRight w:val="0"/>
              <w:marTop w:val="0"/>
              <w:marBottom w:val="0"/>
              <w:divBdr>
                <w:top w:val="none" w:sz="0" w:space="0" w:color="auto"/>
                <w:left w:val="none" w:sz="0" w:space="0" w:color="auto"/>
                <w:bottom w:val="none" w:sz="0" w:space="0" w:color="auto"/>
                <w:right w:val="none" w:sz="0" w:space="0" w:color="auto"/>
              </w:divBdr>
            </w:div>
            <w:div w:id="1548253116">
              <w:marLeft w:val="0"/>
              <w:marRight w:val="0"/>
              <w:marTop w:val="0"/>
              <w:marBottom w:val="0"/>
              <w:divBdr>
                <w:top w:val="none" w:sz="0" w:space="0" w:color="auto"/>
                <w:left w:val="none" w:sz="0" w:space="0" w:color="auto"/>
                <w:bottom w:val="none" w:sz="0" w:space="0" w:color="auto"/>
                <w:right w:val="none" w:sz="0" w:space="0" w:color="auto"/>
              </w:divBdr>
            </w:div>
            <w:div w:id="400564341">
              <w:marLeft w:val="0"/>
              <w:marRight w:val="0"/>
              <w:marTop w:val="0"/>
              <w:marBottom w:val="0"/>
              <w:divBdr>
                <w:top w:val="none" w:sz="0" w:space="0" w:color="auto"/>
                <w:left w:val="none" w:sz="0" w:space="0" w:color="auto"/>
                <w:bottom w:val="none" w:sz="0" w:space="0" w:color="auto"/>
                <w:right w:val="none" w:sz="0" w:space="0" w:color="auto"/>
              </w:divBdr>
            </w:div>
            <w:div w:id="909079928">
              <w:marLeft w:val="0"/>
              <w:marRight w:val="0"/>
              <w:marTop w:val="0"/>
              <w:marBottom w:val="0"/>
              <w:divBdr>
                <w:top w:val="none" w:sz="0" w:space="0" w:color="auto"/>
                <w:left w:val="none" w:sz="0" w:space="0" w:color="auto"/>
                <w:bottom w:val="none" w:sz="0" w:space="0" w:color="auto"/>
                <w:right w:val="none" w:sz="0" w:space="0" w:color="auto"/>
              </w:divBdr>
            </w:div>
            <w:div w:id="621771502">
              <w:marLeft w:val="0"/>
              <w:marRight w:val="0"/>
              <w:marTop w:val="0"/>
              <w:marBottom w:val="0"/>
              <w:divBdr>
                <w:top w:val="none" w:sz="0" w:space="0" w:color="auto"/>
                <w:left w:val="none" w:sz="0" w:space="0" w:color="auto"/>
                <w:bottom w:val="none" w:sz="0" w:space="0" w:color="auto"/>
                <w:right w:val="none" w:sz="0" w:space="0" w:color="auto"/>
              </w:divBdr>
            </w:div>
            <w:div w:id="417672814">
              <w:marLeft w:val="0"/>
              <w:marRight w:val="0"/>
              <w:marTop w:val="0"/>
              <w:marBottom w:val="0"/>
              <w:divBdr>
                <w:top w:val="none" w:sz="0" w:space="0" w:color="auto"/>
                <w:left w:val="none" w:sz="0" w:space="0" w:color="auto"/>
                <w:bottom w:val="none" w:sz="0" w:space="0" w:color="auto"/>
                <w:right w:val="none" w:sz="0" w:space="0" w:color="auto"/>
              </w:divBdr>
            </w:div>
            <w:div w:id="987779807">
              <w:marLeft w:val="0"/>
              <w:marRight w:val="0"/>
              <w:marTop w:val="0"/>
              <w:marBottom w:val="0"/>
              <w:divBdr>
                <w:top w:val="none" w:sz="0" w:space="0" w:color="auto"/>
                <w:left w:val="none" w:sz="0" w:space="0" w:color="auto"/>
                <w:bottom w:val="none" w:sz="0" w:space="0" w:color="auto"/>
                <w:right w:val="none" w:sz="0" w:space="0" w:color="auto"/>
              </w:divBdr>
            </w:div>
            <w:div w:id="1738505728">
              <w:marLeft w:val="0"/>
              <w:marRight w:val="0"/>
              <w:marTop w:val="0"/>
              <w:marBottom w:val="0"/>
              <w:divBdr>
                <w:top w:val="none" w:sz="0" w:space="0" w:color="auto"/>
                <w:left w:val="none" w:sz="0" w:space="0" w:color="auto"/>
                <w:bottom w:val="none" w:sz="0" w:space="0" w:color="auto"/>
                <w:right w:val="none" w:sz="0" w:space="0" w:color="auto"/>
              </w:divBdr>
            </w:div>
            <w:div w:id="1874031671">
              <w:marLeft w:val="0"/>
              <w:marRight w:val="0"/>
              <w:marTop w:val="0"/>
              <w:marBottom w:val="0"/>
              <w:divBdr>
                <w:top w:val="none" w:sz="0" w:space="0" w:color="auto"/>
                <w:left w:val="none" w:sz="0" w:space="0" w:color="auto"/>
                <w:bottom w:val="none" w:sz="0" w:space="0" w:color="auto"/>
                <w:right w:val="none" w:sz="0" w:space="0" w:color="auto"/>
              </w:divBdr>
            </w:div>
            <w:div w:id="242837764">
              <w:marLeft w:val="0"/>
              <w:marRight w:val="0"/>
              <w:marTop w:val="0"/>
              <w:marBottom w:val="0"/>
              <w:divBdr>
                <w:top w:val="none" w:sz="0" w:space="0" w:color="auto"/>
                <w:left w:val="none" w:sz="0" w:space="0" w:color="auto"/>
                <w:bottom w:val="none" w:sz="0" w:space="0" w:color="auto"/>
                <w:right w:val="none" w:sz="0" w:space="0" w:color="auto"/>
              </w:divBdr>
            </w:div>
            <w:div w:id="1697122106">
              <w:marLeft w:val="0"/>
              <w:marRight w:val="0"/>
              <w:marTop w:val="0"/>
              <w:marBottom w:val="0"/>
              <w:divBdr>
                <w:top w:val="none" w:sz="0" w:space="0" w:color="auto"/>
                <w:left w:val="none" w:sz="0" w:space="0" w:color="auto"/>
                <w:bottom w:val="none" w:sz="0" w:space="0" w:color="auto"/>
                <w:right w:val="none" w:sz="0" w:space="0" w:color="auto"/>
              </w:divBdr>
            </w:div>
            <w:div w:id="1214149638">
              <w:marLeft w:val="0"/>
              <w:marRight w:val="0"/>
              <w:marTop w:val="0"/>
              <w:marBottom w:val="0"/>
              <w:divBdr>
                <w:top w:val="none" w:sz="0" w:space="0" w:color="auto"/>
                <w:left w:val="none" w:sz="0" w:space="0" w:color="auto"/>
                <w:bottom w:val="none" w:sz="0" w:space="0" w:color="auto"/>
                <w:right w:val="none" w:sz="0" w:space="0" w:color="auto"/>
              </w:divBdr>
            </w:div>
            <w:div w:id="1020551535">
              <w:marLeft w:val="0"/>
              <w:marRight w:val="0"/>
              <w:marTop w:val="0"/>
              <w:marBottom w:val="0"/>
              <w:divBdr>
                <w:top w:val="none" w:sz="0" w:space="0" w:color="auto"/>
                <w:left w:val="none" w:sz="0" w:space="0" w:color="auto"/>
                <w:bottom w:val="none" w:sz="0" w:space="0" w:color="auto"/>
                <w:right w:val="none" w:sz="0" w:space="0" w:color="auto"/>
              </w:divBdr>
            </w:div>
            <w:div w:id="130291454">
              <w:marLeft w:val="0"/>
              <w:marRight w:val="0"/>
              <w:marTop w:val="0"/>
              <w:marBottom w:val="0"/>
              <w:divBdr>
                <w:top w:val="none" w:sz="0" w:space="0" w:color="auto"/>
                <w:left w:val="none" w:sz="0" w:space="0" w:color="auto"/>
                <w:bottom w:val="none" w:sz="0" w:space="0" w:color="auto"/>
                <w:right w:val="none" w:sz="0" w:space="0" w:color="auto"/>
              </w:divBdr>
            </w:div>
            <w:div w:id="518129890">
              <w:marLeft w:val="0"/>
              <w:marRight w:val="0"/>
              <w:marTop w:val="0"/>
              <w:marBottom w:val="0"/>
              <w:divBdr>
                <w:top w:val="none" w:sz="0" w:space="0" w:color="auto"/>
                <w:left w:val="none" w:sz="0" w:space="0" w:color="auto"/>
                <w:bottom w:val="none" w:sz="0" w:space="0" w:color="auto"/>
                <w:right w:val="none" w:sz="0" w:space="0" w:color="auto"/>
              </w:divBdr>
            </w:div>
            <w:div w:id="143420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0832">
      <w:bodyDiv w:val="1"/>
      <w:marLeft w:val="0"/>
      <w:marRight w:val="0"/>
      <w:marTop w:val="0"/>
      <w:marBottom w:val="0"/>
      <w:divBdr>
        <w:top w:val="none" w:sz="0" w:space="0" w:color="auto"/>
        <w:left w:val="none" w:sz="0" w:space="0" w:color="auto"/>
        <w:bottom w:val="none" w:sz="0" w:space="0" w:color="auto"/>
        <w:right w:val="none" w:sz="0" w:space="0" w:color="auto"/>
      </w:divBdr>
    </w:div>
    <w:div w:id="1483112309">
      <w:bodyDiv w:val="1"/>
      <w:marLeft w:val="0"/>
      <w:marRight w:val="0"/>
      <w:marTop w:val="0"/>
      <w:marBottom w:val="0"/>
      <w:divBdr>
        <w:top w:val="none" w:sz="0" w:space="0" w:color="auto"/>
        <w:left w:val="none" w:sz="0" w:space="0" w:color="auto"/>
        <w:bottom w:val="none" w:sz="0" w:space="0" w:color="auto"/>
        <w:right w:val="none" w:sz="0" w:space="0" w:color="auto"/>
      </w:divBdr>
    </w:div>
    <w:div w:id="1485000557">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3074484">
      <w:bodyDiv w:val="1"/>
      <w:marLeft w:val="0"/>
      <w:marRight w:val="0"/>
      <w:marTop w:val="0"/>
      <w:marBottom w:val="0"/>
      <w:divBdr>
        <w:top w:val="none" w:sz="0" w:space="0" w:color="auto"/>
        <w:left w:val="none" w:sz="0" w:space="0" w:color="auto"/>
        <w:bottom w:val="none" w:sz="0" w:space="0" w:color="auto"/>
        <w:right w:val="none" w:sz="0" w:space="0" w:color="auto"/>
      </w:divBdr>
    </w:div>
    <w:div w:id="1868984972">
      <w:bodyDiv w:val="1"/>
      <w:marLeft w:val="0"/>
      <w:marRight w:val="0"/>
      <w:marTop w:val="0"/>
      <w:marBottom w:val="0"/>
      <w:divBdr>
        <w:top w:val="none" w:sz="0" w:space="0" w:color="auto"/>
        <w:left w:val="none" w:sz="0" w:space="0" w:color="auto"/>
        <w:bottom w:val="none" w:sz="0" w:space="0" w:color="auto"/>
        <w:right w:val="none" w:sz="0" w:space="0" w:color="auto"/>
      </w:divBdr>
    </w:div>
    <w:div w:id="1881630101">
      <w:bodyDiv w:val="1"/>
      <w:marLeft w:val="0"/>
      <w:marRight w:val="0"/>
      <w:marTop w:val="0"/>
      <w:marBottom w:val="0"/>
      <w:divBdr>
        <w:top w:val="none" w:sz="0" w:space="0" w:color="auto"/>
        <w:left w:val="none" w:sz="0" w:space="0" w:color="auto"/>
        <w:bottom w:val="none" w:sz="0" w:space="0" w:color="auto"/>
        <w:right w:val="none" w:sz="0" w:space="0" w:color="auto"/>
      </w:divBdr>
    </w:div>
    <w:div w:id="1998531628">
      <w:bodyDiv w:val="1"/>
      <w:marLeft w:val="0"/>
      <w:marRight w:val="0"/>
      <w:marTop w:val="0"/>
      <w:marBottom w:val="0"/>
      <w:divBdr>
        <w:top w:val="none" w:sz="0" w:space="0" w:color="auto"/>
        <w:left w:val="none" w:sz="0" w:space="0" w:color="auto"/>
        <w:bottom w:val="none" w:sz="0" w:space="0" w:color="auto"/>
        <w:right w:val="none" w:sz="0" w:space="0" w:color="auto"/>
      </w:divBdr>
    </w:div>
    <w:div w:id="2077438480">
      <w:bodyDiv w:val="1"/>
      <w:marLeft w:val="0"/>
      <w:marRight w:val="0"/>
      <w:marTop w:val="0"/>
      <w:marBottom w:val="0"/>
      <w:divBdr>
        <w:top w:val="none" w:sz="0" w:space="0" w:color="auto"/>
        <w:left w:val="none" w:sz="0" w:space="0" w:color="auto"/>
        <w:bottom w:val="none" w:sz="0" w:space="0" w:color="auto"/>
        <w:right w:val="none" w:sz="0" w:space="0" w:color="auto"/>
      </w:divBdr>
    </w:div>
    <w:div w:id="2078823198">
      <w:bodyDiv w:val="1"/>
      <w:marLeft w:val="0"/>
      <w:marRight w:val="0"/>
      <w:marTop w:val="0"/>
      <w:marBottom w:val="0"/>
      <w:divBdr>
        <w:top w:val="none" w:sz="0" w:space="0" w:color="auto"/>
        <w:left w:val="none" w:sz="0" w:space="0" w:color="auto"/>
        <w:bottom w:val="none" w:sz="0" w:space="0" w:color="auto"/>
        <w:right w:val="none" w:sz="0" w:space="0" w:color="auto"/>
      </w:divBdr>
    </w:div>
    <w:div w:id="211262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F79BBB36-DA38-1342-A6DC-FAA85012719D}">
  <ds:schemaRefs>
    <ds:schemaRef ds:uri="http://schemas.openxmlformats.org/officeDocument/2006/bibliography"/>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15</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george butcher</cp:lastModifiedBy>
  <cp:revision>35</cp:revision>
  <dcterms:created xsi:type="dcterms:W3CDTF">2025-11-20T16:21:00Z</dcterms:created>
  <dcterms:modified xsi:type="dcterms:W3CDTF">2025-12-18T19:58:00Z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