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9A69C54" w14:textId="77777777" w:rsidR="00BB3F50" w:rsidRPr="00C35A88" w:rsidRDefault="00BB3F50" w:rsidP="00BB3F50">
      <w:pPr>
        <w:rPr>
          <w:rFonts w:ascii="Arial" w:hAnsi="Arial" w:cs="Arial"/>
          <w:b/>
          <w:bCs/>
          <w:sz w:val="24"/>
          <w:szCs w:val="24"/>
        </w:rPr>
      </w:pPr>
      <w:r w:rsidRPr="00C35A88">
        <w:rPr>
          <w:rFonts w:ascii="Arial" w:hAnsi="Arial" w:cs="Arial"/>
          <w:b/>
          <w:bCs/>
          <w:noProof/>
          <w:sz w:val="24"/>
          <w:szCs w:val="24"/>
          <w:lang w:bidi="ar-SA"/>
        </w:rPr>
        <w:drawing>
          <wp:anchor distT="0" distB="0" distL="114300" distR="114300" simplePos="0" relativeHeight="251659264" behindDoc="1" locked="0" layoutInCell="1" allowOverlap="1" wp14:anchorId="7B615CA9" wp14:editId="612CBF5F">
            <wp:simplePos x="0" y="0"/>
            <wp:positionH relativeFrom="column">
              <wp:posOffset>723900</wp:posOffset>
            </wp:positionH>
            <wp:positionV relativeFrom="paragraph">
              <wp:posOffset>114300</wp:posOffset>
            </wp:positionV>
            <wp:extent cx="4648200" cy="1752600"/>
            <wp:effectExtent l="0" t="0" r="0" b="0"/>
            <wp:wrapTight wrapText="bothSides">
              <wp:wrapPolygon edited="0">
                <wp:start x="0" y="0"/>
                <wp:lineTo x="0" y="21365"/>
                <wp:lineTo x="21511" y="21365"/>
                <wp:lineTo x="21511" y="0"/>
                <wp:lineTo x="0" y="0"/>
              </wp:wrapPolygon>
            </wp:wrapTight>
            <wp:docPr id="390758978" name="Picture 2" descr="A logo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descr="A logo with text on it&#10;&#10;AI-generated content may be incorrect."/>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648200" cy="1752600"/>
                    </a:xfrm>
                    <a:prstGeom prst="rect">
                      <a:avLst/>
                    </a:prstGeom>
                    <a:noFill/>
                    <a:ln>
                      <a:noFill/>
                    </a:ln>
                  </pic:spPr>
                </pic:pic>
              </a:graphicData>
            </a:graphic>
          </wp:anchor>
        </w:drawing>
      </w:r>
    </w:p>
    <w:p w14:paraId="17C816D0" w14:textId="77777777" w:rsidR="00BB3F50" w:rsidRPr="00C35A88" w:rsidRDefault="00BB3F50" w:rsidP="00BB3F50">
      <w:pPr>
        <w:rPr>
          <w:rFonts w:ascii="Arial" w:hAnsi="Arial" w:cs="Arial"/>
          <w:b/>
          <w:bCs/>
          <w:sz w:val="24"/>
          <w:szCs w:val="24"/>
        </w:rPr>
      </w:pPr>
    </w:p>
    <w:p w14:paraId="721FEA4C" w14:textId="77777777" w:rsidR="00BB3F50" w:rsidRPr="00C35A88" w:rsidRDefault="00BB3F50" w:rsidP="00BB3F50">
      <w:pPr>
        <w:rPr>
          <w:rFonts w:ascii="Arial" w:hAnsi="Arial" w:cs="Arial"/>
          <w:b/>
          <w:bCs/>
          <w:sz w:val="24"/>
          <w:szCs w:val="24"/>
        </w:rPr>
      </w:pPr>
    </w:p>
    <w:p w14:paraId="4D6C636A" w14:textId="77777777" w:rsidR="00BB3F50" w:rsidRPr="00C35A88" w:rsidRDefault="00BB3F50" w:rsidP="00BB3F50">
      <w:pPr>
        <w:rPr>
          <w:rFonts w:ascii="Arial" w:hAnsi="Arial" w:cs="Arial"/>
          <w:b/>
          <w:bCs/>
          <w:sz w:val="24"/>
          <w:szCs w:val="24"/>
        </w:rPr>
      </w:pPr>
    </w:p>
    <w:p w14:paraId="522EB272" w14:textId="77777777" w:rsidR="00BB3F50" w:rsidRDefault="00BB3F50" w:rsidP="00BB3F50">
      <w:pPr>
        <w:rPr>
          <w:rFonts w:ascii="Arial" w:hAnsi="Arial" w:cs="Arial"/>
          <w:b/>
          <w:bCs/>
          <w:sz w:val="24"/>
          <w:szCs w:val="24"/>
        </w:rPr>
      </w:pPr>
    </w:p>
    <w:p w14:paraId="6480B08E" w14:textId="77777777" w:rsidR="00BB3F50" w:rsidRDefault="00BB3F50" w:rsidP="00BB3F50">
      <w:pPr>
        <w:rPr>
          <w:rFonts w:ascii="Arial" w:hAnsi="Arial" w:cs="Arial"/>
          <w:b/>
          <w:bCs/>
          <w:sz w:val="24"/>
          <w:szCs w:val="24"/>
        </w:rPr>
      </w:pPr>
    </w:p>
    <w:p w14:paraId="38021C11" w14:textId="77777777" w:rsidR="00BB3F50" w:rsidRDefault="00BB3F50" w:rsidP="00BB3F50">
      <w:pPr>
        <w:rPr>
          <w:rFonts w:ascii="Arial" w:hAnsi="Arial" w:cs="Arial"/>
          <w:b/>
          <w:bCs/>
          <w:sz w:val="24"/>
          <w:szCs w:val="24"/>
        </w:rPr>
      </w:pPr>
    </w:p>
    <w:p w14:paraId="43FB81E8" w14:textId="77777777" w:rsidR="00BB3F50" w:rsidRDefault="00BB3F50" w:rsidP="00BB3F50">
      <w:pPr>
        <w:rPr>
          <w:rFonts w:ascii="Arial" w:hAnsi="Arial" w:cs="Arial"/>
          <w:b/>
          <w:bCs/>
          <w:sz w:val="24"/>
          <w:szCs w:val="24"/>
        </w:rPr>
      </w:pPr>
    </w:p>
    <w:p w14:paraId="22B370EF" w14:textId="77777777" w:rsidR="00BB3F50" w:rsidRDefault="00BB3F50" w:rsidP="00BB3F50">
      <w:pPr>
        <w:rPr>
          <w:rFonts w:ascii="Arial" w:hAnsi="Arial" w:cs="Arial"/>
          <w:b/>
          <w:bCs/>
          <w:sz w:val="24"/>
          <w:szCs w:val="24"/>
        </w:rPr>
      </w:pPr>
    </w:p>
    <w:p w14:paraId="59003785" w14:textId="77777777" w:rsidR="00BB3F50" w:rsidRDefault="00BB3F50" w:rsidP="00BB3F50">
      <w:pPr>
        <w:rPr>
          <w:rFonts w:ascii="Arial" w:hAnsi="Arial" w:cs="Arial"/>
          <w:b/>
          <w:bCs/>
          <w:sz w:val="24"/>
          <w:szCs w:val="24"/>
        </w:rPr>
      </w:pPr>
    </w:p>
    <w:p w14:paraId="785EDA15" w14:textId="77777777" w:rsidR="00BB3F50" w:rsidRPr="00C35A88" w:rsidRDefault="00BB3F50" w:rsidP="00BB3F50">
      <w:pPr>
        <w:jc w:val="center"/>
        <w:rPr>
          <w:rFonts w:ascii="Arial" w:hAnsi="Arial" w:cs="Arial"/>
          <w:b/>
          <w:bCs/>
          <w:sz w:val="24"/>
          <w:szCs w:val="24"/>
        </w:rPr>
      </w:pPr>
      <w:proofErr w:type="spellStart"/>
      <w:r w:rsidRPr="00C35A88">
        <w:rPr>
          <w:rFonts w:ascii="Arial" w:hAnsi="Arial" w:cs="Arial"/>
          <w:b/>
          <w:bCs/>
          <w:sz w:val="24"/>
          <w:szCs w:val="24"/>
        </w:rPr>
        <w:t>Programme</w:t>
      </w:r>
      <w:proofErr w:type="spellEnd"/>
      <w:r w:rsidRPr="00C35A88">
        <w:rPr>
          <w:rFonts w:ascii="Arial" w:hAnsi="Arial" w:cs="Arial"/>
          <w:b/>
          <w:bCs/>
          <w:sz w:val="24"/>
          <w:szCs w:val="24"/>
        </w:rPr>
        <w:t>: Master of Business Administration</w:t>
      </w:r>
    </w:p>
    <w:p w14:paraId="69E13FA1" w14:textId="15A4DF18" w:rsidR="00BB3F50" w:rsidRPr="00C35A88" w:rsidRDefault="00BB3F50" w:rsidP="00BB3F50">
      <w:pPr>
        <w:jc w:val="center"/>
        <w:rPr>
          <w:rFonts w:ascii="Arial" w:hAnsi="Arial" w:cs="Arial"/>
          <w:b/>
          <w:bCs/>
          <w:sz w:val="24"/>
          <w:szCs w:val="24"/>
        </w:rPr>
      </w:pPr>
      <w:r w:rsidRPr="00C35A88">
        <w:rPr>
          <w:rFonts w:ascii="Arial" w:hAnsi="Arial" w:cs="Arial"/>
          <w:b/>
          <w:bCs/>
          <w:sz w:val="24"/>
          <w:szCs w:val="24"/>
        </w:rPr>
        <w:t>Module:</w:t>
      </w:r>
      <w:r w:rsidR="00641DBC">
        <w:rPr>
          <w:rFonts w:ascii="Arial" w:hAnsi="Arial" w:cs="Arial"/>
          <w:b/>
          <w:bCs/>
          <w:sz w:val="24"/>
          <w:szCs w:val="24"/>
        </w:rPr>
        <w:t xml:space="preserve"> </w:t>
      </w:r>
      <w:r w:rsidR="00641DBC" w:rsidRPr="00641DBC">
        <w:rPr>
          <w:rFonts w:ascii="Arial" w:hAnsi="Arial" w:cs="Arial"/>
          <w:b/>
          <w:bCs/>
          <w:sz w:val="24"/>
          <w:szCs w:val="24"/>
        </w:rPr>
        <w:t>International Business Concepts</w:t>
      </w:r>
    </w:p>
    <w:p w14:paraId="0152E1D4" w14:textId="77777777" w:rsidR="00BB3F50" w:rsidRPr="00C35A88" w:rsidRDefault="00BB3F50" w:rsidP="00BB3F50">
      <w:pPr>
        <w:jc w:val="center"/>
        <w:rPr>
          <w:rFonts w:ascii="Arial" w:hAnsi="Arial" w:cs="Arial"/>
          <w:b/>
          <w:bCs/>
          <w:sz w:val="24"/>
          <w:szCs w:val="24"/>
        </w:rPr>
      </w:pPr>
      <w:r w:rsidRPr="00C35A88">
        <w:rPr>
          <w:rFonts w:ascii="Arial" w:hAnsi="Arial" w:cs="Arial"/>
          <w:b/>
          <w:bCs/>
          <w:sz w:val="24"/>
          <w:szCs w:val="24"/>
        </w:rPr>
        <w:t>Module code: LCMB70</w:t>
      </w:r>
      <w:r>
        <w:rPr>
          <w:rFonts w:ascii="Arial" w:hAnsi="Arial" w:cs="Arial"/>
          <w:b/>
          <w:bCs/>
          <w:sz w:val="24"/>
          <w:szCs w:val="24"/>
        </w:rPr>
        <w:t>34</w:t>
      </w:r>
    </w:p>
    <w:p w14:paraId="63AE296D" w14:textId="6FDA19E8" w:rsidR="00BB3F50" w:rsidRPr="00C35A88" w:rsidRDefault="00641DBC" w:rsidP="00BB3F50">
      <w:pPr>
        <w:jc w:val="center"/>
        <w:rPr>
          <w:rFonts w:ascii="Arial" w:hAnsi="Arial" w:cs="Arial"/>
          <w:b/>
          <w:bCs/>
          <w:sz w:val="24"/>
          <w:szCs w:val="24"/>
          <w:lang w:val="en-GB"/>
        </w:rPr>
      </w:pPr>
      <w:r w:rsidRPr="00C35A88">
        <w:rPr>
          <w:rFonts w:ascii="Arial" w:hAnsi="Arial" w:cs="Arial"/>
          <w:b/>
          <w:bCs/>
          <w:sz w:val="24"/>
          <w:szCs w:val="24"/>
        </w:rPr>
        <w:t>Title:</w:t>
      </w:r>
      <w:r>
        <w:rPr>
          <w:rFonts w:ascii="Arial" w:hAnsi="Arial" w:cs="Arial"/>
          <w:b/>
          <w:bCs/>
          <w:sz w:val="24"/>
          <w:szCs w:val="24"/>
        </w:rPr>
        <w:t xml:space="preserve"> </w:t>
      </w:r>
      <w:r w:rsidRPr="00641DBC">
        <w:rPr>
          <w:rFonts w:ascii="Arial" w:hAnsi="Arial" w:cs="Arial"/>
          <w:b/>
          <w:bCs/>
          <w:sz w:val="24"/>
          <w:szCs w:val="24"/>
        </w:rPr>
        <w:t>Report</w:t>
      </w:r>
    </w:p>
    <w:p w14:paraId="2B782945" w14:textId="77777777" w:rsidR="00BB3F50" w:rsidRPr="00C35A88" w:rsidRDefault="00BB3F50" w:rsidP="00BB3F50">
      <w:pPr>
        <w:jc w:val="center"/>
        <w:rPr>
          <w:rFonts w:ascii="Arial" w:hAnsi="Arial" w:cs="Arial"/>
          <w:b/>
          <w:bCs/>
          <w:sz w:val="24"/>
          <w:szCs w:val="24"/>
        </w:rPr>
      </w:pPr>
      <w:r w:rsidRPr="00C35A88">
        <w:rPr>
          <w:rFonts w:ascii="Arial" w:hAnsi="Arial" w:cs="Arial"/>
          <w:b/>
          <w:bCs/>
          <w:sz w:val="24"/>
          <w:szCs w:val="24"/>
        </w:rPr>
        <w:t xml:space="preserve">Word count: </w:t>
      </w:r>
      <w:r w:rsidR="00F6592A">
        <w:rPr>
          <w:rFonts w:ascii="Arial" w:hAnsi="Arial" w:cs="Arial"/>
          <w:b/>
          <w:bCs/>
          <w:sz w:val="24"/>
          <w:szCs w:val="24"/>
        </w:rPr>
        <w:t>5490</w:t>
      </w:r>
    </w:p>
    <w:p w14:paraId="3BD405DF" w14:textId="0FEDFFAD" w:rsidR="00BB3F50" w:rsidRPr="00C35A88" w:rsidRDefault="00641DBC" w:rsidP="00BB3F50">
      <w:pPr>
        <w:jc w:val="center"/>
        <w:rPr>
          <w:rFonts w:ascii="Arial" w:hAnsi="Arial" w:cs="Arial"/>
          <w:b/>
          <w:bCs/>
          <w:sz w:val="24"/>
          <w:szCs w:val="24"/>
        </w:rPr>
      </w:pPr>
      <w:r w:rsidRPr="00C35A88">
        <w:rPr>
          <w:rFonts w:ascii="Arial" w:hAnsi="Arial" w:cs="Arial"/>
          <w:b/>
          <w:bCs/>
          <w:sz w:val="24"/>
          <w:szCs w:val="24"/>
        </w:rPr>
        <w:t>Lecturer:</w:t>
      </w:r>
      <w:r>
        <w:rPr>
          <w:rFonts w:ascii="Arial" w:hAnsi="Arial" w:cs="Arial"/>
          <w:b/>
          <w:bCs/>
          <w:sz w:val="24"/>
          <w:szCs w:val="24"/>
        </w:rPr>
        <w:t xml:space="preserve"> Ejike </w:t>
      </w:r>
      <w:proofErr w:type="spellStart"/>
      <w:r>
        <w:rPr>
          <w:rFonts w:ascii="Arial" w:hAnsi="Arial" w:cs="Arial"/>
          <w:b/>
          <w:bCs/>
          <w:sz w:val="24"/>
          <w:szCs w:val="24"/>
        </w:rPr>
        <w:t>Udeogu</w:t>
      </w:r>
      <w:proofErr w:type="spellEnd"/>
    </w:p>
    <w:p w14:paraId="4FF212A1" w14:textId="2E435ED5" w:rsidR="00BB3F50" w:rsidRPr="00C35A88" w:rsidRDefault="00BB3F50" w:rsidP="00BB3F50">
      <w:pPr>
        <w:jc w:val="center"/>
        <w:rPr>
          <w:rFonts w:ascii="Arial" w:hAnsi="Arial" w:cs="Arial"/>
          <w:b/>
          <w:bCs/>
          <w:sz w:val="24"/>
          <w:szCs w:val="24"/>
        </w:rPr>
      </w:pPr>
      <w:r w:rsidRPr="00C35A88">
        <w:rPr>
          <w:rFonts w:ascii="Arial" w:hAnsi="Arial" w:cs="Arial"/>
          <w:b/>
          <w:bCs/>
          <w:sz w:val="24"/>
          <w:szCs w:val="24"/>
        </w:rPr>
        <w:t xml:space="preserve">Student </w:t>
      </w:r>
      <w:r w:rsidR="00641DBC" w:rsidRPr="00C35A88">
        <w:rPr>
          <w:rFonts w:ascii="Arial" w:hAnsi="Arial" w:cs="Arial"/>
          <w:b/>
          <w:bCs/>
          <w:sz w:val="24"/>
          <w:szCs w:val="24"/>
        </w:rPr>
        <w:t>Name:</w:t>
      </w:r>
      <w:r w:rsidR="00641DBC">
        <w:rPr>
          <w:rFonts w:ascii="Arial" w:hAnsi="Arial" w:cs="Arial"/>
          <w:b/>
          <w:bCs/>
          <w:sz w:val="24"/>
          <w:szCs w:val="24"/>
        </w:rPr>
        <w:t xml:space="preserve"> Tarikul Islam Tarek</w:t>
      </w:r>
    </w:p>
    <w:p w14:paraId="14C1836E" w14:textId="3D67CA76" w:rsidR="00BB3F50" w:rsidRPr="00C35A88" w:rsidRDefault="00BB3F50" w:rsidP="00BB3F50">
      <w:pPr>
        <w:jc w:val="center"/>
        <w:rPr>
          <w:rFonts w:ascii="Arial" w:hAnsi="Arial" w:cs="Arial"/>
          <w:b/>
          <w:bCs/>
          <w:sz w:val="24"/>
          <w:szCs w:val="24"/>
        </w:rPr>
      </w:pPr>
      <w:r w:rsidRPr="00C35A88">
        <w:rPr>
          <w:rFonts w:ascii="Arial" w:hAnsi="Arial" w:cs="Arial"/>
          <w:b/>
          <w:bCs/>
          <w:sz w:val="24"/>
          <w:szCs w:val="24"/>
        </w:rPr>
        <w:t>Student ID:</w:t>
      </w:r>
      <w:r w:rsidR="00641DBC">
        <w:rPr>
          <w:rFonts w:ascii="Arial" w:hAnsi="Arial" w:cs="Arial"/>
          <w:b/>
          <w:bCs/>
          <w:sz w:val="24"/>
          <w:szCs w:val="24"/>
        </w:rPr>
        <w:t xml:space="preserve"> 2435183</w:t>
      </w:r>
    </w:p>
    <w:p w14:paraId="5EDBDDBD" w14:textId="252A07FD" w:rsidR="00BB3F50" w:rsidRPr="00C35A88" w:rsidRDefault="00BB3F50" w:rsidP="00BB3F50">
      <w:pPr>
        <w:jc w:val="center"/>
        <w:rPr>
          <w:rFonts w:ascii="Arial" w:hAnsi="Arial" w:cs="Arial"/>
          <w:b/>
          <w:bCs/>
          <w:sz w:val="24"/>
          <w:szCs w:val="24"/>
        </w:rPr>
      </w:pPr>
      <w:r w:rsidRPr="00C35A88">
        <w:rPr>
          <w:rFonts w:ascii="Arial" w:hAnsi="Arial" w:cs="Arial"/>
          <w:b/>
          <w:bCs/>
          <w:sz w:val="24"/>
          <w:szCs w:val="24"/>
        </w:rPr>
        <w:t>Submission Date</w:t>
      </w:r>
      <w:r w:rsidR="00641DBC">
        <w:rPr>
          <w:rFonts w:ascii="Arial" w:hAnsi="Arial" w:cs="Arial"/>
          <w:b/>
          <w:bCs/>
          <w:sz w:val="24"/>
          <w:szCs w:val="24"/>
        </w:rPr>
        <w:t>: 19-03-2025</w:t>
      </w:r>
    </w:p>
    <w:p w14:paraId="33D68024" w14:textId="77777777" w:rsidR="005067A3" w:rsidRDefault="005067A3">
      <w:pPr>
        <w:rPr>
          <w:rFonts w:ascii="Arial" w:hAnsi="Arial" w:cs="Arial"/>
          <w:b/>
          <w:bCs/>
          <w:sz w:val="24"/>
          <w:szCs w:val="24"/>
        </w:rPr>
      </w:pPr>
      <w:r>
        <w:rPr>
          <w:rFonts w:ascii="Arial" w:hAnsi="Arial" w:cs="Arial"/>
          <w:b/>
          <w:bCs/>
          <w:sz w:val="24"/>
          <w:szCs w:val="24"/>
        </w:rPr>
        <w:br w:type="page"/>
      </w:r>
    </w:p>
    <w:p w14:paraId="46FEAECF" w14:textId="77777777" w:rsidR="001F11E3" w:rsidRPr="001F11E3" w:rsidRDefault="001F11E3" w:rsidP="001F11E3">
      <w:pPr>
        <w:jc w:val="center"/>
        <w:rPr>
          <w:rFonts w:ascii="Arial" w:hAnsi="Arial" w:cs="Arial"/>
          <w:b/>
          <w:bCs/>
          <w:sz w:val="24"/>
          <w:szCs w:val="24"/>
        </w:rPr>
      </w:pPr>
      <w:r w:rsidRPr="001F11E3">
        <w:rPr>
          <w:rFonts w:ascii="Arial" w:hAnsi="Arial" w:cs="Arial"/>
          <w:b/>
          <w:bCs/>
          <w:sz w:val="24"/>
          <w:szCs w:val="24"/>
        </w:rPr>
        <w:lastRenderedPageBreak/>
        <w:t>Table of Contents</w:t>
      </w:r>
    </w:p>
    <w:p w14:paraId="33850AD9" w14:textId="77777777" w:rsidR="001F11E3" w:rsidRPr="001F11E3" w:rsidRDefault="001F11E3" w:rsidP="001F11E3">
      <w:pPr>
        <w:rPr>
          <w:rFonts w:ascii="Arial" w:hAnsi="Arial" w:cs="Arial"/>
          <w:b/>
          <w:bCs/>
          <w:sz w:val="24"/>
          <w:szCs w:val="24"/>
        </w:rPr>
      </w:pPr>
      <w:r w:rsidRPr="001F11E3">
        <w:rPr>
          <w:rFonts w:ascii="Arial" w:hAnsi="Arial" w:cs="Arial"/>
          <w:b/>
          <w:bCs/>
          <w:sz w:val="24"/>
          <w:szCs w:val="24"/>
        </w:rPr>
        <w:t>Section 1: Industry and Business Report</w:t>
      </w:r>
    </w:p>
    <w:p w14:paraId="11FE03E5" w14:textId="77777777" w:rsidR="001F11E3" w:rsidRPr="001F11E3" w:rsidRDefault="001F11E3" w:rsidP="001F11E3">
      <w:pPr>
        <w:rPr>
          <w:rFonts w:ascii="Arial" w:hAnsi="Arial" w:cs="Arial"/>
          <w:sz w:val="24"/>
          <w:szCs w:val="24"/>
        </w:rPr>
      </w:pPr>
      <w:r w:rsidRPr="001F11E3">
        <w:rPr>
          <w:rFonts w:ascii="Arial" w:hAnsi="Arial" w:cs="Arial"/>
          <w:sz w:val="24"/>
          <w:szCs w:val="24"/>
        </w:rPr>
        <w:t>1.0 Introduction</w:t>
      </w:r>
      <w:r w:rsidRPr="002A6AA8">
        <w:rPr>
          <w:rFonts w:ascii="Arial" w:hAnsi="Arial" w:cs="Arial"/>
          <w:sz w:val="24"/>
          <w:szCs w:val="24"/>
        </w:rPr>
        <w:t>…………………………………………………………</w:t>
      </w:r>
      <w:r w:rsidR="001E51B9">
        <w:rPr>
          <w:rFonts w:ascii="Arial" w:hAnsi="Arial" w:cs="Arial"/>
          <w:sz w:val="24"/>
          <w:szCs w:val="24"/>
        </w:rPr>
        <w:t>……...</w:t>
      </w:r>
      <w:r w:rsidRPr="002A6AA8">
        <w:rPr>
          <w:rFonts w:ascii="Arial" w:hAnsi="Arial" w:cs="Arial"/>
          <w:sz w:val="24"/>
          <w:szCs w:val="24"/>
        </w:rPr>
        <w:t xml:space="preserve"> 3</w:t>
      </w:r>
    </w:p>
    <w:p w14:paraId="58E83298" w14:textId="77777777" w:rsidR="001F11E3" w:rsidRPr="001F11E3" w:rsidRDefault="001F11E3" w:rsidP="001F11E3">
      <w:pPr>
        <w:rPr>
          <w:rFonts w:ascii="Arial" w:hAnsi="Arial" w:cs="Arial"/>
          <w:sz w:val="24"/>
          <w:szCs w:val="24"/>
        </w:rPr>
      </w:pPr>
      <w:r w:rsidRPr="001F11E3">
        <w:rPr>
          <w:rFonts w:ascii="Arial" w:hAnsi="Arial" w:cs="Arial"/>
          <w:sz w:val="24"/>
          <w:szCs w:val="24"/>
        </w:rPr>
        <w:t>2.0 Industry and Country Review</w:t>
      </w:r>
      <w:r w:rsidRPr="002A6AA8">
        <w:rPr>
          <w:rFonts w:ascii="Arial" w:hAnsi="Arial" w:cs="Arial"/>
          <w:sz w:val="24"/>
          <w:szCs w:val="24"/>
        </w:rPr>
        <w:t>……………………………………</w:t>
      </w:r>
      <w:r w:rsidR="001E51B9">
        <w:rPr>
          <w:rFonts w:ascii="Arial" w:hAnsi="Arial" w:cs="Arial"/>
          <w:sz w:val="24"/>
          <w:szCs w:val="24"/>
        </w:rPr>
        <w:t>……..</w:t>
      </w:r>
      <w:r w:rsidR="006D283C">
        <w:rPr>
          <w:rFonts w:ascii="Arial" w:hAnsi="Arial" w:cs="Arial"/>
          <w:sz w:val="24"/>
          <w:szCs w:val="24"/>
        </w:rPr>
        <w:t>3-7</w:t>
      </w:r>
    </w:p>
    <w:p w14:paraId="5EE9D938" w14:textId="77777777" w:rsidR="001F11E3" w:rsidRPr="001F11E3" w:rsidRDefault="001F11E3" w:rsidP="001F11E3">
      <w:pPr>
        <w:rPr>
          <w:rFonts w:ascii="Arial" w:hAnsi="Arial" w:cs="Arial"/>
          <w:sz w:val="24"/>
          <w:szCs w:val="24"/>
        </w:rPr>
      </w:pPr>
      <w:r w:rsidRPr="001F11E3">
        <w:rPr>
          <w:rFonts w:ascii="Arial" w:hAnsi="Arial" w:cs="Arial"/>
          <w:sz w:val="24"/>
          <w:szCs w:val="24"/>
        </w:rPr>
        <w:t>3.0 Porter’s Diamond Model of National Advantage</w:t>
      </w:r>
      <w:r w:rsidRPr="002A6AA8">
        <w:rPr>
          <w:rFonts w:ascii="Arial" w:hAnsi="Arial" w:cs="Arial"/>
          <w:sz w:val="24"/>
          <w:szCs w:val="24"/>
        </w:rPr>
        <w:t>………………</w:t>
      </w:r>
      <w:r w:rsidR="001E51B9">
        <w:rPr>
          <w:rFonts w:ascii="Arial" w:hAnsi="Arial" w:cs="Arial"/>
          <w:sz w:val="24"/>
          <w:szCs w:val="24"/>
        </w:rPr>
        <w:t>…….</w:t>
      </w:r>
      <w:r w:rsidR="006D283C">
        <w:rPr>
          <w:rFonts w:ascii="Arial" w:hAnsi="Arial" w:cs="Arial"/>
          <w:sz w:val="24"/>
          <w:szCs w:val="24"/>
        </w:rPr>
        <w:t xml:space="preserve"> 7-10</w:t>
      </w:r>
    </w:p>
    <w:p w14:paraId="4C3F17AE" w14:textId="77777777" w:rsidR="001F11E3" w:rsidRPr="001F11E3" w:rsidRDefault="001F11E3" w:rsidP="001F11E3">
      <w:pPr>
        <w:rPr>
          <w:rFonts w:ascii="Arial" w:hAnsi="Arial" w:cs="Arial"/>
          <w:sz w:val="24"/>
          <w:szCs w:val="24"/>
        </w:rPr>
      </w:pPr>
      <w:r w:rsidRPr="001F11E3">
        <w:rPr>
          <w:rFonts w:ascii="Arial" w:hAnsi="Arial" w:cs="Arial"/>
          <w:sz w:val="24"/>
          <w:szCs w:val="24"/>
        </w:rPr>
        <w:t>4.0 Critical Analysis of a Foreign MNC: Samsung C&amp;T Corporation</w:t>
      </w:r>
      <w:r w:rsidRPr="002A6AA8">
        <w:rPr>
          <w:rFonts w:ascii="Arial" w:hAnsi="Arial" w:cs="Arial"/>
          <w:sz w:val="24"/>
          <w:szCs w:val="24"/>
        </w:rPr>
        <w:t>………………………………………………………………</w:t>
      </w:r>
      <w:r w:rsidR="001E51B9">
        <w:rPr>
          <w:rFonts w:ascii="Arial" w:hAnsi="Arial" w:cs="Arial"/>
          <w:sz w:val="24"/>
          <w:szCs w:val="24"/>
        </w:rPr>
        <w:t>…</w:t>
      </w:r>
      <w:r w:rsidR="006D283C">
        <w:rPr>
          <w:rFonts w:ascii="Arial" w:hAnsi="Arial" w:cs="Arial"/>
          <w:sz w:val="24"/>
          <w:szCs w:val="24"/>
        </w:rPr>
        <w:t xml:space="preserve"> 11-15</w:t>
      </w:r>
    </w:p>
    <w:p w14:paraId="2B7C3BFD" w14:textId="77777777" w:rsidR="001F11E3" w:rsidRPr="001F11E3" w:rsidRDefault="001F11E3" w:rsidP="001F11E3">
      <w:pPr>
        <w:rPr>
          <w:rFonts w:ascii="Arial" w:hAnsi="Arial" w:cs="Arial"/>
          <w:sz w:val="24"/>
          <w:szCs w:val="24"/>
        </w:rPr>
      </w:pPr>
      <w:r w:rsidRPr="001F11E3">
        <w:rPr>
          <w:rFonts w:ascii="Arial" w:hAnsi="Arial" w:cs="Arial"/>
          <w:sz w:val="24"/>
          <w:szCs w:val="24"/>
        </w:rPr>
        <w:t>5.0 Conclusion</w:t>
      </w:r>
      <w:r w:rsidRPr="002A6AA8">
        <w:rPr>
          <w:rFonts w:ascii="Arial" w:hAnsi="Arial" w:cs="Arial"/>
          <w:sz w:val="24"/>
          <w:szCs w:val="24"/>
        </w:rPr>
        <w:t>…………………………………………………………...</w:t>
      </w:r>
      <w:r w:rsidR="001E51B9">
        <w:rPr>
          <w:rFonts w:ascii="Arial" w:hAnsi="Arial" w:cs="Arial"/>
          <w:sz w:val="24"/>
          <w:szCs w:val="24"/>
        </w:rPr>
        <w:t>.</w:t>
      </w:r>
      <w:r w:rsidR="006D283C">
        <w:rPr>
          <w:rFonts w:ascii="Arial" w:hAnsi="Arial" w:cs="Arial"/>
          <w:sz w:val="24"/>
          <w:szCs w:val="24"/>
        </w:rPr>
        <w:t xml:space="preserve"> 15-16</w:t>
      </w:r>
    </w:p>
    <w:p w14:paraId="58162137" w14:textId="77777777" w:rsidR="001F11E3" w:rsidRPr="001F11E3" w:rsidRDefault="001F11E3" w:rsidP="001F11E3">
      <w:pPr>
        <w:rPr>
          <w:rFonts w:ascii="Arial" w:hAnsi="Arial" w:cs="Arial"/>
          <w:b/>
          <w:bCs/>
          <w:sz w:val="24"/>
          <w:szCs w:val="24"/>
        </w:rPr>
      </w:pPr>
    </w:p>
    <w:p w14:paraId="64051FAF" w14:textId="77777777" w:rsidR="001F11E3" w:rsidRPr="001F11E3" w:rsidRDefault="001F11E3" w:rsidP="001F11E3">
      <w:pPr>
        <w:rPr>
          <w:rFonts w:ascii="Arial" w:hAnsi="Arial" w:cs="Arial"/>
          <w:b/>
          <w:bCs/>
          <w:sz w:val="24"/>
          <w:szCs w:val="24"/>
        </w:rPr>
      </w:pPr>
      <w:r w:rsidRPr="001F11E3">
        <w:rPr>
          <w:rFonts w:ascii="Arial" w:hAnsi="Arial" w:cs="Arial"/>
          <w:b/>
          <w:bCs/>
          <w:sz w:val="24"/>
          <w:szCs w:val="24"/>
        </w:rPr>
        <w:t>Section 2: Reflective Account</w:t>
      </w:r>
    </w:p>
    <w:p w14:paraId="339D5B36" w14:textId="77777777" w:rsidR="001F11E3" w:rsidRPr="001F11E3" w:rsidRDefault="001F11E3" w:rsidP="001F11E3">
      <w:pPr>
        <w:rPr>
          <w:rFonts w:ascii="Arial" w:hAnsi="Arial" w:cs="Arial"/>
          <w:sz w:val="24"/>
          <w:szCs w:val="24"/>
        </w:rPr>
      </w:pPr>
      <w:r w:rsidRPr="001F11E3">
        <w:rPr>
          <w:rFonts w:ascii="Arial" w:hAnsi="Arial" w:cs="Arial"/>
          <w:sz w:val="24"/>
          <w:szCs w:val="24"/>
        </w:rPr>
        <w:t>Reflective Account Using Gibbs’ Reflective Cycle</w:t>
      </w:r>
      <w:r w:rsidRPr="002A6AA8">
        <w:rPr>
          <w:rFonts w:ascii="Arial" w:hAnsi="Arial" w:cs="Arial"/>
          <w:sz w:val="24"/>
          <w:szCs w:val="24"/>
        </w:rPr>
        <w:t>………………</w:t>
      </w:r>
      <w:r w:rsidR="001E51B9">
        <w:rPr>
          <w:rFonts w:ascii="Arial" w:hAnsi="Arial" w:cs="Arial"/>
          <w:sz w:val="24"/>
          <w:szCs w:val="24"/>
        </w:rPr>
        <w:t>……</w:t>
      </w:r>
      <w:r w:rsidR="006D283C">
        <w:rPr>
          <w:rFonts w:ascii="Arial" w:hAnsi="Arial" w:cs="Arial"/>
          <w:sz w:val="24"/>
          <w:szCs w:val="24"/>
        </w:rPr>
        <w:t xml:space="preserve"> 16-19</w:t>
      </w:r>
    </w:p>
    <w:p w14:paraId="36C0E9E7" w14:textId="77777777" w:rsidR="001F11E3" w:rsidRPr="001F11E3" w:rsidRDefault="001F11E3" w:rsidP="001F11E3">
      <w:pPr>
        <w:rPr>
          <w:rFonts w:ascii="Arial" w:hAnsi="Arial" w:cs="Arial"/>
          <w:sz w:val="24"/>
          <w:szCs w:val="24"/>
        </w:rPr>
      </w:pPr>
      <w:r w:rsidRPr="001F11E3">
        <w:rPr>
          <w:rFonts w:ascii="Arial" w:hAnsi="Arial" w:cs="Arial"/>
          <w:sz w:val="24"/>
          <w:szCs w:val="24"/>
        </w:rPr>
        <w:t>References</w:t>
      </w:r>
      <w:r w:rsidRPr="002A6AA8">
        <w:rPr>
          <w:rFonts w:ascii="Arial" w:hAnsi="Arial" w:cs="Arial"/>
          <w:sz w:val="24"/>
          <w:szCs w:val="24"/>
        </w:rPr>
        <w:t>………………………………………………………………..</w:t>
      </w:r>
      <w:r w:rsidR="006D283C">
        <w:rPr>
          <w:rFonts w:ascii="Arial" w:hAnsi="Arial" w:cs="Arial"/>
          <w:sz w:val="24"/>
          <w:szCs w:val="24"/>
        </w:rPr>
        <w:t xml:space="preserve"> 19-21</w:t>
      </w:r>
    </w:p>
    <w:p w14:paraId="21DA211B" w14:textId="77777777" w:rsidR="005067A3" w:rsidRDefault="005067A3">
      <w:pPr>
        <w:rPr>
          <w:rFonts w:ascii="Arial" w:hAnsi="Arial" w:cs="Arial"/>
          <w:b/>
          <w:bCs/>
          <w:sz w:val="24"/>
          <w:szCs w:val="24"/>
        </w:rPr>
      </w:pPr>
      <w:r>
        <w:rPr>
          <w:rFonts w:ascii="Arial" w:hAnsi="Arial" w:cs="Arial"/>
          <w:b/>
          <w:bCs/>
          <w:sz w:val="24"/>
          <w:szCs w:val="24"/>
        </w:rPr>
        <w:br w:type="page"/>
      </w:r>
    </w:p>
    <w:p w14:paraId="4834C8A6" w14:textId="77777777" w:rsidR="00F95AD3" w:rsidRPr="00F95AD3" w:rsidRDefault="00F95AD3" w:rsidP="00F95AD3">
      <w:pPr>
        <w:spacing w:line="360" w:lineRule="auto"/>
        <w:jc w:val="both"/>
        <w:rPr>
          <w:rFonts w:ascii="Arial" w:hAnsi="Arial" w:cs="Arial"/>
          <w:b/>
          <w:bCs/>
          <w:sz w:val="24"/>
          <w:szCs w:val="24"/>
        </w:rPr>
      </w:pPr>
      <w:r w:rsidRPr="00F95AD3">
        <w:rPr>
          <w:rFonts w:ascii="Arial" w:hAnsi="Arial" w:cs="Arial"/>
          <w:b/>
          <w:bCs/>
          <w:sz w:val="24"/>
          <w:szCs w:val="24"/>
        </w:rPr>
        <w:lastRenderedPageBreak/>
        <w:t>Section 1: Industry and Business Report</w:t>
      </w:r>
    </w:p>
    <w:p w14:paraId="2C0258DB" w14:textId="77777777" w:rsidR="00F95AD3" w:rsidRPr="00F95AD3" w:rsidRDefault="00F95AD3" w:rsidP="00F95AD3">
      <w:pPr>
        <w:spacing w:line="360" w:lineRule="auto"/>
        <w:jc w:val="both"/>
        <w:rPr>
          <w:rFonts w:ascii="Arial" w:hAnsi="Arial" w:cs="Arial"/>
          <w:b/>
          <w:bCs/>
          <w:sz w:val="24"/>
          <w:szCs w:val="24"/>
        </w:rPr>
      </w:pPr>
      <w:r w:rsidRPr="00F95AD3">
        <w:rPr>
          <w:rFonts w:ascii="Arial" w:hAnsi="Arial" w:cs="Arial"/>
          <w:b/>
          <w:bCs/>
          <w:sz w:val="24"/>
          <w:szCs w:val="24"/>
        </w:rPr>
        <w:t>1.0 Introduction</w:t>
      </w:r>
    </w:p>
    <w:p w14:paraId="71178726" w14:textId="77777777" w:rsidR="00F95AD3" w:rsidRPr="0097615E" w:rsidRDefault="00F95AD3" w:rsidP="00F95AD3">
      <w:pPr>
        <w:spacing w:line="360" w:lineRule="auto"/>
        <w:jc w:val="both"/>
        <w:rPr>
          <w:rFonts w:ascii="Arial" w:hAnsi="Arial" w:cs="Arial"/>
          <w:sz w:val="24"/>
          <w:szCs w:val="24"/>
        </w:rPr>
      </w:pPr>
      <w:r w:rsidRPr="0097615E">
        <w:rPr>
          <w:rFonts w:ascii="Arial" w:hAnsi="Arial" w:cs="Arial"/>
          <w:sz w:val="24"/>
          <w:szCs w:val="24"/>
        </w:rPr>
        <w:t xml:space="preserve">Bangladesh is considered as one of the fastest developing economies in South Asia and the construction industry is playing a crucial role in the development of the country. The construction industry can be considered as a source of </w:t>
      </w:r>
      <w:proofErr w:type="spellStart"/>
      <w:r w:rsidRPr="0097615E">
        <w:rPr>
          <w:rFonts w:ascii="Arial" w:hAnsi="Arial" w:cs="Arial"/>
          <w:sz w:val="24"/>
          <w:szCs w:val="24"/>
        </w:rPr>
        <w:t>urbanisation</w:t>
      </w:r>
      <w:proofErr w:type="spellEnd"/>
      <w:r w:rsidRPr="0097615E">
        <w:rPr>
          <w:rFonts w:ascii="Arial" w:hAnsi="Arial" w:cs="Arial"/>
          <w:sz w:val="24"/>
          <w:szCs w:val="24"/>
        </w:rPr>
        <w:t>, development of infrastructure and economic development with substantial contribution to gross domestic product (GDP) and creation of employment. This report is a thorough study of the construction business in Bangladesh, its presence, dimension, and competition. It uses the Diamond Model of National Advantage by Michael Porter to ascertain the competitiveness of the Bangladeshi construction industry in the world arena. Moreover, the report is a critical analysis of the workings of one of the large foreign multinational companies (MNC) in this sector and evaluates its success in terms of political, economic, legal and cultural factors. This report will seek to present a strict, evidence-based evaluation of opportunities, challenges and strategic dynamics defining the Bangladesh construction industry within the modern international business environment by relying on publicly accessible data, and widely accepted frameworks of analysis.</w:t>
      </w:r>
    </w:p>
    <w:p w14:paraId="2EA8A27C" w14:textId="77777777" w:rsidR="00F95AD3" w:rsidRPr="00F95AD3" w:rsidRDefault="006D283C" w:rsidP="00F95AD3">
      <w:pPr>
        <w:spacing w:line="360" w:lineRule="auto"/>
        <w:jc w:val="both"/>
        <w:rPr>
          <w:rFonts w:ascii="Arial" w:hAnsi="Arial" w:cs="Arial"/>
          <w:b/>
          <w:bCs/>
          <w:sz w:val="24"/>
          <w:szCs w:val="24"/>
        </w:rPr>
      </w:pPr>
      <w:r>
        <w:rPr>
          <w:rFonts w:ascii="Arial" w:hAnsi="Arial" w:cs="Arial"/>
          <w:b/>
          <w:bCs/>
          <w:sz w:val="24"/>
          <w:szCs w:val="24"/>
        </w:rPr>
        <w:t>2.0</w:t>
      </w:r>
      <w:r w:rsidR="00F95AD3" w:rsidRPr="00F95AD3">
        <w:rPr>
          <w:rFonts w:ascii="Arial" w:hAnsi="Arial" w:cs="Arial"/>
          <w:b/>
          <w:bCs/>
          <w:sz w:val="24"/>
          <w:szCs w:val="24"/>
        </w:rPr>
        <w:t xml:space="preserve"> Industry and Country Review.</w:t>
      </w:r>
    </w:p>
    <w:p w14:paraId="166E3542" w14:textId="77777777" w:rsidR="00F95AD3" w:rsidRPr="006D283C" w:rsidRDefault="006D283C" w:rsidP="00F95AD3">
      <w:pPr>
        <w:spacing w:line="360" w:lineRule="auto"/>
        <w:jc w:val="both"/>
        <w:rPr>
          <w:rFonts w:ascii="Arial" w:hAnsi="Arial" w:cs="Arial"/>
          <w:b/>
          <w:sz w:val="24"/>
          <w:szCs w:val="24"/>
        </w:rPr>
      </w:pPr>
      <w:r w:rsidRPr="006D283C">
        <w:rPr>
          <w:rFonts w:ascii="Arial" w:hAnsi="Arial" w:cs="Arial"/>
          <w:b/>
          <w:sz w:val="24"/>
          <w:szCs w:val="24"/>
        </w:rPr>
        <w:t xml:space="preserve">2.1 </w:t>
      </w:r>
      <w:r w:rsidR="00F95AD3" w:rsidRPr="006D283C">
        <w:rPr>
          <w:rFonts w:ascii="Arial" w:hAnsi="Arial" w:cs="Arial"/>
          <w:b/>
          <w:sz w:val="24"/>
          <w:szCs w:val="24"/>
        </w:rPr>
        <w:t>This paper will begin by providing an introduction to the Construction Industry in Bangladesh.</w:t>
      </w:r>
    </w:p>
    <w:p w14:paraId="1CFDE006" w14:textId="77777777" w:rsidR="00F95AD3" w:rsidRPr="0097615E" w:rsidRDefault="00F95AD3" w:rsidP="00F95AD3">
      <w:pPr>
        <w:spacing w:line="360" w:lineRule="auto"/>
        <w:jc w:val="both"/>
        <w:rPr>
          <w:rFonts w:ascii="Arial" w:hAnsi="Arial" w:cs="Arial"/>
          <w:sz w:val="24"/>
          <w:szCs w:val="24"/>
        </w:rPr>
      </w:pPr>
      <w:r w:rsidRPr="0097615E">
        <w:rPr>
          <w:rFonts w:ascii="Arial" w:hAnsi="Arial" w:cs="Arial"/>
          <w:sz w:val="24"/>
          <w:szCs w:val="24"/>
        </w:rPr>
        <w:t xml:space="preserve">Bangladesh is a South Asian country with a population of more than 170 million and has been enjoying a high economic growth of more than 6 percent per annum over the last ten years (World Bank, 2024). This growth trend has been heavily </w:t>
      </w:r>
      <w:proofErr w:type="spellStart"/>
      <w:r w:rsidRPr="0097615E">
        <w:rPr>
          <w:rFonts w:ascii="Arial" w:hAnsi="Arial" w:cs="Arial"/>
          <w:sz w:val="24"/>
          <w:szCs w:val="24"/>
        </w:rPr>
        <w:t>fuelled</w:t>
      </w:r>
      <w:proofErr w:type="spellEnd"/>
      <w:r w:rsidRPr="0097615E">
        <w:rPr>
          <w:rFonts w:ascii="Arial" w:hAnsi="Arial" w:cs="Arial"/>
          <w:sz w:val="24"/>
          <w:szCs w:val="24"/>
        </w:rPr>
        <w:t xml:space="preserve"> by the construction industry which has supported the ambitious infrastructure development agenda in the country. The industry contains residential, commercial, industrial, and infrastructure construction and mega-projects like the Padma Multipurpose Bridge, Dhaka Metro Rail, </w:t>
      </w:r>
      <w:proofErr w:type="spellStart"/>
      <w:r w:rsidRPr="0097615E">
        <w:rPr>
          <w:rFonts w:ascii="Arial" w:hAnsi="Arial" w:cs="Arial"/>
          <w:sz w:val="24"/>
          <w:szCs w:val="24"/>
        </w:rPr>
        <w:t>Rooppur</w:t>
      </w:r>
      <w:proofErr w:type="spellEnd"/>
      <w:r w:rsidRPr="0097615E">
        <w:rPr>
          <w:rFonts w:ascii="Arial" w:hAnsi="Arial" w:cs="Arial"/>
          <w:sz w:val="24"/>
          <w:szCs w:val="24"/>
        </w:rPr>
        <w:t xml:space="preserve"> Nuclear Power Plant, and the </w:t>
      </w:r>
      <w:proofErr w:type="spellStart"/>
      <w:r w:rsidRPr="0097615E">
        <w:rPr>
          <w:rFonts w:ascii="Arial" w:hAnsi="Arial" w:cs="Arial"/>
          <w:sz w:val="24"/>
          <w:szCs w:val="24"/>
        </w:rPr>
        <w:t>Matarbari</w:t>
      </w:r>
      <w:proofErr w:type="spellEnd"/>
      <w:r w:rsidRPr="0097615E">
        <w:rPr>
          <w:rFonts w:ascii="Arial" w:hAnsi="Arial" w:cs="Arial"/>
          <w:sz w:val="24"/>
          <w:szCs w:val="24"/>
        </w:rPr>
        <w:t xml:space="preserve"> Deep Sea Port (Bangladesh Bureau of Statistics, 2023). The fast </w:t>
      </w:r>
      <w:proofErr w:type="spellStart"/>
      <w:r w:rsidRPr="0097615E">
        <w:rPr>
          <w:rFonts w:ascii="Arial" w:hAnsi="Arial" w:cs="Arial"/>
          <w:sz w:val="24"/>
          <w:szCs w:val="24"/>
        </w:rPr>
        <w:t>urbanisation</w:t>
      </w:r>
      <w:proofErr w:type="spellEnd"/>
      <w:r w:rsidRPr="0097615E">
        <w:rPr>
          <w:rFonts w:ascii="Arial" w:hAnsi="Arial" w:cs="Arial"/>
          <w:sz w:val="24"/>
          <w:szCs w:val="24"/>
        </w:rPr>
        <w:t xml:space="preserve"> process, where 22 million people live in Dhaka alone, has contributed to the high demand of housing, business premises, and transport system (United Nations, 2023).</w:t>
      </w:r>
    </w:p>
    <w:p w14:paraId="5287FEC0" w14:textId="77777777" w:rsidR="00F95AD3" w:rsidRPr="0097615E" w:rsidRDefault="00F95AD3" w:rsidP="00F95AD3">
      <w:pPr>
        <w:spacing w:line="360" w:lineRule="auto"/>
        <w:jc w:val="both"/>
        <w:rPr>
          <w:rFonts w:ascii="Arial" w:hAnsi="Arial" w:cs="Arial"/>
          <w:sz w:val="24"/>
          <w:szCs w:val="24"/>
        </w:rPr>
      </w:pPr>
      <w:r w:rsidRPr="0097615E">
        <w:rPr>
          <w:rFonts w:ascii="Arial" w:hAnsi="Arial" w:cs="Arial"/>
          <w:sz w:val="24"/>
          <w:szCs w:val="24"/>
        </w:rPr>
        <w:lastRenderedPageBreak/>
        <w:t xml:space="preserve">Bangladesh construction industry is at the cross-border between the state sector and market enterprise. The 2041 Vision of Bangladesh plan to make the country a developed state has </w:t>
      </w:r>
      <w:proofErr w:type="spellStart"/>
      <w:r w:rsidRPr="0097615E">
        <w:rPr>
          <w:rFonts w:ascii="Arial" w:hAnsi="Arial" w:cs="Arial"/>
          <w:sz w:val="24"/>
          <w:szCs w:val="24"/>
        </w:rPr>
        <w:t>prioritised</w:t>
      </w:r>
      <w:proofErr w:type="spellEnd"/>
      <w:r w:rsidRPr="0097615E">
        <w:rPr>
          <w:rFonts w:ascii="Arial" w:hAnsi="Arial" w:cs="Arial"/>
          <w:sz w:val="24"/>
          <w:szCs w:val="24"/>
        </w:rPr>
        <w:t xml:space="preserve"> infrastructure and the government has put aside a portion of the annual budget of the development </w:t>
      </w:r>
      <w:proofErr w:type="spellStart"/>
      <w:r w:rsidRPr="0097615E">
        <w:rPr>
          <w:rFonts w:ascii="Arial" w:hAnsi="Arial" w:cs="Arial"/>
          <w:sz w:val="24"/>
          <w:szCs w:val="24"/>
        </w:rPr>
        <w:t>programme</w:t>
      </w:r>
      <w:proofErr w:type="spellEnd"/>
      <w:r w:rsidRPr="0097615E">
        <w:rPr>
          <w:rFonts w:ascii="Arial" w:hAnsi="Arial" w:cs="Arial"/>
          <w:sz w:val="24"/>
          <w:szCs w:val="24"/>
        </w:rPr>
        <w:t xml:space="preserve">, approximately 25-30 percent to construction-related matters (General Economics Division, 2020). Also, residential construction demand has been triggered by remittance inflows by Bangladeshi expatriates, which approximate a total of 21.6 billion dollars in 2023 (Bangladesh Bank, 2024). The interdependence between resident development in the private sector and infrastructure expenditure in the government generates a dynamic and </w:t>
      </w:r>
      <w:proofErr w:type="spellStart"/>
      <w:r w:rsidRPr="0097615E">
        <w:rPr>
          <w:rFonts w:ascii="Arial" w:hAnsi="Arial" w:cs="Arial"/>
          <w:sz w:val="24"/>
          <w:szCs w:val="24"/>
        </w:rPr>
        <w:t>multi faceted</w:t>
      </w:r>
      <w:proofErr w:type="spellEnd"/>
      <w:r w:rsidRPr="0097615E">
        <w:rPr>
          <w:rFonts w:ascii="Arial" w:hAnsi="Arial" w:cs="Arial"/>
          <w:sz w:val="24"/>
          <w:szCs w:val="24"/>
        </w:rPr>
        <w:t xml:space="preserve"> construction market that still attracts local and foreign investments. More than that, the increasing focus on climate-resilient infrastructure, being highly vulnerable to flooding, cyclones, and sea-level rise, have put new aspects into the sphere of the construction sector, as the </w:t>
      </w:r>
      <w:proofErr w:type="spellStart"/>
      <w:r w:rsidRPr="0097615E">
        <w:rPr>
          <w:rFonts w:ascii="Arial" w:hAnsi="Arial" w:cs="Arial"/>
          <w:sz w:val="24"/>
          <w:szCs w:val="24"/>
        </w:rPr>
        <w:t>specialised</w:t>
      </w:r>
      <w:proofErr w:type="spellEnd"/>
      <w:r w:rsidRPr="0097615E">
        <w:rPr>
          <w:rFonts w:ascii="Arial" w:hAnsi="Arial" w:cs="Arial"/>
          <w:sz w:val="24"/>
          <w:szCs w:val="24"/>
        </w:rPr>
        <w:t xml:space="preserve"> building methods and materials that resist environmental threats have to be introduced (World Bank, 2024). The international development partners have already invested vast funds in climate-adaptive infrastructure development, and the industry is further expanded in the context of the national economy because of the increased scope and strategic significance (Asian Development Bank, 2023).</w:t>
      </w:r>
    </w:p>
    <w:p w14:paraId="4644EAE9" w14:textId="77777777" w:rsidR="00F95AD3" w:rsidRPr="00F95AD3" w:rsidRDefault="00F95AD3" w:rsidP="00F95AD3">
      <w:pPr>
        <w:spacing w:line="360" w:lineRule="auto"/>
        <w:jc w:val="both"/>
        <w:rPr>
          <w:rFonts w:ascii="Arial" w:hAnsi="Arial" w:cs="Arial"/>
          <w:b/>
          <w:bCs/>
          <w:sz w:val="24"/>
          <w:szCs w:val="24"/>
        </w:rPr>
      </w:pPr>
      <w:r w:rsidRPr="00F95AD3">
        <w:rPr>
          <w:rFonts w:ascii="Arial" w:hAnsi="Arial" w:cs="Arial"/>
          <w:b/>
          <w:bCs/>
          <w:sz w:val="24"/>
          <w:szCs w:val="24"/>
        </w:rPr>
        <w:t>2.2 Size, Scope and Economic Importance.</w:t>
      </w:r>
    </w:p>
    <w:p w14:paraId="5CF4BA58" w14:textId="77777777" w:rsidR="00F95AD3" w:rsidRPr="0097615E" w:rsidRDefault="00F95AD3" w:rsidP="00F95AD3">
      <w:pPr>
        <w:spacing w:line="360" w:lineRule="auto"/>
        <w:jc w:val="both"/>
        <w:rPr>
          <w:rFonts w:ascii="Arial" w:hAnsi="Arial" w:cs="Arial"/>
          <w:sz w:val="24"/>
          <w:szCs w:val="24"/>
        </w:rPr>
      </w:pPr>
      <w:r w:rsidRPr="0097615E">
        <w:rPr>
          <w:rFonts w:ascii="Arial" w:hAnsi="Arial" w:cs="Arial"/>
          <w:sz w:val="24"/>
          <w:szCs w:val="24"/>
        </w:rPr>
        <w:t xml:space="preserve">Construction sector in Bangladesh is the largest non- agricultural sector in the economy and it contributed about 7.8% to GDP during the fiscal year 2022-2023 (Bangladesh Bureau of Statistics, 2023). This industry has around 4.2 million workers, which is about 6.5 percent of the total work force, and supports a huge informal </w:t>
      </w:r>
      <w:proofErr w:type="spellStart"/>
      <w:r w:rsidRPr="0097615E">
        <w:rPr>
          <w:rFonts w:ascii="Arial" w:hAnsi="Arial" w:cs="Arial"/>
          <w:sz w:val="24"/>
          <w:szCs w:val="24"/>
        </w:rPr>
        <w:t>labour</w:t>
      </w:r>
      <w:proofErr w:type="spellEnd"/>
      <w:r w:rsidRPr="0097615E">
        <w:rPr>
          <w:rFonts w:ascii="Arial" w:hAnsi="Arial" w:cs="Arial"/>
          <w:sz w:val="24"/>
          <w:szCs w:val="24"/>
        </w:rPr>
        <w:t xml:space="preserve"> force, comprising of migrant workers, among others, in the rural areas (International </w:t>
      </w:r>
      <w:proofErr w:type="spellStart"/>
      <w:r w:rsidRPr="0097615E">
        <w:rPr>
          <w:rFonts w:ascii="Arial" w:hAnsi="Arial" w:cs="Arial"/>
          <w:sz w:val="24"/>
          <w:szCs w:val="24"/>
        </w:rPr>
        <w:t>Labour</w:t>
      </w:r>
      <w:proofErr w:type="spellEnd"/>
      <w:r w:rsidRPr="0097615E">
        <w:rPr>
          <w:rFonts w:ascii="Arial" w:hAnsi="Arial" w:cs="Arial"/>
          <w:sz w:val="24"/>
          <w:szCs w:val="24"/>
        </w:rPr>
        <w:t xml:space="preserve"> Organization, 2023). Research and Markets (2023) estimated the value of the Bangladeshi construction market to be nearly 36 billion dollars in 2023 with a forecasted compound annual growth of 8.2 percent till 2028 due to infrastructure development by the government and real estate development by the private sector.</w:t>
      </w:r>
    </w:p>
    <w:p w14:paraId="339DA9AC" w14:textId="77777777" w:rsidR="00F95AD3" w:rsidRPr="0097615E" w:rsidRDefault="00F95AD3" w:rsidP="00F95AD3">
      <w:pPr>
        <w:spacing w:line="360" w:lineRule="auto"/>
        <w:jc w:val="both"/>
        <w:rPr>
          <w:rFonts w:ascii="Arial" w:hAnsi="Arial" w:cs="Arial"/>
          <w:sz w:val="24"/>
          <w:szCs w:val="24"/>
        </w:rPr>
      </w:pPr>
      <w:r w:rsidRPr="0097615E">
        <w:rPr>
          <w:rFonts w:ascii="Arial" w:hAnsi="Arial" w:cs="Arial"/>
          <w:sz w:val="24"/>
          <w:szCs w:val="24"/>
        </w:rPr>
        <w:t xml:space="preserve">The industry is wide in scope. The largest portion of infrastructure construction is done in the road, bridge, railway, and power plant sector, with residential and commercial construction coming in the second place (Global Data, 2023). The </w:t>
      </w:r>
      <w:r w:rsidRPr="0097615E">
        <w:rPr>
          <w:rFonts w:ascii="Arial" w:hAnsi="Arial" w:cs="Arial"/>
          <w:sz w:val="24"/>
          <w:szCs w:val="24"/>
        </w:rPr>
        <w:lastRenderedPageBreak/>
        <w:t>strategic geographical location of Bangladesh as a passage between South and Southeast Asia has also brought foreign investment in development of port and special economic zones, making the industry even bigger (Board of Investment Bangladesh, 2023). Remarkably, the government has been advancing its intention to set up 100 Special Economic Zones throughout the nation that has been providing significant construction demand in the domain of developing industrial facilities, logistics infrastructure, and housing worker accommodation to generate new sources of revenue among local and foreign construction companies (Bangladesh Economic Zones Authority, 2023). There has also been a huge development in the real estate sub-sector, especially in Dhaka and Chattogram, as households incomes and the growing urban middle class demand higher-quality housing (Global Data, 2023). The effect of the construction sector on GDP is multiplied many times over since it approaches demand in other sectors such as the production of building materials, transportation, financial services, and professional consultancy, increasing its overall financial impact on the economy (Rahman and Hossain, 2022).</w:t>
      </w:r>
    </w:p>
    <w:p w14:paraId="4282EDF2" w14:textId="77777777" w:rsidR="00415F97" w:rsidRDefault="00415F97" w:rsidP="00415F97">
      <w:pPr>
        <w:spacing w:line="360" w:lineRule="auto"/>
        <w:jc w:val="both"/>
        <w:rPr>
          <w:rFonts w:ascii="Arial" w:hAnsi="Arial" w:cs="Arial"/>
          <w:b/>
          <w:bCs/>
          <w:sz w:val="24"/>
          <w:szCs w:val="24"/>
        </w:rPr>
      </w:pPr>
      <w:r w:rsidRPr="00415F97">
        <w:rPr>
          <w:rFonts w:ascii="Arial" w:hAnsi="Arial" w:cs="Arial"/>
          <w:b/>
          <w:bCs/>
          <w:sz w:val="24"/>
          <w:szCs w:val="24"/>
        </w:rPr>
        <w:t>2.3 Major Domestic and Multinational Firms</w:t>
      </w:r>
    </w:p>
    <w:p w14:paraId="33EF3B2D" w14:textId="77777777" w:rsidR="002A0090" w:rsidRPr="0097615E" w:rsidRDefault="002A0090" w:rsidP="002A0090">
      <w:pPr>
        <w:spacing w:line="360" w:lineRule="auto"/>
        <w:jc w:val="both"/>
        <w:rPr>
          <w:rFonts w:ascii="Arial" w:hAnsi="Arial" w:cs="Arial"/>
          <w:sz w:val="24"/>
          <w:szCs w:val="24"/>
        </w:rPr>
      </w:pPr>
      <w:r w:rsidRPr="0097615E">
        <w:rPr>
          <w:rFonts w:ascii="Arial" w:hAnsi="Arial" w:cs="Arial"/>
          <w:sz w:val="24"/>
          <w:szCs w:val="24"/>
        </w:rPr>
        <w:t>The Bangladeshi construction industry is a combination of local companies and international contractors, but it is mostly local in other small scale projects whereas mega projects are mostly associated with foreign contractors.</w:t>
      </w:r>
    </w:p>
    <w:p w14:paraId="7BBDF427" w14:textId="77777777" w:rsidR="002A0090" w:rsidRPr="0097615E" w:rsidRDefault="002A0090" w:rsidP="002A0090">
      <w:pPr>
        <w:spacing w:line="360" w:lineRule="auto"/>
        <w:jc w:val="both"/>
        <w:rPr>
          <w:rFonts w:ascii="Arial" w:hAnsi="Arial" w:cs="Arial"/>
          <w:sz w:val="24"/>
          <w:szCs w:val="24"/>
        </w:rPr>
      </w:pPr>
      <w:r w:rsidRPr="0097615E">
        <w:rPr>
          <w:rFonts w:ascii="Arial" w:hAnsi="Arial" w:cs="Arial"/>
          <w:sz w:val="24"/>
          <w:szCs w:val="24"/>
        </w:rPr>
        <w:t xml:space="preserve">Local companies are the Rangs Group, Concord Group, Bashundhara Group and Abdul Monem Limited. An example is Abdul Monem Limited, which has participated in major infrastructural plans such as the Dhaka Elevated Expressway and has branched into food and beverage production, which is typical of conglomerate strategies of the Bangladeshi companies (Abdul Monem Limited, 2023). Concord Group is more involved in the business of real estate development and is known to have a reputation in the development of luxurious residential and commercial buildings in Dhaka, following an approach of differentiation based on quality and brand prestige (Concord Group, 2023). Bashundhara Group is among the largest industrial conglomerates in the country that deals with construction materials, real estate, and cement manufacturing, and uses vertical integration to find cost advantage (Bashundhara Group, 2023). Rangs Group, in its turn, has found its own niche in the real estate development and supply of construction equipment, as it is </w:t>
      </w:r>
      <w:r w:rsidRPr="0097615E">
        <w:rPr>
          <w:rFonts w:ascii="Arial" w:hAnsi="Arial" w:cs="Arial"/>
          <w:sz w:val="24"/>
          <w:szCs w:val="24"/>
        </w:rPr>
        <w:lastRenderedPageBreak/>
        <w:t>the authorized distributor of Caterpillar equipment in Bangladesh, which also offers the concerned company a certain competitive edge due to the access to high-quality construction equipment and the system of after sales services (Rangs Group, 2023).</w:t>
      </w:r>
    </w:p>
    <w:p w14:paraId="414C6EF5" w14:textId="77777777" w:rsidR="002A0090" w:rsidRPr="002A0090" w:rsidRDefault="002A0090" w:rsidP="002A0090">
      <w:pPr>
        <w:spacing w:line="360" w:lineRule="auto"/>
        <w:jc w:val="both"/>
        <w:rPr>
          <w:rFonts w:ascii="Arial" w:hAnsi="Arial" w:cs="Arial"/>
          <w:sz w:val="24"/>
          <w:szCs w:val="24"/>
        </w:rPr>
      </w:pPr>
      <w:r w:rsidRPr="002A0090">
        <w:rPr>
          <w:rFonts w:ascii="Arial" w:hAnsi="Arial" w:cs="Arial"/>
          <w:sz w:val="24"/>
          <w:szCs w:val="24"/>
        </w:rPr>
        <w:t>As relative positioning is concerned, domestic and multinational companies have a place in different competitive locations, but the difference must be outlined with more specifics. The local firms like Abdul Monem Limited, Concord Group and Bashundhara Group are more competitive in the mid-sized building and urban development projects where familiarity with local regulations, connection with the government, accessibility to the domestic distribution networks and low overheads would play an advantage. As an illustration, the Bashundhara Group has some form of vertical integration due to its involvement in cement, real estate and other inputs, enabling it to lower the cost of procurement and enhance the reliability of supply of the local projects (Bashundhara Group, 2023). Likewise, the reputation of Concord Group in high-end residential and commercial real estate construction suggests that the company is less competitive in the highly technical infrastructure delivery as compared to branded urban development real estate (Concord Group, 2023).</w:t>
      </w:r>
    </w:p>
    <w:p w14:paraId="2C499156" w14:textId="77777777" w:rsidR="002A0090" w:rsidRDefault="002A0090" w:rsidP="002A0090">
      <w:pPr>
        <w:spacing w:line="360" w:lineRule="auto"/>
        <w:jc w:val="both"/>
        <w:rPr>
          <w:rFonts w:ascii="Arial" w:hAnsi="Arial" w:cs="Arial"/>
          <w:sz w:val="24"/>
          <w:szCs w:val="24"/>
        </w:rPr>
      </w:pPr>
      <w:r w:rsidRPr="002A0090">
        <w:rPr>
          <w:rFonts w:ascii="Arial" w:hAnsi="Arial" w:cs="Arial"/>
          <w:sz w:val="24"/>
          <w:szCs w:val="24"/>
        </w:rPr>
        <w:t xml:space="preserve">In comparison, multinational companies have superior locations in mega-projects that are capital intensive and highly technical and are externally funded. The case of Samsung C&amp;T in the </w:t>
      </w:r>
      <w:proofErr w:type="spellStart"/>
      <w:r w:rsidRPr="002A0090">
        <w:rPr>
          <w:rFonts w:ascii="Arial" w:hAnsi="Arial" w:cs="Arial"/>
          <w:sz w:val="24"/>
          <w:szCs w:val="24"/>
        </w:rPr>
        <w:t>Matarbari</w:t>
      </w:r>
      <w:proofErr w:type="spellEnd"/>
      <w:r w:rsidRPr="002A0090">
        <w:rPr>
          <w:rFonts w:ascii="Arial" w:hAnsi="Arial" w:cs="Arial"/>
          <w:sz w:val="24"/>
          <w:szCs w:val="24"/>
        </w:rPr>
        <w:t xml:space="preserve"> Ultra Super Critical Coal-Fired Power Plant and the example of CSCEC in Karnaphuli Tunnel shows that foreign companies are assigned a task that involves complex engineering systems and coordination of the project at the scale and the ability to meet the needs of bilateral or multi-lateral financiers like JICA and Chinese state-funded funding institutions (JICA, 2022; Xinhua, 2023). This suggests that competitive advantage of MNCs does not lie in the fact that they are foreign but rather a combination of engineering capability, access to international finance and experience in risk control on projects that are more complex than the current capabilities of most of the domestic firms. This is because the market is not wholly </w:t>
      </w:r>
      <w:proofErr w:type="spellStart"/>
      <w:r w:rsidRPr="002A0090">
        <w:rPr>
          <w:rFonts w:ascii="Arial" w:hAnsi="Arial" w:cs="Arial"/>
          <w:sz w:val="24"/>
          <w:szCs w:val="24"/>
        </w:rPr>
        <w:t>monopolised</w:t>
      </w:r>
      <w:proofErr w:type="spellEnd"/>
      <w:r w:rsidRPr="002A0090">
        <w:rPr>
          <w:rFonts w:ascii="Arial" w:hAnsi="Arial" w:cs="Arial"/>
          <w:sz w:val="24"/>
          <w:szCs w:val="24"/>
        </w:rPr>
        <w:t xml:space="preserve"> by either side, but the market is divided, and the local companies are more apt in relationship based, cost sensitive domestic segments and the MNCs are more apt in the technologically demanding infrastructure segments. This segment also demonstrates that the most significant competitive advantage in Bangladesh is not the market presence but the depth of </w:t>
      </w:r>
      <w:r w:rsidRPr="002A0090">
        <w:rPr>
          <w:rFonts w:ascii="Arial" w:hAnsi="Arial" w:cs="Arial"/>
          <w:sz w:val="24"/>
          <w:szCs w:val="24"/>
        </w:rPr>
        <w:lastRenderedPageBreak/>
        <w:t xml:space="preserve">capability, </w:t>
      </w:r>
      <w:proofErr w:type="spellStart"/>
      <w:r w:rsidRPr="002A0090">
        <w:rPr>
          <w:rFonts w:ascii="Arial" w:hAnsi="Arial" w:cs="Arial"/>
          <w:sz w:val="24"/>
          <w:szCs w:val="24"/>
        </w:rPr>
        <w:t>i</w:t>
      </w:r>
      <w:proofErr w:type="spellEnd"/>
      <w:r w:rsidRPr="002A0090">
        <w:rPr>
          <w:rFonts w:ascii="Arial" w:hAnsi="Arial" w:cs="Arial"/>
          <w:sz w:val="24"/>
          <w:szCs w:val="24"/>
        </w:rPr>
        <w:t>. e., the engineering sophistication, project management systems, and technology absorption (Rahman and Hossain, 2022).</w:t>
      </w:r>
    </w:p>
    <w:p w14:paraId="1D594C0A" w14:textId="77777777" w:rsidR="00415F97" w:rsidRPr="00415F97" w:rsidRDefault="00415F97" w:rsidP="001E699A">
      <w:pPr>
        <w:spacing w:line="360" w:lineRule="auto"/>
        <w:jc w:val="both"/>
        <w:rPr>
          <w:rFonts w:ascii="Arial" w:hAnsi="Arial" w:cs="Arial"/>
          <w:b/>
          <w:bCs/>
          <w:sz w:val="24"/>
          <w:szCs w:val="24"/>
        </w:rPr>
      </w:pPr>
      <w:r w:rsidRPr="00415F97">
        <w:rPr>
          <w:rFonts w:ascii="Arial" w:hAnsi="Arial" w:cs="Arial"/>
          <w:b/>
          <w:bCs/>
          <w:sz w:val="24"/>
          <w:szCs w:val="24"/>
        </w:rPr>
        <w:t>3.0 Porters Diamond Model of National Advantage.</w:t>
      </w:r>
    </w:p>
    <w:p w14:paraId="05C6CD2A" w14:textId="77777777" w:rsidR="005127DA" w:rsidRPr="005127DA" w:rsidRDefault="005127DA" w:rsidP="005127DA">
      <w:pPr>
        <w:spacing w:line="360" w:lineRule="auto"/>
        <w:jc w:val="both"/>
        <w:rPr>
          <w:rFonts w:ascii="Arial" w:hAnsi="Arial" w:cs="Arial"/>
          <w:sz w:val="24"/>
          <w:szCs w:val="24"/>
        </w:rPr>
      </w:pPr>
      <w:r w:rsidRPr="005127DA">
        <w:rPr>
          <w:rFonts w:ascii="Arial" w:hAnsi="Arial" w:cs="Arial"/>
          <w:sz w:val="24"/>
          <w:szCs w:val="24"/>
        </w:rPr>
        <w:t>Porters Diamond Model (Porter, 1990) offers a convenient framework in determining whether the domestic environment in an industry produces the capabilities that can be utilized in achieving international competitiveness in the long run. In this report, the model is utilized not only to explain the Bangladeshi construction industry, but to also evaluate the level of interaction of factor conditions, demand conditions, supporting industries and firm rivalry whether this interaction is generating a self-reinforcing competitive advantage. The indications in the case of Bangladesh are that the industry is expanding at a fast rate and it is a strategically significant industry in the country but growth is not equal to competitiveness in the international market. The most significant question that can be analyzed is whether the current circumstances are allowing firms to shift towards cost-based expansion to capable-based, innovation-driven and more sustainable competitiveness.</w:t>
      </w:r>
    </w:p>
    <w:p w14:paraId="36B97A35" w14:textId="77777777" w:rsidR="005127DA" w:rsidRDefault="005127DA" w:rsidP="005127DA">
      <w:pPr>
        <w:spacing w:line="360" w:lineRule="auto"/>
        <w:jc w:val="both"/>
        <w:rPr>
          <w:rFonts w:ascii="Arial" w:hAnsi="Arial" w:cs="Arial"/>
          <w:sz w:val="24"/>
          <w:szCs w:val="24"/>
        </w:rPr>
      </w:pPr>
      <w:r w:rsidRPr="005127DA">
        <w:rPr>
          <w:rFonts w:ascii="Arial" w:hAnsi="Arial" w:cs="Arial"/>
          <w:sz w:val="24"/>
          <w:szCs w:val="24"/>
        </w:rPr>
        <w:t xml:space="preserve">This difference is particularly significant in construction as no longer the cost of </w:t>
      </w:r>
      <w:proofErr w:type="spellStart"/>
      <w:r w:rsidRPr="005127DA">
        <w:rPr>
          <w:rFonts w:ascii="Arial" w:hAnsi="Arial" w:cs="Arial"/>
          <w:sz w:val="24"/>
          <w:szCs w:val="24"/>
        </w:rPr>
        <w:t>labour</w:t>
      </w:r>
      <w:proofErr w:type="spellEnd"/>
      <w:r w:rsidRPr="005127DA">
        <w:rPr>
          <w:rFonts w:ascii="Arial" w:hAnsi="Arial" w:cs="Arial"/>
          <w:sz w:val="24"/>
          <w:szCs w:val="24"/>
        </w:rPr>
        <w:t xml:space="preserve"> and market size are the only factors that define long-term benefit. Competitiveness is increasingly being reliant on modern engineering expertise, digitized project management, resilience and low-carbon construction techniques, as well as trusted and reliable supply chains and the capacity to meet international standards of environmental and governance. The fact that Bangladesh is a country prone to flooding, cyclones and climate stress also implies that sustainability cannot be viewed as an additional feature to competitiveness, but an environmentally and climate-compliant construction in Bangladesh is emerging as the key to future industry success (World Bank, 2024; Asian Development Bank, 2023).</w:t>
      </w:r>
    </w:p>
    <w:p w14:paraId="049214B4" w14:textId="77777777" w:rsidR="00415F97" w:rsidRPr="00415F97" w:rsidRDefault="00415F97" w:rsidP="005127DA">
      <w:pPr>
        <w:spacing w:line="360" w:lineRule="auto"/>
        <w:jc w:val="both"/>
        <w:rPr>
          <w:rFonts w:ascii="Arial" w:hAnsi="Arial" w:cs="Arial"/>
          <w:b/>
          <w:bCs/>
          <w:sz w:val="24"/>
          <w:szCs w:val="24"/>
        </w:rPr>
      </w:pPr>
      <w:r w:rsidRPr="00415F97">
        <w:rPr>
          <w:rFonts w:ascii="Arial" w:hAnsi="Arial" w:cs="Arial"/>
          <w:b/>
          <w:bCs/>
          <w:sz w:val="24"/>
          <w:szCs w:val="24"/>
        </w:rPr>
        <w:t>3.1 Factor Conditions</w:t>
      </w:r>
    </w:p>
    <w:p w14:paraId="733101DF" w14:textId="77777777" w:rsidR="00415F97" w:rsidRPr="0097615E" w:rsidRDefault="00415F97" w:rsidP="00415F97">
      <w:pPr>
        <w:spacing w:line="360" w:lineRule="auto"/>
        <w:jc w:val="both"/>
        <w:rPr>
          <w:rFonts w:ascii="Arial" w:hAnsi="Arial" w:cs="Arial"/>
          <w:sz w:val="24"/>
          <w:szCs w:val="24"/>
        </w:rPr>
      </w:pPr>
      <w:r w:rsidRPr="0097615E">
        <w:rPr>
          <w:rFonts w:ascii="Arial" w:hAnsi="Arial" w:cs="Arial"/>
          <w:sz w:val="24"/>
          <w:szCs w:val="24"/>
        </w:rPr>
        <w:t xml:space="preserve">Bangladesh has high basic factor endowments as far as construction is concerned. There is also one of the largest </w:t>
      </w:r>
      <w:proofErr w:type="spellStart"/>
      <w:r w:rsidRPr="0097615E">
        <w:rPr>
          <w:rFonts w:ascii="Arial" w:hAnsi="Arial" w:cs="Arial"/>
          <w:sz w:val="24"/>
          <w:szCs w:val="24"/>
        </w:rPr>
        <w:t>labour</w:t>
      </w:r>
      <w:proofErr w:type="spellEnd"/>
      <w:r w:rsidRPr="0097615E">
        <w:rPr>
          <w:rFonts w:ascii="Arial" w:hAnsi="Arial" w:cs="Arial"/>
          <w:sz w:val="24"/>
          <w:szCs w:val="24"/>
        </w:rPr>
        <w:t xml:space="preserve"> forces in South Asia and numerous cheap, semi-skilled </w:t>
      </w:r>
      <w:proofErr w:type="spellStart"/>
      <w:r w:rsidRPr="0097615E">
        <w:rPr>
          <w:rFonts w:ascii="Arial" w:hAnsi="Arial" w:cs="Arial"/>
          <w:sz w:val="24"/>
          <w:szCs w:val="24"/>
        </w:rPr>
        <w:t>labour</w:t>
      </w:r>
      <w:proofErr w:type="spellEnd"/>
      <w:r w:rsidRPr="0097615E">
        <w:rPr>
          <w:rFonts w:ascii="Arial" w:hAnsi="Arial" w:cs="Arial"/>
          <w:sz w:val="24"/>
          <w:szCs w:val="24"/>
        </w:rPr>
        <w:t xml:space="preserve"> available in the country to be used in construction activities (World Bank, 2024). The </w:t>
      </w:r>
      <w:proofErr w:type="spellStart"/>
      <w:r w:rsidRPr="0097615E">
        <w:rPr>
          <w:rFonts w:ascii="Arial" w:hAnsi="Arial" w:cs="Arial"/>
          <w:sz w:val="24"/>
          <w:szCs w:val="24"/>
        </w:rPr>
        <w:t>labour</w:t>
      </w:r>
      <w:proofErr w:type="spellEnd"/>
      <w:r w:rsidRPr="0097615E">
        <w:rPr>
          <w:rFonts w:ascii="Arial" w:hAnsi="Arial" w:cs="Arial"/>
          <w:sz w:val="24"/>
          <w:szCs w:val="24"/>
        </w:rPr>
        <w:t xml:space="preserve"> expenses in Bangladesh construction are the lowest in the world, which serves as a cost-benefit to the local companies and attracts </w:t>
      </w:r>
      <w:r w:rsidRPr="0097615E">
        <w:rPr>
          <w:rFonts w:ascii="Arial" w:hAnsi="Arial" w:cs="Arial"/>
          <w:sz w:val="24"/>
          <w:szCs w:val="24"/>
        </w:rPr>
        <w:lastRenderedPageBreak/>
        <w:t xml:space="preserve">foreign contractors to offer a good project bid (International </w:t>
      </w:r>
      <w:proofErr w:type="spellStart"/>
      <w:r w:rsidRPr="0097615E">
        <w:rPr>
          <w:rFonts w:ascii="Arial" w:hAnsi="Arial" w:cs="Arial"/>
          <w:sz w:val="24"/>
          <w:szCs w:val="24"/>
        </w:rPr>
        <w:t>Labour</w:t>
      </w:r>
      <w:proofErr w:type="spellEnd"/>
      <w:r w:rsidRPr="0097615E">
        <w:rPr>
          <w:rFonts w:ascii="Arial" w:hAnsi="Arial" w:cs="Arial"/>
          <w:sz w:val="24"/>
          <w:szCs w:val="24"/>
        </w:rPr>
        <w:t xml:space="preserve"> Organization, 2023).</w:t>
      </w:r>
    </w:p>
    <w:p w14:paraId="3A21C8F7" w14:textId="77777777" w:rsidR="00415F97" w:rsidRPr="0097615E" w:rsidRDefault="00415F97" w:rsidP="00415F97">
      <w:pPr>
        <w:spacing w:line="360" w:lineRule="auto"/>
        <w:jc w:val="both"/>
        <w:rPr>
          <w:rFonts w:ascii="Arial" w:hAnsi="Arial" w:cs="Arial"/>
          <w:sz w:val="24"/>
          <w:szCs w:val="24"/>
        </w:rPr>
      </w:pPr>
      <w:r w:rsidRPr="0097615E">
        <w:rPr>
          <w:rFonts w:ascii="Arial" w:hAnsi="Arial" w:cs="Arial"/>
          <w:sz w:val="24"/>
          <w:szCs w:val="24"/>
        </w:rPr>
        <w:t xml:space="preserve">Nevertheless, high level conditions of factors are problematic. The nation is experiencing the lack of trained engineers, project managers, and technicians possessing knowledge in the new construction practices. The institution of engineers, Bangladesh (2023) suggests that Bangladesh has only about 45,000 registered engineers to a population of 170 million, which is far below the regional counterparts (India and Malaysia). Besides, insufficient investment in construction research and development (R&amp;D) and the lack of high levels of training institutions hinder the creation of </w:t>
      </w:r>
      <w:proofErr w:type="spellStart"/>
      <w:r w:rsidRPr="0097615E">
        <w:rPr>
          <w:rFonts w:ascii="Arial" w:hAnsi="Arial" w:cs="Arial"/>
          <w:sz w:val="24"/>
          <w:szCs w:val="24"/>
        </w:rPr>
        <w:t>specialised</w:t>
      </w:r>
      <w:proofErr w:type="spellEnd"/>
      <w:r w:rsidRPr="0097615E">
        <w:rPr>
          <w:rFonts w:ascii="Arial" w:hAnsi="Arial" w:cs="Arial"/>
          <w:sz w:val="24"/>
          <w:szCs w:val="24"/>
        </w:rPr>
        <w:t xml:space="preserve"> human capital (Rahman and Hossain, 2022). There is also a limitation on capital availability; the high interest rates and the lack of long-term funding prevent the domestic firms investing in modern equipment and technologies (Bangladesh Bank, 2024).</w:t>
      </w:r>
    </w:p>
    <w:p w14:paraId="3D27766F" w14:textId="77777777" w:rsidR="00415F97" w:rsidRPr="00415F97" w:rsidRDefault="00415F97" w:rsidP="00415F97">
      <w:pPr>
        <w:spacing w:line="360" w:lineRule="auto"/>
        <w:jc w:val="both"/>
        <w:rPr>
          <w:rFonts w:ascii="Arial" w:hAnsi="Arial" w:cs="Arial"/>
          <w:b/>
          <w:bCs/>
          <w:sz w:val="24"/>
          <w:szCs w:val="24"/>
        </w:rPr>
      </w:pPr>
      <w:r w:rsidRPr="00415F97">
        <w:rPr>
          <w:rFonts w:ascii="Arial" w:hAnsi="Arial" w:cs="Arial"/>
          <w:b/>
          <w:bCs/>
          <w:sz w:val="24"/>
          <w:szCs w:val="24"/>
        </w:rPr>
        <w:t>3.2 Demand Conditions</w:t>
      </w:r>
    </w:p>
    <w:p w14:paraId="2DF75DD6" w14:textId="77777777" w:rsidR="00415F97" w:rsidRPr="0097615E" w:rsidRDefault="00415F97" w:rsidP="00415F97">
      <w:pPr>
        <w:spacing w:line="360" w:lineRule="auto"/>
        <w:jc w:val="both"/>
        <w:rPr>
          <w:rFonts w:ascii="Arial" w:hAnsi="Arial" w:cs="Arial"/>
          <w:sz w:val="24"/>
          <w:szCs w:val="24"/>
        </w:rPr>
      </w:pPr>
      <w:r w:rsidRPr="0097615E">
        <w:rPr>
          <w:rFonts w:ascii="Arial" w:hAnsi="Arial" w:cs="Arial"/>
          <w:sz w:val="24"/>
          <w:szCs w:val="24"/>
        </w:rPr>
        <w:t xml:space="preserve">The demand environment in the country is very </w:t>
      </w:r>
      <w:proofErr w:type="spellStart"/>
      <w:r w:rsidRPr="0097615E">
        <w:rPr>
          <w:rFonts w:ascii="Arial" w:hAnsi="Arial" w:cs="Arial"/>
          <w:sz w:val="24"/>
          <w:szCs w:val="24"/>
        </w:rPr>
        <w:t>favourable</w:t>
      </w:r>
      <w:proofErr w:type="spellEnd"/>
      <w:r w:rsidRPr="0097615E">
        <w:rPr>
          <w:rFonts w:ascii="Arial" w:hAnsi="Arial" w:cs="Arial"/>
          <w:sz w:val="24"/>
          <w:szCs w:val="24"/>
        </w:rPr>
        <w:t xml:space="preserve">. The population growth and fast </w:t>
      </w:r>
      <w:proofErr w:type="spellStart"/>
      <w:r w:rsidRPr="0097615E">
        <w:rPr>
          <w:rFonts w:ascii="Arial" w:hAnsi="Arial" w:cs="Arial"/>
          <w:sz w:val="24"/>
          <w:szCs w:val="24"/>
        </w:rPr>
        <w:t>urbanisation</w:t>
      </w:r>
      <w:proofErr w:type="spellEnd"/>
      <w:r w:rsidRPr="0097615E">
        <w:rPr>
          <w:rFonts w:ascii="Arial" w:hAnsi="Arial" w:cs="Arial"/>
          <w:sz w:val="24"/>
          <w:szCs w:val="24"/>
        </w:rPr>
        <w:t xml:space="preserve"> in Bangladesh and the increase in the middle class create a continuous need in residential, commercial and infrastructural construction (United Nations, 2023). The enormous demand on the public-sector is generated by the ambitious mega-project agenda of the government and the Dhaka Metro Rail, Padma Bridge Rail Link, and the 100 Special Economic Zones project (General Economics Division, 2020). Moreover, the growing complexity of domestic consumers, especially the commercial real estate market in Dhaka and Chattogram, is slowly compelling companies to have the higher standards of quality and innovative construction methods (Global Data, 2023).</w:t>
      </w:r>
    </w:p>
    <w:p w14:paraId="05D7A899" w14:textId="77777777" w:rsidR="00415F97" w:rsidRPr="0097615E" w:rsidRDefault="00415F97" w:rsidP="00415F97">
      <w:pPr>
        <w:spacing w:line="360" w:lineRule="auto"/>
        <w:jc w:val="both"/>
        <w:rPr>
          <w:rFonts w:ascii="Arial" w:hAnsi="Arial" w:cs="Arial"/>
          <w:sz w:val="24"/>
          <w:szCs w:val="24"/>
        </w:rPr>
      </w:pPr>
      <w:r w:rsidRPr="0097615E">
        <w:rPr>
          <w:rFonts w:ascii="Arial" w:hAnsi="Arial" w:cs="Arial"/>
          <w:sz w:val="24"/>
          <w:szCs w:val="24"/>
        </w:rPr>
        <w:t>Nonetheless, the demand is mainly cost based and not quality based especially on the mass-market residential segment. This undermines a motivational incentive by firms to invest in quality upgrading and innovation, an aspect which undermines the ability of the industry in terms of developing internationally competitive capabilities (Porter, 1990).</w:t>
      </w:r>
    </w:p>
    <w:p w14:paraId="3D6B9E7E" w14:textId="77777777" w:rsidR="00415F97" w:rsidRPr="00415F97" w:rsidRDefault="00415F97" w:rsidP="00415F97">
      <w:pPr>
        <w:spacing w:line="360" w:lineRule="auto"/>
        <w:jc w:val="both"/>
        <w:rPr>
          <w:rFonts w:ascii="Arial" w:hAnsi="Arial" w:cs="Arial"/>
          <w:b/>
          <w:bCs/>
          <w:sz w:val="24"/>
          <w:szCs w:val="24"/>
        </w:rPr>
      </w:pPr>
      <w:r w:rsidRPr="00415F97">
        <w:rPr>
          <w:rFonts w:ascii="Arial" w:hAnsi="Arial" w:cs="Arial"/>
          <w:b/>
          <w:bCs/>
          <w:sz w:val="24"/>
          <w:szCs w:val="24"/>
        </w:rPr>
        <w:t>3.3 Related and Supporting industries.</w:t>
      </w:r>
    </w:p>
    <w:p w14:paraId="64AC285B" w14:textId="77777777" w:rsidR="00415F97" w:rsidRPr="0097615E" w:rsidRDefault="00415F97" w:rsidP="00415F97">
      <w:pPr>
        <w:spacing w:line="360" w:lineRule="auto"/>
        <w:jc w:val="both"/>
        <w:rPr>
          <w:rFonts w:ascii="Arial" w:hAnsi="Arial" w:cs="Arial"/>
          <w:sz w:val="24"/>
          <w:szCs w:val="24"/>
        </w:rPr>
      </w:pPr>
      <w:r w:rsidRPr="0097615E">
        <w:rPr>
          <w:rFonts w:ascii="Arial" w:hAnsi="Arial" w:cs="Arial"/>
          <w:sz w:val="24"/>
          <w:szCs w:val="24"/>
        </w:rPr>
        <w:lastRenderedPageBreak/>
        <w:t xml:space="preserve">There is a mixed performance of related and supporting industries. Bangladesh is a developed cement industry with the largest manufacturers that include Shah Cement, Crown Cement and Bashundhara Cement, satisfying the majority of it (Bangladesh Cement Manufacturers Association, 2023). Domestically manufactured reinforcing bars, structural steel are offered through the steel industry led by BSRM and GPH </w:t>
      </w:r>
      <w:proofErr w:type="spellStart"/>
      <w:r w:rsidRPr="0097615E">
        <w:rPr>
          <w:rFonts w:ascii="Arial" w:hAnsi="Arial" w:cs="Arial"/>
          <w:sz w:val="24"/>
          <w:szCs w:val="24"/>
        </w:rPr>
        <w:t>Ispat</w:t>
      </w:r>
      <w:proofErr w:type="spellEnd"/>
      <w:r w:rsidRPr="0097615E">
        <w:rPr>
          <w:rFonts w:ascii="Arial" w:hAnsi="Arial" w:cs="Arial"/>
          <w:sz w:val="24"/>
          <w:szCs w:val="24"/>
        </w:rPr>
        <w:t>, and the inclusion will decrease the reliance on imports (BSRM, 2023).</w:t>
      </w:r>
    </w:p>
    <w:p w14:paraId="3B950A11" w14:textId="77777777" w:rsidR="00415F97" w:rsidRPr="0097615E" w:rsidRDefault="00415F97" w:rsidP="00415F97">
      <w:pPr>
        <w:spacing w:line="360" w:lineRule="auto"/>
        <w:jc w:val="both"/>
        <w:rPr>
          <w:rFonts w:ascii="Arial" w:hAnsi="Arial" w:cs="Arial"/>
          <w:sz w:val="24"/>
          <w:szCs w:val="24"/>
        </w:rPr>
      </w:pPr>
      <w:r w:rsidRPr="0097615E">
        <w:rPr>
          <w:rFonts w:ascii="Arial" w:hAnsi="Arial" w:cs="Arial"/>
          <w:sz w:val="24"/>
          <w:szCs w:val="24"/>
        </w:rPr>
        <w:t xml:space="preserve">On the other hand, the nation does not have well-developed supporting industries in the construction of high-technology and machinery. The majority of heavy construction machinery, </w:t>
      </w:r>
      <w:proofErr w:type="spellStart"/>
      <w:r w:rsidRPr="0097615E">
        <w:rPr>
          <w:rFonts w:ascii="Arial" w:hAnsi="Arial" w:cs="Arial"/>
          <w:sz w:val="24"/>
          <w:szCs w:val="24"/>
        </w:rPr>
        <w:t>specialised</w:t>
      </w:r>
      <w:proofErr w:type="spellEnd"/>
      <w:r w:rsidRPr="0097615E">
        <w:rPr>
          <w:rFonts w:ascii="Arial" w:hAnsi="Arial" w:cs="Arial"/>
          <w:sz w:val="24"/>
          <w:szCs w:val="24"/>
        </w:rPr>
        <w:t xml:space="preserve"> products like waterproofing systems, and other sophisticated technologies are required to be imported, which makes it more expensive and creates a vulnerability in the supply chain (Rahman and Hossain, 2022). The sector of the architectural and engineering consultancy is expanding but is underdeveloped in comparison with the competitors of the region, and it has little potential to provide complicated design and engineering services (Global Data, 2023).</w:t>
      </w:r>
    </w:p>
    <w:p w14:paraId="5FB0144D" w14:textId="77777777" w:rsidR="00415F97" w:rsidRPr="00415F97" w:rsidRDefault="00415F97" w:rsidP="00415F97">
      <w:pPr>
        <w:spacing w:line="360" w:lineRule="auto"/>
        <w:jc w:val="both"/>
        <w:rPr>
          <w:rFonts w:ascii="Arial" w:hAnsi="Arial" w:cs="Arial"/>
          <w:b/>
          <w:bCs/>
          <w:sz w:val="24"/>
          <w:szCs w:val="24"/>
        </w:rPr>
      </w:pPr>
      <w:r w:rsidRPr="00415F97">
        <w:rPr>
          <w:rFonts w:ascii="Arial" w:hAnsi="Arial" w:cs="Arial"/>
          <w:b/>
          <w:bCs/>
          <w:sz w:val="24"/>
          <w:szCs w:val="24"/>
        </w:rPr>
        <w:t>3.4 Strategy of firms, structure and rivalry.</w:t>
      </w:r>
    </w:p>
    <w:p w14:paraId="0107BDEB" w14:textId="77777777" w:rsidR="00415F97" w:rsidRPr="0097615E" w:rsidRDefault="00415F97" w:rsidP="00415F97">
      <w:pPr>
        <w:spacing w:line="360" w:lineRule="auto"/>
        <w:jc w:val="both"/>
        <w:rPr>
          <w:rFonts w:ascii="Arial" w:hAnsi="Arial" w:cs="Arial"/>
          <w:sz w:val="24"/>
          <w:szCs w:val="24"/>
        </w:rPr>
      </w:pPr>
      <w:r w:rsidRPr="0097615E">
        <w:rPr>
          <w:rFonts w:ascii="Arial" w:hAnsi="Arial" w:cs="Arial"/>
          <w:sz w:val="24"/>
          <w:szCs w:val="24"/>
        </w:rPr>
        <w:t>The construction industry in Bangladesh is featured by a strong level of domestic competition between numerous small and medium-sized businesses that mostly compete based on pricing, instead of differentiation or innovation (Bangladesh Bureau of Statistics, 2023). This hyper competitive and cost-conscious world breeds efficiency and puts off the impetus towards quality enhancement and technological advancement (Porter, 1990). Formal models are likely to be family-</w:t>
      </w:r>
      <w:proofErr w:type="spellStart"/>
      <w:r w:rsidRPr="0097615E">
        <w:rPr>
          <w:rFonts w:ascii="Arial" w:hAnsi="Arial" w:cs="Arial"/>
          <w:sz w:val="24"/>
          <w:szCs w:val="24"/>
        </w:rPr>
        <w:t>centred</w:t>
      </w:r>
      <w:proofErr w:type="spellEnd"/>
      <w:r w:rsidRPr="0097615E">
        <w:rPr>
          <w:rFonts w:ascii="Arial" w:hAnsi="Arial" w:cs="Arial"/>
          <w:sz w:val="24"/>
          <w:szCs w:val="24"/>
        </w:rPr>
        <w:t xml:space="preserve"> conglomerates that make decisions centrally and have constraints on professional management practices and strategic flexibility (Hossain, 2021).</w:t>
      </w:r>
    </w:p>
    <w:p w14:paraId="210DA216" w14:textId="77777777" w:rsidR="00415F97" w:rsidRPr="0097615E" w:rsidRDefault="00415F97" w:rsidP="00415F97">
      <w:pPr>
        <w:spacing w:line="360" w:lineRule="auto"/>
        <w:jc w:val="both"/>
        <w:rPr>
          <w:rFonts w:ascii="Arial" w:hAnsi="Arial" w:cs="Arial"/>
          <w:sz w:val="24"/>
          <w:szCs w:val="24"/>
        </w:rPr>
      </w:pPr>
      <w:r w:rsidRPr="0097615E">
        <w:rPr>
          <w:rFonts w:ascii="Arial" w:hAnsi="Arial" w:cs="Arial"/>
          <w:sz w:val="24"/>
          <w:szCs w:val="24"/>
        </w:rPr>
        <w:t>Foreign MNCs also bring with themselves a new level of competition especially in the mega-project arena. Although this competition not only transfers knowledge and technology by using subcontracting arrangements, it also brings out the knowledge gap between local and foreign companies (Rahman and Hossain, 2022).</w:t>
      </w:r>
    </w:p>
    <w:p w14:paraId="230FE4EF" w14:textId="77777777" w:rsidR="00415F97" w:rsidRPr="00415F97" w:rsidRDefault="00415F97" w:rsidP="00415F97">
      <w:pPr>
        <w:spacing w:line="360" w:lineRule="auto"/>
        <w:jc w:val="both"/>
        <w:rPr>
          <w:rFonts w:ascii="Arial" w:hAnsi="Arial" w:cs="Arial"/>
          <w:b/>
          <w:bCs/>
          <w:sz w:val="24"/>
          <w:szCs w:val="24"/>
        </w:rPr>
      </w:pPr>
      <w:r w:rsidRPr="00415F97">
        <w:rPr>
          <w:rFonts w:ascii="Arial" w:hAnsi="Arial" w:cs="Arial"/>
          <w:b/>
          <w:bCs/>
          <w:sz w:val="24"/>
          <w:szCs w:val="24"/>
        </w:rPr>
        <w:t>3.5 Government and Chance</w:t>
      </w:r>
    </w:p>
    <w:p w14:paraId="33CE79FB" w14:textId="77777777" w:rsidR="005127DA" w:rsidRPr="005127DA" w:rsidRDefault="005127DA" w:rsidP="005127DA">
      <w:pPr>
        <w:spacing w:line="360" w:lineRule="auto"/>
        <w:jc w:val="both"/>
        <w:rPr>
          <w:rFonts w:ascii="Arial" w:hAnsi="Arial" w:cs="Arial"/>
          <w:sz w:val="24"/>
          <w:szCs w:val="24"/>
        </w:rPr>
      </w:pPr>
      <w:r w:rsidRPr="005127DA">
        <w:rPr>
          <w:rFonts w:ascii="Arial" w:hAnsi="Arial" w:cs="Arial"/>
          <w:sz w:val="24"/>
          <w:szCs w:val="24"/>
        </w:rPr>
        <w:lastRenderedPageBreak/>
        <w:t xml:space="preserve">Combined, the Diamond indicates that the Bangladesh building sector has a solid internal growth foundation but a partially complete base to rely on to support the continued international competitiveness. Factor conditions and demand conditions are both conducive to expansion: the low-cost </w:t>
      </w:r>
      <w:proofErr w:type="spellStart"/>
      <w:r w:rsidRPr="005127DA">
        <w:rPr>
          <w:rFonts w:ascii="Arial" w:hAnsi="Arial" w:cs="Arial"/>
          <w:sz w:val="24"/>
          <w:szCs w:val="24"/>
        </w:rPr>
        <w:t>labour</w:t>
      </w:r>
      <w:proofErr w:type="spellEnd"/>
      <w:r w:rsidRPr="005127DA">
        <w:rPr>
          <w:rFonts w:ascii="Arial" w:hAnsi="Arial" w:cs="Arial"/>
          <w:sz w:val="24"/>
          <w:szCs w:val="24"/>
        </w:rPr>
        <w:t xml:space="preserve">, high rate of </w:t>
      </w:r>
      <w:proofErr w:type="spellStart"/>
      <w:r w:rsidRPr="005127DA">
        <w:rPr>
          <w:rFonts w:ascii="Arial" w:hAnsi="Arial" w:cs="Arial"/>
          <w:sz w:val="24"/>
          <w:szCs w:val="24"/>
        </w:rPr>
        <w:t>urbanisation</w:t>
      </w:r>
      <w:proofErr w:type="spellEnd"/>
      <w:r w:rsidRPr="005127DA">
        <w:rPr>
          <w:rFonts w:ascii="Arial" w:hAnsi="Arial" w:cs="Arial"/>
          <w:sz w:val="24"/>
          <w:szCs w:val="24"/>
        </w:rPr>
        <w:t xml:space="preserve">, large-scale public infrastructure </w:t>
      </w:r>
      <w:proofErr w:type="spellStart"/>
      <w:r w:rsidRPr="005127DA">
        <w:rPr>
          <w:rFonts w:ascii="Arial" w:hAnsi="Arial" w:cs="Arial"/>
          <w:sz w:val="24"/>
          <w:szCs w:val="24"/>
        </w:rPr>
        <w:t>programmes</w:t>
      </w:r>
      <w:proofErr w:type="spellEnd"/>
      <w:r w:rsidRPr="005127DA">
        <w:rPr>
          <w:rFonts w:ascii="Arial" w:hAnsi="Arial" w:cs="Arial"/>
          <w:sz w:val="24"/>
          <w:szCs w:val="24"/>
        </w:rPr>
        <w:t xml:space="preserve"> and high domestic construction demand all generate scale. Nevertheless, these advantages do not necessarily lead to global competitiveness since the causal relationship among the Diamond is poor. The low </w:t>
      </w:r>
      <w:proofErr w:type="spellStart"/>
      <w:r w:rsidRPr="005127DA">
        <w:rPr>
          <w:rFonts w:ascii="Arial" w:hAnsi="Arial" w:cs="Arial"/>
          <w:sz w:val="24"/>
          <w:szCs w:val="24"/>
        </w:rPr>
        <w:t>labour</w:t>
      </w:r>
      <w:proofErr w:type="spellEnd"/>
      <w:r w:rsidRPr="005127DA">
        <w:rPr>
          <w:rFonts w:ascii="Arial" w:hAnsi="Arial" w:cs="Arial"/>
          <w:sz w:val="24"/>
          <w:szCs w:val="24"/>
        </w:rPr>
        <w:t xml:space="preserve"> costs promote price competition, however, it discourages the firms to invest in high level of skills, research and development in the process of innovation. Likewise, robust domestic demand creates volume but most of it is cost sensitive as opposed to quality or sustainability driven creating limited pressure to upgrade. The basic material infrastructure in terms of supporting industries is sufficient in cement and steel, yet there are weaknesses in the high-value engineering service, machinery, and </w:t>
      </w:r>
      <w:proofErr w:type="spellStart"/>
      <w:r w:rsidRPr="005127DA">
        <w:rPr>
          <w:rFonts w:ascii="Arial" w:hAnsi="Arial" w:cs="Arial"/>
          <w:sz w:val="24"/>
          <w:szCs w:val="24"/>
        </w:rPr>
        <w:t>specialised</w:t>
      </w:r>
      <w:proofErr w:type="spellEnd"/>
      <w:r w:rsidRPr="005127DA">
        <w:rPr>
          <w:rFonts w:ascii="Arial" w:hAnsi="Arial" w:cs="Arial"/>
          <w:sz w:val="24"/>
          <w:szCs w:val="24"/>
        </w:rPr>
        <w:t xml:space="preserve"> materials and technical expertise to push to higher value segments. Competition is also fierce though is mostly price-driven thus not always innovation-based capability building.</w:t>
      </w:r>
    </w:p>
    <w:p w14:paraId="132A6984" w14:textId="77777777" w:rsidR="005127DA" w:rsidRDefault="005127DA" w:rsidP="005127DA">
      <w:pPr>
        <w:spacing w:line="360" w:lineRule="auto"/>
        <w:jc w:val="both"/>
        <w:rPr>
          <w:rFonts w:ascii="Arial" w:hAnsi="Arial" w:cs="Arial"/>
          <w:sz w:val="24"/>
          <w:szCs w:val="24"/>
        </w:rPr>
      </w:pPr>
      <w:r w:rsidRPr="005127DA">
        <w:rPr>
          <w:rFonts w:ascii="Arial" w:hAnsi="Arial" w:cs="Arial"/>
          <w:sz w:val="24"/>
          <w:szCs w:val="24"/>
        </w:rPr>
        <w:t>The industry is at a critical juncture, as far as sustainability is concerned. The vulnerability of Bangladesh to climate change and the rising demands of the global lending partner are such that the future competitiveness of the country will more and more rely on the resilient design, environmental adherence, energy-efficient construction practices, and safer working environments. These pressures can enhance the Diamond with time when they are used to stimulate capability upgrading. Otherwise, the industry will be of a significant size in the country but still rely on foreign companies to handle the most complex and strategically significant projects. This general conclusion is that Bangladesh has good construction market but not yet fully internationally competitive construction industry. Its present competitive advantage is based on scale and cost; how the government policy, the market demand and strategy to be employed by firms can change the sector away towards innovation and development of skills and their ability to build sustainable constructions.</w:t>
      </w:r>
    </w:p>
    <w:p w14:paraId="5D1EA82F" w14:textId="77777777" w:rsidR="005127DA" w:rsidRDefault="005127DA" w:rsidP="005127DA">
      <w:pPr>
        <w:spacing w:line="360" w:lineRule="auto"/>
        <w:jc w:val="both"/>
        <w:rPr>
          <w:rFonts w:ascii="Arial" w:hAnsi="Arial" w:cs="Arial"/>
          <w:sz w:val="24"/>
          <w:szCs w:val="24"/>
        </w:rPr>
      </w:pPr>
    </w:p>
    <w:p w14:paraId="7C26F03F" w14:textId="77777777" w:rsidR="006D283C" w:rsidRDefault="006D283C" w:rsidP="005127DA">
      <w:pPr>
        <w:spacing w:line="360" w:lineRule="auto"/>
        <w:jc w:val="both"/>
        <w:rPr>
          <w:rFonts w:ascii="Arial" w:hAnsi="Arial" w:cs="Arial"/>
          <w:sz w:val="24"/>
          <w:szCs w:val="24"/>
        </w:rPr>
      </w:pPr>
    </w:p>
    <w:p w14:paraId="7CDB88E2" w14:textId="77777777" w:rsidR="00415F97" w:rsidRPr="00415F97" w:rsidRDefault="00415F97" w:rsidP="005127DA">
      <w:pPr>
        <w:spacing w:line="360" w:lineRule="auto"/>
        <w:jc w:val="both"/>
        <w:rPr>
          <w:rFonts w:ascii="Arial" w:hAnsi="Arial" w:cs="Arial"/>
          <w:b/>
          <w:bCs/>
          <w:sz w:val="24"/>
          <w:szCs w:val="24"/>
        </w:rPr>
      </w:pPr>
      <w:r w:rsidRPr="00415F97">
        <w:rPr>
          <w:rFonts w:ascii="Arial" w:hAnsi="Arial" w:cs="Arial"/>
          <w:b/>
          <w:bCs/>
          <w:sz w:val="24"/>
          <w:szCs w:val="24"/>
        </w:rPr>
        <w:lastRenderedPageBreak/>
        <w:t>4.0 Critical Analysis of a Foreign MNC: Samsung C&amp;T Corporation.</w:t>
      </w:r>
    </w:p>
    <w:p w14:paraId="0D1F4ACE" w14:textId="77777777" w:rsidR="00415F97" w:rsidRPr="00415F97" w:rsidRDefault="00415F97" w:rsidP="00415F97">
      <w:pPr>
        <w:spacing w:line="360" w:lineRule="auto"/>
        <w:jc w:val="both"/>
        <w:rPr>
          <w:rFonts w:ascii="Arial" w:hAnsi="Arial" w:cs="Arial"/>
          <w:b/>
          <w:bCs/>
          <w:sz w:val="24"/>
          <w:szCs w:val="24"/>
        </w:rPr>
      </w:pPr>
      <w:r w:rsidRPr="00415F97">
        <w:rPr>
          <w:rFonts w:ascii="Arial" w:hAnsi="Arial" w:cs="Arial"/>
          <w:b/>
          <w:bCs/>
          <w:sz w:val="24"/>
          <w:szCs w:val="24"/>
        </w:rPr>
        <w:t>4.1 Company Overview</w:t>
      </w:r>
    </w:p>
    <w:p w14:paraId="04856854" w14:textId="77777777" w:rsidR="00415F97" w:rsidRPr="0097615E" w:rsidRDefault="00415F97" w:rsidP="00415F97">
      <w:pPr>
        <w:spacing w:line="360" w:lineRule="auto"/>
        <w:jc w:val="both"/>
        <w:rPr>
          <w:rFonts w:ascii="Arial" w:hAnsi="Arial" w:cs="Arial"/>
          <w:sz w:val="24"/>
          <w:szCs w:val="24"/>
        </w:rPr>
      </w:pPr>
      <w:r w:rsidRPr="0097615E">
        <w:rPr>
          <w:rFonts w:ascii="Arial" w:hAnsi="Arial" w:cs="Arial"/>
          <w:sz w:val="24"/>
          <w:szCs w:val="24"/>
        </w:rPr>
        <w:t xml:space="preserve">The engineering and construction division of the Samsung Group of South Korea, Samsung C&amp;T Corporation, is among the largest construction enterprises globally with its global construction portfolio comprising power plants, infrastructure, industrial facilities, and commercial buildings (Samsung C&amp;T, 2024). Samsung C&amp;T has been a key contractor in some major projects in Bangladesh, the biggest of which is a $4.6 billion project known as </w:t>
      </w:r>
      <w:proofErr w:type="spellStart"/>
      <w:r w:rsidRPr="0097615E">
        <w:rPr>
          <w:rFonts w:ascii="Arial" w:hAnsi="Arial" w:cs="Arial"/>
          <w:sz w:val="24"/>
          <w:szCs w:val="24"/>
        </w:rPr>
        <w:t>Matarbari</w:t>
      </w:r>
      <w:proofErr w:type="spellEnd"/>
      <w:r w:rsidRPr="0097615E">
        <w:rPr>
          <w:rFonts w:ascii="Arial" w:hAnsi="Arial" w:cs="Arial"/>
          <w:sz w:val="24"/>
          <w:szCs w:val="24"/>
        </w:rPr>
        <w:t xml:space="preserve"> Ultra Super Critical Coal-Fired Power Plant in Coxs Bazar (JICA, 2022). The expansion that the company has had in Bangladesh is a major case study to consider the factors affecting the success of a foreign MNC in a developing-country construction market.</w:t>
      </w:r>
    </w:p>
    <w:p w14:paraId="0D00076E" w14:textId="77777777" w:rsidR="00415F97" w:rsidRPr="00415F97" w:rsidRDefault="00415F97" w:rsidP="00415F97">
      <w:pPr>
        <w:spacing w:line="360" w:lineRule="auto"/>
        <w:jc w:val="both"/>
        <w:rPr>
          <w:rFonts w:ascii="Arial" w:hAnsi="Arial" w:cs="Arial"/>
          <w:b/>
          <w:bCs/>
          <w:sz w:val="24"/>
          <w:szCs w:val="24"/>
        </w:rPr>
      </w:pPr>
      <w:r w:rsidRPr="00415F97">
        <w:rPr>
          <w:rFonts w:ascii="Arial" w:hAnsi="Arial" w:cs="Arial"/>
          <w:b/>
          <w:bCs/>
          <w:sz w:val="24"/>
          <w:szCs w:val="24"/>
        </w:rPr>
        <w:t>4.2 Political Factors</w:t>
      </w:r>
    </w:p>
    <w:p w14:paraId="5529C12E" w14:textId="77777777" w:rsidR="001E699A" w:rsidRPr="001E699A" w:rsidRDefault="001E699A" w:rsidP="001E699A">
      <w:pPr>
        <w:spacing w:line="360" w:lineRule="auto"/>
        <w:jc w:val="both"/>
        <w:rPr>
          <w:rFonts w:ascii="Arial" w:hAnsi="Arial" w:cs="Arial"/>
          <w:sz w:val="24"/>
          <w:szCs w:val="24"/>
        </w:rPr>
      </w:pPr>
      <w:r w:rsidRPr="001E699A">
        <w:rPr>
          <w:rFonts w:ascii="Arial" w:hAnsi="Arial" w:cs="Arial"/>
          <w:sz w:val="24"/>
          <w:szCs w:val="24"/>
        </w:rPr>
        <w:t>From the political perspective, Bangladesh provides Samsung C&amp;T with a development oriented policy environment but an opportunity based environment that only turns into performance when the firm is able to manage state linked execution risk. Government planning, public procurement and bilateral finance drive infrastructure delivery giving rise to predictable large project pipeline. The advantage lies in the fact that Samsung C&amp;T has a record of successful work on complex infrastructure and power projects, which makes it a reliable partner to conduct an initiative backed by such institutions as JICA (JICA, 2022). Good relations between Bangladesh and South Korea also liberalize the process of entering the market by fostering trust between the countries on a diplomatic level and by facilitating coordination at the government level (Ministry of Foreign Affairs, Republic of Korea, 2023).</w:t>
      </w:r>
    </w:p>
    <w:p w14:paraId="3DE4E0B8" w14:textId="77777777" w:rsidR="001E699A" w:rsidRPr="001E699A" w:rsidRDefault="001E699A" w:rsidP="001E699A">
      <w:pPr>
        <w:spacing w:line="360" w:lineRule="auto"/>
        <w:jc w:val="both"/>
        <w:rPr>
          <w:rFonts w:ascii="Arial" w:hAnsi="Arial" w:cs="Arial"/>
          <w:sz w:val="24"/>
          <w:szCs w:val="24"/>
        </w:rPr>
      </w:pPr>
    </w:p>
    <w:p w14:paraId="108DD8F9" w14:textId="77777777" w:rsidR="001E699A" w:rsidRDefault="001E699A" w:rsidP="001E699A">
      <w:pPr>
        <w:spacing w:line="360" w:lineRule="auto"/>
        <w:jc w:val="both"/>
        <w:rPr>
          <w:rFonts w:ascii="Arial" w:hAnsi="Arial" w:cs="Arial"/>
          <w:sz w:val="24"/>
          <w:szCs w:val="24"/>
        </w:rPr>
      </w:pPr>
      <w:r w:rsidRPr="001E699A">
        <w:rPr>
          <w:rFonts w:ascii="Arial" w:hAnsi="Arial" w:cs="Arial"/>
          <w:sz w:val="24"/>
          <w:szCs w:val="24"/>
        </w:rPr>
        <w:t xml:space="preserve">Nevertheless, political centrality is risky too. Indirect costs and delays in timelines due to administrative delays, change of priorities, procurement obscurity, and any form of interruptions like strikes or unrest can be incurred. In the case of Samsung C&amp;T, it generally translates to uncertainty in schedules, increased costs of transaction and dependency on stakeholder management as opposed to access loss. Political situations then create opportunity and at the same time decrease </w:t>
      </w:r>
      <w:r w:rsidRPr="001E699A">
        <w:rPr>
          <w:rFonts w:ascii="Arial" w:hAnsi="Arial" w:cs="Arial"/>
          <w:sz w:val="24"/>
          <w:szCs w:val="24"/>
        </w:rPr>
        <w:lastRenderedPageBreak/>
        <w:t>predictability. The key to success lies in governing relationships in the public sector, compliance, and standards of governance in times of uncertainty.</w:t>
      </w:r>
    </w:p>
    <w:p w14:paraId="2CC9920A" w14:textId="77777777" w:rsidR="00415F97" w:rsidRPr="00415F97" w:rsidRDefault="00415F97" w:rsidP="001E699A">
      <w:pPr>
        <w:spacing w:line="360" w:lineRule="auto"/>
        <w:jc w:val="both"/>
        <w:rPr>
          <w:rFonts w:ascii="Arial" w:hAnsi="Arial" w:cs="Arial"/>
          <w:b/>
          <w:bCs/>
          <w:sz w:val="24"/>
          <w:szCs w:val="24"/>
        </w:rPr>
      </w:pPr>
      <w:r w:rsidRPr="00415F97">
        <w:rPr>
          <w:rFonts w:ascii="Arial" w:hAnsi="Arial" w:cs="Arial"/>
          <w:b/>
          <w:bCs/>
          <w:sz w:val="24"/>
          <w:szCs w:val="24"/>
        </w:rPr>
        <w:t>4.3 Economic Factors</w:t>
      </w:r>
    </w:p>
    <w:p w14:paraId="4BF44B58" w14:textId="77777777" w:rsidR="001E699A" w:rsidRPr="001E699A" w:rsidRDefault="001E699A" w:rsidP="001E699A">
      <w:pPr>
        <w:spacing w:line="360" w:lineRule="auto"/>
        <w:jc w:val="both"/>
        <w:rPr>
          <w:rFonts w:ascii="Arial" w:hAnsi="Arial" w:cs="Arial"/>
          <w:sz w:val="24"/>
          <w:szCs w:val="24"/>
        </w:rPr>
      </w:pPr>
      <w:r w:rsidRPr="001E699A">
        <w:rPr>
          <w:rFonts w:ascii="Arial" w:hAnsi="Arial" w:cs="Arial"/>
          <w:sz w:val="24"/>
          <w:szCs w:val="24"/>
        </w:rPr>
        <w:t xml:space="preserve">Bangladesh is economically appealing to Samsung C&amp;T due to the fact that, high demand, in infrastructure provides a high addressable market whereas, low </w:t>
      </w:r>
      <w:proofErr w:type="spellStart"/>
      <w:r w:rsidRPr="001E699A">
        <w:rPr>
          <w:rFonts w:ascii="Arial" w:hAnsi="Arial" w:cs="Arial"/>
          <w:sz w:val="24"/>
          <w:szCs w:val="24"/>
        </w:rPr>
        <w:t>labour</w:t>
      </w:r>
      <w:proofErr w:type="spellEnd"/>
      <w:r w:rsidRPr="001E699A">
        <w:rPr>
          <w:rFonts w:ascii="Arial" w:hAnsi="Arial" w:cs="Arial"/>
          <w:sz w:val="24"/>
          <w:szCs w:val="24"/>
        </w:rPr>
        <w:t xml:space="preserve"> costs can enhance cost structures in a project. The process at work here is that due to high GDP growth, urbanization and government spending, a stream of big construction jobs (especially in transportation and energy infrastructure) continue to flow (World Bank, 2024; Global Data, 2023). To a company like Samsung C&amp;T, this adds to the possibilities of revenue in contracts and aids scale economies in the local operation. Meanwhile, the cost of </w:t>
      </w:r>
      <w:proofErr w:type="spellStart"/>
      <w:r w:rsidRPr="001E699A">
        <w:rPr>
          <w:rFonts w:ascii="Arial" w:hAnsi="Arial" w:cs="Arial"/>
          <w:sz w:val="24"/>
          <w:szCs w:val="24"/>
        </w:rPr>
        <w:t>labour</w:t>
      </w:r>
      <w:proofErr w:type="spellEnd"/>
      <w:r w:rsidRPr="001E699A">
        <w:rPr>
          <w:rFonts w:ascii="Arial" w:hAnsi="Arial" w:cs="Arial"/>
          <w:sz w:val="24"/>
          <w:szCs w:val="24"/>
        </w:rPr>
        <w:t xml:space="preserve"> may be lower than in the developed markets, which decreases certain execution costs, particularly in the cases where local sourcing of subcontracting and </w:t>
      </w:r>
      <w:proofErr w:type="spellStart"/>
      <w:r w:rsidRPr="001E699A">
        <w:rPr>
          <w:rFonts w:ascii="Arial" w:hAnsi="Arial" w:cs="Arial"/>
          <w:sz w:val="24"/>
          <w:szCs w:val="24"/>
        </w:rPr>
        <w:t>labour</w:t>
      </w:r>
      <w:proofErr w:type="spellEnd"/>
      <w:r w:rsidRPr="001E699A">
        <w:rPr>
          <w:rFonts w:ascii="Arial" w:hAnsi="Arial" w:cs="Arial"/>
          <w:sz w:val="24"/>
          <w:szCs w:val="24"/>
        </w:rPr>
        <w:t xml:space="preserve"> is optimally organized (International </w:t>
      </w:r>
      <w:proofErr w:type="spellStart"/>
      <w:r w:rsidRPr="001E699A">
        <w:rPr>
          <w:rFonts w:ascii="Arial" w:hAnsi="Arial" w:cs="Arial"/>
          <w:sz w:val="24"/>
          <w:szCs w:val="24"/>
        </w:rPr>
        <w:t>Labour</w:t>
      </w:r>
      <w:proofErr w:type="spellEnd"/>
      <w:r w:rsidRPr="001E699A">
        <w:rPr>
          <w:rFonts w:ascii="Arial" w:hAnsi="Arial" w:cs="Arial"/>
          <w:sz w:val="24"/>
          <w:szCs w:val="24"/>
        </w:rPr>
        <w:t xml:space="preserve"> Organization, 2023).</w:t>
      </w:r>
    </w:p>
    <w:p w14:paraId="75FB5445" w14:textId="77777777" w:rsidR="001E699A" w:rsidRPr="001E699A" w:rsidRDefault="001E699A" w:rsidP="001E699A">
      <w:pPr>
        <w:spacing w:line="360" w:lineRule="auto"/>
        <w:jc w:val="both"/>
        <w:rPr>
          <w:rFonts w:ascii="Arial" w:hAnsi="Arial" w:cs="Arial"/>
          <w:sz w:val="24"/>
          <w:szCs w:val="24"/>
        </w:rPr>
      </w:pPr>
    </w:p>
    <w:p w14:paraId="45DCCB16" w14:textId="77777777" w:rsidR="001E699A" w:rsidRDefault="001E699A" w:rsidP="001E699A">
      <w:pPr>
        <w:spacing w:line="360" w:lineRule="auto"/>
        <w:jc w:val="both"/>
        <w:rPr>
          <w:rFonts w:ascii="Arial" w:hAnsi="Arial" w:cs="Arial"/>
          <w:sz w:val="24"/>
          <w:szCs w:val="24"/>
        </w:rPr>
      </w:pPr>
      <w:r w:rsidRPr="001E699A">
        <w:rPr>
          <w:rFonts w:ascii="Arial" w:hAnsi="Arial" w:cs="Arial"/>
          <w:sz w:val="24"/>
          <w:szCs w:val="24"/>
        </w:rPr>
        <w:t xml:space="preserve">However the benefits are tamed by macroeconomic volatility. Currency depreciation, imported material inflation, and foreign-exchange limits have a direct impact on the economics of mega-projects implementation as the companies like Samsung C&amp;T are dependent on imported machinery and </w:t>
      </w:r>
      <w:proofErr w:type="spellStart"/>
      <w:r w:rsidRPr="001E699A">
        <w:rPr>
          <w:rFonts w:ascii="Arial" w:hAnsi="Arial" w:cs="Arial"/>
          <w:sz w:val="24"/>
          <w:szCs w:val="24"/>
        </w:rPr>
        <w:t>specialised</w:t>
      </w:r>
      <w:proofErr w:type="spellEnd"/>
      <w:r w:rsidRPr="001E699A">
        <w:rPr>
          <w:rFonts w:ascii="Arial" w:hAnsi="Arial" w:cs="Arial"/>
          <w:sz w:val="24"/>
          <w:szCs w:val="24"/>
        </w:rPr>
        <w:t xml:space="preserve"> systems and internationally sourced inputs. It works as follows: the instability of the exchange rate increases the cost of procurement and may squeeze the margins that are not hedged against the price increase in the affected contracts (Bangladesh Bank, 2024; Economist Intelligence Unit, 2024). The working capital can also get tied up in projects longer due to delayed payments, complexity or limitations of payment of taxes imposed on import settlement. Thus, the probable conclusion will be that Bangladesh will continue being a high-revenue yet marginalized market to Samsung C&amp;T. This confirms the OLI Paradigm suggested by Dunning: the benefits of ownership (technology, project management, availability of funds) and the benefits of location (market expansion, low </w:t>
      </w:r>
      <w:proofErr w:type="spellStart"/>
      <w:r w:rsidRPr="001E699A">
        <w:rPr>
          <w:rFonts w:ascii="Arial" w:hAnsi="Arial" w:cs="Arial"/>
          <w:sz w:val="24"/>
          <w:szCs w:val="24"/>
        </w:rPr>
        <w:t>labour</w:t>
      </w:r>
      <w:proofErr w:type="spellEnd"/>
      <w:r w:rsidRPr="001E699A">
        <w:rPr>
          <w:rFonts w:ascii="Arial" w:hAnsi="Arial" w:cs="Arial"/>
          <w:sz w:val="24"/>
          <w:szCs w:val="24"/>
        </w:rPr>
        <w:t xml:space="preserve"> cost, infrastructure need) are obvious, but the payoff relies on the effectiveness of the </w:t>
      </w:r>
      <w:proofErr w:type="spellStart"/>
      <w:r w:rsidRPr="001E699A">
        <w:rPr>
          <w:rFonts w:ascii="Arial" w:hAnsi="Arial" w:cs="Arial"/>
          <w:sz w:val="24"/>
          <w:szCs w:val="24"/>
        </w:rPr>
        <w:t>internalisation</w:t>
      </w:r>
      <w:proofErr w:type="spellEnd"/>
      <w:r w:rsidRPr="001E699A">
        <w:rPr>
          <w:rFonts w:ascii="Arial" w:hAnsi="Arial" w:cs="Arial"/>
          <w:sz w:val="24"/>
          <w:szCs w:val="24"/>
        </w:rPr>
        <w:t xml:space="preserve"> of risk of the company by direct control, contract design and financial hedging (Dunning, 2000).</w:t>
      </w:r>
    </w:p>
    <w:p w14:paraId="4267D3BF" w14:textId="77777777" w:rsidR="00415F97" w:rsidRPr="00415F97" w:rsidRDefault="00415F97" w:rsidP="001E699A">
      <w:pPr>
        <w:spacing w:line="360" w:lineRule="auto"/>
        <w:jc w:val="both"/>
        <w:rPr>
          <w:rFonts w:ascii="Arial" w:hAnsi="Arial" w:cs="Arial"/>
          <w:b/>
          <w:bCs/>
          <w:sz w:val="24"/>
          <w:szCs w:val="24"/>
        </w:rPr>
      </w:pPr>
      <w:r w:rsidRPr="00415F97">
        <w:rPr>
          <w:rFonts w:ascii="Arial" w:hAnsi="Arial" w:cs="Arial"/>
          <w:b/>
          <w:bCs/>
          <w:sz w:val="24"/>
          <w:szCs w:val="24"/>
        </w:rPr>
        <w:t>4.4 Legal Factors</w:t>
      </w:r>
    </w:p>
    <w:p w14:paraId="24332E8A" w14:textId="77777777" w:rsidR="001E699A" w:rsidRPr="001E699A" w:rsidRDefault="001E699A" w:rsidP="001E699A">
      <w:pPr>
        <w:spacing w:line="360" w:lineRule="auto"/>
        <w:jc w:val="both"/>
        <w:rPr>
          <w:rFonts w:ascii="Arial" w:hAnsi="Arial" w:cs="Arial"/>
          <w:sz w:val="24"/>
          <w:szCs w:val="24"/>
        </w:rPr>
      </w:pPr>
      <w:r w:rsidRPr="001E699A">
        <w:rPr>
          <w:rFonts w:ascii="Arial" w:hAnsi="Arial" w:cs="Arial"/>
          <w:sz w:val="24"/>
          <w:szCs w:val="24"/>
        </w:rPr>
        <w:lastRenderedPageBreak/>
        <w:t>The law has offered a formal framework which encourages foreign investments but the law is not well implemented so the practical certainty that such frameworks are supposed to offer is not apparent in Bangladesh. In the case of Samsung C&amp;T, it is not merely the existence of protective laws, but rather the predictability of contracts, approvals and processes of compliance being operable towards the support of complex projects. The Bangladesh Investment Development Authority system, profit repatriation, availability of international dispute resolution tools like ICSID, etc. enhance the official investment environment (BIDA, 2023; ICSID, 2023). All these characteristics decrease the perceived risk of entering the market and also increases long-term participation.</w:t>
      </w:r>
    </w:p>
    <w:p w14:paraId="5A8D2A0A" w14:textId="77777777" w:rsidR="001E699A" w:rsidRDefault="001E699A" w:rsidP="001E699A">
      <w:pPr>
        <w:spacing w:line="360" w:lineRule="auto"/>
        <w:jc w:val="both"/>
        <w:rPr>
          <w:rFonts w:ascii="Arial" w:hAnsi="Arial" w:cs="Arial"/>
          <w:sz w:val="24"/>
          <w:szCs w:val="24"/>
        </w:rPr>
      </w:pPr>
      <w:r w:rsidRPr="001E699A">
        <w:rPr>
          <w:rFonts w:ascii="Arial" w:hAnsi="Arial" w:cs="Arial"/>
          <w:sz w:val="24"/>
          <w:szCs w:val="24"/>
        </w:rPr>
        <w:t>Practically, though, the slowness of contract enforcement, regulatory uncertainty and variation, augment legal-operational risk. The logic behind this is that in case of disputes, approvals, land matters, conflicts with subcontractors or disagreements concerning compliance, the weak enforcement systems are capable of lengthening the resolution period and project uncertainties (World Bank, 2020; Economist Intelligence Unit, 2024). In the case of Samsung C&amp;T, it implies that legal risk becomes manifested in the form of increased monitoring costs, increased documentation, increased dependency on contractual protection, and increased care in selection of the partners. The environmental regulation is especially important in massive projects in infrastructure and energy; violation of the compliance would not only postpone the approvals but would also affect the global image of the company negatively. The resultant effect is that Samsung C&amp;T would be able to do business in Bangladesh, but only through its strong legal structuring, compliance systems and risk allocation mechanisms as opposed to depending on the host-country legal environment.</w:t>
      </w:r>
    </w:p>
    <w:p w14:paraId="7492AD87" w14:textId="77777777" w:rsidR="00415F97" w:rsidRPr="00415F97" w:rsidRDefault="00415F97" w:rsidP="001E699A">
      <w:pPr>
        <w:spacing w:line="360" w:lineRule="auto"/>
        <w:jc w:val="both"/>
        <w:rPr>
          <w:rFonts w:ascii="Arial" w:hAnsi="Arial" w:cs="Arial"/>
          <w:b/>
          <w:bCs/>
          <w:sz w:val="24"/>
          <w:szCs w:val="24"/>
        </w:rPr>
      </w:pPr>
      <w:r w:rsidRPr="00415F97">
        <w:rPr>
          <w:rFonts w:ascii="Arial" w:hAnsi="Arial" w:cs="Arial"/>
          <w:b/>
          <w:bCs/>
          <w:sz w:val="24"/>
          <w:szCs w:val="24"/>
        </w:rPr>
        <w:t>4.5 Cultural Factors</w:t>
      </w:r>
    </w:p>
    <w:p w14:paraId="3A180376" w14:textId="77777777" w:rsidR="001E699A" w:rsidRPr="001E699A" w:rsidRDefault="001E699A" w:rsidP="001E699A">
      <w:pPr>
        <w:spacing w:line="360" w:lineRule="auto"/>
        <w:jc w:val="both"/>
        <w:rPr>
          <w:rFonts w:ascii="Arial" w:hAnsi="Arial" w:cs="Arial"/>
          <w:sz w:val="24"/>
          <w:szCs w:val="24"/>
        </w:rPr>
      </w:pPr>
      <w:r w:rsidRPr="001E699A">
        <w:rPr>
          <w:rFonts w:ascii="Arial" w:hAnsi="Arial" w:cs="Arial"/>
          <w:sz w:val="24"/>
          <w:szCs w:val="24"/>
        </w:rPr>
        <w:t xml:space="preserve">Cultural influences on the performance of Samsung C&amp;T are primarily coordination, </w:t>
      </w:r>
      <w:proofErr w:type="spellStart"/>
      <w:r w:rsidRPr="001E699A">
        <w:rPr>
          <w:rFonts w:ascii="Arial" w:hAnsi="Arial" w:cs="Arial"/>
          <w:sz w:val="24"/>
          <w:szCs w:val="24"/>
        </w:rPr>
        <w:t>labour</w:t>
      </w:r>
      <w:proofErr w:type="spellEnd"/>
      <w:r w:rsidRPr="001E699A">
        <w:rPr>
          <w:rFonts w:ascii="Arial" w:hAnsi="Arial" w:cs="Arial"/>
          <w:sz w:val="24"/>
          <w:szCs w:val="24"/>
        </w:rPr>
        <w:t xml:space="preserve"> management and stakeholder relations more than the market access. To a certain extent, the similarity in the context of acceptance of hierarchy between Bangladesh and South Korea can be used in accordance with the Hofstede framework because both countries accept the idea of hierarchy, which, in turn, may assist in having obvious reporting relationships and authority under the manager in </w:t>
      </w:r>
      <w:r w:rsidRPr="001E699A">
        <w:rPr>
          <w:rFonts w:ascii="Arial" w:hAnsi="Arial" w:cs="Arial"/>
          <w:sz w:val="24"/>
          <w:szCs w:val="24"/>
        </w:rPr>
        <w:lastRenderedPageBreak/>
        <w:t>the situation with a complicated construction project (Hofstede, 2001; Hofstede Insights, 2024). It could be beneficial to Samsung C&amp;T since the supervision of large engineering projects may be conducted with discipline, controlling of the procedure and formal decision escalation.</w:t>
      </w:r>
    </w:p>
    <w:p w14:paraId="4649A39A" w14:textId="77777777" w:rsidR="001E699A" w:rsidRPr="001E699A" w:rsidRDefault="001E699A" w:rsidP="001E699A">
      <w:pPr>
        <w:spacing w:line="360" w:lineRule="auto"/>
        <w:jc w:val="both"/>
        <w:rPr>
          <w:rFonts w:ascii="Arial" w:hAnsi="Arial" w:cs="Arial"/>
          <w:sz w:val="24"/>
          <w:szCs w:val="24"/>
        </w:rPr>
      </w:pPr>
    </w:p>
    <w:p w14:paraId="12162DB4" w14:textId="77777777" w:rsidR="001E699A" w:rsidRDefault="001E699A" w:rsidP="001E699A">
      <w:pPr>
        <w:spacing w:line="360" w:lineRule="auto"/>
        <w:jc w:val="both"/>
        <w:rPr>
          <w:rFonts w:ascii="Arial" w:hAnsi="Arial" w:cs="Arial"/>
          <w:sz w:val="24"/>
          <w:szCs w:val="24"/>
        </w:rPr>
      </w:pPr>
      <w:r w:rsidRPr="001E699A">
        <w:rPr>
          <w:rFonts w:ascii="Arial" w:hAnsi="Arial" w:cs="Arial"/>
          <w:sz w:val="24"/>
          <w:szCs w:val="24"/>
        </w:rPr>
        <w:t xml:space="preserve">But what is more critical is the impact of cultural differences on the day to day implementation. Interpersonal business, indirect communication, and acceptance of ambiguity might also be different in Bangladesh where Samsung C&amp;T has a higher emphasis on procedural discipline, formal planning and </w:t>
      </w:r>
      <w:proofErr w:type="spellStart"/>
      <w:r w:rsidRPr="001E699A">
        <w:rPr>
          <w:rFonts w:ascii="Arial" w:hAnsi="Arial" w:cs="Arial"/>
          <w:sz w:val="24"/>
          <w:szCs w:val="24"/>
        </w:rPr>
        <w:t>standardised</w:t>
      </w:r>
      <w:proofErr w:type="spellEnd"/>
      <w:r w:rsidRPr="001E699A">
        <w:rPr>
          <w:rFonts w:ascii="Arial" w:hAnsi="Arial" w:cs="Arial"/>
          <w:sz w:val="24"/>
          <w:szCs w:val="24"/>
        </w:rPr>
        <w:t xml:space="preserve"> quality control. The process is that these disparities may form misconceptions in the coordination of the subcontractor, purchase anticipations, correctness in reporting and execution of safety and quality protocols. This risk is further magnified by language barriers on the site level where a miscommunication may impact productivity and compliance (Rahman and Hossain, 2022). The probable result is that, the cultural influences will not lead to failure but will influence the quality of execution, the quality of coordination, and operational control. The competitive strength of Samsung C&amp;T is thus partially reliant on its capacity to </w:t>
      </w:r>
      <w:proofErr w:type="spellStart"/>
      <w:r w:rsidRPr="001E699A">
        <w:rPr>
          <w:rFonts w:ascii="Arial" w:hAnsi="Arial" w:cs="Arial"/>
          <w:sz w:val="24"/>
          <w:szCs w:val="24"/>
        </w:rPr>
        <w:t>localise</w:t>
      </w:r>
      <w:proofErr w:type="spellEnd"/>
      <w:r w:rsidRPr="001E699A">
        <w:rPr>
          <w:rFonts w:ascii="Arial" w:hAnsi="Arial" w:cs="Arial"/>
          <w:sz w:val="24"/>
          <w:szCs w:val="24"/>
        </w:rPr>
        <w:t xml:space="preserve"> its management via bilingual personnel, cross-cultural training, and identity of the contractors as opposed to presuming that technical excellence will be sufficient to achieve successful delivery.</w:t>
      </w:r>
    </w:p>
    <w:p w14:paraId="77E4154C" w14:textId="77777777" w:rsidR="00415F97" w:rsidRPr="00415F97" w:rsidRDefault="0097615E" w:rsidP="001E699A">
      <w:pPr>
        <w:spacing w:line="360" w:lineRule="auto"/>
        <w:jc w:val="both"/>
        <w:rPr>
          <w:rFonts w:ascii="Arial" w:hAnsi="Arial" w:cs="Arial"/>
          <w:b/>
          <w:bCs/>
          <w:sz w:val="24"/>
          <w:szCs w:val="24"/>
        </w:rPr>
      </w:pPr>
      <w:r>
        <w:rPr>
          <w:rFonts w:ascii="Arial" w:hAnsi="Arial" w:cs="Arial"/>
          <w:b/>
          <w:bCs/>
          <w:sz w:val="24"/>
          <w:szCs w:val="24"/>
        </w:rPr>
        <w:t xml:space="preserve">4.6 </w:t>
      </w:r>
      <w:r w:rsidR="00415F97" w:rsidRPr="00415F97">
        <w:rPr>
          <w:rFonts w:ascii="Arial" w:hAnsi="Arial" w:cs="Arial"/>
          <w:b/>
          <w:bCs/>
          <w:sz w:val="24"/>
          <w:szCs w:val="24"/>
        </w:rPr>
        <w:t>In this section, the overall attractiveness of the market in terms of sales and revenue is evaluated.</w:t>
      </w:r>
    </w:p>
    <w:p w14:paraId="04120CAF" w14:textId="77777777" w:rsidR="001E699A" w:rsidRPr="001E699A" w:rsidRDefault="001E699A" w:rsidP="001E699A">
      <w:pPr>
        <w:spacing w:line="360" w:lineRule="auto"/>
        <w:jc w:val="both"/>
        <w:rPr>
          <w:rFonts w:ascii="Arial" w:hAnsi="Arial" w:cs="Arial"/>
          <w:sz w:val="24"/>
          <w:szCs w:val="24"/>
        </w:rPr>
      </w:pPr>
      <w:r w:rsidRPr="001E699A">
        <w:rPr>
          <w:rFonts w:ascii="Arial" w:hAnsi="Arial" w:cs="Arial"/>
          <w:sz w:val="24"/>
          <w:szCs w:val="24"/>
        </w:rPr>
        <w:t>To Samsung C&amp;T, Bangladesh can be characterized as a market that is strategic and execution sensitive. The financial situation is solid: the demand of infrastructure is high, the state is still dedicated to the development of the major projects, and there are open funding sources internationally, where the companies with good technical background could find opportunities. These circumstances provide Samsung C&amp;T with access to contract opportunities that perfectly fit its ownership benefits in engineering capability, project management and large-project delivery.</w:t>
      </w:r>
    </w:p>
    <w:p w14:paraId="437D43A8" w14:textId="77777777" w:rsidR="001E699A" w:rsidRPr="001E699A" w:rsidRDefault="001E699A" w:rsidP="001E699A">
      <w:pPr>
        <w:spacing w:line="360" w:lineRule="auto"/>
        <w:jc w:val="both"/>
        <w:rPr>
          <w:rFonts w:ascii="Arial" w:hAnsi="Arial" w:cs="Arial"/>
          <w:sz w:val="24"/>
          <w:szCs w:val="24"/>
        </w:rPr>
      </w:pPr>
      <w:r w:rsidRPr="001E699A">
        <w:rPr>
          <w:rFonts w:ascii="Arial" w:hAnsi="Arial" w:cs="Arial"/>
          <w:sz w:val="24"/>
          <w:szCs w:val="24"/>
        </w:rPr>
        <w:t xml:space="preserve">The most important question however is whether these opportunities translate to sustainable firm performance. The indicators hint that Samsung C&amp;T can be successful in Bangladesh due to the three working mechanisms. To begin with, it should still be able to use its technological and managerial advantage to acquire </w:t>
      </w:r>
      <w:r w:rsidRPr="001E699A">
        <w:rPr>
          <w:rFonts w:ascii="Arial" w:hAnsi="Arial" w:cs="Arial"/>
          <w:sz w:val="24"/>
          <w:szCs w:val="24"/>
        </w:rPr>
        <w:lastRenderedPageBreak/>
        <w:t>projects that local companies cannot perform. Second, it needs to secure profitability by effective contract design, risk pricing, foreign-exchange management and proper control of procurement and subcontracting. Third, it needs to make investments in local embeddedness by managing stakeholders, credibility in compliance, and leading culturally competent sites. In the presence of these mechanisms, the probable consequences are delivery on time, reputation building, recurrence contract and acceptable returns in the long-term. In their point of weakness, the same market can generate delay, escalation of costs, exposure to governance and margin erosion.</w:t>
      </w:r>
    </w:p>
    <w:p w14:paraId="379952B5" w14:textId="77777777" w:rsidR="001E699A" w:rsidRDefault="001E699A" w:rsidP="001E699A">
      <w:pPr>
        <w:spacing w:line="360" w:lineRule="auto"/>
        <w:jc w:val="both"/>
        <w:rPr>
          <w:rFonts w:ascii="Arial" w:hAnsi="Arial" w:cs="Arial"/>
          <w:sz w:val="24"/>
          <w:szCs w:val="24"/>
        </w:rPr>
      </w:pPr>
      <w:r w:rsidRPr="001E699A">
        <w:rPr>
          <w:rFonts w:ascii="Arial" w:hAnsi="Arial" w:cs="Arial"/>
          <w:sz w:val="24"/>
          <w:szCs w:val="24"/>
        </w:rPr>
        <w:t>The conclusion, then, is that Bangladesh is not merely an appealing market in the generic sense; it is a market that Samsung C&amp;T can do well due to its ability to deliver firm-specific capabilities that can be used in the complex mega-projects of Bangladeshi. It does not automatically have its advantage. Bangladesh has high sales potential, and its continued success will rely on the execution discipline and the ability to absorb risks.</w:t>
      </w:r>
    </w:p>
    <w:p w14:paraId="1006B8F5" w14:textId="77777777" w:rsidR="00415F97" w:rsidRPr="00415F97" w:rsidRDefault="00415F97" w:rsidP="001E699A">
      <w:pPr>
        <w:spacing w:line="360" w:lineRule="auto"/>
        <w:jc w:val="both"/>
        <w:rPr>
          <w:rFonts w:ascii="Arial" w:hAnsi="Arial" w:cs="Arial"/>
          <w:b/>
          <w:bCs/>
          <w:sz w:val="24"/>
          <w:szCs w:val="24"/>
        </w:rPr>
      </w:pPr>
      <w:r w:rsidRPr="00415F97">
        <w:rPr>
          <w:rFonts w:ascii="Arial" w:hAnsi="Arial" w:cs="Arial"/>
          <w:b/>
          <w:bCs/>
          <w:sz w:val="24"/>
          <w:szCs w:val="24"/>
        </w:rPr>
        <w:t>5.0 Conclusion</w:t>
      </w:r>
    </w:p>
    <w:p w14:paraId="6CF24241" w14:textId="77777777" w:rsidR="00415F97" w:rsidRPr="0097615E" w:rsidRDefault="00415F97" w:rsidP="00415F97">
      <w:pPr>
        <w:spacing w:line="360" w:lineRule="auto"/>
        <w:jc w:val="both"/>
        <w:rPr>
          <w:rFonts w:ascii="Arial" w:hAnsi="Arial" w:cs="Arial"/>
          <w:sz w:val="24"/>
          <w:szCs w:val="24"/>
        </w:rPr>
      </w:pPr>
      <w:r w:rsidRPr="0097615E">
        <w:rPr>
          <w:rFonts w:ascii="Arial" w:hAnsi="Arial" w:cs="Arial"/>
          <w:sz w:val="24"/>
          <w:szCs w:val="24"/>
        </w:rPr>
        <w:t xml:space="preserve">This report has presented a detailed discussion of the construction sector in Bangladesh and how the sector is of vital significance to the development of any economy of the country and its multifaceted competitive environment. Due to </w:t>
      </w:r>
      <w:proofErr w:type="spellStart"/>
      <w:r w:rsidRPr="0097615E">
        <w:rPr>
          <w:rFonts w:ascii="Arial" w:hAnsi="Arial" w:cs="Arial"/>
          <w:sz w:val="24"/>
          <w:szCs w:val="24"/>
        </w:rPr>
        <w:t>urbanisation</w:t>
      </w:r>
      <w:proofErr w:type="spellEnd"/>
      <w:r w:rsidRPr="0097615E">
        <w:rPr>
          <w:rFonts w:ascii="Arial" w:hAnsi="Arial" w:cs="Arial"/>
          <w:sz w:val="24"/>
          <w:szCs w:val="24"/>
        </w:rPr>
        <w:t>, population growth, and government investment in mega-projects, the industry is enjoying high demand but at the same time, issues associated with skill shortage, institutional inefficiencies, and low technological capacities among national companies.</w:t>
      </w:r>
    </w:p>
    <w:p w14:paraId="24E49ABF" w14:textId="77777777" w:rsidR="00415F97" w:rsidRPr="0097615E" w:rsidRDefault="00415F97" w:rsidP="00415F97">
      <w:pPr>
        <w:spacing w:line="360" w:lineRule="auto"/>
        <w:jc w:val="both"/>
        <w:rPr>
          <w:rFonts w:ascii="Arial" w:hAnsi="Arial" w:cs="Arial"/>
          <w:sz w:val="24"/>
          <w:szCs w:val="24"/>
        </w:rPr>
      </w:pPr>
      <w:r w:rsidRPr="0097615E">
        <w:rPr>
          <w:rFonts w:ascii="Arial" w:hAnsi="Arial" w:cs="Arial"/>
          <w:sz w:val="24"/>
          <w:szCs w:val="24"/>
        </w:rPr>
        <w:t>Using the Diamond Model by Porter, it was found out that Bangladesh has great basic factor endowments and good demand factors, yet there is a lot to be done in advanced factor development, industry maturity, as well as, firm level innovation in order to increase global competitiveness. The competitive forces between local and international companies lead to market segmentation in which there is a gap in capabilities.</w:t>
      </w:r>
    </w:p>
    <w:p w14:paraId="711150D9" w14:textId="77777777" w:rsidR="00415F97" w:rsidRPr="0097615E" w:rsidRDefault="00415F97" w:rsidP="00415F97">
      <w:pPr>
        <w:spacing w:line="360" w:lineRule="auto"/>
        <w:jc w:val="both"/>
        <w:rPr>
          <w:rFonts w:ascii="Arial" w:hAnsi="Arial" w:cs="Arial"/>
          <w:sz w:val="24"/>
          <w:szCs w:val="24"/>
        </w:rPr>
      </w:pPr>
      <w:r w:rsidRPr="0097615E">
        <w:rPr>
          <w:rFonts w:ascii="Arial" w:hAnsi="Arial" w:cs="Arial"/>
          <w:sz w:val="24"/>
          <w:szCs w:val="24"/>
        </w:rPr>
        <w:t xml:space="preserve">The case study of Samsung C&amp;T Corporation identified the complex issues of challenges and opportunities that confront foreign MNCs in Bangladesh construction market. The business environment created by political, </w:t>
      </w:r>
      <w:proofErr w:type="spellStart"/>
      <w:r w:rsidRPr="0097615E">
        <w:rPr>
          <w:rFonts w:ascii="Arial" w:hAnsi="Arial" w:cs="Arial"/>
          <w:sz w:val="24"/>
          <w:szCs w:val="24"/>
        </w:rPr>
        <w:t>economical</w:t>
      </w:r>
      <w:proofErr w:type="spellEnd"/>
      <w:r w:rsidRPr="0097615E">
        <w:rPr>
          <w:rFonts w:ascii="Arial" w:hAnsi="Arial" w:cs="Arial"/>
          <w:sz w:val="24"/>
          <w:szCs w:val="24"/>
        </w:rPr>
        <w:t xml:space="preserve">, legal and </w:t>
      </w:r>
      <w:r w:rsidRPr="0097615E">
        <w:rPr>
          <w:rFonts w:ascii="Arial" w:hAnsi="Arial" w:cs="Arial"/>
          <w:sz w:val="24"/>
          <w:szCs w:val="24"/>
        </w:rPr>
        <w:lastRenderedPageBreak/>
        <w:t>cultural influences is one environment that is highly rewarding and in need of close strategic maneuvering. The PESTLE analysis, OLI Paradigm as suggested by Dunning and the Cultural Dimensions framework by Hofstede had subtle insights on the factors that have contributed to the success of the operations of the company.</w:t>
      </w:r>
    </w:p>
    <w:p w14:paraId="40578F44" w14:textId="77777777" w:rsidR="00F95AD3" w:rsidRPr="00F95AD3" w:rsidRDefault="00415F97" w:rsidP="00415F97">
      <w:pPr>
        <w:spacing w:line="360" w:lineRule="auto"/>
        <w:jc w:val="both"/>
        <w:rPr>
          <w:rFonts w:ascii="Arial" w:hAnsi="Arial" w:cs="Arial"/>
          <w:sz w:val="24"/>
          <w:szCs w:val="24"/>
        </w:rPr>
      </w:pPr>
      <w:r w:rsidRPr="0097615E">
        <w:rPr>
          <w:rFonts w:ascii="Arial" w:hAnsi="Arial" w:cs="Arial"/>
          <w:sz w:val="24"/>
          <w:szCs w:val="24"/>
        </w:rPr>
        <w:t>In the future the Bangladeshi construction sector is at a cross road. To realize the infrastructure aspirations of Vision 2041, issues of institutional bottlenecks are to be addressed, there is the need to invest in human capital development, enhance regulatory frameworks, and increase collaboration between the local and foreign companies. To foreign MNCs such as Samsung C&amp;T, the Bangladeshi market is still appealing but tough strategic opportunity to be committed and managed with long run adaptive strategies.</w:t>
      </w:r>
    </w:p>
    <w:p w14:paraId="7A1FF60C" w14:textId="77777777" w:rsidR="00F95AD3" w:rsidRPr="00F95AD3" w:rsidRDefault="00F95AD3" w:rsidP="00F95AD3">
      <w:pPr>
        <w:spacing w:line="360" w:lineRule="auto"/>
        <w:jc w:val="both"/>
        <w:rPr>
          <w:rFonts w:ascii="Arial" w:hAnsi="Arial" w:cs="Arial"/>
          <w:b/>
          <w:bCs/>
          <w:sz w:val="24"/>
          <w:szCs w:val="24"/>
        </w:rPr>
      </w:pPr>
      <w:r w:rsidRPr="00F95AD3">
        <w:rPr>
          <w:rFonts w:ascii="Arial" w:hAnsi="Arial" w:cs="Arial"/>
          <w:b/>
          <w:bCs/>
          <w:sz w:val="24"/>
          <w:szCs w:val="24"/>
        </w:rPr>
        <w:t>Section 2: Reflective Account</w:t>
      </w:r>
    </w:p>
    <w:p w14:paraId="372F1C1A" w14:textId="77777777" w:rsidR="00415F97" w:rsidRPr="00415F97" w:rsidRDefault="00415F97" w:rsidP="00415F97">
      <w:pPr>
        <w:spacing w:line="360" w:lineRule="auto"/>
        <w:jc w:val="both"/>
        <w:rPr>
          <w:rFonts w:ascii="Arial" w:hAnsi="Arial" w:cs="Arial"/>
          <w:b/>
          <w:bCs/>
          <w:sz w:val="24"/>
          <w:szCs w:val="24"/>
        </w:rPr>
      </w:pPr>
      <w:r w:rsidRPr="00415F97">
        <w:rPr>
          <w:rFonts w:ascii="Arial" w:hAnsi="Arial" w:cs="Arial"/>
          <w:b/>
          <w:bCs/>
          <w:sz w:val="24"/>
          <w:szCs w:val="24"/>
        </w:rPr>
        <w:t>Reflective Account Reflective Cycle of Gibbs.</w:t>
      </w:r>
    </w:p>
    <w:p w14:paraId="2555E119" w14:textId="77777777" w:rsidR="00415F97" w:rsidRPr="00415F97" w:rsidRDefault="00415F97" w:rsidP="00415F97">
      <w:pPr>
        <w:spacing w:line="360" w:lineRule="auto"/>
        <w:jc w:val="both"/>
        <w:rPr>
          <w:rFonts w:ascii="Arial" w:hAnsi="Arial" w:cs="Arial"/>
          <w:b/>
          <w:bCs/>
          <w:sz w:val="24"/>
          <w:szCs w:val="24"/>
        </w:rPr>
      </w:pPr>
      <w:r w:rsidRPr="00415F97">
        <w:rPr>
          <w:rFonts w:ascii="Arial" w:hAnsi="Arial" w:cs="Arial"/>
          <w:b/>
          <w:bCs/>
          <w:sz w:val="24"/>
          <w:szCs w:val="24"/>
        </w:rPr>
        <w:t>Description</w:t>
      </w:r>
    </w:p>
    <w:p w14:paraId="6AA932C7" w14:textId="77777777" w:rsidR="00415F97" w:rsidRPr="0097615E" w:rsidRDefault="00415F97" w:rsidP="00415F97">
      <w:pPr>
        <w:spacing w:line="360" w:lineRule="auto"/>
        <w:jc w:val="both"/>
        <w:rPr>
          <w:rFonts w:ascii="Arial" w:hAnsi="Arial" w:cs="Arial"/>
          <w:sz w:val="24"/>
          <w:szCs w:val="24"/>
        </w:rPr>
      </w:pPr>
      <w:r w:rsidRPr="0097615E">
        <w:rPr>
          <w:rFonts w:ascii="Arial" w:hAnsi="Arial" w:cs="Arial"/>
          <w:sz w:val="24"/>
          <w:szCs w:val="24"/>
        </w:rPr>
        <w:t xml:space="preserve">This reflective report records the steps that I used in carrying out research, analysis, and writing of the international industry report on Bangladesh construction industry. The assignment involved choosing a country-industry combination, give an overview of the industry and the country, using the Diamond Model of Porter, assessing the operations of a foreign MNC applying the analytical perspectives, and making substantive conclusions. I selected the construction industry in Bangladesh because the data presented by the international </w:t>
      </w:r>
      <w:proofErr w:type="spellStart"/>
      <w:r w:rsidRPr="0097615E">
        <w:rPr>
          <w:rFonts w:ascii="Arial" w:hAnsi="Arial" w:cs="Arial"/>
          <w:sz w:val="24"/>
          <w:szCs w:val="24"/>
        </w:rPr>
        <w:t>organisations</w:t>
      </w:r>
      <w:proofErr w:type="spellEnd"/>
      <w:r w:rsidRPr="0097615E">
        <w:rPr>
          <w:rFonts w:ascii="Arial" w:hAnsi="Arial" w:cs="Arial"/>
          <w:sz w:val="24"/>
          <w:szCs w:val="24"/>
        </w:rPr>
        <w:t xml:space="preserve"> is available publicly, and the industry is an important part of the developmental path of the country, and the interest to see the emerging market dynamics.</w:t>
      </w:r>
    </w:p>
    <w:p w14:paraId="780DED0F" w14:textId="77777777" w:rsidR="00415F97" w:rsidRPr="0097615E" w:rsidRDefault="00415F97" w:rsidP="00415F97">
      <w:pPr>
        <w:spacing w:line="360" w:lineRule="auto"/>
        <w:jc w:val="both"/>
        <w:rPr>
          <w:rFonts w:ascii="Arial" w:hAnsi="Arial" w:cs="Arial"/>
          <w:sz w:val="24"/>
          <w:szCs w:val="24"/>
        </w:rPr>
      </w:pPr>
      <w:r w:rsidRPr="0097615E">
        <w:rPr>
          <w:rFonts w:ascii="Arial" w:hAnsi="Arial" w:cs="Arial"/>
          <w:sz w:val="24"/>
          <w:szCs w:val="24"/>
        </w:rPr>
        <w:t xml:space="preserve">The starting point of my research was the discovery of trustworthy sources of information, which included the World Bank, Bangladesh Bureau of Statistics, Economic Intelligence Unit, Global Data, and academic databases, i.e., Google scholar and the electronic resources at the university library. To create a strong evidence base, I studied government reports, industry publications, academic journal articles, and websites of companies. The analytical stage presupposed the systematic implementation of the identified frameworks: Porters Diamond, PESTLE, Dunnings OLI Paradigm, and the Cultural Dimensions framework by Hofstede to the </w:t>
      </w:r>
      <w:r w:rsidRPr="0097615E">
        <w:rPr>
          <w:rFonts w:ascii="Arial" w:hAnsi="Arial" w:cs="Arial"/>
          <w:sz w:val="24"/>
          <w:szCs w:val="24"/>
        </w:rPr>
        <w:lastRenderedPageBreak/>
        <w:t>data obtained. The writing stage involved integrating these analyses into a critical and well-constructed report of a given word limit.</w:t>
      </w:r>
    </w:p>
    <w:p w14:paraId="494C4073" w14:textId="77777777" w:rsidR="00415F97" w:rsidRPr="00415F97" w:rsidRDefault="00415F97" w:rsidP="00415F97">
      <w:pPr>
        <w:spacing w:line="360" w:lineRule="auto"/>
        <w:jc w:val="both"/>
        <w:rPr>
          <w:rFonts w:ascii="Arial" w:hAnsi="Arial" w:cs="Arial"/>
          <w:b/>
          <w:bCs/>
          <w:sz w:val="24"/>
          <w:szCs w:val="24"/>
        </w:rPr>
      </w:pPr>
      <w:r w:rsidRPr="00415F97">
        <w:rPr>
          <w:rFonts w:ascii="Arial" w:hAnsi="Arial" w:cs="Arial"/>
          <w:b/>
          <w:bCs/>
          <w:sz w:val="24"/>
          <w:szCs w:val="24"/>
        </w:rPr>
        <w:t>Feelings</w:t>
      </w:r>
    </w:p>
    <w:p w14:paraId="0D515A1E" w14:textId="77777777" w:rsidR="00415F97" w:rsidRPr="0097615E" w:rsidRDefault="00415F97" w:rsidP="00415F97">
      <w:pPr>
        <w:spacing w:line="360" w:lineRule="auto"/>
        <w:jc w:val="both"/>
        <w:rPr>
          <w:rFonts w:ascii="Arial" w:hAnsi="Arial" w:cs="Arial"/>
          <w:sz w:val="24"/>
          <w:szCs w:val="24"/>
        </w:rPr>
      </w:pPr>
      <w:r w:rsidRPr="0097615E">
        <w:rPr>
          <w:rFonts w:ascii="Arial" w:hAnsi="Arial" w:cs="Arial"/>
          <w:sz w:val="24"/>
          <w:szCs w:val="24"/>
        </w:rPr>
        <w:t xml:space="preserve">I was excited and scared about the task in the beginning. The enthusiasm was in the fact that it will be possible to do some in-depth work in an industry within a developing nation, an environment that I found intellectually thought provoking based on the nature of the emerging market conditions. Nevertheless, I also felt anxious about the extent of the assignment and how I might locate enough and trustworthy data on a country such as Bangladesh where data can be inconsistent and unreliable in its quality when compared to a developed economy. My confidence improved as the research advanced because I found a lot of information in foreign </w:t>
      </w:r>
      <w:proofErr w:type="spellStart"/>
      <w:r w:rsidRPr="0097615E">
        <w:rPr>
          <w:rFonts w:ascii="Arial" w:hAnsi="Arial" w:cs="Arial"/>
          <w:sz w:val="24"/>
          <w:szCs w:val="24"/>
        </w:rPr>
        <w:t>organisations</w:t>
      </w:r>
      <w:proofErr w:type="spellEnd"/>
      <w:r w:rsidRPr="0097615E">
        <w:rPr>
          <w:rFonts w:ascii="Arial" w:hAnsi="Arial" w:cs="Arial"/>
          <w:sz w:val="24"/>
          <w:szCs w:val="24"/>
        </w:rPr>
        <w:t xml:space="preserve"> as well as reliable reports on the industry. The intellectual aspect of the analytical was challenging but it was fulfilling by applying the Diamond Model created by Porter where I needed to think in a holistic manner regarding the interrelationships among the various competitive factors.</w:t>
      </w:r>
    </w:p>
    <w:p w14:paraId="04FAD851" w14:textId="77777777" w:rsidR="00415F97" w:rsidRPr="00415F97" w:rsidRDefault="00415F97" w:rsidP="00415F97">
      <w:pPr>
        <w:spacing w:line="360" w:lineRule="auto"/>
        <w:jc w:val="both"/>
        <w:rPr>
          <w:rFonts w:ascii="Arial" w:hAnsi="Arial" w:cs="Arial"/>
          <w:b/>
          <w:bCs/>
          <w:sz w:val="24"/>
          <w:szCs w:val="24"/>
        </w:rPr>
      </w:pPr>
      <w:r w:rsidRPr="00415F97">
        <w:rPr>
          <w:rFonts w:ascii="Arial" w:hAnsi="Arial" w:cs="Arial"/>
          <w:b/>
          <w:bCs/>
          <w:sz w:val="24"/>
          <w:szCs w:val="24"/>
        </w:rPr>
        <w:t>Evaluation</w:t>
      </w:r>
    </w:p>
    <w:p w14:paraId="26493D5F" w14:textId="77777777" w:rsidR="00415F97" w:rsidRPr="0097615E" w:rsidRDefault="00415F97" w:rsidP="00415F97">
      <w:pPr>
        <w:spacing w:line="360" w:lineRule="auto"/>
        <w:jc w:val="both"/>
        <w:rPr>
          <w:rFonts w:ascii="Arial" w:hAnsi="Arial" w:cs="Arial"/>
          <w:sz w:val="24"/>
          <w:szCs w:val="24"/>
        </w:rPr>
      </w:pPr>
      <w:r w:rsidRPr="0097615E">
        <w:rPr>
          <w:rFonts w:ascii="Arial" w:hAnsi="Arial" w:cs="Arial"/>
          <w:sz w:val="24"/>
          <w:szCs w:val="24"/>
        </w:rPr>
        <w:t xml:space="preserve">There were a few things in the process that were good. The choice of the construction industry in Bangladesh was a fruitful decision as the industry is growing at an alarming rate and the presence of </w:t>
      </w:r>
      <w:proofErr w:type="spellStart"/>
      <w:r w:rsidRPr="0097615E">
        <w:rPr>
          <w:rFonts w:ascii="Arial" w:hAnsi="Arial" w:cs="Arial"/>
          <w:sz w:val="24"/>
          <w:szCs w:val="24"/>
        </w:rPr>
        <w:t>well known</w:t>
      </w:r>
      <w:proofErr w:type="spellEnd"/>
      <w:r w:rsidRPr="0097615E">
        <w:rPr>
          <w:rFonts w:ascii="Arial" w:hAnsi="Arial" w:cs="Arial"/>
          <w:sz w:val="24"/>
          <w:szCs w:val="24"/>
        </w:rPr>
        <w:t xml:space="preserve"> international contractors made this sector an excellent source of analysis. This was made possible by the use of numerous analytical frameworks which made the report multidimensional and more rigorous. I found the inclusion of the Dunning OLI Paradigm of explaining the investment rationale of Samsung C&amp;T to be especially satisfying because it offered a theoretically based explanation because it linked the advantages of ownership, location and </w:t>
      </w:r>
      <w:proofErr w:type="spellStart"/>
      <w:r w:rsidRPr="0097615E">
        <w:rPr>
          <w:rFonts w:ascii="Arial" w:hAnsi="Arial" w:cs="Arial"/>
          <w:sz w:val="24"/>
          <w:szCs w:val="24"/>
        </w:rPr>
        <w:t>internalisation</w:t>
      </w:r>
      <w:proofErr w:type="spellEnd"/>
      <w:r w:rsidRPr="0097615E">
        <w:rPr>
          <w:rFonts w:ascii="Arial" w:hAnsi="Arial" w:cs="Arial"/>
          <w:sz w:val="24"/>
          <w:szCs w:val="24"/>
        </w:rPr>
        <w:t xml:space="preserve"> in a logical way.</w:t>
      </w:r>
    </w:p>
    <w:p w14:paraId="62C423DA" w14:textId="77777777" w:rsidR="00415F97" w:rsidRPr="0097615E" w:rsidRDefault="00415F97" w:rsidP="00415F97">
      <w:pPr>
        <w:spacing w:line="360" w:lineRule="auto"/>
        <w:jc w:val="both"/>
        <w:rPr>
          <w:rFonts w:ascii="Arial" w:hAnsi="Arial" w:cs="Arial"/>
          <w:sz w:val="24"/>
          <w:szCs w:val="24"/>
        </w:rPr>
      </w:pPr>
      <w:r w:rsidRPr="0097615E">
        <w:rPr>
          <w:rFonts w:ascii="Arial" w:hAnsi="Arial" w:cs="Arial"/>
          <w:sz w:val="24"/>
          <w:szCs w:val="24"/>
        </w:rPr>
        <w:t xml:space="preserve">Nevertheless, it had its difficulties. Locating granular, current, financial information about the particular companies of Bangladeshi construction was quite tricky as most domestic companies are privately owned and do not release detailed financial statements. This restricted the intensity of the competitive positioning analysis in Section 2. Also, it was difficult to combine the breadth of coverage needed by the brief with the depth of critical analysis expected of a postgraduate within a word limit and had to be revised and </w:t>
      </w:r>
      <w:proofErr w:type="spellStart"/>
      <w:r w:rsidRPr="0097615E">
        <w:rPr>
          <w:rFonts w:ascii="Arial" w:hAnsi="Arial" w:cs="Arial"/>
          <w:sz w:val="24"/>
          <w:szCs w:val="24"/>
        </w:rPr>
        <w:t>prioritised</w:t>
      </w:r>
      <w:proofErr w:type="spellEnd"/>
      <w:r w:rsidRPr="0097615E">
        <w:rPr>
          <w:rFonts w:ascii="Arial" w:hAnsi="Arial" w:cs="Arial"/>
          <w:sz w:val="24"/>
          <w:szCs w:val="24"/>
        </w:rPr>
        <w:t xml:space="preserve"> a number of times.</w:t>
      </w:r>
    </w:p>
    <w:p w14:paraId="19A040D5" w14:textId="77777777" w:rsidR="00415F97" w:rsidRPr="00415F97" w:rsidRDefault="00415F97" w:rsidP="00415F97">
      <w:pPr>
        <w:spacing w:line="360" w:lineRule="auto"/>
        <w:jc w:val="both"/>
        <w:rPr>
          <w:rFonts w:ascii="Arial" w:hAnsi="Arial" w:cs="Arial"/>
          <w:b/>
          <w:bCs/>
          <w:sz w:val="24"/>
          <w:szCs w:val="24"/>
        </w:rPr>
      </w:pPr>
      <w:r w:rsidRPr="00415F97">
        <w:rPr>
          <w:rFonts w:ascii="Arial" w:hAnsi="Arial" w:cs="Arial"/>
          <w:b/>
          <w:bCs/>
          <w:sz w:val="24"/>
          <w:szCs w:val="24"/>
        </w:rPr>
        <w:lastRenderedPageBreak/>
        <w:t>Analysis</w:t>
      </w:r>
    </w:p>
    <w:p w14:paraId="33E3EEAA" w14:textId="77777777" w:rsidR="00415F97" w:rsidRPr="0097615E" w:rsidRDefault="00415F97" w:rsidP="00415F97">
      <w:pPr>
        <w:spacing w:line="360" w:lineRule="auto"/>
        <w:jc w:val="both"/>
        <w:rPr>
          <w:rFonts w:ascii="Arial" w:hAnsi="Arial" w:cs="Arial"/>
          <w:sz w:val="24"/>
          <w:szCs w:val="24"/>
        </w:rPr>
      </w:pPr>
      <w:r w:rsidRPr="0097615E">
        <w:rPr>
          <w:rFonts w:ascii="Arial" w:hAnsi="Arial" w:cs="Arial"/>
          <w:sz w:val="24"/>
          <w:szCs w:val="24"/>
        </w:rPr>
        <w:t>Dwelling upon the difficulties, I understand that data constraints are the natural part of the work about developing industries and that the development of the approaches to the working with the incomplete data is the significant skill. I relied on the advice of Saunders, Lewis and Thornhill (2019) on the research methodology because the lack of primary data may be balanced by the triangulation of various secondary sources. The difficulty of breadth and depth made it important to be strategic in academic writing not so that one can cover everything analytically, but that one can cover the most analytically important things.</w:t>
      </w:r>
    </w:p>
    <w:p w14:paraId="4A47CDF1" w14:textId="77777777" w:rsidR="00415F97" w:rsidRPr="0097615E" w:rsidRDefault="00415F97" w:rsidP="00415F97">
      <w:pPr>
        <w:spacing w:line="360" w:lineRule="auto"/>
        <w:jc w:val="both"/>
        <w:rPr>
          <w:rFonts w:ascii="Arial" w:hAnsi="Arial" w:cs="Arial"/>
          <w:sz w:val="24"/>
          <w:szCs w:val="24"/>
        </w:rPr>
      </w:pPr>
      <w:r w:rsidRPr="0097615E">
        <w:rPr>
          <w:rFonts w:ascii="Arial" w:hAnsi="Arial" w:cs="Arial"/>
          <w:sz w:val="24"/>
          <w:szCs w:val="24"/>
        </w:rPr>
        <w:t>The process also broadened my knowledge on the role of theoretical frameworks as tools of analysis, and not a description template. The use of Porters Diamond, as in my case, meant that I had to be critical with the factors that were considered to be most important in Bangladeshi context instead of just listing down information in each category. This is a change of my style of descriptive writing to an analytical style writing, a change that I believe would be beneficial to my academic journey.</w:t>
      </w:r>
    </w:p>
    <w:p w14:paraId="3FB47CC1" w14:textId="77777777" w:rsidR="00415F97" w:rsidRPr="00415F97" w:rsidRDefault="00415F97" w:rsidP="00415F97">
      <w:pPr>
        <w:spacing w:line="360" w:lineRule="auto"/>
        <w:jc w:val="both"/>
        <w:rPr>
          <w:rFonts w:ascii="Arial" w:hAnsi="Arial" w:cs="Arial"/>
          <w:b/>
          <w:bCs/>
          <w:sz w:val="24"/>
          <w:szCs w:val="24"/>
        </w:rPr>
      </w:pPr>
      <w:r w:rsidRPr="00415F97">
        <w:rPr>
          <w:rFonts w:ascii="Arial" w:hAnsi="Arial" w:cs="Arial"/>
          <w:b/>
          <w:bCs/>
          <w:sz w:val="24"/>
          <w:szCs w:val="24"/>
        </w:rPr>
        <w:t>Conclusion</w:t>
      </w:r>
    </w:p>
    <w:p w14:paraId="0A22C8AA" w14:textId="77777777" w:rsidR="00415F97" w:rsidRPr="0097615E" w:rsidRDefault="00415F97" w:rsidP="00415F97">
      <w:pPr>
        <w:spacing w:line="360" w:lineRule="auto"/>
        <w:jc w:val="both"/>
        <w:rPr>
          <w:rFonts w:ascii="Arial" w:hAnsi="Arial" w:cs="Arial"/>
          <w:sz w:val="24"/>
          <w:szCs w:val="24"/>
        </w:rPr>
      </w:pPr>
      <w:r w:rsidRPr="0097615E">
        <w:rPr>
          <w:rFonts w:ascii="Arial" w:hAnsi="Arial" w:cs="Arial"/>
          <w:sz w:val="24"/>
          <w:szCs w:val="24"/>
        </w:rPr>
        <w:t>It is through this experience that I have learnt various significant things. First, it is necessary to plan and identify sources well in advance before handling a complex research project. Second, the theoretical frameworks are best when used critically and contextually and not mechanically. Third, one needs intellectual flexibility and the capacity to recognize constraints without fear of making significant conclusions when dealing with flawed data. Fourth, a process of writing, revising, and polishing is imperative in coming up with a good academic work.</w:t>
      </w:r>
    </w:p>
    <w:p w14:paraId="7378DF59" w14:textId="77777777" w:rsidR="00415F97" w:rsidRPr="00415F97" w:rsidRDefault="00415F97" w:rsidP="00415F97">
      <w:pPr>
        <w:spacing w:line="360" w:lineRule="auto"/>
        <w:jc w:val="both"/>
        <w:rPr>
          <w:rFonts w:ascii="Arial" w:hAnsi="Arial" w:cs="Arial"/>
          <w:b/>
          <w:bCs/>
          <w:sz w:val="24"/>
          <w:szCs w:val="24"/>
        </w:rPr>
      </w:pPr>
      <w:r w:rsidRPr="00415F97">
        <w:rPr>
          <w:rFonts w:ascii="Arial" w:hAnsi="Arial" w:cs="Arial"/>
          <w:b/>
          <w:bCs/>
          <w:sz w:val="24"/>
          <w:szCs w:val="24"/>
        </w:rPr>
        <w:t>Action Plan</w:t>
      </w:r>
    </w:p>
    <w:p w14:paraId="7F1D3F02" w14:textId="77777777" w:rsidR="00F95AD3" w:rsidRPr="00415F97" w:rsidRDefault="00415F97" w:rsidP="00415F97">
      <w:pPr>
        <w:spacing w:line="360" w:lineRule="auto"/>
        <w:jc w:val="both"/>
        <w:rPr>
          <w:rFonts w:ascii="Arial" w:hAnsi="Arial" w:cs="Arial"/>
          <w:sz w:val="24"/>
          <w:szCs w:val="24"/>
        </w:rPr>
      </w:pPr>
      <w:r w:rsidRPr="00415F97">
        <w:rPr>
          <w:rFonts w:ascii="Arial" w:hAnsi="Arial" w:cs="Arial"/>
          <w:sz w:val="24"/>
          <w:szCs w:val="24"/>
        </w:rPr>
        <w:t xml:space="preserve">To avoid this situation in the future, I will start the source identification and data collection stage earlier in order to have more time to fill in my data gaps and further refine my analysis. I will also endeavor to use more primary data where possible, e.g. interviewing industry experts or annual reports of companies, in order to add more depth to my evidence base. Further, I will also aim to enhance my critical analytical aspect by reading more extensively the conflicting theoretical views as opposed to using one theoretical framework per aspect of analysis. Lastly, I will </w:t>
      </w:r>
      <w:r w:rsidRPr="00415F97">
        <w:rPr>
          <w:rFonts w:ascii="Arial" w:hAnsi="Arial" w:cs="Arial"/>
          <w:sz w:val="24"/>
          <w:szCs w:val="24"/>
        </w:rPr>
        <w:lastRenderedPageBreak/>
        <w:t xml:space="preserve">strive to keep </w:t>
      </w:r>
      <w:proofErr w:type="spellStart"/>
      <w:r w:rsidRPr="00415F97">
        <w:rPr>
          <w:rFonts w:ascii="Arial" w:hAnsi="Arial" w:cs="Arial"/>
          <w:sz w:val="24"/>
          <w:szCs w:val="24"/>
        </w:rPr>
        <w:t>practising</w:t>
      </w:r>
      <w:proofErr w:type="spellEnd"/>
      <w:r w:rsidRPr="00415F97">
        <w:rPr>
          <w:rFonts w:ascii="Arial" w:hAnsi="Arial" w:cs="Arial"/>
          <w:sz w:val="24"/>
          <w:szCs w:val="24"/>
        </w:rPr>
        <w:t xml:space="preserve"> the balance of breadth and depth in word limit because this is a skill that is crucial in professional and academic writing.</w:t>
      </w:r>
    </w:p>
    <w:p w14:paraId="20071C4D" w14:textId="77777777" w:rsidR="00415F97" w:rsidRPr="00F95AD3" w:rsidRDefault="00415F97" w:rsidP="00415F97">
      <w:pPr>
        <w:spacing w:line="360" w:lineRule="auto"/>
        <w:jc w:val="both"/>
        <w:rPr>
          <w:rFonts w:ascii="Arial" w:hAnsi="Arial" w:cs="Arial"/>
          <w:sz w:val="24"/>
          <w:szCs w:val="24"/>
        </w:rPr>
      </w:pPr>
    </w:p>
    <w:p w14:paraId="4BD57117" w14:textId="77777777" w:rsidR="00F95AD3" w:rsidRPr="00F95AD3" w:rsidRDefault="00F95AD3" w:rsidP="00F95AD3">
      <w:pPr>
        <w:spacing w:line="360" w:lineRule="auto"/>
        <w:jc w:val="both"/>
        <w:rPr>
          <w:rFonts w:ascii="Arial" w:hAnsi="Arial" w:cs="Arial"/>
          <w:b/>
          <w:bCs/>
          <w:sz w:val="24"/>
          <w:szCs w:val="24"/>
        </w:rPr>
      </w:pPr>
      <w:r w:rsidRPr="00F95AD3">
        <w:rPr>
          <w:rFonts w:ascii="Arial" w:hAnsi="Arial" w:cs="Arial"/>
          <w:b/>
          <w:bCs/>
          <w:sz w:val="24"/>
          <w:szCs w:val="24"/>
        </w:rPr>
        <w:t>References</w:t>
      </w:r>
    </w:p>
    <w:p w14:paraId="56606542" w14:textId="77777777" w:rsidR="00F95AD3" w:rsidRPr="00F95AD3" w:rsidRDefault="00F95AD3" w:rsidP="00F95AD3">
      <w:pPr>
        <w:spacing w:line="360" w:lineRule="auto"/>
        <w:jc w:val="both"/>
        <w:rPr>
          <w:rFonts w:ascii="Arial" w:hAnsi="Arial" w:cs="Arial"/>
          <w:sz w:val="24"/>
          <w:szCs w:val="24"/>
        </w:rPr>
      </w:pPr>
      <w:r w:rsidRPr="00F95AD3">
        <w:rPr>
          <w:rFonts w:ascii="Arial" w:hAnsi="Arial" w:cs="Arial"/>
          <w:sz w:val="24"/>
          <w:szCs w:val="24"/>
        </w:rPr>
        <w:t>Abdul Monem Limited (2023) </w:t>
      </w:r>
      <w:r w:rsidRPr="00F95AD3">
        <w:rPr>
          <w:rFonts w:ascii="Arial" w:hAnsi="Arial" w:cs="Arial"/>
          <w:i/>
          <w:iCs/>
          <w:sz w:val="24"/>
          <w:szCs w:val="24"/>
        </w:rPr>
        <w:t>Company Profile</w:t>
      </w:r>
      <w:r w:rsidRPr="00F95AD3">
        <w:rPr>
          <w:rFonts w:ascii="Arial" w:hAnsi="Arial" w:cs="Arial"/>
          <w:sz w:val="24"/>
          <w:szCs w:val="24"/>
        </w:rPr>
        <w:t>. Available at: </w:t>
      </w:r>
      <w:hyperlink r:id="rId7" w:history="1">
        <w:r w:rsidRPr="00F95AD3">
          <w:rPr>
            <w:rStyle w:val="Hyperlink"/>
            <w:rFonts w:ascii="Arial" w:hAnsi="Arial" w:cs="Arial"/>
            <w:sz w:val="24"/>
            <w:szCs w:val="24"/>
          </w:rPr>
          <w:t>https://www.abdulmonem.com</w:t>
        </w:r>
      </w:hyperlink>
      <w:r w:rsidRPr="00F95AD3">
        <w:rPr>
          <w:rFonts w:ascii="Arial" w:hAnsi="Arial" w:cs="Arial"/>
          <w:sz w:val="24"/>
          <w:szCs w:val="24"/>
        </w:rPr>
        <w:t> (Accessed: 15 March 2025).</w:t>
      </w:r>
    </w:p>
    <w:p w14:paraId="4B197004" w14:textId="77777777" w:rsidR="00F95AD3" w:rsidRPr="00F95AD3" w:rsidRDefault="00F95AD3" w:rsidP="00F95AD3">
      <w:pPr>
        <w:spacing w:line="360" w:lineRule="auto"/>
        <w:jc w:val="both"/>
        <w:rPr>
          <w:rFonts w:ascii="Arial" w:hAnsi="Arial" w:cs="Arial"/>
          <w:sz w:val="24"/>
          <w:szCs w:val="24"/>
        </w:rPr>
      </w:pPr>
      <w:r w:rsidRPr="00F95AD3">
        <w:rPr>
          <w:rFonts w:ascii="Arial" w:hAnsi="Arial" w:cs="Arial"/>
          <w:sz w:val="24"/>
          <w:szCs w:val="24"/>
        </w:rPr>
        <w:t>Aguilar, F.J. (1967) </w:t>
      </w:r>
      <w:r w:rsidRPr="00F95AD3">
        <w:rPr>
          <w:rFonts w:ascii="Arial" w:hAnsi="Arial" w:cs="Arial"/>
          <w:i/>
          <w:iCs/>
          <w:sz w:val="24"/>
          <w:szCs w:val="24"/>
        </w:rPr>
        <w:t>Scanning the Business Environment</w:t>
      </w:r>
      <w:r w:rsidRPr="00F95AD3">
        <w:rPr>
          <w:rFonts w:ascii="Arial" w:hAnsi="Arial" w:cs="Arial"/>
          <w:sz w:val="24"/>
          <w:szCs w:val="24"/>
        </w:rPr>
        <w:t>. New York: Macmillan.</w:t>
      </w:r>
    </w:p>
    <w:p w14:paraId="29EB1788" w14:textId="77777777" w:rsidR="00F95AD3" w:rsidRPr="00F95AD3" w:rsidRDefault="00F95AD3" w:rsidP="00F95AD3">
      <w:pPr>
        <w:spacing w:line="360" w:lineRule="auto"/>
        <w:jc w:val="both"/>
        <w:rPr>
          <w:rFonts w:ascii="Arial" w:hAnsi="Arial" w:cs="Arial"/>
          <w:sz w:val="24"/>
          <w:szCs w:val="24"/>
        </w:rPr>
      </w:pPr>
      <w:r w:rsidRPr="00F95AD3">
        <w:rPr>
          <w:rFonts w:ascii="Arial" w:hAnsi="Arial" w:cs="Arial"/>
          <w:sz w:val="24"/>
          <w:szCs w:val="24"/>
        </w:rPr>
        <w:t>Bangladesh Bank (2024) </w:t>
      </w:r>
      <w:r w:rsidRPr="00F95AD3">
        <w:rPr>
          <w:rFonts w:ascii="Arial" w:hAnsi="Arial" w:cs="Arial"/>
          <w:i/>
          <w:iCs/>
          <w:sz w:val="24"/>
          <w:szCs w:val="24"/>
        </w:rPr>
        <w:t>Annual Report 2022-2023</w:t>
      </w:r>
      <w:r w:rsidRPr="00F95AD3">
        <w:rPr>
          <w:rFonts w:ascii="Arial" w:hAnsi="Arial" w:cs="Arial"/>
          <w:sz w:val="24"/>
          <w:szCs w:val="24"/>
        </w:rPr>
        <w:t>. Dhaka: Bangladesh Bank.</w:t>
      </w:r>
    </w:p>
    <w:p w14:paraId="3AF27A39" w14:textId="77777777" w:rsidR="00F95AD3" w:rsidRPr="00F95AD3" w:rsidRDefault="00F95AD3" w:rsidP="00F95AD3">
      <w:pPr>
        <w:spacing w:line="360" w:lineRule="auto"/>
        <w:jc w:val="both"/>
        <w:rPr>
          <w:rFonts w:ascii="Arial" w:hAnsi="Arial" w:cs="Arial"/>
          <w:sz w:val="24"/>
          <w:szCs w:val="24"/>
        </w:rPr>
      </w:pPr>
      <w:r w:rsidRPr="00F95AD3">
        <w:rPr>
          <w:rFonts w:ascii="Arial" w:hAnsi="Arial" w:cs="Arial"/>
          <w:sz w:val="24"/>
          <w:szCs w:val="24"/>
        </w:rPr>
        <w:t>Bangladesh Bureau of Statistics (2023) </w:t>
      </w:r>
      <w:r w:rsidRPr="00F95AD3">
        <w:rPr>
          <w:rFonts w:ascii="Arial" w:hAnsi="Arial" w:cs="Arial"/>
          <w:i/>
          <w:iCs/>
          <w:sz w:val="24"/>
          <w:szCs w:val="24"/>
        </w:rPr>
        <w:t>National Accounts Statistics 2023</w:t>
      </w:r>
      <w:r w:rsidRPr="00F95AD3">
        <w:rPr>
          <w:rFonts w:ascii="Arial" w:hAnsi="Arial" w:cs="Arial"/>
          <w:sz w:val="24"/>
          <w:szCs w:val="24"/>
        </w:rPr>
        <w:t>. Dhaka: Ministry of Planning.</w:t>
      </w:r>
    </w:p>
    <w:p w14:paraId="0347B0EE" w14:textId="77777777" w:rsidR="00F95AD3" w:rsidRPr="00F95AD3" w:rsidRDefault="00F95AD3" w:rsidP="00F95AD3">
      <w:pPr>
        <w:spacing w:line="360" w:lineRule="auto"/>
        <w:jc w:val="both"/>
        <w:rPr>
          <w:rFonts w:ascii="Arial" w:hAnsi="Arial" w:cs="Arial"/>
          <w:sz w:val="24"/>
          <w:szCs w:val="24"/>
        </w:rPr>
      </w:pPr>
      <w:r w:rsidRPr="00F95AD3">
        <w:rPr>
          <w:rFonts w:ascii="Arial" w:hAnsi="Arial" w:cs="Arial"/>
          <w:sz w:val="24"/>
          <w:szCs w:val="24"/>
        </w:rPr>
        <w:t>Bashundhara Group (2023) </w:t>
      </w:r>
      <w:r w:rsidRPr="00F95AD3">
        <w:rPr>
          <w:rFonts w:ascii="Arial" w:hAnsi="Arial" w:cs="Arial"/>
          <w:i/>
          <w:iCs/>
          <w:sz w:val="24"/>
          <w:szCs w:val="24"/>
        </w:rPr>
        <w:t>Corporate Overview</w:t>
      </w:r>
      <w:r w:rsidRPr="00F95AD3">
        <w:rPr>
          <w:rFonts w:ascii="Arial" w:hAnsi="Arial" w:cs="Arial"/>
          <w:sz w:val="24"/>
          <w:szCs w:val="24"/>
        </w:rPr>
        <w:t>. Available at: </w:t>
      </w:r>
      <w:hyperlink r:id="rId8" w:history="1">
        <w:r w:rsidRPr="00F95AD3">
          <w:rPr>
            <w:rStyle w:val="Hyperlink"/>
            <w:rFonts w:ascii="Arial" w:hAnsi="Arial" w:cs="Arial"/>
            <w:sz w:val="24"/>
            <w:szCs w:val="24"/>
          </w:rPr>
          <w:t>https://www.bashundharagroup.com</w:t>
        </w:r>
      </w:hyperlink>
      <w:r w:rsidRPr="00F95AD3">
        <w:rPr>
          <w:rFonts w:ascii="Arial" w:hAnsi="Arial" w:cs="Arial"/>
          <w:sz w:val="24"/>
          <w:szCs w:val="24"/>
        </w:rPr>
        <w:t> (Accessed: 15 March 2025).</w:t>
      </w:r>
    </w:p>
    <w:p w14:paraId="705B543A" w14:textId="77777777" w:rsidR="00F95AD3" w:rsidRPr="00F95AD3" w:rsidRDefault="00F95AD3" w:rsidP="00F95AD3">
      <w:pPr>
        <w:spacing w:line="360" w:lineRule="auto"/>
        <w:jc w:val="both"/>
        <w:rPr>
          <w:rFonts w:ascii="Arial" w:hAnsi="Arial" w:cs="Arial"/>
          <w:sz w:val="24"/>
          <w:szCs w:val="24"/>
        </w:rPr>
      </w:pPr>
      <w:r w:rsidRPr="00F95AD3">
        <w:rPr>
          <w:rFonts w:ascii="Arial" w:hAnsi="Arial" w:cs="Arial"/>
          <w:sz w:val="24"/>
          <w:szCs w:val="24"/>
        </w:rPr>
        <w:t>Board of Investment Bangladesh (2023) </w:t>
      </w:r>
      <w:r w:rsidRPr="00F95AD3">
        <w:rPr>
          <w:rFonts w:ascii="Arial" w:hAnsi="Arial" w:cs="Arial"/>
          <w:i/>
          <w:iCs/>
          <w:sz w:val="24"/>
          <w:szCs w:val="24"/>
        </w:rPr>
        <w:t>Investment Guide: Bangladesh</w:t>
      </w:r>
      <w:r w:rsidRPr="00F95AD3">
        <w:rPr>
          <w:rFonts w:ascii="Arial" w:hAnsi="Arial" w:cs="Arial"/>
          <w:sz w:val="24"/>
          <w:szCs w:val="24"/>
        </w:rPr>
        <w:t>. Dhaka: BIDA.</w:t>
      </w:r>
    </w:p>
    <w:p w14:paraId="7ABB36FF" w14:textId="77777777" w:rsidR="00F95AD3" w:rsidRPr="00F95AD3" w:rsidRDefault="00F95AD3" w:rsidP="00F95AD3">
      <w:pPr>
        <w:spacing w:line="360" w:lineRule="auto"/>
        <w:jc w:val="both"/>
        <w:rPr>
          <w:rFonts w:ascii="Arial" w:hAnsi="Arial" w:cs="Arial"/>
          <w:sz w:val="24"/>
          <w:szCs w:val="24"/>
        </w:rPr>
      </w:pPr>
      <w:r w:rsidRPr="00F95AD3">
        <w:rPr>
          <w:rFonts w:ascii="Arial" w:hAnsi="Arial" w:cs="Arial"/>
          <w:sz w:val="24"/>
          <w:szCs w:val="24"/>
        </w:rPr>
        <w:t>BIDA (2023) </w:t>
      </w:r>
      <w:r w:rsidRPr="00F95AD3">
        <w:rPr>
          <w:rFonts w:ascii="Arial" w:hAnsi="Arial" w:cs="Arial"/>
          <w:i/>
          <w:iCs/>
          <w:sz w:val="24"/>
          <w:szCs w:val="24"/>
        </w:rPr>
        <w:t>Bangladesh Investment Development Authority Act 2016: Summary</w:t>
      </w:r>
      <w:r w:rsidRPr="00F95AD3">
        <w:rPr>
          <w:rFonts w:ascii="Arial" w:hAnsi="Arial" w:cs="Arial"/>
          <w:sz w:val="24"/>
          <w:szCs w:val="24"/>
        </w:rPr>
        <w:t>. Dhaka: BIDA.</w:t>
      </w:r>
    </w:p>
    <w:p w14:paraId="7B39C434" w14:textId="77777777" w:rsidR="00F95AD3" w:rsidRPr="00F95AD3" w:rsidRDefault="00F95AD3" w:rsidP="00F95AD3">
      <w:pPr>
        <w:spacing w:line="360" w:lineRule="auto"/>
        <w:jc w:val="both"/>
        <w:rPr>
          <w:rFonts w:ascii="Arial" w:hAnsi="Arial" w:cs="Arial"/>
          <w:sz w:val="24"/>
          <w:szCs w:val="24"/>
        </w:rPr>
      </w:pPr>
      <w:r w:rsidRPr="00F95AD3">
        <w:rPr>
          <w:rFonts w:ascii="Arial" w:hAnsi="Arial" w:cs="Arial"/>
          <w:sz w:val="24"/>
          <w:szCs w:val="24"/>
        </w:rPr>
        <w:t>BSRM (2023) </w:t>
      </w:r>
      <w:r w:rsidRPr="00F95AD3">
        <w:rPr>
          <w:rFonts w:ascii="Arial" w:hAnsi="Arial" w:cs="Arial"/>
          <w:i/>
          <w:iCs/>
          <w:sz w:val="24"/>
          <w:szCs w:val="24"/>
        </w:rPr>
        <w:t>Annual Report 2022-2023</w:t>
      </w:r>
      <w:r w:rsidRPr="00F95AD3">
        <w:rPr>
          <w:rFonts w:ascii="Arial" w:hAnsi="Arial" w:cs="Arial"/>
          <w:sz w:val="24"/>
          <w:szCs w:val="24"/>
        </w:rPr>
        <w:t>. Dhaka: BSRM Steels Limited.</w:t>
      </w:r>
    </w:p>
    <w:p w14:paraId="7228EA8F" w14:textId="77777777" w:rsidR="00F95AD3" w:rsidRPr="00F95AD3" w:rsidRDefault="00F95AD3" w:rsidP="00F95AD3">
      <w:pPr>
        <w:spacing w:line="360" w:lineRule="auto"/>
        <w:jc w:val="both"/>
        <w:rPr>
          <w:rFonts w:ascii="Arial" w:hAnsi="Arial" w:cs="Arial"/>
          <w:sz w:val="24"/>
          <w:szCs w:val="24"/>
        </w:rPr>
      </w:pPr>
      <w:r w:rsidRPr="00F95AD3">
        <w:rPr>
          <w:rFonts w:ascii="Arial" w:hAnsi="Arial" w:cs="Arial"/>
          <w:sz w:val="24"/>
          <w:szCs w:val="24"/>
        </w:rPr>
        <w:t>Bangladesh Cement Manufacturers Association (2023) </w:t>
      </w:r>
      <w:r w:rsidRPr="00F95AD3">
        <w:rPr>
          <w:rFonts w:ascii="Arial" w:hAnsi="Arial" w:cs="Arial"/>
          <w:i/>
          <w:iCs/>
          <w:sz w:val="24"/>
          <w:szCs w:val="24"/>
        </w:rPr>
        <w:t>Industry Overview</w:t>
      </w:r>
      <w:r w:rsidRPr="00F95AD3">
        <w:rPr>
          <w:rFonts w:ascii="Arial" w:hAnsi="Arial" w:cs="Arial"/>
          <w:sz w:val="24"/>
          <w:szCs w:val="24"/>
        </w:rPr>
        <w:t>. Dhaka: BCMA.</w:t>
      </w:r>
    </w:p>
    <w:p w14:paraId="26BB70E7" w14:textId="77777777" w:rsidR="00F95AD3" w:rsidRPr="00F95AD3" w:rsidRDefault="00F95AD3" w:rsidP="00F95AD3">
      <w:pPr>
        <w:spacing w:line="360" w:lineRule="auto"/>
        <w:jc w:val="both"/>
        <w:rPr>
          <w:rFonts w:ascii="Arial" w:hAnsi="Arial" w:cs="Arial"/>
          <w:sz w:val="24"/>
          <w:szCs w:val="24"/>
        </w:rPr>
      </w:pPr>
      <w:r w:rsidRPr="00F95AD3">
        <w:rPr>
          <w:rFonts w:ascii="Arial" w:hAnsi="Arial" w:cs="Arial"/>
          <w:sz w:val="24"/>
          <w:szCs w:val="24"/>
        </w:rPr>
        <w:t>Concord Group (2023) </w:t>
      </w:r>
      <w:r w:rsidRPr="00F95AD3">
        <w:rPr>
          <w:rFonts w:ascii="Arial" w:hAnsi="Arial" w:cs="Arial"/>
          <w:i/>
          <w:iCs/>
          <w:sz w:val="24"/>
          <w:szCs w:val="24"/>
        </w:rPr>
        <w:t>About Us</w:t>
      </w:r>
      <w:r w:rsidRPr="00F95AD3">
        <w:rPr>
          <w:rFonts w:ascii="Arial" w:hAnsi="Arial" w:cs="Arial"/>
          <w:sz w:val="24"/>
          <w:szCs w:val="24"/>
        </w:rPr>
        <w:t>. Available at: </w:t>
      </w:r>
      <w:hyperlink r:id="rId9" w:history="1">
        <w:r w:rsidRPr="00F95AD3">
          <w:rPr>
            <w:rStyle w:val="Hyperlink"/>
            <w:rFonts w:ascii="Arial" w:hAnsi="Arial" w:cs="Arial"/>
            <w:sz w:val="24"/>
            <w:szCs w:val="24"/>
          </w:rPr>
          <w:t>https://www.concordgroup.com</w:t>
        </w:r>
      </w:hyperlink>
      <w:r w:rsidRPr="00F95AD3">
        <w:rPr>
          <w:rFonts w:ascii="Arial" w:hAnsi="Arial" w:cs="Arial"/>
          <w:sz w:val="24"/>
          <w:szCs w:val="24"/>
        </w:rPr>
        <w:t> (Accessed: 15 March 2025).</w:t>
      </w:r>
    </w:p>
    <w:p w14:paraId="7FE7189E" w14:textId="77777777" w:rsidR="00F95AD3" w:rsidRPr="00F95AD3" w:rsidRDefault="00F95AD3" w:rsidP="00F95AD3">
      <w:pPr>
        <w:spacing w:line="360" w:lineRule="auto"/>
        <w:jc w:val="both"/>
        <w:rPr>
          <w:rFonts w:ascii="Arial" w:hAnsi="Arial" w:cs="Arial"/>
          <w:sz w:val="24"/>
          <w:szCs w:val="24"/>
        </w:rPr>
      </w:pPr>
      <w:r w:rsidRPr="00F95AD3">
        <w:rPr>
          <w:rFonts w:ascii="Arial" w:hAnsi="Arial" w:cs="Arial"/>
          <w:sz w:val="24"/>
          <w:szCs w:val="24"/>
        </w:rPr>
        <w:t>Department of Environment, Bangladesh (2023) </w:t>
      </w:r>
      <w:r w:rsidRPr="00F95AD3">
        <w:rPr>
          <w:rFonts w:ascii="Arial" w:hAnsi="Arial" w:cs="Arial"/>
          <w:i/>
          <w:iCs/>
          <w:sz w:val="24"/>
          <w:szCs w:val="24"/>
        </w:rPr>
        <w:t>Environmental Impact Assessment Guidelines</w:t>
      </w:r>
      <w:r w:rsidRPr="00F95AD3">
        <w:rPr>
          <w:rFonts w:ascii="Arial" w:hAnsi="Arial" w:cs="Arial"/>
          <w:sz w:val="24"/>
          <w:szCs w:val="24"/>
        </w:rPr>
        <w:t>. Dhaka: Ministry of Environment and Forests.</w:t>
      </w:r>
    </w:p>
    <w:p w14:paraId="5FA86945" w14:textId="77777777" w:rsidR="00F95AD3" w:rsidRPr="00F95AD3" w:rsidRDefault="00F95AD3" w:rsidP="00F95AD3">
      <w:pPr>
        <w:spacing w:line="360" w:lineRule="auto"/>
        <w:jc w:val="both"/>
        <w:rPr>
          <w:rFonts w:ascii="Arial" w:hAnsi="Arial" w:cs="Arial"/>
          <w:sz w:val="24"/>
          <w:szCs w:val="24"/>
        </w:rPr>
      </w:pPr>
      <w:r w:rsidRPr="00F95AD3">
        <w:rPr>
          <w:rFonts w:ascii="Arial" w:hAnsi="Arial" w:cs="Arial"/>
          <w:sz w:val="24"/>
          <w:szCs w:val="24"/>
        </w:rPr>
        <w:t>Dunning, J.H. (2000) 'The eclectic paradigm as an envelope for economic and business theories of MNE activity', </w:t>
      </w:r>
      <w:r w:rsidRPr="00F95AD3">
        <w:rPr>
          <w:rFonts w:ascii="Arial" w:hAnsi="Arial" w:cs="Arial"/>
          <w:i/>
          <w:iCs/>
          <w:sz w:val="24"/>
          <w:szCs w:val="24"/>
        </w:rPr>
        <w:t>International Business Review</w:t>
      </w:r>
      <w:r w:rsidRPr="00F95AD3">
        <w:rPr>
          <w:rFonts w:ascii="Arial" w:hAnsi="Arial" w:cs="Arial"/>
          <w:sz w:val="24"/>
          <w:szCs w:val="24"/>
        </w:rPr>
        <w:t>, 9(2), pp. 163-190.</w:t>
      </w:r>
    </w:p>
    <w:p w14:paraId="5ADB7047" w14:textId="77777777" w:rsidR="00F95AD3" w:rsidRPr="00F95AD3" w:rsidRDefault="00F95AD3" w:rsidP="00F95AD3">
      <w:pPr>
        <w:spacing w:line="360" w:lineRule="auto"/>
        <w:jc w:val="both"/>
        <w:rPr>
          <w:rFonts w:ascii="Arial" w:hAnsi="Arial" w:cs="Arial"/>
          <w:sz w:val="24"/>
          <w:szCs w:val="24"/>
        </w:rPr>
      </w:pPr>
      <w:r w:rsidRPr="00F95AD3">
        <w:rPr>
          <w:rFonts w:ascii="Arial" w:hAnsi="Arial" w:cs="Arial"/>
          <w:sz w:val="24"/>
          <w:szCs w:val="24"/>
        </w:rPr>
        <w:t>Economist Intelligence Unit (2024) </w:t>
      </w:r>
      <w:r w:rsidRPr="00F95AD3">
        <w:rPr>
          <w:rFonts w:ascii="Arial" w:hAnsi="Arial" w:cs="Arial"/>
          <w:i/>
          <w:iCs/>
          <w:sz w:val="24"/>
          <w:szCs w:val="24"/>
        </w:rPr>
        <w:t>Country Report: Bangladesh</w:t>
      </w:r>
      <w:r w:rsidRPr="00F95AD3">
        <w:rPr>
          <w:rFonts w:ascii="Arial" w:hAnsi="Arial" w:cs="Arial"/>
          <w:sz w:val="24"/>
          <w:szCs w:val="24"/>
        </w:rPr>
        <w:t>. London: EIU.</w:t>
      </w:r>
    </w:p>
    <w:p w14:paraId="2F6F496F" w14:textId="77777777" w:rsidR="00F95AD3" w:rsidRPr="00F95AD3" w:rsidRDefault="00F95AD3" w:rsidP="00F95AD3">
      <w:pPr>
        <w:spacing w:line="360" w:lineRule="auto"/>
        <w:jc w:val="both"/>
        <w:rPr>
          <w:rFonts w:ascii="Arial" w:hAnsi="Arial" w:cs="Arial"/>
          <w:sz w:val="24"/>
          <w:szCs w:val="24"/>
        </w:rPr>
      </w:pPr>
      <w:r w:rsidRPr="00F95AD3">
        <w:rPr>
          <w:rFonts w:ascii="Arial" w:hAnsi="Arial" w:cs="Arial"/>
          <w:sz w:val="24"/>
          <w:szCs w:val="24"/>
        </w:rPr>
        <w:lastRenderedPageBreak/>
        <w:t>Freedom House (2024) </w:t>
      </w:r>
      <w:r w:rsidRPr="00F95AD3">
        <w:rPr>
          <w:rFonts w:ascii="Arial" w:hAnsi="Arial" w:cs="Arial"/>
          <w:i/>
          <w:iCs/>
          <w:sz w:val="24"/>
          <w:szCs w:val="24"/>
        </w:rPr>
        <w:t>Freedom in the World 2024: Bangladesh</w:t>
      </w:r>
      <w:r w:rsidRPr="00F95AD3">
        <w:rPr>
          <w:rFonts w:ascii="Arial" w:hAnsi="Arial" w:cs="Arial"/>
          <w:sz w:val="24"/>
          <w:szCs w:val="24"/>
        </w:rPr>
        <w:t>. Washington, DC: Freedom House.</w:t>
      </w:r>
    </w:p>
    <w:p w14:paraId="5B60E18B" w14:textId="77777777" w:rsidR="00F95AD3" w:rsidRPr="00F95AD3" w:rsidRDefault="00F95AD3" w:rsidP="00F95AD3">
      <w:pPr>
        <w:spacing w:line="360" w:lineRule="auto"/>
        <w:jc w:val="both"/>
        <w:rPr>
          <w:rFonts w:ascii="Arial" w:hAnsi="Arial" w:cs="Arial"/>
          <w:sz w:val="24"/>
          <w:szCs w:val="24"/>
        </w:rPr>
      </w:pPr>
      <w:r w:rsidRPr="00F95AD3">
        <w:rPr>
          <w:rFonts w:ascii="Arial" w:hAnsi="Arial" w:cs="Arial"/>
          <w:sz w:val="24"/>
          <w:szCs w:val="24"/>
        </w:rPr>
        <w:t>General Economics Division (2020) </w:t>
      </w:r>
      <w:r w:rsidRPr="00F95AD3">
        <w:rPr>
          <w:rFonts w:ascii="Arial" w:hAnsi="Arial" w:cs="Arial"/>
          <w:i/>
          <w:iCs/>
          <w:sz w:val="24"/>
          <w:szCs w:val="24"/>
        </w:rPr>
        <w:t>Perspective Plan of Bangladesh 2021-2041</w:t>
      </w:r>
      <w:r w:rsidRPr="00F95AD3">
        <w:rPr>
          <w:rFonts w:ascii="Arial" w:hAnsi="Arial" w:cs="Arial"/>
          <w:sz w:val="24"/>
          <w:szCs w:val="24"/>
        </w:rPr>
        <w:t>. Dhaka: Bangladesh Planning Commission.</w:t>
      </w:r>
    </w:p>
    <w:p w14:paraId="2EB97082" w14:textId="77777777" w:rsidR="00F95AD3" w:rsidRPr="00F95AD3" w:rsidRDefault="00F95AD3" w:rsidP="00F95AD3">
      <w:pPr>
        <w:spacing w:line="360" w:lineRule="auto"/>
        <w:jc w:val="both"/>
        <w:rPr>
          <w:rFonts w:ascii="Arial" w:hAnsi="Arial" w:cs="Arial"/>
          <w:sz w:val="24"/>
          <w:szCs w:val="24"/>
        </w:rPr>
      </w:pPr>
      <w:r w:rsidRPr="00F95AD3">
        <w:rPr>
          <w:rFonts w:ascii="Arial" w:hAnsi="Arial" w:cs="Arial"/>
          <w:sz w:val="24"/>
          <w:szCs w:val="24"/>
        </w:rPr>
        <w:t>Global Data (2023) </w:t>
      </w:r>
      <w:r w:rsidRPr="00F95AD3">
        <w:rPr>
          <w:rFonts w:ascii="Arial" w:hAnsi="Arial" w:cs="Arial"/>
          <w:i/>
          <w:iCs/>
          <w:sz w:val="24"/>
          <w:szCs w:val="24"/>
        </w:rPr>
        <w:t>Construction in Bangladesh: Key Trends and Opportunities</w:t>
      </w:r>
      <w:r w:rsidRPr="00F95AD3">
        <w:rPr>
          <w:rFonts w:ascii="Arial" w:hAnsi="Arial" w:cs="Arial"/>
          <w:sz w:val="24"/>
          <w:szCs w:val="24"/>
        </w:rPr>
        <w:t>. London: Global Data.</w:t>
      </w:r>
    </w:p>
    <w:p w14:paraId="1B1DEAFE" w14:textId="77777777" w:rsidR="00F95AD3" w:rsidRPr="00F95AD3" w:rsidRDefault="00F95AD3" w:rsidP="00F95AD3">
      <w:pPr>
        <w:spacing w:line="360" w:lineRule="auto"/>
        <w:jc w:val="both"/>
        <w:rPr>
          <w:rFonts w:ascii="Arial" w:hAnsi="Arial" w:cs="Arial"/>
          <w:sz w:val="24"/>
          <w:szCs w:val="24"/>
        </w:rPr>
      </w:pPr>
      <w:r w:rsidRPr="00F95AD3">
        <w:rPr>
          <w:rFonts w:ascii="Arial" w:hAnsi="Arial" w:cs="Arial"/>
          <w:sz w:val="24"/>
          <w:szCs w:val="24"/>
        </w:rPr>
        <w:t>Hall, E.T. (1976) </w:t>
      </w:r>
      <w:r w:rsidRPr="00F95AD3">
        <w:rPr>
          <w:rFonts w:ascii="Arial" w:hAnsi="Arial" w:cs="Arial"/>
          <w:i/>
          <w:iCs/>
          <w:sz w:val="24"/>
          <w:szCs w:val="24"/>
        </w:rPr>
        <w:t>Beyond Culture</w:t>
      </w:r>
      <w:r w:rsidRPr="00F95AD3">
        <w:rPr>
          <w:rFonts w:ascii="Arial" w:hAnsi="Arial" w:cs="Arial"/>
          <w:sz w:val="24"/>
          <w:szCs w:val="24"/>
        </w:rPr>
        <w:t>. New York: Anchor Books.</w:t>
      </w:r>
    </w:p>
    <w:p w14:paraId="65CCDBDA" w14:textId="77777777" w:rsidR="00F95AD3" w:rsidRPr="00F95AD3" w:rsidRDefault="00F95AD3" w:rsidP="00F95AD3">
      <w:pPr>
        <w:spacing w:line="360" w:lineRule="auto"/>
        <w:jc w:val="both"/>
        <w:rPr>
          <w:rFonts w:ascii="Arial" w:hAnsi="Arial" w:cs="Arial"/>
          <w:sz w:val="24"/>
          <w:szCs w:val="24"/>
        </w:rPr>
      </w:pPr>
      <w:r w:rsidRPr="00F95AD3">
        <w:rPr>
          <w:rFonts w:ascii="Arial" w:hAnsi="Arial" w:cs="Arial"/>
          <w:sz w:val="24"/>
          <w:szCs w:val="24"/>
        </w:rPr>
        <w:t>Hofstede, G. (2001) </w:t>
      </w:r>
      <w:r w:rsidRPr="00F95AD3">
        <w:rPr>
          <w:rFonts w:ascii="Arial" w:hAnsi="Arial" w:cs="Arial"/>
          <w:i/>
          <w:iCs/>
          <w:sz w:val="24"/>
          <w:szCs w:val="24"/>
        </w:rPr>
        <w:t>Culture's Consequences: Comparing Values, Behaviors, Institutions and Organizations Across Nations</w:t>
      </w:r>
      <w:r w:rsidRPr="00F95AD3">
        <w:rPr>
          <w:rFonts w:ascii="Arial" w:hAnsi="Arial" w:cs="Arial"/>
          <w:sz w:val="24"/>
          <w:szCs w:val="24"/>
        </w:rPr>
        <w:t xml:space="preserve">. 2nd </w:t>
      </w:r>
      <w:proofErr w:type="spellStart"/>
      <w:r w:rsidRPr="00F95AD3">
        <w:rPr>
          <w:rFonts w:ascii="Arial" w:hAnsi="Arial" w:cs="Arial"/>
          <w:sz w:val="24"/>
          <w:szCs w:val="24"/>
        </w:rPr>
        <w:t>edn</w:t>
      </w:r>
      <w:proofErr w:type="spellEnd"/>
      <w:r w:rsidRPr="00F95AD3">
        <w:rPr>
          <w:rFonts w:ascii="Arial" w:hAnsi="Arial" w:cs="Arial"/>
          <w:sz w:val="24"/>
          <w:szCs w:val="24"/>
        </w:rPr>
        <w:t>. Thousand Oaks: Sage.</w:t>
      </w:r>
    </w:p>
    <w:p w14:paraId="7F1B2244" w14:textId="77777777" w:rsidR="00F95AD3" w:rsidRPr="00F95AD3" w:rsidRDefault="00F95AD3" w:rsidP="00F95AD3">
      <w:pPr>
        <w:spacing w:line="360" w:lineRule="auto"/>
        <w:jc w:val="both"/>
        <w:rPr>
          <w:rFonts w:ascii="Arial" w:hAnsi="Arial" w:cs="Arial"/>
          <w:sz w:val="24"/>
          <w:szCs w:val="24"/>
        </w:rPr>
      </w:pPr>
      <w:r w:rsidRPr="00F95AD3">
        <w:rPr>
          <w:rFonts w:ascii="Arial" w:hAnsi="Arial" w:cs="Arial"/>
          <w:sz w:val="24"/>
          <w:szCs w:val="24"/>
        </w:rPr>
        <w:t>Hofstede Insights (2024) </w:t>
      </w:r>
      <w:r w:rsidRPr="00F95AD3">
        <w:rPr>
          <w:rFonts w:ascii="Arial" w:hAnsi="Arial" w:cs="Arial"/>
          <w:i/>
          <w:iCs/>
          <w:sz w:val="24"/>
          <w:szCs w:val="24"/>
        </w:rPr>
        <w:t>Country Comparison: Bangladesh and South Korea</w:t>
      </w:r>
      <w:r w:rsidRPr="00F95AD3">
        <w:rPr>
          <w:rFonts w:ascii="Arial" w:hAnsi="Arial" w:cs="Arial"/>
          <w:sz w:val="24"/>
          <w:szCs w:val="24"/>
        </w:rPr>
        <w:t>. Available at: </w:t>
      </w:r>
      <w:hyperlink r:id="rId10" w:history="1">
        <w:r w:rsidRPr="00F95AD3">
          <w:rPr>
            <w:rStyle w:val="Hyperlink"/>
            <w:rFonts w:ascii="Arial" w:hAnsi="Arial" w:cs="Arial"/>
            <w:sz w:val="24"/>
            <w:szCs w:val="24"/>
          </w:rPr>
          <w:t>https://www.hofstede-insights.com</w:t>
        </w:r>
      </w:hyperlink>
      <w:r w:rsidRPr="00F95AD3">
        <w:rPr>
          <w:rFonts w:ascii="Arial" w:hAnsi="Arial" w:cs="Arial"/>
          <w:sz w:val="24"/>
          <w:szCs w:val="24"/>
        </w:rPr>
        <w:t> (Accessed: 15 March 2025).</w:t>
      </w:r>
    </w:p>
    <w:p w14:paraId="4EFE965E" w14:textId="77777777" w:rsidR="00F95AD3" w:rsidRPr="00F95AD3" w:rsidRDefault="00F95AD3" w:rsidP="00F95AD3">
      <w:pPr>
        <w:spacing w:line="360" w:lineRule="auto"/>
        <w:jc w:val="both"/>
        <w:rPr>
          <w:rFonts w:ascii="Arial" w:hAnsi="Arial" w:cs="Arial"/>
          <w:sz w:val="24"/>
          <w:szCs w:val="24"/>
        </w:rPr>
      </w:pPr>
      <w:r w:rsidRPr="00F95AD3">
        <w:rPr>
          <w:rFonts w:ascii="Arial" w:hAnsi="Arial" w:cs="Arial"/>
          <w:sz w:val="24"/>
          <w:szCs w:val="24"/>
        </w:rPr>
        <w:t>Hossain, M. (2021) 'Corporate governance practices in Bangladeshi family firms: Challenges and prospects', </w:t>
      </w:r>
      <w:r w:rsidRPr="00F95AD3">
        <w:rPr>
          <w:rFonts w:ascii="Arial" w:hAnsi="Arial" w:cs="Arial"/>
          <w:i/>
          <w:iCs/>
          <w:sz w:val="24"/>
          <w:szCs w:val="24"/>
        </w:rPr>
        <w:t>Journal of South Asian Business Studies</w:t>
      </w:r>
      <w:r w:rsidRPr="00F95AD3">
        <w:rPr>
          <w:rFonts w:ascii="Arial" w:hAnsi="Arial" w:cs="Arial"/>
          <w:sz w:val="24"/>
          <w:szCs w:val="24"/>
        </w:rPr>
        <w:t>, 10(2), pp. 234-251.</w:t>
      </w:r>
    </w:p>
    <w:p w14:paraId="17DB842B" w14:textId="77777777" w:rsidR="00F95AD3" w:rsidRPr="00F95AD3" w:rsidRDefault="00F95AD3" w:rsidP="00F95AD3">
      <w:pPr>
        <w:spacing w:line="360" w:lineRule="auto"/>
        <w:jc w:val="both"/>
        <w:rPr>
          <w:rFonts w:ascii="Arial" w:hAnsi="Arial" w:cs="Arial"/>
          <w:sz w:val="24"/>
          <w:szCs w:val="24"/>
        </w:rPr>
      </w:pPr>
      <w:r w:rsidRPr="00F95AD3">
        <w:rPr>
          <w:rFonts w:ascii="Arial" w:hAnsi="Arial" w:cs="Arial"/>
          <w:sz w:val="24"/>
          <w:szCs w:val="24"/>
        </w:rPr>
        <w:t>ICSID (2023) </w:t>
      </w:r>
      <w:r w:rsidRPr="00F95AD3">
        <w:rPr>
          <w:rFonts w:ascii="Arial" w:hAnsi="Arial" w:cs="Arial"/>
          <w:i/>
          <w:iCs/>
          <w:sz w:val="24"/>
          <w:szCs w:val="24"/>
        </w:rPr>
        <w:t>Database of ICSID Member States</w:t>
      </w:r>
      <w:r w:rsidRPr="00F95AD3">
        <w:rPr>
          <w:rFonts w:ascii="Arial" w:hAnsi="Arial" w:cs="Arial"/>
          <w:sz w:val="24"/>
          <w:szCs w:val="24"/>
        </w:rPr>
        <w:t>. Washington, DC: World Bank Group.</w:t>
      </w:r>
    </w:p>
    <w:p w14:paraId="5B6A2E4D" w14:textId="77777777" w:rsidR="00F95AD3" w:rsidRPr="00F95AD3" w:rsidRDefault="00F95AD3" w:rsidP="00F95AD3">
      <w:pPr>
        <w:spacing w:line="360" w:lineRule="auto"/>
        <w:jc w:val="both"/>
        <w:rPr>
          <w:rFonts w:ascii="Arial" w:hAnsi="Arial" w:cs="Arial"/>
          <w:sz w:val="24"/>
          <w:szCs w:val="24"/>
        </w:rPr>
      </w:pPr>
      <w:r w:rsidRPr="00F95AD3">
        <w:rPr>
          <w:rFonts w:ascii="Arial" w:hAnsi="Arial" w:cs="Arial"/>
          <w:sz w:val="24"/>
          <w:szCs w:val="24"/>
        </w:rPr>
        <w:t>Institution of Engineers, Bangladesh (2023) </w:t>
      </w:r>
      <w:r w:rsidRPr="00F95AD3">
        <w:rPr>
          <w:rFonts w:ascii="Arial" w:hAnsi="Arial" w:cs="Arial"/>
          <w:i/>
          <w:iCs/>
          <w:sz w:val="24"/>
          <w:szCs w:val="24"/>
        </w:rPr>
        <w:t>Annual Report 2022-2023</w:t>
      </w:r>
      <w:r w:rsidRPr="00F95AD3">
        <w:rPr>
          <w:rFonts w:ascii="Arial" w:hAnsi="Arial" w:cs="Arial"/>
          <w:sz w:val="24"/>
          <w:szCs w:val="24"/>
        </w:rPr>
        <w:t>. Dhaka: IEB.</w:t>
      </w:r>
    </w:p>
    <w:p w14:paraId="137F2128" w14:textId="77777777" w:rsidR="00F95AD3" w:rsidRPr="00F95AD3" w:rsidRDefault="00F95AD3" w:rsidP="00F95AD3">
      <w:pPr>
        <w:spacing w:line="360" w:lineRule="auto"/>
        <w:jc w:val="both"/>
        <w:rPr>
          <w:rFonts w:ascii="Arial" w:hAnsi="Arial" w:cs="Arial"/>
          <w:sz w:val="24"/>
          <w:szCs w:val="24"/>
        </w:rPr>
      </w:pPr>
      <w:r w:rsidRPr="00F95AD3">
        <w:rPr>
          <w:rFonts w:ascii="Arial" w:hAnsi="Arial" w:cs="Arial"/>
          <w:sz w:val="24"/>
          <w:szCs w:val="24"/>
        </w:rPr>
        <w:t xml:space="preserve">International </w:t>
      </w:r>
      <w:proofErr w:type="spellStart"/>
      <w:r w:rsidRPr="00F95AD3">
        <w:rPr>
          <w:rFonts w:ascii="Arial" w:hAnsi="Arial" w:cs="Arial"/>
          <w:sz w:val="24"/>
          <w:szCs w:val="24"/>
        </w:rPr>
        <w:t>Labour</w:t>
      </w:r>
      <w:proofErr w:type="spellEnd"/>
      <w:r w:rsidRPr="00F95AD3">
        <w:rPr>
          <w:rFonts w:ascii="Arial" w:hAnsi="Arial" w:cs="Arial"/>
          <w:sz w:val="24"/>
          <w:szCs w:val="24"/>
        </w:rPr>
        <w:t xml:space="preserve"> Organization (2023) </w:t>
      </w:r>
      <w:r w:rsidRPr="00F95AD3">
        <w:rPr>
          <w:rFonts w:ascii="Arial" w:hAnsi="Arial" w:cs="Arial"/>
          <w:i/>
          <w:iCs/>
          <w:sz w:val="24"/>
          <w:szCs w:val="24"/>
        </w:rPr>
        <w:t>Employment in the Construction Sector: Bangladesh Country Profile</w:t>
      </w:r>
      <w:r w:rsidRPr="00F95AD3">
        <w:rPr>
          <w:rFonts w:ascii="Arial" w:hAnsi="Arial" w:cs="Arial"/>
          <w:sz w:val="24"/>
          <w:szCs w:val="24"/>
        </w:rPr>
        <w:t>. Geneva: ILO.</w:t>
      </w:r>
    </w:p>
    <w:p w14:paraId="0F27C590" w14:textId="77777777" w:rsidR="00F95AD3" w:rsidRPr="00F95AD3" w:rsidRDefault="00F95AD3" w:rsidP="00F95AD3">
      <w:pPr>
        <w:spacing w:line="360" w:lineRule="auto"/>
        <w:jc w:val="both"/>
        <w:rPr>
          <w:rFonts w:ascii="Arial" w:hAnsi="Arial" w:cs="Arial"/>
          <w:sz w:val="24"/>
          <w:szCs w:val="24"/>
        </w:rPr>
      </w:pPr>
      <w:r w:rsidRPr="00F95AD3">
        <w:rPr>
          <w:rFonts w:ascii="Arial" w:hAnsi="Arial" w:cs="Arial"/>
          <w:sz w:val="24"/>
          <w:szCs w:val="24"/>
        </w:rPr>
        <w:t>JICA (2022) </w:t>
      </w:r>
      <w:proofErr w:type="spellStart"/>
      <w:r w:rsidRPr="00F95AD3">
        <w:rPr>
          <w:rFonts w:ascii="Arial" w:hAnsi="Arial" w:cs="Arial"/>
          <w:i/>
          <w:iCs/>
          <w:sz w:val="24"/>
          <w:szCs w:val="24"/>
        </w:rPr>
        <w:t>Matarbari</w:t>
      </w:r>
      <w:proofErr w:type="spellEnd"/>
      <w:r w:rsidRPr="00F95AD3">
        <w:rPr>
          <w:rFonts w:ascii="Arial" w:hAnsi="Arial" w:cs="Arial"/>
          <w:i/>
          <w:iCs/>
          <w:sz w:val="24"/>
          <w:szCs w:val="24"/>
        </w:rPr>
        <w:t xml:space="preserve"> Ultra Super Critical Coal-Fired Power Project: Project Overview</w:t>
      </w:r>
      <w:r w:rsidRPr="00F95AD3">
        <w:rPr>
          <w:rFonts w:ascii="Arial" w:hAnsi="Arial" w:cs="Arial"/>
          <w:sz w:val="24"/>
          <w:szCs w:val="24"/>
        </w:rPr>
        <w:t>. Tokyo: Japan International Cooperation Agency.</w:t>
      </w:r>
    </w:p>
    <w:p w14:paraId="03D2EA7A" w14:textId="77777777" w:rsidR="00F95AD3" w:rsidRPr="00F95AD3" w:rsidRDefault="00F95AD3" w:rsidP="00F95AD3">
      <w:pPr>
        <w:spacing w:line="360" w:lineRule="auto"/>
        <w:jc w:val="both"/>
        <w:rPr>
          <w:rFonts w:ascii="Arial" w:hAnsi="Arial" w:cs="Arial"/>
          <w:sz w:val="24"/>
          <w:szCs w:val="24"/>
        </w:rPr>
      </w:pPr>
      <w:r w:rsidRPr="00F95AD3">
        <w:rPr>
          <w:rFonts w:ascii="Arial" w:hAnsi="Arial" w:cs="Arial"/>
          <w:sz w:val="24"/>
          <w:szCs w:val="24"/>
        </w:rPr>
        <w:t>Ministry of Foreign Affairs, Republic of Korea (2023) </w:t>
      </w:r>
      <w:r w:rsidRPr="00F95AD3">
        <w:rPr>
          <w:rFonts w:ascii="Arial" w:hAnsi="Arial" w:cs="Arial"/>
          <w:i/>
          <w:iCs/>
          <w:sz w:val="24"/>
          <w:szCs w:val="24"/>
        </w:rPr>
        <w:t>Bilateral Relations: Bangladesh</w:t>
      </w:r>
      <w:r w:rsidRPr="00F95AD3">
        <w:rPr>
          <w:rFonts w:ascii="Arial" w:hAnsi="Arial" w:cs="Arial"/>
          <w:sz w:val="24"/>
          <w:szCs w:val="24"/>
        </w:rPr>
        <w:t>. Seoul: MOFA.</w:t>
      </w:r>
    </w:p>
    <w:p w14:paraId="4D79F089" w14:textId="77777777" w:rsidR="00F95AD3" w:rsidRPr="00F95AD3" w:rsidRDefault="00F95AD3" w:rsidP="00F95AD3">
      <w:pPr>
        <w:spacing w:line="360" w:lineRule="auto"/>
        <w:jc w:val="both"/>
        <w:rPr>
          <w:rFonts w:ascii="Arial" w:hAnsi="Arial" w:cs="Arial"/>
          <w:sz w:val="24"/>
          <w:szCs w:val="24"/>
        </w:rPr>
      </w:pPr>
      <w:r w:rsidRPr="00F95AD3">
        <w:rPr>
          <w:rFonts w:ascii="Arial" w:hAnsi="Arial" w:cs="Arial"/>
          <w:sz w:val="24"/>
          <w:szCs w:val="24"/>
        </w:rPr>
        <w:t>Porter, M.E. (1990) </w:t>
      </w:r>
      <w:r w:rsidRPr="00F95AD3">
        <w:rPr>
          <w:rFonts w:ascii="Arial" w:hAnsi="Arial" w:cs="Arial"/>
          <w:i/>
          <w:iCs/>
          <w:sz w:val="24"/>
          <w:szCs w:val="24"/>
        </w:rPr>
        <w:t>The Competitive Advantage of Nations</w:t>
      </w:r>
      <w:r w:rsidRPr="00F95AD3">
        <w:rPr>
          <w:rFonts w:ascii="Arial" w:hAnsi="Arial" w:cs="Arial"/>
          <w:sz w:val="24"/>
          <w:szCs w:val="24"/>
        </w:rPr>
        <w:t>. New York: Free Press.</w:t>
      </w:r>
    </w:p>
    <w:p w14:paraId="5A0D83AC" w14:textId="77777777" w:rsidR="00F95AD3" w:rsidRPr="00F95AD3" w:rsidRDefault="00F95AD3" w:rsidP="00F95AD3">
      <w:pPr>
        <w:spacing w:line="360" w:lineRule="auto"/>
        <w:jc w:val="both"/>
        <w:rPr>
          <w:rFonts w:ascii="Arial" w:hAnsi="Arial" w:cs="Arial"/>
          <w:sz w:val="24"/>
          <w:szCs w:val="24"/>
        </w:rPr>
      </w:pPr>
      <w:r w:rsidRPr="00F95AD3">
        <w:rPr>
          <w:rFonts w:ascii="Arial" w:hAnsi="Arial" w:cs="Arial"/>
          <w:sz w:val="24"/>
          <w:szCs w:val="24"/>
        </w:rPr>
        <w:t>PPPA Bangladesh (2023) </w:t>
      </w:r>
      <w:r w:rsidRPr="00F95AD3">
        <w:rPr>
          <w:rFonts w:ascii="Arial" w:hAnsi="Arial" w:cs="Arial"/>
          <w:i/>
          <w:iCs/>
          <w:sz w:val="24"/>
          <w:szCs w:val="24"/>
        </w:rPr>
        <w:t>Public-Private Partnership Authority: Annual Report</w:t>
      </w:r>
      <w:r w:rsidRPr="00F95AD3">
        <w:rPr>
          <w:rFonts w:ascii="Arial" w:hAnsi="Arial" w:cs="Arial"/>
          <w:sz w:val="24"/>
          <w:szCs w:val="24"/>
        </w:rPr>
        <w:t>. Dhaka: PPPA.</w:t>
      </w:r>
    </w:p>
    <w:p w14:paraId="53813766" w14:textId="77777777" w:rsidR="00F95AD3" w:rsidRPr="00F95AD3" w:rsidRDefault="00F95AD3" w:rsidP="00F95AD3">
      <w:pPr>
        <w:spacing w:line="360" w:lineRule="auto"/>
        <w:jc w:val="both"/>
        <w:rPr>
          <w:rFonts w:ascii="Arial" w:hAnsi="Arial" w:cs="Arial"/>
          <w:sz w:val="24"/>
          <w:szCs w:val="24"/>
        </w:rPr>
      </w:pPr>
      <w:r w:rsidRPr="00F95AD3">
        <w:rPr>
          <w:rFonts w:ascii="Arial" w:hAnsi="Arial" w:cs="Arial"/>
          <w:sz w:val="24"/>
          <w:szCs w:val="24"/>
        </w:rPr>
        <w:lastRenderedPageBreak/>
        <w:t>Rahman, M.M. and Hossain, M.A. (2022) 'Challenges and prospects of the construction industry in Bangladesh: A critical review', </w:t>
      </w:r>
      <w:r w:rsidRPr="00F95AD3">
        <w:rPr>
          <w:rFonts w:ascii="Arial" w:hAnsi="Arial" w:cs="Arial"/>
          <w:i/>
          <w:iCs/>
          <w:sz w:val="24"/>
          <w:szCs w:val="24"/>
        </w:rPr>
        <w:t>Journal of Construction in Developing Countries</w:t>
      </w:r>
      <w:r w:rsidRPr="00F95AD3">
        <w:rPr>
          <w:rFonts w:ascii="Arial" w:hAnsi="Arial" w:cs="Arial"/>
          <w:sz w:val="24"/>
          <w:szCs w:val="24"/>
        </w:rPr>
        <w:t>, 27(1), pp. 45-68.</w:t>
      </w:r>
    </w:p>
    <w:p w14:paraId="1F371CB2" w14:textId="77777777" w:rsidR="00F95AD3" w:rsidRPr="00F95AD3" w:rsidRDefault="00F95AD3" w:rsidP="00F95AD3">
      <w:pPr>
        <w:spacing w:line="360" w:lineRule="auto"/>
        <w:jc w:val="both"/>
        <w:rPr>
          <w:rFonts w:ascii="Arial" w:hAnsi="Arial" w:cs="Arial"/>
          <w:sz w:val="24"/>
          <w:szCs w:val="24"/>
        </w:rPr>
      </w:pPr>
      <w:r w:rsidRPr="00F95AD3">
        <w:rPr>
          <w:rFonts w:ascii="Arial" w:hAnsi="Arial" w:cs="Arial"/>
          <w:sz w:val="24"/>
          <w:szCs w:val="24"/>
        </w:rPr>
        <w:t>Research and Markets (2023) </w:t>
      </w:r>
      <w:r w:rsidRPr="00F95AD3">
        <w:rPr>
          <w:rFonts w:ascii="Arial" w:hAnsi="Arial" w:cs="Arial"/>
          <w:i/>
          <w:iCs/>
          <w:sz w:val="24"/>
          <w:szCs w:val="24"/>
        </w:rPr>
        <w:t>Bangladesh Construction Market Size, Trends and Forecasts</w:t>
      </w:r>
      <w:r w:rsidRPr="00F95AD3">
        <w:rPr>
          <w:rFonts w:ascii="Arial" w:hAnsi="Arial" w:cs="Arial"/>
          <w:sz w:val="24"/>
          <w:szCs w:val="24"/>
        </w:rPr>
        <w:t>. Dublin: Research and Markets.</w:t>
      </w:r>
    </w:p>
    <w:p w14:paraId="2054ADEF" w14:textId="77777777" w:rsidR="00F95AD3" w:rsidRPr="00F95AD3" w:rsidRDefault="00F95AD3" w:rsidP="00F95AD3">
      <w:pPr>
        <w:spacing w:line="360" w:lineRule="auto"/>
        <w:jc w:val="both"/>
        <w:rPr>
          <w:rFonts w:ascii="Arial" w:hAnsi="Arial" w:cs="Arial"/>
          <w:sz w:val="24"/>
          <w:szCs w:val="24"/>
        </w:rPr>
      </w:pPr>
      <w:r w:rsidRPr="00F95AD3">
        <w:rPr>
          <w:rFonts w:ascii="Arial" w:hAnsi="Arial" w:cs="Arial"/>
          <w:sz w:val="24"/>
          <w:szCs w:val="24"/>
        </w:rPr>
        <w:t>Samsung C&amp;T (2024) </w:t>
      </w:r>
      <w:r w:rsidRPr="00F95AD3">
        <w:rPr>
          <w:rFonts w:ascii="Arial" w:hAnsi="Arial" w:cs="Arial"/>
          <w:i/>
          <w:iCs/>
          <w:sz w:val="24"/>
          <w:szCs w:val="24"/>
        </w:rPr>
        <w:t>Engineering and Construction Group: Global Projects</w:t>
      </w:r>
      <w:r w:rsidRPr="00F95AD3">
        <w:rPr>
          <w:rFonts w:ascii="Arial" w:hAnsi="Arial" w:cs="Arial"/>
          <w:sz w:val="24"/>
          <w:szCs w:val="24"/>
        </w:rPr>
        <w:t>. Seoul: Samsung C&amp;T Corporation.</w:t>
      </w:r>
    </w:p>
    <w:p w14:paraId="6BA1786C" w14:textId="77777777" w:rsidR="00F95AD3" w:rsidRPr="00F95AD3" w:rsidRDefault="00F95AD3" w:rsidP="00F95AD3">
      <w:pPr>
        <w:spacing w:line="360" w:lineRule="auto"/>
        <w:jc w:val="both"/>
        <w:rPr>
          <w:rFonts w:ascii="Arial" w:hAnsi="Arial" w:cs="Arial"/>
          <w:sz w:val="24"/>
          <w:szCs w:val="24"/>
        </w:rPr>
      </w:pPr>
      <w:r w:rsidRPr="00F95AD3">
        <w:rPr>
          <w:rFonts w:ascii="Arial" w:hAnsi="Arial" w:cs="Arial"/>
          <w:sz w:val="24"/>
          <w:szCs w:val="24"/>
        </w:rPr>
        <w:t>Saunders, M., Lewis, P. and Thornhill, A. (2019) </w:t>
      </w:r>
      <w:r w:rsidRPr="00F95AD3">
        <w:rPr>
          <w:rFonts w:ascii="Arial" w:hAnsi="Arial" w:cs="Arial"/>
          <w:i/>
          <w:iCs/>
          <w:sz w:val="24"/>
          <w:szCs w:val="24"/>
        </w:rPr>
        <w:t>Research Methods for Business Students</w:t>
      </w:r>
      <w:r w:rsidRPr="00F95AD3">
        <w:rPr>
          <w:rFonts w:ascii="Arial" w:hAnsi="Arial" w:cs="Arial"/>
          <w:sz w:val="24"/>
          <w:szCs w:val="24"/>
        </w:rPr>
        <w:t xml:space="preserve">. 8th </w:t>
      </w:r>
      <w:proofErr w:type="spellStart"/>
      <w:r w:rsidRPr="00F95AD3">
        <w:rPr>
          <w:rFonts w:ascii="Arial" w:hAnsi="Arial" w:cs="Arial"/>
          <w:sz w:val="24"/>
          <w:szCs w:val="24"/>
        </w:rPr>
        <w:t>edn</w:t>
      </w:r>
      <w:proofErr w:type="spellEnd"/>
      <w:r w:rsidRPr="00F95AD3">
        <w:rPr>
          <w:rFonts w:ascii="Arial" w:hAnsi="Arial" w:cs="Arial"/>
          <w:sz w:val="24"/>
          <w:szCs w:val="24"/>
        </w:rPr>
        <w:t>. Harlow: Pearson.</w:t>
      </w:r>
    </w:p>
    <w:p w14:paraId="2C95B5D4" w14:textId="77777777" w:rsidR="00F95AD3" w:rsidRPr="00F95AD3" w:rsidRDefault="00F95AD3" w:rsidP="00F95AD3">
      <w:pPr>
        <w:spacing w:line="360" w:lineRule="auto"/>
        <w:jc w:val="both"/>
        <w:rPr>
          <w:rFonts w:ascii="Arial" w:hAnsi="Arial" w:cs="Arial"/>
          <w:sz w:val="24"/>
          <w:szCs w:val="24"/>
        </w:rPr>
      </w:pPr>
      <w:r w:rsidRPr="00F95AD3">
        <w:rPr>
          <w:rFonts w:ascii="Arial" w:hAnsi="Arial" w:cs="Arial"/>
          <w:sz w:val="24"/>
          <w:szCs w:val="24"/>
        </w:rPr>
        <w:t>Transparency International (2024) </w:t>
      </w:r>
      <w:r w:rsidRPr="00F95AD3">
        <w:rPr>
          <w:rFonts w:ascii="Arial" w:hAnsi="Arial" w:cs="Arial"/>
          <w:i/>
          <w:iCs/>
          <w:sz w:val="24"/>
          <w:szCs w:val="24"/>
        </w:rPr>
        <w:t>Corruption Perceptions Index 2023</w:t>
      </w:r>
      <w:r w:rsidRPr="00F95AD3">
        <w:rPr>
          <w:rFonts w:ascii="Arial" w:hAnsi="Arial" w:cs="Arial"/>
          <w:sz w:val="24"/>
          <w:szCs w:val="24"/>
        </w:rPr>
        <w:t>. Berlin: Transparency International.</w:t>
      </w:r>
    </w:p>
    <w:p w14:paraId="066D63C1" w14:textId="77777777" w:rsidR="00F95AD3" w:rsidRPr="00F95AD3" w:rsidRDefault="00F95AD3" w:rsidP="00F95AD3">
      <w:pPr>
        <w:spacing w:line="360" w:lineRule="auto"/>
        <w:jc w:val="both"/>
        <w:rPr>
          <w:rFonts w:ascii="Arial" w:hAnsi="Arial" w:cs="Arial"/>
          <w:sz w:val="24"/>
          <w:szCs w:val="24"/>
        </w:rPr>
      </w:pPr>
      <w:r w:rsidRPr="00F95AD3">
        <w:rPr>
          <w:rFonts w:ascii="Arial" w:hAnsi="Arial" w:cs="Arial"/>
          <w:sz w:val="24"/>
          <w:szCs w:val="24"/>
        </w:rPr>
        <w:t>Transparency International Bangladesh (2023) </w:t>
      </w:r>
      <w:r w:rsidRPr="00F95AD3">
        <w:rPr>
          <w:rFonts w:ascii="Arial" w:hAnsi="Arial" w:cs="Arial"/>
          <w:i/>
          <w:iCs/>
          <w:sz w:val="24"/>
          <w:szCs w:val="24"/>
        </w:rPr>
        <w:t>Corruption in Public Procurement: Bangladesh</w:t>
      </w:r>
      <w:r w:rsidRPr="00F95AD3">
        <w:rPr>
          <w:rFonts w:ascii="Arial" w:hAnsi="Arial" w:cs="Arial"/>
          <w:sz w:val="24"/>
          <w:szCs w:val="24"/>
        </w:rPr>
        <w:t>. Dhaka: TIB.</w:t>
      </w:r>
    </w:p>
    <w:p w14:paraId="2D989F82" w14:textId="77777777" w:rsidR="00F95AD3" w:rsidRPr="00F95AD3" w:rsidRDefault="00F95AD3" w:rsidP="00F95AD3">
      <w:pPr>
        <w:spacing w:line="360" w:lineRule="auto"/>
        <w:jc w:val="both"/>
        <w:rPr>
          <w:rFonts w:ascii="Arial" w:hAnsi="Arial" w:cs="Arial"/>
          <w:sz w:val="24"/>
          <w:szCs w:val="24"/>
        </w:rPr>
      </w:pPr>
      <w:r w:rsidRPr="00F95AD3">
        <w:rPr>
          <w:rFonts w:ascii="Arial" w:hAnsi="Arial" w:cs="Arial"/>
          <w:sz w:val="24"/>
          <w:szCs w:val="24"/>
        </w:rPr>
        <w:t>United Nations (2023) </w:t>
      </w:r>
      <w:r w:rsidRPr="00F95AD3">
        <w:rPr>
          <w:rFonts w:ascii="Arial" w:hAnsi="Arial" w:cs="Arial"/>
          <w:i/>
          <w:iCs/>
          <w:sz w:val="24"/>
          <w:szCs w:val="24"/>
        </w:rPr>
        <w:t>World Urbanization Prospects 2023</w:t>
      </w:r>
      <w:r w:rsidRPr="00F95AD3">
        <w:rPr>
          <w:rFonts w:ascii="Arial" w:hAnsi="Arial" w:cs="Arial"/>
          <w:sz w:val="24"/>
          <w:szCs w:val="24"/>
        </w:rPr>
        <w:t>. New York: United Nations Department of Economic and Social Affairs.</w:t>
      </w:r>
    </w:p>
    <w:p w14:paraId="532C0123" w14:textId="77777777" w:rsidR="00F95AD3" w:rsidRPr="00F95AD3" w:rsidRDefault="00F95AD3" w:rsidP="00F95AD3">
      <w:pPr>
        <w:spacing w:line="360" w:lineRule="auto"/>
        <w:jc w:val="both"/>
        <w:rPr>
          <w:rFonts w:ascii="Arial" w:hAnsi="Arial" w:cs="Arial"/>
          <w:sz w:val="24"/>
          <w:szCs w:val="24"/>
        </w:rPr>
      </w:pPr>
      <w:r w:rsidRPr="00F95AD3">
        <w:rPr>
          <w:rFonts w:ascii="Arial" w:hAnsi="Arial" w:cs="Arial"/>
          <w:sz w:val="24"/>
          <w:szCs w:val="24"/>
        </w:rPr>
        <w:t>World Bank (2020) </w:t>
      </w:r>
      <w:r w:rsidRPr="00F95AD3">
        <w:rPr>
          <w:rFonts w:ascii="Arial" w:hAnsi="Arial" w:cs="Arial"/>
          <w:i/>
          <w:iCs/>
          <w:sz w:val="24"/>
          <w:szCs w:val="24"/>
        </w:rPr>
        <w:t>Doing Business 2020: Bangladesh</w:t>
      </w:r>
      <w:r w:rsidRPr="00F95AD3">
        <w:rPr>
          <w:rFonts w:ascii="Arial" w:hAnsi="Arial" w:cs="Arial"/>
          <w:sz w:val="24"/>
          <w:szCs w:val="24"/>
        </w:rPr>
        <w:t>. Washington, DC: World Bank Group.</w:t>
      </w:r>
    </w:p>
    <w:p w14:paraId="5A347D6C" w14:textId="77777777" w:rsidR="00F95AD3" w:rsidRPr="00F95AD3" w:rsidRDefault="00F95AD3" w:rsidP="00F95AD3">
      <w:pPr>
        <w:spacing w:line="360" w:lineRule="auto"/>
        <w:jc w:val="both"/>
        <w:rPr>
          <w:rFonts w:ascii="Arial" w:hAnsi="Arial" w:cs="Arial"/>
          <w:sz w:val="24"/>
          <w:szCs w:val="24"/>
        </w:rPr>
      </w:pPr>
      <w:r w:rsidRPr="00F95AD3">
        <w:rPr>
          <w:rFonts w:ascii="Arial" w:hAnsi="Arial" w:cs="Arial"/>
          <w:sz w:val="24"/>
          <w:szCs w:val="24"/>
        </w:rPr>
        <w:t>World Bank (2024) </w:t>
      </w:r>
      <w:r w:rsidRPr="00F95AD3">
        <w:rPr>
          <w:rFonts w:ascii="Arial" w:hAnsi="Arial" w:cs="Arial"/>
          <w:i/>
          <w:iCs/>
          <w:sz w:val="24"/>
          <w:szCs w:val="24"/>
        </w:rPr>
        <w:t>Bangladesh Development Update</w:t>
      </w:r>
      <w:r w:rsidRPr="00F95AD3">
        <w:rPr>
          <w:rFonts w:ascii="Arial" w:hAnsi="Arial" w:cs="Arial"/>
          <w:sz w:val="24"/>
          <w:szCs w:val="24"/>
        </w:rPr>
        <w:t>. Washington, DC: World Bank Group.</w:t>
      </w:r>
    </w:p>
    <w:p w14:paraId="2ABC6CAE" w14:textId="77777777" w:rsidR="00F95AD3" w:rsidRPr="00F95AD3" w:rsidRDefault="00F95AD3" w:rsidP="00F95AD3">
      <w:pPr>
        <w:spacing w:line="360" w:lineRule="auto"/>
        <w:jc w:val="both"/>
        <w:rPr>
          <w:rFonts w:ascii="Arial" w:hAnsi="Arial" w:cs="Arial"/>
          <w:sz w:val="24"/>
          <w:szCs w:val="24"/>
        </w:rPr>
      </w:pPr>
      <w:r w:rsidRPr="00F95AD3">
        <w:rPr>
          <w:rFonts w:ascii="Arial" w:hAnsi="Arial" w:cs="Arial"/>
          <w:sz w:val="24"/>
          <w:szCs w:val="24"/>
        </w:rPr>
        <w:t>Xinhua (2023) 'Karnaphuli Tunnel: Bangladesh's first underwater tunnel opens to traffic', </w:t>
      </w:r>
      <w:r w:rsidRPr="00F95AD3">
        <w:rPr>
          <w:rFonts w:ascii="Arial" w:hAnsi="Arial" w:cs="Arial"/>
          <w:i/>
          <w:iCs/>
          <w:sz w:val="24"/>
          <w:szCs w:val="24"/>
        </w:rPr>
        <w:t>Xinhua News Agency</w:t>
      </w:r>
      <w:r w:rsidRPr="00F95AD3">
        <w:rPr>
          <w:rFonts w:ascii="Arial" w:hAnsi="Arial" w:cs="Arial"/>
          <w:sz w:val="24"/>
          <w:szCs w:val="24"/>
        </w:rPr>
        <w:t>, 28 October.</w:t>
      </w:r>
    </w:p>
    <w:p w14:paraId="19A21DE3" w14:textId="77777777" w:rsidR="002A5174" w:rsidRPr="00F95AD3" w:rsidRDefault="002A5174" w:rsidP="00F95AD3">
      <w:pPr>
        <w:spacing w:line="360" w:lineRule="auto"/>
        <w:jc w:val="both"/>
        <w:rPr>
          <w:rFonts w:ascii="Arial" w:hAnsi="Arial" w:cs="Arial"/>
          <w:sz w:val="24"/>
          <w:szCs w:val="24"/>
        </w:rPr>
      </w:pPr>
    </w:p>
    <w:sectPr w:rsidR="002A5174" w:rsidRPr="00F95AD3" w:rsidSect="005067A3">
      <w:footerReference w:type="default" r:id="rId11"/>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BD0D22" w14:textId="77777777" w:rsidR="00037D3A" w:rsidRDefault="00037D3A" w:rsidP="005067A3">
      <w:pPr>
        <w:spacing w:after="0" w:line="240" w:lineRule="auto"/>
      </w:pPr>
      <w:r>
        <w:separator/>
      </w:r>
    </w:p>
  </w:endnote>
  <w:endnote w:type="continuationSeparator" w:id="0">
    <w:p w14:paraId="21E17E46" w14:textId="77777777" w:rsidR="00037D3A" w:rsidRDefault="00037D3A" w:rsidP="005067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71842118"/>
      <w:docPartObj>
        <w:docPartGallery w:val="Page Numbers (Bottom of Page)"/>
        <w:docPartUnique/>
      </w:docPartObj>
    </w:sdtPr>
    <w:sdtEndPr>
      <w:rPr>
        <w:noProof/>
      </w:rPr>
    </w:sdtEndPr>
    <w:sdtContent>
      <w:p w14:paraId="64BAE7F0" w14:textId="77777777" w:rsidR="005067A3" w:rsidRDefault="000C7916">
        <w:pPr>
          <w:pStyle w:val="Footer"/>
          <w:jc w:val="center"/>
        </w:pPr>
        <w:r>
          <w:fldChar w:fldCharType="begin"/>
        </w:r>
        <w:r w:rsidR="005067A3">
          <w:instrText xml:space="preserve"> PAGE   \* MERGEFORMAT </w:instrText>
        </w:r>
        <w:r>
          <w:fldChar w:fldCharType="separate"/>
        </w:r>
        <w:r w:rsidR="006D283C">
          <w:rPr>
            <w:noProof/>
          </w:rPr>
          <w:t>2</w:t>
        </w:r>
        <w:r>
          <w:rPr>
            <w:noProof/>
          </w:rPr>
          <w:fldChar w:fldCharType="end"/>
        </w:r>
      </w:p>
    </w:sdtContent>
  </w:sdt>
  <w:p w14:paraId="7160DE6A" w14:textId="77777777" w:rsidR="005067A3" w:rsidRDefault="005067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A5931D" w14:textId="77777777" w:rsidR="00037D3A" w:rsidRDefault="00037D3A" w:rsidP="005067A3">
      <w:pPr>
        <w:spacing w:after="0" w:line="240" w:lineRule="auto"/>
      </w:pPr>
      <w:r>
        <w:separator/>
      </w:r>
    </w:p>
  </w:footnote>
  <w:footnote w:type="continuationSeparator" w:id="0">
    <w:p w14:paraId="27563DA7" w14:textId="77777777" w:rsidR="00037D3A" w:rsidRDefault="00037D3A" w:rsidP="005067A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F70571"/>
    <w:rsid w:val="00037D3A"/>
    <w:rsid w:val="000839D4"/>
    <w:rsid w:val="000C7916"/>
    <w:rsid w:val="001E51B9"/>
    <w:rsid w:val="001E699A"/>
    <w:rsid w:val="001F11E3"/>
    <w:rsid w:val="002A0090"/>
    <w:rsid w:val="002A5174"/>
    <w:rsid w:val="002A6AA8"/>
    <w:rsid w:val="002D242E"/>
    <w:rsid w:val="003D038C"/>
    <w:rsid w:val="00415F97"/>
    <w:rsid w:val="005067A3"/>
    <w:rsid w:val="005127DA"/>
    <w:rsid w:val="0055327F"/>
    <w:rsid w:val="00641DBC"/>
    <w:rsid w:val="006D283C"/>
    <w:rsid w:val="00871B2E"/>
    <w:rsid w:val="0087500C"/>
    <w:rsid w:val="00954CC6"/>
    <w:rsid w:val="0097615E"/>
    <w:rsid w:val="00A72A50"/>
    <w:rsid w:val="00B929A7"/>
    <w:rsid w:val="00BB3F50"/>
    <w:rsid w:val="00F6592A"/>
    <w:rsid w:val="00F70571"/>
    <w:rsid w:val="00F95AD3"/>
  </w:rsids>
  <m:mathPr>
    <m:mathFont m:val="Cambria Math"/>
    <m:brkBin m:val="before"/>
    <m:brkBinSub m:val="--"/>
    <m:smallFrac/>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FD31AD"/>
  <w15:docId w15:val="{BBF344C0-C5BE-4EEE-A31D-9ADE7CDFDE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8"/>
        <w:lang w:val="en-US" w:eastAsia="en-US" w:bidi="bn-BD"/>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7916"/>
    <w:rPr>
      <w:rFonts w:cs="Vrinda"/>
    </w:rPr>
  </w:style>
  <w:style w:type="paragraph" w:styleId="Heading1">
    <w:name w:val="heading 1"/>
    <w:basedOn w:val="Normal"/>
    <w:next w:val="Normal"/>
    <w:link w:val="Heading1Char"/>
    <w:uiPriority w:val="9"/>
    <w:qFormat/>
    <w:rsid w:val="00F70571"/>
    <w:pPr>
      <w:keepNext/>
      <w:keepLines/>
      <w:spacing w:before="360" w:after="80"/>
      <w:outlineLvl w:val="0"/>
    </w:pPr>
    <w:rPr>
      <w:rFonts w:asciiTheme="majorHAnsi" w:eastAsiaTheme="majorEastAsia" w:hAnsiTheme="majorHAnsi" w:cstheme="majorBidi"/>
      <w:color w:val="0F4761" w:themeColor="accent1" w:themeShade="BF"/>
      <w:sz w:val="40"/>
      <w:szCs w:val="50"/>
    </w:rPr>
  </w:style>
  <w:style w:type="paragraph" w:styleId="Heading2">
    <w:name w:val="heading 2"/>
    <w:basedOn w:val="Normal"/>
    <w:next w:val="Normal"/>
    <w:link w:val="Heading2Char"/>
    <w:uiPriority w:val="9"/>
    <w:semiHidden/>
    <w:unhideWhenUsed/>
    <w:qFormat/>
    <w:rsid w:val="00F70571"/>
    <w:pPr>
      <w:keepNext/>
      <w:keepLines/>
      <w:spacing w:before="160" w:after="80"/>
      <w:outlineLvl w:val="1"/>
    </w:pPr>
    <w:rPr>
      <w:rFonts w:asciiTheme="majorHAnsi" w:eastAsiaTheme="majorEastAsia" w:hAnsiTheme="majorHAnsi" w:cstheme="majorBidi"/>
      <w:color w:val="0F4761" w:themeColor="accent1" w:themeShade="BF"/>
      <w:sz w:val="32"/>
      <w:szCs w:val="40"/>
    </w:rPr>
  </w:style>
  <w:style w:type="paragraph" w:styleId="Heading3">
    <w:name w:val="heading 3"/>
    <w:basedOn w:val="Normal"/>
    <w:next w:val="Normal"/>
    <w:link w:val="Heading3Char"/>
    <w:uiPriority w:val="9"/>
    <w:unhideWhenUsed/>
    <w:qFormat/>
    <w:rsid w:val="00F70571"/>
    <w:pPr>
      <w:keepNext/>
      <w:keepLines/>
      <w:spacing w:before="160" w:after="80"/>
      <w:outlineLvl w:val="2"/>
    </w:pPr>
    <w:rPr>
      <w:rFonts w:eastAsiaTheme="majorEastAsia" w:cstheme="majorBidi"/>
      <w:color w:val="0F4761" w:themeColor="accent1" w:themeShade="BF"/>
      <w:sz w:val="28"/>
      <w:szCs w:val="35"/>
    </w:rPr>
  </w:style>
  <w:style w:type="paragraph" w:styleId="Heading4">
    <w:name w:val="heading 4"/>
    <w:basedOn w:val="Normal"/>
    <w:next w:val="Normal"/>
    <w:link w:val="Heading4Char"/>
    <w:uiPriority w:val="9"/>
    <w:semiHidden/>
    <w:unhideWhenUsed/>
    <w:qFormat/>
    <w:rsid w:val="00F7057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7057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7057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7057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7057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7057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0571"/>
    <w:rPr>
      <w:rFonts w:asciiTheme="majorHAnsi" w:eastAsiaTheme="majorEastAsia" w:hAnsiTheme="majorHAnsi" w:cstheme="majorBidi"/>
      <w:color w:val="0F4761" w:themeColor="accent1" w:themeShade="BF"/>
      <w:sz w:val="40"/>
      <w:szCs w:val="50"/>
    </w:rPr>
  </w:style>
  <w:style w:type="character" w:customStyle="1" w:styleId="Heading2Char">
    <w:name w:val="Heading 2 Char"/>
    <w:basedOn w:val="DefaultParagraphFont"/>
    <w:link w:val="Heading2"/>
    <w:uiPriority w:val="9"/>
    <w:semiHidden/>
    <w:rsid w:val="00F70571"/>
    <w:rPr>
      <w:rFonts w:asciiTheme="majorHAnsi" w:eastAsiaTheme="majorEastAsia" w:hAnsiTheme="majorHAnsi" w:cstheme="majorBidi"/>
      <w:color w:val="0F4761" w:themeColor="accent1" w:themeShade="BF"/>
      <w:sz w:val="32"/>
      <w:szCs w:val="40"/>
    </w:rPr>
  </w:style>
  <w:style w:type="character" w:customStyle="1" w:styleId="Heading3Char">
    <w:name w:val="Heading 3 Char"/>
    <w:basedOn w:val="DefaultParagraphFont"/>
    <w:link w:val="Heading3"/>
    <w:uiPriority w:val="9"/>
    <w:rsid w:val="00F70571"/>
    <w:rPr>
      <w:rFonts w:eastAsiaTheme="majorEastAsia" w:cstheme="majorBidi"/>
      <w:color w:val="0F4761" w:themeColor="accent1" w:themeShade="BF"/>
      <w:sz w:val="28"/>
      <w:szCs w:val="35"/>
    </w:rPr>
  </w:style>
  <w:style w:type="character" w:customStyle="1" w:styleId="Heading4Char">
    <w:name w:val="Heading 4 Char"/>
    <w:basedOn w:val="DefaultParagraphFont"/>
    <w:link w:val="Heading4"/>
    <w:uiPriority w:val="9"/>
    <w:semiHidden/>
    <w:rsid w:val="00F7057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7057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7057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7057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7057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70571"/>
    <w:rPr>
      <w:rFonts w:eastAsiaTheme="majorEastAsia" w:cstheme="majorBidi"/>
      <w:color w:val="272727" w:themeColor="text1" w:themeTint="D8"/>
    </w:rPr>
  </w:style>
  <w:style w:type="paragraph" w:styleId="Title">
    <w:name w:val="Title"/>
    <w:basedOn w:val="Normal"/>
    <w:next w:val="Normal"/>
    <w:link w:val="TitleChar"/>
    <w:uiPriority w:val="10"/>
    <w:qFormat/>
    <w:rsid w:val="00F70571"/>
    <w:pPr>
      <w:spacing w:after="8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F70571"/>
    <w:rPr>
      <w:rFonts w:asciiTheme="majorHAnsi" w:eastAsiaTheme="majorEastAsia" w:hAnsiTheme="majorHAnsi" w:cstheme="majorBidi"/>
      <w:spacing w:val="-10"/>
      <w:kern w:val="28"/>
      <w:sz w:val="56"/>
      <w:szCs w:val="71"/>
    </w:rPr>
  </w:style>
  <w:style w:type="paragraph" w:styleId="Subtitle">
    <w:name w:val="Subtitle"/>
    <w:basedOn w:val="Normal"/>
    <w:next w:val="Normal"/>
    <w:link w:val="SubtitleChar"/>
    <w:uiPriority w:val="11"/>
    <w:qFormat/>
    <w:rsid w:val="00F70571"/>
    <w:pPr>
      <w:numPr>
        <w:ilvl w:val="1"/>
      </w:numPr>
    </w:pPr>
    <w:rPr>
      <w:rFonts w:eastAsiaTheme="majorEastAsia"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F70571"/>
    <w:rPr>
      <w:rFonts w:eastAsiaTheme="majorEastAsia" w:cstheme="majorBidi"/>
      <w:color w:val="595959" w:themeColor="text1" w:themeTint="A6"/>
      <w:spacing w:val="15"/>
      <w:sz w:val="28"/>
      <w:szCs w:val="35"/>
    </w:rPr>
  </w:style>
  <w:style w:type="paragraph" w:styleId="Quote">
    <w:name w:val="Quote"/>
    <w:basedOn w:val="Normal"/>
    <w:next w:val="Normal"/>
    <w:link w:val="QuoteChar"/>
    <w:uiPriority w:val="29"/>
    <w:qFormat/>
    <w:rsid w:val="00F70571"/>
    <w:pPr>
      <w:spacing w:before="160"/>
      <w:jc w:val="center"/>
    </w:pPr>
    <w:rPr>
      <w:i/>
      <w:iCs/>
      <w:color w:val="404040" w:themeColor="text1" w:themeTint="BF"/>
    </w:rPr>
  </w:style>
  <w:style w:type="character" w:customStyle="1" w:styleId="QuoteChar">
    <w:name w:val="Quote Char"/>
    <w:basedOn w:val="DefaultParagraphFont"/>
    <w:link w:val="Quote"/>
    <w:uiPriority w:val="29"/>
    <w:rsid w:val="00F70571"/>
    <w:rPr>
      <w:rFonts w:cs="Vrinda"/>
      <w:i/>
      <w:iCs/>
      <w:color w:val="404040" w:themeColor="text1" w:themeTint="BF"/>
    </w:rPr>
  </w:style>
  <w:style w:type="paragraph" w:styleId="ListParagraph">
    <w:name w:val="List Paragraph"/>
    <w:basedOn w:val="Normal"/>
    <w:uiPriority w:val="34"/>
    <w:qFormat/>
    <w:rsid w:val="00F70571"/>
    <w:pPr>
      <w:ind w:left="720"/>
      <w:contextualSpacing/>
    </w:pPr>
  </w:style>
  <w:style w:type="character" w:styleId="IntenseEmphasis">
    <w:name w:val="Intense Emphasis"/>
    <w:basedOn w:val="DefaultParagraphFont"/>
    <w:uiPriority w:val="21"/>
    <w:qFormat/>
    <w:rsid w:val="00F70571"/>
    <w:rPr>
      <w:i/>
      <w:iCs/>
      <w:color w:val="0F4761" w:themeColor="accent1" w:themeShade="BF"/>
    </w:rPr>
  </w:style>
  <w:style w:type="paragraph" w:styleId="IntenseQuote">
    <w:name w:val="Intense Quote"/>
    <w:basedOn w:val="Normal"/>
    <w:next w:val="Normal"/>
    <w:link w:val="IntenseQuoteChar"/>
    <w:uiPriority w:val="30"/>
    <w:qFormat/>
    <w:rsid w:val="00F7057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70571"/>
    <w:rPr>
      <w:rFonts w:cs="Vrinda"/>
      <w:i/>
      <w:iCs/>
      <w:color w:val="0F4761" w:themeColor="accent1" w:themeShade="BF"/>
    </w:rPr>
  </w:style>
  <w:style w:type="character" w:styleId="IntenseReference">
    <w:name w:val="Intense Reference"/>
    <w:basedOn w:val="DefaultParagraphFont"/>
    <w:uiPriority w:val="32"/>
    <w:qFormat/>
    <w:rsid w:val="00F70571"/>
    <w:rPr>
      <w:b/>
      <w:bCs/>
      <w:smallCaps/>
      <w:color w:val="0F4761" w:themeColor="accent1" w:themeShade="BF"/>
      <w:spacing w:val="5"/>
    </w:rPr>
  </w:style>
  <w:style w:type="character" w:styleId="Hyperlink">
    <w:name w:val="Hyperlink"/>
    <w:basedOn w:val="DefaultParagraphFont"/>
    <w:uiPriority w:val="99"/>
    <w:unhideWhenUsed/>
    <w:rsid w:val="00F95AD3"/>
    <w:rPr>
      <w:color w:val="467886" w:themeColor="hyperlink"/>
      <w:u w:val="single"/>
    </w:rPr>
  </w:style>
  <w:style w:type="character" w:customStyle="1" w:styleId="UnresolvedMention1">
    <w:name w:val="Unresolved Mention1"/>
    <w:basedOn w:val="DefaultParagraphFont"/>
    <w:uiPriority w:val="99"/>
    <w:semiHidden/>
    <w:unhideWhenUsed/>
    <w:rsid w:val="00F95AD3"/>
    <w:rPr>
      <w:color w:val="605E5C"/>
      <w:shd w:val="clear" w:color="auto" w:fill="E1DFDD"/>
    </w:rPr>
  </w:style>
  <w:style w:type="paragraph" w:styleId="Header">
    <w:name w:val="header"/>
    <w:basedOn w:val="Normal"/>
    <w:link w:val="HeaderChar"/>
    <w:uiPriority w:val="99"/>
    <w:unhideWhenUsed/>
    <w:rsid w:val="005067A3"/>
    <w:pPr>
      <w:tabs>
        <w:tab w:val="center" w:pos="4680"/>
        <w:tab w:val="right" w:pos="9360"/>
      </w:tabs>
      <w:spacing w:after="0" w:line="240" w:lineRule="auto"/>
    </w:pPr>
  </w:style>
  <w:style w:type="character" w:customStyle="1" w:styleId="HeaderChar">
    <w:name w:val="Header Char"/>
    <w:basedOn w:val="DefaultParagraphFont"/>
    <w:link w:val="Header"/>
    <w:uiPriority w:val="99"/>
    <w:rsid w:val="005067A3"/>
    <w:rPr>
      <w:rFonts w:cs="Vrinda"/>
    </w:rPr>
  </w:style>
  <w:style w:type="paragraph" w:styleId="Footer">
    <w:name w:val="footer"/>
    <w:basedOn w:val="Normal"/>
    <w:link w:val="FooterChar"/>
    <w:uiPriority w:val="99"/>
    <w:unhideWhenUsed/>
    <w:rsid w:val="005067A3"/>
    <w:pPr>
      <w:tabs>
        <w:tab w:val="center" w:pos="4680"/>
        <w:tab w:val="right" w:pos="9360"/>
      </w:tabs>
      <w:spacing w:after="0" w:line="240" w:lineRule="auto"/>
    </w:pPr>
  </w:style>
  <w:style w:type="character" w:customStyle="1" w:styleId="FooterChar">
    <w:name w:val="Footer Char"/>
    <w:basedOn w:val="DefaultParagraphFont"/>
    <w:link w:val="Footer"/>
    <w:uiPriority w:val="99"/>
    <w:rsid w:val="005067A3"/>
    <w:rPr>
      <w:rFonts w:cs="Vrind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ashundharagroup.com/"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abdulmonem.com/"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hyperlink" Target="https://www.hofstede-insights.com/" TargetMode="External"/><Relationship Id="rId4" Type="http://schemas.openxmlformats.org/officeDocument/2006/relationships/footnotes" Target="footnotes.xml"/><Relationship Id="rId9" Type="http://schemas.openxmlformats.org/officeDocument/2006/relationships/hyperlink" Target="https://www.concordgroup.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86</TotalTime>
  <Pages>21</Pages>
  <Words>6324</Words>
  <Characters>36051</Characters>
  <Application>Microsoft Office Word</Application>
  <DocSecurity>0</DocSecurity>
  <Lines>300</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42291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Sykat Sen</dc:creator>
  <cp:keywords/>
  <dc:description/>
  <cp:lastModifiedBy>Tarikul Islam Tarek (2435183)</cp:lastModifiedBy>
  <cp:revision>13</cp:revision>
  <dcterms:created xsi:type="dcterms:W3CDTF">2026-03-09T13:44:00Z</dcterms:created>
  <dcterms:modified xsi:type="dcterms:W3CDTF">2026-03-19T11:31:00Z</dcterms:modified>
</cp:coreProperties>
</file>