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D3EA4" w14:textId="77777777" w:rsidR="00BC47D2" w:rsidRDefault="00BC47D2" w:rsidP="00BC47D2">
      <w:pPr>
        <w:spacing w:line="256" w:lineRule="auto"/>
        <w:jc w:val="center"/>
        <w:rPr>
          <w:b/>
          <w:bCs/>
          <w:sz w:val="32"/>
          <w:szCs w:val="28"/>
        </w:rPr>
      </w:pPr>
    </w:p>
    <w:p w14:paraId="0488D872" w14:textId="77777777" w:rsidR="00BC47D2" w:rsidRDefault="00BC47D2" w:rsidP="00BC47D2">
      <w:pPr>
        <w:spacing w:line="256" w:lineRule="auto"/>
        <w:jc w:val="center"/>
        <w:rPr>
          <w:b/>
          <w:bCs/>
          <w:sz w:val="32"/>
          <w:szCs w:val="28"/>
        </w:rPr>
      </w:pPr>
    </w:p>
    <w:p w14:paraId="10E4501A" w14:textId="77777777" w:rsidR="00BC47D2" w:rsidRDefault="00BC47D2" w:rsidP="00BC47D2">
      <w:pPr>
        <w:spacing w:line="256" w:lineRule="auto"/>
        <w:jc w:val="center"/>
        <w:rPr>
          <w:b/>
          <w:bCs/>
          <w:sz w:val="32"/>
          <w:szCs w:val="28"/>
        </w:rPr>
      </w:pPr>
    </w:p>
    <w:p w14:paraId="21E1C240" w14:textId="77777777" w:rsidR="00BC47D2" w:rsidRDefault="00BC47D2" w:rsidP="00BC47D2">
      <w:pPr>
        <w:spacing w:line="256" w:lineRule="auto"/>
        <w:jc w:val="center"/>
        <w:rPr>
          <w:b/>
          <w:bCs/>
          <w:sz w:val="32"/>
          <w:szCs w:val="28"/>
        </w:rPr>
      </w:pPr>
    </w:p>
    <w:p w14:paraId="6CE5CBB1" w14:textId="77777777" w:rsidR="00BC47D2" w:rsidRDefault="00BC47D2" w:rsidP="00BC47D2">
      <w:pPr>
        <w:spacing w:line="256" w:lineRule="auto"/>
        <w:jc w:val="center"/>
        <w:rPr>
          <w:b/>
          <w:bCs/>
          <w:sz w:val="32"/>
          <w:szCs w:val="28"/>
        </w:rPr>
      </w:pPr>
    </w:p>
    <w:p w14:paraId="46C43937" w14:textId="77777777" w:rsidR="00BC47D2" w:rsidRDefault="00BC47D2" w:rsidP="00BC47D2">
      <w:pPr>
        <w:spacing w:line="256" w:lineRule="auto"/>
        <w:jc w:val="center"/>
        <w:rPr>
          <w:b/>
          <w:bCs/>
          <w:sz w:val="32"/>
          <w:szCs w:val="28"/>
        </w:rPr>
      </w:pPr>
    </w:p>
    <w:p w14:paraId="70D3CCD1" w14:textId="77777777" w:rsidR="00BC47D2" w:rsidRDefault="00BC47D2" w:rsidP="00BC47D2">
      <w:pPr>
        <w:spacing w:line="480" w:lineRule="auto"/>
        <w:jc w:val="center"/>
        <w:rPr>
          <w:b/>
          <w:bCs/>
          <w:sz w:val="32"/>
          <w:szCs w:val="28"/>
        </w:rPr>
      </w:pPr>
      <w:r>
        <w:rPr>
          <w:b/>
          <w:bCs/>
          <w:sz w:val="32"/>
          <w:szCs w:val="28"/>
        </w:rPr>
        <w:t>Module Titel: Foreign Languages &amp; Cultural Awareness</w:t>
      </w:r>
    </w:p>
    <w:p w14:paraId="086565F7" w14:textId="77777777" w:rsidR="00BC47D2" w:rsidRDefault="00BC47D2" w:rsidP="00BC47D2">
      <w:pPr>
        <w:spacing w:line="480" w:lineRule="auto"/>
        <w:jc w:val="center"/>
        <w:rPr>
          <w:b/>
          <w:bCs/>
          <w:sz w:val="32"/>
          <w:szCs w:val="28"/>
        </w:rPr>
      </w:pPr>
      <w:r>
        <w:rPr>
          <w:b/>
          <w:bCs/>
          <w:sz w:val="32"/>
          <w:szCs w:val="28"/>
        </w:rPr>
        <w:t>Module code: BMIH5003</w:t>
      </w:r>
    </w:p>
    <w:p w14:paraId="350567E8" w14:textId="77777777" w:rsidR="00BC47D2" w:rsidRDefault="00BC47D2" w:rsidP="00BC47D2">
      <w:pPr>
        <w:spacing w:line="480" w:lineRule="auto"/>
        <w:jc w:val="center"/>
        <w:rPr>
          <w:b/>
          <w:bCs/>
          <w:sz w:val="32"/>
          <w:szCs w:val="28"/>
        </w:rPr>
      </w:pPr>
      <w:r>
        <w:rPr>
          <w:b/>
          <w:bCs/>
          <w:sz w:val="32"/>
          <w:szCs w:val="28"/>
        </w:rPr>
        <w:t>Student Name: Faruque Ahmed</w:t>
      </w:r>
    </w:p>
    <w:p w14:paraId="2B700B72" w14:textId="77777777" w:rsidR="00BC47D2" w:rsidRDefault="00BC47D2" w:rsidP="00BC47D2">
      <w:pPr>
        <w:spacing w:line="480" w:lineRule="auto"/>
        <w:jc w:val="center"/>
        <w:rPr>
          <w:b/>
          <w:bCs/>
          <w:sz w:val="32"/>
          <w:szCs w:val="28"/>
        </w:rPr>
      </w:pPr>
      <w:r>
        <w:rPr>
          <w:b/>
          <w:bCs/>
          <w:sz w:val="32"/>
          <w:szCs w:val="28"/>
        </w:rPr>
        <w:t>Student ID: 2235171</w:t>
      </w:r>
    </w:p>
    <w:p w14:paraId="0473D7EE" w14:textId="636C1302" w:rsidR="00BC47D2" w:rsidRDefault="00BC47D2" w:rsidP="00BC47D2">
      <w:pPr>
        <w:spacing w:line="480" w:lineRule="auto"/>
        <w:jc w:val="center"/>
        <w:rPr>
          <w:b/>
          <w:bCs/>
          <w:sz w:val="32"/>
          <w:szCs w:val="28"/>
        </w:rPr>
      </w:pPr>
      <w:r>
        <w:rPr>
          <w:b/>
          <w:bCs/>
          <w:sz w:val="32"/>
          <w:szCs w:val="28"/>
        </w:rPr>
        <w:t xml:space="preserve">Lecturer Name: </w:t>
      </w:r>
      <w:r w:rsidR="008B3E80">
        <w:rPr>
          <w:b/>
          <w:bCs/>
          <w:sz w:val="32"/>
          <w:szCs w:val="28"/>
        </w:rPr>
        <w:t>Heidi Prosser</w:t>
      </w:r>
    </w:p>
    <w:p w14:paraId="3F807A26" w14:textId="665BEC32" w:rsidR="00605244" w:rsidRDefault="00990E07" w:rsidP="00BC47D2">
      <w:pPr>
        <w:spacing w:line="480" w:lineRule="auto"/>
        <w:jc w:val="center"/>
        <w:rPr>
          <w:b/>
          <w:bCs/>
          <w:sz w:val="32"/>
          <w:szCs w:val="28"/>
        </w:rPr>
      </w:pPr>
      <w:r>
        <w:rPr>
          <w:b/>
          <w:bCs/>
          <w:sz w:val="32"/>
          <w:szCs w:val="28"/>
        </w:rPr>
        <w:t>Date: 26/0</w:t>
      </w:r>
      <w:r w:rsidR="0054680D">
        <w:rPr>
          <w:b/>
          <w:bCs/>
          <w:sz w:val="32"/>
          <w:szCs w:val="28"/>
        </w:rPr>
        <w:t>2/2024</w:t>
      </w:r>
    </w:p>
    <w:p w14:paraId="6B2F6BD2" w14:textId="77777777" w:rsidR="00BC47D2" w:rsidRDefault="00BC47D2" w:rsidP="00BC47D2">
      <w:pPr>
        <w:spacing w:line="256" w:lineRule="auto"/>
        <w:jc w:val="center"/>
        <w:rPr>
          <w:rFonts w:asciiTheme="majorHAnsi" w:eastAsiaTheme="majorEastAsia" w:hAnsiTheme="majorHAnsi" w:cstheme="majorBidi"/>
          <w:color w:val="0F4761" w:themeColor="accent1" w:themeShade="BF"/>
          <w:kern w:val="0"/>
          <w:sz w:val="32"/>
          <w:szCs w:val="32"/>
          <w:lang w:val="en-US"/>
        </w:rPr>
      </w:pPr>
      <w:r>
        <w:rPr>
          <w:kern w:val="0"/>
          <w14:ligatures w14:val="none"/>
        </w:rPr>
        <w:br w:type="page"/>
      </w:r>
    </w:p>
    <w:sdt>
      <w:sdtPr>
        <w:rPr>
          <w:rFonts w:ascii="Times New Roman" w:eastAsiaTheme="minorHAnsi" w:hAnsi="Times New Roman" w:cstheme="minorBidi"/>
          <w:color w:val="auto"/>
          <w:sz w:val="24"/>
          <w:szCs w:val="22"/>
          <w:lang w:val="en-GB"/>
        </w:rPr>
        <w:id w:val="1833644195"/>
        <w:docPartObj>
          <w:docPartGallery w:val="Table of Contents"/>
          <w:docPartUnique/>
        </w:docPartObj>
      </w:sdtPr>
      <w:sdtContent>
        <w:p w14:paraId="1548577F" w14:textId="77777777" w:rsidR="00BC47D2" w:rsidRDefault="00BC47D2" w:rsidP="00BC47D2">
          <w:pPr>
            <w:pStyle w:val="TOCHeading"/>
          </w:pPr>
          <w:r>
            <w:t>Table of Contents</w:t>
          </w:r>
        </w:p>
        <w:p w14:paraId="13514E86" w14:textId="77777777" w:rsidR="00BC47D2" w:rsidRDefault="00BC47D2" w:rsidP="00BC47D2">
          <w:pPr>
            <w:pStyle w:val="TOC1"/>
            <w:tabs>
              <w:tab w:val="right" w:leader="dot" w:pos="9350"/>
            </w:tabs>
          </w:pPr>
        </w:p>
        <w:p w14:paraId="313E24AD" w14:textId="77777777" w:rsidR="00BC47D2" w:rsidRDefault="00BC47D2" w:rsidP="00BC47D2">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5" w:anchor="_Toc159440403"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_Toc159440403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3811CAF4"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6" w:anchor="_Toc159440404" w:history="1">
            <w:r>
              <w:rPr>
                <w:rStyle w:val="Hyperlink"/>
                <w:noProof/>
              </w:rPr>
              <w:t>Key differences between England and Italy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_Toc159440404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DA3BEC5"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7" w:anchor="_Toc159440405" w:history="1">
            <w:r>
              <w:rPr>
                <w:rStyle w:val="Hyperlink"/>
                <w:noProof/>
              </w:rPr>
              <w:t>Comparison of England and Italy using Globe project’s culture and leadership study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_Toc159440405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2DDA5406"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8" w:anchor="_Toc159440406" w:history="1">
            <w:r>
              <w:rPr>
                <w:rStyle w:val="Hyperlink"/>
                <w:noProof/>
              </w:rPr>
              <w:t>Challenges of intercultural leadership in the hospitality industry</w:t>
            </w:r>
            <w:r>
              <w:rPr>
                <w:rStyle w:val="Hyperlink"/>
                <w:noProof/>
                <w:webHidden/>
                <w:color w:val="auto"/>
              </w:rPr>
              <w:tab/>
              <w:t>6</w:t>
            </w:r>
          </w:hyperlink>
        </w:p>
        <w:p w14:paraId="2BD63675"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9" w:anchor="_Toc159440407" w:history="1">
            <w:r>
              <w:rPr>
                <w:rStyle w:val="Hyperlink"/>
                <w:noProof/>
              </w:rPr>
              <w:t>Recommendation</w:t>
            </w:r>
            <w:r>
              <w:rPr>
                <w:rStyle w:val="Hyperlink"/>
                <w:noProof/>
                <w:webHidden/>
                <w:color w:val="auto"/>
              </w:rPr>
              <w:tab/>
              <w:t>7</w:t>
            </w:r>
          </w:hyperlink>
        </w:p>
        <w:p w14:paraId="53F3FCE5"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10" w:anchor="_Toc159440408" w:history="1">
            <w:r>
              <w:rPr>
                <w:rStyle w:val="Hyperlink"/>
                <w:noProof/>
              </w:rPr>
              <w:t>Conclusion</w:t>
            </w:r>
            <w:r>
              <w:rPr>
                <w:rStyle w:val="Hyperlink"/>
                <w:noProof/>
                <w:webHidden/>
                <w:color w:val="auto"/>
              </w:rPr>
              <w:tab/>
              <w:t>7</w:t>
            </w:r>
          </w:hyperlink>
        </w:p>
        <w:p w14:paraId="5239C797" w14:textId="77777777" w:rsidR="00BC47D2" w:rsidRDefault="00BC47D2" w:rsidP="00BC47D2">
          <w:pPr>
            <w:pStyle w:val="TOC1"/>
            <w:tabs>
              <w:tab w:val="right" w:leader="dot" w:pos="9350"/>
            </w:tabs>
            <w:rPr>
              <w:rFonts w:asciiTheme="minorHAnsi" w:eastAsiaTheme="minorEastAsia" w:hAnsiTheme="minorHAnsi"/>
              <w:noProof/>
              <w:sz w:val="22"/>
              <w:lang w:eastAsia="en-GB"/>
            </w:rPr>
          </w:pPr>
          <w:hyperlink r:id="rId11" w:anchor="_Toc159440409" w:history="1">
            <w:r>
              <w:rPr>
                <w:rStyle w:val="Hyperlink"/>
                <w:noProof/>
              </w:rPr>
              <w:t>Reference list</w:t>
            </w:r>
            <w:r>
              <w:rPr>
                <w:rStyle w:val="Hyperlink"/>
                <w:noProof/>
                <w:webHidden/>
                <w:color w:val="auto"/>
              </w:rPr>
              <w:tab/>
              <w:t>8</w:t>
            </w:r>
          </w:hyperlink>
        </w:p>
        <w:p w14:paraId="0DAAC300" w14:textId="77777777" w:rsidR="00BC47D2" w:rsidRDefault="00BC47D2" w:rsidP="00BC47D2">
          <w:r>
            <w:rPr>
              <w:b/>
              <w:bCs/>
              <w:noProof/>
            </w:rPr>
            <w:fldChar w:fldCharType="end"/>
          </w:r>
        </w:p>
      </w:sdtContent>
    </w:sdt>
    <w:p w14:paraId="6B0793FD" w14:textId="77777777" w:rsidR="00BC47D2" w:rsidRDefault="00BC47D2" w:rsidP="00BC47D2">
      <w:pPr>
        <w:spacing w:line="256" w:lineRule="auto"/>
        <w:jc w:val="left"/>
      </w:pPr>
      <w:r>
        <w:rPr>
          <w:rFonts w:cs="Times New Roman"/>
          <w:kern w:val="0"/>
          <w:szCs w:val="24"/>
          <w:lang w:eastAsia="en-GB"/>
          <w14:ligatures w14:val="none"/>
        </w:rPr>
        <w:br w:type="page"/>
      </w:r>
    </w:p>
    <w:p w14:paraId="1CC54B92" w14:textId="77777777" w:rsidR="00BC47D2" w:rsidRDefault="00BC47D2" w:rsidP="00BC47D2">
      <w:pPr>
        <w:pStyle w:val="Heading1"/>
      </w:pPr>
      <w:bookmarkStart w:id="0" w:name="_Toc159440403"/>
      <w:r>
        <w:lastRenderedPageBreak/>
        <w:t>Introduction</w:t>
      </w:r>
      <w:bookmarkEnd w:id="0"/>
      <w:r>
        <w:t xml:space="preserve"> </w:t>
      </w:r>
    </w:p>
    <w:p w14:paraId="57F0E0DA" w14:textId="77777777" w:rsidR="00BC47D2" w:rsidRDefault="00BC47D2" w:rsidP="00BC47D2">
      <w:r>
        <w:t xml:space="preserve">Being the newly appointed Assistant General Manager at 5-Star Inclusivity Hotel and Spa in London, England has given the author a task to understand operational nuances of the hotel chain and to prepare a report for the collaboration of employees from Italy (Christiansen, Branch and </w:t>
      </w:r>
      <w:proofErr w:type="spellStart"/>
      <w:r>
        <w:t>Karmowska</w:t>
      </w:r>
      <w:proofErr w:type="spellEnd"/>
      <w:r>
        <w:t>, 2020). This paper focuses to outline core cultural differences between Italy and England, analyse and evaluate two countries using Hofstede Model and Globe Project Culture and Leadership Study. The paper will also discuss different complexities of intercultural leadership and the hospitality industry to provide recommendations to overcome the complexities.</w:t>
      </w:r>
    </w:p>
    <w:p w14:paraId="4EEEE99B" w14:textId="77777777" w:rsidR="00BC47D2" w:rsidRDefault="00BC47D2" w:rsidP="00BC47D2">
      <w:pPr>
        <w:pStyle w:val="Heading1"/>
      </w:pPr>
      <w:bookmarkStart w:id="1" w:name="_Toc159440404"/>
      <w:r>
        <w:t>Key differences between England and Italy</w:t>
      </w:r>
      <w:bookmarkEnd w:id="1"/>
      <w:r>
        <w:t xml:space="preserve"> </w:t>
      </w:r>
    </w:p>
    <w:p w14:paraId="3E84B40E" w14:textId="77777777" w:rsidR="00BC47D2" w:rsidRDefault="00BC47D2" w:rsidP="00BC47D2">
      <w:r>
        <w:t>There are many cultural differences between England and Italy. There are differences in communication style, social status, attitudes towards time, and personal or professional relationship status. In England, English communication tends to be more direct and straightforward, but Italians try to communicate with gestures and indirect language. British people try to value clarity and efficiency in communicating with other people, while Italians prioritise warm and expressive behaviour. People in England put strong focus on personal space and privacy (</w:t>
      </w:r>
      <w:proofErr w:type="spellStart"/>
      <w:r>
        <w:t>Agliari</w:t>
      </w:r>
      <w:proofErr w:type="spellEnd"/>
      <w:r>
        <w:t xml:space="preserve"> et al., 2015). But in Italy people are sociable and they are inclined towards physical contact and likely conversation. Punctuality is must for British people where time is considered valuable. It is seen a little different in Italy because they are more relaxed towards timing and punctuality. Although food place an important role in both Britain and Italy cultures (Nedelko and Brzozowski, 2020). But British people tend to eat their meals rather quickly and focuses on efficient working, where Italians view dining as a social affair involving multiple courses in one meal. People of England follows flatter organisational structure in </w:t>
      </w:r>
      <w:proofErr w:type="gramStart"/>
      <w:r>
        <w:t>business</w:t>
      </w:r>
      <w:proofErr w:type="gramEnd"/>
      <w:r>
        <w:t xml:space="preserve"> but Italian people follows hierarchical approach where they respect authority and seniority.</w:t>
      </w:r>
    </w:p>
    <w:p w14:paraId="03FC4146" w14:textId="77777777" w:rsidR="00BC47D2" w:rsidRDefault="00BC47D2" w:rsidP="00BC47D2">
      <w:pPr>
        <w:pStyle w:val="Heading1"/>
      </w:pPr>
      <w:bookmarkStart w:id="2" w:name="_Toc159440405"/>
      <w:r>
        <w:t>Comparison of England and Italy using Globe project’s culture and leadership study</w:t>
      </w:r>
      <w:bookmarkEnd w:id="2"/>
      <w:r>
        <w:t xml:space="preserve"> </w:t>
      </w:r>
    </w:p>
    <w:p w14:paraId="7F60D924" w14:textId="77777777" w:rsidR="00BC47D2" w:rsidRDefault="00BC47D2" w:rsidP="00BC47D2">
      <w:r>
        <w:t xml:space="preserve">Using the Globe Projects culture and leadership study, different dimensions have highlighted difference between England and Italy culture. The differences were based on Power distance, </w:t>
      </w:r>
      <w:r>
        <w:lastRenderedPageBreak/>
        <w:t>Individualism, Motivational Factors, Uncertainty Avoidance, Long term Orientation, Indulgence (</w:t>
      </w:r>
      <w:proofErr w:type="spellStart"/>
      <w:r>
        <w:t>Deresky</w:t>
      </w:r>
      <w:proofErr w:type="spellEnd"/>
      <w:r>
        <w:t>, 2022). Below, the Hofstede models chart shows huge difference between United Kingdom and Italy's culture.</w:t>
      </w:r>
    </w:p>
    <w:p w14:paraId="41773B8E" w14:textId="77777777" w:rsidR="00BC47D2" w:rsidRDefault="00BC47D2" w:rsidP="00BC47D2">
      <w:r>
        <w:rPr>
          <w:noProof/>
        </w:rPr>
        <w:drawing>
          <wp:inline distT="0" distB="0" distL="0" distR="0" wp14:anchorId="6D612A4F" wp14:editId="73B9DC23">
            <wp:extent cx="5731510" cy="2529840"/>
            <wp:effectExtent l="0" t="0" r="2540" b="3810"/>
            <wp:docPr id="159020276" name="Picture 5"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with text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29840"/>
                    </a:xfrm>
                    <a:prstGeom prst="rect">
                      <a:avLst/>
                    </a:prstGeom>
                    <a:noFill/>
                    <a:ln>
                      <a:noFill/>
                    </a:ln>
                  </pic:spPr>
                </pic:pic>
              </a:graphicData>
            </a:graphic>
          </wp:inline>
        </w:drawing>
      </w:r>
    </w:p>
    <w:p w14:paraId="16348BA2" w14:textId="77777777" w:rsidR="00BC47D2" w:rsidRDefault="00BC47D2" w:rsidP="00BC47D2">
      <w:r>
        <w:t xml:space="preserve">The cultural model shows that England tends to have lower partner distance than Italy. It shows that British people focuses on equality and decentralisation. Whereas Italian people tends to show a higher acceptance of hierarchical structure (BBC, 2018). They prefer seniority and authority over equality. In terms of uncertainty avoidance, British people are moderate. They prefer clear rules and guidelines. But Italian people are different from British people because they have lower uncertainty avoidance and tries to embrace flexibility and capability. From another factor of individualism and collectivism, it is seen that British people lean towards individualism, which means they focus on privacy and personal autonomy. Whereas Italians focus on collectivism, who prioritise group work and loyalty. In terms of </w:t>
      </w:r>
      <w:proofErr w:type="gramStart"/>
      <w:r>
        <w:t>long term</w:t>
      </w:r>
      <w:proofErr w:type="gramEnd"/>
      <w:r>
        <w:t xml:space="preserve"> orientation England moves towards short term orientation (Evason, 2017). They concentrate more on immediate outcome and efficiency. But Italian people tries to execute a long-term orientation by valuing tradition, </w:t>
      </w:r>
      <w:proofErr w:type="gramStart"/>
      <w:r>
        <w:t>customs</w:t>
      </w:r>
      <w:proofErr w:type="gramEnd"/>
      <w:r>
        <w:t xml:space="preserve"> and perseverance.</w:t>
      </w:r>
    </w:p>
    <w:p w14:paraId="78DD7F8B" w14:textId="77777777" w:rsidR="00BC47D2" w:rsidRDefault="00BC47D2" w:rsidP="00BC47D2">
      <w:r>
        <w:rPr>
          <w:noProof/>
        </w:rPr>
        <w:lastRenderedPageBreak/>
        <w:drawing>
          <wp:inline distT="0" distB="0" distL="0" distR="0" wp14:anchorId="1525B49A" wp14:editId="628E280C">
            <wp:extent cx="4064000" cy="2387600"/>
            <wp:effectExtent l="0" t="0" r="0" b="0"/>
            <wp:docPr id="1482499442" name="Picture 4" descr="A graph of 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99442" name="Picture 4" descr="A graph of a graph with different colored square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4000" cy="2387600"/>
                    </a:xfrm>
                    <a:prstGeom prst="rect">
                      <a:avLst/>
                    </a:prstGeom>
                    <a:noFill/>
                    <a:ln>
                      <a:noFill/>
                    </a:ln>
                  </pic:spPr>
                </pic:pic>
              </a:graphicData>
            </a:graphic>
          </wp:inline>
        </w:drawing>
      </w:r>
      <w:r>
        <w:rPr>
          <w:noProof/>
        </w:rPr>
        <w:drawing>
          <wp:inline distT="0" distB="0" distL="0" distR="0" wp14:anchorId="02A345BB" wp14:editId="4CB6C397">
            <wp:extent cx="4470400" cy="2705100"/>
            <wp:effectExtent l="0" t="0" r="6350" b="0"/>
            <wp:docPr id="1241561455" name="Picture 3"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of a diagram&#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0400" cy="2705100"/>
                    </a:xfrm>
                    <a:prstGeom prst="rect">
                      <a:avLst/>
                    </a:prstGeom>
                    <a:noFill/>
                    <a:ln>
                      <a:noFill/>
                    </a:ln>
                  </pic:spPr>
                </pic:pic>
              </a:graphicData>
            </a:graphic>
          </wp:inline>
        </w:drawing>
      </w:r>
    </w:p>
    <w:p w14:paraId="6472F274" w14:textId="77777777" w:rsidR="00BC47D2" w:rsidRDefault="00BC47D2" w:rsidP="00BC47D2"/>
    <w:p w14:paraId="28CC28D4" w14:textId="77777777" w:rsidR="00BC47D2" w:rsidRDefault="00BC47D2" w:rsidP="00BC47D2">
      <w:r>
        <w:t>From the data gathered from Global Project 2023, cultural visualisation of Italy has been presented. The data presents that the Performance Orientation to Power Distance and Situational Collectivism scores of Italy is in between relatively low to high which means the scores are in between 3-6 (</w:t>
      </w:r>
      <w:proofErr w:type="spellStart"/>
      <w:r>
        <w:t>Maheshkar</w:t>
      </w:r>
      <w:proofErr w:type="spellEnd"/>
      <w:r>
        <w:t xml:space="preserve"> and Sharma, 2018). This represents that Italian people preserves their culture in a conservative manner. The leadership visualisation score shows that Italian people are charismatic, team oriented and participated (Christiansen, Branch and </w:t>
      </w:r>
      <w:proofErr w:type="spellStart"/>
      <w:r>
        <w:t>Karmowska</w:t>
      </w:r>
      <w:proofErr w:type="spellEnd"/>
      <w:r>
        <w:t xml:space="preserve">, 2020). They are less </w:t>
      </w:r>
      <w:proofErr w:type="spellStart"/>
      <w:r>
        <w:t>self protective</w:t>
      </w:r>
      <w:proofErr w:type="spellEnd"/>
      <w:r>
        <w:t xml:space="preserve"> and autonomous. This means that average score is in between 4-6. The cultural visualisation of England represents a different result. They are scored between medium to relatively high (4-5). </w:t>
      </w:r>
      <w:proofErr w:type="gramStart"/>
      <w:r>
        <w:t>All of</w:t>
      </w:r>
      <w:proofErr w:type="gramEnd"/>
      <w:r>
        <w:t xml:space="preserve"> the leadership visualisation of England is similar to the Italian culture. This means both have slight differences in their cultural pattern.</w:t>
      </w:r>
    </w:p>
    <w:p w14:paraId="3B471AF1" w14:textId="77777777" w:rsidR="00BC47D2" w:rsidRDefault="00BC47D2" w:rsidP="00BC47D2"/>
    <w:p w14:paraId="31E165CB" w14:textId="77777777" w:rsidR="00BC47D2" w:rsidRDefault="00BC47D2" w:rsidP="00BC47D2">
      <w:pPr>
        <w:pStyle w:val="Heading1"/>
      </w:pPr>
      <w:bookmarkStart w:id="3" w:name="_Toc159440406"/>
      <w:r>
        <w:t>Challenges of intercultural leadership in the hospitality industry</w:t>
      </w:r>
      <w:bookmarkEnd w:id="3"/>
      <w:r>
        <w:t xml:space="preserve"> </w:t>
      </w:r>
    </w:p>
    <w:p w14:paraId="2F0AF935" w14:textId="77777777" w:rsidR="00BC47D2" w:rsidRDefault="00BC47D2" w:rsidP="00BC47D2">
      <w:r>
        <w:t xml:space="preserve">To maintain inclusivity and hospitality, industry is hard but required. Maintaining intercultural leadership in hospitality industry can pose many challenges in managing different cultural </w:t>
      </w:r>
      <w:proofErr w:type="gramStart"/>
      <w:r>
        <w:t>teams(</w:t>
      </w:r>
      <w:proofErr w:type="gramEnd"/>
      <w:r>
        <w:t xml:space="preserve">Hofstede, Hofstede and Minkov, 2017). Prime challenge is faced when there is a communication barrier because of language differences. Due to change of mother tongue, there can be issues to have differences in language proficiency and communication style. For example, England prefers direct communication, but Italians may think of it as rude (Abramson, </w:t>
      </w:r>
      <w:proofErr w:type="gramStart"/>
      <w:r>
        <w:t>Moran</w:t>
      </w:r>
      <w:proofErr w:type="gramEnd"/>
      <w:r>
        <w:t xml:space="preserve"> and Harris, 2018). British people always concentrate on quick results, but Italian employees are accused stormed to slow communication and warm feeling at the workplace. </w:t>
      </w:r>
    </w:p>
    <w:p w14:paraId="530745A3" w14:textId="77777777" w:rsidR="00BC47D2" w:rsidRDefault="00BC47D2" w:rsidP="00BC47D2">
      <w:r>
        <w:rPr>
          <w:noProof/>
        </w:rPr>
        <w:drawing>
          <wp:inline distT="0" distB="0" distL="0" distR="0" wp14:anchorId="1A7A5B97" wp14:editId="63187144">
            <wp:extent cx="3987800" cy="1930400"/>
            <wp:effectExtent l="0" t="0" r="0" b="0"/>
            <wp:docPr id="831529741" name="Picture 2"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529741" name="Picture 2" descr="A graph with blue and whit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87800" cy="1930400"/>
                    </a:xfrm>
                    <a:prstGeom prst="rect">
                      <a:avLst/>
                    </a:prstGeom>
                    <a:noFill/>
                    <a:ln>
                      <a:noFill/>
                    </a:ln>
                  </pic:spPr>
                </pic:pic>
              </a:graphicData>
            </a:graphic>
          </wp:inline>
        </w:drawing>
      </w:r>
    </w:p>
    <w:p w14:paraId="590760D2" w14:textId="77777777" w:rsidR="00BC47D2" w:rsidRDefault="00BC47D2" w:rsidP="00BC47D2">
      <w:r>
        <w:rPr>
          <w:noProof/>
        </w:rPr>
        <w:drawing>
          <wp:inline distT="0" distB="0" distL="0" distR="0" wp14:anchorId="3BBE2D7F" wp14:editId="09E43B47">
            <wp:extent cx="3911600" cy="2032000"/>
            <wp:effectExtent l="0" t="0" r="0" b="6350"/>
            <wp:docPr id="894409068" name="Picture 1" descr="A graph of a lea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09068" name="Picture 1" descr="A graph of a lead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11600" cy="2032000"/>
                    </a:xfrm>
                    <a:prstGeom prst="rect">
                      <a:avLst/>
                    </a:prstGeom>
                    <a:noFill/>
                    <a:ln>
                      <a:noFill/>
                    </a:ln>
                  </pic:spPr>
                </pic:pic>
              </a:graphicData>
            </a:graphic>
          </wp:inline>
        </w:drawing>
      </w:r>
    </w:p>
    <w:p w14:paraId="0B1A33A1" w14:textId="77777777" w:rsidR="00BC47D2" w:rsidRDefault="00BC47D2" w:rsidP="00BC47D2"/>
    <w:p w14:paraId="073B6B14" w14:textId="77777777" w:rsidR="00BC47D2" w:rsidRDefault="00BC47D2" w:rsidP="00BC47D2">
      <w:r>
        <w:lastRenderedPageBreak/>
        <w:t>Another challenge that is encountered while managing intercultural leadership is working with values an ethics. Italians concentrate more on building personal relationships with everyone, such as customers, employees, superiors (</w:t>
      </w:r>
      <w:proofErr w:type="spellStart"/>
      <w:r>
        <w:t>Guerreschi</w:t>
      </w:r>
      <w:proofErr w:type="spellEnd"/>
      <w:r>
        <w:t>, 2017). But British people focuses on efficiency and effectiveness and prefer faster turnover. This leads to tension between employees and inefficiencies within the team of diverse cultures.</w:t>
      </w:r>
    </w:p>
    <w:p w14:paraId="0D878B9A" w14:textId="77777777" w:rsidR="00BC47D2" w:rsidRDefault="00BC47D2" w:rsidP="00BC47D2">
      <w:r>
        <w:t>There are also different attitudes towards authority and decision making in England and Italy culture. This can create conflict between two cultural background employees. Because English employees may prefer participated decision-making, but Italian employees may prefer hierarchical structure where leaders will lead an employees will follow (Evason, 2017). This can lead to confusion and frustration among the employees working as a team.</w:t>
      </w:r>
    </w:p>
    <w:p w14:paraId="2403424D" w14:textId="77777777" w:rsidR="00BC47D2" w:rsidRDefault="00BC47D2" w:rsidP="00BC47D2">
      <w:pPr>
        <w:pStyle w:val="Heading1"/>
      </w:pPr>
      <w:bookmarkStart w:id="4" w:name="_Toc159440407"/>
      <w:r>
        <w:t>Recommendation</w:t>
      </w:r>
      <w:bookmarkEnd w:id="4"/>
      <w:r>
        <w:t xml:space="preserve"> </w:t>
      </w:r>
    </w:p>
    <w:p w14:paraId="2C135605" w14:textId="77777777" w:rsidR="00BC47D2" w:rsidRDefault="00BC47D2" w:rsidP="00BC47D2">
      <w:pPr>
        <w:pStyle w:val="ListParagraph"/>
        <w:numPr>
          <w:ilvl w:val="0"/>
          <w:numId w:val="1"/>
        </w:numPr>
      </w:pPr>
      <w:r>
        <w:t xml:space="preserve">by implementing Comprehensive Course Cultural Training Programme for both England and Italian employees can help to maintain a mutual understanding and respect for each other's culture in the workplace (Killinger, 2005). This can involve language classes, cultural sensitivity workshop etc. </w:t>
      </w:r>
    </w:p>
    <w:p w14:paraId="7CD7D3AE" w14:textId="77777777" w:rsidR="00BC47D2" w:rsidRDefault="00BC47D2" w:rsidP="00BC47D2">
      <w:pPr>
        <w:pStyle w:val="ListParagraph"/>
        <w:numPr>
          <w:ilvl w:val="0"/>
          <w:numId w:val="1"/>
        </w:numPr>
      </w:pPr>
      <w:r>
        <w:t xml:space="preserve">Another recommendation can be provided, such as defining clear roles and responsibilities and KPI to minimise misunderstanding between different cultural employs. This can reduce the chances of conflict from different values and approaches (Moran </w:t>
      </w:r>
      <w:r>
        <w:rPr>
          <w:i/>
          <w:iCs/>
        </w:rPr>
        <w:t>et al</w:t>
      </w:r>
      <w:r>
        <w:t xml:space="preserve">., 2014). Is such conflict open dialogue and feedback can be used as a solution. </w:t>
      </w:r>
    </w:p>
    <w:p w14:paraId="7EE0C08E" w14:textId="77777777" w:rsidR="00BC47D2" w:rsidRDefault="00BC47D2" w:rsidP="00BC47D2">
      <w:pPr>
        <w:pStyle w:val="ListParagraph"/>
        <w:numPr>
          <w:ilvl w:val="0"/>
          <w:numId w:val="1"/>
        </w:numPr>
      </w:pPr>
      <w:r>
        <w:t xml:space="preserve">Thirdly, fostering an inclusive leadership culture can help the organisation to value diversity and it will aid to promote collaboration among team members (Rossi, 2017). It will also motivate leaders to adjust different leadership styles to cope diverse cultural orientation. </w:t>
      </w:r>
    </w:p>
    <w:p w14:paraId="0F47FBA7" w14:textId="77777777" w:rsidR="00BC47D2" w:rsidRDefault="00BC47D2" w:rsidP="00BC47D2">
      <w:pPr>
        <w:pStyle w:val="Heading1"/>
      </w:pPr>
      <w:bookmarkStart w:id="5" w:name="_Toc159440408"/>
      <w:r>
        <w:t>Conclusion</w:t>
      </w:r>
      <w:bookmarkEnd w:id="5"/>
      <w:r>
        <w:t xml:space="preserve"> </w:t>
      </w:r>
    </w:p>
    <w:p w14:paraId="578DF714" w14:textId="77777777" w:rsidR="00BC47D2" w:rsidRDefault="00BC47D2" w:rsidP="00BC47D2">
      <w:r>
        <w:t xml:space="preserve">Italy and England may have similarities as European nations. Still, they may have different cultural values and orientation, social </w:t>
      </w:r>
      <w:proofErr w:type="gramStart"/>
      <w:r>
        <w:t>norms</w:t>
      </w:r>
      <w:proofErr w:type="gramEnd"/>
      <w:r>
        <w:t xml:space="preserve"> and dining etiquette. Even their hierarchical and authority can save their respective societal values. Therefore, understanding and identifying such differences is important to adopt effective communication, collaboration and overall respect between employees and people between these countries. Embracing cultural diversity </w:t>
      </w:r>
      <w:r>
        <w:lastRenderedPageBreak/>
        <w:t>and adapting to cultural norms are key to promote harmonious and successful communication in different settings in the hospitality industry.</w:t>
      </w:r>
    </w:p>
    <w:p w14:paraId="7C4CAA0E" w14:textId="77777777" w:rsidR="00BC47D2" w:rsidRDefault="00BC47D2" w:rsidP="00BC47D2">
      <w:pPr>
        <w:spacing w:line="256" w:lineRule="auto"/>
        <w:jc w:val="left"/>
        <w:rPr>
          <w:rFonts w:eastAsiaTheme="majorEastAsia" w:cstheme="majorBidi"/>
          <w:b/>
          <w:sz w:val="32"/>
          <w:szCs w:val="40"/>
        </w:rPr>
      </w:pPr>
      <w:r>
        <w:rPr>
          <w:rFonts w:cs="Times New Roman"/>
          <w:kern w:val="0"/>
          <w:szCs w:val="24"/>
          <w:lang w:eastAsia="en-GB"/>
          <w14:ligatures w14:val="none"/>
        </w:rPr>
        <w:br w:type="page"/>
      </w:r>
    </w:p>
    <w:p w14:paraId="2424DB97" w14:textId="77777777" w:rsidR="00BC47D2" w:rsidRDefault="00BC47D2" w:rsidP="00BC47D2">
      <w:pPr>
        <w:pStyle w:val="Heading1"/>
        <w:rPr>
          <w:b/>
          <w:sz w:val="32"/>
        </w:rPr>
      </w:pPr>
      <w:bookmarkStart w:id="6" w:name="_Toc159440409"/>
      <w:r>
        <w:lastRenderedPageBreak/>
        <w:t>Reference list</w:t>
      </w:r>
      <w:bookmarkEnd w:id="6"/>
    </w:p>
    <w:p w14:paraId="3508F71D" w14:textId="77777777" w:rsidR="00BC47D2" w:rsidRDefault="00BC47D2" w:rsidP="00BC47D2">
      <w:r>
        <w:t xml:space="preserve">Abramson, N.R., Moran, R.T. and Harris, P.R. (2018). </w:t>
      </w:r>
      <w:r>
        <w:rPr>
          <w:i/>
          <w:iCs/>
        </w:rPr>
        <w:t xml:space="preserve">Managing cultural </w:t>
      </w:r>
      <w:proofErr w:type="gramStart"/>
      <w:r>
        <w:rPr>
          <w:i/>
          <w:iCs/>
        </w:rPr>
        <w:t>differences :</w:t>
      </w:r>
      <w:proofErr w:type="gramEnd"/>
      <w:r>
        <w:rPr>
          <w:i/>
          <w:iCs/>
        </w:rPr>
        <w:t xml:space="preserve"> global leadership for the 21st century</w:t>
      </w:r>
      <w:r>
        <w:t xml:space="preserve">. Abingdon, </w:t>
      </w:r>
      <w:proofErr w:type="gramStart"/>
      <w:r>
        <w:t>Oxon ;</w:t>
      </w:r>
      <w:proofErr w:type="gramEnd"/>
      <w:r>
        <w:t xml:space="preserve"> New York, Ny: Routledge.</w:t>
      </w:r>
    </w:p>
    <w:p w14:paraId="33FCE369" w14:textId="77777777" w:rsidR="00BC47D2" w:rsidRDefault="00BC47D2" w:rsidP="00BC47D2">
      <w:proofErr w:type="spellStart"/>
      <w:r>
        <w:t>Agliari</w:t>
      </w:r>
      <w:proofErr w:type="spellEnd"/>
      <w:r>
        <w:t xml:space="preserve">, E., Barra, A., Galluzzi, A., Marco Alberto Javarone, Pizzoferrato, A. and </w:t>
      </w:r>
      <w:proofErr w:type="spellStart"/>
      <w:r>
        <w:t>Tantari</w:t>
      </w:r>
      <w:proofErr w:type="spellEnd"/>
      <w:r>
        <w:t xml:space="preserve">, D. (2015). Emerging Heterogeneities in Italian Customs and Comparison with Nearby Countries. </w:t>
      </w:r>
      <w:r>
        <w:rPr>
          <w:i/>
          <w:iCs/>
        </w:rPr>
        <w:t>PLOS ONE</w:t>
      </w:r>
      <w:r>
        <w:t xml:space="preserve">, 10(12), </w:t>
      </w:r>
      <w:proofErr w:type="gramStart"/>
      <w:r>
        <w:t>pp.e</w:t>
      </w:r>
      <w:proofErr w:type="gramEnd"/>
      <w:r>
        <w:t xml:space="preserve">0144643–e0144643. </w:t>
      </w:r>
      <w:proofErr w:type="spellStart"/>
      <w:proofErr w:type="gramStart"/>
      <w:r>
        <w:t>doi:https</w:t>
      </w:r>
      <w:proofErr w:type="spellEnd"/>
      <w:r>
        <w:t>://doi.org/10.1371/journal.pone.0144643</w:t>
      </w:r>
      <w:proofErr w:type="gramEnd"/>
      <w:r>
        <w:t>.</w:t>
      </w:r>
    </w:p>
    <w:p w14:paraId="07ACFEC0" w14:textId="77777777" w:rsidR="00BC47D2" w:rsidRDefault="00BC47D2" w:rsidP="00BC47D2">
      <w:r>
        <w:t xml:space="preserve">BBC (2018). Italy country profile. </w:t>
      </w:r>
      <w:r>
        <w:rPr>
          <w:i/>
          <w:iCs/>
        </w:rPr>
        <w:t>BBC News</w:t>
      </w:r>
      <w:r>
        <w:t>. [online] 1 Jun. Available at: https://www.bbc.com/news/world-europe-17433142.</w:t>
      </w:r>
    </w:p>
    <w:p w14:paraId="12B5C9CB" w14:textId="77777777" w:rsidR="00BC47D2" w:rsidRDefault="00BC47D2" w:rsidP="00BC47D2">
      <w:r>
        <w:t xml:space="preserve">Christiansen, B., Branch, J.D. and </w:t>
      </w:r>
      <w:proofErr w:type="spellStart"/>
      <w:r>
        <w:t>Karmowska</w:t>
      </w:r>
      <w:proofErr w:type="spellEnd"/>
      <w:r>
        <w:t xml:space="preserve">, J. (2020). </w:t>
      </w:r>
      <w:r>
        <w:rPr>
          <w:i/>
          <w:iCs/>
        </w:rPr>
        <w:t>Cultural Factors and Performance in 21st Century Businesses</w:t>
      </w:r>
      <w:r>
        <w:t>. IGI Global.</w:t>
      </w:r>
    </w:p>
    <w:p w14:paraId="630B3381" w14:textId="77777777" w:rsidR="00BC47D2" w:rsidRDefault="00BC47D2" w:rsidP="00BC47D2">
      <w:proofErr w:type="spellStart"/>
      <w:r>
        <w:t>Deresky</w:t>
      </w:r>
      <w:proofErr w:type="spellEnd"/>
      <w:r>
        <w:t xml:space="preserve">, H. (2022). </w:t>
      </w:r>
      <w:r>
        <w:rPr>
          <w:i/>
          <w:iCs/>
        </w:rPr>
        <w:t>International Management</w:t>
      </w:r>
      <w:r>
        <w:t xml:space="preserve">. 9th ed. Harlow: Pearson </w:t>
      </w:r>
      <w:proofErr w:type="gramStart"/>
      <w:r>
        <w:t>Education .</w:t>
      </w:r>
      <w:proofErr w:type="gramEnd"/>
    </w:p>
    <w:p w14:paraId="3FC3D5FF" w14:textId="77777777" w:rsidR="00BC47D2" w:rsidRDefault="00BC47D2" w:rsidP="00BC47D2">
      <w:r>
        <w:t xml:space="preserve">Evason, N. (2017). </w:t>
      </w:r>
      <w:r>
        <w:rPr>
          <w:i/>
          <w:iCs/>
        </w:rPr>
        <w:t>Italian Culture - Etiquette</w:t>
      </w:r>
      <w:r>
        <w:t>. [online] Cultural Atlas. Available at: https://culturalatlas.sbs.com.au/italian-culture/italian-culture-etiquette.</w:t>
      </w:r>
    </w:p>
    <w:p w14:paraId="56F57452" w14:textId="77777777" w:rsidR="00BC47D2" w:rsidRDefault="00BC47D2" w:rsidP="00BC47D2">
      <w:proofErr w:type="spellStart"/>
      <w:r>
        <w:t>Guerreschi</w:t>
      </w:r>
      <w:proofErr w:type="spellEnd"/>
      <w:r>
        <w:t xml:space="preserve">, F. (2017). </w:t>
      </w:r>
      <w:r>
        <w:rPr>
          <w:i/>
          <w:iCs/>
        </w:rPr>
        <w:t>Italy and England: two countries to comparison</w:t>
      </w:r>
      <w:r>
        <w:t>. [online] www.laprovinciacr.it. Available at: https://www.laprovinciacr.it/news/cronaca/205184/con-il-loro-midollo-osseo-salvano-bimba-e-ragazza.html [Accessed 21 Feb. 2024].</w:t>
      </w:r>
    </w:p>
    <w:p w14:paraId="217C6214" w14:textId="77777777" w:rsidR="00BC47D2" w:rsidRDefault="00BC47D2" w:rsidP="00BC47D2">
      <w:r>
        <w:t xml:space="preserve">Hofstede, G., Hofstede, G.J. and Minkov, M. (2017). </w:t>
      </w:r>
      <w:r>
        <w:rPr>
          <w:i/>
          <w:iCs/>
        </w:rPr>
        <w:t xml:space="preserve">Cultures and </w:t>
      </w:r>
      <w:proofErr w:type="gramStart"/>
      <w:r>
        <w:rPr>
          <w:i/>
          <w:iCs/>
        </w:rPr>
        <w:t>organizations :</w:t>
      </w:r>
      <w:proofErr w:type="gramEnd"/>
      <w:r>
        <w:rPr>
          <w:i/>
          <w:iCs/>
        </w:rPr>
        <w:t xml:space="preserve"> software of the mind : intercultural cooperation and its importance for survival</w:t>
      </w:r>
      <w:r>
        <w:t xml:space="preserve">. </w:t>
      </w:r>
      <w:proofErr w:type="spellStart"/>
      <w:r>
        <w:t>Johanneshov</w:t>
      </w:r>
      <w:proofErr w:type="spellEnd"/>
      <w:r>
        <w:t xml:space="preserve">: </w:t>
      </w:r>
      <w:proofErr w:type="spellStart"/>
      <w:r>
        <w:t>Mtm</w:t>
      </w:r>
      <w:proofErr w:type="spellEnd"/>
      <w:r>
        <w:t>.</w:t>
      </w:r>
    </w:p>
    <w:p w14:paraId="3BCB6F82" w14:textId="77777777" w:rsidR="00BC47D2" w:rsidRDefault="00BC47D2" w:rsidP="00BC47D2">
      <w:r>
        <w:t xml:space="preserve">Killinger, C.L. (2005). </w:t>
      </w:r>
      <w:r>
        <w:rPr>
          <w:i/>
          <w:iCs/>
        </w:rPr>
        <w:t>Culture and customs of Italy</w:t>
      </w:r>
      <w:r>
        <w:t>. Westport, Conn.: Greenwood Press.</w:t>
      </w:r>
    </w:p>
    <w:p w14:paraId="0681AAB1" w14:textId="77777777" w:rsidR="00BC47D2" w:rsidRDefault="00BC47D2" w:rsidP="00BC47D2">
      <w:proofErr w:type="spellStart"/>
      <w:r>
        <w:t>Maheshkar</w:t>
      </w:r>
      <w:proofErr w:type="spellEnd"/>
      <w:r>
        <w:t xml:space="preserve">, C. and Sharma, V. (2018). </w:t>
      </w:r>
      <w:r>
        <w:rPr>
          <w:i/>
          <w:iCs/>
        </w:rPr>
        <w:t>Handbook of research on cross-cultural business education</w:t>
      </w:r>
      <w:r>
        <w:t xml:space="preserve">. Hershey, Pennsylvania (701 E. Chocolate Avenue, Hershey, Pennsylvania, 17033, </w:t>
      </w:r>
      <w:proofErr w:type="spellStart"/>
      <w:r>
        <w:t>Usa</w:t>
      </w:r>
      <w:proofErr w:type="spellEnd"/>
      <w:r>
        <w:t xml:space="preserve">): </w:t>
      </w:r>
      <w:proofErr w:type="spellStart"/>
      <w:r>
        <w:t>Igi</w:t>
      </w:r>
      <w:proofErr w:type="spellEnd"/>
      <w:r>
        <w:t xml:space="preserve"> Global.</w:t>
      </w:r>
    </w:p>
    <w:p w14:paraId="377E0152" w14:textId="77777777" w:rsidR="00BC47D2" w:rsidRDefault="00BC47D2" w:rsidP="00BC47D2">
      <w:r>
        <w:t xml:space="preserve">Moran, R.T., Abramson, N.R., Moran, S.V. and Harris, P.R. (2014). </w:t>
      </w:r>
      <w:r>
        <w:rPr>
          <w:i/>
          <w:iCs/>
        </w:rPr>
        <w:t>Managing cultural differences</w:t>
      </w:r>
      <w:r>
        <w:t>. Abingdon, Oxon: Routledge.</w:t>
      </w:r>
    </w:p>
    <w:p w14:paraId="78058964" w14:textId="77777777" w:rsidR="00BC47D2" w:rsidRDefault="00BC47D2" w:rsidP="00BC47D2">
      <w:r>
        <w:t xml:space="preserve">Nedelko, Z. and Brzozowski, M. (2020). </w:t>
      </w:r>
      <w:r>
        <w:rPr>
          <w:i/>
          <w:iCs/>
        </w:rPr>
        <w:t xml:space="preserve">Recent advances in the roles of cultural and personal values in organizational </w:t>
      </w:r>
      <w:proofErr w:type="spellStart"/>
      <w:r>
        <w:rPr>
          <w:i/>
          <w:iCs/>
        </w:rPr>
        <w:t>behavior</w:t>
      </w:r>
      <w:proofErr w:type="spellEnd"/>
      <w:r>
        <w:t>. Hershey, PA: Business Science Reference, an imprint of IGI Global.</w:t>
      </w:r>
    </w:p>
    <w:p w14:paraId="0774C308" w14:textId="77777777" w:rsidR="00BC47D2" w:rsidRDefault="00BC47D2" w:rsidP="00BC47D2">
      <w:r>
        <w:lastRenderedPageBreak/>
        <w:t xml:space="preserve">Roe, A. (2005). </w:t>
      </w:r>
      <w:r>
        <w:rPr>
          <w:i/>
          <w:iCs/>
        </w:rPr>
        <w:t>Cultural Differences Between Italian and UK Families</w:t>
      </w:r>
      <w:r>
        <w:t>. [online] Italy Chronicles. Available at: https://italychronicles.com/culture-1/.</w:t>
      </w:r>
    </w:p>
    <w:p w14:paraId="256ACD92" w14:textId="77777777" w:rsidR="00BC47D2" w:rsidRDefault="00BC47D2" w:rsidP="00BC47D2">
      <w:r>
        <w:t xml:space="preserve">Rossi (2017). </w:t>
      </w:r>
      <w:r>
        <w:rPr>
          <w:i/>
          <w:iCs/>
        </w:rPr>
        <w:t xml:space="preserve">35 Existential Differences Between </w:t>
      </w:r>
      <w:proofErr w:type="gramStart"/>
      <w:r>
        <w:rPr>
          <w:i/>
          <w:iCs/>
        </w:rPr>
        <w:t>The</w:t>
      </w:r>
      <w:proofErr w:type="gramEnd"/>
      <w:r>
        <w:rPr>
          <w:i/>
          <w:iCs/>
        </w:rPr>
        <w:t xml:space="preserve"> English and The Italians</w:t>
      </w:r>
      <w:r>
        <w:t>. [online] Rossi Writes. Available at: https://rossiwrites.com/expat-life/differences-english-italians/.</w:t>
      </w:r>
    </w:p>
    <w:p w14:paraId="0D5D0E58" w14:textId="77777777" w:rsidR="00BC47D2" w:rsidRDefault="00BC47D2" w:rsidP="00BC47D2">
      <w:pPr>
        <w:rPr>
          <w:color w:val="BF4E14" w:themeColor="accent2" w:themeShade="BF"/>
        </w:rPr>
      </w:pPr>
    </w:p>
    <w:p w14:paraId="45FBF134" w14:textId="77777777" w:rsidR="00BC47D2" w:rsidRDefault="00BC47D2" w:rsidP="00BC47D2"/>
    <w:p w14:paraId="3FC71B08" w14:textId="0FE5FACC" w:rsidR="00D642C7" w:rsidRDefault="00D642C7"/>
    <w:sectPr w:rsidR="00D642C7" w:rsidSect="00B02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401795"/>
    <w:multiLevelType w:val="hybridMultilevel"/>
    <w:tmpl w:val="B03C78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038580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5D4"/>
    <w:rsid w:val="000A2181"/>
    <w:rsid w:val="0054680D"/>
    <w:rsid w:val="005626E5"/>
    <w:rsid w:val="00605244"/>
    <w:rsid w:val="008B3E80"/>
    <w:rsid w:val="00990E07"/>
    <w:rsid w:val="00A435D4"/>
    <w:rsid w:val="00B02EA4"/>
    <w:rsid w:val="00BC47D2"/>
    <w:rsid w:val="00D64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AB13D"/>
  <w15:chartTrackingRefBased/>
  <w15:docId w15:val="{58942611-6E4A-49E2-B603-0FE586506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7D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435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5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5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5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5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5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5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5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5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5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5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5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5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5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5D4"/>
    <w:rPr>
      <w:rFonts w:eastAsiaTheme="majorEastAsia" w:cstheme="majorBidi"/>
      <w:color w:val="272727" w:themeColor="text1" w:themeTint="D8"/>
    </w:rPr>
  </w:style>
  <w:style w:type="paragraph" w:styleId="Title">
    <w:name w:val="Title"/>
    <w:basedOn w:val="Normal"/>
    <w:next w:val="Normal"/>
    <w:link w:val="TitleChar"/>
    <w:uiPriority w:val="10"/>
    <w:qFormat/>
    <w:rsid w:val="00A435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5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5D4"/>
    <w:pPr>
      <w:spacing w:before="160"/>
      <w:jc w:val="center"/>
    </w:pPr>
    <w:rPr>
      <w:i/>
      <w:iCs/>
      <w:color w:val="404040" w:themeColor="text1" w:themeTint="BF"/>
    </w:rPr>
  </w:style>
  <w:style w:type="character" w:customStyle="1" w:styleId="QuoteChar">
    <w:name w:val="Quote Char"/>
    <w:basedOn w:val="DefaultParagraphFont"/>
    <w:link w:val="Quote"/>
    <w:uiPriority w:val="29"/>
    <w:rsid w:val="00A435D4"/>
    <w:rPr>
      <w:i/>
      <w:iCs/>
      <w:color w:val="404040" w:themeColor="text1" w:themeTint="BF"/>
    </w:rPr>
  </w:style>
  <w:style w:type="paragraph" w:styleId="ListParagraph">
    <w:name w:val="List Paragraph"/>
    <w:basedOn w:val="Normal"/>
    <w:uiPriority w:val="34"/>
    <w:qFormat/>
    <w:rsid w:val="00A435D4"/>
    <w:pPr>
      <w:ind w:left="720"/>
      <w:contextualSpacing/>
    </w:pPr>
  </w:style>
  <w:style w:type="character" w:styleId="IntenseEmphasis">
    <w:name w:val="Intense Emphasis"/>
    <w:basedOn w:val="DefaultParagraphFont"/>
    <w:uiPriority w:val="21"/>
    <w:qFormat/>
    <w:rsid w:val="00A435D4"/>
    <w:rPr>
      <w:i/>
      <w:iCs/>
      <w:color w:val="0F4761" w:themeColor="accent1" w:themeShade="BF"/>
    </w:rPr>
  </w:style>
  <w:style w:type="paragraph" w:styleId="IntenseQuote">
    <w:name w:val="Intense Quote"/>
    <w:basedOn w:val="Normal"/>
    <w:next w:val="Normal"/>
    <w:link w:val="IntenseQuoteChar"/>
    <w:uiPriority w:val="30"/>
    <w:qFormat/>
    <w:rsid w:val="00A435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5D4"/>
    <w:rPr>
      <w:i/>
      <w:iCs/>
      <w:color w:val="0F4761" w:themeColor="accent1" w:themeShade="BF"/>
    </w:rPr>
  </w:style>
  <w:style w:type="character" w:styleId="IntenseReference">
    <w:name w:val="Intense Reference"/>
    <w:basedOn w:val="DefaultParagraphFont"/>
    <w:uiPriority w:val="32"/>
    <w:qFormat/>
    <w:rsid w:val="00A435D4"/>
    <w:rPr>
      <w:b/>
      <w:bCs/>
      <w:smallCaps/>
      <w:color w:val="0F4761" w:themeColor="accent1" w:themeShade="BF"/>
      <w:spacing w:val="5"/>
    </w:rPr>
  </w:style>
  <w:style w:type="character" w:styleId="Hyperlink">
    <w:name w:val="Hyperlink"/>
    <w:basedOn w:val="DefaultParagraphFont"/>
    <w:uiPriority w:val="99"/>
    <w:semiHidden/>
    <w:unhideWhenUsed/>
    <w:rsid w:val="00BC47D2"/>
    <w:rPr>
      <w:color w:val="467886" w:themeColor="hyperlink"/>
      <w:u w:val="single"/>
    </w:rPr>
  </w:style>
  <w:style w:type="paragraph" w:styleId="TOC1">
    <w:name w:val="toc 1"/>
    <w:basedOn w:val="Normal"/>
    <w:next w:val="Normal"/>
    <w:autoRedefine/>
    <w:uiPriority w:val="39"/>
    <w:semiHidden/>
    <w:unhideWhenUsed/>
    <w:rsid w:val="00BC47D2"/>
    <w:pPr>
      <w:spacing w:after="100"/>
    </w:pPr>
  </w:style>
  <w:style w:type="paragraph" w:styleId="TOCHeading">
    <w:name w:val="TOC Heading"/>
    <w:basedOn w:val="Heading1"/>
    <w:next w:val="Normal"/>
    <w:uiPriority w:val="39"/>
    <w:semiHidden/>
    <w:unhideWhenUsed/>
    <w:qFormat/>
    <w:rsid w:val="00BC47D2"/>
    <w:pPr>
      <w:spacing w:before="240" w:after="0" w:line="256" w:lineRule="auto"/>
      <w:outlineLvl w:val="9"/>
    </w:pPr>
    <w:rPr>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umay\Downloads\Faruque%20Ahmed-FL&amp;amp;CA-2%20(BMIH5003).docx"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humay\Downloads\Faruque%20Ahmed-FL&amp;amp;CA-2%20(BMIH5003).docx"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file:///C:\Users\humay\Downloads\Faruque%20Ahmed-FL&amp;amp;CA-2%20(BMIH5003).docx" TargetMode="External"/><Relationship Id="rId11" Type="http://schemas.openxmlformats.org/officeDocument/2006/relationships/hyperlink" Target="file:///C:\Users\humay\Downloads\Faruque%20Ahmed-FL&amp;amp;CA-2%20(BMIH5003).docx" TargetMode="External"/><Relationship Id="rId5" Type="http://schemas.openxmlformats.org/officeDocument/2006/relationships/hyperlink" Target="file:///C:\Users\humay\Downloads\Faruque%20Ahmed-FL&amp;amp;CA-2%20(BMIH5003).docx" TargetMode="External"/><Relationship Id="rId15" Type="http://schemas.openxmlformats.org/officeDocument/2006/relationships/image" Target="media/image4.png"/><Relationship Id="rId10" Type="http://schemas.openxmlformats.org/officeDocument/2006/relationships/hyperlink" Target="file:///C:\Users\humay\Downloads\Faruque%20Ahmed-FL&amp;amp;CA-2%20(BMIH5003).docx" TargetMode="External"/><Relationship Id="rId4" Type="http://schemas.openxmlformats.org/officeDocument/2006/relationships/webSettings" Target="webSettings.xml"/><Relationship Id="rId9" Type="http://schemas.openxmlformats.org/officeDocument/2006/relationships/hyperlink" Target="file:///C:\Users\humay\Downloads\Faruque%20Ahmed-FL&amp;amp;CA-2%20(BMIH5003).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1705</Words>
  <Characters>9721</Characters>
  <Application>Microsoft Office Word</Application>
  <DocSecurity>0</DocSecurity>
  <Lines>81</Lines>
  <Paragraphs>22</Paragraphs>
  <ScaleCrop>false</ScaleCrop>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Ahmed</dc:creator>
  <cp:keywords/>
  <dc:description/>
  <cp:lastModifiedBy>Humayra Ahmed</cp:lastModifiedBy>
  <cp:revision>8</cp:revision>
  <dcterms:created xsi:type="dcterms:W3CDTF">2024-02-20T11:03:00Z</dcterms:created>
  <dcterms:modified xsi:type="dcterms:W3CDTF">2024-02-26T20:36:00Z</dcterms:modified>
</cp:coreProperties>
</file>