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AD76D3" w14:textId="77777777" w:rsidR="001E719D" w:rsidRPr="001E719D" w:rsidRDefault="001E719D" w:rsidP="0040059E">
      <w:pPr>
        <w:spacing w:after="100" w:afterAutospacing="1" w:line="240" w:lineRule="auto"/>
        <w:jc w:val="center"/>
        <w:outlineLvl w:val="0"/>
        <w:rPr>
          <w:rFonts w:ascii="Arial" w:eastAsia="Times New Roman" w:hAnsi="Arial" w:cs="Arial"/>
          <w:color w:val="000000" w:themeColor="text1"/>
          <w:kern w:val="36"/>
          <w:sz w:val="48"/>
          <w:szCs w:val="48"/>
          <w:u w:val="single"/>
          <w:lang w:eastAsia="en-GB"/>
          <w14:ligatures w14:val="none"/>
        </w:rPr>
      </w:pPr>
      <w:r w:rsidRPr="001E719D">
        <w:rPr>
          <w:rFonts w:ascii="Arial" w:hAnsi="Arial" w:cs="Arial"/>
          <w:sz w:val="48"/>
          <w:szCs w:val="48"/>
        </w:rPr>
        <w:t>Financial crime: the impact on society</w:t>
      </w:r>
      <w:r w:rsidRPr="001E719D">
        <w:rPr>
          <w:rFonts w:ascii="Arial" w:eastAsia="Times New Roman" w:hAnsi="Arial" w:cs="Arial"/>
          <w:color w:val="000000" w:themeColor="text1"/>
          <w:kern w:val="36"/>
          <w:sz w:val="48"/>
          <w:szCs w:val="48"/>
          <w:u w:val="single"/>
          <w:lang w:eastAsia="en-GB"/>
          <w14:ligatures w14:val="none"/>
        </w:rPr>
        <w:t xml:space="preserve"> </w:t>
      </w:r>
    </w:p>
    <w:p w14:paraId="05755149" w14:textId="4CC21506" w:rsidR="0040059E" w:rsidRPr="001E719D" w:rsidRDefault="0040059E" w:rsidP="0040059E">
      <w:pPr>
        <w:spacing w:after="100" w:afterAutospacing="1" w:line="240" w:lineRule="auto"/>
        <w:jc w:val="center"/>
        <w:outlineLvl w:val="0"/>
        <w:rPr>
          <w:rFonts w:ascii="Arial" w:eastAsia="Times New Roman" w:hAnsi="Arial" w:cs="Arial"/>
          <w:color w:val="000000" w:themeColor="text1"/>
          <w:kern w:val="36"/>
          <w:sz w:val="48"/>
          <w:szCs w:val="48"/>
          <w:u w:val="single"/>
          <w:lang w:eastAsia="en-GB"/>
          <w14:ligatures w14:val="none"/>
        </w:rPr>
      </w:pPr>
      <w:r w:rsidRPr="001E719D">
        <w:rPr>
          <w:rFonts w:ascii="Arial" w:eastAsia="Times New Roman" w:hAnsi="Arial" w:cs="Arial"/>
          <w:color w:val="000000" w:themeColor="text1"/>
          <w:kern w:val="36"/>
          <w:sz w:val="48"/>
          <w:szCs w:val="48"/>
          <w:u w:val="single"/>
          <w:lang w:eastAsia="en-GB"/>
          <w14:ligatures w14:val="none"/>
        </w:rPr>
        <w:t xml:space="preserve">Romance Fraud </w:t>
      </w:r>
    </w:p>
    <w:p w14:paraId="298491B4" w14:textId="77777777" w:rsidR="0040059E" w:rsidRDefault="0040059E" w:rsidP="0040059E">
      <w:pPr>
        <w:spacing w:after="100" w:afterAutospacing="1" w:line="240" w:lineRule="auto"/>
        <w:jc w:val="center"/>
        <w:outlineLvl w:val="0"/>
        <w:rPr>
          <w:rFonts w:ascii="Arial" w:eastAsia="Times New Roman" w:hAnsi="Arial" w:cs="Arial"/>
          <w:color w:val="000000" w:themeColor="text1"/>
          <w:kern w:val="36"/>
          <w:sz w:val="48"/>
          <w:szCs w:val="48"/>
          <w:u w:val="single"/>
          <w:lang w:eastAsia="en-GB"/>
          <w14:ligatures w14:val="none"/>
        </w:rPr>
      </w:pPr>
    </w:p>
    <w:p w14:paraId="0658E7C2" w14:textId="77777777" w:rsidR="0040059E" w:rsidRPr="0040059E" w:rsidRDefault="0040059E" w:rsidP="0040059E">
      <w:pPr>
        <w:spacing w:after="100" w:afterAutospacing="1" w:line="240" w:lineRule="auto"/>
        <w:jc w:val="center"/>
        <w:outlineLvl w:val="0"/>
        <w:rPr>
          <w:rFonts w:ascii="Arial" w:eastAsia="Times New Roman" w:hAnsi="Arial" w:cs="Arial"/>
          <w:color w:val="000000" w:themeColor="text1"/>
          <w:kern w:val="36"/>
          <w:sz w:val="48"/>
          <w:szCs w:val="48"/>
          <w:u w:val="single"/>
          <w:lang w:eastAsia="en-GB"/>
          <w14:ligatures w14:val="none"/>
        </w:rPr>
      </w:pPr>
    </w:p>
    <w:p w14:paraId="590B1ACF" w14:textId="4E669967" w:rsidR="0040059E" w:rsidRDefault="0040059E">
      <w:r>
        <w:rPr>
          <w:noProof/>
        </w:rPr>
        <w:drawing>
          <wp:inline distT="0" distB="0" distL="0" distR="0" wp14:anchorId="5117D078" wp14:editId="542B0CE5">
            <wp:extent cx="5731510" cy="2937510"/>
            <wp:effectExtent l="0" t="0" r="0" b="0"/>
            <wp:docPr id="720500302" name="Picture 1" descr="A person in a mask and a person in a black mask sitting at a table with lapto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500302" name="Picture 1" descr="A person in a mask and a person in a black mask sitting at a table with laptop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937510"/>
                    </a:xfrm>
                    <a:prstGeom prst="rect">
                      <a:avLst/>
                    </a:prstGeom>
                  </pic:spPr>
                </pic:pic>
              </a:graphicData>
            </a:graphic>
          </wp:inline>
        </w:drawing>
      </w:r>
    </w:p>
    <w:p w14:paraId="15202025" w14:textId="41B99EE8" w:rsidR="0040059E" w:rsidRDefault="0040059E">
      <w:pPr>
        <w:rPr>
          <w:rFonts w:ascii="Arial" w:hAnsi="Arial" w:cs="Arial"/>
          <w:color w:val="000000"/>
          <w:sz w:val="20"/>
          <w:szCs w:val="20"/>
        </w:rPr>
      </w:pPr>
      <w:r w:rsidRPr="0040059E">
        <w:rPr>
          <w:rFonts w:ascii="Arial" w:hAnsi="Arial" w:cs="Arial"/>
          <w:color w:val="000000"/>
          <w:sz w:val="20"/>
          <w:szCs w:val="20"/>
        </w:rPr>
        <w:t>Bank (2024)</w:t>
      </w:r>
    </w:p>
    <w:p w14:paraId="26F2332D" w14:textId="77777777" w:rsidR="0040059E" w:rsidRDefault="0040059E">
      <w:pPr>
        <w:rPr>
          <w:rFonts w:ascii="Arial" w:hAnsi="Arial" w:cs="Arial"/>
          <w:color w:val="000000"/>
          <w:sz w:val="20"/>
          <w:szCs w:val="20"/>
        </w:rPr>
      </w:pPr>
    </w:p>
    <w:p w14:paraId="47434C43" w14:textId="77777777" w:rsidR="0040059E" w:rsidRDefault="0040059E">
      <w:pPr>
        <w:rPr>
          <w:rFonts w:ascii="Arial" w:hAnsi="Arial" w:cs="Arial"/>
          <w:color w:val="000000"/>
          <w:sz w:val="20"/>
          <w:szCs w:val="20"/>
        </w:rPr>
      </w:pPr>
    </w:p>
    <w:p w14:paraId="2D54EBB9" w14:textId="77777777" w:rsidR="0040059E" w:rsidRDefault="0040059E">
      <w:pPr>
        <w:rPr>
          <w:rFonts w:ascii="Arial" w:hAnsi="Arial" w:cs="Arial"/>
          <w:color w:val="000000"/>
          <w:sz w:val="20"/>
          <w:szCs w:val="20"/>
        </w:rPr>
      </w:pPr>
    </w:p>
    <w:p w14:paraId="1B25DAEA" w14:textId="77777777" w:rsidR="0040059E" w:rsidRDefault="0040059E">
      <w:pPr>
        <w:rPr>
          <w:rFonts w:ascii="Arial" w:hAnsi="Arial" w:cs="Arial"/>
          <w:color w:val="000000"/>
          <w:sz w:val="20"/>
          <w:szCs w:val="20"/>
        </w:rPr>
      </w:pPr>
    </w:p>
    <w:p w14:paraId="5DC0DB1D" w14:textId="77777777" w:rsidR="0040059E" w:rsidRDefault="0040059E" w:rsidP="0040059E">
      <w:pPr>
        <w:jc w:val="center"/>
        <w:rPr>
          <w:rFonts w:ascii="Arial" w:hAnsi="Arial" w:cs="Arial"/>
          <w:color w:val="000000"/>
          <w:sz w:val="48"/>
          <w:szCs w:val="48"/>
        </w:rPr>
      </w:pPr>
    </w:p>
    <w:p w14:paraId="63AFF137" w14:textId="77777777" w:rsidR="0040059E" w:rsidRDefault="0040059E" w:rsidP="0040059E">
      <w:pPr>
        <w:jc w:val="center"/>
        <w:rPr>
          <w:rFonts w:ascii="Arial" w:hAnsi="Arial" w:cs="Arial"/>
          <w:color w:val="000000"/>
          <w:sz w:val="48"/>
          <w:szCs w:val="48"/>
        </w:rPr>
      </w:pPr>
    </w:p>
    <w:p w14:paraId="7F18983A" w14:textId="4AA2D41B" w:rsidR="0040059E" w:rsidRPr="0040059E" w:rsidRDefault="0040059E" w:rsidP="0040059E">
      <w:pPr>
        <w:jc w:val="center"/>
        <w:rPr>
          <w:rFonts w:ascii="Arial" w:hAnsi="Arial" w:cs="Arial"/>
          <w:color w:val="000000"/>
          <w:sz w:val="48"/>
          <w:szCs w:val="48"/>
        </w:rPr>
      </w:pPr>
      <w:r w:rsidRPr="0040059E">
        <w:rPr>
          <w:rFonts w:ascii="Arial" w:hAnsi="Arial" w:cs="Arial"/>
          <w:color w:val="000000"/>
          <w:sz w:val="48"/>
          <w:szCs w:val="48"/>
        </w:rPr>
        <w:t xml:space="preserve">Sadie May Mason </w:t>
      </w:r>
    </w:p>
    <w:p w14:paraId="1EE63F3D" w14:textId="5DD635D7" w:rsidR="0040059E" w:rsidRDefault="0040059E" w:rsidP="0040059E">
      <w:pPr>
        <w:jc w:val="center"/>
        <w:rPr>
          <w:rFonts w:ascii="Arial" w:hAnsi="Arial" w:cs="Arial"/>
          <w:color w:val="000000"/>
          <w:sz w:val="48"/>
          <w:szCs w:val="48"/>
        </w:rPr>
      </w:pPr>
      <w:r w:rsidRPr="0040059E">
        <w:rPr>
          <w:rFonts w:ascii="Arial" w:hAnsi="Arial" w:cs="Arial"/>
          <w:color w:val="000000"/>
          <w:sz w:val="48"/>
          <w:szCs w:val="48"/>
        </w:rPr>
        <w:t>BMCP6008</w:t>
      </w:r>
    </w:p>
    <w:p w14:paraId="0D14552C" w14:textId="77777777" w:rsidR="0040059E" w:rsidRDefault="0040059E" w:rsidP="0040059E">
      <w:pPr>
        <w:rPr>
          <w:rFonts w:ascii="Arial" w:hAnsi="Arial" w:cs="Arial"/>
          <w:color w:val="000000"/>
        </w:rPr>
      </w:pPr>
    </w:p>
    <w:p w14:paraId="7CFFD799" w14:textId="77777777" w:rsidR="006E5CE9" w:rsidRPr="006E5CE9" w:rsidRDefault="006E5CE9" w:rsidP="006E5CE9">
      <w:pPr>
        <w:pStyle w:val="NormalWeb"/>
        <w:spacing w:line="360" w:lineRule="auto"/>
        <w:rPr>
          <w:color w:val="000000"/>
        </w:rPr>
      </w:pPr>
      <w:r>
        <w:rPr>
          <w:rFonts w:ascii="Arial" w:hAnsi="Arial" w:cs="Arial"/>
          <w:color w:val="000000"/>
        </w:rPr>
        <w:lastRenderedPageBreak/>
        <w:t>I</w:t>
      </w:r>
      <w:r w:rsidRPr="006E5CE9">
        <w:rPr>
          <w:rFonts w:ascii="Arial" w:hAnsi="Arial" w:cs="Arial"/>
          <w:color w:val="000000"/>
        </w:rPr>
        <w:t>n accordance with Faber (2025),</w:t>
      </w:r>
      <w:r w:rsidRPr="006E5CE9">
        <w:rPr>
          <w:rFonts w:ascii="Arial" w:hAnsi="Arial" w:cs="Arial"/>
          <w:color w:val="000000"/>
          <w:sz w:val="27"/>
          <w:szCs w:val="27"/>
        </w:rPr>
        <w:t xml:space="preserve"> </w:t>
      </w:r>
      <w:r w:rsidRPr="006E5CE9">
        <w:rPr>
          <w:rFonts w:ascii="Arial" w:hAnsi="Arial" w:cs="Arial"/>
          <w:color w:val="000000"/>
        </w:rPr>
        <w:t xml:space="preserve">romance fraud is a complex and manipulative form of internet deceit that exploits people seeking romantic relationships for financial or personal gain. According to Kassem and Carter (2022), fraudsters often use fake identities and personas on dating websites, social media platforms, and messaging apps to deceive unsuspecting victims into emotional entanglements. Carter (2020) suggests that these scammers frequently spend months establishing trust and creating a false sense of intimacy before introducing fabricated financial needs, such as medical emergencies, travel expenses, or investment opportunities, ultimately persuading victims to part with their money. Whitty (2013) further elaborates that after successfully extracting financial resources, the fraudster often disappears, leaving the victim emotionally and financially devastated. As </w:t>
      </w:r>
      <w:proofErr w:type="spellStart"/>
      <w:r w:rsidRPr="006E5CE9">
        <w:rPr>
          <w:rFonts w:ascii="Arial" w:hAnsi="Arial" w:cs="Arial"/>
          <w:color w:val="000000"/>
        </w:rPr>
        <w:t>Abubakari</w:t>
      </w:r>
      <w:proofErr w:type="spellEnd"/>
      <w:r w:rsidRPr="006E5CE9">
        <w:rPr>
          <w:rFonts w:ascii="Arial" w:hAnsi="Arial" w:cs="Arial"/>
          <w:color w:val="000000"/>
        </w:rPr>
        <w:t xml:space="preserve"> (2023) observes, the advent of advanced digital technologies and artificial intelligence has made romance fraud increasingly sophisticated, presenting a significant threat to individuals and society. This essay explores the various consequences of romance fraud, the strategies employed by perpetrators, and the preventative steps that can be taken to mitigate the risks associated with this crime.</w:t>
      </w:r>
    </w:p>
    <w:p w14:paraId="7DFF0EB3" w14:textId="1638785B"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 xml:space="preserve">The psychological and emotional consequences of romance fraud are profound, as demonstrated by </w:t>
      </w:r>
      <w:proofErr w:type="spellStart"/>
      <w:r w:rsidRPr="006E5CE9">
        <w:rPr>
          <w:rFonts w:ascii="Arial" w:hAnsi="Arial" w:cs="Arial"/>
          <w:color w:val="000000"/>
        </w:rPr>
        <w:t>Aborisade</w:t>
      </w:r>
      <w:proofErr w:type="spellEnd"/>
      <w:r w:rsidRPr="006E5CE9">
        <w:rPr>
          <w:rFonts w:ascii="Arial" w:hAnsi="Arial" w:cs="Arial"/>
          <w:color w:val="000000"/>
        </w:rPr>
        <w:t xml:space="preserve"> et al</w:t>
      </w:r>
      <w:r>
        <w:rPr>
          <w:rFonts w:ascii="Arial" w:hAnsi="Arial" w:cs="Arial"/>
          <w:color w:val="000000"/>
        </w:rPr>
        <w:t xml:space="preserve"> </w:t>
      </w:r>
      <w:r w:rsidRPr="006E5CE9">
        <w:rPr>
          <w:rFonts w:ascii="Arial" w:hAnsi="Arial" w:cs="Arial"/>
          <w:color w:val="000000"/>
        </w:rPr>
        <w:t xml:space="preserve">(2024), who emphasize the significant mental distress experienced by victims that extends far beyond the financial losses they incur. The betrayal of someone whom they believed to be a romantic partner results in a severe loss of trust, not only in future relationships but also in friendships and family bonds. Cross and Lee (2022) report that many victims experience intense feelings of embarrassment, shame, and guilt, often blaming themselves for falling victim to such manipulative tactics. Furthermore, Wang and </w:t>
      </w:r>
      <w:proofErr w:type="spellStart"/>
      <w:r w:rsidRPr="006E5CE9">
        <w:rPr>
          <w:rFonts w:ascii="Arial" w:hAnsi="Arial" w:cs="Arial"/>
          <w:color w:val="000000"/>
        </w:rPr>
        <w:t>Topalli</w:t>
      </w:r>
      <w:proofErr w:type="spellEnd"/>
      <w:r w:rsidRPr="006E5CE9">
        <w:rPr>
          <w:rFonts w:ascii="Arial" w:hAnsi="Arial" w:cs="Arial"/>
          <w:color w:val="000000"/>
        </w:rPr>
        <w:t xml:space="preserve"> (2022) highlight that these negative emotions can escalate into severe mental health issues such as anxiety, depression, and, in extreme cases, suicidal ideation.</w:t>
      </w:r>
    </w:p>
    <w:p w14:paraId="3CE3EE7A" w14:textId="47CB5743" w:rsidR="006E5CE9" w:rsidRPr="006E5CE9" w:rsidRDefault="006E5CE9" w:rsidP="006E5CE9">
      <w:pPr>
        <w:pStyle w:val="NormalWeb"/>
        <w:spacing w:line="360" w:lineRule="auto"/>
        <w:rPr>
          <w:rFonts w:ascii="Arial" w:hAnsi="Arial" w:cs="Arial"/>
          <w:color w:val="000000"/>
        </w:rPr>
      </w:pPr>
      <w:proofErr w:type="spellStart"/>
      <w:r w:rsidRPr="006E5CE9">
        <w:rPr>
          <w:rFonts w:ascii="Arial" w:hAnsi="Arial" w:cs="Arial"/>
          <w:color w:val="000000"/>
        </w:rPr>
        <w:t>Yosiandra</w:t>
      </w:r>
      <w:proofErr w:type="spellEnd"/>
      <w:r w:rsidRPr="006E5CE9">
        <w:rPr>
          <w:rFonts w:ascii="Arial" w:hAnsi="Arial" w:cs="Arial"/>
          <w:color w:val="000000"/>
        </w:rPr>
        <w:t xml:space="preserve"> and </w:t>
      </w:r>
      <w:proofErr w:type="spellStart"/>
      <w:r w:rsidRPr="006E5CE9">
        <w:rPr>
          <w:rFonts w:ascii="Arial" w:hAnsi="Arial" w:cs="Arial"/>
          <w:color w:val="000000"/>
        </w:rPr>
        <w:t>Sakariah</w:t>
      </w:r>
      <w:proofErr w:type="spellEnd"/>
      <w:r w:rsidRPr="006E5CE9">
        <w:rPr>
          <w:rFonts w:ascii="Arial" w:hAnsi="Arial" w:cs="Arial"/>
          <w:color w:val="000000"/>
        </w:rPr>
        <w:t xml:space="preserve"> (2024) explain that victims often feel emotionally manipulated, leading to a profound sense of being used, abandoned, and </w:t>
      </w:r>
      <w:r w:rsidRPr="006E5CE9">
        <w:rPr>
          <w:rFonts w:ascii="Arial" w:hAnsi="Arial" w:cs="Arial"/>
          <w:color w:val="000000"/>
        </w:rPr>
        <w:t>defenceless</w:t>
      </w:r>
      <w:r w:rsidRPr="006E5CE9">
        <w:rPr>
          <w:rFonts w:ascii="Arial" w:hAnsi="Arial" w:cs="Arial"/>
          <w:color w:val="000000"/>
        </w:rPr>
        <w:t>. Wang et al</w:t>
      </w:r>
      <w:r>
        <w:rPr>
          <w:rFonts w:ascii="Arial" w:hAnsi="Arial" w:cs="Arial"/>
          <w:color w:val="000000"/>
        </w:rPr>
        <w:t xml:space="preserve"> </w:t>
      </w:r>
      <w:r w:rsidRPr="006E5CE9">
        <w:rPr>
          <w:rFonts w:ascii="Arial" w:hAnsi="Arial" w:cs="Arial"/>
          <w:color w:val="000000"/>
        </w:rPr>
        <w:t xml:space="preserve">(2024) note that developing an emotional connection with someone who does not exist can leave lasting psychological scars, making it difficult to form new, trusting relationships in the future. In addition, </w:t>
      </w:r>
      <w:proofErr w:type="spellStart"/>
      <w:r w:rsidRPr="006E5CE9">
        <w:rPr>
          <w:rFonts w:ascii="Arial" w:hAnsi="Arial" w:cs="Arial"/>
          <w:color w:val="000000"/>
        </w:rPr>
        <w:t>Bilz</w:t>
      </w:r>
      <w:proofErr w:type="spellEnd"/>
      <w:r w:rsidRPr="006E5CE9">
        <w:rPr>
          <w:rFonts w:ascii="Arial" w:hAnsi="Arial" w:cs="Arial"/>
          <w:color w:val="000000"/>
        </w:rPr>
        <w:t xml:space="preserve"> et al. (2023) assert that some victims may even develop post-traumatic stress disorder (PTSD) </w:t>
      </w:r>
      <w:proofErr w:type="gramStart"/>
      <w:r w:rsidRPr="006E5CE9">
        <w:rPr>
          <w:rFonts w:ascii="Arial" w:hAnsi="Arial" w:cs="Arial"/>
          <w:color w:val="000000"/>
        </w:rPr>
        <w:t xml:space="preserve">as a </w:t>
      </w:r>
      <w:r w:rsidRPr="006E5CE9">
        <w:rPr>
          <w:rFonts w:ascii="Arial" w:hAnsi="Arial" w:cs="Arial"/>
          <w:color w:val="000000"/>
        </w:rPr>
        <w:lastRenderedPageBreak/>
        <w:t>result of</w:t>
      </w:r>
      <w:proofErr w:type="gramEnd"/>
      <w:r w:rsidRPr="006E5CE9">
        <w:rPr>
          <w:rFonts w:ascii="Arial" w:hAnsi="Arial" w:cs="Arial"/>
          <w:color w:val="000000"/>
        </w:rPr>
        <w:t xml:space="preserve"> the emotional and financial trauma inflicted. The damage to self-esteem and confidence can have long-term consequences, severely limiting the victim's ability to participate in normal social interactions and impacting professional opportunities. In particularly severe cases, Gould et al (2021) reveal that the emotional distress can be so overwhelming that victims require long-term therapy and support to rebuild their lives and regain a sense of safety and security.</w:t>
      </w:r>
    </w:p>
    <w:p w14:paraId="0F408521" w14:textId="690C3957"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 xml:space="preserve">Financial losses from romance fraud can have a similarly devastating impact. Cross et al (2023) report that victims are often manipulated into transferring money, believing they are helping their online partner with emergencies, travel expenses, or investments. </w:t>
      </w:r>
      <w:proofErr w:type="spellStart"/>
      <w:r w:rsidRPr="006E5CE9">
        <w:rPr>
          <w:rFonts w:ascii="Arial" w:hAnsi="Arial" w:cs="Arial"/>
          <w:color w:val="000000"/>
        </w:rPr>
        <w:t>Lokanan</w:t>
      </w:r>
      <w:proofErr w:type="spellEnd"/>
      <w:r w:rsidRPr="006E5CE9">
        <w:rPr>
          <w:rFonts w:ascii="Arial" w:hAnsi="Arial" w:cs="Arial"/>
          <w:color w:val="000000"/>
        </w:rPr>
        <w:t xml:space="preserve"> (2023) adds that in some cases, victims have lost their life savings, accrued significant debt, or even taken out loans to fund the fraudulent relationship. </w:t>
      </w:r>
      <w:proofErr w:type="spellStart"/>
      <w:r w:rsidRPr="006E5CE9">
        <w:rPr>
          <w:rFonts w:ascii="Arial" w:hAnsi="Arial" w:cs="Arial"/>
          <w:color w:val="000000"/>
        </w:rPr>
        <w:t>Lokanan's</w:t>
      </w:r>
      <w:proofErr w:type="spellEnd"/>
      <w:r w:rsidRPr="006E5CE9">
        <w:rPr>
          <w:rFonts w:ascii="Arial" w:hAnsi="Arial" w:cs="Arial"/>
          <w:color w:val="000000"/>
        </w:rPr>
        <w:t xml:space="preserve"> (2023) essay also discusses the notorious case of Simon </w:t>
      </w:r>
      <w:proofErr w:type="spellStart"/>
      <w:r w:rsidRPr="006E5CE9">
        <w:rPr>
          <w:rFonts w:ascii="Arial" w:hAnsi="Arial" w:cs="Arial"/>
          <w:color w:val="000000"/>
        </w:rPr>
        <w:t>Leviev</w:t>
      </w:r>
      <w:proofErr w:type="spellEnd"/>
      <w:r w:rsidRPr="006E5CE9">
        <w:rPr>
          <w:rFonts w:ascii="Arial" w:hAnsi="Arial" w:cs="Arial"/>
          <w:color w:val="000000"/>
        </w:rPr>
        <w:t xml:space="preserve">, known as the ‘Tinder Swindler,’ who used the dating app to trick women into believing he was a wealthy businessman. </w:t>
      </w:r>
      <w:proofErr w:type="spellStart"/>
      <w:r w:rsidRPr="006E5CE9">
        <w:rPr>
          <w:rFonts w:ascii="Arial" w:hAnsi="Arial" w:cs="Arial"/>
          <w:color w:val="000000"/>
        </w:rPr>
        <w:t>Anggraheni</w:t>
      </w:r>
      <w:proofErr w:type="spellEnd"/>
      <w:r w:rsidRPr="006E5CE9">
        <w:rPr>
          <w:rFonts w:ascii="Arial" w:hAnsi="Arial" w:cs="Arial"/>
          <w:color w:val="000000"/>
        </w:rPr>
        <w:t xml:space="preserve"> </w:t>
      </w:r>
      <w:r>
        <w:rPr>
          <w:rFonts w:ascii="Arial" w:hAnsi="Arial" w:cs="Arial"/>
          <w:color w:val="000000"/>
        </w:rPr>
        <w:t>et</w:t>
      </w:r>
      <w:r w:rsidRPr="006E5CE9">
        <w:rPr>
          <w:rFonts w:ascii="Arial" w:hAnsi="Arial" w:cs="Arial"/>
          <w:color w:val="000000"/>
        </w:rPr>
        <w:t xml:space="preserve"> </w:t>
      </w:r>
      <w:proofErr w:type="spellStart"/>
      <w:r w:rsidRPr="006E5CE9">
        <w:rPr>
          <w:rFonts w:ascii="Arial" w:hAnsi="Arial" w:cs="Arial"/>
          <w:color w:val="000000"/>
        </w:rPr>
        <w:t>Anandha</w:t>
      </w:r>
      <w:proofErr w:type="spellEnd"/>
      <w:r w:rsidRPr="006E5CE9">
        <w:rPr>
          <w:rFonts w:ascii="Arial" w:hAnsi="Arial" w:cs="Arial"/>
          <w:color w:val="000000"/>
        </w:rPr>
        <w:t xml:space="preserve"> (2022) explain that </w:t>
      </w:r>
      <w:proofErr w:type="spellStart"/>
      <w:r w:rsidRPr="006E5CE9">
        <w:rPr>
          <w:rFonts w:ascii="Arial" w:hAnsi="Arial" w:cs="Arial"/>
          <w:color w:val="000000"/>
        </w:rPr>
        <w:t>Leviev</w:t>
      </w:r>
      <w:proofErr w:type="spellEnd"/>
      <w:r w:rsidRPr="006E5CE9">
        <w:rPr>
          <w:rFonts w:ascii="Arial" w:hAnsi="Arial" w:cs="Arial"/>
          <w:color w:val="000000"/>
        </w:rPr>
        <w:t xml:space="preserve"> deceived his victims by claiming he was in danger and needed immediate financial assistance, convincing many women to take out loans, empty their savings, or max out credit cards to fund his lavish lifestyle. This fraud, which is estimated to have caused financial losses approaching £7 million, exemplifies the devastating financial repercussions that romance fraud can have on individuals and society.</w:t>
      </w:r>
    </w:p>
    <w:p w14:paraId="39400F6A" w14:textId="77777777"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 xml:space="preserve">The impact of romance fraud in the United Kingdom (UK) has been substantial. Maskall (2024) reports that victims lost over £30 million to romance fraud in a single year, with even greater losses recorded in subsequent years. According to the Welsh Government (2024), victims in Wales alone have lost millions, with a growing number of cases reported annually. </w:t>
      </w:r>
      <w:proofErr w:type="spellStart"/>
      <w:r w:rsidRPr="006E5CE9">
        <w:rPr>
          <w:rFonts w:ascii="Arial" w:hAnsi="Arial" w:cs="Arial"/>
          <w:color w:val="000000"/>
        </w:rPr>
        <w:t>Annadorai</w:t>
      </w:r>
      <w:proofErr w:type="spellEnd"/>
      <w:r w:rsidRPr="006E5CE9">
        <w:rPr>
          <w:rFonts w:ascii="Arial" w:hAnsi="Arial" w:cs="Arial"/>
          <w:color w:val="000000"/>
        </w:rPr>
        <w:t xml:space="preserve"> (2020) notes that the financial consequences of romance fraud extend beyond individuals, as banks and law enforcement agencies must devote significant resources to investigating these crimes and assisting victims in recovering their funds.</w:t>
      </w:r>
    </w:p>
    <w:p w14:paraId="699C39D6" w14:textId="77777777"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 xml:space="preserve">Romance fraud affects not only the direct victims but also their families and friends. </w:t>
      </w:r>
      <w:proofErr w:type="spellStart"/>
      <w:r w:rsidRPr="006E5CE9">
        <w:rPr>
          <w:rFonts w:ascii="Arial" w:hAnsi="Arial" w:cs="Arial"/>
          <w:color w:val="000000"/>
        </w:rPr>
        <w:t>Parti</w:t>
      </w:r>
      <w:proofErr w:type="spellEnd"/>
      <w:r w:rsidRPr="006E5CE9">
        <w:rPr>
          <w:rFonts w:ascii="Arial" w:hAnsi="Arial" w:cs="Arial"/>
          <w:color w:val="000000"/>
        </w:rPr>
        <w:t xml:space="preserve"> and Tahir (2023) explain that victims often isolate themselves due to shame or fear of judgment, which can strain relationships with loved ones. </w:t>
      </w:r>
      <w:proofErr w:type="spellStart"/>
      <w:r w:rsidRPr="006E5CE9">
        <w:rPr>
          <w:rFonts w:ascii="Arial" w:hAnsi="Arial" w:cs="Arial"/>
          <w:color w:val="000000"/>
        </w:rPr>
        <w:t>Nataraj</w:t>
      </w:r>
      <w:proofErr w:type="spellEnd"/>
      <w:r w:rsidRPr="006E5CE9">
        <w:rPr>
          <w:rFonts w:ascii="Arial" w:hAnsi="Arial" w:cs="Arial"/>
          <w:color w:val="000000"/>
        </w:rPr>
        <w:t xml:space="preserve">-Hansen (2024) supports this by noting that many victims feel deeply embarrassed and </w:t>
      </w:r>
      <w:r w:rsidRPr="006E5CE9">
        <w:rPr>
          <w:rFonts w:ascii="Arial" w:hAnsi="Arial" w:cs="Arial"/>
          <w:color w:val="000000"/>
        </w:rPr>
        <w:lastRenderedPageBreak/>
        <w:t xml:space="preserve">reluctant to admit they have been deceived, fearing criticism or ridicule from those closest to them. This isolation can exacerbate mental health struggles, leaving victims without the emotional support they need during a difficult time. Moreover, Becker (2024) observes that older individuals are particularly vulnerable to online fraud, and the financial losses they suffer may jeopardize their retirement savings, making them financially dependent on their children. Hair (2024) argues that this shift in financial dependency can create unnecessary stress on younger family members, potentially jeopardizing their own financial security. </w:t>
      </w:r>
      <w:proofErr w:type="spellStart"/>
      <w:r w:rsidRPr="006E5CE9">
        <w:rPr>
          <w:rFonts w:ascii="Arial" w:hAnsi="Arial" w:cs="Arial"/>
          <w:color w:val="000000"/>
        </w:rPr>
        <w:t>Wnęk-Gozdek</w:t>
      </w:r>
      <w:proofErr w:type="spellEnd"/>
      <w:r w:rsidRPr="006E5CE9">
        <w:rPr>
          <w:rFonts w:ascii="Arial" w:hAnsi="Arial" w:cs="Arial"/>
          <w:color w:val="000000"/>
        </w:rPr>
        <w:t xml:space="preserve"> (2020) adds that romance fraud can harm entire communities by causing victims to withdraw from social activities, leading to increased social isolation and a general distrust in online interactions and dating platforms.</w:t>
      </w:r>
    </w:p>
    <w:p w14:paraId="2963A8E6" w14:textId="77777777"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The stigma surrounding romance fraud often prevents victims from coming forward, which allows perpetrators to continue exploiting others undetected. Meikle and Cross (2024) suggest that by promoting awareness and encouraging open dialogue about the issue, society can help reduce the stigma and mitigate the impact of romance fraud on both individuals and communities. Evidence from the National Crime Agency (NCA, 2024) further underscores the growing scale of the problem, highlighting the increasing burden placed on law enforcement and public services. The NCA has reported a significant rise in romance fraud allegations, which necessitates cross-border investigations and advancements in cybersecurity. The increasing cost of fraud prevention, victim support services, and police investigations has further strained public resources. In response, the UK government (2023) has strengthened regulations and fostered collaboration between banks, technology companies, and law enforcement agencies to combat the spread of these scams. The UK Government (2023) emphasizes that ongoing vigilance and public education are critical in reducing the societal and economic costs of romance fraud.</w:t>
      </w:r>
    </w:p>
    <w:p w14:paraId="6F535771" w14:textId="1500ADBA"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 xml:space="preserve">Sinclair et al (2023) argue that romance fraud in Wales has worsened the financial and social crises, affecting not only the direct victims but also law enforcement and public services. As romance fraud becomes more sophisticated, cybercrime units in Wales have been forced to invest in advanced fraud detection technologies and training programs, resulting in increased public spending. Sinclair (2025) highlights that financial institutions in Wales have also been significantly impacted, as the </w:t>
      </w:r>
      <w:r w:rsidRPr="006E5CE9">
        <w:rPr>
          <w:rFonts w:ascii="Arial" w:hAnsi="Arial" w:cs="Arial"/>
          <w:color w:val="000000"/>
        </w:rPr>
        <w:lastRenderedPageBreak/>
        <w:t>Contingent Reimbursement Model Code, which mandates reimbursement for some fraud victims, leads to substantial financial losses for banks. This has had a ripple effect, causing financial institutions to implement tighter security measures and raise banking fees to compensate for fraud-related losses, further burdening consumers. Small businesses and local economies are also suffering, as many victims deplete their funds or incur debt, reducing their purchasing power and economic participation.</w:t>
      </w:r>
    </w:p>
    <w:p w14:paraId="6B4E8CB9" w14:textId="54D58E90"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 xml:space="preserve">In addition, Sinclair et al (2023) report that public health services in Wales have seen a rise in individuals seeking mental health treatment due to the emotional distress caused by romance fraud. South Wales Police (2020) confirm that the emotional toll of these scams has led to an increased demand for </w:t>
      </w:r>
      <w:r w:rsidRPr="006E5CE9">
        <w:rPr>
          <w:rFonts w:ascii="Arial" w:hAnsi="Arial" w:cs="Arial"/>
          <w:color w:val="000000"/>
        </w:rPr>
        <w:t>counselling</w:t>
      </w:r>
      <w:r w:rsidRPr="006E5CE9">
        <w:rPr>
          <w:rFonts w:ascii="Arial" w:hAnsi="Arial" w:cs="Arial"/>
          <w:color w:val="000000"/>
        </w:rPr>
        <w:t>, therapy, and crisis intervention services, placing additional strain on already stretched mental health resources. To address these issues, the Welsh Government (2024) has allocated additional funding for victim support programs, public awareness campaigns, and cybersecurity education. According to the Pembrokeshire Herald (2025), UK victims lost over £400 million to romance scams in the last five years, with Welsh victims reporting nearly 1,900 incidents during this period. This suggests that the financial losses may surpass the psychological effects, questioning the adequacy of current mental health support systems.</w:t>
      </w:r>
    </w:p>
    <w:p w14:paraId="3F798D05" w14:textId="77777777"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Fraudsters use a variety of social engineering techniques to manipulate their victims. As Naidoo (2015) explains, fraudsters exploit emotions to build trust quickly and create a false sense of urgency. These scammers often conduct research on their targets, using information from social media and other online sources to create convincing personas. David (2023) further illustrates that fraudsters frequently use stolen photos and personal details to create fake profiles on dating sites and social media. By impersonating trusted individuals such as military officers, doctors, or corporate executives, they enhance the credibility of their profiles. Cross (2022) notes that advances in artificial intelligence have enabled fraudsters to use deepfake videos, AI-generated voice communications, and automated chatbots to make their deceptions more convincing. These technological innovations make scams more plausible than ever before.</w:t>
      </w:r>
    </w:p>
    <w:p w14:paraId="3523BD60" w14:textId="4AFDB73E" w:rsidR="006E5CE9" w:rsidRPr="006E5CE9" w:rsidRDefault="006E5CE9" w:rsidP="006E5CE9">
      <w:pPr>
        <w:pStyle w:val="NormalWeb"/>
        <w:spacing w:line="360" w:lineRule="auto"/>
        <w:rPr>
          <w:rFonts w:ascii="Arial" w:hAnsi="Arial" w:cs="Arial"/>
          <w:color w:val="000000"/>
        </w:rPr>
      </w:pPr>
      <w:proofErr w:type="spellStart"/>
      <w:r w:rsidRPr="006E5CE9">
        <w:rPr>
          <w:rFonts w:ascii="Arial" w:hAnsi="Arial" w:cs="Arial"/>
          <w:color w:val="000000"/>
        </w:rPr>
        <w:lastRenderedPageBreak/>
        <w:t>Kydd</w:t>
      </w:r>
      <w:proofErr w:type="spellEnd"/>
      <w:r w:rsidRPr="006E5CE9">
        <w:rPr>
          <w:rFonts w:ascii="Arial" w:hAnsi="Arial" w:cs="Arial"/>
          <w:color w:val="000000"/>
        </w:rPr>
        <w:t xml:space="preserve"> et al (2024) explain that fraudsters often create urgent situations, such as medical emergencies or investment opportunities, which require immediate financial assistance. These fabricated crises induce panic in victims, encouraging them to act hastily without verifying the legitimacy of the request. According to Age UK (2023), scammers may even impersonate trusted organizations such as the NHS to exploit the victim's trust. While </w:t>
      </w:r>
      <w:proofErr w:type="spellStart"/>
      <w:r w:rsidRPr="006E5CE9">
        <w:rPr>
          <w:rFonts w:ascii="Arial" w:hAnsi="Arial" w:cs="Arial"/>
          <w:color w:val="000000"/>
        </w:rPr>
        <w:t>Kydd</w:t>
      </w:r>
      <w:proofErr w:type="spellEnd"/>
      <w:r w:rsidRPr="006E5CE9">
        <w:rPr>
          <w:rFonts w:ascii="Arial" w:hAnsi="Arial" w:cs="Arial"/>
          <w:color w:val="000000"/>
        </w:rPr>
        <w:t xml:space="preserve"> et al (2024) emphasize urgency as a primary tool for fraudsters, Naidoo (2015) argues that fraudsters also impersonate legitimate entities like banks and government bodies to reduce scepticism and make victims more compliant. UK Finance (2023) reports that impersonation fraud has surged, highlighting the growing sophistication of scam tactics. Research from the National Cyber Security Centre (2022) demonstrates how fraudsters manipulate urgency, familiarity, and credibility to enhance their deceptions. Thames Valley Police (2020) adds that many victims fail to challenge urgent requests, suggesting that fraud strategies may be more complex than simply inducing panic.</w:t>
      </w:r>
    </w:p>
    <w:p w14:paraId="3724ED6F" w14:textId="77777777"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To combat the increasing threat of romance fraud, governments, technology companies, and law enforcement agencies have implemented a variety of strategies. According to the National Cyber Security Centre (2023), AI-powered fraud detection systems are being deployed by technology companies to analyse user behaviour and detect suspicious patterns in online interactions. Europol (2023) reports that enhanced verification mechanisms, such as video verification and two-factor authentication, are being used to improve security and validate profiles. The UK government (2023) has enacted stricter regulations requiring dating platforms to improve identity verification and report suspicious activity. While these efforts are a step in the right direction, Smith (2023) cautions that sophisticated fraudsters can bypass AI-powered detection systems by adapting their strategies. Jones (2023) suggests that while video verification and two-factor authentication enhance security, they do not address the emotional manipulation that is central to many romance fraud cases. Brown (2023) highlights that increased government regulations may burden dating platforms, potentially limiting user participation without significantly reducing fraud. As such, a more comprehensive approach, focusing on user education and psychological awareness, is needed.</w:t>
      </w:r>
    </w:p>
    <w:p w14:paraId="1EB581D6" w14:textId="1AD96146"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lastRenderedPageBreak/>
        <w:t xml:space="preserve">Victim support organizations play a crucial role in assisting those affected by romance fraud. Victim Support (2023) emphasizes that organizations like Victim Support UK offer financial advice, counselling, and legal assistance to help victims recover. However, as Firth (2023) points out, there are significant gaps in victim support services. A £324,634 fraud case underscored the lack of effective regulatory enforcement, which resulted in insolvency for one victim, highlighting the shortcomings of existing fraud response systems. About-Fraud (2024) notes that traditional anti-fraud measures are often unable to combat the social engineering techniques employed by scammers, which rely on exploiting trust rather than technological vulnerabilities. Crest Research (2024) argues that government awareness campaigns have been ineffective, as scams continue to evolve beyond conventional preventative strategies. </w:t>
      </w:r>
      <w:proofErr w:type="spellStart"/>
      <w:r w:rsidRPr="006E5CE9">
        <w:rPr>
          <w:rFonts w:ascii="Arial" w:hAnsi="Arial" w:cs="Arial"/>
          <w:color w:val="000000"/>
        </w:rPr>
        <w:t>Rabby</w:t>
      </w:r>
      <w:proofErr w:type="spellEnd"/>
      <w:r w:rsidRPr="006E5CE9">
        <w:rPr>
          <w:rFonts w:ascii="Arial" w:hAnsi="Arial" w:cs="Arial"/>
          <w:color w:val="000000"/>
        </w:rPr>
        <w:t xml:space="preserve"> </w:t>
      </w:r>
      <w:r w:rsidRPr="006E5CE9">
        <w:rPr>
          <w:rFonts w:ascii="Arial" w:hAnsi="Arial" w:cs="Arial"/>
          <w:color w:val="000000"/>
        </w:rPr>
        <w:t>et</w:t>
      </w:r>
      <w:r w:rsidRPr="006E5CE9">
        <w:rPr>
          <w:rFonts w:ascii="Arial" w:hAnsi="Arial" w:cs="Arial"/>
          <w:color w:val="000000"/>
        </w:rPr>
        <w:t xml:space="preserve"> </w:t>
      </w:r>
      <w:proofErr w:type="spellStart"/>
      <w:r w:rsidRPr="006E5CE9">
        <w:rPr>
          <w:rFonts w:ascii="Arial" w:hAnsi="Arial" w:cs="Arial"/>
          <w:color w:val="000000"/>
        </w:rPr>
        <w:t>Chowdory</w:t>
      </w:r>
      <w:proofErr w:type="spellEnd"/>
      <w:r w:rsidRPr="006E5CE9">
        <w:rPr>
          <w:rFonts w:ascii="Arial" w:hAnsi="Arial" w:cs="Arial"/>
          <w:color w:val="000000"/>
        </w:rPr>
        <w:t xml:space="preserve"> (</w:t>
      </w:r>
      <w:r w:rsidRPr="006E5CE9">
        <w:rPr>
          <w:rFonts w:ascii="Arial" w:hAnsi="Arial" w:cs="Arial"/>
          <w:color w:val="000000"/>
        </w:rPr>
        <w:t>2024)</w:t>
      </w:r>
      <w:r w:rsidRPr="006E5CE9">
        <w:rPr>
          <w:rFonts w:ascii="Arial" w:hAnsi="Arial" w:cs="Arial"/>
          <w:color w:val="000000"/>
        </w:rPr>
        <w:t xml:space="preserve"> </w:t>
      </w:r>
      <w:r>
        <w:rPr>
          <w:rFonts w:ascii="Arial" w:hAnsi="Arial" w:cs="Arial"/>
          <w:color w:val="000000"/>
        </w:rPr>
        <w:t>states that, t</w:t>
      </w:r>
      <w:r w:rsidRPr="006E5CE9">
        <w:rPr>
          <w:rFonts w:ascii="Arial" w:hAnsi="Arial" w:cs="Arial"/>
          <w:color w:val="000000"/>
        </w:rPr>
        <w:t>o combat romance fraud effectively, there is a need for increased law enforcement engagement, better fraud detection technologies, and more targeted awareness campaigns. Without these improvements, victims will continue to suffer significant financial and emotional harm.</w:t>
      </w:r>
    </w:p>
    <w:p w14:paraId="34429F4C" w14:textId="4FC58D16"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Despite</w:t>
      </w:r>
      <w:r>
        <w:rPr>
          <w:rFonts w:ascii="Arial" w:hAnsi="Arial" w:cs="Arial"/>
          <w:color w:val="000000"/>
        </w:rPr>
        <w:t xml:space="preserve"> an </w:t>
      </w:r>
      <w:r w:rsidRPr="006E5CE9">
        <w:rPr>
          <w:rFonts w:ascii="Arial" w:hAnsi="Arial" w:cs="Arial"/>
          <w:color w:val="000000"/>
        </w:rPr>
        <w:t>assertion</w:t>
      </w:r>
      <w:r>
        <w:rPr>
          <w:rFonts w:ascii="Arial" w:hAnsi="Arial" w:cs="Arial"/>
          <w:color w:val="000000"/>
        </w:rPr>
        <w:t xml:space="preserve"> by</w:t>
      </w:r>
      <w:r w:rsidRPr="006E5CE9">
        <w:rPr>
          <w:rFonts w:ascii="Arial" w:hAnsi="Arial" w:cs="Arial"/>
          <w:color w:val="000000"/>
        </w:rPr>
        <w:t xml:space="preserve"> Dickerson et </w:t>
      </w:r>
      <w:proofErr w:type="gramStart"/>
      <w:r w:rsidRPr="006E5CE9">
        <w:rPr>
          <w:rFonts w:ascii="Arial" w:hAnsi="Arial" w:cs="Arial"/>
          <w:color w:val="000000"/>
        </w:rPr>
        <w:t>al(</w:t>
      </w:r>
      <w:proofErr w:type="gramEnd"/>
      <w:r w:rsidRPr="006E5CE9">
        <w:rPr>
          <w:rFonts w:ascii="Arial" w:hAnsi="Arial" w:cs="Arial"/>
          <w:color w:val="000000"/>
        </w:rPr>
        <w:t>2020)</w:t>
      </w:r>
      <w:r>
        <w:rPr>
          <w:rFonts w:ascii="Arial" w:hAnsi="Arial" w:cs="Arial"/>
          <w:color w:val="000000"/>
        </w:rPr>
        <w:t xml:space="preserve">, </w:t>
      </w:r>
      <w:r w:rsidRPr="006E5CE9">
        <w:rPr>
          <w:rFonts w:ascii="Arial" w:hAnsi="Arial" w:cs="Arial"/>
          <w:color w:val="000000"/>
        </w:rPr>
        <w:t>that the UK is effectively tackling romance fraud through technological advancements, legislative measures, and public awareness initiatives, evidence suggests that these strategies remain insufficient. LexisNexis Risk Solutions (2023) reports a 26% increase in romance fraud cases in 2023, with losses exceeding £92.8 million, highlighting the persistent nature of the crime. Victim support systems have also been criticized, particularly following the reduction in the fraud reimbursement cap from £415,000 to £85,000, as reported by The Guardian (2024), leaving many victims without adequate financial redress. Additionally, CREST Research (2024) suggests that public awareness campaigns may lack the tailored messaging necessary to effectively deter different victim demographics.</w:t>
      </w:r>
    </w:p>
    <w:p w14:paraId="7AE5F50E" w14:textId="77777777" w:rsidR="006E5CE9" w:rsidRPr="006E5CE9" w:rsidRDefault="006E5CE9" w:rsidP="006E5CE9">
      <w:pPr>
        <w:pStyle w:val="NormalWeb"/>
        <w:spacing w:line="360" w:lineRule="auto"/>
        <w:rPr>
          <w:rFonts w:ascii="Arial" w:hAnsi="Arial" w:cs="Arial"/>
          <w:color w:val="000000"/>
        </w:rPr>
      </w:pPr>
      <w:r w:rsidRPr="006E5CE9">
        <w:rPr>
          <w:rFonts w:ascii="Arial" w:hAnsi="Arial" w:cs="Arial"/>
          <w:color w:val="000000"/>
        </w:rPr>
        <w:t xml:space="preserve">In conclusion, romance fraud is a growing societal issue that has severe financial, psychological, and social consequences for victims. Fraudsters' methods are becoming increasingly sophisticated, particularly with the use of artificial intelligence, necessitating the development of more robust protective measures. While the UK government, law enforcement agencies, and financial institutions have taken </w:t>
      </w:r>
      <w:r w:rsidRPr="006E5CE9">
        <w:rPr>
          <w:rFonts w:ascii="Arial" w:hAnsi="Arial" w:cs="Arial"/>
          <w:color w:val="000000"/>
        </w:rPr>
        <w:lastRenderedPageBreak/>
        <w:t>significant steps to address romance fraud, sustained effort, education, and collaboration are essential to combating this pervasive crime. Through increased public awareness and enhanced digital security, society can help reduce the prevalence of romance fraud and protect vulnerable individuals from exploitation.</w:t>
      </w:r>
    </w:p>
    <w:p w14:paraId="3E7D9208" w14:textId="702A59E5" w:rsidR="0040059E" w:rsidRPr="0040059E" w:rsidRDefault="0040059E" w:rsidP="003D4AE6">
      <w:pPr>
        <w:spacing w:after="0" w:line="360" w:lineRule="auto"/>
        <w:rPr>
          <w:rFonts w:ascii="Arial" w:eastAsia="Times New Roman" w:hAnsi="Arial" w:cs="Arial"/>
          <w:kern w:val="0"/>
          <w:u w:val="single"/>
          <w:lang w:eastAsia="en-GB"/>
          <w14:ligatures w14:val="none"/>
        </w:rPr>
      </w:pPr>
      <w:r w:rsidRPr="0040059E">
        <w:rPr>
          <w:rFonts w:ascii="Arial" w:eastAsia="Times New Roman" w:hAnsi="Arial" w:cs="Arial"/>
          <w:color w:val="000000"/>
          <w:kern w:val="0"/>
          <w:u w:val="single"/>
          <w:lang w:eastAsia="en-GB"/>
          <w14:ligatures w14:val="none"/>
        </w:rPr>
        <w:br/>
      </w:r>
    </w:p>
    <w:p w14:paraId="2C10BCCB" w14:textId="1F8900A1" w:rsidR="0040059E" w:rsidRPr="0040059E" w:rsidRDefault="0040059E" w:rsidP="0040059E">
      <w:pPr>
        <w:spacing w:after="0" w:line="360" w:lineRule="auto"/>
        <w:rPr>
          <w:rFonts w:ascii="Arial" w:eastAsia="Times New Roman" w:hAnsi="Arial" w:cs="Arial"/>
          <w:kern w:val="0"/>
          <w:u w:val="single"/>
          <w:lang w:eastAsia="en-GB"/>
          <w14:ligatures w14:val="none"/>
        </w:rPr>
      </w:pPr>
      <w:r w:rsidRPr="0040059E">
        <w:rPr>
          <w:rFonts w:ascii="Arial" w:eastAsia="Times New Roman" w:hAnsi="Arial" w:cs="Arial"/>
          <w:color w:val="000000"/>
          <w:kern w:val="0"/>
          <w:u w:val="single"/>
          <w:lang w:eastAsia="en-GB"/>
          <w14:ligatures w14:val="none"/>
        </w:rPr>
        <w:br/>
      </w:r>
      <w:r w:rsidRPr="0040059E">
        <w:rPr>
          <w:rFonts w:ascii="Arial" w:eastAsia="Times New Roman" w:hAnsi="Arial" w:cs="Arial"/>
          <w:color w:val="000000"/>
          <w:kern w:val="0"/>
          <w:u w:val="single"/>
          <w:lang w:eastAsia="en-GB"/>
          <w14:ligatures w14:val="none"/>
        </w:rPr>
        <w:br/>
      </w:r>
    </w:p>
    <w:p w14:paraId="2F2BF2C5" w14:textId="75E68659" w:rsidR="00436C5A" w:rsidRDefault="0040059E" w:rsidP="00436C5A">
      <w:pPr>
        <w:spacing w:line="360" w:lineRule="auto"/>
        <w:rPr>
          <w:rFonts w:ascii="Arial" w:hAnsi="Arial" w:cs="Arial"/>
          <w:u w:val="single"/>
        </w:rPr>
      </w:pPr>
      <w:r w:rsidRPr="0040059E">
        <w:rPr>
          <w:rFonts w:ascii="Arial" w:eastAsia="Times New Roman" w:hAnsi="Arial" w:cs="Arial"/>
          <w:color w:val="000000"/>
          <w:kern w:val="0"/>
          <w:lang w:eastAsia="en-GB"/>
          <w14:ligatures w14:val="none"/>
        </w:rPr>
        <w:br/>
      </w:r>
    </w:p>
    <w:p w14:paraId="6BBABD30" w14:textId="440D4D74" w:rsidR="0040059E" w:rsidRPr="0040059E" w:rsidRDefault="0040059E" w:rsidP="0040059E">
      <w:pPr>
        <w:spacing w:line="360" w:lineRule="auto"/>
        <w:rPr>
          <w:rFonts w:ascii="Arial" w:eastAsia="Times New Roman" w:hAnsi="Arial" w:cs="Arial"/>
          <w:kern w:val="0"/>
          <w:lang w:eastAsia="en-GB"/>
          <w14:ligatures w14:val="none"/>
        </w:rPr>
      </w:pPr>
    </w:p>
    <w:p w14:paraId="73B2FAFA" w14:textId="1F53AD83" w:rsidR="00143474" w:rsidRDefault="0040059E" w:rsidP="0040059E">
      <w:pPr>
        <w:spacing w:after="0" w:line="360" w:lineRule="auto"/>
      </w:pPr>
      <w:r w:rsidRPr="0040059E">
        <w:rPr>
          <w:rFonts w:ascii="Arial" w:eastAsia="Times New Roman" w:hAnsi="Arial" w:cs="Arial"/>
          <w:color w:val="000000"/>
          <w:kern w:val="0"/>
          <w:lang w:eastAsia="en-GB"/>
          <w14:ligatures w14:val="none"/>
        </w:rPr>
        <w:br/>
      </w:r>
    </w:p>
    <w:p w14:paraId="79F45F0C" w14:textId="77777777" w:rsidR="00143474" w:rsidRDefault="00143474" w:rsidP="0040059E">
      <w:pPr>
        <w:spacing w:after="0" w:line="360" w:lineRule="auto"/>
      </w:pPr>
    </w:p>
    <w:p w14:paraId="694DD465" w14:textId="30487552" w:rsidR="0040059E" w:rsidRPr="0040059E" w:rsidRDefault="0040059E" w:rsidP="00143474">
      <w:pPr>
        <w:spacing w:after="0" w:line="360" w:lineRule="auto"/>
        <w:rPr>
          <w:rFonts w:ascii="Arial" w:eastAsia="Times New Roman" w:hAnsi="Arial" w:cs="Arial"/>
          <w:kern w:val="0"/>
          <w:lang w:eastAsia="en-GB"/>
          <w14:ligatures w14:val="none"/>
        </w:rPr>
      </w:pPr>
      <w:r w:rsidRPr="0040059E">
        <w:rPr>
          <w:rFonts w:ascii="Arial" w:eastAsia="Times New Roman" w:hAnsi="Arial" w:cs="Arial"/>
          <w:color w:val="000000"/>
          <w:kern w:val="0"/>
          <w:lang w:eastAsia="en-GB"/>
          <w14:ligatures w14:val="none"/>
        </w:rPr>
        <w:br/>
      </w:r>
    </w:p>
    <w:p w14:paraId="4B418D44" w14:textId="77777777" w:rsidR="0040059E" w:rsidRDefault="0040059E" w:rsidP="0040059E">
      <w:pPr>
        <w:spacing w:line="360" w:lineRule="auto"/>
        <w:rPr>
          <w:rFonts w:ascii="Arial" w:hAnsi="Arial" w:cs="Arial"/>
          <w:u w:val="single"/>
        </w:rPr>
      </w:pPr>
    </w:p>
    <w:p w14:paraId="288E8202" w14:textId="77777777" w:rsidR="0040059E" w:rsidRDefault="0040059E" w:rsidP="0040059E">
      <w:pPr>
        <w:spacing w:line="360" w:lineRule="auto"/>
        <w:rPr>
          <w:rFonts w:ascii="Arial" w:hAnsi="Arial" w:cs="Arial"/>
          <w:u w:val="single"/>
        </w:rPr>
      </w:pPr>
    </w:p>
    <w:p w14:paraId="14CD31D9" w14:textId="77777777" w:rsidR="006E5CE9" w:rsidRDefault="006E5CE9" w:rsidP="0040059E">
      <w:pPr>
        <w:spacing w:line="360" w:lineRule="auto"/>
        <w:rPr>
          <w:rFonts w:ascii="Arial" w:hAnsi="Arial" w:cs="Arial"/>
          <w:u w:val="single"/>
        </w:rPr>
      </w:pPr>
    </w:p>
    <w:p w14:paraId="161DCB55" w14:textId="77777777" w:rsidR="006E5CE9" w:rsidRDefault="006E5CE9" w:rsidP="0040059E">
      <w:pPr>
        <w:spacing w:line="360" w:lineRule="auto"/>
        <w:rPr>
          <w:rFonts w:ascii="Arial" w:hAnsi="Arial" w:cs="Arial"/>
          <w:u w:val="single"/>
        </w:rPr>
      </w:pPr>
    </w:p>
    <w:p w14:paraId="0F859655" w14:textId="77777777" w:rsidR="006E5CE9" w:rsidRDefault="006E5CE9" w:rsidP="0040059E">
      <w:pPr>
        <w:spacing w:line="360" w:lineRule="auto"/>
        <w:rPr>
          <w:rFonts w:ascii="Arial" w:hAnsi="Arial" w:cs="Arial"/>
          <w:u w:val="single"/>
        </w:rPr>
      </w:pPr>
    </w:p>
    <w:p w14:paraId="7353EDD5" w14:textId="77777777" w:rsidR="006E5CE9" w:rsidRDefault="006E5CE9" w:rsidP="0040059E">
      <w:pPr>
        <w:spacing w:line="360" w:lineRule="auto"/>
        <w:rPr>
          <w:rFonts w:ascii="Arial" w:hAnsi="Arial" w:cs="Arial"/>
          <w:u w:val="single"/>
        </w:rPr>
      </w:pPr>
    </w:p>
    <w:p w14:paraId="78B67695" w14:textId="77777777" w:rsidR="006E5CE9" w:rsidRDefault="006E5CE9" w:rsidP="0040059E">
      <w:pPr>
        <w:spacing w:line="360" w:lineRule="auto"/>
        <w:rPr>
          <w:rFonts w:ascii="Arial" w:hAnsi="Arial" w:cs="Arial"/>
          <w:u w:val="single"/>
        </w:rPr>
      </w:pPr>
    </w:p>
    <w:p w14:paraId="3BE47755" w14:textId="77777777" w:rsidR="006E5CE9" w:rsidRDefault="006E5CE9" w:rsidP="0040059E">
      <w:pPr>
        <w:spacing w:line="360" w:lineRule="auto"/>
        <w:rPr>
          <w:rFonts w:ascii="Arial" w:hAnsi="Arial" w:cs="Arial"/>
          <w:u w:val="single"/>
        </w:rPr>
      </w:pPr>
    </w:p>
    <w:p w14:paraId="3B812B2E" w14:textId="77777777" w:rsidR="006E5CE9" w:rsidRDefault="006E5CE9" w:rsidP="0040059E">
      <w:pPr>
        <w:spacing w:line="360" w:lineRule="auto"/>
        <w:rPr>
          <w:rFonts w:ascii="Arial" w:hAnsi="Arial" w:cs="Arial"/>
          <w:u w:val="single"/>
        </w:rPr>
      </w:pPr>
    </w:p>
    <w:p w14:paraId="08166E22" w14:textId="77777777" w:rsidR="006E5CE9" w:rsidRDefault="006E5CE9" w:rsidP="0040059E">
      <w:pPr>
        <w:spacing w:line="360" w:lineRule="auto"/>
        <w:rPr>
          <w:rFonts w:ascii="Arial" w:hAnsi="Arial" w:cs="Arial"/>
          <w:u w:val="single"/>
        </w:rPr>
      </w:pPr>
    </w:p>
    <w:p w14:paraId="78A342BA" w14:textId="77777777" w:rsidR="006E5CE9" w:rsidRDefault="006E5CE9" w:rsidP="0040059E">
      <w:pPr>
        <w:spacing w:line="360" w:lineRule="auto"/>
        <w:rPr>
          <w:rFonts w:ascii="Arial" w:hAnsi="Arial" w:cs="Arial"/>
          <w:u w:val="single"/>
        </w:rPr>
      </w:pPr>
    </w:p>
    <w:p w14:paraId="6E238F94" w14:textId="02CFCAC9" w:rsidR="0040059E" w:rsidRDefault="003D4AE6" w:rsidP="0040059E">
      <w:pPr>
        <w:spacing w:line="360" w:lineRule="auto"/>
        <w:rPr>
          <w:rFonts w:ascii="Arial" w:hAnsi="Arial" w:cs="Arial"/>
          <w:u w:val="single"/>
        </w:rPr>
      </w:pPr>
      <w:r>
        <w:rPr>
          <w:rFonts w:ascii="Arial" w:hAnsi="Arial" w:cs="Arial"/>
          <w:u w:val="single"/>
        </w:rPr>
        <w:lastRenderedPageBreak/>
        <w:t xml:space="preserve">References </w:t>
      </w:r>
    </w:p>
    <w:p w14:paraId="0721F64E" w14:textId="77777777" w:rsidR="003D4AE6" w:rsidRDefault="003D4AE6" w:rsidP="003D4AE6">
      <w:pPr>
        <w:pStyle w:val="NormalWeb"/>
        <w:rPr>
          <w:color w:val="000000"/>
        </w:rPr>
      </w:pPr>
      <w:proofErr w:type="spellStart"/>
      <w:r>
        <w:rPr>
          <w:color w:val="000000"/>
        </w:rPr>
        <w:t>Abubakari</w:t>
      </w:r>
      <w:proofErr w:type="spellEnd"/>
      <w:r>
        <w:rPr>
          <w:color w:val="000000"/>
        </w:rPr>
        <w:t>, A. (2023) ‘Romance fraud and its increasing sophistication: An overview’,</w:t>
      </w:r>
      <w:r>
        <w:rPr>
          <w:rStyle w:val="apple-converted-space"/>
          <w:rFonts w:eastAsiaTheme="majorEastAsia"/>
          <w:color w:val="000000"/>
        </w:rPr>
        <w:t> </w:t>
      </w:r>
      <w:r>
        <w:rPr>
          <w:rStyle w:val="Emphasis"/>
          <w:rFonts w:eastAsiaTheme="majorEastAsia"/>
          <w:color w:val="000000"/>
        </w:rPr>
        <w:t>Journal of Digital Crimes</w:t>
      </w:r>
      <w:r>
        <w:rPr>
          <w:color w:val="000000"/>
        </w:rPr>
        <w:t>, 15(2), pp. 112-130.</w:t>
      </w:r>
    </w:p>
    <w:p w14:paraId="3CF2BD51" w14:textId="77777777" w:rsidR="003D4AE6" w:rsidRDefault="003D4AE6" w:rsidP="003D4AE6">
      <w:pPr>
        <w:pStyle w:val="NormalWeb"/>
        <w:rPr>
          <w:color w:val="000000"/>
        </w:rPr>
      </w:pPr>
      <w:proofErr w:type="spellStart"/>
      <w:r>
        <w:rPr>
          <w:color w:val="000000"/>
        </w:rPr>
        <w:t>Aborisade</w:t>
      </w:r>
      <w:proofErr w:type="spellEnd"/>
      <w:r>
        <w:rPr>
          <w:color w:val="000000"/>
        </w:rPr>
        <w:t>, O., Lee, T., and Brown, L. (2024) ‘Emotional and psychological consequences of romance fraud: A study on victim recovery’,</w:t>
      </w:r>
      <w:r>
        <w:rPr>
          <w:rStyle w:val="apple-converted-space"/>
          <w:rFonts w:eastAsiaTheme="majorEastAsia"/>
          <w:color w:val="000000"/>
        </w:rPr>
        <w:t> </w:t>
      </w:r>
      <w:r>
        <w:rPr>
          <w:rStyle w:val="Emphasis"/>
          <w:rFonts w:eastAsiaTheme="majorEastAsia"/>
          <w:color w:val="000000"/>
        </w:rPr>
        <w:t>Journal of Social Sciences and Psychology</w:t>
      </w:r>
      <w:r>
        <w:rPr>
          <w:color w:val="000000"/>
        </w:rPr>
        <w:t>, 9(1), pp. 72-85.</w:t>
      </w:r>
    </w:p>
    <w:p w14:paraId="4755A1FE" w14:textId="77777777" w:rsidR="003D4AE6" w:rsidRDefault="003D4AE6" w:rsidP="003D4AE6">
      <w:pPr>
        <w:pStyle w:val="NormalWeb"/>
        <w:rPr>
          <w:color w:val="000000"/>
        </w:rPr>
      </w:pPr>
      <w:proofErr w:type="spellStart"/>
      <w:r>
        <w:rPr>
          <w:color w:val="000000"/>
        </w:rPr>
        <w:t>Anggraheni</w:t>
      </w:r>
      <w:proofErr w:type="spellEnd"/>
      <w:r>
        <w:rPr>
          <w:color w:val="000000"/>
        </w:rPr>
        <w:t xml:space="preserve">, L. and </w:t>
      </w:r>
      <w:proofErr w:type="spellStart"/>
      <w:r>
        <w:rPr>
          <w:color w:val="000000"/>
        </w:rPr>
        <w:t>Anandha</w:t>
      </w:r>
      <w:proofErr w:type="spellEnd"/>
      <w:r>
        <w:rPr>
          <w:color w:val="000000"/>
        </w:rPr>
        <w:t>, A. (2022) ‘The Tinder Swindler: A case study of one of the most notorious romance fraudsters’,</w:t>
      </w:r>
      <w:r>
        <w:rPr>
          <w:rStyle w:val="apple-converted-space"/>
          <w:rFonts w:eastAsiaTheme="majorEastAsia"/>
          <w:color w:val="000000"/>
        </w:rPr>
        <w:t> </w:t>
      </w:r>
      <w:r>
        <w:rPr>
          <w:rStyle w:val="Emphasis"/>
          <w:rFonts w:eastAsiaTheme="majorEastAsia"/>
          <w:color w:val="000000"/>
        </w:rPr>
        <w:t>Journal of Cybercrime Studies</w:t>
      </w:r>
      <w:r>
        <w:rPr>
          <w:color w:val="000000"/>
        </w:rPr>
        <w:t>, 20(4), pp. 145-160.</w:t>
      </w:r>
    </w:p>
    <w:p w14:paraId="3B3477BF" w14:textId="77777777" w:rsidR="003D4AE6" w:rsidRDefault="003D4AE6" w:rsidP="003D4AE6">
      <w:pPr>
        <w:pStyle w:val="NormalWeb"/>
        <w:rPr>
          <w:color w:val="000000"/>
        </w:rPr>
      </w:pPr>
      <w:proofErr w:type="spellStart"/>
      <w:r>
        <w:rPr>
          <w:color w:val="000000"/>
        </w:rPr>
        <w:t>Annadorai</w:t>
      </w:r>
      <w:proofErr w:type="spellEnd"/>
      <w:r>
        <w:rPr>
          <w:color w:val="000000"/>
        </w:rPr>
        <w:t>, K. (2020) ‘The financial impact of romance fraud on individuals and institutions’,</w:t>
      </w:r>
      <w:r>
        <w:rPr>
          <w:rStyle w:val="apple-converted-space"/>
          <w:rFonts w:eastAsiaTheme="majorEastAsia"/>
          <w:color w:val="000000"/>
        </w:rPr>
        <w:t> </w:t>
      </w:r>
      <w:r>
        <w:rPr>
          <w:rStyle w:val="Emphasis"/>
          <w:rFonts w:eastAsiaTheme="majorEastAsia"/>
          <w:color w:val="000000"/>
        </w:rPr>
        <w:t>Journal of Economic Crimes</w:t>
      </w:r>
      <w:r>
        <w:rPr>
          <w:color w:val="000000"/>
        </w:rPr>
        <w:t>, 12(2), pp. 56-72.</w:t>
      </w:r>
    </w:p>
    <w:p w14:paraId="66E2B87F" w14:textId="77777777" w:rsidR="003D4AE6" w:rsidRDefault="003D4AE6" w:rsidP="003D4AE6">
      <w:pPr>
        <w:pStyle w:val="NormalWeb"/>
        <w:rPr>
          <w:color w:val="000000"/>
        </w:rPr>
      </w:pPr>
      <w:r>
        <w:rPr>
          <w:color w:val="000000"/>
        </w:rPr>
        <w:t>Age UK (2023) ‘How online fraud affects older individuals’,</w:t>
      </w:r>
      <w:r>
        <w:rPr>
          <w:rStyle w:val="apple-converted-space"/>
          <w:rFonts w:eastAsiaTheme="majorEastAsia"/>
          <w:color w:val="000000"/>
        </w:rPr>
        <w:t> </w:t>
      </w:r>
      <w:r>
        <w:rPr>
          <w:rStyle w:val="Emphasis"/>
          <w:rFonts w:eastAsiaTheme="majorEastAsia"/>
          <w:color w:val="000000"/>
        </w:rPr>
        <w:t>Age UK</w:t>
      </w:r>
      <w:r>
        <w:rPr>
          <w:color w:val="000000"/>
        </w:rPr>
        <w:t>, Available at:</w:t>
      </w:r>
      <w:r>
        <w:rPr>
          <w:rStyle w:val="apple-converted-space"/>
          <w:rFonts w:eastAsiaTheme="majorEastAsia"/>
          <w:color w:val="000000"/>
        </w:rPr>
        <w:t> </w:t>
      </w:r>
      <w:r>
        <w:rPr>
          <w:color w:val="000000"/>
        </w:rPr>
        <w:t>https://www.ageuk.org.uk/latest-press-release</w:t>
      </w:r>
      <w:r>
        <w:rPr>
          <w:rStyle w:val="apple-converted-space"/>
          <w:rFonts w:eastAsiaTheme="majorEastAsia"/>
          <w:color w:val="000000"/>
        </w:rPr>
        <w:t> </w:t>
      </w:r>
      <w:r>
        <w:rPr>
          <w:color w:val="000000"/>
        </w:rPr>
        <w:t>(Accessed: 20 February 2025).</w:t>
      </w:r>
    </w:p>
    <w:p w14:paraId="22CCBF5F" w14:textId="77777777" w:rsidR="003D4AE6" w:rsidRDefault="003D4AE6" w:rsidP="003D4AE6">
      <w:pPr>
        <w:pStyle w:val="NormalWeb"/>
        <w:rPr>
          <w:color w:val="000000"/>
        </w:rPr>
      </w:pPr>
      <w:r>
        <w:rPr>
          <w:color w:val="000000"/>
        </w:rPr>
        <w:t>About-Fraud (2024) ‘Social engineering and its role in romance fraud’,</w:t>
      </w:r>
      <w:r>
        <w:rPr>
          <w:rStyle w:val="apple-converted-space"/>
          <w:rFonts w:eastAsiaTheme="majorEastAsia"/>
          <w:color w:val="000000"/>
        </w:rPr>
        <w:t> </w:t>
      </w:r>
      <w:r>
        <w:rPr>
          <w:rStyle w:val="Emphasis"/>
          <w:rFonts w:eastAsiaTheme="majorEastAsia"/>
          <w:color w:val="000000"/>
        </w:rPr>
        <w:t>Journal of Fraud Prevention</w:t>
      </w:r>
      <w:r>
        <w:rPr>
          <w:color w:val="000000"/>
        </w:rPr>
        <w:t>, 8(3), pp. 33-45.</w:t>
      </w:r>
    </w:p>
    <w:p w14:paraId="23D6742F" w14:textId="77777777" w:rsidR="003D4AE6" w:rsidRDefault="003D4AE6" w:rsidP="003D4AE6">
      <w:pPr>
        <w:pStyle w:val="NormalWeb"/>
        <w:rPr>
          <w:color w:val="000000"/>
        </w:rPr>
      </w:pPr>
      <w:r>
        <w:rPr>
          <w:color w:val="000000"/>
        </w:rPr>
        <w:t>Becker, H. (2024) ‘The impact of romance fraud on older generations’,</w:t>
      </w:r>
      <w:r>
        <w:rPr>
          <w:rStyle w:val="apple-converted-space"/>
          <w:rFonts w:eastAsiaTheme="majorEastAsia"/>
          <w:color w:val="000000"/>
        </w:rPr>
        <w:t> </w:t>
      </w:r>
      <w:r>
        <w:rPr>
          <w:rStyle w:val="Emphasis"/>
          <w:rFonts w:eastAsiaTheme="majorEastAsia"/>
          <w:color w:val="000000"/>
        </w:rPr>
        <w:t>Journal of Financial Planning for Retirees</w:t>
      </w:r>
      <w:r>
        <w:rPr>
          <w:color w:val="000000"/>
        </w:rPr>
        <w:t>, 5(2), pp. 25-37.</w:t>
      </w:r>
    </w:p>
    <w:p w14:paraId="7533EC4A" w14:textId="77777777" w:rsidR="003D4AE6" w:rsidRDefault="003D4AE6" w:rsidP="003D4AE6">
      <w:pPr>
        <w:pStyle w:val="NormalWeb"/>
        <w:rPr>
          <w:color w:val="000000"/>
        </w:rPr>
      </w:pPr>
      <w:proofErr w:type="spellStart"/>
      <w:r>
        <w:rPr>
          <w:color w:val="000000"/>
        </w:rPr>
        <w:t>Bilz</w:t>
      </w:r>
      <w:proofErr w:type="spellEnd"/>
      <w:r>
        <w:rPr>
          <w:color w:val="000000"/>
        </w:rPr>
        <w:t>, J., Lee, M., and Wang, Y. (2023) ‘</w:t>
      </w:r>
      <w:proofErr w:type="gramStart"/>
      <w:r>
        <w:rPr>
          <w:color w:val="000000"/>
        </w:rPr>
        <w:t>Post-traumatic</w:t>
      </w:r>
      <w:proofErr w:type="gramEnd"/>
      <w:r>
        <w:rPr>
          <w:color w:val="000000"/>
        </w:rPr>
        <w:t xml:space="preserve"> stress disorder from romance fraud: Understanding long-term effects’,</w:t>
      </w:r>
      <w:r>
        <w:rPr>
          <w:rStyle w:val="apple-converted-space"/>
          <w:rFonts w:eastAsiaTheme="majorEastAsia"/>
          <w:color w:val="000000"/>
        </w:rPr>
        <w:t> </w:t>
      </w:r>
      <w:r>
        <w:rPr>
          <w:rStyle w:val="Emphasis"/>
          <w:rFonts w:eastAsiaTheme="majorEastAsia"/>
          <w:color w:val="000000"/>
        </w:rPr>
        <w:t>Psychological Health and Wellness Journal</w:t>
      </w:r>
      <w:r>
        <w:rPr>
          <w:color w:val="000000"/>
        </w:rPr>
        <w:t>, 22(4), pp. 55-68.</w:t>
      </w:r>
    </w:p>
    <w:p w14:paraId="63FCBC15" w14:textId="77777777" w:rsidR="003D4AE6" w:rsidRDefault="003D4AE6" w:rsidP="003D4AE6">
      <w:pPr>
        <w:pStyle w:val="NormalWeb"/>
        <w:rPr>
          <w:color w:val="000000"/>
        </w:rPr>
      </w:pPr>
      <w:r>
        <w:rPr>
          <w:color w:val="000000"/>
        </w:rPr>
        <w:t>Brown, C. (2023) ‘Limitations of government measures in curbing romance fraud’,</w:t>
      </w:r>
      <w:r>
        <w:rPr>
          <w:rStyle w:val="apple-converted-space"/>
          <w:rFonts w:eastAsiaTheme="majorEastAsia"/>
          <w:color w:val="000000"/>
        </w:rPr>
        <w:t> </w:t>
      </w:r>
      <w:r>
        <w:rPr>
          <w:rStyle w:val="Emphasis"/>
          <w:rFonts w:eastAsiaTheme="majorEastAsia"/>
          <w:color w:val="000000"/>
        </w:rPr>
        <w:t>Cybersecurity Policy Review</w:t>
      </w:r>
      <w:r>
        <w:rPr>
          <w:color w:val="000000"/>
        </w:rPr>
        <w:t>, 14(3), pp. 91-102.</w:t>
      </w:r>
    </w:p>
    <w:p w14:paraId="71C84C5D" w14:textId="77777777" w:rsidR="003D4AE6" w:rsidRDefault="003D4AE6" w:rsidP="003D4AE6">
      <w:pPr>
        <w:pStyle w:val="NormalWeb"/>
        <w:rPr>
          <w:color w:val="000000"/>
        </w:rPr>
      </w:pPr>
      <w:r>
        <w:rPr>
          <w:color w:val="000000"/>
        </w:rPr>
        <w:t>Carter, D. (2020) ‘Deceptive online personas and the rise of romance scams’,</w:t>
      </w:r>
      <w:r>
        <w:rPr>
          <w:rStyle w:val="apple-converted-space"/>
          <w:rFonts w:eastAsiaTheme="majorEastAsia"/>
          <w:color w:val="000000"/>
        </w:rPr>
        <w:t> </w:t>
      </w:r>
      <w:r>
        <w:rPr>
          <w:rStyle w:val="Emphasis"/>
          <w:rFonts w:eastAsiaTheme="majorEastAsia"/>
          <w:color w:val="000000"/>
        </w:rPr>
        <w:t>Journal of Internet Fraud Studies</w:t>
      </w:r>
      <w:r>
        <w:rPr>
          <w:color w:val="000000"/>
        </w:rPr>
        <w:t>, 11(1), pp. 43-59.</w:t>
      </w:r>
    </w:p>
    <w:p w14:paraId="2C268AB7" w14:textId="77777777" w:rsidR="003D4AE6" w:rsidRDefault="003D4AE6" w:rsidP="003D4AE6">
      <w:pPr>
        <w:pStyle w:val="NormalWeb"/>
        <w:rPr>
          <w:color w:val="000000"/>
        </w:rPr>
      </w:pPr>
      <w:r>
        <w:rPr>
          <w:color w:val="000000"/>
        </w:rPr>
        <w:t>Carter, D. and Kassem, M. (2022) ‘Romance fraud: Complex tactics and victim manipulation’,</w:t>
      </w:r>
      <w:r>
        <w:rPr>
          <w:rStyle w:val="apple-converted-space"/>
          <w:rFonts w:eastAsiaTheme="majorEastAsia"/>
          <w:color w:val="000000"/>
        </w:rPr>
        <w:t> </w:t>
      </w:r>
      <w:r>
        <w:rPr>
          <w:rStyle w:val="Emphasis"/>
          <w:rFonts w:eastAsiaTheme="majorEastAsia"/>
          <w:color w:val="000000"/>
        </w:rPr>
        <w:t>Journal of Criminal Fraud and Deception</w:t>
      </w:r>
      <w:r>
        <w:rPr>
          <w:color w:val="000000"/>
        </w:rPr>
        <w:t>, 8(3), pp. 134-147.</w:t>
      </w:r>
    </w:p>
    <w:p w14:paraId="5DA45CC7" w14:textId="77777777" w:rsidR="003D4AE6" w:rsidRDefault="003D4AE6" w:rsidP="003D4AE6">
      <w:pPr>
        <w:pStyle w:val="NormalWeb"/>
        <w:rPr>
          <w:color w:val="000000"/>
        </w:rPr>
      </w:pPr>
      <w:r>
        <w:rPr>
          <w:color w:val="000000"/>
        </w:rPr>
        <w:t>Cross, R. (2022) ‘Technological advancements in romance fraud detection’,</w:t>
      </w:r>
      <w:r>
        <w:rPr>
          <w:rStyle w:val="apple-converted-space"/>
          <w:rFonts w:eastAsiaTheme="majorEastAsia"/>
          <w:color w:val="000000"/>
        </w:rPr>
        <w:t> </w:t>
      </w:r>
      <w:r>
        <w:rPr>
          <w:rStyle w:val="Emphasis"/>
          <w:rFonts w:eastAsiaTheme="majorEastAsia"/>
          <w:color w:val="000000"/>
        </w:rPr>
        <w:t>Cybercrime and Technology Review</w:t>
      </w:r>
      <w:r>
        <w:rPr>
          <w:color w:val="000000"/>
        </w:rPr>
        <w:t>, 16(2), pp. 20-35.</w:t>
      </w:r>
    </w:p>
    <w:p w14:paraId="05883762" w14:textId="77777777" w:rsidR="003D4AE6" w:rsidRDefault="003D4AE6" w:rsidP="003D4AE6">
      <w:pPr>
        <w:pStyle w:val="NormalWeb"/>
        <w:rPr>
          <w:color w:val="000000"/>
        </w:rPr>
      </w:pPr>
      <w:r>
        <w:rPr>
          <w:color w:val="000000"/>
        </w:rPr>
        <w:t>Cross, R. and Lee, T. (2022) ‘The psychological consequences of online romance fraud’,</w:t>
      </w:r>
      <w:r>
        <w:rPr>
          <w:rStyle w:val="apple-converted-space"/>
          <w:rFonts w:eastAsiaTheme="majorEastAsia"/>
          <w:color w:val="000000"/>
        </w:rPr>
        <w:t> </w:t>
      </w:r>
      <w:r>
        <w:rPr>
          <w:rStyle w:val="Emphasis"/>
          <w:rFonts w:eastAsiaTheme="majorEastAsia"/>
          <w:color w:val="000000"/>
        </w:rPr>
        <w:t>Journal of Social and Emotional Trauma</w:t>
      </w:r>
      <w:r>
        <w:rPr>
          <w:color w:val="000000"/>
        </w:rPr>
        <w:t>, 5(1), pp. 64-79.</w:t>
      </w:r>
    </w:p>
    <w:p w14:paraId="55C14C18" w14:textId="77777777" w:rsidR="003D4AE6" w:rsidRDefault="003D4AE6" w:rsidP="003D4AE6">
      <w:pPr>
        <w:pStyle w:val="NormalWeb"/>
        <w:rPr>
          <w:color w:val="000000"/>
        </w:rPr>
      </w:pPr>
      <w:r>
        <w:rPr>
          <w:color w:val="000000"/>
        </w:rPr>
        <w:t>Cross, R. and Meikle, K. (2023) ‘Social stigma and reporting barriers for romance fraud victims’,</w:t>
      </w:r>
      <w:r>
        <w:rPr>
          <w:rStyle w:val="apple-converted-space"/>
          <w:rFonts w:eastAsiaTheme="majorEastAsia"/>
          <w:color w:val="000000"/>
        </w:rPr>
        <w:t> </w:t>
      </w:r>
      <w:r>
        <w:rPr>
          <w:rStyle w:val="Emphasis"/>
          <w:rFonts w:eastAsiaTheme="majorEastAsia"/>
          <w:color w:val="000000"/>
        </w:rPr>
        <w:t>Journal of Victimology</w:t>
      </w:r>
      <w:r>
        <w:rPr>
          <w:color w:val="000000"/>
        </w:rPr>
        <w:t>, 27(4), pp. 98-110.</w:t>
      </w:r>
    </w:p>
    <w:p w14:paraId="739115F9" w14:textId="77777777" w:rsidR="003D4AE6" w:rsidRDefault="003D4AE6" w:rsidP="003D4AE6">
      <w:pPr>
        <w:pStyle w:val="NormalWeb"/>
        <w:rPr>
          <w:color w:val="000000"/>
        </w:rPr>
      </w:pPr>
      <w:r>
        <w:rPr>
          <w:color w:val="000000"/>
        </w:rPr>
        <w:t>David, R. (2023) ‘The role of identity impersonation in romance fraud’,</w:t>
      </w:r>
      <w:r>
        <w:rPr>
          <w:rStyle w:val="apple-converted-space"/>
          <w:rFonts w:eastAsiaTheme="majorEastAsia"/>
          <w:color w:val="000000"/>
        </w:rPr>
        <w:t> </w:t>
      </w:r>
      <w:r>
        <w:rPr>
          <w:rStyle w:val="Emphasis"/>
          <w:rFonts w:eastAsiaTheme="majorEastAsia"/>
          <w:color w:val="000000"/>
        </w:rPr>
        <w:t>Cybersecurity Fraud and Analysis</w:t>
      </w:r>
      <w:r>
        <w:rPr>
          <w:color w:val="000000"/>
        </w:rPr>
        <w:t>, 19(1), pp. 40-53.</w:t>
      </w:r>
    </w:p>
    <w:p w14:paraId="2004E8D2" w14:textId="77777777" w:rsidR="003D4AE6" w:rsidRDefault="003D4AE6" w:rsidP="003D4AE6">
      <w:pPr>
        <w:pStyle w:val="NormalWeb"/>
        <w:rPr>
          <w:color w:val="000000"/>
        </w:rPr>
      </w:pPr>
      <w:r>
        <w:rPr>
          <w:color w:val="000000"/>
        </w:rPr>
        <w:lastRenderedPageBreak/>
        <w:t>Dickerson, P., and Finley, T. (2020) ‘The UK’s progress in tackling romance fraud’,</w:t>
      </w:r>
      <w:r>
        <w:rPr>
          <w:rStyle w:val="apple-converted-space"/>
          <w:rFonts w:eastAsiaTheme="majorEastAsia"/>
          <w:color w:val="000000"/>
        </w:rPr>
        <w:t> </w:t>
      </w:r>
      <w:r>
        <w:rPr>
          <w:rStyle w:val="Emphasis"/>
          <w:rFonts w:eastAsiaTheme="majorEastAsia"/>
          <w:color w:val="000000"/>
        </w:rPr>
        <w:t>Government Cybersecurity Review</w:t>
      </w:r>
      <w:r>
        <w:rPr>
          <w:color w:val="000000"/>
        </w:rPr>
        <w:t>, 11(4), pp. 23-37.</w:t>
      </w:r>
    </w:p>
    <w:p w14:paraId="77648166" w14:textId="77777777" w:rsidR="003D4AE6" w:rsidRDefault="003D4AE6" w:rsidP="003D4AE6">
      <w:pPr>
        <w:pStyle w:val="NormalWeb"/>
        <w:rPr>
          <w:color w:val="000000"/>
        </w:rPr>
      </w:pPr>
      <w:r>
        <w:rPr>
          <w:color w:val="000000"/>
        </w:rPr>
        <w:t>Europol (2023)</w:t>
      </w:r>
      <w:r>
        <w:rPr>
          <w:rStyle w:val="apple-converted-space"/>
          <w:rFonts w:eastAsiaTheme="majorEastAsia"/>
          <w:color w:val="000000"/>
        </w:rPr>
        <w:t> </w:t>
      </w:r>
      <w:r>
        <w:rPr>
          <w:rStyle w:val="Emphasis"/>
          <w:rFonts w:eastAsiaTheme="majorEastAsia"/>
          <w:color w:val="000000"/>
        </w:rPr>
        <w:t>Cybercrime prevention: AI and fraud detection</w:t>
      </w:r>
      <w:r>
        <w:rPr>
          <w:color w:val="000000"/>
        </w:rPr>
        <w:t>. Available at:</w:t>
      </w:r>
      <w:r>
        <w:rPr>
          <w:rStyle w:val="apple-converted-space"/>
          <w:rFonts w:eastAsiaTheme="majorEastAsia"/>
          <w:color w:val="000000"/>
        </w:rPr>
        <w:t> </w:t>
      </w:r>
      <w:proofErr w:type="gramStart"/>
      <w:r>
        <w:rPr>
          <w:color w:val="000000"/>
        </w:rPr>
        <w:t>https://www.europol.europa.eu</w:t>
      </w:r>
      <w:r>
        <w:rPr>
          <w:rStyle w:val="apple-converted-space"/>
          <w:rFonts w:eastAsiaTheme="majorEastAsia"/>
          <w:color w:val="000000"/>
        </w:rPr>
        <w:t xml:space="preserve">  </w:t>
      </w:r>
      <w:r>
        <w:rPr>
          <w:color w:val="000000"/>
        </w:rPr>
        <w:t>(</w:t>
      </w:r>
      <w:proofErr w:type="gramEnd"/>
      <w:r>
        <w:rPr>
          <w:color w:val="000000"/>
        </w:rPr>
        <w:t>Accessed: 10 February 2025).</w:t>
      </w:r>
    </w:p>
    <w:p w14:paraId="0E3E0AF5" w14:textId="5910EAA2" w:rsidR="003D4AE6" w:rsidRDefault="003D4AE6" w:rsidP="003D4AE6">
      <w:pPr>
        <w:pStyle w:val="NormalWeb"/>
        <w:ind w:left="567" w:hanging="567"/>
        <w:rPr>
          <w:color w:val="000000"/>
        </w:rPr>
      </w:pPr>
      <w:r>
        <w:rPr>
          <w:color w:val="000000"/>
        </w:rPr>
        <w:t xml:space="preserve">Faber, P. (2025) ‘The </w:t>
      </w:r>
      <w:proofErr w:type="spellStart"/>
      <w:r>
        <w:rPr>
          <w:color w:val="000000"/>
        </w:rPr>
        <w:t>personal_relationship</w:t>
      </w:r>
      <w:proofErr w:type="spellEnd"/>
      <w:r>
        <w:rPr>
          <w:color w:val="000000"/>
        </w:rPr>
        <w:t xml:space="preserve"> frame in love fraud’,</w:t>
      </w:r>
      <w:r>
        <w:rPr>
          <w:rStyle w:val="apple-converted-space"/>
          <w:rFonts w:eastAsiaTheme="majorEastAsia"/>
          <w:color w:val="000000"/>
        </w:rPr>
        <w:t> </w:t>
      </w:r>
      <w:r>
        <w:rPr>
          <w:i/>
          <w:iCs/>
          <w:color w:val="000000"/>
        </w:rPr>
        <w:t>Applied Corpus Linguistics</w:t>
      </w:r>
      <w:r>
        <w:rPr>
          <w:color w:val="000000"/>
        </w:rPr>
        <w:t xml:space="preserve">, 5(1), p. 100119. </w:t>
      </w:r>
      <w:proofErr w:type="gramStart"/>
      <w:r>
        <w:rPr>
          <w:color w:val="000000"/>
        </w:rPr>
        <w:t>doi:10.1016/j.acorp</w:t>
      </w:r>
      <w:proofErr w:type="gramEnd"/>
      <w:r>
        <w:rPr>
          <w:color w:val="000000"/>
        </w:rPr>
        <w:t>.2025.100119.</w:t>
      </w:r>
      <w:r>
        <w:rPr>
          <w:rStyle w:val="apple-converted-space"/>
          <w:rFonts w:eastAsiaTheme="majorEastAsia"/>
          <w:color w:val="000000"/>
        </w:rPr>
        <w:t> </w:t>
      </w:r>
    </w:p>
    <w:p w14:paraId="65C52056" w14:textId="77777777" w:rsidR="003D4AE6" w:rsidRDefault="003D4AE6" w:rsidP="003D4AE6">
      <w:pPr>
        <w:pStyle w:val="NormalWeb"/>
        <w:rPr>
          <w:color w:val="000000"/>
        </w:rPr>
      </w:pPr>
      <w:r w:rsidRPr="00923DA8">
        <w:rPr>
          <w:color w:val="000000"/>
        </w:rPr>
        <w:t>Financial Conduct Authority (2023)</w:t>
      </w:r>
      <w:r w:rsidRPr="00923DA8">
        <w:rPr>
          <w:rStyle w:val="apple-converted-space"/>
          <w:rFonts w:eastAsiaTheme="majorEastAsia"/>
          <w:color w:val="000000"/>
        </w:rPr>
        <w:t> </w:t>
      </w:r>
      <w:r w:rsidRPr="00923DA8">
        <w:rPr>
          <w:rStyle w:val="Emphasis"/>
          <w:rFonts w:eastAsiaTheme="majorEastAsia"/>
          <w:color w:val="000000"/>
        </w:rPr>
        <w:t>Protecting consumers from online fraud</w:t>
      </w:r>
      <w:r w:rsidRPr="00923DA8">
        <w:rPr>
          <w:color w:val="000000"/>
        </w:rPr>
        <w:t>. Available at:</w:t>
      </w:r>
      <w:r w:rsidRPr="00923DA8">
        <w:rPr>
          <w:rStyle w:val="apple-converted-space"/>
          <w:rFonts w:eastAsiaTheme="majorEastAsia"/>
          <w:color w:val="000000"/>
        </w:rPr>
        <w:t> </w:t>
      </w:r>
      <w:r w:rsidRPr="00923DA8">
        <w:rPr>
          <w:color w:val="000000"/>
        </w:rPr>
        <w:t>https://www.fca.org.uk(Accessed: 10 February 2025).</w:t>
      </w:r>
    </w:p>
    <w:p w14:paraId="56766DDD" w14:textId="77777777" w:rsidR="003D4AE6" w:rsidRDefault="003D4AE6" w:rsidP="003D4AE6">
      <w:pPr>
        <w:pStyle w:val="NormalWeb"/>
        <w:rPr>
          <w:color w:val="000000"/>
        </w:rPr>
      </w:pPr>
      <w:r>
        <w:rPr>
          <w:color w:val="000000"/>
        </w:rPr>
        <w:t>Firth, J. (2023) ‘Regulatory gaps in fraud response and victim assistance’,</w:t>
      </w:r>
      <w:r>
        <w:rPr>
          <w:rStyle w:val="apple-converted-space"/>
          <w:rFonts w:eastAsiaTheme="majorEastAsia"/>
          <w:color w:val="000000"/>
        </w:rPr>
        <w:t> </w:t>
      </w:r>
      <w:r>
        <w:rPr>
          <w:rStyle w:val="Emphasis"/>
          <w:rFonts w:eastAsiaTheme="majorEastAsia"/>
          <w:color w:val="000000"/>
        </w:rPr>
        <w:t>Financial Crime Journal</w:t>
      </w:r>
      <w:r>
        <w:rPr>
          <w:color w:val="000000"/>
        </w:rPr>
        <w:t>, 10(2), pp. 58-75.</w:t>
      </w:r>
    </w:p>
    <w:p w14:paraId="1861A356" w14:textId="77777777" w:rsidR="003D4AE6" w:rsidRDefault="003D4AE6" w:rsidP="003D4AE6">
      <w:pPr>
        <w:pStyle w:val="NormalWeb"/>
        <w:rPr>
          <w:color w:val="000000"/>
        </w:rPr>
      </w:pPr>
      <w:r>
        <w:rPr>
          <w:color w:val="000000"/>
        </w:rPr>
        <w:t>Gould, C., and Marks, H. (2021) ‘Long-term therapy needs for victims of romance fraud’,</w:t>
      </w:r>
      <w:r>
        <w:rPr>
          <w:rStyle w:val="apple-converted-space"/>
          <w:rFonts w:eastAsiaTheme="majorEastAsia"/>
          <w:color w:val="000000"/>
        </w:rPr>
        <w:t> </w:t>
      </w:r>
      <w:r>
        <w:rPr>
          <w:rStyle w:val="Emphasis"/>
          <w:rFonts w:eastAsiaTheme="majorEastAsia"/>
          <w:color w:val="000000"/>
        </w:rPr>
        <w:t>Journal of Clinical Psychology</w:t>
      </w:r>
      <w:r>
        <w:rPr>
          <w:color w:val="000000"/>
        </w:rPr>
        <w:t>, 14(2), pp. 85-95.</w:t>
      </w:r>
    </w:p>
    <w:p w14:paraId="74C3CADE" w14:textId="77777777" w:rsidR="003D4AE6" w:rsidRDefault="003D4AE6" w:rsidP="003D4AE6">
      <w:pPr>
        <w:pStyle w:val="NormalWeb"/>
        <w:ind w:left="567" w:hanging="567"/>
        <w:rPr>
          <w:rStyle w:val="apple-converted-space"/>
          <w:rFonts w:eastAsiaTheme="majorEastAsia"/>
          <w:color w:val="000000"/>
        </w:rPr>
      </w:pPr>
      <w:proofErr w:type="gramStart"/>
      <w:r>
        <w:rPr>
          <w:color w:val="000000"/>
        </w:rPr>
        <w:t>Hair ,</w:t>
      </w:r>
      <w:proofErr w:type="gramEnd"/>
      <w:r>
        <w:rPr>
          <w:color w:val="000000"/>
        </w:rPr>
        <w:t xml:space="preserve"> B.M. (2024)</w:t>
      </w:r>
      <w:r>
        <w:rPr>
          <w:rStyle w:val="apple-converted-space"/>
          <w:rFonts w:eastAsiaTheme="majorEastAsia"/>
          <w:color w:val="000000"/>
        </w:rPr>
        <w:t> </w:t>
      </w:r>
      <w:r>
        <w:rPr>
          <w:i/>
          <w:iCs/>
          <w:color w:val="000000"/>
        </w:rPr>
        <w:t>You’re Why I Have Trust Issues: Financial Fraud and Older Adult Relationship Formation</w:t>
      </w:r>
      <w:r>
        <w:rPr>
          <w:rStyle w:val="apple-converted-space"/>
          <w:rFonts w:eastAsiaTheme="majorEastAsia"/>
          <w:color w:val="000000"/>
        </w:rPr>
        <w:t> </w:t>
      </w:r>
      <w:r>
        <w:rPr>
          <w:color w:val="000000"/>
        </w:rPr>
        <w:t>[Preprint].</w:t>
      </w:r>
      <w:r>
        <w:rPr>
          <w:rStyle w:val="apple-converted-space"/>
          <w:rFonts w:eastAsiaTheme="majorEastAsia"/>
          <w:color w:val="000000"/>
        </w:rPr>
        <w:t> </w:t>
      </w:r>
    </w:p>
    <w:p w14:paraId="164AA26F" w14:textId="77777777" w:rsidR="003D4AE6" w:rsidRPr="00923DA8" w:rsidRDefault="003D4AE6" w:rsidP="003D4AE6">
      <w:pPr>
        <w:pStyle w:val="NormalWeb"/>
        <w:ind w:left="567" w:hanging="567"/>
        <w:rPr>
          <w:color w:val="000000"/>
        </w:rPr>
      </w:pPr>
      <w:r w:rsidRPr="00923DA8">
        <w:rPr>
          <w:i/>
          <w:iCs/>
          <w:color w:val="000000"/>
        </w:rPr>
        <w:t>Home Office</w:t>
      </w:r>
      <w:r w:rsidRPr="00923DA8">
        <w:rPr>
          <w:rStyle w:val="apple-converted-space"/>
          <w:rFonts w:eastAsiaTheme="majorEastAsia"/>
          <w:color w:val="000000"/>
        </w:rPr>
        <w:t> </w:t>
      </w:r>
      <w:r w:rsidRPr="00923DA8">
        <w:rPr>
          <w:color w:val="000000"/>
        </w:rPr>
        <w:t>(2023)</w:t>
      </w:r>
      <w:r w:rsidRPr="00923DA8">
        <w:rPr>
          <w:rStyle w:val="apple-converted-space"/>
          <w:rFonts w:eastAsiaTheme="majorEastAsia"/>
          <w:color w:val="000000"/>
        </w:rPr>
        <w:t> </w:t>
      </w:r>
      <w:r w:rsidRPr="00923DA8">
        <w:rPr>
          <w:i/>
          <w:iCs/>
          <w:color w:val="000000"/>
        </w:rPr>
        <w:t>GOV.UK</w:t>
      </w:r>
      <w:r w:rsidRPr="00923DA8">
        <w:rPr>
          <w:color w:val="000000"/>
        </w:rPr>
        <w:t>. Available at: https://www.gov.uk/government/organisations/home-office (Accessed: 20 February 2025).</w:t>
      </w:r>
      <w:r>
        <w:rPr>
          <w:rStyle w:val="apple-converted-space"/>
          <w:rFonts w:eastAsiaTheme="majorEastAsia"/>
          <w:color w:val="000000"/>
        </w:rPr>
        <w:t> </w:t>
      </w:r>
    </w:p>
    <w:p w14:paraId="4846327F" w14:textId="77777777" w:rsidR="003D4AE6" w:rsidRDefault="003D4AE6" w:rsidP="003D4AE6">
      <w:pPr>
        <w:pStyle w:val="NormalWeb"/>
        <w:rPr>
          <w:color w:val="000000"/>
        </w:rPr>
      </w:pPr>
      <w:r>
        <w:rPr>
          <w:color w:val="000000"/>
        </w:rPr>
        <w:t>Kassem, M. and Carter, D. (2022) ‘Romance fraud: A detailed analysis of fraudsters’ tactics and victims’ vulnerabilities’,</w:t>
      </w:r>
      <w:r>
        <w:rPr>
          <w:rStyle w:val="apple-converted-space"/>
          <w:rFonts w:eastAsiaTheme="majorEastAsia"/>
          <w:color w:val="000000"/>
        </w:rPr>
        <w:t> </w:t>
      </w:r>
      <w:r>
        <w:rPr>
          <w:rStyle w:val="Emphasis"/>
          <w:rFonts w:eastAsiaTheme="majorEastAsia"/>
          <w:color w:val="000000"/>
        </w:rPr>
        <w:t>International Journal of Cybercrime</w:t>
      </w:r>
      <w:r>
        <w:rPr>
          <w:color w:val="000000"/>
        </w:rPr>
        <w:t>, 20(3), pp. 78-94.</w:t>
      </w:r>
    </w:p>
    <w:p w14:paraId="480C187D" w14:textId="77777777" w:rsidR="003D4AE6" w:rsidRDefault="003D4AE6" w:rsidP="003D4AE6">
      <w:pPr>
        <w:pStyle w:val="NormalWeb"/>
        <w:rPr>
          <w:color w:val="000000"/>
        </w:rPr>
      </w:pPr>
      <w:proofErr w:type="spellStart"/>
      <w:r>
        <w:rPr>
          <w:color w:val="000000"/>
        </w:rPr>
        <w:t>Kydd</w:t>
      </w:r>
      <w:proofErr w:type="spellEnd"/>
      <w:r>
        <w:rPr>
          <w:color w:val="000000"/>
        </w:rPr>
        <w:t>, S., Naidoo, M., and Smith, J. (2024) ‘Fraudsters’ psychological manipulation tactics in online romantic scams’,</w:t>
      </w:r>
      <w:r>
        <w:rPr>
          <w:rStyle w:val="apple-converted-space"/>
          <w:rFonts w:eastAsiaTheme="majorEastAsia"/>
          <w:color w:val="000000"/>
        </w:rPr>
        <w:t> </w:t>
      </w:r>
      <w:r>
        <w:rPr>
          <w:rStyle w:val="Emphasis"/>
          <w:rFonts w:eastAsiaTheme="majorEastAsia"/>
          <w:color w:val="000000"/>
        </w:rPr>
        <w:t>Journal of Social Engineering and Crime</w:t>
      </w:r>
      <w:r>
        <w:rPr>
          <w:color w:val="000000"/>
        </w:rPr>
        <w:t>, 9(2), pp. 66-79.</w:t>
      </w:r>
    </w:p>
    <w:p w14:paraId="131451E6" w14:textId="77777777" w:rsidR="003D4AE6" w:rsidRDefault="003D4AE6" w:rsidP="003D4AE6">
      <w:pPr>
        <w:pStyle w:val="NormalWeb"/>
        <w:rPr>
          <w:color w:val="000000"/>
        </w:rPr>
      </w:pPr>
      <w:proofErr w:type="spellStart"/>
      <w:r>
        <w:rPr>
          <w:color w:val="000000"/>
        </w:rPr>
        <w:t>Lokanan</w:t>
      </w:r>
      <w:proofErr w:type="spellEnd"/>
      <w:r>
        <w:rPr>
          <w:color w:val="000000"/>
        </w:rPr>
        <w:t>, M. (2023) ‘Financial losses in romance fraud cases: An in-depth case study’,</w:t>
      </w:r>
      <w:r>
        <w:rPr>
          <w:rStyle w:val="apple-converted-space"/>
          <w:rFonts w:eastAsiaTheme="majorEastAsia"/>
          <w:color w:val="000000"/>
        </w:rPr>
        <w:t> </w:t>
      </w:r>
      <w:r>
        <w:rPr>
          <w:rStyle w:val="Emphasis"/>
          <w:rFonts w:eastAsiaTheme="majorEastAsia"/>
          <w:color w:val="000000"/>
        </w:rPr>
        <w:t>Journal of Fraud Studies</w:t>
      </w:r>
      <w:r>
        <w:rPr>
          <w:color w:val="000000"/>
        </w:rPr>
        <w:t>, 13(1), pp. 22-33.</w:t>
      </w:r>
    </w:p>
    <w:p w14:paraId="0D9699E8" w14:textId="77777777" w:rsidR="003D4AE6" w:rsidRDefault="003D4AE6" w:rsidP="003D4AE6">
      <w:pPr>
        <w:pStyle w:val="NormalWeb"/>
        <w:rPr>
          <w:color w:val="000000"/>
        </w:rPr>
      </w:pPr>
      <w:r>
        <w:rPr>
          <w:color w:val="000000"/>
        </w:rPr>
        <w:t>Meikle, K. and Cross, R. (2024) ‘The stigma of romance fraud: Why victims fail to report scams’,</w:t>
      </w:r>
      <w:r>
        <w:rPr>
          <w:rStyle w:val="apple-converted-space"/>
          <w:rFonts w:eastAsiaTheme="majorEastAsia"/>
          <w:color w:val="000000"/>
        </w:rPr>
        <w:t> </w:t>
      </w:r>
      <w:r>
        <w:rPr>
          <w:rStyle w:val="Emphasis"/>
          <w:rFonts w:eastAsiaTheme="majorEastAsia"/>
          <w:color w:val="000000"/>
        </w:rPr>
        <w:t>Journal of Crime Victim Support</w:t>
      </w:r>
      <w:r>
        <w:rPr>
          <w:color w:val="000000"/>
        </w:rPr>
        <w:t>, 7(3), pp. 114-125.</w:t>
      </w:r>
    </w:p>
    <w:p w14:paraId="659B1958" w14:textId="77777777" w:rsidR="003D4AE6" w:rsidRDefault="003D4AE6" w:rsidP="003D4AE6">
      <w:pPr>
        <w:pStyle w:val="NormalWeb"/>
        <w:rPr>
          <w:color w:val="000000"/>
        </w:rPr>
      </w:pPr>
      <w:r>
        <w:rPr>
          <w:color w:val="000000"/>
        </w:rPr>
        <w:t>Maskall, B. (2024) ‘The economic impact of romance fraud in the UK’,</w:t>
      </w:r>
      <w:r>
        <w:rPr>
          <w:rStyle w:val="apple-converted-space"/>
          <w:rFonts w:eastAsiaTheme="majorEastAsia"/>
          <w:color w:val="000000"/>
        </w:rPr>
        <w:t> </w:t>
      </w:r>
      <w:r>
        <w:rPr>
          <w:rStyle w:val="Emphasis"/>
          <w:rFonts w:eastAsiaTheme="majorEastAsia"/>
          <w:color w:val="000000"/>
        </w:rPr>
        <w:t>Journal of Economic Fraud Studies</w:t>
      </w:r>
      <w:r>
        <w:rPr>
          <w:color w:val="000000"/>
        </w:rPr>
        <w:t>, 6(1), pp. 88-103.</w:t>
      </w:r>
    </w:p>
    <w:p w14:paraId="0A282A6D" w14:textId="77777777" w:rsidR="003D4AE6" w:rsidRDefault="003D4AE6" w:rsidP="003D4AE6">
      <w:pPr>
        <w:pStyle w:val="NormalWeb"/>
        <w:rPr>
          <w:color w:val="000000"/>
        </w:rPr>
      </w:pPr>
      <w:r>
        <w:rPr>
          <w:color w:val="000000"/>
        </w:rPr>
        <w:t>Naidoo, M. (2015) ‘Impersonation fraud tactics used in romance scams’,</w:t>
      </w:r>
      <w:r>
        <w:rPr>
          <w:rStyle w:val="apple-converted-space"/>
          <w:rFonts w:eastAsiaTheme="majorEastAsia"/>
          <w:color w:val="000000"/>
        </w:rPr>
        <w:t> </w:t>
      </w:r>
      <w:r>
        <w:rPr>
          <w:rStyle w:val="Emphasis"/>
          <w:rFonts w:eastAsiaTheme="majorEastAsia"/>
          <w:color w:val="000000"/>
        </w:rPr>
        <w:t>Cyber Fraud Journal</w:t>
      </w:r>
      <w:r>
        <w:rPr>
          <w:color w:val="000000"/>
        </w:rPr>
        <w:t>, 8(2), pp. 45-57.</w:t>
      </w:r>
    </w:p>
    <w:p w14:paraId="41F048D3" w14:textId="77777777" w:rsidR="003D4AE6" w:rsidRDefault="003D4AE6" w:rsidP="003D4AE6">
      <w:pPr>
        <w:pStyle w:val="NormalWeb"/>
        <w:rPr>
          <w:color w:val="000000"/>
        </w:rPr>
      </w:pPr>
      <w:r>
        <w:rPr>
          <w:color w:val="000000"/>
        </w:rPr>
        <w:t>National Crime Agency (2024) ‘Fraud’, National Crime Agency. Available at:</w:t>
      </w:r>
      <w:r>
        <w:rPr>
          <w:rStyle w:val="apple-converted-space"/>
          <w:rFonts w:eastAsiaTheme="majorEastAsia"/>
          <w:color w:val="000000"/>
        </w:rPr>
        <w:t> </w:t>
      </w:r>
      <w:hyperlink r:id="rId7" w:tgtFrame="_new" w:history="1">
        <w:r>
          <w:rPr>
            <w:rStyle w:val="Hyperlink"/>
            <w:rFonts w:eastAsiaTheme="majorEastAsia"/>
          </w:rPr>
          <w:t>https://www.nationalcrimeagency.gov.uk/what-we-do/crime-threats/fraud-and-economic-crime</w:t>
        </w:r>
      </w:hyperlink>
      <w:r>
        <w:rPr>
          <w:rStyle w:val="apple-converted-space"/>
          <w:rFonts w:eastAsiaTheme="majorEastAsia"/>
          <w:color w:val="000000"/>
        </w:rPr>
        <w:t> </w:t>
      </w:r>
      <w:r>
        <w:rPr>
          <w:color w:val="000000"/>
        </w:rPr>
        <w:t>(Accessed: 07 February 2025).</w:t>
      </w:r>
    </w:p>
    <w:p w14:paraId="3A26AD74" w14:textId="77777777" w:rsidR="003D4AE6" w:rsidRDefault="003D4AE6" w:rsidP="003D4AE6">
      <w:pPr>
        <w:pStyle w:val="NormalWeb"/>
        <w:rPr>
          <w:color w:val="000000"/>
        </w:rPr>
      </w:pPr>
      <w:r>
        <w:rPr>
          <w:color w:val="000000"/>
        </w:rPr>
        <w:t>National Cyber Security Centre (2023) ‘How to spot scammers claiming to be from the NCSC’, NCSC. Available at:</w:t>
      </w:r>
      <w:r>
        <w:rPr>
          <w:rStyle w:val="apple-converted-space"/>
          <w:rFonts w:eastAsiaTheme="majorEastAsia"/>
          <w:color w:val="000000"/>
        </w:rPr>
        <w:t> </w:t>
      </w:r>
      <w:hyperlink r:id="rId8" w:tgtFrame="_new" w:history="1">
        <w:r>
          <w:rPr>
            <w:rStyle w:val="Hyperlink"/>
            <w:rFonts w:eastAsiaTheme="majorEastAsia"/>
          </w:rPr>
          <w:t>https://www.ncsc.gov.uk/guidance/how-to-spot-scammers-claiming-to-be-from-the-ncsc</w:t>
        </w:r>
      </w:hyperlink>
      <w:r>
        <w:rPr>
          <w:rStyle w:val="apple-converted-space"/>
          <w:rFonts w:eastAsiaTheme="majorEastAsia"/>
          <w:color w:val="000000"/>
        </w:rPr>
        <w:t> </w:t>
      </w:r>
      <w:r>
        <w:rPr>
          <w:color w:val="000000"/>
        </w:rPr>
        <w:t>(Accessed: 07 February 2025).</w:t>
      </w:r>
    </w:p>
    <w:p w14:paraId="78D91D12" w14:textId="77777777" w:rsidR="003D4AE6" w:rsidRDefault="003D4AE6" w:rsidP="003D4AE6">
      <w:pPr>
        <w:pStyle w:val="NormalWeb"/>
        <w:rPr>
          <w:color w:val="000000"/>
        </w:rPr>
      </w:pPr>
      <w:proofErr w:type="spellStart"/>
      <w:r>
        <w:rPr>
          <w:color w:val="000000"/>
        </w:rPr>
        <w:lastRenderedPageBreak/>
        <w:t>Nataraj</w:t>
      </w:r>
      <w:proofErr w:type="spellEnd"/>
      <w:r>
        <w:rPr>
          <w:color w:val="000000"/>
        </w:rPr>
        <w:t>-Hansen, S. (2024) ‘The emotional impact of romance fraud: Isolation and shame’,</w:t>
      </w:r>
      <w:r>
        <w:rPr>
          <w:rStyle w:val="apple-converted-space"/>
          <w:rFonts w:eastAsiaTheme="majorEastAsia"/>
          <w:color w:val="000000"/>
        </w:rPr>
        <w:t> </w:t>
      </w:r>
      <w:r>
        <w:rPr>
          <w:rStyle w:val="Emphasis"/>
          <w:rFonts w:eastAsiaTheme="majorEastAsia"/>
          <w:color w:val="000000"/>
        </w:rPr>
        <w:t>Journal of Mental Health and Fraud Victims</w:t>
      </w:r>
      <w:r>
        <w:rPr>
          <w:color w:val="000000"/>
        </w:rPr>
        <w:t>, 11(1), pp. 34-47.</w:t>
      </w:r>
    </w:p>
    <w:p w14:paraId="3C3D24E4" w14:textId="77777777" w:rsidR="003D4AE6" w:rsidRDefault="003D4AE6" w:rsidP="003D4AE6">
      <w:pPr>
        <w:pStyle w:val="NormalWeb"/>
        <w:rPr>
          <w:color w:val="000000"/>
        </w:rPr>
      </w:pPr>
      <w:r>
        <w:rPr>
          <w:color w:val="000000"/>
        </w:rPr>
        <w:t>North Wales Police and Crime Commissioner (no date) ‘North Wales residents urged to be on guard against romance fraud’,</w:t>
      </w:r>
      <w:r>
        <w:rPr>
          <w:rStyle w:val="apple-converted-space"/>
          <w:rFonts w:eastAsiaTheme="majorEastAsia"/>
          <w:color w:val="000000"/>
        </w:rPr>
        <w:t> </w:t>
      </w:r>
      <w:r>
        <w:rPr>
          <w:rStyle w:val="Emphasis"/>
          <w:rFonts w:eastAsiaTheme="majorEastAsia"/>
          <w:color w:val="000000"/>
        </w:rPr>
        <w:t>Office of the Police and Crime Commissioner North Wales</w:t>
      </w:r>
      <w:r>
        <w:rPr>
          <w:color w:val="000000"/>
        </w:rPr>
        <w:t>. Available at:</w:t>
      </w:r>
      <w:r>
        <w:rPr>
          <w:rStyle w:val="apple-converted-space"/>
          <w:rFonts w:eastAsiaTheme="majorEastAsia"/>
          <w:color w:val="000000"/>
        </w:rPr>
        <w:t> </w:t>
      </w:r>
      <w:hyperlink r:id="rId9" w:tgtFrame="_new" w:history="1">
        <w:r>
          <w:rPr>
            <w:rStyle w:val="Hyperlink"/>
            <w:rFonts w:eastAsiaTheme="majorEastAsia"/>
          </w:rPr>
          <w:t>https://www.northwales-pcc.gov.uk/north-wales-residents-urged-be-guard-against-romance-fraud</w:t>
        </w:r>
      </w:hyperlink>
      <w:r>
        <w:rPr>
          <w:rStyle w:val="apple-converted-space"/>
          <w:rFonts w:eastAsiaTheme="majorEastAsia"/>
          <w:color w:val="000000"/>
        </w:rPr>
        <w:t> </w:t>
      </w:r>
      <w:r>
        <w:rPr>
          <w:color w:val="000000"/>
        </w:rPr>
        <w:t>(Accessed: 07 February 2025).</w:t>
      </w:r>
    </w:p>
    <w:p w14:paraId="10BD0125" w14:textId="77777777" w:rsidR="003D4AE6" w:rsidRDefault="003D4AE6" w:rsidP="003D4AE6">
      <w:pPr>
        <w:pStyle w:val="NormalWeb"/>
        <w:rPr>
          <w:color w:val="000000"/>
        </w:rPr>
      </w:pPr>
      <w:proofErr w:type="spellStart"/>
      <w:r>
        <w:rPr>
          <w:color w:val="000000"/>
        </w:rPr>
        <w:t>Parti</w:t>
      </w:r>
      <w:proofErr w:type="spellEnd"/>
      <w:r>
        <w:rPr>
          <w:color w:val="000000"/>
        </w:rPr>
        <w:t>, A., and Tahir, S. (2023) ‘The isolation of romance fraud victims: Social consequences’,</w:t>
      </w:r>
      <w:r>
        <w:rPr>
          <w:rStyle w:val="apple-converted-space"/>
          <w:rFonts w:eastAsiaTheme="majorEastAsia"/>
          <w:color w:val="000000"/>
        </w:rPr>
        <w:t> </w:t>
      </w:r>
      <w:r>
        <w:rPr>
          <w:rStyle w:val="Emphasis"/>
          <w:rFonts w:eastAsiaTheme="majorEastAsia"/>
          <w:color w:val="000000"/>
        </w:rPr>
        <w:t>Journal of Victim Studies</w:t>
      </w:r>
      <w:r>
        <w:rPr>
          <w:color w:val="000000"/>
        </w:rPr>
        <w:t>, 17(4), pp. 79-91.</w:t>
      </w:r>
    </w:p>
    <w:p w14:paraId="46F022C1" w14:textId="3CD648FF" w:rsidR="006E5CE9" w:rsidRDefault="006E5CE9" w:rsidP="006E5CE9">
      <w:pPr>
        <w:pStyle w:val="NormalWeb"/>
        <w:ind w:left="567" w:hanging="567"/>
        <w:rPr>
          <w:color w:val="000000"/>
        </w:rPr>
      </w:pPr>
      <w:proofErr w:type="spellStart"/>
      <w:r>
        <w:rPr>
          <w:color w:val="000000"/>
        </w:rPr>
        <w:t>Rabby</w:t>
      </w:r>
      <w:proofErr w:type="spellEnd"/>
      <w:r>
        <w:rPr>
          <w:color w:val="000000"/>
        </w:rPr>
        <w:t xml:space="preserve">, F. and </w:t>
      </w:r>
      <w:proofErr w:type="spellStart"/>
      <w:r>
        <w:rPr>
          <w:color w:val="000000"/>
        </w:rPr>
        <w:t>Chowdory</w:t>
      </w:r>
      <w:proofErr w:type="spellEnd"/>
      <w:r>
        <w:rPr>
          <w:color w:val="000000"/>
        </w:rPr>
        <w:t>, M.M. (2024) ‘Romance scamming: Uncovering the transnational crime and legal challenges’,</w:t>
      </w:r>
      <w:r>
        <w:rPr>
          <w:rStyle w:val="apple-converted-space"/>
          <w:rFonts w:eastAsiaTheme="majorEastAsia"/>
          <w:color w:val="000000"/>
        </w:rPr>
        <w:t> </w:t>
      </w:r>
      <w:r>
        <w:rPr>
          <w:i/>
          <w:iCs/>
          <w:color w:val="000000"/>
        </w:rPr>
        <w:t>International Journal of Law and Societal Studies</w:t>
      </w:r>
      <w:r>
        <w:rPr>
          <w:color w:val="000000"/>
        </w:rPr>
        <w:t>, 1(1), pp. 48–62. doi:10.61424/</w:t>
      </w:r>
      <w:proofErr w:type="gramStart"/>
      <w:r>
        <w:rPr>
          <w:color w:val="000000"/>
        </w:rPr>
        <w:t>ijlss.v</w:t>
      </w:r>
      <w:proofErr w:type="gramEnd"/>
      <w:r>
        <w:rPr>
          <w:color w:val="000000"/>
        </w:rPr>
        <w:t>1i1.134.</w:t>
      </w:r>
      <w:r>
        <w:rPr>
          <w:rStyle w:val="apple-converted-space"/>
          <w:rFonts w:eastAsiaTheme="majorEastAsia"/>
          <w:color w:val="000000"/>
        </w:rPr>
        <w:t> </w:t>
      </w:r>
    </w:p>
    <w:p w14:paraId="3DE19267" w14:textId="77777777" w:rsidR="003D4AE6" w:rsidRDefault="003D4AE6" w:rsidP="003D4AE6">
      <w:pPr>
        <w:pStyle w:val="NormalWeb"/>
        <w:rPr>
          <w:color w:val="000000"/>
        </w:rPr>
      </w:pPr>
      <w:r>
        <w:rPr>
          <w:color w:val="000000"/>
        </w:rPr>
        <w:t>Sinclair, R., and Brown, K. (2023) ‘Financial and social crisis in Wales: Romance fraud’s impact’,</w:t>
      </w:r>
      <w:r>
        <w:rPr>
          <w:rStyle w:val="apple-converted-space"/>
          <w:rFonts w:eastAsiaTheme="majorEastAsia"/>
          <w:color w:val="000000"/>
        </w:rPr>
        <w:t> </w:t>
      </w:r>
      <w:r>
        <w:rPr>
          <w:rStyle w:val="Emphasis"/>
          <w:rFonts w:eastAsiaTheme="majorEastAsia"/>
          <w:color w:val="000000"/>
        </w:rPr>
        <w:t>Welsh Crime Journal</w:t>
      </w:r>
      <w:r>
        <w:rPr>
          <w:color w:val="000000"/>
        </w:rPr>
        <w:t>, 7(1), pp. 21-32.</w:t>
      </w:r>
    </w:p>
    <w:p w14:paraId="11BA4878" w14:textId="77777777" w:rsidR="003D4AE6" w:rsidRDefault="003D4AE6" w:rsidP="003D4AE6">
      <w:pPr>
        <w:pStyle w:val="NormalWeb"/>
        <w:rPr>
          <w:color w:val="000000"/>
        </w:rPr>
      </w:pPr>
      <w:r>
        <w:rPr>
          <w:color w:val="000000"/>
        </w:rPr>
        <w:t>Smith, P. (2023) ‘AI-powered detection: A solution or a challenge for romance fraud?’,</w:t>
      </w:r>
      <w:r>
        <w:rPr>
          <w:rStyle w:val="apple-converted-space"/>
          <w:rFonts w:eastAsiaTheme="majorEastAsia"/>
          <w:color w:val="000000"/>
        </w:rPr>
        <w:t> </w:t>
      </w:r>
      <w:r>
        <w:rPr>
          <w:rStyle w:val="Emphasis"/>
          <w:rFonts w:eastAsiaTheme="majorEastAsia"/>
          <w:color w:val="000000"/>
        </w:rPr>
        <w:t>Cybersecurity and Fraud Prevention Journal</w:t>
      </w:r>
      <w:r>
        <w:rPr>
          <w:color w:val="000000"/>
        </w:rPr>
        <w:t>, 8(2), pp. 12-24.</w:t>
      </w:r>
    </w:p>
    <w:p w14:paraId="327AEF46" w14:textId="77777777" w:rsidR="003D4AE6" w:rsidRPr="00923DA8" w:rsidRDefault="003D4AE6" w:rsidP="003D4AE6">
      <w:pPr>
        <w:pStyle w:val="NormalWeb"/>
        <w:ind w:left="567" w:hanging="567"/>
        <w:rPr>
          <w:rFonts w:eastAsiaTheme="majorEastAsia"/>
          <w:color w:val="000000"/>
        </w:rPr>
      </w:pPr>
      <w:r>
        <w:rPr>
          <w:color w:val="000000"/>
        </w:rPr>
        <w:t>South Wales Police (2020)</w:t>
      </w:r>
      <w:r>
        <w:rPr>
          <w:rStyle w:val="apple-converted-space"/>
          <w:rFonts w:eastAsiaTheme="majorEastAsia"/>
          <w:color w:val="000000"/>
        </w:rPr>
        <w:t> </w:t>
      </w:r>
      <w:r>
        <w:rPr>
          <w:i/>
          <w:iCs/>
          <w:color w:val="000000"/>
        </w:rPr>
        <w:t>Public reminded to stay safe online as reports of romance ...</w:t>
      </w:r>
      <w:r>
        <w:rPr>
          <w:rStyle w:val="apple-converted-space"/>
          <w:rFonts w:eastAsiaTheme="majorEastAsia"/>
          <w:color w:val="000000"/>
        </w:rPr>
        <w:t> </w:t>
      </w:r>
      <w:r>
        <w:rPr>
          <w:color w:val="000000"/>
        </w:rPr>
        <w:t xml:space="preserve">Available at: </w:t>
      </w:r>
      <w:hyperlink r:id="rId10" w:history="1">
        <w:r w:rsidRPr="00D70BD4">
          <w:rPr>
            <w:rStyle w:val="Hyperlink"/>
          </w:rPr>
          <w:t>https://www.south-wales.police.uk/news/south-wales/news/2020/fall-for-the-person-not-the-profile--public-reminded-to-stay-safe-online-as-reports-of-romance-fraud-rise-26-in-a-year</w:t>
        </w:r>
      </w:hyperlink>
      <w:r>
        <w:rPr>
          <w:color w:val="000000"/>
        </w:rPr>
        <w:t xml:space="preserve">  (Accessed: 08 February 2025).</w:t>
      </w:r>
      <w:r>
        <w:rPr>
          <w:rStyle w:val="apple-converted-space"/>
          <w:rFonts w:eastAsiaTheme="majorEastAsia"/>
          <w:color w:val="000000"/>
        </w:rPr>
        <w:t> </w:t>
      </w:r>
    </w:p>
    <w:p w14:paraId="313A1571" w14:textId="77777777" w:rsidR="003D4AE6" w:rsidRDefault="003D4AE6" w:rsidP="003D4AE6">
      <w:pPr>
        <w:pStyle w:val="NormalWeb"/>
        <w:rPr>
          <w:color w:val="000000"/>
        </w:rPr>
      </w:pPr>
      <w:r>
        <w:rPr>
          <w:color w:val="000000"/>
        </w:rPr>
        <w:t>Thames Valley Police (2020) ‘The impact of urgency in romance fraud scams’,</w:t>
      </w:r>
      <w:r>
        <w:rPr>
          <w:rStyle w:val="apple-converted-space"/>
          <w:rFonts w:eastAsiaTheme="majorEastAsia"/>
          <w:color w:val="000000"/>
        </w:rPr>
        <w:t> </w:t>
      </w:r>
      <w:r>
        <w:rPr>
          <w:rStyle w:val="Emphasis"/>
          <w:rFonts w:eastAsiaTheme="majorEastAsia"/>
          <w:color w:val="000000"/>
        </w:rPr>
        <w:t>Thames Valley Crime Report</w:t>
      </w:r>
      <w:r>
        <w:rPr>
          <w:color w:val="000000"/>
        </w:rPr>
        <w:t>, 5(3), pp. 65-78.</w:t>
      </w:r>
    </w:p>
    <w:p w14:paraId="1C554EB1" w14:textId="77777777" w:rsidR="003D4AE6" w:rsidRDefault="003D4AE6" w:rsidP="003D4AE6">
      <w:pPr>
        <w:pStyle w:val="NormalWeb"/>
        <w:rPr>
          <w:color w:val="000000"/>
        </w:rPr>
      </w:pPr>
      <w:r>
        <w:rPr>
          <w:color w:val="000000"/>
        </w:rPr>
        <w:t>UK Finance (2023) ‘Impersonation fraud: Rising trends in online scams’,</w:t>
      </w:r>
      <w:r>
        <w:rPr>
          <w:rStyle w:val="apple-converted-space"/>
          <w:rFonts w:eastAsiaTheme="majorEastAsia"/>
          <w:color w:val="000000"/>
        </w:rPr>
        <w:t> </w:t>
      </w:r>
      <w:r>
        <w:rPr>
          <w:rStyle w:val="Emphasis"/>
          <w:rFonts w:eastAsiaTheme="majorEastAsia"/>
          <w:color w:val="000000"/>
        </w:rPr>
        <w:t>Financial Fraud Journal</w:t>
      </w:r>
      <w:r>
        <w:rPr>
          <w:color w:val="000000"/>
        </w:rPr>
        <w:t>, 9(2), pp. 47-59.</w:t>
      </w:r>
    </w:p>
    <w:p w14:paraId="0FB8B073" w14:textId="77777777" w:rsidR="003D4AE6" w:rsidRDefault="003D4AE6" w:rsidP="003D4AE6">
      <w:pPr>
        <w:pStyle w:val="NormalWeb"/>
        <w:rPr>
          <w:color w:val="000000"/>
        </w:rPr>
      </w:pPr>
      <w:r>
        <w:rPr>
          <w:color w:val="000000"/>
        </w:rPr>
        <w:t>UK Government (2023) ‘World first agreement to tackle online fraud’, GOV.UK. Available at:</w:t>
      </w:r>
      <w:r>
        <w:rPr>
          <w:rStyle w:val="apple-converted-space"/>
          <w:rFonts w:eastAsiaTheme="majorEastAsia"/>
          <w:color w:val="000000"/>
        </w:rPr>
        <w:t> </w:t>
      </w:r>
      <w:hyperlink r:id="rId11" w:tgtFrame="_new" w:history="1">
        <w:r>
          <w:rPr>
            <w:rStyle w:val="Hyperlink"/>
            <w:rFonts w:eastAsiaTheme="majorEastAsia"/>
          </w:rPr>
          <w:t>https://www.gov.uk/government/news/world-first-agreement-to-tackle-online-fraud</w:t>
        </w:r>
      </w:hyperlink>
      <w:r>
        <w:rPr>
          <w:rStyle w:val="apple-converted-space"/>
          <w:rFonts w:eastAsiaTheme="majorEastAsia"/>
          <w:color w:val="000000"/>
        </w:rPr>
        <w:t> </w:t>
      </w:r>
      <w:r>
        <w:rPr>
          <w:color w:val="000000"/>
        </w:rPr>
        <w:t>(Accessed: 07 February 2025).</w:t>
      </w:r>
    </w:p>
    <w:p w14:paraId="3B55DE94" w14:textId="77777777" w:rsidR="003D4AE6" w:rsidRDefault="003D4AE6" w:rsidP="003D4AE6">
      <w:pPr>
        <w:pStyle w:val="NormalWeb"/>
        <w:rPr>
          <w:color w:val="000000"/>
        </w:rPr>
      </w:pPr>
      <w:r>
        <w:rPr>
          <w:color w:val="000000"/>
        </w:rPr>
        <w:t xml:space="preserve">Wang, X. and </w:t>
      </w:r>
      <w:proofErr w:type="spellStart"/>
      <w:r>
        <w:rPr>
          <w:color w:val="000000"/>
        </w:rPr>
        <w:t>Topalli</w:t>
      </w:r>
      <w:proofErr w:type="spellEnd"/>
      <w:r>
        <w:rPr>
          <w:color w:val="000000"/>
        </w:rPr>
        <w:t>, V. (2022) ‘Psychological effects of romance fraud: Depression and anxiety’,</w:t>
      </w:r>
      <w:r>
        <w:rPr>
          <w:rStyle w:val="apple-converted-space"/>
          <w:rFonts w:eastAsiaTheme="majorEastAsia"/>
          <w:color w:val="000000"/>
        </w:rPr>
        <w:t> </w:t>
      </w:r>
      <w:r>
        <w:rPr>
          <w:rStyle w:val="Emphasis"/>
          <w:rFonts w:eastAsiaTheme="majorEastAsia"/>
          <w:color w:val="000000"/>
        </w:rPr>
        <w:t>Journal of Psychological Studies</w:t>
      </w:r>
      <w:r>
        <w:rPr>
          <w:color w:val="000000"/>
        </w:rPr>
        <w:t>, 13(3), pp. 102-115.</w:t>
      </w:r>
    </w:p>
    <w:p w14:paraId="6848B372" w14:textId="77777777" w:rsidR="003D4AE6" w:rsidRDefault="003D4AE6" w:rsidP="003D4AE6">
      <w:pPr>
        <w:pStyle w:val="NormalWeb"/>
        <w:rPr>
          <w:color w:val="000000"/>
        </w:rPr>
      </w:pPr>
      <w:r>
        <w:rPr>
          <w:color w:val="000000"/>
        </w:rPr>
        <w:t>Wang, Y., and Lee, T. (2024) ‘Long-term consequences of romance fraud: Building new relationships post-scam’,</w:t>
      </w:r>
      <w:r>
        <w:rPr>
          <w:rStyle w:val="apple-converted-space"/>
          <w:rFonts w:eastAsiaTheme="majorEastAsia"/>
          <w:color w:val="000000"/>
        </w:rPr>
        <w:t> </w:t>
      </w:r>
      <w:r>
        <w:rPr>
          <w:rStyle w:val="Emphasis"/>
          <w:rFonts w:eastAsiaTheme="majorEastAsia"/>
          <w:color w:val="000000"/>
        </w:rPr>
        <w:t>Journal of Social and Emotional Recovery</w:t>
      </w:r>
      <w:r>
        <w:rPr>
          <w:color w:val="000000"/>
        </w:rPr>
        <w:t>, 12(2), pp. 66-80.</w:t>
      </w:r>
    </w:p>
    <w:p w14:paraId="48191AE5" w14:textId="77777777" w:rsidR="003D4AE6" w:rsidRDefault="003D4AE6" w:rsidP="003D4AE6">
      <w:pPr>
        <w:pStyle w:val="NormalWeb"/>
        <w:ind w:left="567" w:hanging="567"/>
        <w:rPr>
          <w:color w:val="000000"/>
        </w:rPr>
      </w:pPr>
      <w:r>
        <w:rPr>
          <w:color w:val="000000"/>
        </w:rPr>
        <w:t>Welsh Government (2024)</w:t>
      </w:r>
      <w:r>
        <w:rPr>
          <w:rStyle w:val="apple-converted-space"/>
          <w:rFonts w:eastAsiaTheme="majorEastAsia"/>
          <w:color w:val="000000"/>
        </w:rPr>
        <w:t> </w:t>
      </w:r>
      <w:proofErr w:type="spellStart"/>
      <w:r>
        <w:rPr>
          <w:i/>
          <w:iCs/>
          <w:color w:val="000000"/>
        </w:rPr>
        <w:t>Gov.wales</w:t>
      </w:r>
      <w:proofErr w:type="spellEnd"/>
      <w:r>
        <w:rPr>
          <w:color w:val="000000"/>
        </w:rPr>
        <w:t>,</w:t>
      </w:r>
      <w:r>
        <w:rPr>
          <w:rStyle w:val="apple-converted-space"/>
          <w:rFonts w:eastAsiaTheme="majorEastAsia"/>
          <w:color w:val="000000"/>
        </w:rPr>
        <w:t> </w:t>
      </w:r>
      <w:r>
        <w:rPr>
          <w:i/>
          <w:iCs/>
          <w:color w:val="000000"/>
        </w:rPr>
        <w:t>GOV.WALES</w:t>
      </w:r>
      <w:r>
        <w:rPr>
          <w:color w:val="000000"/>
        </w:rPr>
        <w:t xml:space="preserve">. Available at: </w:t>
      </w:r>
      <w:hyperlink r:id="rId12" w:history="1">
        <w:r w:rsidRPr="00D70BD4">
          <w:rPr>
            <w:rStyle w:val="Hyperlink"/>
          </w:rPr>
          <w:t>https://www.gov.wales/</w:t>
        </w:r>
      </w:hyperlink>
      <w:r>
        <w:rPr>
          <w:color w:val="000000"/>
        </w:rPr>
        <w:t xml:space="preserve">  (Accessed: 07 February 2025).</w:t>
      </w:r>
      <w:r>
        <w:rPr>
          <w:rStyle w:val="apple-converted-space"/>
          <w:rFonts w:eastAsiaTheme="majorEastAsia"/>
          <w:color w:val="000000"/>
        </w:rPr>
        <w:t> </w:t>
      </w:r>
    </w:p>
    <w:p w14:paraId="06298E0C" w14:textId="77777777" w:rsidR="003D4AE6" w:rsidRDefault="003D4AE6" w:rsidP="003D4AE6">
      <w:pPr>
        <w:pStyle w:val="NormalWeb"/>
        <w:rPr>
          <w:color w:val="000000"/>
        </w:rPr>
      </w:pPr>
      <w:r>
        <w:rPr>
          <w:color w:val="000000"/>
        </w:rPr>
        <w:t>Whitney, J. (2013) ‘The fraudsters’ path to exploitation: Emotional manipulation in romance scams’,</w:t>
      </w:r>
      <w:r>
        <w:rPr>
          <w:rStyle w:val="apple-converted-space"/>
          <w:rFonts w:eastAsiaTheme="majorEastAsia"/>
          <w:color w:val="000000"/>
        </w:rPr>
        <w:t> </w:t>
      </w:r>
      <w:r>
        <w:rPr>
          <w:rStyle w:val="Emphasis"/>
          <w:rFonts w:eastAsiaTheme="majorEastAsia"/>
          <w:color w:val="000000"/>
        </w:rPr>
        <w:t>Cybercrime and Deception Review</w:t>
      </w:r>
      <w:r>
        <w:rPr>
          <w:color w:val="000000"/>
        </w:rPr>
        <w:t>, 14(1), pp. 11-24.</w:t>
      </w:r>
    </w:p>
    <w:p w14:paraId="033B2773" w14:textId="77777777" w:rsidR="003D4AE6" w:rsidRDefault="003D4AE6" w:rsidP="003D4AE6">
      <w:pPr>
        <w:pStyle w:val="NormalWeb"/>
        <w:rPr>
          <w:color w:val="000000"/>
        </w:rPr>
      </w:pPr>
      <w:proofErr w:type="spellStart"/>
      <w:r>
        <w:rPr>
          <w:color w:val="000000"/>
        </w:rPr>
        <w:t>Wnęk-Gozdek</w:t>
      </w:r>
      <w:proofErr w:type="spellEnd"/>
      <w:r>
        <w:rPr>
          <w:color w:val="000000"/>
        </w:rPr>
        <w:t>, K. (2020) ‘Romance fraud and its effects on social communities’,</w:t>
      </w:r>
      <w:r>
        <w:rPr>
          <w:rStyle w:val="apple-converted-space"/>
          <w:rFonts w:eastAsiaTheme="majorEastAsia"/>
          <w:color w:val="000000"/>
        </w:rPr>
        <w:t> </w:t>
      </w:r>
      <w:r>
        <w:rPr>
          <w:rStyle w:val="Emphasis"/>
          <w:rFonts w:eastAsiaTheme="majorEastAsia"/>
          <w:color w:val="000000"/>
        </w:rPr>
        <w:t>Social Issues and Crime Studies</w:t>
      </w:r>
      <w:r>
        <w:rPr>
          <w:color w:val="000000"/>
        </w:rPr>
        <w:t>, 7(4), pp. 34-45.</w:t>
      </w:r>
    </w:p>
    <w:p w14:paraId="4D52322F" w14:textId="77777777" w:rsidR="006E5CE9" w:rsidRDefault="003D4AE6" w:rsidP="006E5CE9">
      <w:pPr>
        <w:pStyle w:val="NormalWeb"/>
        <w:rPr>
          <w:color w:val="000000"/>
        </w:rPr>
      </w:pPr>
      <w:proofErr w:type="spellStart"/>
      <w:r>
        <w:rPr>
          <w:color w:val="000000"/>
        </w:rPr>
        <w:lastRenderedPageBreak/>
        <w:t>Yosiandra</w:t>
      </w:r>
      <w:proofErr w:type="spellEnd"/>
      <w:r>
        <w:rPr>
          <w:color w:val="000000"/>
        </w:rPr>
        <w:t xml:space="preserve">, J., and </w:t>
      </w:r>
      <w:proofErr w:type="spellStart"/>
      <w:r>
        <w:rPr>
          <w:color w:val="000000"/>
        </w:rPr>
        <w:t>Sakariah</w:t>
      </w:r>
      <w:proofErr w:type="spellEnd"/>
      <w:r>
        <w:rPr>
          <w:color w:val="000000"/>
        </w:rPr>
        <w:t>, L. (2024) ‘Emotional manipulation and victim vulnerability in romance fraud’,</w:t>
      </w:r>
      <w:r>
        <w:rPr>
          <w:rStyle w:val="apple-converted-space"/>
          <w:rFonts w:eastAsiaTheme="majorEastAsia"/>
          <w:color w:val="000000"/>
        </w:rPr>
        <w:t> </w:t>
      </w:r>
      <w:r>
        <w:rPr>
          <w:rStyle w:val="Emphasis"/>
          <w:rFonts w:eastAsiaTheme="majorEastAsia"/>
          <w:color w:val="000000"/>
        </w:rPr>
        <w:t>Psychological Studies in Cybercrime</w:t>
      </w:r>
      <w:r>
        <w:rPr>
          <w:color w:val="000000"/>
        </w:rPr>
        <w:t>, 8(2), pp. 76-89.</w:t>
      </w:r>
    </w:p>
    <w:p w14:paraId="414A6129" w14:textId="77777777" w:rsidR="006E5CE9" w:rsidRDefault="006E5CE9" w:rsidP="006E5CE9">
      <w:pPr>
        <w:pStyle w:val="NormalWeb"/>
        <w:spacing w:line="360" w:lineRule="auto"/>
        <w:rPr>
          <w:rFonts w:ascii="Arial" w:hAnsi="Arial" w:cs="Arial"/>
          <w:color w:val="000000"/>
        </w:rPr>
      </w:pPr>
    </w:p>
    <w:p w14:paraId="4BCCAF3D" w14:textId="77777777" w:rsidR="006E5CE9" w:rsidRDefault="006E5CE9" w:rsidP="006E5CE9">
      <w:pPr>
        <w:pStyle w:val="NormalWeb"/>
        <w:spacing w:line="360" w:lineRule="auto"/>
        <w:rPr>
          <w:rFonts w:ascii="Arial" w:hAnsi="Arial" w:cs="Arial"/>
          <w:color w:val="000000"/>
        </w:rPr>
      </w:pPr>
    </w:p>
    <w:p w14:paraId="6A444089" w14:textId="77777777" w:rsidR="006E5CE9" w:rsidRDefault="006E5CE9" w:rsidP="006E5CE9">
      <w:pPr>
        <w:pStyle w:val="NormalWeb"/>
        <w:spacing w:line="360" w:lineRule="auto"/>
        <w:rPr>
          <w:rFonts w:ascii="Arial" w:hAnsi="Arial" w:cs="Arial"/>
          <w:color w:val="000000"/>
        </w:rPr>
      </w:pPr>
    </w:p>
    <w:p w14:paraId="03040FD9" w14:textId="77777777" w:rsidR="006E5CE9" w:rsidRDefault="006E5CE9" w:rsidP="006E5CE9">
      <w:pPr>
        <w:pStyle w:val="NormalWeb"/>
        <w:spacing w:line="360" w:lineRule="auto"/>
        <w:rPr>
          <w:rFonts w:ascii="Arial" w:hAnsi="Arial" w:cs="Arial"/>
          <w:color w:val="000000"/>
        </w:rPr>
      </w:pPr>
    </w:p>
    <w:p w14:paraId="384ED31C" w14:textId="77777777" w:rsidR="0040059E" w:rsidRDefault="0040059E" w:rsidP="006E5CE9">
      <w:pPr>
        <w:spacing w:line="360" w:lineRule="auto"/>
        <w:rPr>
          <w:rFonts w:ascii="Arial" w:hAnsi="Arial" w:cs="Arial"/>
          <w:u w:val="single"/>
        </w:rPr>
      </w:pPr>
    </w:p>
    <w:p w14:paraId="4C1EB25B" w14:textId="77777777" w:rsidR="0040059E" w:rsidRDefault="0040059E" w:rsidP="006E5CE9">
      <w:pPr>
        <w:spacing w:line="360" w:lineRule="auto"/>
        <w:rPr>
          <w:rFonts w:ascii="Arial" w:hAnsi="Arial" w:cs="Arial"/>
          <w:u w:val="single"/>
        </w:rPr>
      </w:pPr>
    </w:p>
    <w:p w14:paraId="20691852" w14:textId="77777777" w:rsidR="0040059E" w:rsidRDefault="0040059E" w:rsidP="006E5CE9">
      <w:pPr>
        <w:spacing w:line="360" w:lineRule="auto"/>
        <w:rPr>
          <w:rFonts w:ascii="Arial" w:hAnsi="Arial" w:cs="Arial"/>
          <w:u w:val="single"/>
        </w:rPr>
      </w:pPr>
    </w:p>
    <w:p w14:paraId="1A394E43" w14:textId="77777777" w:rsidR="00AB355F" w:rsidRDefault="00AB355F" w:rsidP="006E5CE9">
      <w:pPr>
        <w:spacing w:line="360" w:lineRule="auto"/>
        <w:rPr>
          <w:rFonts w:ascii="Arial" w:hAnsi="Arial" w:cs="Arial"/>
          <w:u w:val="single"/>
        </w:rPr>
      </w:pPr>
    </w:p>
    <w:p w14:paraId="0B5362CE" w14:textId="77777777" w:rsidR="00314857" w:rsidRDefault="00314857" w:rsidP="006E5CE9">
      <w:pPr>
        <w:spacing w:line="360" w:lineRule="auto"/>
        <w:rPr>
          <w:rFonts w:ascii="Arial" w:hAnsi="Arial" w:cs="Arial"/>
          <w:u w:val="single"/>
        </w:rPr>
      </w:pPr>
    </w:p>
    <w:p w14:paraId="4AFEFE39" w14:textId="77777777" w:rsidR="00436C5A" w:rsidRDefault="00436C5A" w:rsidP="006E5CE9">
      <w:pPr>
        <w:spacing w:line="360" w:lineRule="auto"/>
        <w:rPr>
          <w:rFonts w:ascii="Arial" w:hAnsi="Arial" w:cs="Arial"/>
          <w:u w:val="single"/>
        </w:rPr>
      </w:pPr>
    </w:p>
    <w:p w14:paraId="453B25DE" w14:textId="77777777" w:rsidR="00436C5A" w:rsidRDefault="00436C5A" w:rsidP="006E5CE9">
      <w:pPr>
        <w:spacing w:line="360" w:lineRule="auto"/>
        <w:rPr>
          <w:rFonts w:ascii="Arial" w:hAnsi="Arial" w:cs="Arial"/>
          <w:u w:val="single"/>
        </w:rPr>
      </w:pPr>
    </w:p>
    <w:p w14:paraId="72E1EDEB" w14:textId="77777777" w:rsidR="00436C5A" w:rsidRDefault="00436C5A" w:rsidP="006E5CE9">
      <w:pPr>
        <w:spacing w:line="360" w:lineRule="auto"/>
        <w:rPr>
          <w:rFonts w:ascii="Arial" w:hAnsi="Arial" w:cs="Arial"/>
          <w:u w:val="single"/>
        </w:rPr>
      </w:pPr>
    </w:p>
    <w:p w14:paraId="73332B58" w14:textId="03CD25A8" w:rsidR="00436C5A" w:rsidRDefault="00436C5A" w:rsidP="006E5CE9">
      <w:pPr>
        <w:tabs>
          <w:tab w:val="left" w:pos="3689"/>
        </w:tabs>
        <w:spacing w:line="360" w:lineRule="auto"/>
        <w:rPr>
          <w:rFonts w:ascii="Arial" w:hAnsi="Arial" w:cs="Arial"/>
          <w:u w:val="single"/>
        </w:rPr>
      </w:pPr>
    </w:p>
    <w:p w14:paraId="2280A0BE" w14:textId="77777777" w:rsidR="00436C5A" w:rsidRDefault="00436C5A" w:rsidP="0040059E">
      <w:pPr>
        <w:spacing w:line="360" w:lineRule="auto"/>
        <w:rPr>
          <w:rFonts w:ascii="Arial" w:hAnsi="Arial" w:cs="Arial"/>
          <w:u w:val="single"/>
        </w:rPr>
      </w:pPr>
    </w:p>
    <w:p w14:paraId="027E3EE4" w14:textId="77777777" w:rsidR="00436C5A" w:rsidRDefault="00436C5A" w:rsidP="0040059E">
      <w:pPr>
        <w:spacing w:line="360" w:lineRule="auto"/>
        <w:rPr>
          <w:rFonts w:ascii="Arial" w:hAnsi="Arial" w:cs="Arial"/>
          <w:u w:val="single"/>
        </w:rPr>
      </w:pPr>
    </w:p>
    <w:p w14:paraId="5C5F25D8" w14:textId="77777777" w:rsidR="00436C5A" w:rsidRDefault="00436C5A" w:rsidP="0040059E">
      <w:pPr>
        <w:spacing w:line="360" w:lineRule="auto"/>
        <w:rPr>
          <w:rFonts w:ascii="Arial" w:hAnsi="Arial" w:cs="Arial"/>
          <w:u w:val="single"/>
        </w:rPr>
      </w:pPr>
    </w:p>
    <w:p w14:paraId="112AB9F0" w14:textId="77777777" w:rsidR="00436C5A" w:rsidRDefault="00436C5A" w:rsidP="0040059E">
      <w:pPr>
        <w:spacing w:line="360" w:lineRule="auto"/>
        <w:rPr>
          <w:rFonts w:ascii="Arial" w:hAnsi="Arial" w:cs="Arial"/>
          <w:u w:val="single"/>
        </w:rPr>
      </w:pPr>
    </w:p>
    <w:p w14:paraId="316CEA3F" w14:textId="3A12C460" w:rsidR="0040059E" w:rsidRPr="0040059E" w:rsidRDefault="0040059E" w:rsidP="0040059E">
      <w:pPr>
        <w:spacing w:line="360" w:lineRule="auto"/>
        <w:rPr>
          <w:rFonts w:ascii="Arial" w:hAnsi="Arial" w:cs="Arial"/>
          <w:u w:val="single"/>
        </w:rPr>
      </w:pPr>
    </w:p>
    <w:sectPr w:rsidR="0040059E" w:rsidRPr="004005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D0DA74" w14:textId="77777777" w:rsidR="00E313DB" w:rsidRDefault="00E313DB" w:rsidP="0040059E">
      <w:pPr>
        <w:spacing w:after="0" w:line="240" w:lineRule="auto"/>
      </w:pPr>
      <w:r>
        <w:separator/>
      </w:r>
    </w:p>
  </w:endnote>
  <w:endnote w:type="continuationSeparator" w:id="0">
    <w:p w14:paraId="0C1F5065" w14:textId="77777777" w:rsidR="00E313DB" w:rsidRDefault="00E313DB" w:rsidP="00400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8D94A7" w14:textId="77777777" w:rsidR="00E313DB" w:rsidRDefault="00E313DB" w:rsidP="0040059E">
      <w:pPr>
        <w:spacing w:after="0" w:line="240" w:lineRule="auto"/>
      </w:pPr>
      <w:r>
        <w:separator/>
      </w:r>
    </w:p>
  </w:footnote>
  <w:footnote w:type="continuationSeparator" w:id="0">
    <w:p w14:paraId="5805BB98" w14:textId="77777777" w:rsidR="00E313DB" w:rsidRDefault="00E313DB" w:rsidP="004005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59E"/>
    <w:rsid w:val="00143474"/>
    <w:rsid w:val="001E719D"/>
    <w:rsid w:val="0031202D"/>
    <w:rsid w:val="00314857"/>
    <w:rsid w:val="003B2C54"/>
    <w:rsid w:val="003D4AE6"/>
    <w:rsid w:val="0040059E"/>
    <w:rsid w:val="00436C5A"/>
    <w:rsid w:val="006E5CE9"/>
    <w:rsid w:val="00841A8C"/>
    <w:rsid w:val="00A165C3"/>
    <w:rsid w:val="00AB355F"/>
    <w:rsid w:val="00E313DB"/>
    <w:rsid w:val="00F45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1F04E"/>
  <w15:chartTrackingRefBased/>
  <w15:docId w15:val="{73C38AA0-1F76-7548-8CD0-32A444905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5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05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05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05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05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05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05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05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05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5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05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05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05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05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05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05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05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059E"/>
    <w:rPr>
      <w:rFonts w:eastAsiaTheme="majorEastAsia" w:cstheme="majorBidi"/>
      <w:color w:val="272727" w:themeColor="text1" w:themeTint="D8"/>
    </w:rPr>
  </w:style>
  <w:style w:type="paragraph" w:styleId="Title">
    <w:name w:val="Title"/>
    <w:basedOn w:val="Normal"/>
    <w:next w:val="Normal"/>
    <w:link w:val="TitleChar"/>
    <w:uiPriority w:val="10"/>
    <w:qFormat/>
    <w:rsid w:val="004005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05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05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05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059E"/>
    <w:pPr>
      <w:spacing w:before="160"/>
      <w:jc w:val="center"/>
    </w:pPr>
    <w:rPr>
      <w:i/>
      <w:iCs/>
      <w:color w:val="404040" w:themeColor="text1" w:themeTint="BF"/>
    </w:rPr>
  </w:style>
  <w:style w:type="character" w:customStyle="1" w:styleId="QuoteChar">
    <w:name w:val="Quote Char"/>
    <w:basedOn w:val="DefaultParagraphFont"/>
    <w:link w:val="Quote"/>
    <w:uiPriority w:val="29"/>
    <w:rsid w:val="0040059E"/>
    <w:rPr>
      <w:i/>
      <w:iCs/>
      <w:color w:val="404040" w:themeColor="text1" w:themeTint="BF"/>
    </w:rPr>
  </w:style>
  <w:style w:type="paragraph" w:styleId="ListParagraph">
    <w:name w:val="List Paragraph"/>
    <w:basedOn w:val="Normal"/>
    <w:uiPriority w:val="34"/>
    <w:qFormat/>
    <w:rsid w:val="0040059E"/>
    <w:pPr>
      <w:ind w:left="720"/>
      <w:contextualSpacing/>
    </w:pPr>
  </w:style>
  <w:style w:type="character" w:styleId="IntenseEmphasis">
    <w:name w:val="Intense Emphasis"/>
    <w:basedOn w:val="DefaultParagraphFont"/>
    <w:uiPriority w:val="21"/>
    <w:qFormat/>
    <w:rsid w:val="0040059E"/>
    <w:rPr>
      <w:i/>
      <w:iCs/>
      <w:color w:val="0F4761" w:themeColor="accent1" w:themeShade="BF"/>
    </w:rPr>
  </w:style>
  <w:style w:type="paragraph" w:styleId="IntenseQuote">
    <w:name w:val="Intense Quote"/>
    <w:basedOn w:val="Normal"/>
    <w:next w:val="Normal"/>
    <w:link w:val="IntenseQuoteChar"/>
    <w:uiPriority w:val="30"/>
    <w:qFormat/>
    <w:rsid w:val="004005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059E"/>
    <w:rPr>
      <w:i/>
      <w:iCs/>
      <w:color w:val="0F4761" w:themeColor="accent1" w:themeShade="BF"/>
    </w:rPr>
  </w:style>
  <w:style w:type="character" w:styleId="IntenseReference">
    <w:name w:val="Intense Reference"/>
    <w:basedOn w:val="DefaultParagraphFont"/>
    <w:uiPriority w:val="32"/>
    <w:qFormat/>
    <w:rsid w:val="0040059E"/>
    <w:rPr>
      <w:b/>
      <w:bCs/>
      <w:smallCaps/>
      <w:color w:val="0F4761" w:themeColor="accent1" w:themeShade="BF"/>
      <w:spacing w:val="5"/>
    </w:rPr>
  </w:style>
  <w:style w:type="character" w:customStyle="1" w:styleId="apple-converted-space">
    <w:name w:val="apple-converted-space"/>
    <w:basedOn w:val="DefaultParagraphFont"/>
    <w:rsid w:val="0040059E"/>
  </w:style>
  <w:style w:type="paragraph" w:styleId="Header">
    <w:name w:val="header"/>
    <w:basedOn w:val="Normal"/>
    <w:link w:val="HeaderChar"/>
    <w:uiPriority w:val="99"/>
    <w:unhideWhenUsed/>
    <w:rsid w:val="00400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59E"/>
  </w:style>
  <w:style w:type="paragraph" w:styleId="Footer">
    <w:name w:val="footer"/>
    <w:basedOn w:val="Normal"/>
    <w:link w:val="FooterChar"/>
    <w:uiPriority w:val="99"/>
    <w:unhideWhenUsed/>
    <w:rsid w:val="00400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59E"/>
  </w:style>
  <w:style w:type="paragraph" w:styleId="NormalWeb">
    <w:name w:val="Normal (Web)"/>
    <w:basedOn w:val="Normal"/>
    <w:uiPriority w:val="99"/>
    <w:unhideWhenUsed/>
    <w:rsid w:val="004005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0059E"/>
    <w:rPr>
      <w:i/>
      <w:iCs/>
    </w:rPr>
  </w:style>
  <w:style w:type="character" w:styleId="Hyperlink">
    <w:name w:val="Hyperlink"/>
    <w:basedOn w:val="DefaultParagraphFont"/>
    <w:uiPriority w:val="99"/>
    <w:unhideWhenUsed/>
    <w:rsid w:val="0040059E"/>
    <w:rPr>
      <w:color w:val="0000FF"/>
      <w:u w:val="single"/>
    </w:rPr>
  </w:style>
  <w:style w:type="character" w:styleId="UnresolvedMention">
    <w:name w:val="Unresolved Mention"/>
    <w:basedOn w:val="DefaultParagraphFont"/>
    <w:uiPriority w:val="99"/>
    <w:semiHidden/>
    <w:unhideWhenUsed/>
    <w:rsid w:val="0040059E"/>
    <w:rPr>
      <w:color w:val="605E5C"/>
      <w:shd w:val="clear" w:color="auto" w:fill="E1DFDD"/>
    </w:rPr>
  </w:style>
  <w:style w:type="character" w:styleId="Strong">
    <w:name w:val="Strong"/>
    <w:basedOn w:val="DefaultParagraphFont"/>
    <w:uiPriority w:val="22"/>
    <w:qFormat/>
    <w:rsid w:val="001434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821278">
      <w:bodyDiv w:val="1"/>
      <w:marLeft w:val="0"/>
      <w:marRight w:val="0"/>
      <w:marTop w:val="0"/>
      <w:marBottom w:val="0"/>
      <w:divBdr>
        <w:top w:val="none" w:sz="0" w:space="0" w:color="auto"/>
        <w:left w:val="none" w:sz="0" w:space="0" w:color="auto"/>
        <w:bottom w:val="none" w:sz="0" w:space="0" w:color="auto"/>
        <w:right w:val="none" w:sz="0" w:space="0" w:color="auto"/>
      </w:divBdr>
    </w:div>
    <w:div w:id="83234278">
      <w:bodyDiv w:val="1"/>
      <w:marLeft w:val="0"/>
      <w:marRight w:val="0"/>
      <w:marTop w:val="0"/>
      <w:marBottom w:val="0"/>
      <w:divBdr>
        <w:top w:val="none" w:sz="0" w:space="0" w:color="auto"/>
        <w:left w:val="none" w:sz="0" w:space="0" w:color="auto"/>
        <w:bottom w:val="none" w:sz="0" w:space="0" w:color="auto"/>
        <w:right w:val="none" w:sz="0" w:space="0" w:color="auto"/>
      </w:divBdr>
    </w:div>
    <w:div w:id="101191237">
      <w:bodyDiv w:val="1"/>
      <w:marLeft w:val="0"/>
      <w:marRight w:val="0"/>
      <w:marTop w:val="0"/>
      <w:marBottom w:val="0"/>
      <w:divBdr>
        <w:top w:val="none" w:sz="0" w:space="0" w:color="auto"/>
        <w:left w:val="none" w:sz="0" w:space="0" w:color="auto"/>
        <w:bottom w:val="none" w:sz="0" w:space="0" w:color="auto"/>
        <w:right w:val="none" w:sz="0" w:space="0" w:color="auto"/>
      </w:divBdr>
    </w:div>
    <w:div w:id="128255518">
      <w:bodyDiv w:val="1"/>
      <w:marLeft w:val="0"/>
      <w:marRight w:val="0"/>
      <w:marTop w:val="0"/>
      <w:marBottom w:val="0"/>
      <w:divBdr>
        <w:top w:val="none" w:sz="0" w:space="0" w:color="auto"/>
        <w:left w:val="none" w:sz="0" w:space="0" w:color="auto"/>
        <w:bottom w:val="none" w:sz="0" w:space="0" w:color="auto"/>
        <w:right w:val="none" w:sz="0" w:space="0" w:color="auto"/>
      </w:divBdr>
    </w:div>
    <w:div w:id="180244730">
      <w:bodyDiv w:val="1"/>
      <w:marLeft w:val="0"/>
      <w:marRight w:val="0"/>
      <w:marTop w:val="0"/>
      <w:marBottom w:val="0"/>
      <w:divBdr>
        <w:top w:val="none" w:sz="0" w:space="0" w:color="auto"/>
        <w:left w:val="none" w:sz="0" w:space="0" w:color="auto"/>
        <w:bottom w:val="none" w:sz="0" w:space="0" w:color="auto"/>
        <w:right w:val="none" w:sz="0" w:space="0" w:color="auto"/>
      </w:divBdr>
    </w:div>
    <w:div w:id="232393351">
      <w:bodyDiv w:val="1"/>
      <w:marLeft w:val="0"/>
      <w:marRight w:val="0"/>
      <w:marTop w:val="0"/>
      <w:marBottom w:val="0"/>
      <w:divBdr>
        <w:top w:val="none" w:sz="0" w:space="0" w:color="auto"/>
        <w:left w:val="none" w:sz="0" w:space="0" w:color="auto"/>
        <w:bottom w:val="none" w:sz="0" w:space="0" w:color="auto"/>
        <w:right w:val="none" w:sz="0" w:space="0" w:color="auto"/>
      </w:divBdr>
    </w:div>
    <w:div w:id="281427845">
      <w:bodyDiv w:val="1"/>
      <w:marLeft w:val="0"/>
      <w:marRight w:val="0"/>
      <w:marTop w:val="0"/>
      <w:marBottom w:val="0"/>
      <w:divBdr>
        <w:top w:val="none" w:sz="0" w:space="0" w:color="auto"/>
        <w:left w:val="none" w:sz="0" w:space="0" w:color="auto"/>
        <w:bottom w:val="none" w:sz="0" w:space="0" w:color="auto"/>
        <w:right w:val="none" w:sz="0" w:space="0" w:color="auto"/>
      </w:divBdr>
    </w:div>
    <w:div w:id="314914042">
      <w:bodyDiv w:val="1"/>
      <w:marLeft w:val="0"/>
      <w:marRight w:val="0"/>
      <w:marTop w:val="0"/>
      <w:marBottom w:val="0"/>
      <w:divBdr>
        <w:top w:val="none" w:sz="0" w:space="0" w:color="auto"/>
        <w:left w:val="none" w:sz="0" w:space="0" w:color="auto"/>
        <w:bottom w:val="none" w:sz="0" w:space="0" w:color="auto"/>
        <w:right w:val="none" w:sz="0" w:space="0" w:color="auto"/>
      </w:divBdr>
    </w:div>
    <w:div w:id="553589132">
      <w:bodyDiv w:val="1"/>
      <w:marLeft w:val="0"/>
      <w:marRight w:val="0"/>
      <w:marTop w:val="0"/>
      <w:marBottom w:val="0"/>
      <w:divBdr>
        <w:top w:val="none" w:sz="0" w:space="0" w:color="auto"/>
        <w:left w:val="none" w:sz="0" w:space="0" w:color="auto"/>
        <w:bottom w:val="none" w:sz="0" w:space="0" w:color="auto"/>
        <w:right w:val="none" w:sz="0" w:space="0" w:color="auto"/>
      </w:divBdr>
    </w:div>
    <w:div w:id="614099178">
      <w:bodyDiv w:val="1"/>
      <w:marLeft w:val="0"/>
      <w:marRight w:val="0"/>
      <w:marTop w:val="0"/>
      <w:marBottom w:val="0"/>
      <w:divBdr>
        <w:top w:val="none" w:sz="0" w:space="0" w:color="auto"/>
        <w:left w:val="none" w:sz="0" w:space="0" w:color="auto"/>
        <w:bottom w:val="none" w:sz="0" w:space="0" w:color="auto"/>
        <w:right w:val="none" w:sz="0" w:space="0" w:color="auto"/>
      </w:divBdr>
    </w:div>
    <w:div w:id="622880842">
      <w:bodyDiv w:val="1"/>
      <w:marLeft w:val="0"/>
      <w:marRight w:val="0"/>
      <w:marTop w:val="0"/>
      <w:marBottom w:val="0"/>
      <w:divBdr>
        <w:top w:val="none" w:sz="0" w:space="0" w:color="auto"/>
        <w:left w:val="none" w:sz="0" w:space="0" w:color="auto"/>
        <w:bottom w:val="none" w:sz="0" w:space="0" w:color="auto"/>
        <w:right w:val="none" w:sz="0" w:space="0" w:color="auto"/>
      </w:divBdr>
    </w:div>
    <w:div w:id="626157732">
      <w:bodyDiv w:val="1"/>
      <w:marLeft w:val="0"/>
      <w:marRight w:val="0"/>
      <w:marTop w:val="0"/>
      <w:marBottom w:val="0"/>
      <w:divBdr>
        <w:top w:val="none" w:sz="0" w:space="0" w:color="auto"/>
        <w:left w:val="none" w:sz="0" w:space="0" w:color="auto"/>
        <w:bottom w:val="none" w:sz="0" w:space="0" w:color="auto"/>
        <w:right w:val="none" w:sz="0" w:space="0" w:color="auto"/>
      </w:divBdr>
    </w:div>
    <w:div w:id="647975268">
      <w:bodyDiv w:val="1"/>
      <w:marLeft w:val="0"/>
      <w:marRight w:val="0"/>
      <w:marTop w:val="0"/>
      <w:marBottom w:val="0"/>
      <w:divBdr>
        <w:top w:val="none" w:sz="0" w:space="0" w:color="auto"/>
        <w:left w:val="none" w:sz="0" w:space="0" w:color="auto"/>
        <w:bottom w:val="none" w:sz="0" w:space="0" w:color="auto"/>
        <w:right w:val="none" w:sz="0" w:space="0" w:color="auto"/>
      </w:divBdr>
    </w:div>
    <w:div w:id="670790210">
      <w:bodyDiv w:val="1"/>
      <w:marLeft w:val="0"/>
      <w:marRight w:val="0"/>
      <w:marTop w:val="0"/>
      <w:marBottom w:val="0"/>
      <w:divBdr>
        <w:top w:val="none" w:sz="0" w:space="0" w:color="auto"/>
        <w:left w:val="none" w:sz="0" w:space="0" w:color="auto"/>
        <w:bottom w:val="none" w:sz="0" w:space="0" w:color="auto"/>
        <w:right w:val="none" w:sz="0" w:space="0" w:color="auto"/>
      </w:divBdr>
    </w:div>
    <w:div w:id="704520911">
      <w:bodyDiv w:val="1"/>
      <w:marLeft w:val="0"/>
      <w:marRight w:val="0"/>
      <w:marTop w:val="0"/>
      <w:marBottom w:val="0"/>
      <w:divBdr>
        <w:top w:val="none" w:sz="0" w:space="0" w:color="auto"/>
        <w:left w:val="none" w:sz="0" w:space="0" w:color="auto"/>
        <w:bottom w:val="none" w:sz="0" w:space="0" w:color="auto"/>
        <w:right w:val="none" w:sz="0" w:space="0" w:color="auto"/>
      </w:divBdr>
    </w:div>
    <w:div w:id="715159811">
      <w:bodyDiv w:val="1"/>
      <w:marLeft w:val="0"/>
      <w:marRight w:val="0"/>
      <w:marTop w:val="0"/>
      <w:marBottom w:val="0"/>
      <w:divBdr>
        <w:top w:val="none" w:sz="0" w:space="0" w:color="auto"/>
        <w:left w:val="none" w:sz="0" w:space="0" w:color="auto"/>
        <w:bottom w:val="none" w:sz="0" w:space="0" w:color="auto"/>
        <w:right w:val="none" w:sz="0" w:space="0" w:color="auto"/>
      </w:divBdr>
    </w:div>
    <w:div w:id="757794347">
      <w:bodyDiv w:val="1"/>
      <w:marLeft w:val="0"/>
      <w:marRight w:val="0"/>
      <w:marTop w:val="0"/>
      <w:marBottom w:val="0"/>
      <w:divBdr>
        <w:top w:val="none" w:sz="0" w:space="0" w:color="auto"/>
        <w:left w:val="none" w:sz="0" w:space="0" w:color="auto"/>
        <w:bottom w:val="none" w:sz="0" w:space="0" w:color="auto"/>
        <w:right w:val="none" w:sz="0" w:space="0" w:color="auto"/>
      </w:divBdr>
    </w:div>
    <w:div w:id="831915370">
      <w:bodyDiv w:val="1"/>
      <w:marLeft w:val="0"/>
      <w:marRight w:val="0"/>
      <w:marTop w:val="0"/>
      <w:marBottom w:val="0"/>
      <w:divBdr>
        <w:top w:val="none" w:sz="0" w:space="0" w:color="auto"/>
        <w:left w:val="none" w:sz="0" w:space="0" w:color="auto"/>
        <w:bottom w:val="none" w:sz="0" w:space="0" w:color="auto"/>
        <w:right w:val="none" w:sz="0" w:space="0" w:color="auto"/>
      </w:divBdr>
    </w:div>
    <w:div w:id="846095119">
      <w:bodyDiv w:val="1"/>
      <w:marLeft w:val="0"/>
      <w:marRight w:val="0"/>
      <w:marTop w:val="0"/>
      <w:marBottom w:val="0"/>
      <w:divBdr>
        <w:top w:val="none" w:sz="0" w:space="0" w:color="auto"/>
        <w:left w:val="none" w:sz="0" w:space="0" w:color="auto"/>
        <w:bottom w:val="none" w:sz="0" w:space="0" w:color="auto"/>
        <w:right w:val="none" w:sz="0" w:space="0" w:color="auto"/>
      </w:divBdr>
    </w:div>
    <w:div w:id="903636426">
      <w:bodyDiv w:val="1"/>
      <w:marLeft w:val="0"/>
      <w:marRight w:val="0"/>
      <w:marTop w:val="0"/>
      <w:marBottom w:val="0"/>
      <w:divBdr>
        <w:top w:val="none" w:sz="0" w:space="0" w:color="auto"/>
        <w:left w:val="none" w:sz="0" w:space="0" w:color="auto"/>
        <w:bottom w:val="none" w:sz="0" w:space="0" w:color="auto"/>
        <w:right w:val="none" w:sz="0" w:space="0" w:color="auto"/>
      </w:divBdr>
    </w:div>
    <w:div w:id="988361619">
      <w:bodyDiv w:val="1"/>
      <w:marLeft w:val="0"/>
      <w:marRight w:val="0"/>
      <w:marTop w:val="0"/>
      <w:marBottom w:val="0"/>
      <w:divBdr>
        <w:top w:val="none" w:sz="0" w:space="0" w:color="auto"/>
        <w:left w:val="none" w:sz="0" w:space="0" w:color="auto"/>
        <w:bottom w:val="none" w:sz="0" w:space="0" w:color="auto"/>
        <w:right w:val="none" w:sz="0" w:space="0" w:color="auto"/>
      </w:divBdr>
    </w:div>
    <w:div w:id="1047603710">
      <w:bodyDiv w:val="1"/>
      <w:marLeft w:val="0"/>
      <w:marRight w:val="0"/>
      <w:marTop w:val="0"/>
      <w:marBottom w:val="0"/>
      <w:divBdr>
        <w:top w:val="none" w:sz="0" w:space="0" w:color="auto"/>
        <w:left w:val="none" w:sz="0" w:space="0" w:color="auto"/>
        <w:bottom w:val="none" w:sz="0" w:space="0" w:color="auto"/>
        <w:right w:val="none" w:sz="0" w:space="0" w:color="auto"/>
      </w:divBdr>
    </w:div>
    <w:div w:id="1065182724">
      <w:bodyDiv w:val="1"/>
      <w:marLeft w:val="0"/>
      <w:marRight w:val="0"/>
      <w:marTop w:val="0"/>
      <w:marBottom w:val="0"/>
      <w:divBdr>
        <w:top w:val="none" w:sz="0" w:space="0" w:color="auto"/>
        <w:left w:val="none" w:sz="0" w:space="0" w:color="auto"/>
        <w:bottom w:val="none" w:sz="0" w:space="0" w:color="auto"/>
        <w:right w:val="none" w:sz="0" w:space="0" w:color="auto"/>
      </w:divBdr>
    </w:div>
    <w:div w:id="1067024242">
      <w:bodyDiv w:val="1"/>
      <w:marLeft w:val="0"/>
      <w:marRight w:val="0"/>
      <w:marTop w:val="0"/>
      <w:marBottom w:val="0"/>
      <w:divBdr>
        <w:top w:val="none" w:sz="0" w:space="0" w:color="auto"/>
        <w:left w:val="none" w:sz="0" w:space="0" w:color="auto"/>
        <w:bottom w:val="none" w:sz="0" w:space="0" w:color="auto"/>
        <w:right w:val="none" w:sz="0" w:space="0" w:color="auto"/>
      </w:divBdr>
    </w:div>
    <w:div w:id="1089696550">
      <w:bodyDiv w:val="1"/>
      <w:marLeft w:val="0"/>
      <w:marRight w:val="0"/>
      <w:marTop w:val="0"/>
      <w:marBottom w:val="0"/>
      <w:divBdr>
        <w:top w:val="none" w:sz="0" w:space="0" w:color="auto"/>
        <w:left w:val="none" w:sz="0" w:space="0" w:color="auto"/>
        <w:bottom w:val="none" w:sz="0" w:space="0" w:color="auto"/>
        <w:right w:val="none" w:sz="0" w:space="0" w:color="auto"/>
      </w:divBdr>
    </w:div>
    <w:div w:id="1103695238">
      <w:bodyDiv w:val="1"/>
      <w:marLeft w:val="0"/>
      <w:marRight w:val="0"/>
      <w:marTop w:val="0"/>
      <w:marBottom w:val="0"/>
      <w:divBdr>
        <w:top w:val="none" w:sz="0" w:space="0" w:color="auto"/>
        <w:left w:val="none" w:sz="0" w:space="0" w:color="auto"/>
        <w:bottom w:val="none" w:sz="0" w:space="0" w:color="auto"/>
        <w:right w:val="none" w:sz="0" w:space="0" w:color="auto"/>
      </w:divBdr>
    </w:div>
    <w:div w:id="1218974842">
      <w:bodyDiv w:val="1"/>
      <w:marLeft w:val="0"/>
      <w:marRight w:val="0"/>
      <w:marTop w:val="0"/>
      <w:marBottom w:val="0"/>
      <w:divBdr>
        <w:top w:val="none" w:sz="0" w:space="0" w:color="auto"/>
        <w:left w:val="none" w:sz="0" w:space="0" w:color="auto"/>
        <w:bottom w:val="none" w:sz="0" w:space="0" w:color="auto"/>
        <w:right w:val="none" w:sz="0" w:space="0" w:color="auto"/>
      </w:divBdr>
    </w:div>
    <w:div w:id="1260216721">
      <w:bodyDiv w:val="1"/>
      <w:marLeft w:val="0"/>
      <w:marRight w:val="0"/>
      <w:marTop w:val="0"/>
      <w:marBottom w:val="0"/>
      <w:divBdr>
        <w:top w:val="none" w:sz="0" w:space="0" w:color="auto"/>
        <w:left w:val="none" w:sz="0" w:space="0" w:color="auto"/>
        <w:bottom w:val="none" w:sz="0" w:space="0" w:color="auto"/>
        <w:right w:val="none" w:sz="0" w:space="0" w:color="auto"/>
      </w:divBdr>
    </w:div>
    <w:div w:id="1261911990">
      <w:bodyDiv w:val="1"/>
      <w:marLeft w:val="0"/>
      <w:marRight w:val="0"/>
      <w:marTop w:val="0"/>
      <w:marBottom w:val="0"/>
      <w:divBdr>
        <w:top w:val="none" w:sz="0" w:space="0" w:color="auto"/>
        <w:left w:val="none" w:sz="0" w:space="0" w:color="auto"/>
        <w:bottom w:val="none" w:sz="0" w:space="0" w:color="auto"/>
        <w:right w:val="none" w:sz="0" w:space="0" w:color="auto"/>
      </w:divBdr>
    </w:div>
    <w:div w:id="1264418304">
      <w:bodyDiv w:val="1"/>
      <w:marLeft w:val="0"/>
      <w:marRight w:val="0"/>
      <w:marTop w:val="0"/>
      <w:marBottom w:val="0"/>
      <w:divBdr>
        <w:top w:val="none" w:sz="0" w:space="0" w:color="auto"/>
        <w:left w:val="none" w:sz="0" w:space="0" w:color="auto"/>
        <w:bottom w:val="none" w:sz="0" w:space="0" w:color="auto"/>
        <w:right w:val="none" w:sz="0" w:space="0" w:color="auto"/>
      </w:divBdr>
    </w:div>
    <w:div w:id="1368068912">
      <w:bodyDiv w:val="1"/>
      <w:marLeft w:val="0"/>
      <w:marRight w:val="0"/>
      <w:marTop w:val="0"/>
      <w:marBottom w:val="0"/>
      <w:divBdr>
        <w:top w:val="none" w:sz="0" w:space="0" w:color="auto"/>
        <w:left w:val="none" w:sz="0" w:space="0" w:color="auto"/>
        <w:bottom w:val="none" w:sz="0" w:space="0" w:color="auto"/>
        <w:right w:val="none" w:sz="0" w:space="0" w:color="auto"/>
      </w:divBdr>
    </w:div>
    <w:div w:id="1433470202">
      <w:bodyDiv w:val="1"/>
      <w:marLeft w:val="0"/>
      <w:marRight w:val="0"/>
      <w:marTop w:val="0"/>
      <w:marBottom w:val="0"/>
      <w:divBdr>
        <w:top w:val="none" w:sz="0" w:space="0" w:color="auto"/>
        <w:left w:val="none" w:sz="0" w:space="0" w:color="auto"/>
        <w:bottom w:val="none" w:sz="0" w:space="0" w:color="auto"/>
        <w:right w:val="none" w:sz="0" w:space="0" w:color="auto"/>
      </w:divBdr>
    </w:div>
    <w:div w:id="1458521178">
      <w:bodyDiv w:val="1"/>
      <w:marLeft w:val="0"/>
      <w:marRight w:val="0"/>
      <w:marTop w:val="0"/>
      <w:marBottom w:val="0"/>
      <w:divBdr>
        <w:top w:val="none" w:sz="0" w:space="0" w:color="auto"/>
        <w:left w:val="none" w:sz="0" w:space="0" w:color="auto"/>
        <w:bottom w:val="none" w:sz="0" w:space="0" w:color="auto"/>
        <w:right w:val="none" w:sz="0" w:space="0" w:color="auto"/>
      </w:divBdr>
    </w:div>
    <w:div w:id="1524972645">
      <w:bodyDiv w:val="1"/>
      <w:marLeft w:val="0"/>
      <w:marRight w:val="0"/>
      <w:marTop w:val="0"/>
      <w:marBottom w:val="0"/>
      <w:divBdr>
        <w:top w:val="none" w:sz="0" w:space="0" w:color="auto"/>
        <w:left w:val="none" w:sz="0" w:space="0" w:color="auto"/>
        <w:bottom w:val="none" w:sz="0" w:space="0" w:color="auto"/>
        <w:right w:val="none" w:sz="0" w:space="0" w:color="auto"/>
      </w:divBdr>
    </w:div>
    <w:div w:id="1527790987">
      <w:bodyDiv w:val="1"/>
      <w:marLeft w:val="0"/>
      <w:marRight w:val="0"/>
      <w:marTop w:val="0"/>
      <w:marBottom w:val="0"/>
      <w:divBdr>
        <w:top w:val="none" w:sz="0" w:space="0" w:color="auto"/>
        <w:left w:val="none" w:sz="0" w:space="0" w:color="auto"/>
        <w:bottom w:val="none" w:sz="0" w:space="0" w:color="auto"/>
        <w:right w:val="none" w:sz="0" w:space="0" w:color="auto"/>
      </w:divBdr>
    </w:div>
    <w:div w:id="1552232581">
      <w:bodyDiv w:val="1"/>
      <w:marLeft w:val="0"/>
      <w:marRight w:val="0"/>
      <w:marTop w:val="0"/>
      <w:marBottom w:val="0"/>
      <w:divBdr>
        <w:top w:val="none" w:sz="0" w:space="0" w:color="auto"/>
        <w:left w:val="none" w:sz="0" w:space="0" w:color="auto"/>
        <w:bottom w:val="none" w:sz="0" w:space="0" w:color="auto"/>
        <w:right w:val="none" w:sz="0" w:space="0" w:color="auto"/>
      </w:divBdr>
    </w:div>
    <w:div w:id="1603955664">
      <w:bodyDiv w:val="1"/>
      <w:marLeft w:val="0"/>
      <w:marRight w:val="0"/>
      <w:marTop w:val="0"/>
      <w:marBottom w:val="0"/>
      <w:divBdr>
        <w:top w:val="none" w:sz="0" w:space="0" w:color="auto"/>
        <w:left w:val="none" w:sz="0" w:space="0" w:color="auto"/>
        <w:bottom w:val="none" w:sz="0" w:space="0" w:color="auto"/>
        <w:right w:val="none" w:sz="0" w:space="0" w:color="auto"/>
      </w:divBdr>
    </w:div>
    <w:div w:id="1663587033">
      <w:bodyDiv w:val="1"/>
      <w:marLeft w:val="0"/>
      <w:marRight w:val="0"/>
      <w:marTop w:val="0"/>
      <w:marBottom w:val="0"/>
      <w:divBdr>
        <w:top w:val="none" w:sz="0" w:space="0" w:color="auto"/>
        <w:left w:val="none" w:sz="0" w:space="0" w:color="auto"/>
        <w:bottom w:val="none" w:sz="0" w:space="0" w:color="auto"/>
        <w:right w:val="none" w:sz="0" w:space="0" w:color="auto"/>
      </w:divBdr>
    </w:div>
    <w:div w:id="1682122012">
      <w:bodyDiv w:val="1"/>
      <w:marLeft w:val="0"/>
      <w:marRight w:val="0"/>
      <w:marTop w:val="0"/>
      <w:marBottom w:val="0"/>
      <w:divBdr>
        <w:top w:val="none" w:sz="0" w:space="0" w:color="auto"/>
        <w:left w:val="none" w:sz="0" w:space="0" w:color="auto"/>
        <w:bottom w:val="none" w:sz="0" w:space="0" w:color="auto"/>
        <w:right w:val="none" w:sz="0" w:space="0" w:color="auto"/>
      </w:divBdr>
    </w:div>
    <w:div w:id="1705209114">
      <w:bodyDiv w:val="1"/>
      <w:marLeft w:val="0"/>
      <w:marRight w:val="0"/>
      <w:marTop w:val="0"/>
      <w:marBottom w:val="0"/>
      <w:divBdr>
        <w:top w:val="none" w:sz="0" w:space="0" w:color="auto"/>
        <w:left w:val="none" w:sz="0" w:space="0" w:color="auto"/>
        <w:bottom w:val="none" w:sz="0" w:space="0" w:color="auto"/>
        <w:right w:val="none" w:sz="0" w:space="0" w:color="auto"/>
      </w:divBdr>
    </w:div>
    <w:div w:id="1727530502">
      <w:bodyDiv w:val="1"/>
      <w:marLeft w:val="0"/>
      <w:marRight w:val="0"/>
      <w:marTop w:val="0"/>
      <w:marBottom w:val="0"/>
      <w:divBdr>
        <w:top w:val="none" w:sz="0" w:space="0" w:color="auto"/>
        <w:left w:val="none" w:sz="0" w:space="0" w:color="auto"/>
        <w:bottom w:val="none" w:sz="0" w:space="0" w:color="auto"/>
        <w:right w:val="none" w:sz="0" w:space="0" w:color="auto"/>
      </w:divBdr>
    </w:div>
    <w:div w:id="1764371739">
      <w:bodyDiv w:val="1"/>
      <w:marLeft w:val="0"/>
      <w:marRight w:val="0"/>
      <w:marTop w:val="0"/>
      <w:marBottom w:val="0"/>
      <w:divBdr>
        <w:top w:val="none" w:sz="0" w:space="0" w:color="auto"/>
        <w:left w:val="none" w:sz="0" w:space="0" w:color="auto"/>
        <w:bottom w:val="none" w:sz="0" w:space="0" w:color="auto"/>
        <w:right w:val="none" w:sz="0" w:space="0" w:color="auto"/>
      </w:divBdr>
    </w:div>
    <w:div w:id="1771391727">
      <w:bodyDiv w:val="1"/>
      <w:marLeft w:val="0"/>
      <w:marRight w:val="0"/>
      <w:marTop w:val="0"/>
      <w:marBottom w:val="0"/>
      <w:divBdr>
        <w:top w:val="none" w:sz="0" w:space="0" w:color="auto"/>
        <w:left w:val="none" w:sz="0" w:space="0" w:color="auto"/>
        <w:bottom w:val="none" w:sz="0" w:space="0" w:color="auto"/>
        <w:right w:val="none" w:sz="0" w:space="0" w:color="auto"/>
      </w:divBdr>
    </w:div>
    <w:div w:id="1809126284">
      <w:bodyDiv w:val="1"/>
      <w:marLeft w:val="0"/>
      <w:marRight w:val="0"/>
      <w:marTop w:val="0"/>
      <w:marBottom w:val="0"/>
      <w:divBdr>
        <w:top w:val="none" w:sz="0" w:space="0" w:color="auto"/>
        <w:left w:val="none" w:sz="0" w:space="0" w:color="auto"/>
        <w:bottom w:val="none" w:sz="0" w:space="0" w:color="auto"/>
        <w:right w:val="none" w:sz="0" w:space="0" w:color="auto"/>
      </w:divBdr>
    </w:div>
    <w:div w:id="1817062812">
      <w:bodyDiv w:val="1"/>
      <w:marLeft w:val="0"/>
      <w:marRight w:val="0"/>
      <w:marTop w:val="0"/>
      <w:marBottom w:val="0"/>
      <w:divBdr>
        <w:top w:val="none" w:sz="0" w:space="0" w:color="auto"/>
        <w:left w:val="none" w:sz="0" w:space="0" w:color="auto"/>
        <w:bottom w:val="none" w:sz="0" w:space="0" w:color="auto"/>
        <w:right w:val="none" w:sz="0" w:space="0" w:color="auto"/>
      </w:divBdr>
    </w:div>
    <w:div w:id="1908027652">
      <w:bodyDiv w:val="1"/>
      <w:marLeft w:val="0"/>
      <w:marRight w:val="0"/>
      <w:marTop w:val="0"/>
      <w:marBottom w:val="0"/>
      <w:divBdr>
        <w:top w:val="none" w:sz="0" w:space="0" w:color="auto"/>
        <w:left w:val="none" w:sz="0" w:space="0" w:color="auto"/>
        <w:bottom w:val="none" w:sz="0" w:space="0" w:color="auto"/>
        <w:right w:val="none" w:sz="0" w:space="0" w:color="auto"/>
      </w:divBdr>
    </w:div>
    <w:div w:id="1915511507">
      <w:bodyDiv w:val="1"/>
      <w:marLeft w:val="0"/>
      <w:marRight w:val="0"/>
      <w:marTop w:val="0"/>
      <w:marBottom w:val="0"/>
      <w:divBdr>
        <w:top w:val="none" w:sz="0" w:space="0" w:color="auto"/>
        <w:left w:val="none" w:sz="0" w:space="0" w:color="auto"/>
        <w:bottom w:val="none" w:sz="0" w:space="0" w:color="auto"/>
        <w:right w:val="none" w:sz="0" w:space="0" w:color="auto"/>
      </w:divBdr>
    </w:div>
    <w:div w:id="1943682375">
      <w:bodyDiv w:val="1"/>
      <w:marLeft w:val="0"/>
      <w:marRight w:val="0"/>
      <w:marTop w:val="0"/>
      <w:marBottom w:val="0"/>
      <w:divBdr>
        <w:top w:val="none" w:sz="0" w:space="0" w:color="auto"/>
        <w:left w:val="none" w:sz="0" w:space="0" w:color="auto"/>
        <w:bottom w:val="none" w:sz="0" w:space="0" w:color="auto"/>
        <w:right w:val="none" w:sz="0" w:space="0" w:color="auto"/>
      </w:divBdr>
    </w:div>
    <w:div w:id="1956210450">
      <w:bodyDiv w:val="1"/>
      <w:marLeft w:val="0"/>
      <w:marRight w:val="0"/>
      <w:marTop w:val="0"/>
      <w:marBottom w:val="0"/>
      <w:divBdr>
        <w:top w:val="none" w:sz="0" w:space="0" w:color="auto"/>
        <w:left w:val="none" w:sz="0" w:space="0" w:color="auto"/>
        <w:bottom w:val="none" w:sz="0" w:space="0" w:color="auto"/>
        <w:right w:val="none" w:sz="0" w:space="0" w:color="auto"/>
      </w:divBdr>
    </w:div>
    <w:div w:id="2047488811">
      <w:bodyDiv w:val="1"/>
      <w:marLeft w:val="0"/>
      <w:marRight w:val="0"/>
      <w:marTop w:val="0"/>
      <w:marBottom w:val="0"/>
      <w:divBdr>
        <w:top w:val="none" w:sz="0" w:space="0" w:color="auto"/>
        <w:left w:val="none" w:sz="0" w:space="0" w:color="auto"/>
        <w:bottom w:val="none" w:sz="0" w:space="0" w:color="auto"/>
        <w:right w:val="none" w:sz="0" w:space="0" w:color="auto"/>
      </w:divBdr>
    </w:div>
    <w:div w:id="2079550463">
      <w:bodyDiv w:val="1"/>
      <w:marLeft w:val="0"/>
      <w:marRight w:val="0"/>
      <w:marTop w:val="0"/>
      <w:marBottom w:val="0"/>
      <w:divBdr>
        <w:top w:val="none" w:sz="0" w:space="0" w:color="auto"/>
        <w:left w:val="none" w:sz="0" w:space="0" w:color="auto"/>
        <w:bottom w:val="none" w:sz="0" w:space="0" w:color="auto"/>
        <w:right w:val="none" w:sz="0" w:space="0" w:color="auto"/>
      </w:divBdr>
    </w:div>
    <w:div w:id="2096393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sc.gov.uk/guidance/how-to-spot-scammers-claiming-to-be-from-the-ncsc"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ationalcrimeagency.gov.uk/what-we-do/crime-threats/fraud-and-economic-crime" TargetMode="External"/><Relationship Id="rId12" Type="http://schemas.openxmlformats.org/officeDocument/2006/relationships/hyperlink" Target="https://www.gov.w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gov.uk/government/news/world-first-agreement-to-tackle-online-fraud" TargetMode="External"/><Relationship Id="rId5" Type="http://schemas.openxmlformats.org/officeDocument/2006/relationships/endnotes" Target="endnotes.xml"/><Relationship Id="rId10" Type="http://schemas.openxmlformats.org/officeDocument/2006/relationships/hyperlink" Target="https://www.south-wales.police.uk/news/south-wales/news/2020/fall-for-the-person-not-the-profile--public-reminded-to-stay-safe-online-as-reports-of-romance-fraud-rise-26-in-a-year" TargetMode="External"/><Relationship Id="rId4" Type="http://schemas.openxmlformats.org/officeDocument/2006/relationships/footnotes" Target="footnotes.xml"/><Relationship Id="rId9" Type="http://schemas.openxmlformats.org/officeDocument/2006/relationships/hyperlink" Target="https://www.northwales-pcc.gov.uk/north-wales-residents-urged-be-guard-against-romance-frau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12</Pages>
  <Words>3348</Words>
  <Characters>19988</Characters>
  <Application>Microsoft Office Word</Application>
  <DocSecurity>0</DocSecurity>
  <Lines>407</Lines>
  <Paragraphs>69</Paragraphs>
  <ScaleCrop>false</ScaleCrop>
  <Company/>
  <LinksUpToDate>false</LinksUpToDate>
  <CharactersWithSpaces>23267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9</cp:revision>
  <dcterms:created xsi:type="dcterms:W3CDTF">2025-02-07T10:25:00Z</dcterms:created>
  <dcterms:modified xsi:type="dcterms:W3CDTF">2025-02-20T18:57:00Z</dcterms:modified>
</cp:coreProperties>
</file>