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1905510748"/>
        <w:docPartObj>
          <w:docPartGallery w:val="Cover Pages"/>
          <w:docPartUnique/>
        </w:docPartObj>
      </w:sdtPr>
      <w:sdtEndPr>
        <w:rPr>
          <w:color w:val="auto"/>
        </w:rPr>
      </w:sdtEndPr>
      <w:sdtContent>
        <w:p w14:paraId="774A09EB" w14:textId="07C29944" w:rsidR="00042E4F" w:rsidRDefault="00EE2642" w:rsidP="00446422">
          <w:pPr>
            <w:pStyle w:val="NoSpacing"/>
            <w:spacing w:before="1540" w:after="240"/>
            <w:jc w:val="center"/>
            <w:rPr>
              <w:color w:val="156082" w:themeColor="accent1"/>
            </w:rPr>
          </w:pPr>
          <w:r>
            <w:rPr>
              <w:noProof/>
            </w:rPr>
            <mc:AlternateContent>
              <mc:Choice Requires="wpg">
                <w:drawing>
                  <wp:anchor distT="0" distB="0" distL="228600" distR="228600" simplePos="0" relativeHeight="251658241" behindDoc="0" locked="0" layoutInCell="1" allowOverlap="1" wp14:anchorId="4AB6361A" wp14:editId="2CDA8802">
                    <wp:simplePos x="0" y="0"/>
                    <wp:positionH relativeFrom="page">
                      <wp:posOffset>2226733</wp:posOffset>
                    </wp:positionH>
                    <wp:positionV relativeFrom="page">
                      <wp:posOffset>1117600</wp:posOffset>
                    </wp:positionV>
                    <wp:extent cx="3218561" cy="1608667"/>
                    <wp:effectExtent l="0" t="0" r="1270" b="0"/>
                    <wp:wrapSquare wrapText="bothSides"/>
                    <wp:docPr id="173" name="Group 184"/>
                    <wp:cNvGraphicFramePr/>
                    <a:graphic xmlns:a="http://schemas.openxmlformats.org/drawingml/2006/main">
                      <a:graphicData uri="http://schemas.microsoft.com/office/word/2010/wordprocessingGroup">
                        <wpg:wgp>
                          <wpg:cNvGrpSpPr/>
                          <wpg:grpSpPr>
                            <a:xfrm>
                              <a:off x="0" y="0"/>
                              <a:ext cx="3218561" cy="1608667"/>
                              <a:chOff x="0" y="0"/>
                              <a:chExt cx="3218688"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45514" y="761166"/>
                                <a:ext cx="2970012" cy="7552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EFC971" w14:textId="77777777" w:rsidR="00EE2642" w:rsidRPr="00EE2642" w:rsidRDefault="00EE2642" w:rsidP="00EE2642">
                                  <w:pPr>
                                    <w:rPr>
                                      <w:color w:val="156082" w:themeColor="accent1"/>
                                    </w:rPr>
                                  </w:pPr>
                                  <w:r w:rsidRPr="00EE2642">
                                    <w:rPr>
                                      <w:color w:val="156082" w:themeColor="accent1"/>
                                    </w:rPr>
                                    <w:t>Module code: LCLM 5005</w:t>
                                  </w:r>
                                </w:p>
                                <w:p w14:paraId="100FC7E6" w14:textId="32CEE631" w:rsidR="00EE2642" w:rsidRPr="00EE2642" w:rsidRDefault="00EE2642" w:rsidP="00EE2642">
                                  <w:pPr>
                                    <w:pStyle w:val="NoSpacing"/>
                                    <w:rPr>
                                      <w:color w:val="156082" w:themeColor="accent1"/>
                                      <w:sz w:val="24"/>
                                      <w:szCs w:val="24"/>
                                    </w:rPr>
                                  </w:pPr>
                                  <w:r w:rsidRPr="00EE2642">
                                    <w:rPr>
                                      <w:color w:val="156082" w:themeColor="accent1"/>
                                      <w:sz w:val="24"/>
                                      <w:szCs w:val="24"/>
                                    </w:rPr>
                                    <w:t>Lecturer:</w:t>
                                  </w:r>
                                  <w:r w:rsidRPr="00EE2642">
                                    <w:rPr>
                                      <w:caps/>
                                      <w:color w:val="156082" w:themeColor="accent1"/>
                                      <w:sz w:val="24"/>
                                      <w:szCs w:val="24"/>
                                    </w:rPr>
                                    <w:t xml:space="preserve"> </w:t>
                                  </w:r>
                                  <w:r w:rsidR="00D55D37">
                                    <w:rPr>
                                      <w:rFonts w:ascii="Times New Roman" w:hAnsi="Times New Roman" w:cs="Times New Roman"/>
                                      <w:caps/>
                                      <w:color w:val="156082" w:themeColor="accent1"/>
                                      <w:sz w:val="24"/>
                                      <w:szCs w:val="24"/>
                                    </w:rPr>
                                    <w:t>Rameses Manalang</w:t>
                                  </w:r>
                                </w:p>
                                <w:p w14:paraId="43393154" w14:textId="63E3E59A" w:rsidR="00EE2642" w:rsidRDefault="00EE2642">
                                  <w:pPr>
                                    <w:pStyle w:val="NoSpacing"/>
                                    <w:ind w:left="360"/>
                                    <w:jc w:val="right"/>
                                    <w:rPr>
                                      <w:color w:val="156082"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B6361A" id="Group 184" o:spid="_x0000_s1026" style="position:absolute;left:0;text-align:left;margin-left:175.35pt;margin-top:88pt;width:253.45pt;height:126.65pt;z-index:251658241;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khj5zQUAAEwaAAAOAAAAZHJzL2Uyb0RvYy54bWzsWd9v2zYQfh+w/4HQ&#10;44DVEmPJjlGnyNq1KFC0RZuh2yMtUZYwSdRIJnb21+/jL1lOstrJhnYd4gebEu+O5Me7j8fz02fb&#10;tiFXXKpadMsoeRJHhHe5KOpuvYx+uXj54zwiSrOuYI3o+DK65ip6dvb9d083/YJTUYmm4JLASKcW&#10;m34ZVVr3i8lE5RVvmXoiet6hsxSyZRqPcj0pJNvAettMaBxnk42QRS9FzpXC2xeuMzqz9suS5/pd&#10;WSquSbOMMDdtv6X9XpnvydlTtlhL1ld17qfBHjCLltUdBh1MvWCakUtZ3zLV1rkUSpT6SS7aiSjL&#10;Oud2DVhNEt9YzSspLnu7lvVis+4HmADtDZwebDZ/e/VK9h/79xJIbPo1sLBPZi3bUrbmF7MkWwvZ&#10;9QAZ32qS4+UJTeZplkQkR1+SxfMsmzlQ8wrI39LLq59Hmtkc7mE0aUznsywzmpMw8GRvOpseDqJ2&#10;GKh/hsHHivXcQqsWwOC9JHWBBcymEelYC0f9ANdh3brhxLy04FjJASq1UEDtPjh9drVs0UulX3HR&#10;EtNYRhITsC7Frt4o7YAJImZUJZq6eFk3jX0w8cKfN5JcMXj6ap041aavmHtlXR3Y2sgykhbpPSNN&#10;Z0x1whh145k32IawVNvS1w03ck33gZdADU5A7WCDZTcgy3PeaTcPVbGCu9dpjI/f50HDzsUaNJZL&#10;jD/Y9gb21xdsu1l6eaPKbcgPyvHnJuaUBw07suj0oNzWnZB3GWiwKj+ykw8gOWgMSitRXMOnpHCE&#10;o/r8ZY1dfcOUfs8kGAZcBNbU7/BVNmKzjIRvRaQS8s+73ht5OD16I7IBYy0j9cclkzwizesO4XCa&#10;TKeG4uzDNJ1RPMhxz2rc0122zwVcBaGL2dmmkddNaJZStJ9ArudmVHSxLsfYyyjXMjw8145JQc85&#10;Pz+3YqC1nuk33cc+N8YNqsZrL7afmOy9a2uwx1sRQpAtbni4kzWanTi/1KKsrfvvcPV4gw5GnOWa&#10;41hOQyxbHkUcpy6O1ybi78d6yWmc+sMiMB+l09MpBV8Y/pqDB2NLE2wxEB+l8wy+TnasuWO/ZDoD&#10;c3rtJKbThM69Uzna/SrslwXERuxnl22wB2iHye/2mgNeyTTLaOr5PokTSh2vDnwP5C4dA5qtDz6B&#10;I7UA/5lX68Jzcy66TtWa/wpwy7ZBOP0wITHZEOwJDhIbnXeI/7YvXpE5paeZ39bbxhEZg3Fv+PAQ&#10;Y6WYHBqCPmSIsZJbwcFxTkbjHIHTWPzIEeDJA1hHjLAvfgim/X37trc5ydJTmmaHPWm8zRRhNU//&#10;T9uMqB/imlUuwQEBbDsf62jhxEGi647wXiiTSo4DH6waHhHY7jyGliGKA8qI0bFyOMyPU8a2jJXp&#10;vUZGYI2VT+6ljJgZK9vTBjDaabtfj53JHM19p7H3HY1THdlkRHDfWZkBcSAzbSAPTYL0IzAnqXCY&#10;OVo03S3SkgthBfWNXB5D7nqbbiw1GMN8w9YEifDbW3s+GuzKnJN7SIJY+HXi7jDd0TbmEATC71jw&#10;5th5IxR3nmIgsFnngIWBcHT+7GXGQ6K6n9o6U3uSjzl0+ZhDf3s59Be5W8/uyC5ntlrwr6SXBxLq&#10;e1+wV03dh/u1afvyC8j0RvHljiKVK+y8EPlli0uwq1RJ3jCNMpmq6l6BlBe8XfEC1Py68Bmr0pLr&#10;HLwU7sC5v/cPHSCp8bQe2eaRbb65G/vuZmuu7F+EeXDrdFW9C3Mb/UlsUQyw1+0R8RC9RYepWeBY&#10;N+//prxHp2mauFxsliWJK1qi8uTLmvR0FuNy68oCszSlccjyQjk1FPF8MeRQnW+ox5lcx6Rq2QlK&#10;EYYjhh6bBpk3rpjlsukj6nZHlMfuLsodofili3LF7yGP95Rwuyint6ut39uvUZ/zJTlXn/PFOlef&#10;Q1rranNoPLguhzzflej+C1U5G+P4y8Km2P7vFfOfyPjZbtDuT6Czv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AOJADy4QAAAAsB&#10;AAAPAAAAZHJzL2Rvd25yZXYueG1sTI9BT4NAEIXvJv6HzZh4swtFoCJL0zTqqTGxNTHetjAFUnaW&#10;sFug/97xpMfJ+/Lme/l6Np0YcXCtJQXhIgCBVNqqpVrB5+H1YQXCeU2V7iyhgis6WBe3N7nOKjvR&#10;B457XwsuIZdpBY33fSalKxs02i1sj8TZyQ5Gez6HWlaDnrjcdHIZBIk0uiX+0Ogetw2W5/3FKHib&#10;9LSJwpdxdz5tr9+H+P1rF6JS93fz5hmEx9n/wfCrz+pQsNPRXqhyolMQxUHKKAdpwqOYWMVpAuKo&#10;4HH5FIEscvl/Q/ED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tpIY+c0FAABMGgAADgAAAAAAAAAAAAAAAAA6AgAAZHJzL2Uyb0RvYy54bWxQSwECLQAKAAAAAAAA&#10;ACEAY2RNl3gaAAB4GgAAFAAAAAAAAAAAAAAAAAAzCAAAZHJzL21lZGlhL2ltYWdlMS5wbmdQSwEC&#10;LQAUAAYACAAAACEADiQA8uEAAAALAQAADwAAAAAAAAAAAAAAAADdIgAAZHJzL2Rvd25yZXYueG1s&#10;UEsBAi0AFAAGAAgAAAAhAKomDr68AAAAIQEAABkAAAAAAAAAAAAAAAAA6yMAAGRycy9fcmVscy9l&#10;Mm9Eb2MueG1sLnJlbHNQSwUGAAAAAAYABgB8AQAA3iQ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156082 [320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10"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2455;top:7611;width:29700;height:7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3EEFC971" w14:textId="77777777" w:rsidR="00EE2642" w:rsidRPr="00EE2642" w:rsidRDefault="00EE2642" w:rsidP="00EE2642">
                            <w:pPr>
                              <w:rPr>
                                <w:color w:val="156082" w:themeColor="accent1"/>
                              </w:rPr>
                            </w:pPr>
                            <w:r w:rsidRPr="00EE2642">
                              <w:rPr>
                                <w:color w:val="156082" w:themeColor="accent1"/>
                              </w:rPr>
                              <w:t>Module code: LCLM 5005</w:t>
                            </w:r>
                          </w:p>
                          <w:p w14:paraId="100FC7E6" w14:textId="32CEE631" w:rsidR="00EE2642" w:rsidRPr="00EE2642" w:rsidRDefault="00EE2642" w:rsidP="00EE2642">
                            <w:pPr>
                              <w:pStyle w:val="NoSpacing"/>
                              <w:rPr>
                                <w:color w:val="156082" w:themeColor="accent1"/>
                                <w:sz w:val="24"/>
                                <w:szCs w:val="24"/>
                              </w:rPr>
                            </w:pPr>
                            <w:r w:rsidRPr="00EE2642">
                              <w:rPr>
                                <w:color w:val="156082" w:themeColor="accent1"/>
                                <w:sz w:val="24"/>
                                <w:szCs w:val="24"/>
                              </w:rPr>
                              <w:t>Lecturer:</w:t>
                            </w:r>
                            <w:r w:rsidRPr="00EE2642">
                              <w:rPr>
                                <w:caps/>
                                <w:color w:val="156082" w:themeColor="accent1"/>
                                <w:sz w:val="24"/>
                                <w:szCs w:val="24"/>
                              </w:rPr>
                              <w:t xml:space="preserve"> </w:t>
                            </w:r>
                            <w:r w:rsidR="00D55D37">
                              <w:rPr>
                                <w:rFonts w:ascii="Times New Roman" w:hAnsi="Times New Roman" w:cs="Times New Roman"/>
                                <w:caps/>
                                <w:color w:val="156082" w:themeColor="accent1"/>
                                <w:sz w:val="24"/>
                                <w:szCs w:val="24"/>
                              </w:rPr>
                              <w:t>Rameses Manalang</w:t>
                            </w:r>
                          </w:p>
                          <w:p w14:paraId="43393154" w14:textId="63E3E59A" w:rsidR="00EE2642" w:rsidRDefault="00EE2642">
                            <w:pPr>
                              <w:pStyle w:val="NoSpacing"/>
                              <w:ind w:left="360"/>
                              <w:jc w:val="right"/>
                              <w:rPr>
                                <w:color w:val="156082" w:themeColor="accent1"/>
                                <w:sz w:val="20"/>
                                <w:szCs w:val="20"/>
                              </w:rPr>
                            </w:pPr>
                          </w:p>
                        </w:txbxContent>
                      </v:textbox>
                    </v:shape>
                    <w10:wrap type="square" anchorx="page" anchory="page"/>
                  </v:group>
                </w:pict>
              </mc:Fallback>
            </mc:AlternateContent>
          </w:r>
        </w:p>
        <w:sdt>
          <w:sdtPr>
            <w:rPr>
              <w:rFonts w:asciiTheme="majorHAnsi" w:eastAsiaTheme="majorEastAsia" w:hAnsiTheme="majorHAnsi" w:cstheme="majorBidi"/>
              <w:caps/>
              <w:color w:val="156082" w:themeColor="accent1"/>
              <w:sz w:val="52"/>
              <w:szCs w:val="52"/>
            </w:rPr>
            <w:alias w:val="Title"/>
            <w:tag w:val=""/>
            <w:id w:val="1735040861"/>
            <w:placeholder>
              <w:docPart w:val="4532E2E723464E0C918AEAF143F92E0F"/>
            </w:placeholder>
            <w:dataBinding w:prefixMappings="xmlns:ns0='http://purl.org/dc/elements/1.1/' xmlns:ns1='http://schemas.openxmlformats.org/package/2006/metadata/core-properties' " w:xpath="/ns1:coreProperties[1]/ns0:title[1]" w:storeItemID="{6C3C8BC8-F283-45AE-878A-BAB7291924A1}"/>
            <w:text/>
          </w:sdtPr>
          <w:sdtContent>
            <w:p w14:paraId="6E6B6B43" w14:textId="04F8C13E" w:rsidR="00042E4F" w:rsidRPr="00334176" w:rsidRDefault="001D7BD3" w:rsidP="00DA5DD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52"/>
                  <w:szCs w:val="52"/>
                </w:rPr>
              </w:pPr>
              <w:r>
                <w:rPr>
                  <w:rFonts w:asciiTheme="majorHAnsi" w:eastAsiaTheme="majorEastAsia" w:hAnsiTheme="majorHAnsi" w:cstheme="majorBidi"/>
                  <w:caps/>
                  <w:color w:val="156082" w:themeColor="accent1"/>
                  <w:sz w:val="52"/>
                  <w:szCs w:val="52"/>
                </w:rPr>
                <w:t>Organisational Culture</w:t>
              </w:r>
            </w:p>
          </w:sdtContent>
        </w:sdt>
        <w:sdt>
          <w:sdtPr>
            <w:rPr>
              <w:color w:val="156082" w:themeColor="accent1"/>
              <w:sz w:val="28"/>
              <w:szCs w:val="28"/>
            </w:rPr>
            <w:alias w:val="Subtitle"/>
            <w:tag w:val=""/>
            <w:id w:val="328029620"/>
            <w:placeholder>
              <w:docPart w:val="FFC4CF423FB749B1B3C22E827FD25520"/>
            </w:placeholder>
            <w:dataBinding w:prefixMappings="xmlns:ns0='http://purl.org/dc/elements/1.1/' xmlns:ns1='http://schemas.openxmlformats.org/package/2006/metadata/core-properties' " w:xpath="/ns1:coreProperties[1]/ns0:subject[1]" w:storeItemID="{6C3C8BC8-F283-45AE-878A-BAB7291924A1}"/>
            <w:text/>
          </w:sdtPr>
          <w:sdtContent>
            <w:p w14:paraId="29FEE2F3" w14:textId="5F6F3BD2" w:rsidR="00042E4F" w:rsidRDefault="00334176" w:rsidP="00DA5DDA">
              <w:pPr>
                <w:pStyle w:val="NoSpacing"/>
                <w:jc w:val="center"/>
                <w:rPr>
                  <w:color w:val="156082" w:themeColor="accent1"/>
                  <w:sz w:val="28"/>
                  <w:szCs w:val="28"/>
                </w:rPr>
              </w:pPr>
              <w:r>
                <w:rPr>
                  <w:color w:val="156082" w:themeColor="accent1"/>
                  <w:sz w:val="28"/>
                  <w:szCs w:val="28"/>
                </w:rPr>
                <w:t>Individual Report</w:t>
              </w:r>
            </w:p>
          </w:sdtContent>
        </w:sdt>
        <w:p w14:paraId="325556A0" w14:textId="1D7A5564" w:rsidR="00042E4F" w:rsidRDefault="00854D8C" w:rsidP="00DA5DDA">
          <w:pPr>
            <w:pStyle w:val="NoSpacing"/>
            <w:spacing w:before="480"/>
            <w:jc w:val="center"/>
            <w:rPr>
              <w:color w:val="156082" w:themeColor="accent1"/>
            </w:rPr>
          </w:pPr>
          <w:r w:rsidRPr="00854D8C">
            <w:rPr>
              <w:noProof/>
            </w:rPr>
            <w:drawing>
              <wp:inline distT="0" distB="0" distL="0" distR="0" wp14:anchorId="389EBEE1" wp14:editId="44D0E04E">
                <wp:extent cx="2400300" cy="2400300"/>
                <wp:effectExtent l="0" t="0" r="0" b="0"/>
                <wp:docPr id="610467399" name="Picture 1" descr="A group of people sitt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467399" name="Picture 1" descr="A group of people sitting around a table&#10;&#10;AI-generated content may be incorrect."/>
                        <pic:cNvPicPr/>
                      </pic:nvPicPr>
                      <pic:blipFill>
                        <a:blip r:embed="rId11"/>
                        <a:stretch>
                          <a:fillRect/>
                        </a:stretch>
                      </pic:blipFill>
                      <pic:spPr>
                        <a:xfrm>
                          <a:off x="0" y="0"/>
                          <a:ext cx="2413653" cy="2413653"/>
                        </a:xfrm>
                        <a:prstGeom prst="rect">
                          <a:avLst/>
                        </a:prstGeom>
                      </pic:spPr>
                    </pic:pic>
                  </a:graphicData>
                </a:graphic>
              </wp:inline>
            </w:drawing>
          </w:r>
        </w:p>
        <w:p w14:paraId="7B0C4905" w14:textId="5A14C1BB" w:rsidR="002055CB" w:rsidRDefault="002055CB" w:rsidP="00DA5DDA">
          <w:pPr>
            <w:jc w:val="center"/>
          </w:pPr>
        </w:p>
        <w:p w14:paraId="1DD1D141" w14:textId="695919EB" w:rsidR="002055CB" w:rsidRPr="00D55D37" w:rsidRDefault="00653395" w:rsidP="00DA5DDA">
          <w:pPr>
            <w:jc w:val="center"/>
            <w:rPr>
              <w:color w:val="215E99" w:themeColor="text2" w:themeTint="BF"/>
            </w:rPr>
          </w:pPr>
          <w:r>
            <w:rPr>
              <w:noProof/>
              <w:color w:val="0E2841" w:themeColor="text2"/>
            </w:rPr>
            <mc:AlternateContent>
              <mc:Choice Requires="wps">
                <w:drawing>
                  <wp:anchor distT="0" distB="0" distL="114300" distR="114300" simplePos="0" relativeHeight="251658242" behindDoc="0" locked="0" layoutInCell="1" allowOverlap="1" wp14:anchorId="2000E6F1" wp14:editId="65C55272">
                    <wp:simplePos x="0" y="0"/>
                    <wp:positionH relativeFrom="margin">
                      <wp:align>left</wp:align>
                    </wp:positionH>
                    <wp:positionV relativeFrom="paragraph">
                      <wp:posOffset>13335</wp:posOffset>
                    </wp:positionV>
                    <wp:extent cx="5728970" cy="12700"/>
                    <wp:effectExtent l="0" t="0" r="24130" b="25400"/>
                    <wp:wrapNone/>
                    <wp:docPr id="1881637941" name="Straight Connector 4"/>
                    <wp:cNvGraphicFramePr/>
                    <a:graphic xmlns:a="http://schemas.openxmlformats.org/drawingml/2006/main">
                      <a:graphicData uri="http://schemas.microsoft.com/office/word/2010/wordprocessingShape">
                        <wps:wsp>
                          <wps:cNvCnPr/>
                          <wps:spPr>
                            <a:xfrm flipV="1">
                              <a:off x="0" y="0"/>
                              <a:ext cx="572897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424EB3" id="Straight Connector 4" o:spid="_x0000_s1026" style="position:absolute;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05pt" to="451.1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lVVqgEAAKIDAAAOAAAAZHJzL2Uyb0RvYy54bWysU01PGzEQvSPxHyzfm91EKoFVNhxA5YJa&#10;VGjvxjvOWvKXbJPd/PuOZ5MFUVSpVS+WP+a9mfdmvLkerWF7iEl71/LlouYMnPSddruW/3j68umS&#10;s5SF64TxDlp+gMSvt+dnmyE0sPK9Nx1EhiQuNUNoeZ9zaKoqyR6sSAsfwOGj8tGKjMe4q7ooBmS3&#10;plrV9UU1+NiF6CWkhLe30yPfEr9SIPM3pRJkZlqOtWVaI63PZa22G9Hsogi9lscyxD9UYYV2mHSm&#10;uhVZsJeof6OyWkafvMoL6W3lldISSAOqWdbv1Dz2IgBpQXNSmG1K/49Wft3fuIeINgwhNSk8xKJi&#10;VNEyZXT4iT0lXVgpG8m2w2wbjJlJvPy8Xl1erdFdiW/L1bomW6uJptCFmPIdeMvKpuVGu6JKNGJ/&#10;nzKmxtBTCB5eC6FdPhgowcZ9B8V0hwmnkmhG4MZEthfYXSEluLwsHUU+ii4wpY2ZgTWl/SPwGF+g&#10;QPPzN+AZQZm9yzPYaufjR9nzeCpZTfEnBybdxYJn3x2oRWQNDgIpPA5tmbS3Z4K/fq3tLwAAAP//&#10;AwBQSwMEFAAGAAgAAAAhACw3LzHaAAAABAEAAA8AAABkcnMvZG93bnJldi54bWxMj0FLxDAUhO+C&#10;/yE8wYu4aYOI1r4uIuphPe2qoLfX5tmWbV5Kk+3Wf2886XGYYeabcr24Qc08hd4LQr7KQLE03vbS&#10;Iry9Pl3egAqRxNLghRG+OcC6Oj0pqbD+KFued7FVqURCQQhdjGOhdWg6dhRWfmRJ3pefHMUkp1bb&#10;iY6p3A3aZNm1dtRLWuho5IeOm/3u4BA+gw+P75t6ft5vNwtdvETz0VjE87Pl/g5U5CX+heEXP6FD&#10;lZhqfxAb1ICQjkQEk4NK5m1mDKga4SoHXZX6P3z1AwAA//8DAFBLAQItABQABgAIAAAAIQC2gziS&#10;/gAAAOEBAAATAAAAAAAAAAAAAAAAAAAAAABbQ29udGVudF9UeXBlc10ueG1sUEsBAi0AFAAGAAgA&#10;AAAhADj9If/WAAAAlAEAAAsAAAAAAAAAAAAAAAAALwEAAF9yZWxzLy5yZWxzUEsBAi0AFAAGAAgA&#10;AAAhAM06VVWqAQAAogMAAA4AAAAAAAAAAAAAAAAALgIAAGRycy9lMm9Eb2MueG1sUEsBAi0AFAAG&#10;AAgAAAAhACw3LzHaAAAABAEAAA8AAAAAAAAAAAAAAAAABAQAAGRycy9kb3ducmV2LnhtbFBLBQYA&#10;AAAABAAEAPMAAAALBQAAAAA=&#10;" strokecolor="#156082 [3204]" strokeweight=".5pt">
                    <v:stroke joinstyle="miter"/>
                    <w10:wrap anchorx="margin"/>
                  </v:line>
                </w:pict>
              </mc:Fallback>
            </mc:AlternateContent>
          </w:r>
        </w:p>
        <w:p w14:paraId="44D889FE" w14:textId="1046D5C6" w:rsidR="002055CB" w:rsidRPr="00BC23C0" w:rsidRDefault="002055CB" w:rsidP="00DA5DDA">
          <w:pPr>
            <w:tabs>
              <w:tab w:val="left" w:pos="2587"/>
            </w:tabs>
            <w:jc w:val="center"/>
            <w:rPr>
              <w:color w:val="156082" w:themeColor="accent1"/>
            </w:rPr>
          </w:pPr>
          <w:r w:rsidRPr="00BC23C0">
            <w:rPr>
              <w:color w:val="156082" w:themeColor="accent1"/>
            </w:rPr>
            <w:t>Student: Andreea Gabriela Bacus</w:t>
          </w:r>
        </w:p>
        <w:p w14:paraId="1713E9CC" w14:textId="5096F3EE" w:rsidR="002055CB" w:rsidRPr="00BC23C0" w:rsidRDefault="002055CB" w:rsidP="00DA5DDA">
          <w:pPr>
            <w:tabs>
              <w:tab w:val="left" w:pos="2587"/>
            </w:tabs>
            <w:jc w:val="center"/>
            <w:rPr>
              <w:color w:val="156082" w:themeColor="accent1"/>
            </w:rPr>
          </w:pPr>
          <w:r w:rsidRPr="00BC23C0">
            <w:rPr>
              <w:color w:val="156082" w:themeColor="accent1"/>
            </w:rPr>
            <w:t>Student Number</w:t>
          </w:r>
          <w:r w:rsidR="00D55D37" w:rsidRPr="00BC23C0">
            <w:rPr>
              <w:color w:val="156082" w:themeColor="accent1"/>
            </w:rPr>
            <w:t>:</w:t>
          </w:r>
          <w:r w:rsidR="001D46E5">
            <w:rPr>
              <w:color w:val="156082" w:themeColor="accent1"/>
            </w:rPr>
            <w:t>2331305</w:t>
          </w:r>
        </w:p>
        <w:p w14:paraId="74A432CB" w14:textId="42C97852" w:rsidR="00D55D37" w:rsidRPr="00BC23C0" w:rsidRDefault="00D55D37" w:rsidP="00DA5DDA">
          <w:pPr>
            <w:tabs>
              <w:tab w:val="left" w:pos="2587"/>
            </w:tabs>
            <w:jc w:val="center"/>
            <w:rPr>
              <w:color w:val="156082" w:themeColor="accent1"/>
            </w:rPr>
          </w:pPr>
          <w:r w:rsidRPr="00BC23C0">
            <w:rPr>
              <w:color w:val="156082" w:themeColor="accent1"/>
            </w:rPr>
            <w:t>Group1-Term3-Level 5</w:t>
          </w:r>
        </w:p>
        <w:p w14:paraId="18ADECFC" w14:textId="727186A4" w:rsidR="00D55D37" w:rsidRDefault="00292CE8" w:rsidP="00DA5DDA">
          <w:pPr>
            <w:jc w:val="center"/>
          </w:pPr>
          <w:r>
            <w:rPr>
              <w:noProof/>
              <w:color w:val="156082" w:themeColor="accent1"/>
            </w:rPr>
            <mc:AlternateContent>
              <mc:Choice Requires="wps">
                <w:drawing>
                  <wp:anchor distT="0" distB="0" distL="114300" distR="114300" simplePos="0" relativeHeight="251658240" behindDoc="0" locked="0" layoutInCell="1" allowOverlap="1" wp14:anchorId="344A2DE9" wp14:editId="2C576CBB">
                    <wp:simplePos x="0" y="0"/>
                    <wp:positionH relativeFrom="margin">
                      <wp:align>right</wp:align>
                    </wp:positionH>
                    <wp:positionV relativeFrom="margin">
                      <wp:align>bottom</wp:align>
                    </wp:positionV>
                    <wp:extent cx="6553200" cy="1709057"/>
                    <wp:effectExtent l="0" t="0" r="2540" b="5715"/>
                    <wp:wrapNone/>
                    <wp:docPr id="142" name="Text Box 146"/>
                    <wp:cNvGraphicFramePr/>
                    <a:graphic xmlns:a="http://schemas.openxmlformats.org/drawingml/2006/main">
                      <a:graphicData uri="http://schemas.microsoft.com/office/word/2010/wordprocessingShape">
                        <wps:wsp>
                          <wps:cNvSpPr txBox="1"/>
                          <wps:spPr>
                            <a:xfrm>
                              <a:off x="0" y="0"/>
                              <a:ext cx="6553200" cy="17090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4-21T00:00:00Z">
                                    <w:dateFormat w:val="dd MMMM yyyy"/>
                                    <w:lid w:val="en-GB"/>
                                    <w:storeMappedDataAs w:val="dateTime"/>
                                    <w:calendar w:val="gregorian"/>
                                  </w:date>
                                </w:sdtPr>
                                <w:sdtContent>
                                  <w:p w14:paraId="50D9929D" w14:textId="49DF66D5" w:rsidR="00042E4F" w:rsidRPr="00BC23C0" w:rsidRDefault="00042E4F">
                                    <w:pPr>
                                      <w:pStyle w:val="NoSpacing"/>
                                      <w:spacing w:after="40"/>
                                      <w:jc w:val="center"/>
                                      <w:rPr>
                                        <w:caps/>
                                        <w:color w:val="156082" w:themeColor="accent1"/>
                                      </w:rPr>
                                    </w:pPr>
                                    <w:r w:rsidRPr="00BC23C0">
                                      <w:rPr>
                                        <w:caps/>
                                        <w:color w:val="156082" w:themeColor="accent1"/>
                                      </w:rPr>
                                      <w:t>21 April 2026</w:t>
                                    </w:r>
                                  </w:p>
                                </w:sdtContent>
                              </w:sdt>
                              <w:p w14:paraId="45DA79A3" w14:textId="502C4D99" w:rsidR="00042E4F" w:rsidRPr="00BC23C0"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55D37" w:rsidRPr="00BC23C0">
                                      <w:rPr>
                                        <w:caps/>
                                        <w:color w:val="156082" w:themeColor="accent1"/>
                                      </w:rPr>
                                      <w:t>University of wales TRINITY SAINT DAVID</w:t>
                                    </w:r>
                                  </w:sdtContent>
                                </w:sdt>
                              </w:p>
                              <w:p w14:paraId="69792B91" w14:textId="59B4A716" w:rsidR="00042E4F" w:rsidRPr="00BC23C0"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D55D37" w:rsidRPr="00BC23C0">
                                      <w:rPr>
                                        <w:color w:val="156082" w:themeColor="accent1"/>
                                      </w:rPr>
                                      <w:t>London Campus</w:t>
                                    </w:r>
                                  </w:sdtContent>
                                </w:sdt>
                              </w:p>
                              <w:p w14:paraId="5C84ABCE" w14:textId="77777777" w:rsidR="005F7234" w:rsidRDefault="005F7234">
                                <w:pPr>
                                  <w:pStyle w:val="NoSpacing"/>
                                  <w:jc w:val="center"/>
                                  <w:rPr>
                                    <w:color w:val="156082" w:themeColor="accent1"/>
                                  </w:rPr>
                                </w:pPr>
                              </w:p>
                              <w:p w14:paraId="743DCE50" w14:textId="11CF6EB9" w:rsidR="00C9088E" w:rsidRPr="00D55D37" w:rsidRDefault="00C9088E">
                                <w:pPr>
                                  <w:pStyle w:val="NoSpacing"/>
                                  <w:jc w:val="center"/>
                                  <w:rPr>
                                    <w:color w:val="156082" w:themeColor="accent1"/>
                                  </w:rPr>
                                </w:pPr>
                                <w:r>
                                  <w:rPr>
                                    <w:noProof/>
                                  </w:rPr>
                                  <w:drawing>
                                    <wp:inline distT="0" distB="0" distL="0" distR="0" wp14:anchorId="5DD77A5C" wp14:editId="472E9CE0">
                                      <wp:extent cx="1355496" cy="552450"/>
                                      <wp:effectExtent l="0" t="0" r="0" b="0"/>
                                      <wp:docPr id="1192832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053451" name=""/>
                                              <pic:cNvPicPr/>
                                            </pic:nvPicPr>
                                            <pic:blipFill>
                                              <a:blip r:embed="rId12"/>
                                              <a:stretch>
                                                <a:fillRect/>
                                              </a:stretch>
                                            </pic:blipFill>
                                            <pic:spPr>
                                              <a:xfrm>
                                                <a:off x="0" y="0"/>
                                                <a:ext cx="1382464" cy="56344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344A2DE9" id="Text Box 146" o:spid="_x0000_s1032" type="#_x0000_t202" style="position:absolute;left:0;text-align:left;margin-left:464.8pt;margin-top:0;width:516pt;height:134.55pt;z-index:251658240;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ttqYAIAADUFAAAOAAAAZHJzL2Uyb0RvYy54bWysVN9v0zAQfkfif7D8zpJu6gbR0qlsGkKa&#10;tokO7dl17DbC8Zmz26T89ZydpK0KL0O8OBffd9/99vVN1xi2VehrsCWfnOWcKSuhqu2q5N9f7j98&#10;5MwHYSthwKqS75TnN7P3765bV6hzWIOpFDIisb5oXcnXIbgiy7xcq0b4M3DKklIDNiLQL66yCkVL&#10;7I3JzvP8MmsBK4cglfd0e9cr+Szxa61keNLaq8BMySm2kE5M5zKe2exaFCsUbl3LIQzxD1E0orbk&#10;dE91J4JgG6z/oGpqieBBhzMJTQZa11KlHCibSX6SzWItnEq5UHG825fJ/z9a+bhduGdkofsMHTUw&#10;FqR1vvB0GfPpNDbxS5Ey0lMJd/uyqS4wSZeX0+kF9YIzSbrJVf4pn15Fnuxg7tCHLwoaFoWSI/Ul&#10;lUtsH3zooSMkerNwXxuTemMsa8nFxTRPBnsNkRsbsSp1eaA5hJ6ksDMqYoz9pjSrq5RBvEjzpW4N&#10;sq2gyRBSKhtS8omX0BGlKYi3GA74Q1RvMe7zGD2DDXvjpraAKfuTsKsfY8i6x1PNj/KOYuiWHSV+&#10;1NklVDtqOEK/C97J+5qa8iB8eBZIw0+NpIUOT3RoA1R8GCTO1oC//nYf8TSTpOWspWUquf+5Eag4&#10;M18tTWvcvFHAUViOgt00t0BdmNBT4WQSyQCDGUWN0LzSns+jF1IJK8lXyZejeBv6laZ3Qqr5PIFo&#10;v5wID3bhZKSOTYkj9tK9CnTDHAYa4UcY10wUJ+PYY6OlhfkmgK7TrMa69lUc6k27maZ9eEfi8h//&#10;J9ThtZv9BgAA//8DAFBLAwQUAAYACAAAACEAVC6q79kAAAAGAQAADwAAAGRycy9kb3ducmV2Lnht&#10;bEyPwU7DMBBE70j8g7VIXBDdNJQKQpyKgjijBrhv4yWJiNeR7bahX4/LBS4jjWY187ZcTXZQe/ah&#10;d6JhPstAsTTO9NJqeH97ub4DFSKJocEJa/jmAKvq/KykwriDbHhfx1alEgkFaehiHAvE0HRsKczc&#10;yJKyT+ctxWR9i8bTIZXbAfMsW6KlXtJCRyM/ddx81Tur4ep4fL4dcfHhLWL9upB173Ct9eXF9PgA&#10;KvIU/47hhJ/QoUpMW7cTE9SgIT0Sf/WUZTd58lsN+fJ+DliV+B+/+gEAAP//AwBQSwECLQAUAAYA&#10;CAAAACEAtoM4kv4AAADhAQAAEwAAAAAAAAAAAAAAAAAAAAAAW0NvbnRlbnRfVHlwZXNdLnhtbFBL&#10;AQItABQABgAIAAAAIQA4/SH/1gAAAJQBAAALAAAAAAAAAAAAAAAAAC8BAABfcmVscy8ucmVsc1BL&#10;AQItABQABgAIAAAAIQD0bttqYAIAADUFAAAOAAAAAAAAAAAAAAAAAC4CAABkcnMvZTJvRG9jLnht&#10;bFBLAQItABQABgAIAAAAIQBULqrv2QAAAAYBAAAPAAAAAAAAAAAAAAAAALoEAABkcnMvZG93bnJl&#10;di54bWxQSwUGAAAAAAQABADzAAAAwAUAAAAA&#10;" filled="f" stroked="f" strokeweight=".5pt">
                    <v:textbox inset="0,0,0,0">
                      <w:txbxContent>
                        <w:sdt>
                          <w:sdtPr>
                            <w:rPr>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4-21T00:00:00Z">
                              <w:dateFormat w:val="dd MMMM yyyy"/>
                              <w:lid w:val="en-GB"/>
                              <w:storeMappedDataAs w:val="dateTime"/>
                              <w:calendar w:val="gregorian"/>
                            </w:date>
                          </w:sdtPr>
                          <w:sdtContent>
                            <w:p w14:paraId="50D9929D" w14:textId="49DF66D5" w:rsidR="00042E4F" w:rsidRPr="00BC23C0" w:rsidRDefault="00042E4F">
                              <w:pPr>
                                <w:pStyle w:val="NoSpacing"/>
                                <w:spacing w:after="40"/>
                                <w:jc w:val="center"/>
                                <w:rPr>
                                  <w:caps/>
                                  <w:color w:val="156082" w:themeColor="accent1"/>
                                </w:rPr>
                              </w:pPr>
                              <w:r w:rsidRPr="00BC23C0">
                                <w:rPr>
                                  <w:caps/>
                                  <w:color w:val="156082" w:themeColor="accent1"/>
                                </w:rPr>
                                <w:t>21 April 2026</w:t>
                              </w:r>
                            </w:p>
                          </w:sdtContent>
                        </w:sdt>
                        <w:p w14:paraId="45DA79A3" w14:textId="502C4D99" w:rsidR="00042E4F" w:rsidRPr="00BC23C0"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55D37" w:rsidRPr="00BC23C0">
                                <w:rPr>
                                  <w:caps/>
                                  <w:color w:val="156082" w:themeColor="accent1"/>
                                </w:rPr>
                                <w:t>University of wales TRINITY SAINT DAVID</w:t>
                              </w:r>
                            </w:sdtContent>
                          </w:sdt>
                        </w:p>
                        <w:p w14:paraId="69792B91" w14:textId="59B4A716" w:rsidR="00042E4F" w:rsidRPr="00BC23C0"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D55D37" w:rsidRPr="00BC23C0">
                                <w:rPr>
                                  <w:color w:val="156082" w:themeColor="accent1"/>
                                </w:rPr>
                                <w:t>London Campus</w:t>
                              </w:r>
                            </w:sdtContent>
                          </w:sdt>
                        </w:p>
                        <w:p w14:paraId="5C84ABCE" w14:textId="77777777" w:rsidR="005F7234" w:rsidRDefault="005F7234">
                          <w:pPr>
                            <w:pStyle w:val="NoSpacing"/>
                            <w:jc w:val="center"/>
                            <w:rPr>
                              <w:color w:val="156082" w:themeColor="accent1"/>
                            </w:rPr>
                          </w:pPr>
                        </w:p>
                        <w:p w14:paraId="743DCE50" w14:textId="11CF6EB9" w:rsidR="00C9088E" w:rsidRPr="00D55D37" w:rsidRDefault="00C9088E">
                          <w:pPr>
                            <w:pStyle w:val="NoSpacing"/>
                            <w:jc w:val="center"/>
                            <w:rPr>
                              <w:color w:val="156082" w:themeColor="accent1"/>
                            </w:rPr>
                          </w:pPr>
                          <w:r>
                            <w:rPr>
                              <w:noProof/>
                            </w:rPr>
                            <w:drawing>
                              <wp:inline distT="0" distB="0" distL="0" distR="0" wp14:anchorId="5DD77A5C" wp14:editId="472E9CE0">
                                <wp:extent cx="1355496" cy="552450"/>
                                <wp:effectExtent l="0" t="0" r="0" b="0"/>
                                <wp:docPr id="1192832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053451" name=""/>
                                        <pic:cNvPicPr/>
                                      </pic:nvPicPr>
                                      <pic:blipFill>
                                        <a:blip r:embed="rId12"/>
                                        <a:stretch>
                                          <a:fillRect/>
                                        </a:stretch>
                                      </pic:blipFill>
                                      <pic:spPr>
                                        <a:xfrm>
                                          <a:off x="0" y="0"/>
                                          <a:ext cx="1382464" cy="563441"/>
                                        </a:xfrm>
                                        <a:prstGeom prst="rect">
                                          <a:avLst/>
                                        </a:prstGeom>
                                      </pic:spPr>
                                    </pic:pic>
                                  </a:graphicData>
                                </a:graphic>
                              </wp:inline>
                            </w:drawing>
                          </w:r>
                        </w:p>
                      </w:txbxContent>
                    </v:textbox>
                    <w10:wrap anchorx="margin" anchory="margin"/>
                  </v:shape>
                </w:pict>
              </mc:Fallback>
            </mc:AlternateContent>
          </w:r>
          <w:r w:rsidR="00653395">
            <w:rPr>
              <w:noProof/>
            </w:rPr>
            <mc:AlternateContent>
              <mc:Choice Requires="wps">
                <w:drawing>
                  <wp:anchor distT="0" distB="0" distL="114300" distR="114300" simplePos="0" relativeHeight="251658243" behindDoc="0" locked="0" layoutInCell="1" allowOverlap="1" wp14:anchorId="52420008" wp14:editId="20921DD5">
                    <wp:simplePos x="0" y="0"/>
                    <wp:positionH relativeFrom="margin">
                      <wp:align>left</wp:align>
                    </wp:positionH>
                    <wp:positionV relativeFrom="paragraph">
                      <wp:posOffset>15240</wp:posOffset>
                    </wp:positionV>
                    <wp:extent cx="5676900" cy="0"/>
                    <wp:effectExtent l="0" t="0" r="0" b="0"/>
                    <wp:wrapNone/>
                    <wp:docPr id="1109012509" name="Straight Connector 7"/>
                    <wp:cNvGraphicFramePr/>
                    <a:graphic xmlns:a="http://schemas.openxmlformats.org/drawingml/2006/main">
                      <a:graphicData uri="http://schemas.microsoft.com/office/word/2010/wordprocessingShape">
                        <wps:wsp>
                          <wps:cNvCnPr/>
                          <wps:spPr>
                            <a:xfrm flipV="1">
                              <a:off x="0" y="0"/>
                              <a:ext cx="5676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F34C21" id="Straight Connector 7" o:spid="_x0000_s1026" style="position:absolute;flip:y;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2pt" to="44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6pwpAEAAJ4DAAAOAAAAZHJzL2Uyb0RvYy54bWysU01P3DAQvVfiP1i+s8kisW2jzXIAwaUq&#10;qC3cjTPeWPKXbHeT/fcdT3YDKggJxMXyx7w3896M1xejNWwHMWnvWr5c1JyBk77Tbtvy+z/Xp984&#10;S1m4ThjvoOV7SPxic/JlPYQGznzvTQeRIYlLzRBa3uccmqpKsgcr0sIHcPiofLQi4zFuqy6KAdmt&#10;qc7qelUNPnYhegkp4e3V9Mg3xK8UyHyrVILMTMuxtkxrpPWxrNVmLZptFKHX8lCG+EAVVmiHSWeq&#10;K5EF+xv1CyqrZfTJq7yQ3lZeKS2BNKCaZf2fmt+9CEBa0JwUZpvS59HKn7tLdxfRhiGkJoW7WFSM&#10;KlqmjA4P2FPShZWykWzbz7bBmJnEy/PV19X3Gt2Vx7dqoihUIaZ8A96ysmm50a4oEo3Y/UgZ02Lo&#10;MQQPT0XQLu8NlGDjfoFiusNkUzk0H3BpItsJ7KyQElxelm4iH0UXmNLGzMCa0r4JPMQXKNDsvAc8&#10;Iyizd3kGW+18fC17Ho8lqyn+6MCku1jw6Ls9tYeswSEghYeBLVP2/Ezwp2+1+QcAAP//AwBQSwME&#10;FAAGAAgAAAAhAFC5jAraAAAABAEAAA8AAABkcnMvZG93bnJldi54bWxMj01Lw0AQhu+C/2GZghex&#10;G0ORGrMpIuqhnvoh6G2SnSah2dmQ3abx3zt60ePDO7zvM/lqcp0aaQitZwO38wQUceVty7WB/e7l&#10;ZgkqRGSLnWcy8EUBVsXlRY6Z9Wfe0LiNtZISDhkaaGLsM61D1ZDDMPc9sWQHPziMgkOt7YBnKXed&#10;TpPkTjtsWRYa7Ompoeq4PTkDn8GH5/d1Ob4eN+sJr99i+lFZY65m0+MDqEhT/DuGH31Rh0KcSn9i&#10;G1RnQB6JBtIFKAmX9wvh8pd1kev/8sU3AAAA//8DAFBLAQItABQABgAIAAAAIQC2gziS/gAAAOEB&#10;AAATAAAAAAAAAAAAAAAAAAAAAABbQ29udGVudF9UeXBlc10ueG1sUEsBAi0AFAAGAAgAAAAhADj9&#10;If/WAAAAlAEAAAsAAAAAAAAAAAAAAAAALwEAAF9yZWxzLy5yZWxzUEsBAi0AFAAGAAgAAAAhAO23&#10;qnCkAQAAngMAAA4AAAAAAAAAAAAAAAAALgIAAGRycy9lMm9Eb2MueG1sUEsBAi0AFAAGAAgAAAAh&#10;AFC5jAraAAAABAEAAA8AAAAAAAAAAAAAAAAA/gMAAGRycy9kb3ducmV2LnhtbFBLBQYAAAAABAAE&#10;APMAAAAFBQAAAAA=&#10;" strokecolor="#156082 [3204]" strokeweight=".5pt">
                    <v:stroke joinstyle="miter"/>
                    <w10:wrap anchorx="margin"/>
                  </v:line>
                </w:pict>
              </mc:Fallback>
            </mc:AlternateContent>
          </w:r>
        </w:p>
        <w:p w14:paraId="5652D94A" w14:textId="11DB8C2E" w:rsidR="00D55D37" w:rsidRDefault="00D55D37" w:rsidP="00DA5DDA">
          <w:pPr>
            <w:tabs>
              <w:tab w:val="left" w:pos="3864"/>
            </w:tabs>
            <w:jc w:val="center"/>
          </w:pPr>
        </w:p>
        <w:p w14:paraId="6B164B31" w14:textId="2E9D7B15" w:rsidR="00292CE8" w:rsidRDefault="00292CE8" w:rsidP="00DA5DDA">
          <w:pPr>
            <w:tabs>
              <w:tab w:val="left" w:pos="3206"/>
              <w:tab w:val="left" w:pos="3864"/>
            </w:tabs>
            <w:jc w:val="center"/>
          </w:pPr>
        </w:p>
        <w:p w14:paraId="72923370" w14:textId="6A879B36" w:rsidR="00292CE8" w:rsidRPr="00292CE8" w:rsidRDefault="00292CE8" w:rsidP="00DA5DDA">
          <w:pPr>
            <w:tabs>
              <w:tab w:val="left" w:pos="3326"/>
            </w:tabs>
            <w:jc w:val="center"/>
          </w:pPr>
        </w:p>
        <w:p w14:paraId="52470DD1" w14:textId="6F5A4480" w:rsidR="00292CE8" w:rsidRPr="00292CE8" w:rsidRDefault="00292CE8" w:rsidP="00DA5DDA">
          <w:pPr>
            <w:tabs>
              <w:tab w:val="left" w:pos="3320"/>
            </w:tabs>
            <w:jc w:val="center"/>
          </w:pPr>
        </w:p>
        <w:p w14:paraId="439C3026" w14:textId="7502D330" w:rsidR="00292CE8" w:rsidRDefault="00292CE8" w:rsidP="00DA5DDA">
          <w:pPr>
            <w:tabs>
              <w:tab w:val="left" w:pos="3880"/>
            </w:tabs>
            <w:jc w:val="center"/>
          </w:pPr>
        </w:p>
        <w:sdt>
          <w:sdtPr>
            <w:rPr>
              <w:rFonts w:asciiTheme="minorHAnsi" w:eastAsiaTheme="minorHAnsi" w:hAnsiTheme="minorHAnsi" w:cstheme="minorBidi"/>
              <w:color w:val="auto"/>
              <w:kern w:val="2"/>
              <w:sz w:val="24"/>
              <w:szCs w:val="24"/>
              <w:lang w:eastAsia="en-US"/>
              <w14:ligatures w14:val="standardContextual"/>
            </w:rPr>
            <w:id w:val="-431665339"/>
            <w:docPartObj>
              <w:docPartGallery w:val="Table of Contents"/>
              <w:docPartUnique/>
            </w:docPartObj>
          </w:sdtPr>
          <w:sdtEndPr>
            <w:rPr>
              <w:b/>
              <w:bCs/>
            </w:rPr>
          </w:sdtEndPr>
          <w:sdtContent>
            <w:p w14:paraId="139CB70C" w14:textId="66AD0B9E" w:rsidR="00D62F9A" w:rsidRDefault="00ED15F4">
              <w:pPr>
                <w:pStyle w:val="TOCHeading"/>
                <w:rPr>
                  <w:rFonts w:asciiTheme="minorHAnsi" w:eastAsiaTheme="minorHAnsi" w:hAnsiTheme="minorHAnsi" w:cstheme="minorBidi"/>
                  <w:color w:val="auto"/>
                  <w:kern w:val="2"/>
                  <w:sz w:val="24"/>
                  <w:szCs w:val="24"/>
                  <w:lang w:eastAsia="en-US"/>
                  <w14:ligatures w14:val="standardContextual"/>
                </w:rPr>
              </w:pPr>
              <w:r w:rsidRPr="00ED15F4">
                <w:rPr>
                  <w:rFonts w:asciiTheme="minorHAnsi" w:eastAsiaTheme="minorHAnsi" w:hAnsiTheme="minorHAnsi" w:cstheme="minorBidi"/>
                  <w:noProof/>
                  <w:color w:val="auto"/>
                  <w:kern w:val="2"/>
                  <w:sz w:val="24"/>
                  <w:szCs w:val="24"/>
                  <w:lang w:eastAsia="en-US"/>
                  <w14:ligatures w14:val="standardContextual"/>
                </w:rPr>
                <w:drawing>
                  <wp:inline distT="0" distB="0" distL="0" distR="0" wp14:anchorId="17A39EF7" wp14:editId="31B95B62">
                    <wp:extent cx="3317335" cy="1485900"/>
                    <wp:effectExtent l="0" t="0" r="0" b="0"/>
                    <wp:docPr id="1785778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78700" name=""/>
                            <pic:cNvPicPr/>
                          </pic:nvPicPr>
                          <pic:blipFill>
                            <a:blip r:embed="rId13"/>
                            <a:stretch>
                              <a:fillRect/>
                            </a:stretch>
                          </pic:blipFill>
                          <pic:spPr>
                            <a:xfrm>
                              <a:off x="0" y="0"/>
                              <a:ext cx="3332738" cy="1492800"/>
                            </a:xfrm>
                            <a:prstGeom prst="rect">
                              <a:avLst/>
                            </a:prstGeom>
                          </pic:spPr>
                        </pic:pic>
                      </a:graphicData>
                    </a:graphic>
                  </wp:inline>
                </w:drawing>
              </w:r>
            </w:p>
            <w:p w14:paraId="09249AC8" w14:textId="77777777" w:rsidR="00B72900" w:rsidRDefault="00B72900">
              <w:pPr>
                <w:pStyle w:val="TOCHeading"/>
              </w:pPr>
            </w:p>
            <w:p w14:paraId="22F8E900" w14:textId="7BFBE246" w:rsidR="00415EBF" w:rsidRDefault="00415EBF">
              <w:pPr>
                <w:pStyle w:val="TOCHeading"/>
              </w:pPr>
              <w:r>
                <w:t>Table of Contents</w:t>
              </w:r>
            </w:p>
            <w:p w14:paraId="6A7063A7" w14:textId="69178C18" w:rsidR="00415EBF" w:rsidRDefault="00415EB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989986" w:history="1">
                <w:r w:rsidRPr="000B5A2E">
                  <w:rPr>
                    <w:rStyle w:val="Hyperlink"/>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_Toc225989986 \h </w:instrText>
                </w:r>
                <w:r>
                  <w:rPr>
                    <w:noProof/>
                    <w:webHidden/>
                  </w:rPr>
                </w:r>
                <w:r>
                  <w:rPr>
                    <w:noProof/>
                    <w:webHidden/>
                  </w:rPr>
                  <w:fldChar w:fldCharType="separate"/>
                </w:r>
                <w:r w:rsidR="0082013C">
                  <w:rPr>
                    <w:noProof/>
                    <w:webHidden/>
                  </w:rPr>
                  <w:t>2</w:t>
                </w:r>
                <w:r>
                  <w:rPr>
                    <w:noProof/>
                    <w:webHidden/>
                  </w:rPr>
                  <w:fldChar w:fldCharType="end"/>
                </w:r>
              </w:hyperlink>
            </w:p>
            <w:p w14:paraId="74ABE42B" w14:textId="63617FB6" w:rsidR="00415EBF" w:rsidRDefault="00415EBF">
              <w:pPr>
                <w:pStyle w:val="TOC2"/>
                <w:tabs>
                  <w:tab w:val="right" w:leader="dot" w:pos="9016"/>
                </w:tabs>
                <w:rPr>
                  <w:rFonts w:eastAsiaTheme="minorEastAsia"/>
                  <w:noProof/>
                  <w:lang w:eastAsia="en-GB"/>
                </w:rPr>
              </w:pPr>
              <w:hyperlink w:anchor="_Toc225989987" w:history="1">
                <w:r w:rsidRPr="000B5A2E">
                  <w:rPr>
                    <w:rStyle w:val="Hyperlink"/>
                    <w:rFonts w:ascii="Times New Roman" w:hAnsi="Times New Roman" w:cs="Times New Roman"/>
                    <w:b/>
                    <w:bCs/>
                    <w:noProof/>
                  </w:rPr>
                  <w:t>2. Organisational Culture of The John Lewis Partnership</w:t>
                </w:r>
                <w:r>
                  <w:rPr>
                    <w:noProof/>
                    <w:webHidden/>
                  </w:rPr>
                  <w:tab/>
                </w:r>
                <w:r>
                  <w:rPr>
                    <w:noProof/>
                    <w:webHidden/>
                  </w:rPr>
                  <w:fldChar w:fldCharType="begin"/>
                </w:r>
                <w:r>
                  <w:rPr>
                    <w:noProof/>
                    <w:webHidden/>
                  </w:rPr>
                  <w:instrText xml:space="preserve"> PAGEREF _Toc225989987 \h </w:instrText>
                </w:r>
                <w:r>
                  <w:rPr>
                    <w:noProof/>
                    <w:webHidden/>
                  </w:rPr>
                </w:r>
                <w:r>
                  <w:rPr>
                    <w:noProof/>
                    <w:webHidden/>
                  </w:rPr>
                  <w:fldChar w:fldCharType="separate"/>
                </w:r>
                <w:r w:rsidR="0082013C">
                  <w:rPr>
                    <w:noProof/>
                    <w:webHidden/>
                  </w:rPr>
                  <w:t>2</w:t>
                </w:r>
                <w:r>
                  <w:rPr>
                    <w:noProof/>
                    <w:webHidden/>
                  </w:rPr>
                  <w:fldChar w:fldCharType="end"/>
                </w:r>
              </w:hyperlink>
            </w:p>
            <w:p w14:paraId="015D320C" w14:textId="4E67029B" w:rsidR="00415EBF" w:rsidRDefault="00415EBF">
              <w:pPr>
                <w:pStyle w:val="TOC2"/>
                <w:tabs>
                  <w:tab w:val="right" w:leader="dot" w:pos="9016"/>
                </w:tabs>
                <w:rPr>
                  <w:rFonts w:eastAsiaTheme="minorEastAsia"/>
                  <w:noProof/>
                  <w:lang w:eastAsia="en-GB"/>
                </w:rPr>
              </w:pPr>
              <w:hyperlink w:anchor="_Toc225989988" w:history="1">
                <w:r w:rsidRPr="000B5A2E">
                  <w:rPr>
                    <w:rStyle w:val="Hyperlink"/>
                    <w:rFonts w:ascii="Times New Roman" w:hAnsi="Times New Roman" w:cs="Times New Roman"/>
                    <w:b/>
                    <w:bCs/>
                    <w:noProof/>
                  </w:rPr>
                  <w:t>3. Evaluating Organisational Culture as an Enabler or Barrier to Effectiveness</w:t>
                </w:r>
                <w:r>
                  <w:rPr>
                    <w:noProof/>
                    <w:webHidden/>
                  </w:rPr>
                  <w:tab/>
                </w:r>
                <w:r>
                  <w:rPr>
                    <w:noProof/>
                    <w:webHidden/>
                  </w:rPr>
                  <w:fldChar w:fldCharType="begin"/>
                </w:r>
                <w:r>
                  <w:rPr>
                    <w:noProof/>
                    <w:webHidden/>
                  </w:rPr>
                  <w:instrText xml:space="preserve"> PAGEREF _Toc225989988 \h </w:instrText>
                </w:r>
                <w:r>
                  <w:rPr>
                    <w:noProof/>
                    <w:webHidden/>
                  </w:rPr>
                </w:r>
                <w:r>
                  <w:rPr>
                    <w:noProof/>
                    <w:webHidden/>
                  </w:rPr>
                  <w:fldChar w:fldCharType="separate"/>
                </w:r>
                <w:r w:rsidR="0082013C">
                  <w:rPr>
                    <w:noProof/>
                    <w:webHidden/>
                  </w:rPr>
                  <w:t>4</w:t>
                </w:r>
                <w:r>
                  <w:rPr>
                    <w:noProof/>
                    <w:webHidden/>
                  </w:rPr>
                  <w:fldChar w:fldCharType="end"/>
                </w:r>
              </w:hyperlink>
            </w:p>
            <w:p w14:paraId="6F55A38A" w14:textId="0CF6506E" w:rsidR="00415EBF" w:rsidRDefault="00415EBF">
              <w:pPr>
                <w:pStyle w:val="TOC2"/>
                <w:tabs>
                  <w:tab w:val="right" w:leader="dot" w:pos="9016"/>
                </w:tabs>
                <w:rPr>
                  <w:rFonts w:eastAsiaTheme="minorEastAsia"/>
                  <w:noProof/>
                  <w:lang w:eastAsia="en-GB"/>
                </w:rPr>
              </w:pPr>
              <w:hyperlink w:anchor="_Toc225989989" w:history="1">
                <w:r w:rsidRPr="000B5A2E">
                  <w:rPr>
                    <w:rStyle w:val="Hyperlink"/>
                    <w:rFonts w:ascii="Times New Roman" w:hAnsi="Times New Roman" w:cs="Times New Roman"/>
                    <w:b/>
                    <w:bCs/>
                    <w:noProof/>
                  </w:rPr>
                  <w:t>4. The Influence of Organisational Culture on Structure and Decision-Making at John Lewis Partnership</w:t>
                </w:r>
                <w:r>
                  <w:rPr>
                    <w:noProof/>
                    <w:webHidden/>
                  </w:rPr>
                  <w:tab/>
                </w:r>
                <w:r>
                  <w:rPr>
                    <w:noProof/>
                    <w:webHidden/>
                  </w:rPr>
                  <w:fldChar w:fldCharType="begin"/>
                </w:r>
                <w:r>
                  <w:rPr>
                    <w:noProof/>
                    <w:webHidden/>
                  </w:rPr>
                  <w:instrText xml:space="preserve"> PAGEREF _Toc225989989 \h </w:instrText>
                </w:r>
                <w:r>
                  <w:rPr>
                    <w:noProof/>
                    <w:webHidden/>
                  </w:rPr>
                </w:r>
                <w:r>
                  <w:rPr>
                    <w:noProof/>
                    <w:webHidden/>
                  </w:rPr>
                  <w:fldChar w:fldCharType="separate"/>
                </w:r>
                <w:r w:rsidR="0082013C">
                  <w:rPr>
                    <w:noProof/>
                    <w:webHidden/>
                  </w:rPr>
                  <w:t>5</w:t>
                </w:r>
                <w:r>
                  <w:rPr>
                    <w:noProof/>
                    <w:webHidden/>
                  </w:rPr>
                  <w:fldChar w:fldCharType="end"/>
                </w:r>
              </w:hyperlink>
            </w:p>
            <w:p w14:paraId="436FD347" w14:textId="3892F0B7" w:rsidR="00415EBF" w:rsidRDefault="00415EBF">
              <w:pPr>
                <w:pStyle w:val="TOC2"/>
                <w:tabs>
                  <w:tab w:val="right" w:leader="dot" w:pos="9016"/>
                </w:tabs>
                <w:rPr>
                  <w:rFonts w:eastAsiaTheme="minorEastAsia"/>
                  <w:noProof/>
                  <w:lang w:eastAsia="en-GB"/>
                </w:rPr>
              </w:pPr>
              <w:hyperlink w:anchor="_Toc225989990" w:history="1">
                <w:r w:rsidRPr="000B5A2E">
                  <w:rPr>
                    <w:rStyle w:val="Hyperlink"/>
                    <w:rFonts w:ascii="Times New Roman" w:hAnsi="Times New Roman" w:cs="Times New Roman"/>
                    <w:b/>
                    <w:bCs/>
                    <w:noProof/>
                  </w:rPr>
                  <w:t>5. The Psychological Foundations of Organisational Culture</w:t>
                </w:r>
                <w:r>
                  <w:rPr>
                    <w:noProof/>
                    <w:webHidden/>
                  </w:rPr>
                  <w:tab/>
                </w:r>
                <w:r>
                  <w:rPr>
                    <w:noProof/>
                    <w:webHidden/>
                  </w:rPr>
                  <w:fldChar w:fldCharType="begin"/>
                </w:r>
                <w:r>
                  <w:rPr>
                    <w:noProof/>
                    <w:webHidden/>
                  </w:rPr>
                  <w:instrText xml:space="preserve"> PAGEREF _Toc225989990 \h </w:instrText>
                </w:r>
                <w:r>
                  <w:rPr>
                    <w:noProof/>
                    <w:webHidden/>
                  </w:rPr>
                </w:r>
                <w:r>
                  <w:rPr>
                    <w:noProof/>
                    <w:webHidden/>
                  </w:rPr>
                  <w:fldChar w:fldCharType="separate"/>
                </w:r>
                <w:r w:rsidR="0082013C">
                  <w:rPr>
                    <w:noProof/>
                    <w:webHidden/>
                  </w:rPr>
                  <w:t>7</w:t>
                </w:r>
                <w:r>
                  <w:rPr>
                    <w:noProof/>
                    <w:webHidden/>
                  </w:rPr>
                  <w:fldChar w:fldCharType="end"/>
                </w:r>
              </w:hyperlink>
            </w:p>
            <w:p w14:paraId="3409309F" w14:textId="11FFF298" w:rsidR="00415EBF" w:rsidRDefault="00415EBF">
              <w:pPr>
                <w:pStyle w:val="TOC2"/>
                <w:tabs>
                  <w:tab w:val="right" w:leader="dot" w:pos="9016"/>
                </w:tabs>
                <w:rPr>
                  <w:rFonts w:eastAsiaTheme="minorEastAsia"/>
                  <w:noProof/>
                  <w:lang w:eastAsia="en-GB"/>
                </w:rPr>
              </w:pPr>
              <w:hyperlink w:anchor="_Toc225989991" w:history="1">
                <w:r w:rsidRPr="000B5A2E">
                  <w:rPr>
                    <w:rStyle w:val="Hyperlink"/>
                    <w:rFonts w:ascii="Times New Roman" w:hAnsi="Times New Roman" w:cs="Times New Roman"/>
                    <w:b/>
                    <w:bCs/>
                    <w:noProof/>
                  </w:rPr>
                  <w:t>6. Evaluating External Influences on John Lewis Partnership through PESTLE</w:t>
                </w:r>
                <w:r>
                  <w:rPr>
                    <w:noProof/>
                    <w:webHidden/>
                  </w:rPr>
                  <w:tab/>
                </w:r>
                <w:r>
                  <w:rPr>
                    <w:noProof/>
                    <w:webHidden/>
                  </w:rPr>
                  <w:fldChar w:fldCharType="begin"/>
                </w:r>
                <w:r>
                  <w:rPr>
                    <w:noProof/>
                    <w:webHidden/>
                  </w:rPr>
                  <w:instrText xml:space="preserve"> PAGEREF _Toc225989991 \h </w:instrText>
                </w:r>
                <w:r>
                  <w:rPr>
                    <w:noProof/>
                    <w:webHidden/>
                  </w:rPr>
                </w:r>
                <w:r>
                  <w:rPr>
                    <w:noProof/>
                    <w:webHidden/>
                  </w:rPr>
                  <w:fldChar w:fldCharType="separate"/>
                </w:r>
                <w:r w:rsidR="0082013C">
                  <w:rPr>
                    <w:noProof/>
                    <w:webHidden/>
                  </w:rPr>
                  <w:t>9</w:t>
                </w:r>
                <w:r>
                  <w:rPr>
                    <w:noProof/>
                    <w:webHidden/>
                  </w:rPr>
                  <w:fldChar w:fldCharType="end"/>
                </w:r>
              </w:hyperlink>
            </w:p>
            <w:p w14:paraId="5F9B17D4" w14:textId="630BD9BF" w:rsidR="00415EBF" w:rsidRDefault="00415EBF">
              <w:pPr>
                <w:pStyle w:val="TOC2"/>
                <w:tabs>
                  <w:tab w:val="right" w:leader="dot" w:pos="9016"/>
                </w:tabs>
                <w:rPr>
                  <w:rFonts w:eastAsiaTheme="minorEastAsia"/>
                  <w:noProof/>
                  <w:lang w:eastAsia="en-GB"/>
                </w:rPr>
              </w:pPr>
              <w:hyperlink w:anchor="_Toc225989992" w:history="1">
                <w:r w:rsidRPr="000B5A2E">
                  <w:rPr>
                    <w:rStyle w:val="Hyperlink"/>
                    <w:rFonts w:ascii="Times New Roman" w:hAnsi="Times New Roman" w:cs="Times New Roman"/>
                    <w:b/>
                    <w:bCs/>
                    <w:noProof/>
                  </w:rPr>
                  <w:t>7. The partnership model of leadership fosters strong employee engagement by creating a sense of ownership.</w:t>
                </w:r>
                <w:r>
                  <w:rPr>
                    <w:noProof/>
                    <w:webHidden/>
                  </w:rPr>
                  <w:tab/>
                </w:r>
                <w:r>
                  <w:rPr>
                    <w:noProof/>
                    <w:webHidden/>
                  </w:rPr>
                  <w:fldChar w:fldCharType="begin"/>
                </w:r>
                <w:r>
                  <w:rPr>
                    <w:noProof/>
                    <w:webHidden/>
                  </w:rPr>
                  <w:instrText xml:space="preserve"> PAGEREF _Toc225989992 \h </w:instrText>
                </w:r>
                <w:r>
                  <w:rPr>
                    <w:noProof/>
                    <w:webHidden/>
                  </w:rPr>
                </w:r>
                <w:r>
                  <w:rPr>
                    <w:noProof/>
                    <w:webHidden/>
                  </w:rPr>
                  <w:fldChar w:fldCharType="separate"/>
                </w:r>
                <w:r w:rsidR="0082013C">
                  <w:rPr>
                    <w:noProof/>
                    <w:webHidden/>
                  </w:rPr>
                  <w:t>9</w:t>
                </w:r>
                <w:r>
                  <w:rPr>
                    <w:noProof/>
                    <w:webHidden/>
                  </w:rPr>
                  <w:fldChar w:fldCharType="end"/>
                </w:r>
              </w:hyperlink>
            </w:p>
            <w:p w14:paraId="5BEE1893" w14:textId="4D0C4B8B" w:rsidR="00415EBF" w:rsidRDefault="00415EBF">
              <w:pPr>
                <w:pStyle w:val="TOC2"/>
                <w:tabs>
                  <w:tab w:val="right" w:leader="dot" w:pos="9016"/>
                </w:tabs>
                <w:rPr>
                  <w:rFonts w:eastAsiaTheme="minorEastAsia"/>
                  <w:noProof/>
                  <w:lang w:eastAsia="en-GB"/>
                </w:rPr>
              </w:pPr>
              <w:hyperlink w:anchor="_Toc225989993" w:history="1">
                <w:r w:rsidRPr="000B5A2E">
                  <w:rPr>
                    <w:rStyle w:val="Hyperlink"/>
                    <w:rFonts w:ascii="Times New Roman" w:hAnsi="Times New Roman" w:cs="Times New Roman"/>
                    <w:b/>
                    <w:bCs/>
                    <w:noProof/>
                  </w:rPr>
                  <w:t>8. Conclusion</w:t>
                </w:r>
                <w:r>
                  <w:rPr>
                    <w:noProof/>
                    <w:webHidden/>
                  </w:rPr>
                  <w:tab/>
                </w:r>
                <w:r>
                  <w:rPr>
                    <w:noProof/>
                    <w:webHidden/>
                  </w:rPr>
                  <w:fldChar w:fldCharType="begin"/>
                </w:r>
                <w:r>
                  <w:rPr>
                    <w:noProof/>
                    <w:webHidden/>
                  </w:rPr>
                  <w:instrText xml:space="preserve"> PAGEREF _Toc225989993 \h </w:instrText>
                </w:r>
                <w:r>
                  <w:rPr>
                    <w:noProof/>
                    <w:webHidden/>
                  </w:rPr>
                </w:r>
                <w:r>
                  <w:rPr>
                    <w:noProof/>
                    <w:webHidden/>
                  </w:rPr>
                  <w:fldChar w:fldCharType="separate"/>
                </w:r>
                <w:r w:rsidR="0082013C">
                  <w:rPr>
                    <w:noProof/>
                    <w:webHidden/>
                  </w:rPr>
                  <w:t>12</w:t>
                </w:r>
                <w:r>
                  <w:rPr>
                    <w:noProof/>
                    <w:webHidden/>
                  </w:rPr>
                  <w:fldChar w:fldCharType="end"/>
                </w:r>
              </w:hyperlink>
            </w:p>
            <w:p w14:paraId="5831A335" w14:textId="6F1D5A8E" w:rsidR="00415EBF" w:rsidRDefault="00415EBF">
              <w:pPr>
                <w:pStyle w:val="TOC2"/>
                <w:tabs>
                  <w:tab w:val="right" w:leader="dot" w:pos="9016"/>
                </w:tabs>
                <w:rPr>
                  <w:rFonts w:eastAsiaTheme="minorEastAsia"/>
                  <w:noProof/>
                  <w:lang w:eastAsia="en-GB"/>
                </w:rPr>
              </w:pPr>
              <w:hyperlink w:anchor="_Toc225989994" w:history="1">
                <w:r w:rsidRPr="000B5A2E">
                  <w:rPr>
                    <w:rStyle w:val="Hyperlink"/>
                    <w:rFonts w:ascii="Times New Roman" w:hAnsi="Times New Roman" w:cs="Times New Roman"/>
                    <w:b/>
                    <w:bCs/>
                    <w:noProof/>
                  </w:rPr>
                  <w:t>9.References</w:t>
                </w:r>
                <w:r>
                  <w:rPr>
                    <w:noProof/>
                    <w:webHidden/>
                  </w:rPr>
                  <w:tab/>
                </w:r>
                <w:r>
                  <w:rPr>
                    <w:noProof/>
                    <w:webHidden/>
                  </w:rPr>
                  <w:fldChar w:fldCharType="begin"/>
                </w:r>
                <w:r>
                  <w:rPr>
                    <w:noProof/>
                    <w:webHidden/>
                  </w:rPr>
                  <w:instrText xml:space="preserve"> PAGEREF _Toc225989994 \h </w:instrText>
                </w:r>
                <w:r>
                  <w:rPr>
                    <w:noProof/>
                    <w:webHidden/>
                  </w:rPr>
                </w:r>
                <w:r>
                  <w:rPr>
                    <w:noProof/>
                    <w:webHidden/>
                  </w:rPr>
                  <w:fldChar w:fldCharType="separate"/>
                </w:r>
                <w:r w:rsidR="0082013C">
                  <w:rPr>
                    <w:noProof/>
                    <w:webHidden/>
                  </w:rPr>
                  <w:t>12</w:t>
                </w:r>
                <w:r>
                  <w:rPr>
                    <w:noProof/>
                    <w:webHidden/>
                  </w:rPr>
                  <w:fldChar w:fldCharType="end"/>
                </w:r>
              </w:hyperlink>
            </w:p>
            <w:p w14:paraId="420F63CA" w14:textId="7D7224F3" w:rsidR="00415EBF" w:rsidRDefault="00415EBF">
              <w:r>
                <w:rPr>
                  <w:b/>
                  <w:bCs/>
                </w:rPr>
                <w:fldChar w:fldCharType="end"/>
              </w:r>
            </w:p>
          </w:sdtContent>
        </w:sdt>
        <w:p w14:paraId="221562E8" w14:textId="77777777" w:rsidR="00D62F9A" w:rsidRDefault="00D62F9A" w:rsidP="00074DF0">
          <w:pPr>
            <w:jc w:val="center"/>
          </w:pPr>
        </w:p>
        <w:p w14:paraId="3124D1ED" w14:textId="77777777" w:rsidR="00D62F9A" w:rsidRDefault="00D62F9A" w:rsidP="00074DF0">
          <w:pPr>
            <w:jc w:val="center"/>
          </w:pPr>
        </w:p>
        <w:p w14:paraId="5AA9432C" w14:textId="77777777" w:rsidR="00D62F9A" w:rsidRDefault="00D62F9A" w:rsidP="00074DF0">
          <w:pPr>
            <w:jc w:val="center"/>
          </w:pPr>
        </w:p>
        <w:p w14:paraId="66180EA1" w14:textId="2A82D005" w:rsidR="00074DF0" w:rsidRDefault="00042E4F" w:rsidP="00074DF0">
          <w:pPr>
            <w:jc w:val="center"/>
          </w:pPr>
          <w:r w:rsidRPr="00292CE8">
            <w:br w:type="page"/>
          </w:r>
        </w:p>
      </w:sdtContent>
    </w:sdt>
    <w:p w14:paraId="7F48AEEE" w14:textId="7F3843DC" w:rsidR="00817A04" w:rsidRPr="006830F0" w:rsidRDefault="00817A04" w:rsidP="00F44688">
      <w:pPr>
        <w:pStyle w:val="Heading2"/>
        <w:spacing w:line="360" w:lineRule="auto"/>
        <w:rPr>
          <w:rFonts w:ascii="Arial" w:hAnsi="Arial" w:cs="Arial"/>
          <w:b/>
          <w:bCs/>
          <w:sz w:val="24"/>
          <w:szCs w:val="24"/>
        </w:rPr>
      </w:pPr>
      <w:bookmarkStart w:id="0" w:name="_Toc225989986"/>
      <w:r w:rsidRPr="006830F0">
        <w:rPr>
          <w:rFonts w:ascii="Arial" w:hAnsi="Arial" w:cs="Arial"/>
          <w:b/>
          <w:bCs/>
          <w:sz w:val="24"/>
          <w:szCs w:val="24"/>
        </w:rPr>
        <w:lastRenderedPageBreak/>
        <w:t>1</w:t>
      </w:r>
      <w:r w:rsidR="00D97ACB" w:rsidRPr="006830F0">
        <w:rPr>
          <w:rFonts w:ascii="Arial" w:hAnsi="Arial" w:cs="Arial"/>
          <w:b/>
          <w:bCs/>
          <w:sz w:val="24"/>
          <w:szCs w:val="24"/>
        </w:rPr>
        <w:t>.</w:t>
      </w:r>
      <w:r w:rsidR="00BF23A8" w:rsidRPr="006830F0">
        <w:rPr>
          <w:rFonts w:ascii="Arial" w:hAnsi="Arial" w:cs="Arial"/>
          <w:b/>
          <w:bCs/>
          <w:sz w:val="24"/>
          <w:szCs w:val="24"/>
        </w:rPr>
        <w:t xml:space="preserve"> Introduction</w:t>
      </w:r>
      <w:bookmarkEnd w:id="0"/>
    </w:p>
    <w:p w14:paraId="262B366E" w14:textId="77777777" w:rsidR="00415EBF" w:rsidRPr="00FA4F20" w:rsidRDefault="00415EBF" w:rsidP="00F44688">
      <w:pPr>
        <w:spacing w:line="360" w:lineRule="auto"/>
        <w:rPr>
          <w:rFonts w:ascii="Arial" w:hAnsi="Arial" w:cs="Arial"/>
          <w:sz w:val="22"/>
          <w:szCs w:val="22"/>
        </w:rPr>
      </w:pPr>
    </w:p>
    <w:p w14:paraId="56258CD6" w14:textId="67EED6D2" w:rsidR="00BF23A8" w:rsidRPr="005D2A15" w:rsidRDefault="006A5CC6" w:rsidP="00F44688">
      <w:pPr>
        <w:tabs>
          <w:tab w:val="left" w:pos="600"/>
        </w:tabs>
        <w:spacing w:line="360" w:lineRule="auto"/>
        <w:rPr>
          <w:rFonts w:ascii="Arial" w:hAnsi="Arial" w:cs="Arial"/>
          <w:sz w:val="22"/>
          <w:szCs w:val="22"/>
        </w:rPr>
      </w:pPr>
      <w:r w:rsidRPr="005D2A15">
        <w:rPr>
          <w:rFonts w:ascii="Arial" w:hAnsi="Arial" w:cs="Arial"/>
          <w:color w:val="000000"/>
          <w:sz w:val="22"/>
          <w:szCs w:val="22"/>
        </w:rPr>
        <w:t>John Lewis Partnership stands out in the UK retail industry for its</w:t>
      </w:r>
      <w:r w:rsidR="00B00BEB" w:rsidRPr="005D2A15">
        <w:rPr>
          <w:rFonts w:ascii="Arial" w:hAnsi="Arial" w:cs="Arial"/>
          <w:color w:val="000000"/>
          <w:sz w:val="22"/>
          <w:szCs w:val="22"/>
        </w:rPr>
        <w:t xml:space="preserve"> still unusual</w:t>
      </w:r>
      <w:r w:rsidRPr="005D2A15">
        <w:rPr>
          <w:rFonts w:ascii="Arial" w:hAnsi="Arial" w:cs="Arial"/>
          <w:color w:val="000000"/>
          <w:sz w:val="22"/>
          <w:szCs w:val="22"/>
        </w:rPr>
        <w:t xml:space="preserve"> employee ownership model and dedication to collaborative governance (John Lewis Partnership, 202</w:t>
      </w:r>
      <w:r w:rsidR="007613E4" w:rsidRPr="005D2A15">
        <w:rPr>
          <w:rFonts w:ascii="Arial" w:hAnsi="Arial" w:cs="Arial"/>
          <w:color w:val="000000"/>
          <w:sz w:val="22"/>
          <w:szCs w:val="22"/>
        </w:rPr>
        <w:t>6</w:t>
      </w:r>
      <w:r w:rsidRPr="005D2A15">
        <w:rPr>
          <w:rFonts w:ascii="Arial" w:hAnsi="Arial" w:cs="Arial"/>
          <w:color w:val="000000"/>
          <w:sz w:val="22"/>
          <w:szCs w:val="22"/>
        </w:rPr>
        <w:t>; UK Parliament, 2016).</w:t>
      </w:r>
      <w:r w:rsidR="00E55026" w:rsidRPr="005D2A15">
        <w:rPr>
          <w:rFonts w:ascii="Arial" w:hAnsi="Arial" w:cs="Arial"/>
          <w:color w:val="000000"/>
          <w:sz w:val="22"/>
          <w:szCs w:val="22"/>
        </w:rPr>
        <w:t xml:space="preserve"> </w:t>
      </w:r>
      <w:r w:rsidR="00BF23A8" w:rsidRPr="005D2A15">
        <w:rPr>
          <w:rFonts w:ascii="Arial" w:hAnsi="Arial" w:cs="Arial"/>
          <w:sz w:val="22"/>
          <w:szCs w:val="22"/>
        </w:rPr>
        <w:t xml:space="preserve">Founded on the principle of partnership, the organisation promotes an ethos centred on collective responsibility, democratic participation, fairness, and long-term sustainability (Storey and Salaman, 2017). Employees, referred to as Partners, are </w:t>
      </w:r>
      <w:r w:rsidR="00F00585" w:rsidRPr="005D2A15">
        <w:rPr>
          <w:rFonts w:ascii="Arial" w:hAnsi="Arial" w:cs="Arial"/>
          <w:sz w:val="22"/>
          <w:szCs w:val="22"/>
        </w:rPr>
        <w:t>meant</w:t>
      </w:r>
      <w:r w:rsidR="00BF23A8" w:rsidRPr="005D2A15">
        <w:rPr>
          <w:rFonts w:ascii="Arial" w:hAnsi="Arial" w:cs="Arial"/>
          <w:sz w:val="22"/>
          <w:szCs w:val="22"/>
        </w:rPr>
        <w:t xml:space="preserve"> to have both a financial stake in the business and a meaningful voice in its direction, reinforcing a formal identity built around mutual respect and accountability (Storey and Salaman, 2017;</w:t>
      </w:r>
      <w:r w:rsidR="00CF3A79" w:rsidRPr="005D2A15">
        <w:rPr>
          <w:rFonts w:ascii="Arial" w:hAnsi="Arial" w:cs="Arial"/>
          <w:sz w:val="22"/>
          <w:szCs w:val="22"/>
        </w:rPr>
        <w:t xml:space="preserve"> </w:t>
      </w:r>
      <w:hyperlink r:id="rId14" w:history="1">
        <w:proofErr w:type="spellStart"/>
        <w:r w:rsidR="00CF3A79" w:rsidRPr="005D2A15">
          <w:rPr>
            <w:rStyle w:val="Hyperlink"/>
            <w:rFonts w:ascii="Arial" w:hAnsi="Arial" w:cs="Arial"/>
            <w:color w:val="auto"/>
            <w:sz w:val="22"/>
            <w:szCs w:val="22"/>
          </w:rPr>
          <w:t>Basterretxea</w:t>
        </w:r>
        <w:proofErr w:type="spellEnd"/>
      </w:hyperlink>
      <w:r w:rsidR="00CF3A79" w:rsidRPr="005D2A15">
        <w:rPr>
          <w:rFonts w:ascii="Arial" w:hAnsi="Arial" w:cs="Arial"/>
          <w:sz w:val="22"/>
          <w:szCs w:val="22"/>
        </w:rPr>
        <w:t xml:space="preserve"> and</w:t>
      </w:r>
      <w:r w:rsidR="00CA7ED6" w:rsidRPr="005D2A15">
        <w:rPr>
          <w:rFonts w:ascii="Arial" w:hAnsi="Arial" w:cs="Arial"/>
          <w:sz w:val="22"/>
          <w:szCs w:val="22"/>
        </w:rPr>
        <w:t xml:space="preserve"> </w:t>
      </w:r>
      <w:r w:rsidR="00CF3A79" w:rsidRPr="005D2A15">
        <w:rPr>
          <w:rFonts w:ascii="Arial" w:hAnsi="Arial" w:cs="Arial"/>
          <w:sz w:val="22"/>
          <w:szCs w:val="22"/>
        </w:rPr>
        <w:t>Storey</w:t>
      </w:r>
      <w:r w:rsidR="00CA7ED6" w:rsidRPr="005D2A15">
        <w:rPr>
          <w:rFonts w:ascii="Arial" w:hAnsi="Arial" w:cs="Arial"/>
          <w:sz w:val="22"/>
          <w:szCs w:val="22"/>
        </w:rPr>
        <w:t>,</w:t>
      </w:r>
      <w:r w:rsidR="008A45FC" w:rsidRPr="005D2A15">
        <w:rPr>
          <w:rFonts w:ascii="Arial" w:hAnsi="Arial" w:cs="Arial"/>
          <w:sz w:val="22"/>
          <w:szCs w:val="22"/>
        </w:rPr>
        <w:t xml:space="preserve"> </w:t>
      </w:r>
      <w:r w:rsidR="00CA7ED6" w:rsidRPr="005D2A15">
        <w:rPr>
          <w:rFonts w:ascii="Arial" w:hAnsi="Arial" w:cs="Arial"/>
          <w:sz w:val="22"/>
          <w:szCs w:val="22"/>
        </w:rPr>
        <w:t>2017</w:t>
      </w:r>
      <w:r w:rsidR="00BF23A8" w:rsidRPr="005D2A15">
        <w:rPr>
          <w:rFonts w:ascii="Arial" w:hAnsi="Arial" w:cs="Arial"/>
          <w:sz w:val="22"/>
          <w:szCs w:val="22"/>
        </w:rPr>
        <w:t xml:space="preserve"> ).</w:t>
      </w:r>
    </w:p>
    <w:p w14:paraId="7998E1E1" w14:textId="1ACEDB93" w:rsidR="00BF23A8" w:rsidRPr="005D2A15" w:rsidRDefault="00E84E49" w:rsidP="00F44688">
      <w:pPr>
        <w:tabs>
          <w:tab w:val="left" w:pos="600"/>
        </w:tabs>
        <w:spacing w:line="360" w:lineRule="auto"/>
        <w:rPr>
          <w:rFonts w:ascii="Arial" w:hAnsi="Arial" w:cs="Arial"/>
          <w:sz w:val="22"/>
          <w:szCs w:val="22"/>
        </w:rPr>
      </w:pPr>
      <w:r w:rsidRPr="005D2A15">
        <w:rPr>
          <w:rFonts w:ascii="Arial" w:hAnsi="Arial" w:cs="Arial"/>
          <w:sz w:val="22"/>
          <w:szCs w:val="22"/>
        </w:rPr>
        <w:t>W</w:t>
      </w:r>
      <w:r w:rsidR="00BF23A8" w:rsidRPr="005D2A15">
        <w:rPr>
          <w:rFonts w:ascii="Arial" w:hAnsi="Arial" w:cs="Arial"/>
          <w:sz w:val="22"/>
          <w:szCs w:val="22"/>
        </w:rPr>
        <w:t xml:space="preserve">hile this ethos provides a clear corporate framework, the lived culture within individual stores and operational sites may vary. </w:t>
      </w:r>
      <w:r w:rsidR="00D33A0A" w:rsidRPr="005D2A15">
        <w:rPr>
          <w:rFonts w:ascii="Arial" w:hAnsi="Arial" w:cs="Arial"/>
          <w:color w:val="000000"/>
          <w:sz w:val="22"/>
          <w:szCs w:val="22"/>
        </w:rPr>
        <w:t xml:space="preserve">In major organisations, everyday values are often shaped by the leadership approaches in each area, the composition of employees, </w:t>
      </w:r>
      <w:r w:rsidR="00A31113" w:rsidRPr="005D2A15">
        <w:rPr>
          <w:rFonts w:ascii="Arial" w:hAnsi="Arial" w:cs="Arial"/>
          <w:color w:val="000000"/>
          <w:sz w:val="22"/>
          <w:szCs w:val="22"/>
        </w:rPr>
        <w:t>the</w:t>
      </w:r>
      <w:r w:rsidR="00D33A0A" w:rsidRPr="005D2A15">
        <w:rPr>
          <w:rFonts w:ascii="Arial" w:hAnsi="Arial" w:cs="Arial"/>
          <w:color w:val="000000"/>
          <w:sz w:val="22"/>
          <w:szCs w:val="22"/>
        </w:rPr>
        <w:t xml:space="preserve"> social </w:t>
      </w:r>
      <w:r w:rsidR="008722FA" w:rsidRPr="005D2A15">
        <w:rPr>
          <w:rFonts w:ascii="Arial" w:hAnsi="Arial" w:cs="Arial"/>
          <w:color w:val="000000"/>
          <w:sz w:val="22"/>
          <w:szCs w:val="22"/>
        </w:rPr>
        <w:t xml:space="preserve">and psychological </w:t>
      </w:r>
      <w:r w:rsidR="00D33A0A" w:rsidRPr="005D2A15">
        <w:rPr>
          <w:rFonts w:ascii="Arial" w:hAnsi="Arial" w:cs="Arial"/>
          <w:color w:val="000000"/>
          <w:sz w:val="22"/>
          <w:szCs w:val="22"/>
        </w:rPr>
        <w:t xml:space="preserve">influences specific to </w:t>
      </w:r>
      <w:r w:rsidR="00E50898" w:rsidRPr="005D2A15">
        <w:rPr>
          <w:rFonts w:ascii="Arial" w:hAnsi="Arial" w:cs="Arial"/>
          <w:color w:val="000000"/>
          <w:sz w:val="22"/>
          <w:szCs w:val="22"/>
        </w:rPr>
        <w:t>various locations</w:t>
      </w:r>
      <w:r w:rsidR="00D33A0A" w:rsidRPr="005D2A15">
        <w:rPr>
          <w:rFonts w:ascii="Arial" w:hAnsi="Arial" w:cs="Arial"/>
          <w:color w:val="000000"/>
          <w:sz w:val="22"/>
          <w:szCs w:val="22"/>
        </w:rPr>
        <w:t>, resulting in unique subcultures throughout the organisation</w:t>
      </w:r>
      <w:r w:rsidR="00C10546" w:rsidRPr="005D2A15">
        <w:rPr>
          <w:rFonts w:ascii="Arial" w:hAnsi="Arial" w:cs="Arial"/>
          <w:color w:val="000000"/>
          <w:sz w:val="22"/>
          <w:szCs w:val="22"/>
        </w:rPr>
        <w:t xml:space="preserve"> and </w:t>
      </w:r>
      <w:r w:rsidR="00B61432" w:rsidRPr="005D2A15">
        <w:rPr>
          <w:rFonts w:ascii="Arial" w:hAnsi="Arial" w:cs="Arial"/>
          <w:color w:val="000000"/>
          <w:sz w:val="22"/>
          <w:szCs w:val="22"/>
        </w:rPr>
        <w:t>JLP makes no exception.</w:t>
      </w:r>
      <w:r w:rsidR="00D33A0A" w:rsidRPr="005D2A15">
        <w:rPr>
          <w:rFonts w:ascii="Arial" w:hAnsi="Arial" w:cs="Arial"/>
          <w:color w:val="000000"/>
          <w:sz w:val="22"/>
          <w:szCs w:val="22"/>
        </w:rPr>
        <w:t xml:space="preserve"> (Democratic Audit, 2013</w:t>
      </w:r>
      <w:r w:rsidR="00771FC3" w:rsidRPr="005D2A15">
        <w:rPr>
          <w:rFonts w:ascii="Arial" w:hAnsi="Arial" w:cs="Arial"/>
          <w:color w:val="000000"/>
          <w:sz w:val="22"/>
          <w:szCs w:val="22"/>
        </w:rPr>
        <w:t>; Hall,1990</w:t>
      </w:r>
      <w:r w:rsidR="00D33A0A" w:rsidRPr="005D2A15">
        <w:rPr>
          <w:rFonts w:ascii="Arial" w:hAnsi="Arial" w:cs="Arial"/>
          <w:color w:val="000000"/>
          <w:sz w:val="22"/>
          <w:szCs w:val="22"/>
        </w:rPr>
        <w:t>)</w:t>
      </w:r>
      <w:r w:rsidR="00C03285" w:rsidRPr="005D2A15">
        <w:rPr>
          <w:rFonts w:ascii="Arial" w:hAnsi="Arial" w:cs="Arial"/>
          <w:color w:val="000000"/>
          <w:sz w:val="22"/>
          <w:szCs w:val="22"/>
        </w:rPr>
        <w:t>.</w:t>
      </w:r>
      <w:r w:rsidR="00BF23A8" w:rsidRPr="005D2A15">
        <w:rPr>
          <w:rFonts w:ascii="Arial" w:hAnsi="Arial" w:cs="Arial"/>
          <w:sz w:val="22"/>
          <w:szCs w:val="22"/>
        </w:rPr>
        <w:t xml:space="preserve"> </w:t>
      </w:r>
      <w:r w:rsidR="00D1323F" w:rsidRPr="005D2A15">
        <w:rPr>
          <w:rFonts w:ascii="Arial" w:hAnsi="Arial" w:cs="Arial"/>
          <w:sz w:val="22"/>
          <w:szCs w:val="22"/>
        </w:rPr>
        <w:t>As a result</w:t>
      </w:r>
      <w:r w:rsidR="00BF23A8" w:rsidRPr="005D2A15">
        <w:rPr>
          <w:rFonts w:ascii="Arial" w:hAnsi="Arial" w:cs="Arial"/>
          <w:sz w:val="22"/>
          <w:szCs w:val="22"/>
        </w:rPr>
        <w:t>, informal norms and behaviours can sometimes diverge from the Partnership’s stated principles interplay</w:t>
      </w:r>
      <w:r w:rsidR="00B65691" w:rsidRPr="005D2A15">
        <w:rPr>
          <w:rFonts w:ascii="Arial" w:hAnsi="Arial" w:cs="Arial"/>
          <w:sz w:val="22"/>
          <w:szCs w:val="22"/>
        </w:rPr>
        <w:t>ing</w:t>
      </w:r>
      <w:r w:rsidR="00BF23A8" w:rsidRPr="005D2A15">
        <w:rPr>
          <w:rFonts w:ascii="Arial" w:hAnsi="Arial" w:cs="Arial"/>
          <w:sz w:val="22"/>
          <w:szCs w:val="22"/>
        </w:rPr>
        <w:t xml:space="preserve"> between declared ethos and locally shaped values</w:t>
      </w:r>
      <w:r w:rsidR="00B65691" w:rsidRPr="005D2A15">
        <w:rPr>
          <w:rFonts w:ascii="Arial" w:hAnsi="Arial" w:cs="Arial"/>
          <w:sz w:val="22"/>
          <w:szCs w:val="22"/>
        </w:rPr>
        <w:t xml:space="preserve"> and</w:t>
      </w:r>
      <w:r w:rsidR="00BF23A8" w:rsidRPr="005D2A15">
        <w:rPr>
          <w:rFonts w:ascii="Arial" w:hAnsi="Arial" w:cs="Arial"/>
          <w:sz w:val="22"/>
          <w:szCs w:val="22"/>
        </w:rPr>
        <w:t xml:space="preserve"> may lead to occasional misalignment, highlighting the complexity of sustaining a unified organisational culture across diverse premises (Storey and Salaman, 2017).</w:t>
      </w:r>
    </w:p>
    <w:p w14:paraId="5E368DE0" w14:textId="77777777" w:rsidR="002F4D4B" w:rsidRPr="00FA4F20" w:rsidRDefault="002F4D4B" w:rsidP="00F44688">
      <w:pPr>
        <w:tabs>
          <w:tab w:val="left" w:pos="600"/>
        </w:tabs>
        <w:spacing w:line="360" w:lineRule="auto"/>
        <w:rPr>
          <w:rFonts w:ascii="Arial" w:hAnsi="Arial" w:cs="Arial"/>
          <w:sz w:val="22"/>
          <w:szCs w:val="22"/>
        </w:rPr>
      </w:pPr>
    </w:p>
    <w:p w14:paraId="30A37546" w14:textId="0DDF30BA" w:rsidR="00963290" w:rsidRPr="00195900" w:rsidRDefault="00051894" w:rsidP="00F44688">
      <w:pPr>
        <w:tabs>
          <w:tab w:val="left" w:pos="600"/>
        </w:tabs>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7" behindDoc="0" locked="0" layoutInCell="1" allowOverlap="1" wp14:anchorId="29A12744" wp14:editId="0D6B6107">
                <wp:simplePos x="0" y="0"/>
                <wp:positionH relativeFrom="margin">
                  <wp:align>left</wp:align>
                </wp:positionH>
                <wp:positionV relativeFrom="paragraph">
                  <wp:posOffset>5715</wp:posOffset>
                </wp:positionV>
                <wp:extent cx="5882640" cy="7620"/>
                <wp:effectExtent l="0" t="0" r="22860" b="30480"/>
                <wp:wrapNone/>
                <wp:docPr id="1527097814" name="Straight Connector 8"/>
                <wp:cNvGraphicFramePr/>
                <a:graphic xmlns:a="http://schemas.openxmlformats.org/drawingml/2006/main">
                  <a:graphicData uri="http://schemas.microsoft.com/office/word/2010/wordprocessingShape">
                    <wps:wsp>
                      <wps:cNvCnPr/>
                      <wps:spPr>
                        <a:xfrm flipV="1">
                          <a:off x="0" y="0"/>
                          <a:ext cx="588264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7416F0" id="Straight Connector 8" o:spid="_x0000_s1026" style="position:absolute;flip:y;z-index:25165926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463.2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9UOqQEAAKEDAAAOAAAAZHJzL2Uyb0RvYy54bWysU8tu2zAQvAfoPxC8x5KN1DEEyzkkSC9F&#10;GzRp7wy1tAjwBZK15L/vcmUrRVsUSJALwcfO7M7scnszWsMOEJP2ruXLRc0ZOOk77fYt//50f7nh&#10;LGXhOmG8g5YfIfGb3YeL7RAaWPnemw4iQxKXmiG0vM85NFWVZA9WpIUP4PBR+WhFxmPcV10UA7Jb&#10;U63qel0NPnYhegkp4e3d9Mh3xK8UyPxVqQSZmZZjbZnWSOtzWavdVjT7KEKv5akM8YYqrNAOk85U&#10;dyIL9jPqv6isltEnr/JCelt5pbQE0oBqlvUfah57EYC0oDkpzDal96OVXw637iGiDUNITQoPsagY&#10;VbRMGR1+YE9JF1bKRrLtONsGY2YSLz9uNqv1Fbor8e16vSJXq4mlsIWY8ifwlpVNy412RZRoxOFz&#10;ypgZQ88heHipg3b5aKAEG/cNFNMd5psqohGBWxPZQWBzhZTg8rI0FPkousCUNmYG1pT2v8BTfIEC&#10;jc9rwDOCMnuXZ7DVzsd/Zc/juWQ1xZ8dmHQXC559d6QOkTU4B6TwNLNl0H4/E/zlZ+1+AQAA//8D&#10;AFBLAwQUAAYACAAAACEA1MTI0dsAAAADAQAADwAAAGRycy9kb3ducmV2LnhtbEyPQUvDQBSE70L/&#10;w/IKXsRuGqS0MS9FRD3UU2sFvb1kn0lo9m3IbtP4711PehxmmPkm3062UyMPvnWCsFwkoFgqZ1qp&#10;EY5vz7drUD6QGOqcMMI3e9gWs6ucMuMusufxEGoVS8RnhNCE0Gda+6phS37hepbofbnBUohyqLUZ&#10;6BLLbafTJFlpS63EhYZ6fmy4Oh3OFuHTO//0vivHl9N+N9HNa0g/KoN4PZ8e7kEFnsJfGH7xIzoU&#10;kal0ZzFedQjxSEDYgIreJl3dgSoR0iXoItf/2YsfAAAA//8DAFBLAQItABQABgAIAAAAIQC2gziS&#10;/gAAAOEBAAATAAAAAAAAAAAAAAAAAAAAAABbQ29udGVudF9UeXBlc10ueG1sUEsBAi0AFAAGAAgA&#10;AAAhADj9If/WAAAAlAEAAAsAAAAAAAAAAAAAAAAALwEAAF9yZWxzLy5yZWxzUEsBAi0AFAAGAAgA&#10;AAAhAGTH1Q6pAQAAoQMAAA4AAAAAAAAAAAAAAAAALgIAAGRycy9lMm9Eb2MueG1sUEsBAi0AFAAG&#10;AAgAAAAhANTEyNHbAAAAAwEAAA8AAAAAAAAAAAAAAAAAAwQAAGRycy9kb3ducmV2LnhtbFBLBQYA&#10;AAAABAAEAPMAAAALBQAAAAA=&#10;" strokecolor="#156082 [3204]" strokeweight=".5pt">
                <v:stroke joinstyle="miter"/>
                <w10:wrap anchorx="margin"/>
              </v:line>
            </w:pict>
          </mc:Fallback>
        </mc:AlternateContent>
      </w:r>
      <w:r w:rsidR="00CB18D3" w:rsidRPr="00195900">
        <w:rPr>
          <w:rFonts w:ascii="Arial" w:hAnsi="Arial" w:cs="Arial"/>
          <w:sz w:val="22"/>
          <w:szCs w:val="22"/>
        </w:rPr>
        <w:t xml:space="preserve"> </w:t>
      </w:r>
    </w:p>
    <w:p w14:paraId="34BDCC15" w14:textId="4BC59792" w:rsidR="007F62C1" w:rsidRPr="006830F0" w:rsidRDefault="007F62C1" w:rsidP="00F44688">
      <w:pPr>
        <w:pStyle w:val="Heading2"/>
        <w:spacing w:line="360" w:lineRule="auto"/>
        <w:rPr>
          <w:rFonts w:ascii="Arial" w:hAnsi="Arial" w:cs="Arial"/>
          <w:b/>
          <w:bCs/>
          <w:sz w:val="24"/>
          <w:szCs w:val="24"/>
        </w:rPr>
      </w:pPr>
      <w:bookmarkStart w:id="1" w:name="_Toc225989987"/>
      <w:r w:rsidRPr="006830F0">
        <w:rPr>
          <w:rFonts w:ascii="Arial" w:hAnsi="Arial" w:cs="Arial"/>
          <w:b/>
          <w:bCs/>
          <w:sz w:val="24"/>
          <w:szCs w:val="24"/>
        </w:rPr>
        <w:t>2</w:t>
      </w:r>
      <w:r w:rsidR="004A58EB" w:rsidRPr="006830F0">
        <w:rPr>
          <w:rFonts w:ascii="Arial" w:hAnsi="Arial" w:cs="Arial"/>
          <w:b/>
          <w:bCs/>
          <w:sz w:val="24"/>
          <w:szCs w:val="24"/>
        </w:rPr>
        <w:t>.</w:t>
      </w:r>
      <w:r w:rsidR="00C67199" w:rsidRPr="006830F0">
        <w:rPr>
          <w:rFonts w:ascii="Arial" w:hAnsi="Arial" w:cs="Arial"/>
          <w:b/>
          <w:bCs/>
          <w:sz w:val="24"/>
          <w:szCs w:val="24"/>
        </w:rPr>
        <w:t xml:space="preserve"> Organisational Culture of The Jo</w:t>
      </w:r>
      <w:r w:rsidR="004A58EB" w:rsidRPr="006830F0">
        <w:rPr>
          <w:rFonts w:ascii="Arial" w:hAnsi="Arial" w:cs="Arial"/>
          <w:b/>
          <w:bCs/>
          <w:sz w:val="24"/>
          <w:szCs w:val="24"/>
        </w:rPr>
        <w:t>hn Lewis Partnership</w:t>
      </w:r>
      <w:bookmarkEnd w:id="1"/>
    </w:p>
    <w:p w14:paraId="45897692" w14:textId="77777777" w:rsidR="00D97ACB" w:rsidRPr="00FA4F20" w:rsidRDefault="00D97ACB" w:rsidP="00F44688">
      <w:pPr>
        <w:spacing w:line="360" w:lineRule="auto"/>
        <w:rPr>
          <w:rFonts w:ascii="Arial" w:hAnsi="Arial" w:cs="Arial"/>
          <w:sz w:val="22"/>
          <w:szCs w:val="22"/>
        </w:rPr>
      </w:pPr>
    </w:p>
    <w:p w14:paraId="6EB10FB7" w14:textId="73746D13" w:rsidR="005F2B1B" w:rsidRPr="005D2A15" w:rsidRDefault="005F2B1B" w:rsidP="00F44688">
      <w:pPr>
        <w:tabs>
          <w:tab w:val="left" w:pos="600"/>
        </w:tabs>
        <w:spacing w:line="360" w:lineRule="auto"/>
        <w:rPr>
          <w:rFonts w:ascii="Arial" w:hAnsi="Arial" w:cs="Arial"/>
          <w:sz w:val="22"/>
          <w:szCs w:val="22"/>
        </w:rPr>
      </w:pPr>
      <w:r w:rsidRPr="005D2A15">
        <w:rPr>
          <w:rFonts w:ascii="Arial" w:hAnsi="Arial" w:cs="Arial"/>
          <w:sz w:val="22"/>
          <w:szCs w:val="22"/>
        </w:rPr>
        <w:t>The organisational culture at J</w:t>
      </w:r>
      <w:r w:rsidR="007F62C1" w:rsidRPr="005D2A15">
        <w:rPr>
          <w:rFonts w:ascii="Arial" w:hAnsi="Arial" w:cs="Arial"/>
          <w:sz w:val="22"/>
          <w:szCs w:val="22"/>
        </w:rPr>
        <w:t>LP</w:t>
      </w:r>
      <w:r w:rsidRPr="005D2A15">
        <w:rPr>
          <w:rFonts w:ascii="Arial" w:hAnsi="Arial" w:cs="Arial"/>
          <w:sz w:val="22"/>
          <w:szCs w:val="22"/>
        </w:rPr>
        <w:t xml:space="preserve"> is strongly shaped by its identity as an employee-owned business. Unlike many large retail organisations, John Lewis refers to its employees as “partners,” reflecting the fact that they collectively own the company. This ownership model sits at the heart of its culture and influences attitudes, behaviours, and everyday working practices.</w:t>
      </w:r>
    </w:p>
    <w:p w14:paraId="19B4D0ED" w14:textId="77777777" w:rsidR="005F2B1B" w:rsidRPr="005D2A15" w:rsidRDefault="005F2B1B" w:rsidP="00F44688">
      <w:pPr>
        <w:tabs>
          <w:tab w:val="left" w:pos="600"/>
        </w:tabs>
        <w:spacing w:line="360" w:lineRule="auto"/>
        <w:rPr>
          <w:rFonts w:ascii="Arial" w:hAnsi="Arial" w:cs="Arial"/>
          <w:sz w:val="22"/>
          <w:szCs w:val="22"/>
        </w:rPr>
      </w:pPr>
      <w:r w:rsidRPr="005D2A15">
        <w:rPr>
          <w:rFonts w:ascii="Arial" w:hAnsi="Arial" w:cs="Arial"/>
          <w:sz w:val="22"/>
          <w:szCs w:val="22"/>
        </w:rPr>
        <w:t xml:space="preserve">A key feature of the culture is shared responsibility. Partners are encouraged to see themselves not just as staff members completing tasks, but as co-owners contributing to the long-term success of the business. This creates a sense of accountability and collective interest. Profits are distributed through an annual bonus (when performance allows), </w:t>
      </w:r>
      <w:r w:rsidRPr="005D2A15">
        <w:rPr>
          <w:rFonts w:ascii="Arial" w:hAnsi="Arial" w:cs="Arial"/>
          <w:sz w:val="22"/>
          <w:szCs w:val="22"/>
        </w:rPr>
        <w:lastRenderedPageBreak/>
        <w:t>reinforcing the idea that everyone’s effort contributes to shared outcomes. As a result, there is traditionally a strong emphasis on teamwork, commitment, and pride in the organisation.</w:t>
      </w:r>
    </w:p>
    <w:p w14:paraId="48BFC7DF" w14:textId="77777777" w:rsidR="005F2B1B" w:rsidRPr="005D2A15" w:rsidRDefault="005F2B1B" w:rsidP="00F44688">
      <w:pPr>
        <w:tabs>
          <w:tab w:val="left" w:pos="600"/>
        </w:tabs>
        <w:spacing w:line="360" w:lineRule="auto"/>
        <w:rPr>
          <w:rFonts w:ascii="Arial" w:hAnsi="Arial" w:cs="Arial"/>
          <w:sz w:val="22"/>
          <w:szCs w:val="22"/>
        </w:rPr>
      </w:pPr>
      <w:r w:rsidRPr="005D2A15">
        <w:rPr>
          <w:rFonts w:ascii="Arial" w:hAnsi="Arial" w:cs="Arial"/>
          <w:sz w:val="22"/>
          <w:szCs w:val="22"/>
        </w:rPr>
        <w:t>Another important aspect of the culture is democratic participation. John Lewis has formal governance structures such as the Partnership Council, which gives partners a voice in how the business is run. This reflects a culture of openness and dialogue. Communication is often described as transparent, with leadership expected to explain major decisions and performance outcomes. The idea is that information should not be restricted to senior management but shared across the organisation, promoting trust.</w:t>
      </w:r>
    </w:p>
    <w:p w14:paraId="0063A390" w14:textId="77777777" w:rsidR="005F2B1B" w:rsidRPr="005D2A15" w:rsidRDefault="005F2B1B" w:rsidP="00F44688">
      <w:pPr>
        <w:tabs>
          <w:tab w:val="left" w:pos="600"/>
        </w:tabs>
        <w:spacing w:line="360" w:lineRule="auto"/>
        <w:rPr>
          <w:rFonts w:ascii="Arial" w:hAnsi="Arial" w:cs="Arial"/>
          <w:sz w:val="22"/>
          <w:szCs w:val="22"/>
        </w:rPr>
      </w:pPr>
      <w:r w:rsidRPr="005D2A15">
        <w:rPr>
          <w:rFonts w:ascii="Arial" w:hAnsi="Arial" w:cs="Arial"/>
          <w:sz w:val="22"/>
          <w:szCs w:val="22"/>
        </w:rPr>
        <w:t>Customer service excellence is also central to the organisational culture. John Lewis has built its reputation on quality, reliability, and strong service standards. Partners are encouraged to take personal responsibility for customer satisfaction rather than rigidly following scripts or policies. This creates a culture where initiative and problem-solving are valued. The expectation is that partners act in the best interest of both the customer and the business.</w:t>
      </w:r>
    </w:p>
    <w:p w14:paraId="09866DDC" w14:textId="77777777" w:rsidR="005F2B1B" w:rsidRPr="005D2A15" w:rsidRDefault="005F2B1B" w:rsidP="00F44688">
      <w:pPr>
        <w:tabs>
          <w:tab w:val="left" w:pos="600"/>
        </w:tabs>
        <w:spacing w:line="360" w:lineRule="auto"/>
        <w:rPr>
          <w:rFonts w:ascii="Arial" w:hAnsi="Arial" w:cs="Arial"/>
          <w:sz w:val="22"/>
          <w:szCs w:val="22"/>
        </w:rPr>
      </w:pPr>
      <w:r w:rsidRPr="005D2A15">
        <w:rPr>
          <w:rFonts w:ascii="Arial" w:hAnsi="Arial" w:cs="Arial"/>
          <w:sz w:val="22"/>
          <w:szCs w:val="22"/>
        </w:rPr>
        <w:t>Ethical responsibility and long-term thinking form another cultural pillar. As an employee-owned partnership rather than a publicly traded company driven by external shareholders, the organisation traditionally places importance on sustainability, fair treatment, and responsible sourcing. Decisions are often framed around long-term stability rather than short-term financial gain. This contributes to a culture that values prudence and careful planning.</w:t>
      </w:r>
    </w:p>
    <w:p w14:paraId="05313A4A" w14:textId="77777777" w:rsidR="005F2B1B" w:rsidRPr="005D2A15" w:rsidRDefault="005F2B1B" w:rsidP="00F44688">
      <w:pPr>
        <w:tabs>
          <w:tab w:val="left" w:pos="600"/>
        </w:tabs>
        <w:spacing w:line="360" w:lineRule="auto"/>
        <w:rPr>
          <w:rFonts w:ascii="Arial" w:hAnsi="Arial" w:cs="Arial"/>
          <w:sz w:val="22"/>
          <w:szCs w:val="22"/>
        </w:rPr>
      </w:pPr>
      <w:r w:rsidRPr="005D2A15">
        <w:rPr>
          <w:rFonts w:ascii="Arial" w:hAnsi="Arial" w:cs="Arial"/>
          <w:sz w:val="22"/>
          <w:szCs w:val="22"/>
        </w:rPr>
        <w:t>The working environment is also shaped by mutual respect. Because everyone is considered a partner, there is an underlying principle of equality. Although hierarchical roles still exist, the cultural language reduces the sense of distance between management and frontline staff. Leaders are expected to act as stewards of the partnership rather than distant authority figures.</w:t>
      </w:r>
    </w:p>
    <w:p w14:paraId="4C95CE90" w14:textId="698C12D2" w:rsidR="005F2B1B" w:rsidRDefault="00B5521A" w:rsidP="00F44688">
      <w:pPr>
        <w:tabs>
          <w:tab w:val="left" w:pos="600"/>
        </w:tabs>
        <w:spacing w:line="360" w:lineRule="auto"/>
        <w:rPr>
          <w:rFonts w:ascii="Arial" w:hAnsi="Arial" w:cs="Arial"/>
          <w:sz w:val="22"/>
          <w:szCs w:val="22"/>
        </w:rPr>
      </w:pPr>
      <w:r w:rsidRPr="005D2A15">
        <w:rPr>
          <w:rFonts w:ascii="Arial" w:hAnsi="Arial" w:cs="Arial"/>
          <w:sz w:val="22"/>
          <w:szCs w:val="22"/>
        </w:rPr>
        <w:t>T</w:t>
      </w:r>
      <w:r w:rsidR="005F2B1B" w:rsidRPr="005D2A15">
        <w:rPr>
          <w:rFonts w:ascii="Arial" w:hAnsi="Arial" w:cs="Arial"/>
          <w:sz w:val="22"/>
          <w:szCs w:val="22"/>
        </w:rPr>
        <w:t>he organisational culture at John Lewis can be described as collaborative, participative, customer-focused, and ethically driven. Its employee-owned structure fosters a sense of belonging and shared purpose, while its democratic mechanisms promote openness and engagement. These cultural characteristics combine to create a distinctive identity within the UK retail sector, one that emphasises responsibility, fairness, and long-term collective success.</w:t>
      </w:r>
    </w:p>
    <w:p w14:paraId="262236B4" w14:textId="77777777" w:rsidR="00F44688" w:rsidRPr="005D2A15" w:rsidRDefault="00F44688" w:rsidP="00F44688">
      <w:pPr>
        <w:tabs>
          <w:tab w:val="left" w:pos="600"/>
        </w:tabs>
        <w:spacing w:line="360" w:lineRule="auto"/>
        <w:rPr>
          <w:rFonts w:ascii="Arial" w:hAnsi="Arial" w:cs="Arial"/>
          <w:sz w:val="22"/>
          <w:szCs w:val="22"/>
        </w:rPr>
      </w:pPr>
    </w:p>
    <w:p w14:paraId="188249C1" w14:textId="3DBAEC3D" w:rsidR="001B7609" w:rsidRDefault="00051894" w:rsidP="00F44688">
      <w:pPr>
        <w:pStyle w:val="Heading2"/>
        <w:spacing w:line="36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mc:AlternateContent>
          <mc:Choice Requires="wps">
            <w:drawing>
              <wp:anchor distT="0" distB="0" distL="114300" distR="114300" simplePos="0" relativeHeight="251660291" behindDoc="0" locked="0" layoutInCell="1" allowOverlap="1" wp14:anchorId="67651F2C" wp14:editId="70D253A0">
                <wp:simplePos x="0" y="0"/>
                <wp:positionH relativeFrom="margin">
                  <wp:align>right</wp:align>
                </wp:positionH>
                <wp:positionV relativeFrom="paragraph">
                  <wp:posOffset>9525</wp:posOffset>
                </wp:positionV>
                <wp:extent cx="5745480" cy="0"/>
                <wp:effectExtent l="0" t="0" r="0" b="0"/>
                <wp:wrapNone/>
                <wp:docPr id="1994263993" name="Straight Connector 9"/>
                <wp:cNvGraphicFramePr/>
                <a:graphic xmlns:a="http://schemas.openxmlformats.org/drawingml/2006/main">
                  <a:graphicData uri="http://schemas.microsoft.com/office/word/2010/wordprocessingShape">
                    <wps:wsp>
                      <wps:cNvCnPr/>
                      <wps:spPr>
                        <a:xfrm flipV="1">
                          <a:off x="0" y="0"/>
                          <a:ext cx="57454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314DD5" id="Straight Connector 9" o:spid="_x0000_s1026" style="position:absolute;flip:y;z-index:25166029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01.2pt,.75pt" to="853.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lDbpAEAAJ4DAAAOAAAAZHJzL2Uyb0RvYy54bWysU01P3DAQvVfiP1i+s8kioCjaLAcQXKqC&#10;2sLdOOONJX/JdjfZf9/xZDcgqJBAXCx/zHsz7814dTlaw7YQk/au5ctFzRk46TvtNi1/+HNzfMFZ&#10;ysJ1wngHLd9B4pfro2+rITRw4ntvOogMSVxqhtDyPufQVFWSPViRFj6Aw0floxUZj3FTdVEMyG5N&#10;dVLX59XgYxeil5AS3l5Pj3xN/EqBzHdKJcjMtBxry7RGWp/KWq1XotlEEXot92WIT1RhhXaYdKa6&#10;Flmwv1G/obJaRp+8ygvpbeWV0hJIA6pZ1q/U/O5FANKC5qQw25S+jlb+3F65+4g2DCE1KdzHomJU&#10;0TJldHjEnpIurJSNZNtutg3GzCRenn0/PTu9QHfl4a2aKApViCnfgresbFputCuKRCO2P1LGtBh6&#10;CMHDcxG0yzsDJdi4X6CY7jDZVA7NB1yZyLYCOyukBJeXpZvIR9EFprQxM7CmtO8C9/EFCjQ7HwHP&#10;CMrsXZ7BVjsf/5c9j4eS1RR/cGDSXSx48t2O2kPW4BCQwv3Alil7eSb487da/wMAAP//AwBQSwME&#10;FAAGAAgAAAAhAJn5jePaAAAABAEAAA8AAABkcnMvZG93bnJldi54bWxMj8FOwzAQRO9I/IO1SFxQ&#10;61BBVUKcCiHg0J5aQILbJl6SqPE6it00/H2XXuhxdkazb7Ll6Fo1UB8azwZupwko4tLbhisDH++v&#10;kwWoEJEttp7JwC8FWOaXFxmm1h94Q8M2VkpKOKRooI6xS7UOZU0Ow9R3xOL9+N5hFNlX2vZ4kHLX&#10;6lmSzLXDhuVDjR0911Tutntn4Dv48PK5Koa33WY14s06zr5Ka8z11fj0CCrSGP/D8Icv6JALU+H3&#10;bINqDciQKNd7UGI+JHeyozhpnWf6HD4/AgAA//8DAFBLAQItABQABgAIAAAAIQC2gziS/gAAAOEB&#10;AAATAAAAAAAAAAAAAAAAAAAAAABbQ29udGVudF9UeXBlc10ueG1sUEsBAi0AFAAGAAgAAAAhADj9&#10;If/WAAAAlAEAAAsAAAAAAAAAAAAAAAAALwEAAF9yZWxzLy5yZWxzUEsBAi0AFAAGAAgAAAAhANzG&#10;UNukAQAAngMAAA4AAAAAAAAAAAAAAAAALgIAAGRycy9lMm9Eb2MueG1sUEsBAi0AFAAGAAgAAAAh&#10;AJn5jePaAAAABAEAAA8AAAAAAAAAAAAAAAAA/gMAAGRycy9kb3ducmV2LnhtbFBLBQYAAAAABAAE&#10;APMAAAAFBQAAAAA=&#10;" strokecolor="#156082 [3204]" strokeweight=".5pt">
                <v:stroke joinstyle="miter"/>
                <w10:wrap anchorx="margin"/>
              </v:line>
            </w:pict>
          </mc:Fallback>
        </mc:AlternateContent>
      </w:r>
    </w:p>
    <w:p w14:paraId="43EDA939" w14:textId="77777777" w:rsidR="00766569" w:rsidRDefault="00766569" w:rsidP="00F44688">
      <w:pPr>
        <w:pStyle w:val="Heading2"/>
        <w:spacing w:line="360" w:lineRule="auto"/>
        <w:rPr>
          <w:rFonts w:ascii="Arial" w:hAnsi="Arial" w:cs="Arial"/>
          <w:b/>
          <w:bCs/>
          <w:sz w:val="24"/>
          <w:szCs w:val="24"/>
        </w:rPr>
      </w:pPr>
      <w:bookmarkStart w:id="2" w:name="_Toc225989988"/>
    </w:p>
    <w:p w14:paraId="3F10A1C5" w14:textId="0F81B611" w:rsidR="009B6602" w:rsidRPr="006830F0" w:rsidRDefault="009B6602" w:rsidP="00F44688">
      <w:pPr>
        <w:pStyle w:val="Heading2"/>
        <w:spacing w:line="360" w:lineRule="auto"/>
        <w:rPr>
          <w:rFonts w:ascii="Arial" w:hAnsi="Arial" w:cs="Arial"/>
          <w:b/>
          <w:bCs/>
          <w:sz w:val="24"/>
          <w:szCs w:val="24"/>
        </w:rPr>
      </w:pPr>
      <w:r w:rsidRPr="006830F0">
        <w:rPr>
          <w:rFonts w:ascii="Arial" w:hAnsi="Arial" w:cs="Arial"/>
          <w:b/>
          <w:bCs/>
          <w:sz w:val="24"/>
          <w:szCs w:val="24"/>
        </w:rPr>
        <w:t>3. Evaluating Organisational Culture as an Enabler or Barrier to Effectiveness</w:t>
      </w:r>
      <w:bookmarkEnd w:id="2"/>
    </w:p>
    <w:p w14:paraId="0F3234EB" w14:textId="77777777" w:rsidR="00415EBF" w:rsidRPr="00415EBF" w:rsidRDefault="00415EBF" w:rsidP="00F44688">
      <w:pPr>
        <w:spacing w:line="360" w:lineRule="auto"/>
      </w:pPr>
    </w:p>
    <w:p w14:paraId="163C106E" w14:textId="77777777" w:rsidR="00886A9B" w:rsidRPr="005D2A15" w:rsidRDefault="00886A9B" w:rsidP="00F44688">
      <w:pPr>
        <w:tabs>
          <w:tab w:val="left" w:pos="600"/>
        </w:tabs>
        <w:spacing w:line="360" w:lineRule="auto"/>
        <w:rPr>
          <w:rFonts w:ascii="Arial" w:hAnsi="Arial" w:cs="Arial"/>
          <w:sz w:val="22"/>
          <w:szCs w:val="22"/>
        </w:rPr>
      </w:pPr>
      <w:r w:rsidRPr="005D2A15">
        <w:rPr>
          <w:rFonts w:ascii="Arial" w:hAnsi="Arial" w:cs="Arial"/>
          <w:sz w:val="22"/>
          <w:szCs w:val="22"/>
        </w:rPr>
        <w:t>Organisational culture at John Lewis Partnership plays a mixed role in how effectively the business operates, but overall, it tends to act more as an enabler than a barrier.</w:t>
      </w:r>
    </w:p>
    <w:p w14:paraId="194F1984" w14:textId="41879D39" w:rsidR="00886A9B" w:rsidRPr="005D2A15" w:rsidRDefault="00886A9B" w:rsidP="00F44688">
      <w:pPr>
        <w:tabs>
          <w:tab w:val="left" w:pos="600"/>
        </w:tabs>
        <w:spacing w:line="360" w:lineRule="auto"/>
        <w:rPr>
          <w:rFonts w:ascii="Arial" w:hAnsi="Arial" w:cs="Arial"/>
          <w:sz w:val="22"/>
          <w:szCs w:val="22"/>
        </w:rPr>
      </w:pPr>
      <w:r w:rsidRPr="005D2A15">
        <w:rPr>
          <w:rFonts w:ascii="Arial" w:hAnsi="Arial" w:cs="Arial"/>
          <w:sz w:val="22"/>
          <w:szCs w:val="22"/>
        </w:rPr>
        <w:t>A key strength is the sense of involvement it creates. Referring to employees as “partners” encourages a stronger connection to the organisation’s performance, which can improve motivation and maintain high service standards. The culture also supports open communication and trust, making collaboration across teams more effective (Schein, 201</w:t>
      </w:r>
      <w:r w:rsidR="000E6BF0" w:rsidRPr="005D2A15">
        <w:rPr>
          <w:rFonts w:ascii="Arial" w:hAnsi="Arial" w:cs="Arial"/>
          <w:sz w:val="22"/>
          <w:szCs w:val="22"/>
        </w:rPr>
        <w:t>6</w:t>
      </w:r>
      <w:r w:rsidRPr="005D2A15">
        <w:rPr>
          <w:rFonts w:ascii="Arial" w:hAnsi="Arial" w:cs="Arial"/>
          <w:sz w:val="22"/>
          <w:szCs w:val="22"/>
        </w:rPr>
        <w:t>). In addition, its focus on long-term stability rather than short-term gains helps the organisation remain resilient, reflecting a broader stakeholder approach (Freeman, 1984)</w:t>
      </w:r>
      <w:r w:rsidR="00F24BDB" w:rsidRPr="005D2A15">
        <w:rPr>
          <w:rFonts w:ascii="Arial" w:hAnsi="Arial" w:cs="Arial"/>
          <w:sz w:val="22"/>
          <w:szCs w:val="22"/>
        </w:rPr>
        <w:t xml:space="preserve"> and </w:t>
      </w:r>
      <w:r w:rsidR="000E6BF0" w:rsidRPr="005D2A15">
        <w:rPr>
          <w:rFonts w:ascii="Arial" w:hAnsi="Arial" w:cs="Arial"/>
          <w:sz w:val="22"/>
          <w:szCs w:val="22"/>
        </w:rPr>
        <w:t>long-time</w:t>
      </w:r>
      <w:r w:rsidR="0012439F" w:rsidRPr="005D2A15">
        <w:rPr>
          <w:rFonts w:ascii="Arial" w:hAnsi="Arial" w:cs="Arial"/>
          <w:sz w:val="22"/>
          <w:szCs w:val="22"/>
        </w:rPr>
        <w:t xml:space="preserve"> sustainability through cultivating </w:t>
      </w:r>
      <w:r w:rsidR="00600FC6" w:rsidRPr="005D2A15">
        <w:rPr>
          <w:rFonts w:ascii="Arial" w:hAnsi="Arial" w:cs="Arial"/>
          <w:sz w:val="22"/>
          <w:szCs w:val="22"/>
        </w:rPr>
        <w:t>integrity.</w:t>
      </w:r>
    </w:p>
    <w:p w14:paraId="0A92905C" w14:textId="4037A7ED" w:rsidR="00886A9B" w:rsidRPr="005D2A15" w:rsidRDefault="00886A9B" w:rsidP="00F44688">
      <w:pPr>
        <w:tabs>
          <w:tab w:val="left" w:pos="600"/>
        </w:tabs>
        <w:spacing w:line="360" w:lineRule="auto"/>
        <w:rPr>
          <w:rFonts w:ascii="Arial" w:hAnsi="Arial" w:cs="Arial"/>
          <w:sz w:val="22"/>
          <w:szCs w:val="22"/>
        </w:rPr>
      </w:pPr>
      <w:r w:rsidRPr="005D2A15">
        <w:rPr>
          <w:rFonts w:ascii="Arial" w:hAnsi="Arial" w:cs="Arial"/>
          <w:sz w:val="22"/>
          <w:szCs w:val="22"/>
        </w:rPr>
        <w:t>However, there are some limitations</w:t>
      </w:r>
      <w:r w:rsidR="00E446F8" w:rsidRPr="005D2A15">
        <w:rPr>
          <w:rFonts w:ascii="Arial" w:hAnsi="Arial" w:cs="Arial"/>
          <w:sz w:val="22"/>
          <w:szCs w:val="22"/>
        </w:rPr>
        <w:t xml:space="preserve"> such as</w:t>
      </w:r>
      <w:r w:rsidRPr="005D2A15">
        <w:rPr>
          <w:rFonts w:ascii="Arial" w:hAnsi="Arial" w:cs="Arial"/>
          <w:sz w:val="22"/>
          <w:szCs w:val="22"/>
        </w:rPr>
        <w:t xml:space="preserve"> </w:t>
      </w:r>
      <w:r w:rsidR="00E446F8" w:rsidRPr="005D2A15">
        <w:rPr>
          <w:rFonts w:ascii="Arial" w:hAnsi="Arial" w:cs="Arial"/>
          <w:sz w:val="22"/>
          <w:szCs w:val="22"/>
        </w:rPr>
        <w:t>not</w:t>
      </w:r>
      <w:r w:rsidRPr="005D2A15">
        <w:rPr>
          <w:rFonts w:ascii="Arial" w:hAnsi="Arial" w:cs="Arial"/>
          <w:sz w:val="22"/>
          <w:szCs w:val="22"/>
        </w:rPr>
        <w:t xml:space="preserve"> all partners engage equally, which can weaken the idea of shared responsibility in practice.</w:t>
      </w:r>
    </w:p>
    <w:p w14:paraId="33B8BDC3" w14:textId="77777777" w:rsidR="00886A9B" w:rsidRPr="005D2A15" w:rsidRDefault="00886A9B" w:rsidP="00F44688">
      <w:pPr>
        <w:tabs>
          <w:tab w:val="left" w:pos="600"/>
        </w:tabs>
        <w:spacing w:line="360" w:lineRule="auto"/>
        <w:rPr>
          <w:rFonts w:ascii="Arial" w:hAnsi="Arial" w:cs="Arial"/>
          <w:sz w:val="22"/>
          <w:szCs w:val="22"/>
        </w:rPr>
      </w:pPr>
      <w:r w:rsidRPr="005D2A15">
        <w:rPr>
          <w:rFonts w:ascii="Arial" w:hAnsi="Arial" w:cs="Arial"/>
          <w:sz w:val="22"/>
          <w:szCs w:val="22"/>
        </w:rPr>
        <w:t>Another issue comes from how the idea of “democracy” is sometimes misunderstood within the organisation. While the partnership model is designed to give employees a voice, it does not mean that every decision is made collectively or that all opinions carry equal strategic weight. In some cases, partners may expect to be involved in decisions beyond their role or resist management decisions on the basis that they feel entitled to direct influence. For example, during periods of restructuring or change, some employees may challenge decisions not through formal channels, but through informal resistance, slowing implementation. This can create tension between participation and managerial authority, making it harder to act decisively when needed.</w:t>
      </w:r>
    </w:p>
    <w:p w14:paraId="5154BF5A" w14:textId="1AA4CAFE" w:rsidR="00886A9B" w:rsidRPr="005D2A15" w:rsidRDefault="00886A9B" w:rsidP="00F44688">
      <w:pPr>
        <w:tabs>
          <w:tab w:val="left" w:pos="600"/>
        </w:tabs>
        <w:spacing w:line="360" w:lineRule="auto"/>
        <w:rPr>
          <w:rFonts w:ascii="Arial" w:hAnsi="Arial" w:cs="Arial"/>
          <w:sz w:val="22"/>
          <w:szCs w:val="22"/>
        </w:rPr>
      </w:pPr>
      <w:r w:rsidRPr="005D2A15">
        <w:rPr>
          <w:rFonts w:ascii="Arial" w:hAnsi="Arial" w:cs="Arial"/>
          <w:sz w:val="22"/>
          <w:szCs w:val="22"/>
        </w:rPr>
        <w:t xml:space="preserve">Overall, </w:t>
      </w:r>
      <w:r w:rsidR="00DD499A" w:rsidRPr="005D2A15">
        <w:rPr>
          <w:rFonts w:ascii="Arial" w:hAnsi="Arial" w:cs="Arial"/>
          <w:sz w:val="22"/>
          <w:szCs w:val="22"/>
        </w:rPr>
        <w:t>t</w:t>
      </w:r>
      <w:r w:rsidRPr="005D2A15">
        <w:rPr>
          <w:rFonts w:ascii="Arial" w:hAnsi="Arial" w:cs="Arial"/>
          <w:sz w:val="22"/>
          <w:szCs w:val="22"/>
        </w:rPr>
        <w:t>he main challenge lies in how consistently the principles of ownership and participation are understood and applied in practice.</w:t>
      </w:r>
    </w:p>
    <w:p w14:paraId="4E774734" w14:textId="77777777" w:rsidR="00193D7D" w:rsidRPr="00F44688" w:rsidRDefault="00193D7D" w:rsidP="00F44688">
      <w:pPr>
        <w:tabs>
          <w:tab w:val="left" w:pos="600"/>
        </w:tabs>
        <w:spacing w:line="360" w:lineRule="auto"/>
        <w:rPr>
          <w:rFonts w:ascii="Arial" w:hAnsi="Arial" w:cs="Arial"/>
          <w:sz w:val="22"/>
          <w:szCs w:val="22"/>
        </w:rPr>
      </w:pPr>
    </w:p>
    <w:p w14:paraId="0C640E54" w14:textId="77777777" w:rsidR="00C36A75" w:rsidRDefault="00C36A75" w:rsidP="00F44688">
      <w:pPr>
        <w:tabs>
          <w:tab w:val="left" w:pos="600"/>
        </w:tabs>
        <w:spacing w:line="360" w:lineRule="auto"/>
        <w:rPr>
          <w:rFonts w:ascii="Arial" w:hAnsi="Arial" w:cs="Arial"/>
          <w:sz w:val="16"/>
          <w:szCs w:val="16"/>
        </w:rPr>
      </w:pPr>
    </w:p>
    <w:p w14:paraId="3EEF6704" w14:textId="77777777" w:rsidR="00C36A75" w:rsidRDefault="00C36A75" w:rsidP="00F44688">
      <w:pPr>
        <w:tabs>
          <w:tab w:val="left" w:pos="600"/>
        </w:tabs>
        <w:spacing w:line="360" w:lineRule="auto"/>
        <w:rPr>
          <w:rFonts w:ascii="Arial" w:hAnsi="Arial" w:cs="Arial"/>
          <w:sz w:val="16"/>
          <w:szCs w:val="16"/>
        </w:rPr>
      </w:pPr>
    </w:p>
    <w:p w14:paraId="6E66480E" w14:textId="77777777" w:rsidR="00C36A75" w:rsidRDefault="00C36A75" w:rsidP="00F44688">
      <w:pPr>
        <w:tabs>
          <w:tab w:val="left" w:pos="600"/>
        </w:tabs>
        <w:spacing w:line="360" w:lineRule="auto"/>
        <w:rPr>
          <w:rFonts w:ascii="Arial" w:hAnsi="Arial" w:cs="Arial"/>
          <w:sz w:val="16"/>
          <w:szCs w:val="16"/>
        </w:rPr>
      </w:pPr>
    </w:p>
    <w:p w14:paraId="1619D8AC" w14:textId="77777777" w:rsidR="00C36A75" w:rsidRDefault="00C36A75" w:rsidP="00F44688">
      <w:pPr>
        <w:tabs>
          <w:tab w:val="left" w:pos="600"/>
        </w:tabs>
        <w:spacing w:line="360" w:lineRule="auto"/>
        <w:rPr>
          <w:rFonts w:ascii="Arial" w:hAnsi="Arial" w:cs="Arial"/>
          <w:sz w:val="16"/>
          <w:szCs w:val="16"/>
        </w:rPr>
      </w:pPr>
    </w:p>
    <w:p w14:paraId="47094356" w14:textId="77777777" w:rsidR="00C36A75" w:rsidRDefault="00C36A75" w:rsidP="00F44688">
      <w:pPr>
        <w:tabs>
          <w:tab w:val="left" w:pos="600"/>
        </w:tabs>
        <w:spacing w:line="360" w:lineRule="auto"/>
        <w:rPr>
          <w:rFonts w:ascii="Arial" w:hAnsi="Arial" w:cs="Arial"/>
          <w:sz w:val="16"/>
          <w:szCs w:val="16"/>
        </w:rPr>
      </w:pPr>
    </w:p>
    <w:p w14:paraId="61EBDC01" w14:textId="77777777" w:rsidR="00C36A75" w:rsidRDefault="00C36A75" w:rsidP="00F44688">
      <w:pPr>
        <w:tabs>
          <w:tab w:val="left" w:pos="600"/>
        </w:tabs>
        <w:spacing w:line="360" w:lineRule="auto"/>
        <w:rPr>
          <w:rFonts w:ascii="Arial" w:hAnsi="Arial" w:cs="Arial"/>
          <w:sz w:val="16"/>
          <w:szCs w:val="16"/>
        </w:rPr>
      </w:pPr>
    </w:p>
    <w:p w14:paraId="5CE3E8B7" w14:textId="49692637" w:rsidR="00D558EB" w:rsidRPr="000A6193" w:rsidRDefault="008309E4" w:rsidP="00F44688">
      <w:pPr>
        <w:tabs>
          <w:tab w:val="left" w:pos="600"/>
        </w:tabs>
        <w:spacing w:line="360" w:lineRule="auto"/>
        <w:rPr>
          <w:rFonts w:ascii="Arial" w:hAnsi="Arial" w:cs="Arial"/>
          <w:sz w:val="16"/>
          <w:szCs w:val="16"/>
        </w:rPr>
      </w:pPr>
      <w:r w:rsidRPr="000A6193">
        <w:rPr>
          <w:rFonts w:ascii="Arial" w:hAnsi="Arial" w:cs="Arial"/>
          <w:sz w:val="16"/>
          <w:szCs w:val="16"/>
        </w:rPr>
        <w:t>Table1:</w:t>
      </w:r>
      <w:r w:rsidR="00D558EB" w:rsidRPr="000A6193">
        <w:rPr>
          <w:rFonts w:ascii="Arial" w:hAnsi="Arial" w:cs="Arial"/>
          <w:color w:val="000000"/>
          <w:sz w:val="16"/>
          <w:szCs w:val="16"/>
          <w:shd w:val="clear" w:color="auto" w:fill="FFFFFF"/>
        </w:rPr>
        <w:t xml:space="preserve"> </w:t>
      </w:r>
      <w:r w:rsidR="00D558EB" w:rsidRPr="000A6193">
        <w:rPr>
          <w:rFonts w:ascii="Arial" w:hAnsi="Arial" w:cs="Arial"/>
          <w:sz w:val="16"/>
          <w:szCs w:val="16"/>
        </w:rPr>
        <w:t>JLP Employee Attitude Scores Compared</w:t>
      </w:r>
      <w:r w:rsidR="005B3FE8" w:rsidRPr="000A6193">
        <w:rPr>
          <w:rFonts w:ascii="Arial" w:hAnsi="Arial" w:cs="Arial"/>
          <w:sz w:val="16"/>
          <w:szCs w:val="16"/>
        </w:rPr>
        <w:t xml:space="preserve">               </w:t>
      </w:r>
      <w:r w:rsidR="00FE0A3B" w:rsidRPr="000A6193">
        <w:rPr>
          <w:rFonts w:ascii="Arial" w:hAnsi="Arial" w:cs="Arial"/>
          <w:sz w:val="16"/>
          <w:szCs w:val="16"/>
        </w:rPr>
        <w:t xml:space="preserve"> </w:t>
      </w:r>
      <w:r w:rsidR="005B3FE8" w:rsidRPr="000A6193">
        <w:rPr>
          <w:rFonts w:ascii="Arial" w:hAnsi="Arial" w:cs="Arial"/>
          <w:sz w:val="16"/>
          <w:szCs w:val="16"/>
        </w:rPr>
        <w:t>Table2</w:t>
      </w:r>
      <w:r w:rsidR="00813DA6" w:rsidRPr="000A6193">
        <w:rPr>
          <w:rFonts w:ascii="Arial" w:hAnsi="Arial" w:cs="Arial"/>
          <w:sz w:val="16"/>
          <w:szCs w:val="16"/>
        </w:rPr>
        <w:t xml:space="preserve">: JLP Employee Attitude Scores Compared with    </w:t>
      </w:r>
    </w:p>
    <w:p w14:paraId="79F4C11A" w14:textId="740EEF36" w:rsidR="008309E4" w:rsidRPr="000A6193" w:rsidRDefault="00D558EB" w:rsidP="00F44688">
      <w:pPr>
        <w:tabs>
          <w:tab w:val="left" w:pos="600"/>
        </w:tabs>
        <w:spacing w:line="360" w:lineRule="auto"/>
        <w:rPr>
          <w:rFonts w:ascii="Arial" w:hAnsi="Arial" w:cs="Arial"/>
          <w:sz w:val="16"/>
          <w:szCs w:val="16"/>
        </w:rPr>
      </w:pPr>
      <w:r w:rsidRPr="000A6193">
        <w:rPr>
          <w:rFonts w:ascii="Arial" w:hAnsi="Arial" w:cs="Arial"/>
          <w:sz w:val="16"/>
          <w:szCs w:val="16"/>
        </w:rPr>
        <w:t xml:space="preserve"> with Benchmark Firms (Positive </w:t>
      </w:r>
      <w:proofErr w:type="gramStart"/>
      <w:r w:rsidR="003A435A" w:rsidRPr="000A6193">
        <w:rPr>
          <w:rFonts w:ascii="Arial" w:hAnsi="Arial" w:cs="Arial"/>
          <w:sz w:val="16"/>
          <w:szCs w:val="16"/>
        </w:rPr>
        <w:t xml:space="preserve">Comparisons) </w:t>
      </w:r>
      <w:r w:rsidR="00B72900">
        <w:rPr>
          <w:rFonts w:ascii="Arial" w:hAnsi="Arial" w:cs="Arial"/>
          <w:sz w:val="16"/>
          <w:szCs w:val="16"/>
        </w:rPr>
        <w:t xml:space="preserve"> </w:t>
      </w:r>
      <w:r w:rsidR="00987893" w:rsidRPr="000A6193">
        <w:rPr>
          <w:rFonts w:ascii="Arial" w:hAnsi="Arial" w:cs="Arial"/>
          <w:sz w:val="16"/>
          <w:szCs w:val="16"/>
        </w:rPr>
        <w:t xml:space="preserve"> </w:t>
      </w:r>
      <w:proofErr w:type="gramEnd"/>
      <w:r w:rsidR="00987893" w:rsidRPr="000A6193">
        <w:rPr>
          <w:rFonts w:ascii="Arial" w:hAnsi="Arial" w:cs="Arial"/>
          <w:sz w:val="16"/>
          <w:szCs w:val="16"/>
        </w:rPr>
        <w:t xml:space="preserve">              </w:t>
      </w:r>
      <w:r w:rsidR="000A6193">
        <w:rPr>
          <w:rFonts w:ascii="Arial" w:hAnsi="Arial" w:cs="Arial"/>
          <w:sz w:val="16"/>
          <w:szCs w:val="16"/>
        </w:rPr>
        <w:t xml:space="preserve">    </w:t>
      </w:r>
      <w:r w:rsidR="00987893" w:rsidRPr="000A6193">
        <w:rPr>
          <w:rFonts w:ascii="Arial" w:hAnsi="Arial" w:cs="Arial"/>
          <w:sz w:val="16"/>
          <w:szCs w:val="16"/>
        </w:rPr>
        <w:t>Benchmark Firms</w:t>
      </w:r>
      <w:r w:rsidR="00A04A55" w:rsidRPr="000A6193">
        <w:rPr>
          <w:rFonts w:ascii="Arial" w:hAnsi="Arial" w:cs="Arial"/>
          <w:sz w:val="16"/>
          <w:szCs w:val="16"/>
        </w:rPr>
        <w:t xml:space="preserve"> (Negative Comparisons)</w:t>
      </w:r>
      <w:r w:rsidR="00FE0A3B" w:rsidRPr="000A6193">
        <w:rPr>
          <w:rFonts w:ascii="Arial" w:hAnsi="Arial" w:cs="Arial"/>
          <w:sz w:val="16"/>
          <w:szCs w:val="16"/>
        </w:rPr>
        <w:t xml:space="preserve">                  </w:t>
      </w:r>
      <w:r w:rsidR="00987893" w:rsidRPr="000A6193">
        <w:rPr>
          <w:rFonts w:ascii="Arial" w:hAnsi="Arial" w:cs="Arial"/>
          <w:sz w:val="16"/>
          <w:szCs w:val="16"/>
        </w:rPr>
        <w:t xml:space="preserve"> </w:t>
      </w:r>
      <w:r w:rsidR="00FE0A3B" w:rsidRPr="000A6193">
        <w:rPr>
          <w:rFonts w:ascii="Arial" w:hAnsi="Arial" w:cs="Arial"/>
          <w:sz w:val="16"/>
          <w:szCs w:val="16"/>
        </w:rPr>
        <w:t xml:space="preserve">                </w:t>
      </w:r>
    </w:p>
    <w:p w14:paraId="0179C4C8" w14:textId="6EA894D7" w:rsidR="00095BF2" w:rsidRPr="00D97ACB" w:rsidRDefault="00DC77F4" w:rsidP="00F44688">
      <w:pPr>
        <w:tabs>
          <w:tab w:val="left" w:pos="600"/>
        </w:tabs>
        <w:spacing w:line="360" w:lineRule="auto"/>
        <w:rPr>
          <w:rFonts w:ascii="Times New Roman" w:hAnsi="Times New Roman" w:cs="Times New Roman"/>
        </w:rPr>
      </w:pPr>
      <w:r w:rsidRPr="00DC77F4">
        <w:rPr>
          <w:rFonts w:ascii="Times New Roman" w:hAnsi="Times New Roman" w:cs="Times New Roman"/>
          <w:noProof/>
        </w:rPr>
        <w:drawing>
          <wp:inline distT="0" distB="0" distL="0" distR="0" wp14:anchorId="7C780152" wp14:editId="50936FA8">
            <wp:extent cx="2687728" cy="1909936"/>
            <wp:effectExtent l="0" t="0" r="0" b="0"/>
            <wp:docPr id="719868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868035" name=""/>
                    <pic:cNvPicPr/>
                  </pic:nvPicPr>
                  <pic:blipFill>
                    <a:blip r:embed="rId15"/>
                    <a:stretch>
                      <a:fillRect/>
                    </a:stretch>
                  </pic:blipFill>
                  <pic:spPr>
                    <a:xfrm>
                      <a:off x="0" y="0"/>
                      <a:ext cx="2687728" cy="1909936"/>
                    </a:xfrm>
                    <a:prstGeom prst="rect">
                      <a:avLst/>
                    </a:prstGeom>
                  </pic:spPr>
                </pic:pic>
              </a:graphicData>
            </a:graphic>
          </wp:inline>
        </w:drawing>
      </w:r>
      <w:r w:rsidR="00D44C52" w:rsidRPr="00D44C52">
        <w:rPr>
          <w:noProof/>
        </w:rPr>
        <w:t xml:space="preserve"> </w:t>
      </w:r>
      <w:r w:rsidR="00D44C52" w:rsidRPr="00D44C52">
        <w:rPr>
          <w:rFonts w:ascii="Times New Roman" w:hAnsi="Times New Roman" w:cs="Times New Roman"/>
          <w:noProof/>
        </w:rPr>
        <w:drawing>
          <wp:inline distT="0" distB="0" distL="0" distR="0" wp14:anchorId="2B799492" wp14:editId="24437277">
            <wp:extent cx="2724670" cy="1878897"/>
            <wp:effectExtent l="0" t="0" r="0" b="7620"/>
            <wp:docPr id="335701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701193" name=""/>
                    <pic:cNvPicPr/>
                  </pic:nvPicPr>
                  <pic:blipFill>
                    <a:blip r:embed="rId16"/>
                    <a:stretch>
                      <a:fillRect/>
                    </a:stretch>
                  </pic:blipFill>
                  <pic:spPr>
                    <a:xfrm>
                      <a:off x="0" y="0"/>
                      <a:ext cx="2724670" cy="1878897"/>
                    </a:xfrm>
                    <a:prstGeom prst="rect">
                      <a:avLst/>
                    </a:prstGeom>
                  </pic:spPr>
                </pic:pic>
              </a:graphicData>
            </a:graphic>
          </wp:inline>
        </w:drawing>
      </w:r>
    </w:p>
    <w:p w14:paraId="4FFE95A5" w14:textId="3F0C3C27" w:rsidR="006C70BC" w:rsidRPr="00D97ACB" w:rsidRDefault="00152A97" w:rsidP="00F44688">
      <w:pPr>
        <w:tabs>
          <w:tab w:val="left" w:pos="600"/>
        </w:tabs>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1315" behindDoc="0" locked="0" layoutInCell="1" allowOverlap="1" wp14:anchorId="2666CF7A" wp14:editId="536C81C1">
                <wp:simplePos x="0" y="0"/>
                <wp:positionH relativeFrom="margin">
                  <wp:align>left</wp:align>
                </wp:positionH>
                <wp:positionV relativeFrom="paragraph">
                  <wp:posOffset>10160</wp:posOffset>
                </wp:positionV>
                <wp:extent cx="5707380" cy="0"/>
                <wp:effectExtent l="0" t="0" r="0" b="0"/>
                <wp:wrapNone/>
                <wp:docPr id="748725463" name="Straight Connector 10"/>
                <wp:cNvGraphicFramePr/>
                <a:graphic xmlns:a="http://schemas.openxmlformats.org/drawingml/2006/main">
                  <a:graphicData uri="http://schemas.microsoft.com/office/word/2010/wordprocessingShape">
                    <wps:wsp>
                      <wps:cNvCnPr/>
                      <wps:spPr>
                        <a:xfrm flipV="1">
                          <a:off x="0" y="0"/>
                          <a:ext cx="57073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5F778C" id="Straight Connector 10" o:spid="_x0000_s1026" style="position:absolute;flip:y;z-index:25166131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pt" to="449.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vM7pAEAAJ4DAAAOAAAAZHJzL2Uyb0RvYy54bWysU8uO1DAQvCPxD5bvTDKLYFfRZPawK7gg&#10;WPG6e532xJJfaptJ5u9pd2ayCBASiIvlR1d1V3V7dzt7J46A2cbQy+2mlQKCjoMNh15++fzmxY0U&#10;uagwKBcD9PIEWd7unz/bTamDqzhGNwAKIgm5m1Ivx1JS1zRZj+BV3sQEgR5NRK8KHfHQDKgmYveu&#10;uWrb180UcUgYNeRMt/fLo9wzvzGgywdjMhThekm1FV6R18e6Nvud6g6o0mj1uQz1D1V4ZQMlXanu&#10;VVHiG9pfqLzVGHM0ZaOjb6IxVgNrIDXb9ic1n0aVgLWQOTmtNuX/R6vfH+/CA5INU8pdTg9YVcwG&#10;vTDOpq/UU9ZFlYqZbTuttsFchKbLV9ft9csbcldf3pqFolIlzOUtRC/qppfOhqpIder4LhdKS6GX&#10;EDo8FcG7cnJQg134CEbYgZIt5fB8wJ1DcVTUWaU1hLKt3SQ+jq4wY51bgS2n/SPwHF+hwLPzN+AV&#10;wZljKCvY2xDxd9nLfCnZLPEXBxbd1YLHOJy4PWwNDQErPA9snbIfzwx/+lb77wAAAP//AwBQSwME&#10;FAAGAAgAAAAhADcw1gfaAAAABAEAAA8AAABkcnMvZG93bnJldi54bWxMj71Ow0AQhHukvMNpkWgQ&#10;OZMicozPEYqAIlT5QYJu7VtsK749y3dxzNuz0EA5O6PZb/L15Do10hBazwbu5wko4srblmsDx8Pz&#10;XQoqRGSLnWcy8EUB1sXsKsfM+gvvaNzHWkkJhwwNNDH2mdahashhmPueWLxPPziMIoda2wEvUu46&#10;vUiSpXbYsnxosKdNQ9Vpf3YGPoIPT2/bcnw57bYT3r7GxXtljbm5nh4fQEWa4l8YfvAFHQphKv2Z&#10;bVCdARkS5boEJWa6SmVH+at1kev/8MU3AAAA//8DAFBLAQItABQABgAIAAAAIQC2gziS/gAAAOEB&#10;AAATAAAAAAAAAAAAAAAAAAAAAABbQ29udGVudF9UeXBlc10ueG1sUEsBAi0AFAAGAAgAAAAhADj9&#10;If/WAAAAlAEAAAsAAAAAAAAAAAAAAAAALwEAAF9yZWxzLy5yZWxzUEsBAi0AFAAGAAgAAAAhAGAi&#10;8zukAQAAngMAAA4AAAAAAAAAAAAAAAAALgIAAGRycy9lMm9Eb2MueG1sUEsBAi0AFAAGAAgAAAAh&#10;ADcw1gfaAAAABAEAAA8AAAAAAAAAAAAAAAAA/gMAAGRycy9kb3ducmV2LnhtbFBLBQYAAAAABAAE&#10;APMAAAAFBQAAAAA=&#10;" strokecolor="#156082 [3204]" strokeweight=".5pt">
                <v:stroke joinstyle="miter"/>
                <w10:wrap anchorx="margin"/>
              </v:line>
            </w:pict>
          </mc:Fallback>
        </mc:AlternateContent>
      </w:r>
    </w:p>
    <w:p w14:paraId="112C1FAE" w14:textId="77777777" w:rsidR="006257CF" w:rsidRDefault="006257CF" w:rsidP="00F44688">
      <w:pPr>
        <w:pStyle w:val="Heading2"/>
        <w:spacing w:line="360" w:lineRule="auto"/>
        <w:rPr>
          <w:rFonts w:ascii="Arial" w:hAnsi="Arial" w:cs="Arial"/>
          <w:b/>
          <w:bCs/>
          <w:sz w:val="24"/>
          <w:szCs w:val="24"/>
        </w:rPr>
      </w:pPr>
      <w:bookmarkStart w:id="3" w:name="_Toc225989989"/>
    </w:p>
    <w:p w14:paraId="71D21DA0" w14:textId="175774E4" w:rsidR="007D59C6" w:rsidRPr="006830F0" w:rsidRDefault="009B6602" w:rsidP="00F44688">
      <w:pPr>
        <w:pStyle w:val="Heading2"/>
        <w:spacing w:line="360" w:lineRule="auto"/>
        <w:rPr>
          <w:rFonts w:ascii="Arial" w:hAnsi="Arial" w:cs="Arial"/>
          <w:b/>
          <w:bCs/>
          <w:sz w:val="24"/>
          <w:szCs w:val="24"/>
        </w:rPr>
      </w:pPr>
      <w:r w:rsidRPr="006830F0">
        <w:rPr>
          <w:rFonts w:ascii="Arial" w:hAnsi="Arial" w:cs="Arial"/>
          <w:b/>
          <w:bCs/>
          <w:sz w:val="24"/>
          <w:szCs w:val="24"/>
        </w:rPr>
        <w:t>4</w:t>
      </w:r>
      <w:r w:rsidR="00F8655A" w:rsidRPr="006830F0">
        <w:rPr>
          <w:rFonts w:ascii="Arial" w:hAnsi="Arial" w:cs="Arial"/>
          <w:b/>
          <w:bCs/>
          <w:sz w:val="24"/>
          <w:szCs w:val="24"/>
        </w:rPr>
        <w:t>. The Influence of Organisational Culture on Structure and Decision-Making at John Lewis Partnership</w:t>
      </w:r>
      <w:bookmarkEnd w:id="3"/>
    </w:p>
    <w:p w14:paraId="6284F37C" w14:textId="77777777" w:rsidR="00415EBF" w:rsidRPr="00F44688" w:rsidRDefault="00415EBF" w:rsidP="00F44688">
      <w:pPr>
        <w:spacing w:line="360" w:lineRule="auto"/>
        <w:rPr>
          <w:rFonts w:ascii="Arial" w:hAnsi="Arial" w:cs="Arial"/>
          <w:sz w:val="22"/>
          <w:szCs w:val="22"/>
        </w:rPr>
      </w:pPr>
    </w:p>
    <w:p w14:paraId="5AFA7B81" w14:textId="2754B95E" w:rsidR="007D59C6" w:rsidRPr="005D2A15" w:rsidRDefault="007D59C6" w:rsidP="00F44688">
      <w:pPr>
        <w:tabs>
          <w:tab w:val="left" w:pos="600"/>
        </w:tabs>
        <w:spacing w:line="360" w:lineRule="auto"/>
        <w:rPr>
          <w:rFonts w:ascii="Arial" w:hAnsi="Arial" w:cs="Arial"/>
          <w:sz w:val="22"/>
          <w:szCs w:val="22"/>
        </w:rPr>
      </w:pPr>
      <w:r w:rsidRPr="005D2A15">
        <w:rPr>
          <w:rFonts w:ascii="Arial" w:hAnsi="Arial" w:cs="Arial"/>
          <w:sz w:val="22"/>
          <w:szCs w:val="22"/>
        </w:rPr>
        <w:t>When you look at John Lewis Partnership, the first thing to understand is that its organisational culture isn’t just a background feature</w:t>
      </w:r>
      <w:r w:rsidR="00514D62" w:rsidRPr="005D2A15">
        <w:rPr>
          <w:rFonts w:ascii="Arial" w:hAnsi="Arial" w:cs="Arial"/>
          <w:sz w:val="22"/>
          <w:szCs w:val="22"/>
        </w:rPr>
        <w:t xml:space="preserve">, </w:t>
      </w:r>
      <w:r w:rsidRPr="005D2A15">
        <w:rPr>
          <w:rFonts w:ascii="Arial" w:hAnsi="Arial" w:cs="Arial"/>
          <w:sz w:val="22"/>
          <w:szCs w:val="22"/>
        </w:rPr>
        <w:t xml:space="preserve">it genuinely drives the structure and the way decisions are made. </w:t>
      </w:r>
      <w:r w:rsidR="00B64CC2" w:rsidRPr="005D2A15">
        <w:rPr>
          <w:rFonts w:ascii="Arial" w:hAnsi="Arial" w:cs="Arial"/>
          <w:sz w:val="22"/>
          <w:szCs w:val="22"/>
        </w:rPr>
        <w:t>S</w:t>
      </w:r>
      <w:r w:rsidRPr="005D2A15">
        <w:rPr>
          <w:rFonts w:ascii="Arial" w:hAnsi="Arial" w:cs="Arial"/>
          <w:sz w:val="22"/>
          <w:szCs w:val="22"/>
        </w:rPr>
        <w:t>taff are called “partners,” and that word isn’t just clever branding. It reflects a culture built around shared responsibility, collective reward, and mutual accountability (John Lewis Partnership, 202</w:t>
      </w:r>
      <w:r w:rsidR="007613E4" w:rsidRPr="005D2A15">
        <w:rPr>
          <w:rFonts w:ascii="Arial" w:hAnsi="Arial" w:cs="Arial"/>
          <w:sz w:val="22"/>
          <w:szCs w:val="22"/>
        </w:rPr>
        <w:t>5</w:t>
      </w:r>
      <w:r w:rsidRPr="005D2A15">
        <w:rPr>
          <w:rFonts w:ascii="Arial" w:hAnsi="Arial" w:cs="Arial"/>
          <w:sz w:val="22"/>
          <w:szCs w:val="22"/>
        </w:rPr>
        <w:t>)</w:t>
      </w:r>
      <w:r w:rsidR="00C278FB" w:rsidRPr="005D2A15">
        <w:rPr>
          <w:rFonts w:ascii="Arial" w:hAnsi="Arial" w:cs="Arial"/>
          <w:sz w:val="22"/>
          <w:szCs w:val="22"/>
        </w:rPr>
        <w:t xml:space="preserve"> that leads to both ways </w:t>
      </w:r>
      <w:r w:rsidR="0067794F" w:rsidRPr="005D2A15">
        <w:rPr>
          <w:rFonts w:ascii="Arial" w:hAnsi="Arial" w:cs="Arial"/>
          <w:sz w:val="22"/>
          <w:szCs w:val="22"/>
        </w:rPr>
        <w:t>continuous im</w:t>
      </w:r>
      <w:r w:rsidR="0035290B" w:rsidRPr="005D2A15">
        <w:rPr>
          <w:rFonts w:ascii="Arial" w:hAnsi="Arial" w:cs="Arial"/>
          <w:sz w:val="22"/>
          <w:szCs w:val="22"/>
        </w:rPr>
        <w:t>provement.</w:t>
      </w:r>
    </w:p>
    <w:p w14:paraId="40A3015F" w14:textId="2765DF25" w:rsidR="003637DF" w:rsidRPr="005D2A15" w:rsidRDefault="0078110B" w:rsidP="00F44688">
      <w:pPr>
        <w:tabs>
          <w:tab w:val="left" w:pos="600"/>
        </w:tabs>
        <w:spacing w:line="360" w:lineRule="auto"/>
        <w:rPr>
          <w:rFonts w:ascii="Arial" w:hAnsi="Arial" w:cs="Arial"/>
          <w:sz w:val="22"/>
          <w:szCs w:val="22"/>
        </w:rPr>
      </w:pPr>
      <w:r w:rsidRPr="005D2A15">
        <w:rPr>
          <w:rFonts w:ascii="Arial" w:hAnsi="Arial" w:cs="Arial"/>
          <w:sz w:val="22"/>
          <w:szCs w:val="22"/>
        </w:rPr>
        <w:t xml:space="preserve">John Lewis Partnership (JLP) has a hybrid organisational structure </w:t>
      </w:r>
      <w:r w:rsidR="00B1170D">
        <w:rPr>
          <w:rFonts w:ascii="Arial" w:hAnsi="Arial" w:cs="Arial"/>
          <w:sz w:val="22"/>
          <w:szCs w:val="22"/>
        </w:rPr>
        <w:t xml:space="preserve">(Diagram2) </w:t>
      </w:r>
      <w:r w:rsidRPr="005D2A15">
        <w:rPr>
          <w:rFonts w:ascii="Arial" w:hAnsi="Arial" w:cs="Arial"/>
          <w:sz w:val="22"/>
          <w:szCs w:val="22"/>
        </w:rPr>
        <w:t>that combines elements of democratic/participative governance with traditional hierarchical management</w:t>
      </w:r>
      <w:r w:rsidR="0016002A" w:rsidRPr="005D2A15">
        <w:rPr>
          <w:rFonts w:ascii="Arial" w:hAnsi="Arial" w:cs="Arial"/>
          <w:sz w:val="22"/>
          <w:szCs w:val="22"/>
        </w:rPr>
        <w:t xml:space="preserve"> creating a unique workplace where both culture and structure shape everyday life.</w:t>
      </w:r>
    </w:p>
    <w:p w14:paraId="6008D2D3" w14:textId="655B2EDA" w:rsidR="007D59C6" w:rsidRPr="005D2A15" w:rsidRDefault="00660707" w:rsidP="00F44688">
      <w:pPr>
        <w:tabs>
          <w:tab w:val="left" w:pos="600"/>
        </w:tabs>
        <w:spacing w:line="360" w:lineRule="auto"/>
        <w:rPr>
          <w:rFonts w:ascii="Arial" w:hAnsi="Arial" w:cs="Arial"/>
          <w:sz w:val="22"/>
          <w:szCs w:val="22"/>
        </w:rPr>
      </w:pPr>
      <w:r w:rsidRPr="005D2A15">
        <w:rPr>
          <w:rFonts w:ascii="Arial" w:hAnsi="Arial" w:cs="Arial"/>
          <w:sz w:val="22"/>
          <w:szCs w:val="22"/>
        </w:rPr>
        <w:t>At JLP, culture and structure are closely linked and constantly influence each other. The company’s culture of partnership and employee ownership, where staff are treated as “partners,”</w:t>
      </w:r>
      <w:r w:rsidR="000F660A" w:rsidRPr="005D2A15">
        <w:rPr>
          <w:rFonts w:ascii="Arial" w:hAnsi="Arial" w:cs="Arial"/>
          <w:sz w:val="22"/>
          <w:szCs w:val="22"/>
        </w:rPr>
        <w:t xml:space="preserve"> (Diagram</w:t>
      </w:r>
      <w:r w:rsidR="005A5086" w:rsidRPr="005D2A15">
        <w:rPr>
          <w:rFonts w:ascii="Arial" w:hAnsi="Arial" w:cs="Arial"/>
          <w:sz w:val="22"/>
          <w:szCs w:val="22"/>
        </w:rPr>
        <w:t xml:space="preserve"> 1</w:t>
      </w:r>
      <w:r w:rsidR="004F0007" w:rsidRPr="005D2A15">
        <w:rPr>
          <w:rFonts w:ascii="Arial" w:hAnsi="Arial" w:cs="Arial"/>
          <w:sz w:val="22"/>
          <w:szCs w:val="22"/>
        </w:rPr>
        <w:t>)</w:t>
      </w:r>
      <w:r w:rsidRPr="005D2A15">
        <w:rPr>
          <w:rFonts w:ascii="Arial" w:hAnsi="Arial" w:cs="Arial"/>
          <w:sz w:val="22"/>
          <w:szCs w:val="22"/>
        </w:rPr>
        <w:t xml:space="preserve"> shapes the way the organisation is set up, with democratic mechanisms like the Partnership Council giving employees a real voice in decisions. Shared values like collaboration, responsibility, and ethics guide how teams work together and how responsibilities are shared, while the focus on long-term thinking helps the business prioritise sustainability over short-term profit. At the same time, the structure affects culture: leaders </w:t>
      </w:r>
      <w:r w:rsidRPr="005D2A15">
        <w:rPr>
          <w:rFonts w:ascii="Arial" w:hAnsi="Arial" w:cs="Arial"/>
          <w:sz w:val="22"/>
          <w:szCs w:val="22"/>
        </w:rPr>
        <w:lastRenderedPageBreak/>
        <w:t>still hold authority in urgent or sensitive situations, and how temporary or external staff are integrated influences how well partnership values are adopted. Formal communication channels also help reinforce transparency and involvement. Culture and structure work together, but they rely on active participation</w:t>
      </w:r>
      <w:r w:rsidR="00FD78B9" w:rsidRPr="005D2A15">
        <w:rPr>
          <w:rFonts w:ascii="Arial" w:hAnsi="Arial" w:cs="Arial"/>
          <w:sz w:val="22"/>
          <w:szCs w:val="22"/>
        </w:rPr>
        <w:t xml:space="preserve">, </w:t>
      </w:r>
      <w:r w:rsidRPr="005D2A15">
        <w:rPr>
          <w:rFonts w:ascii="Arial" w:hAnsi="Arial" w:cs="Arial"/>
          <w:sz w:val="22"/>
          <w:szCs w:val="22"/>
        </w:rPr>
        <w:t xml:space="preserve">if partners don’t engage, democratic systems can feel like formalities rather than real </w:t>
      </w:r>
      <w:r w:rsidR="0016002A" w:rsidRPr="005D2A15">
        <w:rPr>
          <w:rFonts w:ascii="Arial" w:hAnsi="Arial" w:cs="Arial"/>
          <w:sz w:val="22"/>
          <w:szCs w:val="22"/>
        </w:rPr>
        <w:t xml:space="preserve">collaboration. </w:t>
      </w:r>
      <w:r w:rsidR="007D59C6" w:rsidRPr="005D2A15">
        <w:rPr>
          <w:rFonts w:ascii="Arial" w:hAnsi="Arial" w:cs="Arial"/>
          <w:sz w:val="22"/>
          <w:szCs w:val="22"/>
        </w:rPr>
        <w:t>Some</w:t>
      </w:r>
      <w:r w:rsidR="005E79C9" w:rsidRPr="005D2A15">
        <w:rPr>
          <w:rFonts w:ascii="Arial" w:hAnsi="Arial" w:cs="Arial"/>
          <w:sz w:val="22"/>
          <w:szCs w:val="22"/>
        </w:rPr>
        <w:t xml:space="preserve"> employees</w:t>
      </w:r>
      <w:r w:rsidR="007D59C6" w:rsidRPr="005D2A15">
        <w:rPr>
          <w:rFonts w:ascii="Arial" w:hAnsi="Arial" w:cs="Arial"/>
          <w:sz w:val="22"/>
          <w:szCs w:val="22"/>
        </w:rPr>
        <w:t xml:space="preserve"> may underestimate the long-term impact of their performance or involvement, assuming that a large and well-resourced organisation is resilient enough to absorb individual disengagement. This can weaken the very democratic structure the culture depends on. If participation is uneven, decision-making becomes influenced by a smaller, more vocal group rather than the collective. In that sense, the culture relies heavily on maturity, awareness, and active contribution from partners</w:t>
      </w:r>
      <w:r w:rsidR="00171DA4" w:rsidRPr="005D2A15">
        <w:rPr>
          <w:rFonts w:ascii="Arial" w:hAnsi="Arial" w:cs="Arial"/>
          <w:sz w:val="22"/>
          <w:szCs w:val="22"/>
        </w:rPr>
        <w:t>,</w:t>
      </w:r>
      <w:r w:rsidR="007D59C6" w:rsidRPr="005D2A15">
        <w:rPr>
          <w:rFonts w:ascii="Arial" w:hAnsi="Arial" w:cs="Arial"/>
          <w:sz w:val="22"/>
          <w:szCs w:val="22"/>
        </w:rPr>
        <w:t xml:space="preserve"> and when that’s missing, the structure becomes less representative in practice.</w:t>
      </w:r>
    </w:p>
    <w:p w14:paraId="4D8CD11A" w14:textId="2C1FF452" w:rsidR="007D59C6" w:rsidRPr="005D2A15" w:rsidRDefault="007D59C6" w:rsidP="00F44688">
      <w:pPr>
        <w:tabs>
          <w:tab w:val="left" w:pos="600"/>
        </w:tabs>
        <w:spacing w:line="360" w:lineRule="auto"/>
        <w:rPr>
          <w:rFonts w:ascii="Arial" w:hAnsi="Arial" w:cs="Arial"/>
          <w:sz w:val="22"/>
          <w:szCs w:val="22"/>
        </w:rPr>
      </w:pPr>
      <w:r w:rsidRPr="005D2A15">
        <w:rPr>
          <w:rFonts w:ascii="Arial" w:hAnsi="Arial" w:cs="Arial"/>
          <w:sz w:val="22"/>
          <w:szCs w:val="22"/>
        </w:rPr>
        <w:t>The Chairman and executive team still retain strong authority</w:t>
      </w:r>
      <w:r w:rsidR="00631C97" w:rsidRPr="005D2A15">
        <w:rPr>
          <w:rFonts w:ascii="Arial" w:hAnsi="Arial" w:cs="Arial"/>
          <w:sz w:val="22"/>
          <w:szCs w:val="22"/>
        </w:rPr>
        <w:t>, so in</w:t>
      </w:r>
      <w:r w:rsidRPr="005D2A15">
        <w:rPr>
          <w:rFonts w:ascii="Arial" w:hAnsi="Arial" w:cs="Arial"/>
          <w:sz w:val="22"/>
          <w:szCs w:val="22"/>
        </w:rPr>
        <w:t xml:space="preserve"> commercially sensitive or urgent situations, hierarchy takes precedence. </w:t>
      </w:r>
      <w:r w:rsidR="00260490" w:rsidRPr="005D2A15">
        <w:rPr>
          <w:rFonts w:ascii="Arial" w:hAnsi="Arial" w:cs="Arial"/>
          <w:sz w:val="22"/>
          <w:szCs w:val="22"/>
        </w:rPr>
        <w:t xml:space="preserve">This type of </w:t>
      </w:r>
      <w:r w:rsidRPr="005D2A15">
        <w:rPr>
          <w:rFonts w:ascii="Arial" w:hAnsi="Arial" w:cs="Arial"/>
          <w:sz w:val="22"/>
          <w:szCs w:val="22"/>
        </w:rPr>
        <w:t>culturally collaborative but operationally pragmatic</w:t>
      </w:r>
      <w:r w:rsidR="00260490" w:rsidRPr="005D2A15">
        <w:rPr>
          <w:rFonts w:ascii="Arial" w:hAnsi="Arial" w:cs="Arial"/>
          <w:sz w:val="22"/>
          <w:szCs w:val="22"/>
        </w:rPr>
        <w:t xml:space="preserve"> </w:t>
      </w:r>
      <w:r w:rsidR="006277A7" w:rsidRPr="005D2A15">
        <w:rPr>
          <w:rFonts w:ascii="Arial" w:hAnsi="Arial" w:cs="Arial"/>
          <w:sz w:val="22"/>
          <w:szCs w:val="22"/>
        </w:rPr>
        <w:t>culture reflects</w:t>
      </w:r>
      <w:r w:rsidRPr="005D2A15">
        <w:rPr>
          <w:rFonts w:ascii="Arial" w:hAnsi="Arial" w:cs="Arial"/>
          <w:sz w:val="22"/>
          <w:szCs w:val="22"/>
        </w:rPr>
        <w:t xml:space="preserve"> what Schein (201</w:t>
      </w:r>
      <w:r w:rsidR="006277A7" w:rsidRPr="005D2A15">
        <w:rPr>
          <w:rFonts w:ascii="Arial" w:hAnsi="Arial" w:cs="Arial"/>
          <w:sz w:val="22"/>
          <w:szCs w:val="22"/>
        </w:rPr>
        <w:t>6</w:t>
      </w:r>
      <w:r w:rsidRPr="005D2A15">
        <w:rPr>
          <w:rFonts w:ascii="Arial" w:hAnsi="Arial" w:cs="Arial"/>
          <w:sz w:val="22"/>
          <w:szCs w:val="22"/>
        </w:rPr>
        <w:t xml:space="preserve">) </w:t>
      </w:r>
      <w:r w:rsidR="00F20CC3" w:rsidRPr="005D2A15">
        <w:rPr>
          <w:rFonts w:ascii="Arial" w:hAnsi="Arial" w:cs="Arial"/>
          <w:sz w:val="22"/>
          <w:szCs w:val="22"/>
        </w:rPr>
        <w:t>argues</w:t>
      </w:r>
      <w:r w:rsidR="005652A0" w:rsidRPr="005D2A15">
        <w:rPr>
          <w:rFonts w:ascii="Arial" w:hAnsi="Arial" w:cs="Arial"/>
          <w:sz w:val="22"/>
          <w:szCs w:val="22"/>
        </w:rPr>
        <w:t xml:space="preserve"> </w:t>
      </w:r>
      <w:r w:rsidRPr="005D2A15">
        <w:rPr>
          <w:rFonts w:ascii="Arial" w:hAnsi="Arial" w:cs="Arial"/>
          <w:sz w:val="22"/>
          <w:szCs w:val="22"/>
        </w:rPr>
        <w:t>that organisational culture shapes behaviour, but external pressures still demand structured leadership.</w:t>
      </w:r>
    </w:p>
    <w:p w14:paraId="2E3EB43A" w14:textId="4F8D69B7" w:rsidR="007D59C6" w:rsidRPr="005D2A15" w:rsidRDefault="007D59C6" w:rsidP="00F44688">
      <w:pPr>
        <w:tabs>
          <w:tab w:val="left" w:pos="600"/>
        </w:tabs>
        <w:spacing w:line="360" w:lineRule="auto"/>
        <w:rPr>
          <w:rFonts w:ascii="Arial" w:hAnsi="Arial" w:cs="Arial"/>
          <w:sz w:val="22"/>
          <w:szCs w:val="22"/>
        </w:rPr>
      </w:pPr>
      <w:r w:rsidRPr="005D2A15">
        <w:rPr>
          <w:rFonts w:ascii="Arial" w:hAnsi="Arial" w:cs="Arial"/>
          <w:sz w:val="22"/>
          <w:szCs w:val="22"/>
        </w:rPr>
        <w:t>Another cultural influence is the focus on long-term sustainability rather than short-term profit. Because partners share profits and job security, decisions are framed around reputation, stability, and ethical practice. Investment in training and service quality becomes structurally embedded</w:t>
      </w:r>
      <w:r w:rsidR="00F44C25" w:rsidRPr="005D2A15">
        <w:rPr>
          <w:rFonts w:ascii="Arial" w:hAnsi="Arial" w:cs="Arial"/>
          <w:sz w:val="22"/>
          <w:szCs w:val="22"/>
        </w:rPr>
        <w:t xml:space="preserve"> and while </w:t>
      </w:r>
      <w:r w:rsidRPr="005D2A15">
        <w:rPr>
          <w:rFonts w:ascii="Arial" w:hAnsi="Arial" w:cs="Arial"/>
          <w:sz w:val="22"/>
          <w:szCs w:val="22"/>
        </w:rPr>
        <w:t xml:space="preserve">this long-term mindset can slow radical change, </w:t>
      </w:r>
      <w:r w:rsidR="007A608C" w:rsidRPr="005D2A15">
        <w:rPr>
          <w:rFonts w:ascii="Arial" w:hAnsi="Arial" w:cs="Arial"/>
          <w:sz w:val="22"/>
          <w:szCs w:val="22"/>
        </w:rPr>
        <w:t>it promotes and conserves quality.</w:t>
      </w:r>
    </w:p>
    <w:p w14:paraId="3694F07C" w14:textId="68ADC6F6" w:rsidR="007D59C6" w:rsidRPr="005D2A15" w:rsidRDefault="007D59C6" w:rsidP="00F44688">
      <w:pPr>
        <w:tabs>
          <w:tab w:val="left" w:pos="600"/>
        </w:tabs>
        <w:spacing w:line="360" w:lineRule="auto"/>
        <w:rPr>
          <w:rFonts w:ascii="Arial" w:hAnsi="Arial" w:cs="Arial"/>
          <w:sz w:val="22"/>
          <w:szCs w:val="22"/>
        </w:rPr>
      </w:pPr>
      <w:r w:rsidRPr="005D2A15">
        <w:rPr>
          <w:rFonts w:ascii="Arial" w:hAnsi="Arial" w:cs="Arial"/>
          <w:sz w:val="22"/>
          <w:szCs w:val="22"/>
        </w:rPr>
        <w:t>An additional structural challenge comes from third parties such as recruitment agencies. When temporary or agency workers are brought in who are not fully aligned with partnership values, it can create a cultural disconnect. These workers may not feel the same ownership mindset, and permanent partners may treat them differently, consciously or unconsciously</w:t>
      </w:r>
      <w:r w:rsidR="00F36C65" w:rsidRPr="005D2A15">
        <w:rPr>
          <w:rFonts w:ascii="Arial" w:hAnsi="Arial" w:cs="Arial"/>
          <w:sz w:val="22"/>
          <w:szCs w:val="22"/>
        </w:rPr>
        <w:t xml:space="preserve">, or </w:t>
      </w:r>
      <w:r w:rsidR="009B4F00" w:rsidRPr="005D2A15">
        <w:rPr>
          <w:rFonts w:ascii="Arial" w:hAnsi="Arial" w:cs="Arial"/>
          <w:sz w:val="22"/>
          <w:szCs w:val="22"/>
        </w:rPr>
        <w:t xml:space="preserve">when </w:t>
      </w:r>
      <w:r w:rsidR="00F36C65" w:rsidRPr="005D2A15">
        <w:rPr>
          <w:rFonts w:ascii="Arial" w:hAnsi="Arial" w:cs="Arial"/>
          <w:sz w:val="22"/>
          <w:szCs w:val="22"/>
        </w:rPr>
        <w:t xml:space="preserve">the </w:t>
      </w:r>
      <w:r w:rsidR="00EC70FD" w:rsidRPr="005D2A15">
        <w:rPr>
          <w:rFonts w:ascii="Arial" w:hAnsi="Arial" w:cs="Arial"/>
          <w:sz w:val="22"/>
          <w:szCs w:val="22"/>
        </w:rPr>
        <w:t xml:space="preserve">agency </w:t>
      </w:r>
      <w:r w:rsidR="00397245" w:rsidRPr="005D2A15">
        <w:rPr>
          <w:rFonts w:ascii="Arial" w:hAnsi="Arial" w:cs="Arial"/>
          <w:sz w:val="22"/>
          <w:szCs w:val="22"/>
        </w:rPr>
        <w:t>structure</w:t>
      </w:r>
      <w:r w:rsidR="004E51FC" w:rsidRPr="005D2A15">
        <w:rPr>
          <w:rFonts w:ascii="Arial" w:hAnsi="Arial" w:cs="Arial"/>
          <w:sz w:val="22"/>
          <w:szCs w:val="22"/>
        </w:rPr>
        <w:t xml:space="preserve"> </w:t>
      </w:r>
      <w:r w:rsidR="00397245" w:rsidRPr="005D2A15">
        <w:rPr>
          <w:rFonts w:ascii="Arial" w:hAnsi="Arial" w:cs="Arial"/>
          <w:sz w:val="22"/>
          <w:szCs w:val="22"/>
        </w:rPr>
        <w:t>itself</w:t>
      </w:r>
      <w:r w:rsidR="004E51FC" w:rsidRPr="005D2A15">
        <w:rPr>
          <w:rFonts w:ascii="Arial" w:hAnsi="Arial" w:cs="Arial"/>
          <w:sz w:val="22"/>
          <w:szCs w:val="22"/>
        </w:rPr>
        <w:t xml:space="preserve"> </w:t>
      </w:r>
      <w:r w:rsidR="00397245" w:rsidRPr="005D2A15">
        <w:rPr>
          <w:rFonts w:ascii="Arial" w:hAnsi="Arial" w:cs="Arial"/>
          <w:sz w:val="22"/>
          <w:szCs w:val="22"/>
        </w:rPr>
        <w:t>is</w:t>
      </w:r>
      <w:r w:rsidR="004E51FC" w:rsidRPr="005D2A15">
        <w:rPr>
          <w:rFonts w:ascii="Arial" w:hAnsi="Arial" w:cs="Arial"/>
          <w:sz w:val="22"/>
          <w:szCs w:val="22"/>
        </w:rPr>
        <w:t xml:space="preserve"> not </w:t>
      </w:r>
      <w:r w:rsidR="00772A51" w:rsidRPr="005D2A15">
        <w:rPr>
          <w:rFonts w:ascii="Arial" w:hAnsi="Arial" w:cs="Arial"/>
          <w:sz w:val="22"/>
          <w:szCs w:val="22"/>
        </w:rPr>
        <w:t>aligned with that of JLP</w:t>
      </w:r>
      <w:r w:rsidR="009B4F00" w:rsidRPr="005D2A15">
        <w:rPr>
          <w:rFonts w:ascii="Arial" w:hAnsi="Arial" w:cs="Arial"/>
          <w:sz w:val="22"/>
          <w:szCs w:val="22"/>
        </w:rPr>
        <w:t xml:space="preserve"> resulting in paradoxical mess</w:t>
      </w:r>
      <w:r w:rsidR="000524C6" w:rsidRPr="005D2A15">
        <w:rPr>
          <w:rFonts w:ascii="Arial" w:hAnsi="Arial" w:cs="Arial"/>
          <w:sz w:val="22"/>
          <w:szCs w:val="22"/>
        </w:rPr>
        <w:t>ages</w:t>
      </w:r>
      <w:r w:rsidR="00701C9C" w:rsidRPr="005D2A15">
        <w:rPr>
          <w:rFonts w:ascii="Arial" w:hAnsi="Arial" w:cs="Arial"/>
          <w:sz w:val="22"/>
          <w:szCs w:val="22"/>
        </w:rPr>
        <w:t xml:space="preserve"> </w:t>
      </w:r>
      <w:r w:rsidR="00EF56B6" w:rsidRPr="005D2A15">
        <w:rPr>
          <w:rFonts w:ascii="Arial" w:hAnsi="Arial" w:cs="Arial"/>
          <w:sz w:val="22"/>
          <w:szCs w:val="22"/>
        </w:rPr>
        <w:t>(</w:t>
      </w:r>
      <w:r w:rsidR="00701C9C" w:rsidRPr="005D2A15">
        <w:rPr>
          <w:rFonts w:ascii="Arial" w:hAnsi="Arial" w:cs="Arial"/>
          <w:sz w:val="22"/>
          <w:szCs w:val="22"/>
        </w:rPr>
        <w:t>Julmi,2022</w:t>
      </w:r>
      <w:r w:rsidR="00993B17" w:rsidRPr="005D2A15">
        <w:rPr>
          <w:rFonts w:ascii="Arial" w:hAnsi="Arial" w:cs="Arial"/>
          <w:sz w:val="22"/>
          <w:szCs w:val="22"/>
        </w:rPr>
        <w:t>; Gibson,2024</w:t>
      </w:r>
      <w:r w:rsidR="00701C9C" w:rsidRPr="005D2A15">
        <w:rPr>
          <w:rFonts w:ascii="Arial" w:hAnsi="Arial" w:cs="Arial"/>
          <w:sz w:val="22"/>
          <w:szCs w:val="22"/>
        </w:rPr>
        <w:t>)</w:t>
      </w:r>
      <w:r w:rsidRPr="005D2A15">
        <w:rPr>
          <w:rFonts w:ascii="Arial" w:hAnsi="Arial" w:cs="Arial"/>
          <w:sz w:val="22"/>
          <w:szCs w:val="22"/>
        </w:rPr>
        <w:t xml:space="preserve"> can create informal hierarchies within teams, subtly undermining the inclusive culture. It also complicates decision-making, as leaders must balance cost-efficiency with cultural integrity.</w:t>
      </w:r>
    </w:p>
    <w:p w14:paraId="790F8FF5" w14:textId="77777777" w:rsidR="0082013C" w:rsidRDefault="001C553F" w:rsidP="00F44688">
      <w:pPr>
        <w:tabs>
          <w:tab w:val="left" w:pos="600"/>
        </w:tabs>
        <w:spacing w:line="360" w:lineRule="auto"/>
        <w:rPr>
          <w:rFonts w:ascii="Arial" w:hAnsi="Arial" w:cs="Arial"/>
          <w:sz w:val="22"/>
          <w:szCs w:val="22"/>
        </w:rPr>
      </w:pPr>
      <w:r w:rsidRPr="005D2A15">
        <w:rPr>
          <w:rFonts w:ascii="Arial" w:hAnsi="Arial" w:cs="Arial"/>
          <w:sz w:val="22"/>
          <w:szCs w:val="22"/>
        </w:rPr>
        <w:t>T</w:t>
      </w:r>
      <w:r w:rsidR="007D59C6" w:rsidRPr="005D2A15">
        <w:rPr>
          <w:rFonts w:ascii="Arial" w:hAnsi="Arial" w:cs="Arial"/>
          <w:sz w:val="22"/>
          <w:szCs w:val="22"/>
        </w:rPr>
        <w:t>he organisational culture of John Lewis deeply shapes its governance, accountability systems, and leadership style</w:t>
      </w:r>
      <w:r w:rsidR="00B97032" w:rsidRPr="005D2A15">
        <w:rPr>
          <w:rFonts w:ascii="Arial" w:hAnsi="Arial" w:cs="Arial"/>
          <w:sz w:val="22"/>
          <w:szCs w:val="22"/>
        </w:rPr>
        <w:t xml:space="preserve">, but </w:t>
      </w:r>
      <w:r w:rsidR="007D59C6" w:rsidRPr="005D2A15">
        <w:rPr>
          <w:rFonts w:ascii="Arial" w:hAnsi="Arial" w:cs="Arial"/>
          <w:sz w:val="22"/>
          <w:szCs w:val="22"/>
        </w:rPr>
        <w:t>the effectiveness of this model depends on consistent partner engagement and alignment</w:t>
      </w:r>
      <w:r w:rsidR="00565F83" w:rsidRPr="005D2A15">
        <w:rPr>
          <w:rFonts w:ascii="Arial" w:hAnsi="Arial" w:cs="Arial"/>
          <w:sz w:val="22"/>
          <w:szCs w:val="22"/>
        </w:rPr>
        <w:t>,</w:t>
      </w:r>
      <w:r w:rsidR="007D59C6" w:rsidRPr="005D2A15">
        <w:rPr>
          <w:rFonts w:ascii="Arial" w:hAnsi="Arial" w:cs="Arial"/>
          <w:sz w:val="22"/>
          <w:szCs w:val="22"/>
        </w:rPr>
        <w:t xml:space="preserve"> both internally and with external workforce providers. The culture is powerful, but it is also fragile if not actively lived by everyone involved.</w:t>
      </w:r>
    </w:p>
    <w:p w14:paraId="17D947D9" w14:textId="77777777" w:rsidR="0082013C" w:rsidRDefault="0082013C" w:rsidP="00F44688">
      <w:pPr>
        <w:tabs>
          <w:tab w:val="left" w:pos="600"/>
        </w:tabs>
        <w:spacing w:line="360" w:lineRule="auto"/>
        <w:rPr>
          <w:rFonts w:ascii="Arial" w:hAnsi="Arial" w:cs="Arial"/>
          <w:sz w:val="22"/>
          <w:szCs w:val="22"/>
        </w:rPr>
      </w:pPr>
    </w:p>
    <w:p w14:paraId="3A675BA7" w14:textId="177F8B80" w:rsidR="00193D7D" w:rsidRPr="006257CF" w:rsidRDefault="00C774C2" w:rsidP="00F44688">
      <w:pPr>
        <w:tabs>
          <w:tab w:val="left" w:pos="600"/>
        </w:tabs>
        <w:spacing w:line="360" w:lineRule="auto"/>
        <w:rPr>
          <w:rFonts w:ascii="Arial" w:hAnsi="Arial" w:cs="Arial"/>
          <w:sz w:val="22"/>
          <w:szCs w:val="22"/>
        </w:rPr>
      </w:pPr>
      <w:r w:rsidRPr="005D2A15">
        <w:rPr>
          <w:rFonts w:ascii="Arial" w:hAnsi="Arial" w:cs="Arial"/>
          <w:sz w:val="18"/>
          <w:szCs w:val="18"/>
        </w:rPr>
        <w:lastRenderedPageBreak/>
        <w:t>Dia</w:t>
      </w:r>
      <w:r w:rsidR="00566733" w:rsidRPr="005D2A15">
        <w:rPr>
          <w:rFonts w:ascii="Arial" w:hAnsi="Arial" w:cs="Arial"/>
          <w:sz w:val="18"/>
          <w:szCs w:val="18"/>
        </w:rPr>
        <w:t>gram</w:t>
      </w:r>
      <w:r w:rsidR="0082013C">
        <w:rPr>
          <w:rFonts w:ascii="Arial" w:hAnsi="Arial" w:cs="Arial"/>
          <w:sz w:val="18"/>
          <w:szCs w:val="18"/>
        </w:rPr>
        <w:t xml:space="preserve"> </w:t>
      </w:r>
      <w:r w:rsidR="00566733" w:rsidRPr="005D2A15">
        <w:rPr>
          <w:rFonts w:ascii="Arial" w:hAnsi="Arial" w:cs="Arial"/>
          <w:sz w:val="18"/>
          <w:szCs w:val="18"/>
        </w:rPr>
        <w:t>1</w:t>
      </w:r>
      <w:r w:rsidR="00612AD3">
        <w:rPr>
          <w:rFonts w:ascii="Arial" w:hAnsi="Arial" w:cs="Arial"/>
          <w:sz w:val="18"/>
          <w:szCs w:val="18"/>
        </w:rPr>
        <w:t xml:space="preserve">                                                                           Diagram</w:t>
      </w:r>
      <w:r w:rsidR="0082013C">
        <w:rPr>
          <w:rFonts w:ascii="Arial" w:hAnsi="Arial" w:cs="Arial"/>
          <w:sz w:val="18"/>
          <w:szCs w:val="18"/>
        </w:rPr>
        <w:t xml:space="preserve"> </w:t>
      </w:r>
      <w:r w:rsidR="006B1F59">
        <w:rPr>
          <w:rFonts w:ascii="Arial" w:hAnsi="Arial" w:cs="Arial"/>
          <w:sz w:val="18"/>
          <w:szCs w:val="18"/>
        </w:rPr>
        <w:t>2</w:t>
      </w:r>
    </w:p>
    <w:p w14:paraId="26B451AD" w14:textId="77777777" w:rsidR="00193D7D" w:rsidRPr="00F44688" w:rsidRDefault="00193D7D" w:rsidP="00F44688">
      <w:pPr>
        <w:tabs>
          <w:tab w:val="left" w:pos="600"/>
        </w:tabs>
        <w:spacing w:line="360" w:lineRule="auto"/>
        <w:rPr>
          <w:rFonts w:ascii="Arial" w:hAnsi="Arial" w:cs="Arial"/>
          <w:sz w:val="22"/>
          <w:szCs w:val="22"/>
        </w:rPr>
      </w:pPr>
    </w:p>
    <w:p w14:paraId="2C887F78" w14:textId="2B0329AB" w:rsidR="005A5086" w:rsidRPr="00D97ACB" w:rsidRDefault="00C0337E" w:rsidP="00F44688">
      <w:pPr>
        <w:tabs>
          <w:tab w:val="left" w:pos="600"/>
        </w:tabs>
        <w:spacing w:line="360" w:lineRule="auto"/>
        <w:rPr>
          <w:rFonts w:ascii="Times New Roman" w:hAnsi="Times New Roman" w:cs="Times New Roman"/>
        </w:rPr>
      </w:pPr>
      <w:r w:rsidRPr="00C0337E">
        <w:rPr>
          <w:rFonts w:ascii="Times New Roman" w:hAnsi="Times New Roman" w:cs="Times New Roman"/>
          <w:noProof/>
        </w:rPr>
        <w:drawing>
          <wp:inline distT="0" distB="0" distL="0" distR="0" wp14:anchorId="18C1A85D" wp14:editId="1D18E042">
            <wp:extent cx="2624306" cy="1579418"/>
            <wp:effectExtent l="0" t="0" r="5080" b="1905"/>
            <wp:docPr id="398718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718628" name=""/>
                    <pic:cNvPicPr/>
                  </pic:nvPicPr>
                  <pic:blipFill>
                    <a:blip r:embed="rId17"/>
                    <a:stretch>
                      <a:fillRect/>
                    </a:stretch>
                  </pic:blipFill>
                  <pic:spPr>
                    <a:xfrm>
                      <a:off x="0" y="0"/>
                      <a:ext cx="2635132" cy="1585934"/>
                    </a:xfrm>
                    <a:prstGeom prst="rect">
                      <a:avLst/>
                    </a:prstGeom>
                  </pic:spPr>
                </pic:pic>
              </a:graphicData>
            </a:graphic>
          </wp:inline>
        </w:drawing>
      </w:r>
      <w:r w:rsidR="00AB7F86" w:rsidRPr="00AB7F86">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14:ligatures w14:val="none"/>
        </w:rPr>
        <w:t xml:space="preserve"> </w:t>
      </w:r>
      <w:r w:rsidR="00AB7F86" w:rsidRPr="00AB7F86">
        <w:rPr>
          <w:rFonts w:ascii="Times New Roman" w:hAnsi="Times New Roman" w:cs="Times New Roman"/>
          <w:noProof/>
        </w:rPr>
        <w:drawing>
          <wp:inline distT="0" distB="0" distL="0" distR="0" wp14:anchorId="0DA3FA13" wp14:editId="0BF490E6">
            <wp:extent cx="2691560" cy="1668433"/>
            <wp:effectExtent l="0" t="0" r="0" b="8255"/>
            <wp:docPr id="120085856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56941" cy="1770949"/>
                    </a:xfrm>
                    <a:prstGeom prst="rect">
                      <a:avLst/>
                    </a:prstGeom>
                    <a:noFill/>
                    <a:ln>
                      <a:noFill/>
                    </a:ln>
                  </pic:spPr>
                </pic:pic>
              </a:graphicData>
            </a:graphic>
          </wp:inline>
        </w:drawing>
      </w:r>
    </w:p>
    <w:p w14:paraId="5797755F" w14:textId="16DE821D" w:rsidR="00D97ACB" w:rsidRDefault="00A454E6" w:rsidP="00F44688">
      <w:pPr>
        <w:pStyle w:val="Heading2"/>
        <w:spacing w:line="360" w:lineRule="auto"/>
        <w:rPr>
          <w:rFonts w:ascii="Times New Roman" w:hAnsi="Times New Roman" w:cs="Times New Roman"/>
          <w:b/>
          <w:bCs/>
          <w:sz w:val="28"/>
          <w:szCs w:val="28"/>
        </w:rPr>
      </w:pPr>
      <w:r>
        <w:rPr>
          <w:rFonts w:ascii="Times New Roman" w:hAnsi="Times New Roman" w:cs="Times New Roman"/>
          <w:b/>
          <w:bCs/>
          <w:noProof/>
          <w:sz w:val="28"/>
          <w:szCs w:val="28"/>
        </w:rPr>
        <mc:AlternateContent>
          <mc:Choice Requires="wps">
            <w:drawing>
              <wp:anchor distT="0" distB="0" distL="114300" distR="114300" simplePos="0" relativeHeight="251662339" behindDoc="0" locked="0" layoutInCell="1" allowOverlap="1" wp14:anchorId="16A10BB2" wp14:editId="54CBFAA3">
                <wp:simplePos x="0" y="0"/>
                <wp:positionH relativeFrom="margin">
                  <wp:align>left</wp:align>
                </wp:positionH>
                <wp:positionV relativeFrom="paragraph">
                  <wp:posOffset>11430</wp:posOffset>
                </wp:positionV>
                <wp:extent cx="5844540" cy="7620"/>
                <wp:effectExtent l="0" t="0" r="22860" b="30480"/>
                <wp:wrapNone/>
                <wp:docPr id="586066300" name="Straight Connector 11"/>
                <wp:cNvGraphicFramePr/>
                <a:graphic xmlns:a="http://schemas.openxmlformats.org/drawingml/2006/main">
                  <a:graphicData uri="http://schemas.microsoft.com/office/word/2010/wordprocessingShape">
                    <wps:wsp>
                      <wps:cNvCnPr/>
                      <wps:spPr>
                        <a:xfrm flipV="1">
                          <a:off x="0" y="0"/>
                          <a:ext cx="584454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A8E218" id="Straight Connector 11" o:spid="_x0000_s1026" style="position:absolute;flip:y;z-index:25166233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pt" to="460.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tABqQEAAKEDAAAOAAAAZHJzL2Uyb0RvYy54bWysU8tu2zAQvAfoPxC8x5IN5wHBcg4J0kvR&#10;Bk3aO0MtLQJ8gWQt+e+7XNlK0BYFEuRC8LEzuzO73NyM1rA9xKS9a/lyUXMGTvpOu13Lfzzdn19z&#10;lrJwnTDeQcsPkPjN9tPZZggNrHzvTQeRIYlLzRBa3uccmqpKsgcr0sIHcPiofLQi4zHuqi6KAdmt&#10;qVZ1fVkNPnYhegkp4e3d9Mi3xK8UyPxNqQSZmZZjbZnWSOtzWavtRjS7KEKv5bEM8Y4qrNAOk85U&#10;dyIL9ivqv6isltEnr/JCelt5pbQE0oBqlvUfah57EYC0oDkpzDalj6OVX/e37iGiDUNITQoPsagY&#10;VbRMGR1+Yk9JF1bKRrLtMNsGY2YSLy+u1+uLNbor8e3qckWuVhNLYQsx5c/gLSublhvtiijRiP2X&#10;lDEzhp5C8PBSB+3ywUAJNu47KKY7zDdVRCMCtyayvcDmCinB5WVpKPJRdIEpbcwMrCntf4HH+AIF&#10;Gp+3gGcEZfYuz2CrnY//yp7HU8lqij85MOkuFjz77kAdImtwDkjhcWbLoL0+E/zlZ21/AwAA//8D&#10;AFBLAwQUAAYACAAAACEA3c0fh9oAAAAEAQAADwAAAGRycy9kb3ducmV2LnhtbEyPwU7DMBBE70j8&#10;g7VIXFBrExCCEKdCCDiUUwuV4LaJlyRqvI5iNw1/z3KC486MZt4Wq9n3aqIxdoEtXC4NKOI6uI4b&#10;C+9vz4tbUDEhO+wDk4VvirAqT08KzF048oambWqUlHDM0UKb0pBrHeuWPMZlGIjF+wqjxyTn2Gg3&#10;4lHKfa8zY260x45locWBHluq99uDt/AZQ3zaravpZb9Zz3jxmrKP2ll7fjY/3INKNKe/MPziCzqU&#10;wlSFA7uoegvySBJV8MW8y8w1qMrClQFdFvo/fPkDAAD//wMAUEsBAi0AFAAGAAgAAAAhALaDOJL+&#10;AAAA4QEAABMAAAAAAAAAAAAAAAAAAAAAAFtDb250ZW50X1R5cGVzXS54bWxQSwECLQAUAAYACAAA&#10;ACEAOP0h/9YAAACUAQAACwAAAAAAAAAAAAAAAAAvAQAAX3JlbHMvLnJlbHNQSwECLQAUAAYACAAA&#10;ACEAuh7QAakBAAChAwAADgAAAAAAAAAAAAAAAAAuAgAAZHJzL2Uyb0RvYy54bWxQSwECLQAUAAYA&#10;CAAAACEA3c0fh9oAAAAEAQAADwAAAAAAAAAAAAAAAAADBAAAZHJzL2Rvd25yZXYueG1sUEsFBgAA&#10;AAAEAAQA8wAAAAoFAAAAAA==&#10;" strokecolor="#156082 [3204]" strokeweight=".5pt">
                <v:stroke joinstyle="miter"/>
                <w10:wrap anchorx="margin"/>
              </v:line>
            </w:pict>
          </mc:Fallback>
        </mc:AlternateContent>
      </w:r>
    </w:p>
    <w:p w14:paraId="63CA9A45" w14:textId="1CAA980A" w:rsidR="00D859BF" w:rsidRPr="00D97D91" w:rsidRDefault="009B6602" w:rsidP="00F44688">
      <w:pPr>
        <w:pStyle w:val="Heading2"/>
        <w:spacing w:line="360" w:lineRule="auto"/>
        <w:rPr>
          <w:rFonts w:ascii="Arial" w:hAnsi="Arial" w:cs="Arial"/>
          <w:b/>
          <w:bCs/>
          <w:sz w:val="24"/>
          <w:szCs w:val="24"/>
        </w:rPr>
      </w:pPr>
      <w:bookmarkStart w:id="4" w:name="_Toc225989990"/>
      <w:r w:rsidRPr="00D97D91">
        <w:rPr>
          <w:rFonts w:ascii="Arial" w:hAnsi="Arial" w:cs="Arial"/>
          <w:b/>
          <w:bCs/>
          <w:sz w:val="24"/>
          <w:szCs w:val="24"/>
        </w:rPr>
        <w:t>5</w:t>
      </w:r>
      <w:r w:rsidR="00625295" w:rsidRPr="00D97D91">
        <w:rPr>
          <w:rFonts w:ascii="Arial" w:hAnsi="Arial" w:cs="Arial"/>
          <w:b/>
          <w:bCs/>
          <w:sz w:val="24"/>
          <w:szCs w:val="24"/>
        </w:rPr>
        <w:t xml:space="preserve">. </w:t>
      </w:r>
      <w:r w:rsidR="00B92E4A" w:rsidRPr="00D97D91">
        <w:rPr>
          <w:rFonts w:ascii="Arial" w:hAnsi="Arial" w:cs="Arial"/>
          <w:b/>
          <w:bCs/>
          <w:sz w:val="24"/>
          <w:szCs w:val="24"/>
        </w:rPr>
        <w:t>The Psychological Foundations of Organisational Culture</w:t>
      </w:r>
      <w:bookmarkEnd w:id="4"/>
    </w:p>
    <w:p w14:paraId="7340E2E3" w14:textId="77777777" w:rsidR="00415EBF" w:rsidRPr="00F44688" w:rsidRDefault="00415EBF" w:rsidP="00F44688">
      <w:pPr>
        <w:spacing w:line="360" w:lineRule="auto"/>
        <w:rPr>
          <w:rFonts w:ascii="Arial" w:hAnsi="Arial" w:cs="Arial"/>
          <w:sz w:val="22"/>
          <w:szCs w:val="22"/>
        </w:rPr>
      </w:pPr>
    </w:p>
    <w:p w14:paraId="787D7874" w14:textId="77777777" w:rsidR="002652FB" w:rsidRPr="005D2A15" w:rsidRDefault="002652FB" w:rsidP="00F44688">
      <w:pPr>
        <w:spacing w:line="360" w:lineRule="auto"/>
        <w:rPr>
          <w:rFonts w:ascii="Arial" w:hAnsi="Arial" w:cs="Arial"/>
          <w:sz w:val="22"/>
          <w:szCs w:val="22"/>
        </w:rPr>
      </w:pPr>
      <w:r w:rsidRPr="005D2A15">
        <w:rPr>
          <w:rFonts w:ascii="Arial" w:hAnsi="Arial" w:cs="Arial"/>
          <w:sz w:val="22"/>
          <w:szCs w:val="22"/>
        </w:rPr>
        <w:t>Understanding the organisational culture of John Lewis Partnership can be explored effectively through established cultural frameworks such as Schein’s Model of Organisational Culture and Hofstede’s Cultural Dimensions Theory. These models help identify visible cultural elements, deeper values, and behavioural patterns within the organisation.</w:t>
      </w:r>
    </w:p>
    <w:p w14:paraId="0082F720" w14:textId="23D40573" w:rsidR="002652FB" w:rsidRPr="005D2A15" w:rsidRDefault="002652FB" w:rsidP="00F44688">
      <w:pPr>
        <w:spacing w:line="360" w:lineRule="auto"/>
        <w:rPr>
          <w:rFonts w:ascii="Arial" w:hAnsi="Arial" w:cs="Arial"/>
          <w:sz w:val="22"/>
          <w:szCs w:val="22"/>
        </w:rPr>
      </w:pPr>
      <w:r w:rsidRPr="005D2A15">
        <w:rPr>
          <w:rFonts w:ascii="Arial" w:hAnsi="Arial" w:cs="Arial"/>
          <w:sz w:val="22"/>
          <w:szCs w:val="22"/>
        </w:rPr>
        <w:t>According to Edgar Schein, organisational culture operates at three levels: artefacts, espoused values, and underlying assumptions (Schein, 201</w:t>
      </w:r>
      <w:r w:rsidR="0041251D" w:rsidRPr="005D2A15">
        <w:rPr>
          <w:rFonts w:ascii="Arial" w:hAnsi="Arial" w:cs="Arial"/>
          <w:sz w:val="22"/>
          <w:szCs w:val="22"/>
        </w:rPr>
        <w:t>6</w:t>
      </w:r>
      <w:r w:rsidRPr="005D2A15">
        <w:rPr>
          <w:rFonts w:ascii="Arial" w:hAnsi="Arial" w:cs="Arial"/>
          <w:sz w:val="22"/>
          <w:szCs w:val="22"/>
        </w:rPr>
        <w:t>). At the surface level, artefacts are the visible expressions of culture, such as language, structures, and practices. In John Lewis Partnership (JLP), one of the most obvious artefacts is the term “partners” used for employees. This language reflects the employee-owned structure of the business and signals a culture built on participation and shared responsibility. Other visible artefacts include governance bodies like the Partnership Council and the practice of sharing company performance information with partners. These structures symbolise transparency and democratic participation.</w:t>
      </w:r>
    </w:p>
    <w:p w14:paraId="3B4F3934" w14:textId="75A35A78" w:rsidR="002652FB" w:rsidRPr="005D2A15" w:rsidRDefault="002652FB" w:rsidP="00F44688">
      <w:pPr>
        <w:spacing w:line="360" w:lineRule="auto"/>
        <w:rPr>
          <w:rFonts w:ascii="Arial" w:hAnsi="Arial" w:cs="Arial"/>
          <w:sz w:val="22"/>
          <w:szCs w:val="22"/>
        </w:rPr>
      </w:pPr>
      <w:r w:rsidRPr="005D2A15">
        <w:rPr>
          <w:rFonts w:ascii="Arial" w:hAnsi="Arial" w:cs="Arial"/>
          <w:sz w:val="22"/>
          <w:szCs w:val="22"/>
        </w:rPr>
        <w:t>The second level of Schein’s model is espoused values, which represent the principles and strategies the organisation claims to follow. At JLP, these values include fairness, partnership, customer service excellence, and long-term sustainability. The organisation emphasises that partners contribute to decision-making and share in financial success through bonuses when the business performs well (John Lewis Partnership, 202</w:t>
      </w:r>
      <w:r w:rsidR="00F20CC3" w:rsidRPr="005D2A15">
        <w:rPr>
          <w:rFonts w:ascii="Arial" w:hAnsi="Arial" w:cs="Arial"/>
          <w:sz w:val="22"/>
          <w:szCs w:val="22"/>
        </w:rPr>
        <w:t>5</w:t>
      </w:r>
      <w:r w:rsidRPr="005D2A15">
        <w:rPr>
          <w:rFonts w:ascii="Arial" w:hAnsi="Arial" w:cs="Arial"/>
          <w:sz w:val="22"/>
          <w:szCs w:val="22"/>
        </w:rPr>
        <w:t>). These values encourage collaboration, responsibility, and commitment to delivering high-quality service. The emphasis on customer trust and ethical trading also reinforces the organisation’s identity as a responsible retailer within the UK market.</w:t>
      </w:r>
    </w:p>
    <w:p w14:paraId="69524AAB" w14:textId="5010F495" w:rsidR="002652FB" w:rsidRPr="005D2A15" w:rsidRDefault="002652FB" w:rsidP="00F44688">
      <w:pPr>
        <w:spacing w:line="360" w:lineRule="auto"/>
        <w:rPr>
          <w:rFonts w:ascii="Arial" w:hAnsi="Arial" w:cs="Arial"/>
          <w:sz w:val="22"/>
          <w:szCs w:val="22"/>
        </w:rPr>
      </w:pPr>
      <w:r w:rsidRPr="005D2A15">
        <w:rPr>
          <w:rFonts w:ascii="Arial" w:hAnsi="Arial" w:cs="Arial"/>
          <w:sz w:val="22"/>
          <w:szCs w:val="22"/>
        </w:rPr>
        <w:lastRenderedPageBreak/>
        <w:t>The deepest level of Schein’s model involves underlying assumptions</w:t>
      </w:r>
      <w:r w:rsidR="004906AB" w:rsidRPr="005D2A15">
        <w:rPr>
          <w:rFonts w:ascii="Arial" w:hAnsi="Arial" w:cs="Arial"/>
          <w:sz w:val="22"/>
          <w:szCs w:val="22"/>
        </w:rPr>
        <w:t>,</w:t>
      </w:r>
      <w:r w:rsidRPr="005D2A15">
        <w:rPr>
          <w:rFonts w:ascii="Arial" w:hAnsi="Arial" w:cs="Arial"/>
          <w:sz w:val="22"/>
          <w:szCs w:val="22"/>
        </w:rPr>
        <w:t xml:space="preserve"> unconscious beliefs that guide behaviour. Within JLP, a key assumption is that employees who feel valued and involved will be more committed and motivated to contribute to organisational success. This assumption supports the employee-owned structure and the belief that collective ownership leads to better engagement and stronger performance (Schein, 201</w:t>
      </w:r>
      <w:r w:rsidR="00DD1442" w:rsidRPr="005D2A15">
        <w:rPr>
          <w:rFonts w:ascii="Arial" w:hAnsi="Arial" w:cs="Arial"/>
          <w:sz w:val="22"/>
          <w:szCs w:val="22"/>
        </w:rPr>
        <w:t>6</w:t>
      </w:r>
      <w:r w:rsidRPr="005D2A15">
        <w:rPr>
          <w:rFonts w:ascii="Arial" w:hAnsi="Arial" w:cs="Arial"/>
          <w:sz w:val="22"/>
          <w:szCs w:val="22"/>
        </w:rPr>
        <w:t>). This deeper layer of culture can also be understood through an analogy with the psychological theories of Carl Jung. Jung argued that human behaviour is influenced not only by conscious attitudes but also by unconscious patterns and archetypes that shape how individuals interpret the world (Jung, 1964). In a similar way, Schein suggests that organisations operate based on hidden assumptions that strongly influence behaviour without always being explicitly recognised. Within JLP, the belief that partners are more committed when they feel respected, informed, and involved acts almost like a collective psychological assumption. Even when partners do not consciously reflect on it, this belief influences everyday collaboration, communication, and attitudes toward responsibility. In this sense, Schein’s model helps explain how organisational culture operates at both visible and unconscious levels, much like Jung’s concept of deeper psychological structures shaping human behaviour.</w:t>
      </w:r>
    </w:p>
    <w:p w14:paraId="15077211" w14:textId="78A22E0B" w:rsidR="002652FB" w:rsidRPr="005D2A15" w:rsidRDefault="002652FB" w:rsidP="00F44688">
      <w:pPr>
        <w:spacing w:line="360" w:lineRule="auto"/>
        <w:rPr>
          <w:rFonts w:ascii="Arial" w:hAnsi="Arial" w:cs="Arial"/>
          <w:sz w:val="22"/>
          <w:szCs w:val="22"/>
        </w:rPr>
      </w:pPr>
      <w:r w:rsidRPr="005D2A15">
        <w:rPr>
          <w:rFonts w:ascii="Arial" w:hAnsi="Arial" w:cs="Arial"/>
          <w:sz w:val="22"/>
          <w:szCs w:val="22"/>
        </w:rPr>
        <w:t xml:space="preserve">Another useful way to analyse organisational culture at JLP is through Geert Hofstede’s Cultural Dimensions Theory (Hofstede, </w:t>
      </w:r>
      <w:r w:rsidR="00B52564" w:rsidRPr="005D2A15">
        <w:rPr>
          <w:rFonts w:ascii="Arial" w:hAnsi="Arial" w:cs="Arial"/>
          <w:sz w:val="22"/>
          <w:szCs w:val="22"/>
        </w:rPr>
        <w:t>1980</w:t>
      </w:r>
      <w:r w:rsidRPr="005D2A15">
        <w:rPr>
          <w:rFonts w:ascii="Arial" w:hAnsi="Arial" w:cs="Arial"/>
          <w:sz w:val="22"/>
          <w:szCs w:val="22"/>
        </w:rPr>
        <w:t>). One relevant dimension is power distance, which refers to how power is distributed within organisations. JLP demonstrates relatively low power distance because partners are encouraged to question leadership and participate in governance processes through structures such as the Partnership Council. Although management hierarchy still exists, the culture attempts to reduce excessive authority gaps.</w:t>
      </w:r>
    </w:p>
    <w:p w14:paraId="59AFB7E3" w14:textId="77777777" w:rsidR="002652FB" w:rsidRPr="005D2A15" w:rsidRDefault="002652FB" w:rsidP="00F44688">
      <w:pPr>
        <w:spacing w:line="360" w:lineRule="auto"/>
        <w:rPr>
          <w:rFonts w:ascii="Arial" w:hAnsi="Arial" w:cs="Arial"/>
          <w:sz w:val="22"/>
          <w:szCs w:val="22"/>
        </w:rPr>
      </w:pPr>
      <w:r w:rsidRPr="005D2A15">
        <w:rPr>
          <w:rFonts w:ascii="Arial" w:hAnsi="Arial" w:cs="Arial"/>
          <w:sz w:val="22"/>
          <w:szCs w:val="22"/>
        </w:rPr>
        <w:t>Another dimension is individualism versus collectivism. JLP reflects a more collectivist organisational culture compared with many Western corporations. The emphasis on teamwork, shared ownership, and profit-sharing promotes collective responsibility rather than purely individual achievement.</w:t>
      </w:r>
    </w:p>
    <w:p w14:paraId="452E64C5" w14:textId="1FB41626" w:rsidR="002652FB" w:rsidRPr="005D2A15" w:rsidRDefault="002652FB" w:rsidP="00F44688">
      <w:pPr>
        <w:spacing w:line="360" w:lineRule="auto"/>
        <w:rPr>
          <w:rFonts w:ascii="Arial" w:hAnsi="Arial" w:cs="Arial"/>
          <w:sz w:val="22"/>
          <w:szCs w:val="22"/>
        </w:rPr>
      </w:pPr>
      <w:r w:rsidRPr="005D2A15">
        <w:rPr>
          <w:rFonts w:ascii="Arial" w:hAnsi="Arial" w:cs="Arial"/>
          <w:sz w:val="22"/>
          <w:szCs w:val="22"/>
        </w:rPr>
        <w:t xml:space="preserve">The long-term orientation dimension is also visible. JLP traditionally focuses on sustainability, ethical sourcing, and long-term reputation rather than short-term profits (John Lewis Partnership, </w:t>
      </w:r>
      <w:r w:rsidR="00FE192E" w:rsidRPr="005D2A15">
        <w:rPr>
          <w:rFonts w:ascii="Arial" w:hAnsi="Arial" w:cs="Arial"/>
          <w:sz w:val="22"/>
          <w:szCs w:val="22"/>
        </w:rPr>
        <w:t>2025</w:t>
      </w:r>
      <w:r w:rsidRPr="005D2A15">
        <w:rPr>
          <w:rFonts w:ascii="Arial" w:hAnsi="Arial" w:cs="Arial"/>
          <w:sz w:val="22"/>
          <w:szCs w:val="22"/>
        </w:rPr>
        <w:t>). This strategic mindset supports stability and responsible decision-making within the organisation.</w:t>
      </w:r>
    </w:p>
    <w:p w14:paraId="1FDCA339" w14:textId="0D403392" w:rsidR="002652FB" w:rsidRDefault="00457DE7" w:rsidP="00F44688">
      <w:pPr>
        <w:spacing w:line="360" w:lineRule="auto"/>
        <w:rPr>
          <w:rFonts w:ascii="Arial" w:hAnsi="Arial" w:cs="Arial"/>
          <w:sz w:val="22"/>
          <w:szCs w:val="22"/>
        </w:rPr>
      </w:pPr>
      <w:r w:rsidRPr="005D2A15">
        <w:rPr>
          <w:rFonts w:ascii="Arial" w:hAnsi="Arial" w:cs="Arial"/>
          <w:color w:val="000000"/>
          <w:sz w:val="22"/>
          <w:szCs w:val="22"/>
        </w:rPr>
        <w:t xml:space="preserve">Schein’s and Hofstede’s models show that John Lewis Partnership encourages participation, teamwork, and strong values. </w:t>
      </w:r>
      <w:r w:rsidR="006F6BDA" w:rsidRPr="005D2A15">
        <w:rPr>
          <w:rFonts w:ascii="Arial" w:hAnsi="Arial" w:cs="Arial"/>
          <w:color w:val="000000"/>
          <w:sz w:val="22"/>
          <w:szCs w:val="22"/>
        </w:rPr>
        <w:t xml:space="preserve"> </w:t>
      </w:r>
      <w:r w:rsidR="002652FB" w:rsidRPr="005D2A15">
        <w:rPr>
          <w:rFonts w:ascii="Arial" w:hAnsi="Arial" w:cs="Arial"/>
          <w:sz w:val="22"/>
          <w:szCs w:val="22"/>
        </w:rPr>
        <w:t xml:space="preserve"> The employee-owned structure encourages engagement and shared responsibility, while governance systems reinforce openness and accountability. Although the organisation still operates with formal leadership structures, its culture attempts to balance managerial authority with democratic participation. These cultural characteristics </w:t>
      </w:r>
      <w:r w:rsidR="002652FB" w:rsidRPr="005D2A15">
        <w:rPr>
          <w:rFonts w:ascii="Arial" w:hAnsi="Arial" w:cs="Arial"/>
          <w:sz w:val="22"/>
          <w:szCs w:val="22"/>
        </w:rPr>
        <w:lastRenderedPageBreak/>
        <w:t xml:space="preserve">contribute to JLP’s distinctive identity within the retail industry and help sustain </w:t>
      </w:r>
      <w:r w:rsidR="001C2AC2" w:rsidRPr="005D2A15">
        <w:rPr>
          <w:rFonts w:ascii="Arial" w:hAnsi="Arial" w:cs="Arial"/>
          <w:sz w:val="22"/>
          <w:szCs w:val="22"/>
        </w:rPr>
        <w:t>a powerful sense</w:t>
      </w:r>
      <w:r w:rsidR="002652FB" w:rsidRPr="005D2A15">
        <w:rPr>
          <w:rFonts w:ascii="Arial" w:hAnsi="Arial" w:cs="Arial"/>
          <w:sz w:val="22"/>
          <w:szCs w:val="22"/>
        </w:rPr>
        <w:t xml:space="preserve"> of belonging among partners.</w:t>
      </w:r>
    </w:p>
    <w:p w14:paraId="72CD6875" w14:textId="77777777" w:rsidR="00F44688" w:rsidRPr="005D2A15" w:rsidRDefault="00F44688" w:rsidP="00F44688">
      <w:pPr>
        <w:spacing w:line="360" w:lineRule="auto"/>
        <w:rPr>
          <w:rFonts w:ascii="Arial" w:hAnsi="Arial" w:cs="Arial"/>
          <w:sz w:val="22"/>
          <w:szCs w:val="22"/>
        </w:rPr>
      </w:pPr>
    </w:p>
    <w:p w14:paraId="5C0236E8" w14:textId="55C1AAFE" w:rsidR="00BA0F15" w:rsidRPr="00D97ACB" w:rsidRDefault="00A454E6" w:rsidP="00F44688">
      <w:pPr>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3363" behindDoc="0" locked="0" layoutInCell="1" allowOverlap="1" wp14:anchorId="057B2817" wp14:editId="367D01CF">
                <wp:simplePos x="0" y="0"/>
                <wp:positionH relativeFrom="margin">
                  <wp:align>left</wp:align>
                </wp:positionH>
                <wp:positionV relativeFrom="paragraph">
                  <wp:posOffset>6985</wp:posOffset>
                </wp:positionV>
                <wp:extent cx="5951220" cy="0"/>
                <wp:effectExtent l="0" t="0" r="0" b="0"/>
                <wp:wrapNone/>
                <wp:docPr id="1758576233" name="Straight Connector 13"/>
                <wp:cNvGraphicFramePr/>
                <a:graphic xmlns:a="http://schemas.openxmlformats.org/drawingml/2006/main">
                  <a:graphicData uri="http://schemas.microsoft.com/office/word/2010/wordprocessingShape">
                    <wps:wsp>
                      <wps:cNvCnPr/>
                      <wps:spPr>
                        <a:xfrm flipV="1">
                          <a:off x="0" y="0"/>
                          <a:ext cx="59512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6458D6" id="Straight Connector 13" o:spid="_x0000_s1026" style="position:absolute;flip:y;z-index:25166336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5pt" to="468.6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TqipAEAAJ4DAAAOAAAAZHJzL2Uyb0RvYy54bWysU02P0zAQvSPxHyzfadJKiyBquoddwQXB&#10;iq+71xk3lmyPZZsm/feMJ20WAUICcbH8Me/NvDfj/e3snThByhZDL7ebVgoIGgcbjr388vnNi1dS&#10;5KLCoBwG6OUZsrw9PH+2n2IHOxzRDZAEkYTcTbGXYymxa5qsR/AqbzBCoEeDyatCx3RshqQmYveu&#10;2bXty2bCNMSEGnKm2/vlUR6Y3xjQ5YMxGYpwvaTaCq+J18e6Noe96o5JxdHqSxnqH6rwygZKulLd&#10;q6LEt2R/ofJWJ8xoykajb9AYq4E1kJpt+5OaT6OKwFrInBxXm/L/o9XvT3fhIZENU8xdjg+pqphN&#10;8sI4G79ST1kXVSpmtu282gZzEZoub17fbHc7cldf35qFolLFlMtbQC/qppfOhqpIder0LhdKS6HX&#10;EDo8FcG7cnZQg134CEbYgZIt5fB8wJ1L4qSos0prCGVbu0l8HF1hxjq3AltO+0fgJb5CgWfnb8Ar&#10;gjNjKCvY24Dpd9nLfC3ZLPFXBxbd1YJHHM7cHraGhoAVXga2TtmPZ4Y/favDdwAAAP//AwBQSwME&#10;FAAGAAgAAAAhAO7rVnPbAAAABAEAAA8AAABkcnMvZG93bnJldi54bWxMj81OwzAQhO9IvIO1lbgg&#10;6jRI/KRxKoSAQzm1gERvm3ibRI3XUeym4e1ZuMBxdlYz3+SryXVqpCG0ng0s5gko4srblmsD72/P&#10;V3egQkS22HkmA18UYFWcn+WYWX/iDY3bWCsJ4ZChgSbGPtM6VA05DHPfE4u394PDKHKotR3wJOGu&#10;02mS3GiHLUtDgz09NlQdtkdnYBd8ePpYl+PLYbOe8PI1pp+VNeZiNj0sQUWa4t8z/OALOhTCVPoj&#10;26A6AzIkynUBSsz769sUVPmrdZHr//DFNwAAAP//AwBQSwECLQAUAAYACAAAACEAtoM4kv4AAADh&#10;AQAAEwAAAAAAAAAAAAAAAAAAAAAAW0NvbnRlbnRfVHlwZXNdLnhtbFBLAQItABQABgAIAAAAIQA4&#10;/SH/1gAAAJQBAAALAAAAAAAAAAAAAAAAAC8BAABfcmVscy8ucmVsc1BLAQItABQABgAIAAAAIQCd&#10;rTqipAEAAJ4DAAAOAAAAAAAAAAAAAAAAAC4CAABkcnMvZTJvRG9jLnhtbFBLAQItABQABgAIAAAA&#10;IQDu61Zz2wAAAAQBAAAPAAAAAAAAAAAAAAAAAP4DAABkcnMvZG93bnJldi54bWxQSwUGAAAAAAQA&#10;BADzAAAABgUAAAAA&#10;" strokecolor="#156082 [3204]" strokeweight=".5pt">
                <v:stroke joinstyle="miter"/>
                <w10:wrap anchorx="margin"/>
              </v:line>
            </w:pict>
          </mc:Fallback>
        </mc:AlternateContent>
      </w:r>
    </w:p>
    <w:p w14:paraId="375FAAFA" w14:textId="5856FF3A" w:rsidR="003D3124" w:rsidRPr="00D97D91" w:rsidRDefault="009B6602" w:rsidP="00F44688">
      <w:pPr>
        <w:pStyle w:val="Heading2"/>
        <w:spacing w:line="360" w:lineRule="auto"/>
        <w:rPr>
          <w:rFonts w:ascii="Arial" w:hAnsi="Arial" w:cs="Arial"/>
          <w:b/>
          <w:bCs/>
          <w:sz w:val="24"/>
          <w:szCs w:val="24"/>
        </w:rPr>
      </w:pPr>
      <w:bookmarkStart w:id="5" w:name="_Toc225989991"/>
      <w:r w:rsidRPr="00D97D91">
        <w:rPr>
          <w:rFonts w:ascii="Arial" w:hAnsi="Arial" w:cs="Arial"/>
          <w:b/>
          <w:bCs/>
          <w:sz w:val="24"/>
          <w:szCs w:val="24"/>
        </w:rPr>
        <w:t>6</w:t>
      </w:r>
      <w:r w:rsidR="00BA0F15" w:rsidRPr="00D97D91">
        <w:rPr>
          <w:rFonts w:ascii="Arial" w:hAnsi="Arial" w:cs="Arial"/>
          <w:b/>
          <w:bCs/>
          <w:sz w:val="24"/>
          <w:szCs w:val="24"/>
        </w:rPr>
        <w:t>.</w:t>
      </w:r>
      <w:r w:rsidR="00600780" w:rsidRPr="00D97D91">
        <w:rPr>
          <w:rFonts w:ascii="Arial" w:hAnsi="Arial" w:cs="Arial"/>
          <w:b/>
          <w:bCs/>
          <w:sz w:val="24"/>
          <w:szCs w:val="24"/>
        </w:rPr>
        <w:t xml:space="preserve"> Evaluating External Influences on John Lewis Partnership through PESTLE</w:t>
      </w:r>
      <w:bookmarkEnd w:id="5"/>
      <w:r w:rsidR="00BA0F15" w:rsidRPr="00D97D91">
        <w:rPr>
          <w:rFonts w:ascii="Arial" w:hAnsi="Arial" w:cs="Arial"/>
          <w:b/>
          <w:bCs/>
          <w:sz w:val="24"/>
          <w:szCs w:val="24"/>
        </w:rPr>
        <w:t xml:space="preserve"> </w:t>
      </w:r>
      <w:r w:rsidR="00693817" w:rsidRPr="00D97D91">
        <w:rPr>
          <w:rFonts w:ascii="Arial" w:hAnsi="Arial" w:cs="Arial"/>
          <w:b/>
          <w:bCs/>
          <w:sz w:val="24"/>
          <w:szCs w:val="24"/>
        </w:rPr>
        <w:t>Analyses</w:t>
      </w:r>
    </w:p>
    <w:p w14:paraId="7642B306" w14:textId="77777777" w:rsidR="00415EBF" w:rsidRPr="00F44688" w:rsidRDefault="00415EBF" w:rsidP="00F44688">
      <w:pPr>
        <w:spacing w:line="360" w:lineRule="auto"/>
        <w:rPr>
          <w:rFonts w:ascii="Arial" w:hAnsi="Arial" w:cs="Arial"/>
          <w:sz w:val="22"/>
          <w:szCs w:val="22"/>
        </w:rPr>
      </w:pPr>
    </w:p>
    <w:p w14:paraId="5D1E8DBC" w14:textId="49A239CA" w:rsidR="00BA0F15" w:rsidRPr="005D2A15" w:rsidRDefault="00BA0F15" w:rsidP="00F44688">
      <w:pPr>
        <w:spacing w:line="360" w:lineRule="auto"/>
        <w:rPr>
          <w:rFonts w:ascii="Arial" w:hAnsi="Arial" w:cs="Arial"/>
          <w:sz w:val="22"/>
          <w:szCs w:val="22"/>
        </w:rPr>
      </w:pPr>
      <w:r w:rsidRPr="005D2A15">
        <w:rPr>
          <w:rFonts w:ascii="Arial" w:hAnsi="Arial" w:cs="Arial"/>
          <w:sz w:val="22"/>
          <w:szCs w:val="22"/>
        </w:rPr>
        <w:t>To understand how John Lewis Partnership responds to external pressures, a PESTLE analysis is useful</w:t>
      </w:r>
      <w:r w:rsidR="004D2C55" w:rsidRPr="005D2A15">
        <w:rPr>
          <w:rFonts w:ascii="Arial" w:hAnsi="Arial" w:cs="Arial"/>
          <w:sz w:val="22"/>
          <w:szCs w:val="22"/>
        </w:rPr>
        <w:t>,</w:t>
      </w:r>
      <w:r w:rsidR="00372B09" w:rsidRPr="005D2A15">
        <w:rPr>
          <w:rFonts w:ascii="Arial" w:hAnsi="Arial" w:cs="Arial"/>
          <w:sz w:val="22"/>
          <w:szCs w:val="22"/>
        </w:rPr>
        <w:t xml:space="preserve"> as reflected in </w:t>
      </w:r>
      <w:r w:rsidR="00DF52A6" w:rsidRPr="005D2A15">
        <w:rPr>
          <w:rFonts w:ascii="Arial" w:hAnsi="Arial" w:cs="Arial"/>
          <w:sz w:val="22"/>
          <w:szCs w:val="22"/>
        </w:rPr>
        <w:t>table 1, but</w:t>
      </w:r>
      <w:r w:rsidRPr="005D2A15">
        <w:rPr>
          <w:rFonts w:ascii="Arial" w:hAnsi="Arial" w:cs="Arial"/>
          <w:sz w:val="22"/>
          <w:szCs w:val="22"/>
        </w:rPr>
        <w:t xml:space="preserve"> it becomes more meaningful when you consider how the organisation’s culture shapes those responses in practice.</w:t>
      </w:r>
    </w:p>
    <w:p w14:paraId="7CA7D68C" w14:textId="77777777" w:rsidR="00DF52A6" w:rsidRDefault="00DF52A6" w:rsidP="00F44688">
      <w:pPr>
        <w:spacing w:line="360" w:lineRule="auto"/>
        <w:rPr>
          <w:rFonts w:ascii="Arial" w:hAnsi="Arial" w:cs="Arial"/>
          <w:sz w:val="22"/>
          <w:szCs w:val="22"/>
        </w:rPr>
      </w:pPr>
    </w:p>
    <w:p w14:paraId="1A43E804" w14:textId="3E6AFE75" w:rsidR="00AE5557" w:rsidRPr="005D2A15" w:rsidRDefault="00DF52A6" w:rsidP="00F44688">
      <w:pPr>
        <w:spacing w:line="360" w:lineRule="auto"/>
        <w:rPr>
          <w:rFonts w:ascii="Arial" w:hAnsi="Arial" w:cs="Arial"/>
          <w:sz w:val="18"/>
          <w:szCs w:val="18"/>
        </w:rPr>
      </w:pPr>
      <w:r w:rsidRPr="005D2A15">
        <w:rPr>
          <w:rFonts w:ascii="Arial" w:hAnsi="Arial" w:cs="Arial"/>
          <w:sz w:val="18"/>
          <w:szCs w:val="18"/>
        </w:rPr>
        <w:t xml:space="preserve">Table </w:t>
      </w:r>
      <w:r w:rsidR="008309E4" w:rsidRPr="005D2A15">
        <w:rPr>
          <w:rFonts w:ascii="Arial" w:hAnsi="Arial" w:cs="Arial"/>
          <w:sz w:val="18"/>
          <w:szCs w:val="18"/>
        </w:rPr>
        <w:t>3</w:t>
      </w:r>
      <w:r w:rsidR="00AE5557" w:rsidRPr="005D2A15">
        <w:rPr>
          <w:rFonts w:ascii="Arial" w:hAnsi="Arial" w:cs="Arial"/>
          <w:sz w:val="18"/>
          <w:szCs w:val="18"/>
        </w:rPr>
        <w:t>.</w:t>
      </w:r>
    </w:p>
    <w:tbl>
      <w:tblPr>
        <w:tblStyle w:val="TableGrid"/>
        <w:tblW w:w="0" w:type="auto"/>
        <w:tblLook w:val="04A0" w:firstRow="1" w:lastRow="0" w:firstColumn="1" w:lastColumn="0" w:noHBand="0" w:noVBand="1"/>
      </w:tblPr>
      <w:tblGrid>
        <w:gridCol w:w="2344"/>
        <w:gridCol w:w="6672"/>
      </w:tblGrid>
      <w:tr w:rsidR="005D0B3B" w14:paraId="27B02C59" w14:textId="77777777" w:rsidTr="00045B2A">
        <w:tc>
          <w:tcPr>
            <w:tcW w:w="2344" w:type="dxa"/>
          </w:tcPr>
          <w:p w14:paraId="56C69B6B" w14:textId="3AAE2F77" w:rsidR="005D0B3B" w:rsidRPr="0087519E" w:rsidRDefault="00712D0B" w:rsidP="00F44688">
            <w:pPr>
              <w:spacing w:line="360" w:lineRule="auto"/>
              <w:rPr>
                <w:rFonts w:ascii="Bodoni MT Black" w:hAnsi="Bodoni MT Black" w:cs="Arial"/>
                <w:b/>
                <w:bCs/>
                <w:sz w:val="28"/>
                <w:szCs w:val="28"/>
                <w14:shadow w14:blurRad="63500" w14:dist="50800" w14:dir="16200000" w14:sx="0" w14:sy="0" w14:kx="0" w14:ky="0" w14:algn="none">
                  <w14:srgbClr w14:val="000000">
                    <w14:alpha w14:val="50000"/>
                  </w14:srgbClr>
                </w14:shadow>
              </w:rPr>
            </w:pPr>
            <w:r w:rsidRPr="0087519E">
              <w:rPr>
                <w:rFonts w:ascii="Bodoni MT Black" w:hAnsi="Bodoni MT Black" w:cs="Arial"/>
                <w:b/>
                <w:bCs/>
                <w:color w:val="80340D" w:themeColor="accent2" w:themeShade="80"/>
                <w:sz w:val="28"/>
                <w:szCs w:val="28"/>
                <w14:shadow w14:blurRad="63500" w14:dist="50800" w14:dir="16200000" w14:sx="0" w14:sy="0" w14:kx="0" w14:ky="0" w14:algn="none">
                  <w14:srgbClr w14:val="000000">
                    <w14:alpha w14:val="50000"/>
                  </w14:srgbClr>
                </w14:shadow>
              </w:rPr>
              <w:t>Political</w:t>
            </w:r>
          </w:p>
        </w:tc>
        <w:tc>
          <w:tcPr>
            <w:tcW w:w="6672" w:type="dxa"/>
          </w:tcPr>
          <w:p w14:paraId="1C453FE0" w14:textId="0EAF6F88" w:rsidR="005D0B3B" w:rsidRPr="00613331" w:rsidRDefault="00613331" w:rsidP="00F44688">
            <w:pPr>
              <w:spacing w:line="360" w:lineRule="auto"/>
              <w:rPr>
                <w:rFonts w:ascii="Arial" w:hAnsi="Arial" w:cs="Arial"/>
                <w:sz w:val="18"/>
                <w:szCs w:val="18"/>
              </w:rPr>
            </w:pPr>
            <w:r w:rsidRPr="00613331">
              <w:rPr>
                <w:rFonts w:ascii="Arial" w:hAnsi="Arial" w:cs="Arial"/>
                <w:sz w:val="18"/>
                <w:szCs w:val="18"/>
              </w:rPr>
              <w:t xml:space="preserve">Strong alignment with employee rights and governance regulations due to partner-based culture; </w:t>
            </w:r>
            <w:r w:rsidR="00AD545A">
              <w:rPr>
                <w:rFonts w:ascii="Arial" w:hAnsi="Arial" w:cs="Arial"/>
                <w:sz w:val="18"/>
                <w:szCs w:val="18"/>
              </w:rPr>
              <w:t>but</w:t>
            </w:r>
            <w:r w:rsidRPr="00613331">
              <w:rPr>
                <w:rFonts w:ascii="Arial" w:hAnsi="Arial" w:cs="Arial"/>
                <w:sz w:val="18"/>
                <w:szCs w:val="18"/>
              </w:rPr>
              <w:t xml:space="preserve"> consultation processes can slow decision-making.</w:t>
            </w:r>
          </w:p>
        </w:tc>
      </w:tr>
      <w:tr w:rsidR="005D0B3B" w14:paraId="12511F07" w14:textId="77777777" w:rsidTr="00045B2A">
        <w:tc>
          <w:tcPr>
            <w:tcW w:w="2344" w:type="dxa"/>
          </w:tcPr>
          <w:p w14:paraId="2CA2201C" w14:textId="36EF918F" w:rsidR="005D0B3B" w:rsidRPr="0087519E" w:rsidRDefault="00712D0B" w:rsidP="00F44688">
            <w:pPr>
              <w:spacing w:line="360" w:lineRule="auto"/>
              <w:rPr>
                <w:rFonts w:ascii="Bodoni MT Black" w:hAnsi="Bodoni MT Black" w:cs="Arial"/>
                <w:b/>
                <w:bCs/>
                <w:sz w:val="28"/>
                <w:szCs w:val="28"/>
                <w14:shadow w14:blurRad="63500" w14:dist="50800" w14:dir="16200000" w14:sx="0" w14:sy="0" w14:kx="0" w14:ky="0" w14:algn="none">
                  <w14:srgbClr w14:val="000000">
                    <w14:alpha w14:val="50000"/>
                  </w14:srgbClr>
                </w14:shadow>
              </w:rPr>
            </w:pPr>
            <w:r w:rsidRPr="0087519E">
              <w:rPr>
                <w:rFonts w:ascii="Bodoni MT Black" w:hAnsi="Bodoni MT Black" w:cs="Arial"/>
                <w:b/>
                <w:bCs/>
                <w:color w:val="0070C0"/>
                <w:sz w:val="28"/>
                <w:szCs w:val="28"/>
                <w14:shadow w14:blurRad="63500" w14:dist="50800" w14:dir="16200000" w14:sx="0" w14:sy="0" w14:kx="0" w14:ky="0" w14:algn="none">
                  <w14:srgbClr w14:val="000000">
                    <w14:alpha w14:val="50000"/>
                  </w14:srgbClr>
                </w14:shadow>
              </w:rPr>
              <w:t>Economical</w:t>
            </w:r>
          </w:p>
        </w:tc>
        <w:tc>
          <w:tcPr>
            <w:tcW w:w="6672" w:type="dxa"/>
          </w:tcPr>
          <w:p w14:paraId="62B69A7A" w14:textId="2495CE55" w:rsidR="005D0B3B" w:rsidRPr="00D00F77" w:rsidRDefault="00D00F77" w:rsidP="00F44688">
            <w:pPr>
              <w:spacing w:line="360" w:lineRule="auto"/>
              <w:rPr>
                <w:rFonts w:ascii="Arial" w:hAnsi="Arial" w:cs="Arial"/>
                <w:sz w:val="18"/>
                <w:szCs w:val="18"/>
              </w:rPr>
            </w:pPr>
            <w:r w:rsidRPr="00D00F77">
              <w:rPr>
                <w:rFonts w:ascii="Arial" w:hAnsi="Arial" w:cs="Arial"/>
                <w:sz w:val="18"/>
                <w:szCs w:val="18"/>
              </w:rPr>
              <w:t>Focus on long-term stability and job security; financial pressures are shared (e.g., reduced bonuses), which builds resilience but may limit rapid cost-cutting.</w:t>
            </w:r>
          </w:p>
        </w:tc>
      </w:tr>
      <w:tr w:rsidR="005D0B3B" w14:paraId="718715CD" w14:textId="77777777" w:rsidTr="00045B2A">
        <w:tc>
          <w:tcPr>
            <w:tcW w:w="2344" w:type="dxa"/>
          </w:tcPr>
          <w:p w14:paraId="4D2007D0" w14:textId="0811C9D7" w:rsidR="005D0B3B" w:rsidRPr="0087519E" w:rsidRDefault="00712D0B" w:rsidP="00F44688">
            <w:pPr>
              <w:spacing w:line="360" w:lineRule="auto"/>
              <w:rPr>
                <w:rFonts w:ascii="Bodoni MT Black" w:hAnsi="Bodoni MT Black" w:cs="Arial"/>
                <w:b/>
                <w:bCs/>
                <w:sz w:val="28"/>
                <w:szCs w:val="28"/>
                <w14:shadow w14:blurRad="63500" w14:dist="50800" w14:dir="16200000" w14:sx="0" w14:sy="0" w14:kx="0" w14:ky="0" w14:algn="none">
                  <w14:srgbClr w14:val="000000">
                    <w14:alpha w14:val="50000"/>
                  </w14:srgbClr>
                </w14:shadow>
              </w:rPr>
            </w:pPr>
            <w:r w:rsidRPr="0087519E">
              <w:rPr>
                <w:rFonts w:ascii="Bodoni MT Black" w:hAnsi="Bodoni MT Black" w:cs="Arial"/>
                <w:b/>
                <w:bCs/>
                <w:color w:val="FFC000"/>
                <w:sz w:val="28"/>
                <w:szCs w:val="28"/>
                <w14:shadow w14:blurRad="63500" w14:dist="50800" w14:dir="16200000" w14:sx="0" w14:sy="0" w14:kx="0" w14:ky="0" w14:algn="none">
                  <w14:srgbClr w14:val="000000">
                    <w14:alpha w14:val="50000"/>
                  </w14:srgbClr>
                </w14:shadow>
              </w:rPr>
              <w:t>Social</w:t>
            </w:r>
          </w:p>
        </w:tc>
        <w:tc>
          <w:tcPr>
            <w:tcW w:w="6672" w:type="dxa"/>
          </w:tcPr>
          <w:p w14:paraId="60D8A036" w14:textId="737C938F" w:rsidR="005D0B3B" w:rsidRPr="009D0950" w:rsidRDefault="009D0950" w:rsidP="00F44688">
            <w:pPr>
              <w:spacing w:line="360" w:lineRule="auto"/>
              <w:rPr>
                <w:rFonts w:ascii="Arial" w:hAnsi="Arial" w:cs="Arial"/>
                <w:sz w:val="18"/>
                <w:szCs w:val="18"/>
              </w:rPr>
            </w:pPr>
            <w:r w:rsidRPr="009D0950">
              <w:rPr>
                <w:rFonts w:ascii="Arial" w:hAnsi="Arial" w:cs="Arial"/>
                <w:sz w:val="18"/>
                <w:szCs w:val="18"/>
              </w:rPr>
              <w:t>Values of trust, fairness, and sustainability align well with consumer expectations; strong customer service culture supports adaptability.</w:t>
            </w:r>
          </w:p>
        </w:tc>
      </w:tr>
      <w:tr w:rsidR="005D0B3B" w14:paraId="322D26A6" w14:textId="77777777" w:rsidTr="00045B2A">
        <w:tc>
          <w:tcPr>
            <w:tcW w:w="2344" w:type="dxa"/>
          </w:tcPr>
          <w:p w14:paraId="665C3FAC" w14:textId="2BFADD3B" w:rsidR="005D0B3B" w:rsidRPr="0087519E" w:rsidRDefault="00712D0B" w:rsidP="00F44688">
            <w:pPr>
              <w:spacing w:line="360" w:lineRule="auto"/>
              <w:rPr>
                <w:rFonts w:ascii="Bodoni MT Black" w:hAnsi="Bodoni MT Black" w:cs="Arial"/>
                <w:b/>
                <w:bCs/>
                <w:sz w:val="28"/>
                <w:szCs w:val="28"/>
                <w14:shadow w14:blurRad="63500" w14:dist="50800" w14:dir="16200000" w14:sx="0" w14:sy="0" w14:kx="0" w14:ky="0" w14:algn="none">
                  <w14:srgbClr w14:val="000000">
                    <w14:alpha w14:val="50000"/>
                  </w14:srgbClr>
                </w14:shadow>
              </w:rPr>
            </w:pPr>
            <w:r w:rsidRPr="0087519E">
              <w:rPr>
                <w:rFonts w:ascii="Bodoni MT Black" w:hAnsi="Bodoni MT Black" w:cs="Arial"/>
                <w:b/>
                <w:bCs/>
                <w:color w:val="77206D" w:themeColor="accent5" w:themeShade="BF"/>
                <w:sz w:val="28"/>
                <w:szCs w:val="28"/>
                <w14:shadow w14:blurRad="63500" w14:dist="50800" w14:dir="16200000" w14:sx="0" w14:sy="0" w14:kx="0" w14:ky="0" w14:algn="none">
                  <w14:srgbClr w14:val="000000">
                    <w14:alpha w14:val="50000"/>
                  </w14:srgbClr>
                </w14:shadow>
              </w:rPr>
              <w:t>Technological</w:t>
            </w:r>
          </w:p>
        </w:tc>
        <w:tc>
          <w:tcPr>
            <w:tcW w:w="6672" w:type="dxa"/>
          </w:tcPr>
          <w:p w14:paraId="7C03A064" w14:textId="4E5714D8" w:rsidR="005D0B3B" w:rsidRPr="005B5C33" w:rsidRDefault="005B5C33" w:rsidP="00F44688">
            <w:pPr>
              <w:spacing w:line="360" w:lineRule="auto"/>
              <w:rPr>
                <w:rFonts w:ascii="Arial" w:hAnsi="Arial" w:cs="Arial"/>
                <w:sz w:val="18"/>
                <w:szCs w:val="18"/>
              </w:rPr>
            </w:pPr>
            <w:r w:rsidRPr="005B5C33">
              <w:rPr>
                <w:rFonts w:ascii="Arial" w:hAnsi="Arial" w:cs="Arial"/>
                <w:sz w:val="18"/>
                <w:szCs w:val="18"/>
              </w:rPr>
              <w:t>Careful, consultative culture can slow innovation, but high employee engagement leads to effective implementation once decisions are made.</w:t>
            </w:r>
          </w:p>
        </w:tc>
      </w:tr>
      <w:tr w:rsidR="005D0B3B" w14:paraId="0D3C296A" w14:textId="77777777" w:rsidTr="00045B2A">
        <w:tc>
          <w:tcPr>
            <w:tcW w:w="2344" w:type="dxa"/>
          </w:tcPr>
          <w:p w14:paraId="09306DC6" w14:textId="5351A456" w:rsidR="005D0B3B" w:rsidRPr="0087519E" w:rsidRDefault="007E05A2" w:rsidP="00F44688">
            <w:pPr>
              <w:spacing w:line="360" w:lineRule="auto"/>
              <w:rPr>
                <w:rFonts w:ascii="Bodoni MT Black" w:hAnsi="Bodoni MT Black" w:cs="Arial"/>
                <w:b/>
                <w:bCs/>
                <w:sz w:val="28"/>
                <w:szCs w:val="28"/>
                <w14:shadow w14:blurRad="63500" w14:dist="50800" w14:dir="16200000" w14:sx="0" w14:sy="0" w14:kx="0" w14:ky="0" w14:algn="none">
                  <w14:srgbClr w14:val="000000">
                    <w14:alpha w14:val="50000"/>
                  </w14:srgbClr>
                </w14:shadow>
              </w:rPr>
            </w:pPr>
            <w:r w:rsidRPr="0087519E">
              <w:rPr>
                <w:rFonts w:ascii="Bodoni MT Black" w:hAnsi="Bodoni MT Black" w:cs="Arial"/>
                <w:b/>
                <w:bCs/>
                <w:color w:val="3A7C22" w:themeColor="accent6" w:themeShade="BF"/>
                <w:sz w:val="28"/>
                <w:szCs w:val="28"/>
                <w14:shadow w14:blurRad="63500" w14:dist="50800" w14:dir="16200000" w14:sx="0" w14:sy="0" w14:kx="0" w14:ky="0" w14:algn="none">
                  <w14:srgbClr w14:val="000000">
                    <w14:alpha w14:val="50000"/>
                  </w14:srgbClr>
                </w14:shadow>
              </w:rPr>
              <w:t>Environmental</w:t>
            </w:r>
          </w:p>
        </w:tc>
        <w:tc>
          <w:tcPr>
            <w:tcW w:w="6672" w:type="dxa"/>
          </w:tcPr>
          <w:p w14:paraId="21EFF2A3" w14:textId="568DACCF" w:rsidR="005D0B3B" w:rsidRPr="002A710A" w:rsidRDefault="008D7C7E" w:rsidP="00F44688">
            <w:pPr>
              <w:spacing w:line="360" w:lineRule="auto"/>
              <w:rPr>
                <w:rFonts w:ascii="Arial" w:hAnsi="Arial" w:cs="Arial"/>
                <w:sz w:val="18"/>
                <w:szCs w:val="18"/>
              </w:rPr>
            </w:pPr>
            <w:r w:rsidRPr="002A710A">
              <w:rPr>
                <w:rFonts w:ascii="Arial" w:hAnsi="Arial" w:cs="Arial"/>
                <w:sz w:val="18"/>
                <w:szCs w:val="18"/>
              </w:rPr>
              <w:t>Sustainability is embedded in values, enabling proactive responses to environmental pressures.</w:t>
            </w:r>
          </w:p>
        </w:tc>
      </w:tr>
      <w:tr w:rsidR="005D0B3B" w14:paraId="64CF2C31" w14:textId="77777777" w:rsidTr="00045B2A">
        <w:tc>
          <w:tcPr>
            <w:tcW w:w="2344" w:type="dxa"/>
          </w:tcPr>
          <w:p w14:paraId="580D84F3" w14:textId="59C5096C" w:rsidR="005D0B3B" w:rsidRPr="0087519E" w:rsidRDefault="007E05A2" w:rsidP="00F44688">
            <w:pPr>
              <w:spacing w:line="360" w:lineRule="auto"/>
              <w:rPr>
                <w:rFonts w:ascii="Bodoni MT Black" w:hAnsi="Bodoni MT Black" w:cs="Arial"/>
                <w:b/>
                <w:bCs/>
                <w:sz w:val="28"/>
                <w:szCs w:val="28"/>
                <w14:shadow w14:blurRad="63500" w14:dist="50800" w14:dir="16200000" w14:sx="0" w14:sy="0" w14:kx="0" w14:ky="0" w14:algn="none">
                  <w14:srgbClr w14:val="000000">
                    <w14:alpha w14:val="50000"/>
                  </w14:srgbClr>
                </w14:shadow>
              </w:rPr>
            </w:pPr>
            <w:r w:rsidRPr="0087519E">
              <w:rPr>
                <w:rFonts w:ascii="Bodoni MT Black" w:hAnsi="Bodoni MT Black" w:cs="Arial"/>
                <w:b/>
                <w:bCs/>
                <w:color w:val="EE0000"/>
                <w:sz w:val="28"/>
                <w:szCs w:val="28"/>
                <w14:shadow w14:blurRad="63500" w14:dist="50800" w14:dir="16200000" w14:sx="0" w14:sy="0" w14:kx="0" w14:ky="0" w14:algn="none">
                  <w14:srgbClr w14:val="000000">
                    <w14:alpha w14:val="50000"/>
                  </w14:srgbClr>
                </w14:shadow>
              </w:rPr>
              <w:t>Legal</w:t>
            </w:r>
          </w:p>
        </w:tc>
        <w:tc>
          <w:tcPr>
            <w:tcW w:w="6672" w:type="dxa"/>
          </w:tcPr>
          <w:p w14:paraId="19B23605" w14:textId="08D26DB6" w:rsidR="005D0B3B" w:rsidRPr="007476B8" w:rsidRDefault="007476B8" w:rsidP="00F44688">
            <w:pPr>
              <w:spacing w:line="360" w:lineRule="auto"/>
              <w:rPr>
                <w:rFonts w:ascii="Arial" w:hAnsi="Arial" w:cs="Arial"/>
                <w:sz w:val="18"/>
                <w:szCs w:val="18"/>
              </w:rPr>
            </w:pPr>
            <w:r w:rsidRPr="007476B8">
              <w:rPr>
                <w:rFonts w:ascii="Arial" w:hAnsi="Arial" w:cs="Arial"/>
                <w:sz w:val="18"/>
                <w:szCs w:val="18"/>
              </w:rPr>
              <w:t>Transparency and fairness support compliance with employment laws; complex governance can make decisions more time-consuming.</w:t>
            </w:r>
          </w:p>
        </w:tc>
      </w:tr>
    </w:tbl>
    <w:p w14:paraId="3453DC5E" w14:textId="4E1E8118" w:rsidR="005D0B3B" w:rsidRPr="00BA0F15" w:rsidRDefault="005D0B3B" w:rsidP="00F44688">
      <w:pPr>
        <w:spacing w:line="360" w:lineRule="auto"/>
        <w:rPr>
          <w:rFonts w:ascii="Arial" w:hAnsi="Arial" w:cs="Arial"/>
          <w:sz w:val="22"/>
          <w:szCs w:val="22"/>
        </w:rPr>
      </w:pPr>
    </w:p>
    <w:bookmarkStart w:id="6" w:name="_Toc225989992"/>
    <w:p w14:paraId="0884ABF3" w14:textId="034B6331" w:rsidR="00B30098" w:rsidRDefault="009F53EF" w:rsidP="00F44688">
      <w:pPr>
        <w:pStyle w:val="Heading2"/>
        <w:spacing w:line="360" w:lineRule="auto"/>
        <w:rPr>
          <w:rFonts w:ascii="Times New Roman" w:hAnsi="Times New Roman" w:cs="Times New Roman"/>
          <w:b/>
          <w:bCs/>
          <w:sz w:val="28"/>
          <w:szCs w:val="28"/>
        </w:rPr>
      </w:pPr>
      <w:r>
        <w:rPr>
          <w:rFonts w:ascii="Arial" w:hAnsi="Arial" w:cs="Arial"/>
          <w:noProof/>
          <w:sz w:val="22"/>
          <w:szCs w:val="22"/>
        </w:rPr>
        <mc:AlternateContent>
          <mc:Choice Requires="wps">
            <w:drawing>
              <wp:anchor distT="0" distB="0" distL="114300" distR="114300" simplePos="0" relativeHeight="251664387" behindDoc="0" locked="0" layoutInCell="1" allowOverlap="1" wp14:anchorId="1C1562B0" wp14:editId="237FFFAA">
                <wp:simplePos x="0" y="0"/>
                <wp:positionH relativeFrom="margin">
                  <wp:align>left</wp:align>
                </wp:positionH>
                <wp:positionV relativeFrom="paragraph">
                  <wp:posOffset>7620</wp:posOffset>
                </wp:positionV>
                <wp:extent cx="6164580" cy="7620"/>
                <wp:effectExtent l="0" t="0" r="26670" b="30480"/>
                <wp:wrapNone/>
                <wp:docPr id="2049691810" name="Straight Connector 14"/>
                <wp:cNvGraphicFramePr/>
                <a:graphic xmlns:a="http://schemas.openxmlformats.org/drawingml/2006/main">
                  <a:graphicData uri="http://schemas.microsoft.com/office/word/2010/wordprocessingShape">
                    <wps:wsp>
                      <wps:cNvCnPr/>
                      <wps:spPr>
                        <a:xfrm flipV="1">
                          <a:off x="0" y="0"/>
                          <a:ext cx="616458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9A0157" id="Straight Connector 14" o:spid="_x0000_s1026" style="position:absolute;flip:y;z-index:25166438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85.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MC5qQEAAKEDAAAOAAAAZHJzL2Uyb0RvYy54bWysU01PGzEQvSP1P1i+N7uJSkCrbDiA2gsC&#10;BLR34x1nLflLtslu/j3j2WSpWlSpVS+WP+a9mfdmvLkarWF7iEl71/LlouYMnPSddruWf3/++vmS&#10;s5SF64TxDlp+gMSvtp/ONkNoYOV7bzqIDElcaobQ8j7n0FRVkj1YkRY+gMNH5aMVGY9xV3VRDMhu&#10;TbWq63U1+NiF6CWkhLc30yPfEr9SIPO9UgkyMy3H2jKtkdaXslbbjWh2UYRey2MZ4h+qsEI7TDpT&#10;3Ygs2GvUv1FZLaNPXuWF9LbySmkJpAHVLOtf1Dz1IgBpQXNSmG1K/49W3u2v3UNEG4aQmhQeYlEx&#10;qmiZMjr8wJ6SLqyUjWTbYbYNxswkXq6X6y/nl+iuxLeL9YpcrSaWwhZiyt/AW1Y2LTfaFVGiEfvb&#10;lDEzhp5C8PBeB+3ywUAJNu4RFNMd5psqohGBaxPZXmBzhZTg8rI0FPkousCUNmYG1pT2j8BjfIEC&#10;jc/fgGcEZfYuz2CrnY8fZc/jqWQ1xZ8cmHQXC158d6AOkTU4B6TwOLNl0H4+E/z9Z23fAAAA//8D&#10;AFBLAwQUAAYACAAAACEApsHH/dsAAAAEAQAADwAAAGRycy9kb3ducmV2LnhtbEyPwU7DMBBE70j8&#10;g7VIXFDrECEKaZwKIeBQTm2pRG+beEmixusodtPw9ywnOM7OauZNvppcp0YaQuvZwO08AUVcedty&#10;beBj9zp7ABUissXOMxn4pgCr4vIix8z6M29o3MZaSQiHDA00MfaZ1qFqyGGY+55YvC8/OIwih1rb&#10;Ac8S7jqdJsm9dtiyNDTY03ND1XF7cgYOwYeX/boc346b9YQ37zH9rKwx11fT0xJUpCn+PcMvvqBD&#10;IUylP7ENqjMgQ6JcU1BiPi4S2VEaSO9AF7n+D1/8AAAA//8DAFBLAQItABQABgAIAAAAIQC2gziS&#10;/gAAAOEBAAATAAAAAAAAAAAAAAAAAAAAAABbQ29udGVudF9UeXBlc10ueG1sUEsBAi0AFAAGAAgA&#10;AAAhADj9If/WAAAAlAEAAAsAAAAAAAAAAAAAAAAALwEAAF9yZWxzLy5yZWxzUEsBAi0AFAAGAAgA&#10;AAAhAECMwLmpAQAAoQMAAA4AAAAAAAAAAAAAAAAALgIAAGRycy9lMm9Eb2MueG1sUEsBAi0AFAAG&#10;AAgAAAAhAKbBx/3bAAAABAEAAA8AAAAAAAAAAAAAAAAAAwQAAGRycy9kb3ducmV2LnhtbFBLBQYA&#10;AAAABAAEAPMAAAALBQAAAAA=&#10;" strokecolor="#156082 [3204]" strokeweight=".5pt">
                <v:stroke joinstyle="miter"/>
                <w10:wrap anchorx="margin"/>
              </v:line>
            </w:pict>
          </mc:Fallback>
        </mc:AlternateContent>
      </w:r>
    </w:p>
    <w:p w14:paraId="27E2FDC9" w14:textId="77777777" w:rsidR="007E7466" w:rsidRPr="00F44688" w:rsidRDefault="007E7466" w:rsidP="00F44688">
      <w:pPr>
        <w:pStyle w:val="Heading2"/>
        <w:spacing w:line="360" w:lineRule="auto"/>
        <w:rPr>
          <w:rFonts w:ascii="Arial" w:hAnsi="Arial" w:cs="Arial"/>
          <w:b/>
          <w:bCs/>
          <w:sz w:val="22"/>
          <w:szCs w:val="22"/>
        </w:rPr>
      </w:pPr>
    </w:p>
    <w:p w14:paraId="3A0C4684" w14:textId="285D8C7A" w:rsidR="005612F7" w:rsidRDefault="00E41639" w:rsidP="00F44688">
      <w:pPr>
        <w:pStyle w:val="Heading2"/>
        <w:spacing w:line="360" w:lineRule="auto"/>
        <w:rPr>
          <w:rFonts w:ascii="Arial" w:hAnsi="Arial" w:cs="Arial"/>
          <w:b/>
          <w:bCs/>
          <w:sz w:val="24"/>
          <w:szCs w:val="24"/>
        </w:rPr>
      </w:pPr>
      <w:r w:rsidRPr="00CD3BDA">
        <w:rPr>
          <w:rFonts w:ascii="Arial" w:hAnsi="Arial" w:cs="Arial"/>
          <w:b/>
          <w:bCs/>
          <w:sz w:val="24"/>
          <w:szCs w:val="24"/>
        </w:rPr>
        <w:t>7.</w:t>
      </w:r>
      <w:r w:rsidR="00943C9D" w:rsidRPr="00CD3BDA">
        <w:rPr>
          <w:rFonts w:ascii="Arial" w:hAnsi="Arial" w:cs="Arial"/>
          <w:b/>
          <w:bCs/>
          <w:sz w:val="24"/>
          <w:szCs w:val="24"/>
        </w:rPr>
        <w:t xml:space="preserve"> </w:t>
      </w:r>
      <w:bookmarkEnd w:id="6"/>
      <w:r w:rsidR="003978E7" w:rsidRPr="00CD3BDA">
        <w:rPr>
          <w:rFonts w:ascii="Arial" w:hAnsi="Arial" w:cs="Arial"/>
          <w:b/>
          <w:bCs/>
          <w:sz w:val="24"/>
          <w:szCs w:val="24"/>
        </w:rPr>
        <w:t>Enhancing Performance Through Partnership Leadership: Challenges and Solution</w:t>
      </w:r>
    </w:p>
    <w:p w14:paraId="650906B0" w14:textId="77777777" w:rsidR="000A6193" w:rsidRPr="00FA4F20" w:rsidRDefault="000A6193" w:rsidP="00F44688">
      <w:pPr>
        <w:spacing w:line="360" w:lineRule="auto"/>
        <w:rPr>
          <w:rFonts w:ascii="Arial" w:hAnsi="Arial" w:cs="Arial"/>
          <w:sz w:val="22"/>
          <w:szCs w:val="22"/>
        </w:rPr>
      </w:pPr>
    </w:p>
    <w:p w14:paraId="1B11A779" w14:textId="760FEAFC" w:rsidR="0090367E" w:rsidRPr="005D2A15" w:rsidRDefault="000E228A" w:rsidP="00F44688">
      <w:pPr>
        <w:spacing w:line="360" w:lineRule="auto"/>
        <w:rPr>
          <w:rFonts w:ascii="Arial" w:hAnsi="Arial" w:cs="Arial"/>
          <w:sz w:val="22"/>
          <w:szCs w:val="22"/>
        </w:rPr>
      </w:pPr>
      <w:r w:rsidRPr="005D2A15">
        <w:rPr>
          <w:rFonts w:ascii="Arial" w:hAnsi="Arial" w:cs="Arial"/>
          <w:sz w:val="22"/>
          <w:szCs w:val="22"/>
        </w:rPr>
        <w:t>According to Bromberg-Martin, E.S., et al (2011</w:t>
      </w:r>
      <w:r w:rsidR="00404BD5" w:rsidRPr="005D2A15">
        <w:rPr>
          <w:rFonts w:ascii="Arial" w:hAnsi="Arial" w:cs="Arial"/>
          <w:sz w:val="22"/>
          <w:szCs w:val="22"/>
        </w:rPr>
        <w:t>), when</w:t>
      </w:r>
      <w:r w:rsidR="001536FA" w:rsidRPr="005D2A15">
        <w:rPr>
          <w:rFonts w:ascii="Arial" w:hAnsi="Arial" w:cs="Arial"/>
          <w:sz w:val="22"/>
          <w:szCs w:val="22"/>
        </w:rPr>
        <w:t xml:space="preserve"> employees feel ownership and autonomy, the brain’s reward system is being activated boosting dopamine responsible for motivation, focus and persistence, culture of trust and fairness increases oxytocin release, </w:t>
      </w:r>
      <w:r w:rsidR="001536FA" w:rsidRPr="005D2A15">
        <w:rPr>
          <w:rFonts w:ascii="Arial" w:hAnsi="Arial" w:cs="Arial"/>
          <w:sz w:val="22"/>
          <w:szCs w:val="22"/>
        </w:rPr>
        <w:lastRenderedPageBreak/>
        <w:t xml:space="preserve">which promotes social bonding, cooperation, and </w:t>
      </w:r>
      <w:r w:rsidR="00D01DB0" w:rsidRPr="005D2A15">
        <w:rPr>
          <w:rFonts w:ascii="Arial" w:hAnsi="Arial" w:cs="Arial"/>
          <w:sz w:val="22"/>
          <w:szCs w:val="22"/>
        </w:rPr>
        <w:t>pro</w:t>
      </w:r>
      <w:r w:rsidR="001536FA" w:rsidRPr="005D2A15">
        <w:rPr>
          <w:rFonts w:ascii="Arial" w:hAnsi="Arial" w:cs="Arial"/>
          <w:sz w:val="22"/>
          <w:szCs w:val="22"/>
        </w:rPr>
        <w:t>social behavio</w:t>
      </w:r>
      <w:r w:rsidR="007B6D16" w:rsidRPr="005D2A15">
        <w:rPr>
          <w:rFonts w:ascii="Arial" w:hAnsi="Arial" w:cs="Arial"/>
          <w:sz w:val="22"/>
          <w:szCs w:val="22"/>
        </w:rPr>
        <w:t>u</w:t>
      </w:r>
      <w:r w:rsidR="001536FA" w:rsidRPr="005D2A15">
        <w:rPr>
          <w:rFonts w:ascii="Arial" w:hAnsi="Arial" w:cs="Arial"/>
          <w:sz w:val="22"/>
          <w:szCs w:val="22"/>
        </w:rPr>
        <w:t>rs</w:t>
      </w:r>
      <w:r w:rsidR="00A55814" w:rsidRPr="005D2A15">
        <w:rPr>
          <w:rFonts w:ascii="Arial" w:hAnsi="Arial" w:cs="Arial"/>
          <w:sz w:val="22"/>
          <w:szCs w:val="22"/>
        </w:rPr>
        <w:t>.</w:t>
      </w:r>
      <w:r w:rsidR="00404BD5" w:rsidRPr="005D2A15">
        <w:rPr>
          <w:rFonts w:ascii="Arial" w:hAnsi="Arial" w:cs="Arial"/>
          <w:sz w:val="22"/>
          <w:szCs w:val="22"/>
        </w:rPr>
        <w:t xml:space="preserve"> </w:t>
      </w:r>
      <w:r w:rsidR="001536FA" w:rsidRPr="005D2A15">
        <w:rPr>
          <w:rFonts w:ascii="Arial" w:hAnsi="Arial" w:cs="Arial"/>
          <w:sz w:val="22"/>
          <w:szCs w:val="22"/>
        </w:rPr>
        <w:t>Employees are more likely to support one another, share knowledge, and work collaboratively, reducing conflict and increasing efficiency.</w:t>
      </w:r>
      <w:r w:rsidR="004742F9" w:rsidRPr="005D2A15">
        <w:rPr>
          <w:rFonts w:ascii="Arial" w:hAnsi="Arial" w:cs="Arial"/>
          <w:sz w:val="22"/>
          <w:szCs w:val="22"/>
        </w:rPr>
        <w:t xml:space="preserve"> </w:t>
      </w:r>
      <w:r w:rsidR="001536FA" w:rsidRPr="005D2A15">
        <w:rPr>
          <w:rFonts w:ascii="Arial" w:hAnsi="Arial" w:cs="Arial"/>
          <w:sz w:val="22"/>
          <w:szCs w:val="22"/>
        </w:rPr>
        <w:t>Fair, transparent, and supportive leadership reduces chronic stress, lowering cortisol levels. Lower stress improves cognitive flexibility, creativity, and overall workplace well-being, which in turn supports sustained productivity.</w:t>
      </w:r>
      <w:r w:rsidR="00A87980" w:rsidRPr="005D2A15">
        <w:rPr>
          <w:rFonts w:ascii="Arial" w:hAnsi="Arial" w:cs="Arial"/>
          <w:sz w:val="22"/>
          <w:szCs w:val="22"/>
        </w:rPr>
        <w:t xml:space="preserve"> (</w:t>
      </w:r>
      <w:r w:rsidR="0063597F" w:rsidRPr="005D2A15">
        <w:rPr>
          <w:rFonts w:ascii="Arial" w:hAnsi="Arial" w:cs="Arial"/>
          <w:sz w:val="22"/>
          <w:szCs w:val="22"/>
        </w:rPr>
        <w:t>TJ Power</w:t>
      </w:r>
      <w:r w:rsidR="00404BD5" w:rsidRPr="005D2A15">
        <w:rPr>
          <w:rFonts w:ascii="Arial" w:hAnsi="Arial" w:cs="Arial"/>
          <w:sz w:val="22"/>
          <w:szCs w:val="22"/>
        </w:rPr>
        <w:t>, 2025</w:t>
      </w:r>
      <w:r w:rsidR="00F55ED0" w:rsidRPr="005D2A15">
        <w:rPr>
          <w:rFonts w:ascii="Arial" w:hAnsi="Arial" w:cs="Arial"/>
          <w:sz w:val="22"/>
          <w:szCs w:val="22"/>
        </w:rPr>
        <w:t>; Kosfeld2</w:t>
      </w:r>
      <w:r w:rsidR="00422085" w:rsidRPr="005D2A15">
        <w:rPr>
          <w:rFonts w:ascii="Arial" w:hAnsi="Arial" w:cs="Arial"/>
          <w:sz w:val="22"/>
          <w:szCs w:val="22"/>
        </w:rPr>
        <w:t>,</w:t>
      </w:r>
      <w:r w:rsidR="00F55ED0" w:rsidRPr="005D2A15">
        <w:rPr>
          <w:rFonts w:ascii="Arial" w:hAnsi="Arial" w:cs="Arial"/>
          <w:sz w:val="22"/>
          <w:szCs w:val="22"/>
        </w:rPr>
        <w:t xml:space="preserve"> </w:t>
      </w:r>
      <w:r w:rsidR="00422085" w:rsidRPr="005D2A15">
        <w:rPr>
          <w:rFonts w:ascii="Arial" w:hAnsi="Arial" w:cs="Arial"/>
          <w:sz w:val="22"/>
          <w:szCs w:val="22"/>
        </w:rPr>
        <w:t>2007</w:t>
      </w:r>
      <w:r w:rsidR="0063597F" w:rsidRPr="005D2A15">
        <w:rPr>
          <w:rFonts w:ascii="Arial" w:hAnsi="Arial" w:cs="Arial"/>
          <w:sz w:val="22"/>
          <w:szCs w:val="22"/>
        </w:rPr>
        <w:t>)</w:t>
      </w:r>
      <w:r w:rsidR="0038289B" w:rsidRPr="005D2A15">
        <w:rPr>
          <w:rFonts w:ascii="Arial" w:hAnsi="Arial" w:cs="Arial"/>
          <w:sz w:val="22"/>
          <w:szCs w:val="22"/>
        </w:rPr>
        <w:t>.</w:t>
      </w:r>
    </w:p>
    <w:p w14:paraId="7A150B63" w14:textId="77777777" w:rsidR="0038289B" w:rsidRPr="00F44688" w:rsidRDefault="0038289B" w:rsidP="00F44688">
      <w:pPr>
        <w:spacing w:line="360" w:lineRule="auto"/>
        <w:rPr>
          <w:rFonts w:ascii="Arial" w:hAnsi="Arial" w:cs="Arial"/>
          <w:sz w:val="22"/>
          <w:szCs w:val="22"/>
        </w:rPr>
      </w:pPr>
    </w:p>
    <w:p w14:paraId="4E940C0B" w14:textId="4FEA7C10" w:rsidR="0038289B" w:rsidRPr="005D2A15" w:rsidRDefault="0038289B" w:rsidP="00F44688">
      <w:pPr>
        <w:spacing w:line="360" w:lineRule="auto"/>
        <w:rPr>
          <w:rFonts w:ascii="Arial" w:hAnsi="Arial" w:cs="Arial"/>
          <w:sz w:val="18"/>
          <w:szCs w:val="18"/>
        </w:rPr>
      </w:pPr>
      <w:r w:rsidRPr="005D2A15">
        <w:rPr>
          <w:rFonts w:ascii="Arial" w:hAnsi="Arial" w:cs="Arial"/>
          <w:sz w:val="18"/>
          <w:szCs w:val="18"/>
        </w:rPr>
        <w:t xml:space="preserve">Diagram </w:t>
      </w:r>
      <w:r w:rsidR="0082013C">
        <w:rPr>
          <w:rFonts w:ascii="Arial" w:hAnsi="Arial" w:cs="Arial"/>
          <w:sz w:val="18"/>
          <w:szCs w:val="18"/>
        </w:rPr>
        <w:t>3</w:t>
      </w:r>
      <w:r w:rsidRPr="005D2A15">
        <w:rPr>
          <w:rFonts w:ascii="Arial" w:hAnsi="Arial" w:cs="Arial"/>
          <w:sz w:val="18"/>
          <w:szCs w:val="18"/>
        </w:rPr>
        <w:t>: Dopamine control of positive and negative motivation in the dorsal striatum.</w:t>
      </w:r>
    </w:p>
    <w:p w14:paraId="2DB9DE5B" w14:textId="77777777" w:rsidR="0038289B" w:rsidRDefault="0038289B" w:rsidP="00F44688">
      <w:pPr>
        <w:spacing w:line="360" w:lineRule="auto"/>
        <w:rPr>
          <w:rFonts w:ascii="Times New Roman" w:hAnsi="Times New Roman" w:cs="Times New Roman"/>
        </w:rPr>
      </w:pPr>
    </w:p>
    <w:p w14:paraId="09CDD68A" w14:textId="38AC2F6B" w:rsidR="0038289B" w:rsidRPr="00D97ACB" w:rsidRDefault="0038289B" w:rsidP="00F44688">
      <w:pPr>
        <w:spacing w:line="360" w:lineRule="auto"/>
        <w:rPr>
          <w:rFonts w:ascii="Times New Roman" w:hAnsi="Times New Roman" w:cs="Times New Roman"/>
        </w:rPr>
      </w:pPr>
      <w:r w:rsidRPr="003577BD">
        <w:rPr>
          <w:rFonts w:ascii="Times New Roman" w:hAnsi="Times New Roman" w:cs="Times New Roman"/>
          <w:noProof/>
        </w:rPr>
        <w:drawing>
          <wp:inline distT="0" distB="0" distL="0" distR="0" wp14:anchorId="40A3FA0E" wp14:editId="0BBE8E16">
            <wp:extent cx="3091064" cy="1365250"/>
            <wp:effectExtent l="0" t="0" r="0" b="6350"/>
            <wp:docPr id="613363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509200" name=""/>
                    <pic:cNvPicPr/>
                  </pic:nvPicPr>
                  <pic:blipFill>
                    <a:blip r:embed="rId19"/>
                    <a:stretch>
                      <a:fillRect/>
                    </a:stretch>
                  </pic:blipFill>
                  <pic:spPr>
                    <a:xfrm>
                      <a:off x="0" y="0"/>
                      <a:ext cx="3483897" cy="1538755"/>
                    </a:xfrm>
                    <a:prstGeom prst="rect">
                      <a:avLst/>
                    </a:prstGeom>
                  </pic:spPr>
                </pic:pic>
              </a:graphicData>
            </a:graphic>
          </wp:inline>
        </w:drawing>
      </w:r>
    </w:p>
    <w:p w14:paraId="23A811B1" w14:textId="77777777" w:rsidR="004A3AB9" w:rsidRPr="00F44688" w:rsidRDefault="004A3AB9" w:rsidP="00F44688">
      <w:pPr>
        <w:spacing w:line="360" w:lineRule="auto"/>
        <w:rPr>
          <w:rFonts w:ascii="Arial" w:hAnsi="Arial" w:cs="Arial"/>
          <w:sz w:val="22"/>
          <w:szCs w:val="22"/>
        </w:rPr>
      </w:pPr>
    </w:p>
    <w:p w14:paraId="2446C330" w14:textId="02E94E9E" w:rsidR="00EA1866" w:rsidRPr="005D2A15" w:rsidRDefault="00EA1866" w:rsidP="00F44688">
      <w:pPr>
        <w:spacing w:line="360" w:lineRule="auto"/>
        <w:rPr>
          <w:rFonts w:ascii="Arial" w:hAnsi="Arial" w:cs="Arial"/>
          <w:sz w:val="22"/>
          <w:szCs w:val="22"/>
        </w:rPr>
      </w:pPr>
      <w:r w:rsidRPr="005D2A15">
        <w:rPr>
          <w:rFonts w:ascii="Arial" w:hAnsi="Arial" w:cs="Arial"/>
          <w:sz w:val="22"/>
          <w:szCs w:val="22"/>
        </w:rPr>
        <w:t xml:space="preserve">At first glance, the emphasis on consultation and inclusion in partnership-oriented leadership may appear to slow decision-making, creating the impression that productivity will suffer. However, this is largely an illusory expectation. </w:t>
      </w:r>
      <w:r w:rsidR="007E7466" w:rsidRPr="005D2A15">
        <w:rPr>
          <w:rFonts w:ascii="Arial" w:hAnsi="Arial" w:cs="Arial"/>
          <w:sz w:val="22"/>
          <w:szCs w:val="22"/>
        </w:rPr>
        <w:t>Productivity</w:t>
      </w:r>
      <w:r w:rsidRPr="005D2A15">
        <w:rPr>
          <w:rFonts w:ascii="Arial" w:hAnsi="Arial" w:cs="Arial"/>
          <w:sz w:val="22"/>
          <w:szCs w:val="22"/>
        </w:rPr>
        <w:t xml:space="preserve"> is maintained because employees’ engagement triggers beneficial neurohormonal responses. Increased dopamine from autonomy and ownership enhances motivation and task persistence, oxytocin from trust and collaboration improves cooperation and information sharing, and regulated cortisol reduces stress and protects cognitive flexibility (McEwen, 2017). Together, these neuronal and hormonal balances ensure that teams remain focused, resilient, and effective, compensating for any time lost to consultation and inclusive decision-making. The brain’s reward and social systems, therefore, sustain performance despite slower procedural steps, making the perceived productivity loss largely illusory.</w:t>
      </w:r>
    </w:p>
    <w:p w14:paraId="1C7E2DFD" w14:textId="77777777" w:rsidR="00C313D1" w:rsidRPr="005D2A15" w:rsidRDefault="00C313D1" w:rsidP="00F44688">
      <w:pPr>
        <w:spacing w:line="360" w:lineRule="auto"/>
        <w:rPr>
          <w:rFonts w:ascii="Arial" w:hAnsi="Arial" w:cs="Arial"/>
          <w:sz w:val="22"/>
          <w:szCs w:val="22"/>
        </w:rPr>
      </w:pPr>
      <w:r w:rsidRPr="005D2A15">
        <w:rPr>
          <w:rFonts w:ascii="Arial" w:hAnsi="Arial" w:cs="Arial"/>
          <w:sz w:val="22"/>
          <w:szCs w:val="22"/>
        </w:rPr>
        <w:t xml:space="preserve">To improve performance, a few targeted adjustments could be made without losing the core strengths of the culture. First, clearer communication around what “partnership” and participation </w:t>
      </w:r>
      <w:proofErr w:type="gramStart"/>
      <w:r w:rsidRPr="005D2A15">
        <w:rPr>
          <w:rFonts w:ascii="Arial" w:hAnsi="Arial" w:cs="Arial"/>
          <w:sz w:val="22"/>
          <w:szCs w:val="22"/>
        </w:rPr>
        <w:t>actually mean</w:t>
      </w:r>
      <w:proofErr w:type="gramEnd"/>
      <w:r w:rsidRPr="005D2A15">
        <w:rPr>
          <w:rFonts w:ascii="Arial" w:hAnsi="Arial" w:cs="Arial"/>
          <w:sz w:val="22"/>
          <w:szCs w:val="22"/>
        </w:rPr>
        <w:t xml:space="preserve"> in practice would help manage expectations and reduce confusion. This could involve structured training or internal communication that reinforces the difference between having a voice and having decision-making authority.</w:t>
      </w:r>
    </w:p>
    <w:p w14:paraId="2FB708E5" w14:textId="2A8C1143" w:rsidR="00C313D1" w:rsidRPr="005D2A15" w:rsidRDefault="00C313D1" w:rsidP="00F44688">
      <w:pPr>
        <w:spacing w:line="360" w:lineRule="auto"/>
        <w:rPr>
          <w:rFonts w:ascii="Arial" w:hAnsi="Arial" w:cs="Arial"/>
          <w:sz w:val="22"/>
          <w:szCs w:val="22"/>
        </w:rPr>
      </w:pPr>
      <w:r w:rsidRPr="005D2A15">
        <w:rPr>
          <w:rFonts w:ascii="Arial" w:hAnsi="Arial" w:cs="Arial"/>
          <w:sz w:val="22"/>
          <w:szCs w:val="22"/>
        </w:rPr>
        <w:lastRenderedPageBreak/>
        <w:t>Second, the organisation could streamline decision-making in specific areas by defining when consultation is necessary and when faster, top-down decisions are more appropriate. This would improve agility while still respecting the culture of inclusion. Research highlights that balancing participation with clear leadership improves organisational effectiveness (Schein, 201</w:t>
      </w:r>
      <w:r w:rsidR="008650C7" w:rsidRPr="005D2A15">
        <w:rPr>
          <w:rFonts w:ascii="Arial" w:hAnsi="Arial" w:cs="Arial"/>
          <w:sz w:val="22"/>
          <w:szCs w:val="22"/>
        </w:rPr>
        <w:t>6</w:t>
      </w:r>
      <w:r w:rsidRPr="005D2A15">
        <w:rPr>
          <w:rFonts w:ascii="Arial" w:hAnsi="Arial" w:cs="Arial"/>
          <w:sz w:val="22"/>
          <w:szCs w:val="22"/>
        </w:rPr>
        <w:t>).</w:t>
      </w:r>
    </w:p>
    <w:p w14:paraId="1BDD05B2" w14:textId="4E9C7F31" w:rsidR="00C313D1" w:rsidRPr="005D2A15" w:rsidRDefault="007B4EA2" w:rsidP="00F44688">
      <w:pPr>
        <w:spacing w:line="360" w:lineRule="auto"/>
        <w:rPr>
          <w:rFonts w:ascii="Arial" w:hAnsi="Arial" w:cs="Arial"/>
          <w:sz w:val="22"/>
          <w:szCs w:val="22"/>
        </w:rPr>
      </w:pPr>
      <w:r w:rsidRPr="005D2A15">
        <w:rPr>
          <w:rFonts w:ascii="Arial" w:hAnsi="Arial" w:cs="Arial"/>
          <w:sz w:val="22"/>
          <w:szCs w:val="22"/>
        </w:rPr>
        <w:t>B</w:t>
      </w:r>
      <w:r w:rsidR="00C313D1" w:rsidRPr="005D2A15">
        <w:rPr>
          <w:rFonts w:ascii="Arial" w:hAnsi="Arial" w:cs="Arial"/>
          <w:sz w:val="22"/>
          <w:szCs w:val="22"/>
        </w:rPr>
        <w:t>etter integration of temporary or external staff into the organisational culture would help maintain consistency. Ensuring that all workers, including those hired through agencies, understand and align with core values could reduce variations in service quality and team cohesion.</w:t>
      </w:r>
    </w:p>
    <w:p w14:paraId="5D814292" w14:textId="37CFE406" w:rsidR="00C313D1" w:rsidRPr="005D2A15" w:rsidRDefault="0064611D" w:rsidP="00F44688">
      <w:pPr>
        <w:spacing w:line="360" w:lineRule="auto"/>
        <w:rPr>
          <w:rFonts w:ascii="Arial" w:hAnsi="Arial" w:cs="Arial"/>
          <w:sz w:val="22"/>
          <w:szCs w:val="22"/>
        </w:rPr>
      </w:pPr>
      <w:r w:rsidRPr="005D2A15">
        <w:rPr>
          <w:rFonts w:ascii="Arial" w:hAnsi="Arial" w:cs="Arial"/>
          <w:sz w:val="22"/>
          <w:szCs w:val="22"/>
        </w:rPr>
        <w:t>The emphasis on a democratic approach sometimes highlights gaps in management training, leading to inconsistent leadership and a lack of clear direction in certain settings.</w:t>
      </w:r>
    </w:p>
    <w:p w14:paraId="2BDA074A" w14:textId="09F91C03" w:rsidR="001B7609" w:rsidRDefault="00AA1BE6" w:rsidP="00F44688">
      <w:pPr>
        <w:spacing w:line="360" w:lineRule="auto"/>
        <w:rPr>
          <w:rFonts w:ascii="Arial" w:hAnsi="Arial" w:cs="Arial"/>
          <w:sz w:val="22"/>
          <w:szCs w:val="22"/>
        </w:rPr>
      </w:pPr>
      <w:r w:rsidRPr="005D2A15">
        <w:rPr>
          <w:rFonts w:ascii="Arial" w:hAnsi="Arial" w:cs="Arial"/>
          <w:sz w:val="22"/>
          <w:szCs w:val="22"/>
        </w:rPr>
        <w:t xml:space="preserve">To improve performance, several practical steps could be taken. First, managers should receive more structured training on delivering feedback in a balanced and respectful way, focusing on improvement rather than criticism. Second, there should be clearer guidance on how performance is assessed, ensuring that factors such as task type, system delays, or operational context are </w:t>
      </w:r>
      <w:r w:rsidR="00593F28" w:rsidRPr="005D2A15">
        <w:rPr>
          <w:rFonts w:ascii="Arial" w:hAnsi="Arial" w:cs="Arial"/>
          <w:sz w:val="22"/>
          <w:szCs w:val="22"/>
        </w:rPr>
        <w:t>considered</w:t>
      </w:r>
      <w:r w:rsidRPr="005D2A15">
        <w:rPr>
          <w:rFonts w:ascii="Arial" w:hAnsi="Arial" w:cs="Arial"/>
          <w:sz w:val="22"/>
          <w:szCs w:val="22"/>
        </w:rPr>
        <w:t xml:space="preserve"> before conclusions are made. Third, encouraging appropriate team interaction during quieter periods could help strengthen relationships and reduce misunderstandings, ultimately supporting a more cohesive and productive working environment.</w:t>
      </w:r>
    </w:p>
    <w:p w14:paraId="6CCE0987" w14:textId="77777777" w:rsidR="00005F57" w:rsidRPr="005D2A15" w:rsidRDefault="00005F57" w:rsidP="00F44688">
      <w:pPr>
        <w:spacing w:line="360" w:lineRule="auto"/>
        <w:rPr>
          <w:rFonts w:ascii="Arial" w:hAnsi="Arial" w:cs="Arial"/>
          <w:sz w:val="22"/>
          <w:szCs w:val="22"/>
        </w:rPr>
      </w:pPr>
    </w:p>
    <w:p w14:paraId="08B6ECC1" w14:textId="39180245" w:rsidR="00660913" w:rsidRPr="005D2A15" w:rsidRDefault="00660913" w:rsidP="00F44688">
      <w:pPr>
        <w:spacing w:line="360" w:lineRule="auto"/>
        <w:rPr>
          <w:rFonts w:ascii="Arial" w:hAnsi="Arial" w:cs="Arial"/>
          <w:sz w:val="18"/>
          <w:szCs w:val="18"/>
        </w:rPr>
      </w:pPr>
      <w:r w:rsidRPr="005D2A15">
        <w:rPr>
          <w:rFonts w:ascii="Arial" w:hAnsi="Arial" w:cs="Arial"/>
          <w:sz w:val="18"/>
          <w:szCs w:val="18"/>
        </w:rPr>
        <w:t>Table</w:t>
      </w:r>
      <w:r w:rsidR="00616E02" w:rsidRPr="005D2A15">
        <w:rPr>
          <w:rFonts w:ascii="Arial" w:hAnsi="Arial" w:cs="Arial"/>
          <w:sz w:val="18"/>
          <w:szCs w:val="18"/>
        </w:rPr>
        <w:t xml:space="preserve"> 4: </w:t>
      </w:r>
      <w:r w:rsidR="004A3AB9" w:rsidRPr="005D2A15">
        <w:rPr>
          <w:rFonts w:ascii="Arial" w:hAnsi="Arial" w:cs="Arial"/>
          <w:b/>
          <w:bCs/>
          <w:sz w:val="18"/>
          <w:szCs w:val="18"/>
        </w:rPr>
        <w:t> </w:t>
      </w:r>
      <w:r w:rsidR="004A3AB9" w:rsidRPr="005D2A15">
        <w:rPr>
          <w:rFonts w:ascii="Arial" w:hAnsi="Arial" w:cs="Arial"/>
          <w:sz w:val="18"/>
          <w:szCs w:val="18"/>
        </w:rPr>
        <w:t>JLP: Six-Year Performance Summary (£m)</w:t>
      </w:r>
    </w:p>
    <w:p w14:paraId="411A83A8" w14:textId="4D970CE4" w:rsidR="00136744" w:rsidRDefault="00660913" w:rsidP="00F44688">
      <w:pPr>
        <w:spacing w:line="360" w:lineRule="auto"/>
        <w:rPr>
          <w:rFonts w:ascii="Times New Roman" w:hAnsi="Times New Roman" w:cs="Times New Roman"/>
        </w:rPr>
      </w:pPr>
      <w:r w:rsidRPr="00660913">
        <w:rPr>
          <w:rFonts w:ascii="Times New Roman" w:hAnsi="Times New Roman" w:cs="Times New Roman"/>
          <w:noProof/>
        </w:rPr>
        <w:drawing>
          <wp:inline distT="0" distB="0" distL="0" distR="0" wp14:anchorId="36D677BF" wp14:editId="5A215EB9">
            <wp:extent cx="3891423" cy="2222500"/>
            <wp:effectExtent l="0" t="0" r="0" b="6350"/>
            <wp:docPr id="5167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7821" name=""/>
                    <pic:cNvPicPr/>
                  </pic:nvPicPr>
                  <pic:blipFill>
                    <a:blip r:embed="rId20"/>
                    <a:stretch>
                      <a:fillRect/>
                    </a:stretch>
                  </pic:blipFill>
                  <pic:spPr>
                    <a:xfrm>
                      <a:off x="0" y="0"/>
                      <a:ext cx="3900374" cy="2227612"/>
                    </a:xfrm>
                    <a:prstGeom prst="rect">
                      <a:avLst/>
                    </a:prstGeom>
                  </pic:spPr>
                </pic:pic>
              </a:graphicData>
            </a:graphic>
          </wp:inline>
        </w:drawing>
      </w:r>
    </w:p>
    <w:p w14:paraId="25902372" w14:textId="7D0D3DC5" w:rsidR="003577BD" w:rsidRDefault="003577BD" w:rsidP="00F44688">
      <w:pPr>
        <w:spacing w:line="360" w:lineRule="auto"/>
        <w:rPr>
          <w:rFonts w:ascii="Times New Roman" w:hAnsi="Times New Roman" w:cs="Times New Roman"/>
        </w:rPr>
      </w:pPr>
    </w:p>
    <w:p w14:paraId="1A268FCF" w14:textId="34B46812" w:rsidR="001B7609" w:rsidRDefault="00152A97" w:rsidP="00F44688">
      <w:pPr>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5411" behindDoc="0" locked="0" layoutInCell="1" allowOverlap="1" wp14:anchorId="736F991C" wp14:editId="3A3D5EE4">
                <wp:simplePos x="0" y="0"/>
                <wp:positionH relativeFrom="margin">
                  <wp:align>left</wp:align>
                </wp:positionH>
                <wp:positionV relativeFrom="paragraph">
                  <wp:posOffset>9525</wp:posOffset>
                </wp:positionV>
                <wp:extent cx="5707380" cy="15240"/>
                <wp:effectExtent l="0" t="0" r="26670" b="22860"/>
                <wp:wrapNone/>
                <wp:docPr id="179544971" name="Straight Connector 15"/>
                <wp:cNvGraphicFramePr/>
                <a:graphic xmlns:a="http://schemas.openxmlformats.org/drawingml/2006/main">
                  <a:graphicData uri="http://schemas.microsoft.com/office/word/2010/wordprocessingShape">
                    <wps:wsp>
                      <wps:cNvCnPr/>
                      <wps:spPr>
                        <a:xfrm flipV="1">
                          <a:off x="0" y="0"/>
                          <a:ext cx="570738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492893" id="Straight Connector 15" o:spid="_x0000_s1026" style="position:absolute;flip:y;z-index:25166541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5pt" to="449.4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xJMqgEAAKIDAAAOAAAAZHJzL2Uyb0RvYy54bWysU01P3DAQvSPxHyzfu8luoaBosxxAcKkK&#10;KrR344w3lvwl291k/z3jyW5AUFVq1Yvlj3lv5r0Zr69Ga9gOYtLetXy5qDkDJ32n3bblP55uP11y&#10;lrJwnTDeQcv3kPjV5vRkPYQGVr73poPIkMSlZggt73MOTVUl2YMVaeEDOHxUPlqR8Ri3VRfFgOzW&#10;VKu6/lINPnYhegkp4e3N9Mg3xK8UyHyvVILMTMuxtkxrpPW5rNVmLZptFKHX8lCG+IcqrNAOk85U&#10;NyIL9ivqD1RWy+iTV3khva28UloCaUA1y/qdmsdeBCAtaE4Ks03p/9HKb7tr9xDRhiGkJoWHWFSM&#10;KlqmjA4/saekCytlI9m2n22DMTOJl+cX9cXnS3RX4tvyfHVGtlYTTaELMeU78JaVTcuNdkWVaMTu&#10;a8qYGkOPIXh4LYR2eW+gBBv3HRTTHSacSqIZgWsT2U5gd4WU4PKydBT5KLrAlDZmBtaU9o/AQ3yB&#10;As3P34BnBGX2Ls9gq52Pv8uex2PJaoo/OjDpLhY8+25PLSJrcBBI4WFoy6S9PRP89WttXgAAAP//&#10;AwBQSwMEFAAGAAgAAAAhAGzuVAXbAAAABAEAAA8AAABkcnMvZG93bnJldi54bWxMj8FOwzAQRO9I&#10;/IO1SFwQdSiiSkOcCiHgUE5tQYLbJl6SqPE6it00/H23JzjOzmrmTb6aXKdGGkLr2cDdLAFFXHnb&#10;cm3gY/d6m4IKEdli55kM/FKAVXF5kWNm/ZE3NG5jrSSEQ4YGmhj7TOtQNeQwzHxPLN6PHxxGkUOt&#10;7YBHCXednifJQjtsWRoa7Om5oWq/PTgD38GHl891Ob7tN+sJb97j/KuyxlxfTU+PoCJN8e8ZzviC&#10;DoUwlf7ANqjOgAyJcn0AJWa6TGVHaeB+CbrI9X/44gQAAP//AwBQSwECLQAUAAYACAAAACEAtoM4&#10;kv4AAADhAQAAEwAAAAAAAAAAAAAAAAAAAAAAW0NvbnRlbnRfVHlwZXNdLnhtbFBLAQItABQABgAI&#10;AAAAIQA4/SH/1gAAAJQBAAALAAAAAAAAAAAAAAAAAC8BAABfcmVscy8ucmVsc1BLAQItABQABgAI&#10;AAAAIQCjgxJMqgEAAKIDAAAOAAAAAAAAAAAAAAAAAC4CAABkcnMvZTJvRG9jLnhtbFBLAQItABQA&#10;BgAIAAAAIQBs7lQF2wAAAAQBAAAPAAAAAAAAAAAAAAAAAAQEAABkcnMvZG93bnJldi54bWxQSwUG&#10;AAAAAAQABADzAAAADAUAAAAA&#10;" strokecolor="#156082 [3204]" strokeweight=".5pt">
                <v:stroke joinstyle="miter"/>
                <w10:wrap anchorx="margin"/>
              </v:line>
            </w:pict>
          </mc:Fallback>
        </mc:AlternateContent>
      </w:r>
    </w:p>
    <w:p w14:paraId="1A041912" w14:textId="66565C7A" w:rsidR="00644867" w:rsidRPr="00CD3BDA" w:rsidRDefault="00084147" w:rsidP="00F44688">
      <w:pPr>
        <w:pStyle w:val="Heading2"/>
        <w:spacing w:line="360" w:lineRule="auto"/>
        <w:rPr>
          <w:rFonts w:ascii="Arial" w:hAnsi="Arial" w:cs="Arial"/>
          <w:b/>
          <w:bCs/>
          <w:sz w:val="24"/>
          <w:szCs w:val="24"/>
        </w:rPr>
      </w:pPr>
      <w:bookmarkStart w:id="7" w:name="_Toc225989993"/>
      <w:r w:rsidRPr="00CD3BDA">
        <w:rPr>
          <w:rFonts w:ascii="Arial" w:hAnsi="Arial" w:cs="Arial"/>
          <w:b/>
          <w:bCs/>
          <w:sz w:val="24"/>
          <w:szCs w:val="24"/>
        </w:rPr>
        <w:lastRenderedPageBreak/>
        <w:t>8. Conclusion</w:t>
      </w:r>
      <w:bookmarkEnd w:id="7"/>
    </w:p>
    <w:p w14:paraId="2CB289A9" w14:textId="77777777" w:rsidR="001B7609" w:rsidRDefault="001B7609" w:rsidP="00F44688">
      <w:pPr>
        <w:spacing w:line="360" w:lineRule="auto"/>
        <w:rPr>
          <w:rFonts w:ascii="Times New Roman" w:hAnsi="Times New Roman" w:cs="Times New Roman"/>
        </w:rPr>
      </w:pPr>
    </w:p>
    <w:p w14:paraId="5ED21E2C" w14:textId="5467C9B8" w:rsidR="003E5E01" w:rsidRPr="005D2A15" w:rsidRDefault="002E5A85" w:rsidP="00F44688">
      <w:pPr>
        <w:spacing w:line="360" w:lineRule="auto"/>
        <w:rPr>
          <w:rFonts w:ascii="Arial" w:hAnsi="Arial" w:cs="Arial"/>
          <w:sz w:val="22"/>
          <w:szCs w:val="22"/>
        </w:rPr>
      </w:pPr>
      <w:r w:rsidRPr="005D2A15">
        <w:rPr>
          <w:rFonts w:ascii="Arial" w:hAnsi="Arial" w:cs="Arial"/>
          <w:sz w:val="22"/>
          <w:szCs w:val="22"/>
        </w:rPr>
        <w:t xml:space="preserve">In short, John Lewis Partnership’s culture of employee ownership and partnership encourages collaboration, trust, and long-term thinking, helping the organisation work effectively. While involving everyone in decisions can </w:t>
      </w:r>
      <w:r w:rsidR="004A456A" w:rsidRPr="005D2A15">
        <w:rPr>
          <w:rFonts w:ascii="Arial" w:hAnsi="Arial" w:cs="Arial"/>
          <w:sz w:val="22"/>
          <w:szCs w:val="22"/>
        </w:rPr>
        <w:t xml:space="preserve">look like </w:t>
      </w:r>
      <w:r w:rsidR="003E5E01" w:rsidRPr="005D2A15">
        <w:rPr>
          <w:rFonts w:ascii="Arial" w:hAnsi="Arial" w:cs="Arial"/>
          <w:sz w:val="22"/>
          <w:szCs w:val="22"/>
        </w:rPr>
        <w:t>sometimes things</w:t>
      </w:r>
      <w:r w:rsidR="004A456A" w:rsidRPr="005D2A15">
        <w:rPr>
          <w:rFonts w:ascii="Arial" w:hAnsi="Arial" w:cs="Arial"/>
          <w:sz w:val="22"/>
          <w:szCs w:val="22"/>
        </w:rPr>
        <w:t xml:space="preserve"> slow</w:t>
      </w:r>
      <w:r w:rsidRPr="005D2A15">
        <w:rPr>
          <w:rFonts w:ascii="Arial" w:hAnsi="Arial" w:cs="Arial"/>
          <w:sz w:val="22"/>
          <w:szCs w:val="22"/>
        </w:rPr>
        <w:t xml:space="preserve"> down, the benefits</w:t>
      </w:r>
      <w:r w:rsidR="001342E3" w:rsidRPr="005D2A15">
        <w:rPr>
          <w:rFonts w:ascii="Arial" w:hAnsi="Arial" w:cs="Arial"/>
          <w:sz w:val="22"/>
          <w:szCs w:val="22"/>
        </w:rPr>
        <w:t>,</w:t>
      </w:r>
      <w:r w:rsidR="004A456A" w:rsidRPr="005D2A15">
        <w:rPr>
          <w:rFonts w:ascii="Arial" w:hAnsi="Arial" w:cs="Arial"/>
          <w:sz w:val="22"/>
          <w:szCs w:val="22"/>
        </w:rPr>
        <w:t xml:space="preserve"> </w:t>
      </w:r>
      <w:r w:rsidRPr="005D2A15">
        <w:rPr>
          <w:rFonts w:ascii="Arial" w:hAnsi="Arial" w:cs="Arial"/>
          <w:sz w:val="22"/>
          <w:szCs w:val="22"/>
        </w:rPr>
        <w:t>motivation, engagement, and shared responsibility</w:t>
      </w:r>
      <w:r w:rsidR="004A456A" w:rsidRPr="005D2A15">
        <w:rPr>
          <w:rFonts w:ascii="Arial" w:hAnsi="Arial" w:cs="Arial"/>
          <w:sz w:val="22"/>
          <w:szCs w:val="22"/>
        </w:rPr>
        <w:t xml:space="preserve">, </w:t>
      </w:r>
      <w:r w:rsidRPr="005D2A15">
        <w:rPr>
          <w:rFonts w:ascii="Arial" w:hAnsi="Arial" w:cs="Arial"/>
          <w:sz w:val="22"/>
          <w:szCs w:val="22"/>
        </w:rPr>
        <w:t>more than make up for it.</w:t>
      </w:r>
    </w:p>
    <w:p w14:paraId="5388E555" w14:textId="2DC59074" w:rsidR="002E5A85" w:rsidRDefault="002E5A85" w:rsidP="00F44688">
      <w:pPr>
        <w:spacing w:line="360" w:lineRule="auto"/>
        <w:rPr>
          <w:rFonts w:ascii="Arial" w:hAnsi="Arial" w:cs="Arial"/>
          <w:sz w:val="22"/>
          <w:szCs w:val="22"/>
        </w:rPr>
      </w:pPr>
      <w:r w:rsidRPr="005D2A15">
        <w:rPr>
          <w:rFonts w:ascii="Arial" w:hAnsi="Arial" w:cs="Arial"/>
          <w:sz w:val="22"/>
          <w:szCs w:val="22"/>
        </w:rPr>
        <w:t xml:space="preserve"> </w:t>
      </w:r>
      <w:r w:rsidR="00833E06" w:rsidRPr="005D2A15">
        <w:rPr>
          <w:rFonts w:ascii="Arial" w:hAnsi="Arial" w:cs="Arial"/>
          <w:sz w:val="22"/>
          <w:szCs w:val="22"/>
        </w:rPr>
        <w:t>Clearer communication and better integration of temporary staff</w:t>
      </w:r>
      <w:r w:rsidRPr="005D2A15">
        <w:rPr>
          <w:rFonts w:ascii="Arial" w:hAnsi="Arial" w:cs="Arial"/>
          <w:sz w:val="22"/>
          <w:szCs w:val="22"/>
        </w:rPr>
        <w:t xml:space="preserve"> could make the business even more agile without losing the values that make JLP unique.</w:t>
      </w:r>
    </w:p>
    <w:p w14:paraId="0A30B876" w14:textId="77777777" w:rsidR="00F44688" w:rsidRPr="005D2A15" w:rsidRDefault="00F44688" w:rsidP="00F44688">
      <w:pPr>
        <w:spacing w:line="360" w:lineRule="auto"/>
        <w:rPr>
          <w:rFonts w:ascii="Arial" w:hAnsi="Arial" w:cs="Arial"/>
          <w:sz w:val="22"/>
          <w:szCs w:val="22"/>
        </w:rPr>
      </w:pPr>
    </w:p>
    <w:p w14:paraId="74654D96" w14:textId="0F437069" w:rsidR="00BA0F15" w:rsidRPr="00D97ACB" w:rsidRDefault="009F53EF" w:rsidP="00F44688">
      <w:pPr>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6435" behindDoc="0" locked="0" layoutInCell="1" allowOverlap="1" wp14:anchorId="27E90653" wp14:editId="5F6642E3">
                <wp:simplePos x="0" y="0"/>
                <wp:positionH relativeFrom="margin">
                  <wp:align>left</wp:align>
                </wp:positionH>
                <wp:positionV relativeFrom="paragraph">
                  <wp:posOffset>4445</wp:posOffset>
                </wp:positionV>
                <wp:extent cx="5783580" cy="0"/>
                <wp:effectExtent l="0" t="0" r="0" b="0"/>
                <wp:wrapNone/>
                <wp:docPr id="747755848" name="Straight Connector 16"/>
                <wp:cNvGraphicFramePr/>
                <a:graphic xmlns:a="http://schemas.openxmlformats.org/drawingml/2006/main">
                  <a:graphicData uri="http://schemas.microsoft.com/office/word/2010/wordprocessingShape">
                    <wps:wsp>
                      <wps:cNvCnPr/>
                      <wps:spPr>
                        <a:xfrm>
                          <a:off x="0" y="0"/>
                          <a:ext cx="57835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68C01B" id="Straight Connector 16" o:spid="_x0000_s1026" style="position:absolute;z-index:25166643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5pt" to="455.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oGKmwEAAJQDAAAOAAAAZHJzL2Uyb0RvYy54bWysU02P0zAQvSPxHyzfadJFC1XUdA+7gguC&#10;FbA/wOuMG0u2xxqbJv33jN02RYCEQFwcf8x7M+/NZHs3eycOQMli6OV61UoBQeNgw76XT1/fvdpI&#10;kbIKg3IYoJdHSPJu9/LFdood3OCIbgASTBJSN8VejjnHrmmSHsGrtMIIgR8NkleZj7RvBlITs3vX&#10;3LTtm2ZCGiKhhpT49uH0KHeV3xjQ+ZMxCbJwveTacl2prs9lbXZb1e1JxdHqcxnqH6rwygZOulA9&#10;qKzEN7K/UHmrCROavNLoGzTGaqgaWM26/UnNl1FFqFrYnBQXm9L/o9UfD/fhkdiGKaYuxUcqKmZD&#10;vny5PjFXs46LWTBnofny9u3m9e2GPdWXt+YKjJTye0AvyqaXzoaiQ3Xq8CFlTsahlxA+XFPXXT46&#10;KMEufAYj7MDJ1hVdpwLuHYmD4n4qrSHkdekh89XoAjPWuQXY/hl4ji9QqBPzN+AFUTNjyAvY24D0&#10;u+x5vpRsTvEXB066iwXPOBxrU6o13Pqq8DymZbZ+PFf49WfafQcAAP//AwBQSwMEFAAGAAgAAAAh&#10;AMqbtFzaAAAAAgEAAA8AAABkcnMvZG93bnJldi54bWxMj09Lw0AUxO+C32F5gje7aQ/+idmUUhBr&#10;QYpVqMfX7DOJZt+G3W2TfntfT3ocZpj5TTEfXaeOFGLr2cB0koEirrxtuTbw8f50cw8qJmSLnWcy&#10;cKII8/LyosDc+oHf6LhNtZISjjkaaFLqc61j1ZDDOPE9sXhfPjhMIkOtbcBByl2nZ1l2qx22LAsN&#10;9rRsqPrZHpyB17BaLRfr0zdvPt2wm613m5fx2Zjrq3HxCCrRmP7CcMYXdCiFae8PbKPqDMiRZOAO&#10;lHgP00xu7M9Sl4X+j17+AgAA//8DAFBLAQItABQABgAIAAAAIQC2gziS/gAAAOEBAAATAAAAAAAA&#10;AAAAAAAAAAAAAABbQ29udGVudF9UeXBlc10ueG1sUEsBAi0AFAAGAAgAAAAhADj9If/WAAAAlAEA&#10;AAsAAAAAAAAAAAAAAAAALwEAAF9yZWxzLy5yZWxzUEsBAi0AFAAGAAgAAAAhACd6gYqbAQAAlAMA&#10;AA4AAAAAAAAAAAAAAAAALgIAAGRycy9lMm9Eb2MueG1sUEsBAi0AFAAGAAgAAAAhAMqbtFzaAAAA&#10;AgEAAA8AAAAAAAAAAAAAAAAA9QMAAGRycy9kb3ducmV2LnhtbFBLBQYAAAAABAAEAPMAAAD8BAAA&#10;AAA=&#10;" strokecolor="#156082 [3204]" strokeweight=".5pt">
                <v:stroke joinstyle="miter"/>
                <w10:wrap anchorx="margin"/>
              </v:line>
            </w:pict>
          </mc:Fallback>
        </mc:AlternateContent>
      </w:r>
    </w:p>
    <w:p w14:paraId="37D13CB2" w14:textId="77777777" w:rsidR="0041012D" w:rsidRDefault="0041012D" w:rsidP="00F44688">
      <w:pPr>
        <w:pStyle w:val="Heading2"/>
        <w:spacing w:line="360" w:lineRule="auto"/>
        <w:rPr>
          <w:rFonts w:ascii="Arial" w:hAnsi="Arial" w:cs="Arial"/>
          <w:b/>
          <w:bCs/>
          <w:sz w:val="24"/>
          <w:szCs w:val="24"/>
        </w:rPr>
      </w:pPr>
      <w:bookmarkStart w:id="8" w:name="_Toc225989994"/>
    </w:p>
    <w:p w14:paraId="16FD2B2C" w14:textId="52F5B944" w:rsidR="00E13E9D" w:rsidRPr="00CD3BDA" w:rsidRDefault="002C1B24" w:rsidP="00F44688">
      <w:pPr>
        <w:pStyle w:val="Heading2"/>
        <w:spacing w:line="360" w:lineRule="auto"/>
        <w:rPr>
          <w:rFonts w:ascii="Arial" w:hAnsi="Arial" w:cs="Arial"/>
          <w:b/>
          <w:bCs/>
          <w:sz w:val="24"/>
          <w:szCs w:val="24"/>
        </w:rPr>
      </w:pPr>
      <w:r w:rsidRPr="00CD3BDA">
        <w:rPr>
          <w:rFonts w:ascii="Arial" w:hAnsi="Arial" w:cs="Arial"/>
          <w:b/>
          <w:bCs/>
          <w:sz w:val="24"/>
          <w:szCs w:val="24"/>
        </w:rPr>
        <w:t>9.</w:t>
      </w:r>
      <w:r w:rsidR="00E13E9D" w:rsidRPr="00CD3BDA">
        <w:rPr>
          <w:rFonts w:ascii="Arial" w:hAnsi="Arial" w:cs="Arial"/>
          <w:b/>
          <w:bCs/>
          <w:sz w:val="24"/>
          <w:szCs w:val="24"/>
        </w:rPr>
        <w:t>References</w:t>
      </w:r>
      <w:bookmarkEnd w:id="8"/>
    </w:p>
    <w:p w14:paraId="45290AA9" w14:textId="77777777" w:rsidR="001B7609" w:rsidRPr="00F44688" w:rsidRDefault="001B7609" w:rsidP="00F44688">
      <w:pPr>
        <w:spacing w:line="360" w:lineRule="auto"/>
        <w:rPr>
          <w:rFonts w:ascii="Arial" w:hAnsi="Arial" w:cs="Arial"/>
          <w:sz w:val="22"/>
          <w:szCs w:val="22"/>
        </w:rPr>
      </w:pPr>
    </w:p>
    <w:p w14:paraId="755A7821" w14:textId="49C6BFFB" w:rsidR="00EC1281" w:rsidRPr="00CD3BDA" w:rsidRDefault="00C6013A" w:rsidP="00F44688">
      <w:pPr>
        <w:spacing w:line="360" w:lineRule="auto"/>
        <w:rPr>
          <w:rFonts w:ascii="Arial" w:hAnsi="Arial" w:cs="Arial"/>
          <w:sz w:val="22"/>
          <w:szCs w:val="22"/>
        </w:rPr>
      </w:pPr>
      <w:r w:rsidRPr="00CD3BDA">
        <w:rPr>
          <w:rFonts w:ascii="Arial" w:hAnsi="Arial" w:cs="Arial"/>
          <w:sz w:val="22"/>
          <w:szCs w:val="22"/>
        </w:rPr>
        <w:t>1.</w:t>
      </w:r>
      <w:hyperlink r:id="rId21" w:history="1">
        <w:r w:rsidR="00EC1281" w:rsidRPr="00CD3BDA">
          <w:rPr>
            <w:rStyle w:val="Hyperlink"/>
            <w:rFonts w:ascii="Arial" w:hAnsi="Arial" w:cs="Arial"/>
            <w:color w:val="000000" w:themeColor="text1"/>
            <w:sz w:val="22"/>
            <w:szCs w:val="22"/>
          </w:rPr>
          <w:t>Basterretxea</w:t>
        </w:r>
      </w:hyperlink>
      <w:r w:rsidR="00EC1281" w:rsidRPr="00CD3BDA">
        <w:rPr>
          <w:rFonts w:ascii="Arial" w:hAnsi="Arial" w:cs="Arial"/>
          <w:sz w:val="22"/>
          <w:szCs w:val="22"/>
        </w:rPr>
        <w:t>, I. and Storey, J.</w:t>
      </w:r>
      <w:r w:rsidR="005D0A18" w:rsidRPr="00CD3BDA">
        <w:rPr>
          <w:rFonts w:ascii="Arial" w:hAnsi="Arial" w:cs="Arial"/>
          <w:sz w:val="22"/>
          <w:szCs w:val="22"/>
        </w:rPr>
        <w:t xml:space="preserve"> </w:t>
      </w:r>
      <w:r w:rsidR="00EC1281" w:rsidRPr="00CD3BDA">
        <w:rPr>
          <w:rFonts w:ascii="Arial" w:hAnsi="Arial" w:cs="Arial"/>
          <w:sz w:val="22"/>
          <w:szCs w:val="22"/>
        </w:rPr>
        <w:t xml:space="preserve">(2017) 'Do Employee-Owned Firms Produce More Positive Employee Behavioural Outcomes? If Not </w:t>
      </w:r>
      <w:proofErr w:type="gramStart"/>
      <w:r w:rsidR="00EC1281" w:rsidRPr="00CD3BDA">
        <w:rPr>
          <w:rFonts w:ascii="Arial" w:hAnsi="Arial" w:cs="Arial"/>
          <w:sz w:val="22"/>
          <w:szCs w:val="22"/>
        </w:rPr>
        <w:t>Why Not</w:t>
      </w:r>
      <w:proofErr w:type="gramEnd"/>
      <w:r w:rsidR="00EC1281" w:rsidRPr="00CD3BDA">
        <w:rPr>
          <w:rFonts w:ascii="Arial" w:hAnsi="Arial" w:cs="Arial"/>
          <w:sz w:val="22"/>
          <w:szCs w:val="22"/>
        </w:rPr>
        <w:t xml:space="preserve">? A </w:t>
      </w:r>
      <w:proofErr w:type="gramStart"/>
      <w:r w:rsidR="00EC1281" w:rsidRPr="00CD3BDA">
        <w:rPr>
          <w:rFonts w:ascii="Arial" w:hAnsi="Arial" w:cs="Arial"/>
          <w:sz w:val="22"/>
          <w:szCs w:val="22"/>
        </w:rPr>
        <w:t>British-Spanish</w:t>
      </w:r>
      <w:proofErr w:type="gramEnd"/>
      <w:r w:rsidR="00EC1281" w:rsidRPr="00CD3BDA">
        <w:rPr>
          <w:rFonts w:ascii="Arial" w:hAnsi="Arial" w:cs="Arial"/>
          <w:sz w:val="22"/>
          <w:szCs w:val="22"/>
        </w:rPr>
        <w:t xml:space="preserve"> Comparative Analysis', </w:t>
      </w:r>
      <w:r w:rsidR="00EC1281" w:rsidRPr="00CD3BDA">
        <w:rPr>
          <w:rFonts w:ascii="Arial" w:hAnsi="Arial" w:cs="Arial"/>
          <w:i/>
          <w:iCs/>
          <w:sz w:val="22"/>
          <w:szCs w:val="22"/>
        </w:rPr>
        <w:t>BJIR</w:t>
      </w:r>
      <w:r w:rsidR="00EC1281" w:rsidRPr="00CD3BDA">
        <w:rPr>
          <w:rFonts w:ascii="Arial" w:hAnsi="Arial" w:cs="Arial"/>
          <w:sz w:val="22"/>
          <w:szCs w:val="22"/>
        </w:rPr>
        <w:t>, Volume 56, Issue2, Page292-</w:t>
      </w:r>
      <w:proofErr w:type="gramStart"/>
      <w:r w:rsidR="00EC1281" w:rsidRPr="00CD3BDA">
        <w:rPr>
          <w:rFonts w:ascii="Arial" w:hAnsi="Arial" w:cs="Arial"/>
          <w:sz w:val="22"/>
          <w:szCs w:val="22"/>
        </w:rPr>
        <w:t>319 .</w:t>
      </w:r>
      <w:proofErr w:type="gramEnd"/>
      <w:r w:rsidR="00EC1281" w:rsidRPr="00CD3BDA">
        <w:rPr>
          <w:rFonts w:ascii="Arial" w:hAnsi="Arial" w:cs="Arial"/>
          <w:sz w:val="22"/>
          <w:szCs w:val="22"/>
        </w:rPr>
        <w:t xml:space="preserve"> Available at:</w:t>
      </w:r>
      <w:r w:rsidR="00CF3A79" w:rsidRPr="00CD3BDA">
        <w:rPr>
          <w:rFonts w:ascii="Arial" w:hAnsi="Arial" w:cs="Arial"/>
          <w:sz w:val="22"/>
          <w:szCs w:val="22"/>
        </w:rPr>
        <w:t xml:space="preserve"> </w:t>
      </w:r>
      <w:hyperlink r:id="rId22" w:history="1">
        <w:r w:rsidR="00CF3A79" w:rsidRPr="00CD3BDA">
          <w:rPr>
            <w:rStyle w:val="Hyperlink"/>
            <w:rFonts w:ascii="Arial" w:hAnsi="Arial" w:cs="Arial"/>
            <w:sz w:val="22"/>
            <w:szCs w:val="22"/>
          </w:rPr>
          <w:t>Do Employee</w:t>
        </w:r>
        <w:r w:rsidR="00CF3A79" w:rsidRPr="00CD3BDA">
          <w:rPr>
            <w:rStyle w:val="Hyperlink"/>
            <w:rFonts w:ascii="Cambria Math" w:hAnsi="Cambria Math" w:cs="Cambria Math"/>
            <w:sz w:val="22"/>
            <w:szCs w:val="22"/>
          </w:rPr>
          <w:t>‐</w:t>
        </w:r>
        <w:r w:rsidR="00CF3A79" w:rsidRPr="00CD3BDA">
          <w:rPr>
            <w:rStyle w:val="Hyperlink"/>
            <w:rFonts w:ascii="Arial" w:hAnsi="Arial" w:cs="Arial"/>
            <w:sz w:val="22"/>
            <w:szCs w:val="22"/>
          </w:rPr>
          <w:t xml:space="preserve">Owned Firms Produce More Positive Employee Behavioural Outcomes? If Not </w:t>
        </w:r>
        <w:proofErr w:type="gramStart"/>
        <w:r w:rsidR="00CF3A79" w:rsidRPr="00CD3BDA">
          <w:rPr>
            <w:rStyle w:val="Hyperlink"/>
            <w:rFonts w:ascii="Arial" w:hAnsi="Arial" w:cs="Arial"/>
            <w:sz w:val="22"/>
            <w:szCs w:val="22"/>
          </w:rPr>
          <w:t>Why Not</w:t>
        </w:r>
        <w:proofErr w:type="gramEnd"/>
        <w:r w:rsidR="00CF3A79" w:rsidRPr="00CD3BDA">
          <w:rPr>
            <w:rStyle w:val="Hyperlink"/>
            <w:rFonts w:ascii="Arial" w:hAnsi="Arial" w:cs="Arial"/>
            <w:sz w:val="22"/>
            <w:szCs w:val="22"/>
          </w:rPr>
          <w:t xml:space="preserve">? A </w:t>
        </w:r>
        <w:proofErr w:type="gramStart"/>
        <w:r w:rsidR="00CF3A79" w:rsidRPr="00CD3BDA">
          <w:rPr>
            <w:rStyle w:val="Hyperlink"/>
            <w:rFonts w:ascii="Arial" w:hAnsi="Arial" w:cs="Arial"/>
            <w:sz w:val="22"/>
            <w:szCs w:val="22"/>
          </w:rPr>
          <w:t>British</w:t>
        </w:r>
        <w:r w:rsidR="00CF3A79" w:rsidRPr="00CD3BDA">
          <w:rPr>
            <w:rStyle w:val="Hyperlink"/>
            <w:rFonts w:ascii="Cambria Math" w:hAnsi="Cambria Math" w:cs="Cambria Math"/>
            <w:sz w:val="22"/>
            <w:szCs w:val="22"/>
          </w:rPr>
          <w:t>‐</w:t>
        </w:r>
        <w:r w:rsidR="00CF3A79" w:rsidRPr="00CD3BDA">
          <w:rPr>
            <w:rStyle w:val="Hyperlink"/>
            <w:rFonts w:ascii="Arial" w:hAnsi="Arial" w:cs="Arial"/>
            <w:sz w:val="22"/>
            <w:szCs w:val="22"/>
          </w:rPr>
          <w:t>Spanish</w:t>
        </w:r>
        <w:proofErr w:type="gramEnd"/>
        <w:r w:rsidR="00CF3A79" w:rsidRPr="00CD3BDA">
          <w:rPr>
            <w:rStyle w:val="Hyperlink"/>
            <w:rFonts w:ascii="Arial" w:hAnsi="Arial" w:cs="Arial"/>
            <w:sz w:val="22"/>
            <w:szCs w:val="22"/>
          </w:rPr>
          <w:t xml:space="preserve"> Comparative Analysis - </w:t>
        </w:r>
        <w:proofErr w:type="spellStart"/>
        <w:r w:rsidR="00CF3A79" w:rsidRPr="00CD3BDA">
          <w:rPr>
            <w:rStyle w:val="Hyperlink"/>
            <w:rFonts w:ascii="Arial" w:hAnsi="Arial" w:cs="Arial"/>
            <w:sz w:val="22"/>
            <w:szCs w:val="22"/>
          </w:rPr>
          <w:t>Basterretxea</w:t>
        </w:r>
        <w:proofErr w:type="spellEnd"/>
        <w:r w:rsidR="00CF3A79" w:rsidRPr="00CD3BDA">
          <w:rPr>
            <w:rStyle w:val="Hyperlink"/>
            <w:rFonts w:ascii="Arial" w:hAnsi="Arial" w:cs="Arial"/>
            <w:sz w:val="22"/>
            <w:szCs w:val="22"/>
          </w:rPr>
          <w:t xml:space="preserve"> - 2018 - British Journal of Industrial Relations - Wiley Online Library</w:t>
        </w:r>
      </w:hyperlink>
      <w:r w:rsidR="00EC1281" w:rsidRPr="00CD3BDA">
        <w:rPr>
          <w:rFonts w:ascii="Arial" w:hAnsi="Arial" w:cs="Arial"/>
          <w:sz w:val="22"/>
          <w:szCs w:val="22"/>
        </w:rPr>
        <w:t> (Accessed: 27/02/2026).</w:t>
      </w:r>
    </w:p>
    <w:p w14:paraId="46BEB690" w14:textId="440E67F0" w:rsidR="00797E18" w:rsidRPr="00CD3BDA" w:rsidRDefault="00C6013A" w:rsidP="00F44688">
      <w:pPr>
        <w:spacing w:line="360" w:lineRule="auto"/>
        <w:rPr>
          <w:rFonts w:ascii="Arial" w:hAnsi="Arial" w:cs="Arial"/>
          <w:sz w:val="22"/>
          <w:szCs w:val="22"/>
        </w:rPr>
      </w:pPr>
      <w:r w:rsidRPr="00CD3BDA">
        <w:rPr>
          <w:rFonts w:ascii="Arial" w:hAnsi="Arial" w:cs="Arial"/>
          <w:sz w:val="22"/>
          <w:szCs w:val="22"/>
        </w:rPr>
        <w:t>2.</w:t>
      </w:r>
      <w:r w:rsidR="00797E18" w:rsidRPr="00CD3BDA">
        <w:rPr>
          <w:rFonts w:ascii="Arial" w:hAnsi="Arial" w:cs="Arial"/>
          <w:sz w:val="22"/>
          <w:szCs w:val="22"/>
        </w:rPr>
        <w:t>Bromberg-Martin, E.S., et al (2011) 'Dopamine in motivational control: rewarding, aversive, and alerting', </w:t>
      </w:r>
      <w:r w:rsidR="00636074" w:rsidRPr="00CD3BDA">
        <w:rPr>
          <w:rFonts w:ascii="Arial" w:hAnsi="Arial" w:cs="Arial"/>
          <w:i/>
          <w:iCs/>
          <w:sz w:val="22"/>
          <w:szCs w:val="22"/>
        </w:rPr>
        <w:t>PubMed Central</w:t>
      </w:r>
      <w:r w:rsidR="00797E18" w:rsidRPr="00CD3BDA">
        <w:rPr>
          <w:rFonts w:ascii="Arial" w:hAnsi="Arial" w:cs="Arial"/>
          <w:sz w:val="22"/>
          <w:szCs w:val="22"/>
        </w:rPr>
        <w:t>,</w:t>
      </w:r>
      <w:r w:rsidR="00636074" w:rsidRPr="00CD3BDA">
        <w:rPr>
          <w:rFonts w:ascii="Arial" w:hAnsi="Arial" w:cs="Arial"/>
          <w:sz w:val="22"/>
          <w:szCs w:val="22"/>
        </w:rPr>
        <w:t xml:space="preserve"> </w:t>
      </w:r>
      <w:r w:rsidR="00797E18" w:rsidRPr="00CD3BDA">
        <w:rPr>
          <w:rFonts w:ascii="Arial" w:hAnsi="Arial" w:cs="Arial"/>
          <w:sz w:val="22"/>
          <w:szCs w:val="22"/>
        </w:rPr>
        <w:t>.Available at: </w:t>
      </w:r>
      <w:hyperlink r:id="rId23" w:anchor="ref-list1" w:history="1">
        <w:r w:rsidR="00797E18" w:rsidRPr="00CD3BDA">
          <w:rPr>
            <w:rStyle w:val="Hyperlink"/>
            <w:rFonts w:ascii="Arial" w:hAnsi="Arial" w:cs="Arial"/>
            <w:sz w:val="22"/>
            <w:szCs w:val="22"/>
          </w:rPr>
          <w:t>Dopamine in motivational control: rewarding, aversive, and alerting - PMC</w:t>
        </w:r>
      </w:hyperlink>
      <w:r w:rsidR="00C963F5" w:rsidRPr="00CD3BDA">
        <w:rPr>
          <w:rFonts w:ascii="Arial" w:hAnsi="Arial" w:cs="Arial"/>
          <w:sz w:val="22"/>
          <w:szCs w:val="22"/>
        </w:rPr>
        <w:t xml:space="preserve"> (</w:t>
      </w:r>
      <w:r w:rsidR="00797E18" w:rsidRPr="00CD3BDA">
        <w:rPr>
          <w:rFonts w:ascii="Arial" w:hAnsi="Arial" w:cs="Arial"/>
          <w:sz w:val="22"/>
          <w:szCs w:val="22"/>
        </w:rPr>
        <w:t>Accessed:02/04</w:t>
      </w:r>
      <w:r w:rsidR="004A2C86" w:rsidRPr="00CD3BDA">
        <w:rPr>
          <w:rFonts w:ascii="Arial" w:hAnsi="Arial" w:cs="Arial"/>
          <w:sz w:val="22"/>
          <w:szCs w:val="22"/>
        </w:rPr>
        <w:t>/</w:t>
      </w:r>
      <w:r w:rsidR="00797E18" w:rsidRPr="00CD3BDA">
        <w:rPr>
          <w:rFonts w:ascii="Arial" w:hAnsi="Arial" w:cs="Arial"/>
          <w:sz w:val="22"/>
          <w:szCs w:val="22"/>
        </w:rPr>
        <w:t>2026</w:t>
      </w:r>
      <w:r w:rsidR="00C963F5" w:rsidRPr="00CD3BDA">
        <w:rPr>
          <w:rFonts w:ascii="Arial" w:hAnsi="Arial" w:cs="Arial"/>
          <w:sz w:val="22"/>
          <w:szCs w:val="22"/>
        </w:rPr>
        <w:t>).</w:t>
      </w:r>
    </w:p>
    <w:p w14:paraId="4269CCB2" w14:textId="77777777" w:rsidR="00BD2230" w:rsidRPr="00CD3BDA" w:rsidRDefault="00C6013A" w:rsidP="00F44688">
      <w:pPr>
        <w:spacing w:line="360" w:lineRule="auto"/>
        <w:rPr>
          <w:rFonts w:ascii="Arial" w:hAnsi="Arial" w:cs="Arial"/>
          <w:sz w:val="22"/>
          <w:szCs w:val="22"/>
        </w:rPr>
      </w:pPr>
      <w:r w:rsidRPr="00CD3BDA">
        <w:rPr>
          <w:rFonts w:ascii="Arial" w:hAnsi="Arial" w:cs="Arial"/>
          <w:sz w:val="22"/>
          <w:szCs w:val="22"/>
        </w:rPr>
        <w:t>3.</w:t>
      </w:r>
      <w:r w:rsidR="00DA4F86" w:rsidRPr="00CD3BDA">
        <w:rPr>
          <w:rFonts w:ascii="Arial" w:hAnsi="Arial" w:cs="Arial"/>
          <w:sz w:val="22"/>
          <w:szCs w:val="22"/>
        </w:rPr>
        <w:t>Democratic Audit (2013) researchonline.lse.ac.uk. Available at: </w:t>
      </w:r>
      <w:hyperlink r:id="rId24" w:history="1">
        <w:r w:rsidR="00DA4F86" w:rsidRPr="00CD3BDA">
          <w:rPr>
            <w:rStyle w:val="Hyperlink"/>
            <w:rFonts w:ascii="Arial" w:hAnsi="Arial" w:cs="Arial"/>
            <w:sz w:val="22"/>
            <w:szCs w:val="22"/>
          </w:rPr>
          <w:t>The John Lewis model reveals the tensions and paradoxes at the heart of workplace democracy</w:t>
        </w:r>
      </w:hyperlink>
      <w:r w:rsidR="00DA4F86" w:rsidRPr="00CD3BDA">
        <w:rPr>
          <w:rFonts w:ascii="Arial" w:hAnsi="Arial" w:cs="Arial"/>
          <w:sz w:val="22"/>
          <w:szCs w:val="22"/>
        </w:rPr>
        <w:t> (Accessed: 20/02/2026).</w:t>
      </w:r>
    </w:p>
    <w:p w14:paraId="1F959737" w14:textId="469C4C06" w:rsidR="004B7229" w:rsidRPr="00CD3BDA" w:rsidRDefault="00422085" w:rsidP="00F44688">
      <w:pPr>
        <w:spacing w:line="360" w:lineRule="auto"/>
        <w:rPr>
          <w:rFonts w:ascii="Arial" w:hAnsi="Arial" w:cs="Arial"/>
          <w:sz w:val="22"/>
          <w:szCs w:val="22"/>
        </w:rPr>
      </w:pPr>
      <w:r w:rsidRPr="00CD3BDA">
        <w:rPr>
          <w:rFonts w:ascii="Arial" w:hAnsi="Arial" w:cs="Arial"/>
          <w:sz w:val="22"/>
          <w:szCs w:val="22"/>
        </w:rPr>
        <w:t>4.</w:t>
      </w:r>
      <w:r w:rsidR="004B7229" w:rsidRPr="00CD3BDA">
        <w:rPr>
          <w:rFonts w:ascii="Arial" w:hAnsi="Arial" w:cs="Arial"/>
          <w:sz w:val="22"/>
          <w:szCs w:val="22"/>
        </w:rPr>
        <w:t xml:space="preserve">Gibson, P., 2024. </w:t>
      </w:r>
      <w:r w:rsidR="004B7229" w:rsidRPr="00CD3BDA">
        <w:rPr>
          <w:rFonts w:ascii="Arial" w:hAnsi="Arial" w:cs="Arial"/>
          <w:i/>
          <w:iCs/>
          <w:sz w:val="22"/>
          <w:szCs w:val="22"/>
        </w:rPr>
        <w:t>Speak your mind, but not like that: The double bind theory</w:t>
      </w:r>
      <w:r w:rsidR="004B7229" w:rsidRPr="00CD3BDA">
        <w:rPr>
          <w:rFonts w:ascii="Arial" w:hAnsi="Arial" w:cs="Arial"/>
          <w:sz w:val="22"/>
          <w:szCs w:val="22"/>
        </w:rPr>
        <w:t xml:space="preserve">. Psychology Today. Available at: </w:t>
      </w:r>
      <w:hyperlink r:id="rId25" w:tgtFrame="_new" w:history="1">
        <w:r w:rsidR="004B7229" w:rsidRPr="00CD3BDA">
          <w:rPr>
            <w:rStyle w:val="Hyperlink"/>
            <w:rFonts w:ascii="Arial" w:hAnsi="Arial" w:cs="Arial"/>
            <w:sz w:val="22"/>
            <w:szCs w:val="22"/>
          </w:rPr>
          <w:t>https://www.psychologytoday.com/gb/blog/escaping-our-mental-traps/202402/speak-your-mind-but-not-like-that-the-double-bind-theory</w:t>
        </w:r>
      </w:hyperlink>
      <w:r w:rsidR="004B7229" w:rsidRPr="00CD3BDA">
        <w:rPr>
          <w:rFonts w:ascii="Arial" w:hAnsi="Arial" w:cs="Arial"/>
          <w:sz w:val="22"/>
          <w:szCs w:val="22"/>
        </w:rPr>
        <w:t xml:space="preserve">. </w:t>
      </w:r>
      <w:r w:rsidR="0098383C" w:rsidRPr="00CD3BDA">
        <w:rPr>
          <w:rFonts w:ascii="Arial" w:hAnsi="Arial" w:cs="Arial"/>
          <w:sz w:val="22"/>
          <w:szCs w:val="22"/>
        </w:rPr>
        <w:t>(Acessed:14/03</w:t>
      </w:r>
      <w:r w:rsidR="00C71565" w:rsidRPr="00CD3BDA">
        <w:rPr>
          <w:rFonts w:ascii="Arial" w:hAnsi="Arial" w:cs="Arial"/>
          <w:sz w:val="22"/>
          <w:szCs w:val="22"/>
        </w:rPr>
        <w:t>/</w:t>
      </w:r>
      <w:r w:rsidR="0098383C" w:rsidRPr="00CD3BDA">
        <w:rPr>
          <w:rFonts w:ascii="Arial" w:hAnsi="Arial" w:cs="Arial"/>
          <w:sz w:val="22"/>
          <w:szCs w:val="22"/>
        </w:rPr>
        <w:t>2026)</w:t>
      </w:r>
    </w:p>
    <w:p w14:paraId="379FEC4F" w14:textId="751D69CD" w:rsidR="0059362D" w:rsidRPr="00CD3BDA" w:rsidRDefault="00422085" w:rsidP="00F44688">
      <w:pPr>
        <w:spacing w:line="360" w:lineRule="auto"/>
        <w:rPr>
          <w:rFonts w:ascii="Arial" w:hAnsi="Arial" w:cs="Arial"/>
          <w:sz w:val="22"/>
          <w:szCs w:val="22"/>
        </w:rPr>
      </w:pPr>
      <w:r w:rsidRPr="00CD3BDA">
        <w:rPr>
          <w:rFonts w:ascii="Arial" w:hAnsi="Arial" w:cs="Arial"/>
          <w:sz w:val="22"/>
          <w:szCs w:val="22"/>
        </w:rPr>
        <w:t>5</w:t>
      </w:r>
      <w:r w:rsidR="00C6013A" w:rsidRPr="00CD3BDA">
        <w:rPr>
          <w:rFonts w:ascii="Arial" w:hAnsi="Arial" w:cs="Arial"/>
          <w:sz w:val="22"/>
          <w:szCs w:val="22"/>
        </w:rPr>
        <w:t>.</w:t>
      </w:r>
      <w:r w:rsidR="0059362D" w:rsidRPr="00CD3BDA">
        <w:rPr>
          <w:rFonts w:ascii="Arial" w:hAnsi="Arial" w:cs="Arial"/>
          <w:sz w:val="22"/>
          <w:szCs w:val="22"/>
        </w:rPr>
        <w:t xml:space="preserve">Hall, E.T. (1990) </w:t>
      </w:r>
      <w:r w:rsidR="0059362D" w:rsidRPr="00CD3BDA">
        <w:rPr>
          <w:rFonts w:ascii="Arial" w:hAnsi="Arial" w:cs="Arial"/>
          <w:i/>
          <w:iCs/>
          <w:sz w:val="22"/>
          <w:szCs w:val="22"/>
        </w:rPr>
        <w:t>The hidden dimension</w:t>
      </w:r>
      <w:r w:rsidR="0059362D" w:rsidRPr="00CD3BDA">
        <w:rPr>
          <w:rFonts w:ascii="Arial" w:hAnsi="Arial" w:cs="Arial"/>
          <w:sz w:val="22"/>
          <w:szCs w:val="22"/>
        </w:rPr>
        <w:t>. Reprint of 1966 edition. New York: Anchor Books.</w:t>
      </w:r>
    </w:p>
    <w:p w14:paraId="6DA0A1FE" w14:textId="0470E5B2" w:rsidR="00896ABE" w:rsidRPr="00CD3BDA" w:rsidRDefault="00422085" w:rsidP="00F44688">
      <w:pPr>
        <w:spacing w:line="360" w:lineRule="auto"/>
        <w:rPr>
          <w:rFonts w:ascii="Arial" w:hAnsi="Arial" w:cs="Arial"/>
          <w:sz w:val="22"/>
          <w:szCs w:val="22"/>
        </w:rPr>
      </w:pPr>
      <w:r w:rsidRPr="00CD3BDA">
        <w:rPr>
          <w:rFonts w:ascii="Arial" w:hAnsi="Arial" w:cs="Arial"/>
          <w:sz w:val="22"/>
          <w:szCs w:val="22"/>
        </w:rPr>
        <w:lastRenderedPageBreak/>
        <w:t>6</w:t>
      </w:r>
      <w:r w:rsidR="00C6013A" w:rsidRPr="00CD3BDA">
        <w:rPr>
          <w:rFonts w:ascii="Arial" w:hAnsi="Arial" w:cs="Arial"/>
          <w:sz w:val="22"/>
          <w:szCs w:val="22"/>
        </w:rPr>
        <w:t>.</w:t>
      </w:r>
      <w:proofErr w:type="gramStart"/>
      <w:r w:rsidR="00896ABE" w:rsidRPr="00CD3BDA">
        <w:rPr>
          <w:rFonts w:ascii="Arial" w:hAnsi="Arial" w:cs="Arial"/>
          <w:sz w:val="22"/>
          <w:szCs w:val="22"/>
        </w:rPr>
        <w:t>Hofstede,  G.</w:t>
      </w:r>
      <w:proofErr w:type="gramEnd"/>
      <w:r w:rsidR="00896ABE" w:rsidRPr="00CD3BDA">
        <w:rPr>
          <w:rFonts w:ascii="Arial" w:hAnsi="Arial" w:cs="Arial"/>
          <w:sz w:val="22"/>
          <w:szCs w:val="22"/>
        </w:rPr>
        <w:t xml:space="preserve">  (1980</w:t>
      </w:r>
      <w:proofErr w:type="gramStart"/>
      <w:r w:rsidR="00896ABE" w:rsidRPr="00CD3BDA">
        <w:rPr>
          <w:rFonts w:ascii="Arial" w:hAnsi="Arial" w:cs="Arial"/>
          <w:sz w:val="22"/>
          <w:szCs w:val="22"/>
        </w:rPr>
        <w:t>)  Culture's</w:t>
      </w:r>
      <w:proofErr w:type="gramEnd"/>
      <w:r w:rsidR="00896ABE" w:rsidRPr="00CD3BDA">
        <w:rPr>
          <w:rFonts w:ascii="Arial" w:hAnsi="Arial" w:cs="Arial"/>
          <w:sz w:val="22"/>
          <w:szCs w:val="22"/>
        </w:rPr>
        <w:t xml:space="preserve"> consequences: </w:t>
      </w:r>
      <w:proofErr w:type="gramStart"/>
      <w:r w:rsidR="00896ABE" w:rsidRPr="00CD3BDA">
        <w:rPr>
          <w:rFonts w:ascii="Arial" w:hAnsi="Arial" w:cs="Arial"/>
          <w:sz w:val="22"/>
          <w:szCs w:val="22"/>
        </w:rPr>
        <w:t>international  differences</w:t>
      </w:r>
      <w:proofErr w:type="gramEnd"/>
      <w:r w:rsidR="00896ABE" w:rsidRPr="00CD3BDA">
        <w:rPr>
          <w:rFonts w:ascii="Arial" w:hAnsi="Arial" w:cs="Arial"/>
          <w:sz w:val="22"/>
          <w:szCs w:val="22"/>
        </w:rPr>
        <w:t xml:space="preserve">  </w:t>
      </w:r>
      <w:proofErr w:type="gramStart"/>
      <w:r w:rsidR="00896ABE" w:rsidRPr="00CD3BDA">
        <w:rPr>
          <w:rFonts w:ascii="Arial" w:hAnsi="Arial" w:cs="Arial"/>
          <w:sz w:val="22"/>
          <w:szCs w:val="22"/>
        </w:rPr>
        <w:t>in  work</w:t>
      </w:r>
      <w:proofErr w:type="gramEnd"/>
      <w:r w:rsidR="00896ABE" w:rsidRPr="00CD3BDA">
        <w:rPr>
          <w:rFonts w:ascii="Arial" w:hAnsi="Arial" w:cs="Arial"/>
          <w:sz w:val="22"/>
          <w:szCs w:val="22"/>
        </w:rPr>
        <w:t>-</w:t>
      </w:r>
      <w:proofErr w:type="gramStart"/>
      <w:r w:rsidR="00896ABE" w:rsidRPr="00CD3BDA">
        <w:rPr>
          <w:rFonts w:ascii="Arial" w:hAnsi="Arial" w:cs="Arial"/>
          <w:sz w:val="22"/>
          <w:szCs w:val="22"/>
        </w:rPr>
        <w:t>related  values</w:t>
      </w:r>
      <w:proofErr w:type="gramEnd"/>
      <w:r w:rsidR="00896ABE" w:rsidRPr="00CD3BDA">
        <w:rPr>
          <w:rFonts w:ascii="Arial" w:hAnsi="Arial" w:cs="Arial"/>
          <w:sz w:val="22"/>
          <w:szCs w:val="22"/>
        </w:rPr>
        <w:t xml:space="preserve">. California: Sage </w:t>
      </w:r>
      <w:proofErr w:type="gramStart"/>
      <w:r w:rsidR="00896ABE" w:rsidRPr="00CD3BDA">
        <w:rPr>
          <w:rFonts w:ascii="Arial" w:hAnsi="Arial" w:cs="Arial"/>
          <w:sz w:val="22"/>
          <w:szCs w:val="22"/>
        </w:rPr>
        <w:t>Publications</w:t>
      </w:r>
      <w:r w:rsidR="008759EF" w:rsidRPr="00CD3BDA">
        <w:rPr>
          <w:rFonts w:ascii="Arial" w:hAnsi="Arial" w:cs="Arial"/>
          <w:sz w:val="22"/>
          <w:szCs w:val="22"/>
        </w:rPr>
        <w:t>;</w:t>
      </w:r>
      <w:proofErr w:type="gramEnd"/>
    </w:p>
    <w:p w14:paraId="71F20894" w14:textId="793697B9" w:rsidR="006C3B31" w:rsidRPr="00CD3BDA" w:rsidRDefault="00624C07" w:rsidP="00F44688">
      <w:pPr>
        <w:spacing w:line="360" w:lineRule="auto"/>
        <w:rPr>
          <w:rFonts w:ascii="Arial" w:hAnsi="Arial" w:cs="Arial"/>
          <w:sz w:val="22"/>
          <w:szCs w:val="22"/>
        </w:rPr>
      </w:pPr>
      <w:r w:rsidRPr="00CD3BDA">
        <w:rPr>
          <w:rFonts w:ascii="Arial" w:hAnsi="Arial" w:cs="Arial"/>
          <w:sz w:val="22"/>
          <w:szCs w:val="22"/>
        </w:rPr>
        <w:t xml:space="preserve">7.John Lewis Partnership plc, 2025. </w:t>
      </w:r>
      <w:r w:rsidRPr="00CD3BDA">
        <w:rPr>
          <w:rFonts w:ascii="Arial" w:hAnsi="Arial" w:cs="Arial"/>
          <w:i/>
          <w:iCs/>
          <w:sz w:val="22"/>
          <w:szCs w:val="22"/>
        </w:rPr>
        <w:t>Annual report and accounts 2024/25</w:t>
      </w:r>
      <w:r w:rsidRPr="00CD3BDA">
        <w:rPr>
          <w:rFonts w:ascii="Arial" w:hAnsi="Arial" w:cs="Arial"/>
          <w:sz w:val="22"/>
          <w:szCs w:val="22"/>
        </w:rPr>
        <w:t xml:space="preserve">. Available at: </w:t>
      </w:r>
      <w:hyperlink r:id="rId26" w:tgtFrame="_new" w:history="1">
        <w:r w:rsidRPr="00CD3BDA">
          <w:rPr>
            <w:rStyle w:val="Hyperlink"/>
            <w:rFonts w:ascii="Arial" w:hAnsi="Arial" w:cs="Arial"/>
            <w:sz w:val="22"/>
            <w:szCs w:val="22"/>
          </w:rPr>
          <w:t>https://www.johnlewispartnership.co.uk/~/media/Files/J/john-lewis/corp/documents/jlp-plc-ara-2024-25.pdf</w:t>
        </w:r>
      </w:hyperlink>
    </w:p>
    <w:p w14:paraId="0BE401C4" w14:textId="24652C89" w:rsidR="00AB27D5" w:rsidRPr="00CD3BDA" w:rsidRDefault="00624C07" w:rsidP="00F44688">
      <w:pPr>
        <w:spacing w:line="360" w:lineRule="auto"/>
        <w:rPr>
          <w:rFonts w:ascii="Arial" w:hAnsi="Arial" w:cs="Arial"/>
          <w:sz w:val="22"/>
          <w:szCs w:val="22"/>
        </w:rPr>
      </w:pPr>
      <w:r w:rsidRPr="00CD3BDA">
        <w:rPr>
          <w:rFonts w:ascii="Arial" w:hAnsi="Arial" w:cs="Arial"/>
          <w:sz w:val="22"/>
          <w:szCs w:val="22"/>
        </w:rPr>
        <w:t>8</w:t>
      </w:r>
      <w:r w:rsidR="00C6013A" w:rsidRPr="00CD3BDA">
        <w:rPr>
          <w:rFonts w:ascii="Arial" w:hAnsi="Arial" w:cs="Arial"/>
          <w:sz w:val="22"/>
          <w:szCs w:val="22"/>
        </w:rPr>
        <w:t>.</w:t>
      </w:r>
      <w:r w:rsidR="00AB27D5" w:rsidRPr="00CD3BDA">
        <w:rPr>
          <w:rFonts w:ascii="Arial" w:hAnsi="Arial" w:cs="Arial"/>
          <w:sz w:val="22"/>
          <w:szCs w:val="22"/>
        </w:rPr>
        <w:t xml:space="preserve">John Lewis Partnership (2026) </w:t>
      </w:r>
      <w:r w:rsidR="000F20BB" w:rsidRPr="00CD3BDA">
        <w:rPr>
          <w:rFonts w:ascii="Arial" w:hAnsi="Arial" w:cs="Arial"/>
          <w:sz w:val="22"/>
          <w:szCs w:val="22"/>
        </w:rPr>
        <w:t>Our Partnership Model</w:t>
      </w:r>
      <w:r w:rsidR="00AB27D5" w:rsidRPr="00CD3BDA">
        <w:rPr>
          <w:rFonts w:ascii="Arial" w:hAnsi="Arial" w:cs="Arial"/>
          <w:sz w:val="22"/>
          <w:szCs w:val="22"/>
        </w:rPr>
        <w:t>. Available at: </w:t>
      </w:r>
      <w:hyperlink r:id="rId27" w:history="1">
        <w:r w:rsidR="00AB27D5" w:rsidRPr="00CD3BDA">
          <w:rPr>
            <w:rStyle w:val="Hyperlink"/>
            <w:rFonts w:ascii="Arial" w:hAnsi="Arial" w:cs="Arial"/>
            <w:sz w:val="22"/>
            <w:szCs w:val="22"/>
          </w:rPr>
          <w:t>Partnership Model – John Lewis Partnership</w:t>
        </w:r>
      </w:hyperlink>
      <w:r w:rsidR="00AB27D5" w:rsidRPr="00CD3BDA">
        <w:rPr>
          <w:rFonts w:ascii="Arial" w:hAnsi="Arial" w:cs="Arial"/>
          <w:sz w:val="22"/>
          <w:szCs w:val="22"/>
        </w:rPr>
        <w:t> (Accessed: 23/02/2026).</w:t>
      </w:r>
    </w:p>
    <w:p w14:paraId="5B6EFC44" w14:textId="7F8E09C5" w:rsidR="003774B8" w:rsidRPr="00CD3BDA" w:rsidRDefault="00624C07" w:rsidP="00F44688">
      <w:pPr>
        <w:spacing w:line="360" w:lineRule="auto"/>
        <w:rPr>
          <w:rFonts w:ascii="Arial" w:hAnsi="Arial" w:cs="Arial"/>
          <w:sz w:val="22"/>
          <w:szCs w:val="22"/>
        </w:rPr>
      </w:pPr>
      <w:r w:rsidRPr="00CD3BDA">
        <w:rPr>
          <w:rFonts w:ascii="Arial" w:hAnsi="Arial" w:cs="Arial"/>
          <w:sz w:val="22"/>
          <w:szCs w:val="22"/>
        </w:rPr>
        <w:t>9</w:t>
      </w:r>
      <w:r w:rsidR="0068382E" w:rsidRPr="00CD3BDA">
        <w:rPr>
          <w:rFonts w:ascii="Arial" w:hAnsi="Arial" w:cs="Arial"/>
          <w:sz w:val="22"/>
          <w:szCs w:val="22"/>
        </w:rPr>
        <w:t>.</w:t>
      </w:r>
      <w:r w:rsidR="003774B8" w:rsidRPr="00CD3BDA">
        <w:rPr>
          <w:rFonts w:ascii="Arial" w:hAnsi="Arial" w:cs="Arial"/>
          <w:sz w:val="22"/>
          <w:szCs w:val="22"/>
        </w:rPr>
        <w:t xml:space="preserve">Julmi, C., 2022. </w:t>
      </w:r>
      <w:r w:rsidR="003774B8" w:rsidRPr="00CD3BDA">
        <w:rPr>
          <w:rFonts w:ascii="Arial" w:hAnsi="Arial" w:cs="Arial"/>
          <w:i/>
          <w:iCs/>
          <w:sz w:val="22"/>
          <w:szCs w:val="22"/>
        </w:rPr>
        <w:t>More than just a special case: The value of double bind theory for bringing light into the dark side of organizational paradoxes</w:t>
      </w:r>
      <w:r w:rsidR="003774B8" w:rsidRPr="00CD3BDA">
        <w:rPr>
          <w:rFonts w:ascii="Arial" w:hAnsi="Arial" w:cs="Arial"/>
          <w:sz w:val="22"/>
          <w:szCs w:val="22"/>
        </w:rPr>
        <w:t>. Scandinavian Journal of Management,</w:t>
      </w:r>
      <w:r w:rsidR="00D075DE" w:rsidRPr="00CD3BDA">
        <w:rPr>
          <w:rFonts w:ascii="Arial" w:hAnsi="Arial" w:cs="Arial"/>
          <w:sz w:val="22"/>
          <w:szCs w:val="22"/>
        </w:rPr>
        <w:t xml:space="preserve"> Available at</w:t>
      </w:r>
      <w:r w:rsidR="00BE7A48" w:rsidRPr="00CD3BDA">
        <w:rPr>
          <w:rFonts w:ascii="Arial" w:hAnsi="Arial" w:cs="Arial"/>
          <w:sz w:val="22"/>
          <w:szCs w:val="22"/>
        </w:rPr>
        <w:t>:</w:t>
      </w:r>
      <w:r w:rsidR="000F69A1" w:rsidRPr="00CD3BDA">
        <w:rPr>
          <w:rFonts w:ascii="Arial" w:hAnsi="Arial" w:cs="Arial"/>
          <w:sz w:val="22"/>
          <w:szCs w:val="22"/>
        </w:rPr>
        <w:t xml:space="preserve"> </w:t>
      </w:r>
      <w:hyperlink r:id="rId28" w:history="1">
        <w:r w:rsidR="000F69A1" w:rsidRPr="00CD3BDA">
          <w:rPr>
            <w:rStyle w:val="Hyperlink"/>
            <w:rFonts w:ascii="Arial" w:hAnsi="Arial" w:cs="Arial"/>
            <w:sz w:val="22"/>
            <w:szCs w:val="22"/>
          </w:rPr>
          <w:t>More than just a special case: The value of double bind theory for bringing light into the dark side of organizational paradoxes - ScienceDirect</w:t>
        </w:r>
      </w:hyperlink>
      <w:r w:rsidR="00C05938" w:rsidRPr="00CD3BDA">
        <w:rPr>
          <w:rFonts w:ascii="Arial" w:hAnsi="Arial" w:cs="Arial"/>
          <w:sz w:val="22"/>
          <w:szCs w:val="22"/>
        </w:rPr>
        <w:t xml:space="preserve"> (Accessed</w:t>
      </w:r>
      <w:r w:rsidR="00935BD7" w:rsidRPr="00CD3BDA">
        <w:rPr>
          <w:rFonts w:ascii="Arial" w:hAnsi="Arial" w:cs="Arial"/>
          <w:sz w:val="22"/>
          <w:szCs w:val="22"/>
        </w:rPr>
        <w:t>:13</w:t>
      </w:r>
      <w:r w:rsidR="004A2C86" w:rsidRPr="00CD3BDA">
        <w:rPr>
          <w:rFonts w:ascii="Arial" w:hAnsi="Arial" w:cs="Arial"/>
          <w:sz w:val="22"/>
          <w:szCs w:val="22"/>
        </w:rPr>
        <w:t>/03/2026).</w:t>
      </w:r>
    </w:p>
    <w:p w14:paraId="2D8A00F3" w14:textId="70CC3954" w:rsidR="002C5101" w:rsidRPr="00CD3BDA" w:rsidRDefault="00624C07" w:rsidP="00F44688">
      <w:pPr>
        <w:spacing w:line="360" w:lineRule="auto"/>
        <w:rPr>
          <w:rFonts w:ascii="Arial" w:hAnsi="Arial" w:cs="Arial"/>
          <w:sz w:val="22"/>
          <w:szCs w:val="22"/>
        </w:rPr>
      </w:pPr>
      <w:r w:rsidRPr="00CD3BDA">
        <w:rPr>
          <w:rFonts w:ascii="Arial" w:hAnsi="Arial" w:cs="Arial"/>
          <w:sz w:val="22"/>
          <w:szCs w:val="22"/>
        </w:rPr>
        <w:t>10</w:t>
      </w:r>
      <w:r w:rsidR="001C65B6" w:rsidRPr="00CD3BDA">
        <w:rPr>
          <w:rFonts w:ascii="Arial" w:hAnsi="Arial" w:cs="Arial"/>
          <w:sz w:val="22"/>
          <w:szCs w:val="22"/>
        </w:rPr>
        <w:t>.</w:t>
      </w:r>
      <w:r w:rsidR="002C5101" w:rsidRPr="00CD3BDA">
        <w:rPr>
          <w:rFonts w:ascii="Arial" w:hAnsi="Arial" w:cs="Arial"/>
          <w:sz w:val="22"/>
          <w:szCs w:val="22"/>
        </w:rPr>
        <w:t xml:space="preserve">Kosfeld, M., 2007. </w:t>
      </w:r>
      <w:r w:rsidR="002C5101" w:rsidRPr="00CD3BDA">
        <w:rPr>
          <w:rFonts w:ascii="Arial" w:hAnsi="Arial" w:cs="Arial"/>
          <w:i/>
          <w:iCs/>
          <w:sz w:val="22"/>
          <w:szCs w:val="22"/>
        </w:rPr>
        <w:t>Trust in the brain: Neurobiological determinants of human social behaviour</w:t>
      </w:r>
      <w:r w:rsidR="002C5101" w:rsidRPr="00CD3BDA">
        <w:rPr>
          <w:rFonts w:ascii="Arial" w:hAnsi="Arial" w:cs="Arial"/>
          <w:sz w:val="22"/>
          <w:szCs w:val="22"/>
        </w:rPr>
        <w:t>. EMBO Reports</w:t>
      </w:r>
      <w:proofErr w:type="gramStart"/>
      <w:r w:rsidR="002C5101" w:rsidRPr="00CD3BDA">
        <w:rPr>
          <w:rFonts w:ascii="Arial" w:hAnsi="Arial" w:cs="Arial"/>
          <w:sz w:val="22"/>
          <w:szCs w:val="22"/>
        </w:rPr>
        <w:t>, .</w:t>
      </w:r>
      <w:proofErr w:type="gramEnd"/>
      <w:r w:rsidR="002C5101" w:rsidRPr="00CD3BDA">
        <w:rPr>
          <w:rFonts w:ascii="Arial" w:hAnsi="Arial" w:cs="Arial"/>
          <w:sz w:val="22"/>
          <w:szCs w:val="22"/>
        </w:rPr>
        <w:t xml:space="preserve"> Available at</w:t>
      </w:r>
      <w:r w:rsidR="008302EF" w:rsidRPr="00CD3BDA">
        <w:rPr>
          <w:rFonts w:ascii="Arial" w:hAnsi="Arial" w:cs="Arial"/>
          <w:sz w:val="22"/>
          <w:szCs w:val="22"/>
        </w:rPr>
        <w:t xml:space="preserve"> </w:t>
      </w:r>
      <w:hyperlink r:id="rId29" w:history="1">
        <w:r w:rsidR="008302EF" w:rsidRPr="00CD3BDA">
          <w:rPr>
            <w:rStyle w:val="Hyperlink"/>
            <w:rFonts w:ascii="Arial" w:hAnsi="Arial" w:cs="Arial"/>
            <w:sz w:val="22"/>
            <w:szCs w:val="22"/>
          </w:rPr>
          <w:t>https://pmc.ncbi.nlm.nih.gov/articles/PMC3327534/</w:t>
        </w:r>
      </w:hyperlink>
      <w:r w:rsidR="008302EF" w:rsidRPr="00CD3BDA">
        <w:rPr>
          <w:rFonts w:ascii="Arial" w:hAnsi="Arial" w:cs="Arial"/>
          <w:sz w:val="22"/>
          <w:szCs w:val="22"/>
        </w:rPr>
        <w:t xml:space="preserve"> </w:t>
      </w:r>
      <w:r w:rsidR="00692CA8" w:rsidRPr="00CD3BDA">
        <w:rPr>
          <w:rFonts w:ascii="Arial" w:hAnsi="Arial" w:cs="Arial"/>
          <w:sz w:val="22"/>
          <w:szCs w:val="22"/>
        </w:rPr>
        <w:t>(Accessed:</w:t>
      </w:r>
      <w:r w:rsidR="008D1166" w:rsidRPr="00CD3BDA">
        <w:rPr>
          <w:rFonts w:ascii="Arial" w:hAnsi="Arial" w:cs="Arial"/>
          <w:sz w:val="22"/>
          <w:szCs w:val="22"/>
        </w:rPr>
        <w:t>27/0</w:t>
      </w:r>
      <w:r w:rsidR="001C65B6" w:rsidRPr="00CD3BDA">
        <w:rPr>
          <w:rFonts w:ascii="Arial" w:hAnsi="Arial" w:cs="Arial"/>
          <w:sz w:val="22"/>
          <w:szCs w:val="22"/>
        </w:rPr>
        <w:t>3/2026</w:t>
      </w:r>
      <w:r w:rsidR="00692CA8" w:rsidRPr="00CD3BDA">
        <w:rPr>
          <w:rFonts w:ascii="Arial" w:hAnsi="Arial" w:cs="Arial"/>
          <w:sz w:val="22"/>
          <w:szCs w:val="22"/>
        </w:rPr>
        <w:t>)</w:t>
      </w:r>
    </w:p>
    <w:p w14:paraId="4228B1B2" w14:textId="18D0210D" w:rsidR="00120282" w:rsidRPr="00CD3BDA" w:rsidRDefault="00422085" w:rsidP="00F44688">
      <w:pPr>
        <w:spacing w:line="360" w:lineRule="auto"/>
        <w:rPr>
          <w:rFonts w:ascii="Arial" w:hAnsi="Arial" w:cs="Arial"/>
          <w:sz w:val="22"/>
          <w:szCs w:val="22"/>
        </w:rPr>
      </w:pPr>
      <w:r w:rsidRPr="00CD3BDA">
        <w:rPr>
          <w:rFonts w:ascii="Arial" w:hAnsi="Arial" w:cs="Arial"/>
          <w:sz w:val="22"/>
          <w:szCs w:val="22"/>
        </w:rPr>
        <w:t>1</w:t>
      </w:r>
      <w:r w:rsidR="00624C07" w:rsidRPr="00CD3BDA">
        <w:rPr>
          <w:rFonts w:ascii="Arial" w:hAnsi="Arial" w:cs="Arial"/>
          <w:sz w:val="22"/>
          <w:szCs w:val="22"/>
        </w:rPr>
        <w:t>1</w:t>
      </w:r>
      <w:r w:rsidR="00745C62" w:rsidRPr="00CD3BDA">
        <w:rPr>
          <w:rFonts w:ascii="Arial" w:hAnsi="Arial" w:cs="Arial"/>
          <w:sz w:val="22"/>
          <w:szCs w:val="22"/>
        </w:rPr>
        <w:t>.</w:t>
      </w:r>
      <w:r w:rsidR="00120282" w:rsidRPr="00CD3BDA">
        <w:rPr>
          <w:rFonts w:ascii="Arial" w:hAnsi="Arial" w:cs="Arial"/>
          <w:sz w:val="22"/>
          <w:szCs w:val="22"/>
        </w:rPr>
        <w:t>McEwen B.S. (2017) 'Neurobiological and Systemic Effects of Chronic Stress.', </w:t>
      </w:r>
      <w:r w:rsidR="00120282" w:rsidRPr="00CD3BDA">
        <w:rPr>
          <w:rFonts w:ascii="Arial" w:hAnsi="Arial" w:cs="Arial"/>
          <w:i/>
          <w:iCs/>
          <w:sz w:val="22"/>
          <w:szCs w:val="22"/>
        </w:rPr>
        <w:t>Sage Journal</w:t>
      </w:r>
      <w:r w:rsidR="00120282" w:rsidRPr="00CD3BDA">
        <w:rPr>
          <w:rFonts w:ascii="Arial" w:hAnsi="Arial" w:cs="Arial"/>
          <w:sz w:val="22"/>
          <w:szCs w:val="22"/>
        </w:rPr>
        <w:t>, Available at: </w:t>
      </w:r>
      <w:hyperlink r:id="rId30" w:anchor="bibr17-2470547017692328" w:history="1">
        <w:r w:rsidR="00120282" w:rsidRPr="00CD3BDA">
          <w:rPr>
            <w:rStyle w:val="Hyperlink"/>
            <w:rFonts w:ascii="Arial" w:hAnsi="Arial" w:cs="Arial"/>
            <w:sz w:val="22"/>
            <w:szCs w:val="22"/>
          </w:rPr>
          <w:t>Neurobiological and Systemic Effects of Chronic Stress - Bruce S. McEwen, 2017</w:t>
        </w:r>
      </w:hyperlink>
      <w:r w:rsidR="00120282" w:rsidRPr="00CD3BDA">
        <w:rPr>
          <w:rFonts w:ascii="Arial" w:hAnsi="Arial" w:cs="Arial"/>
          <w:sz w:val="22"/>
          <w:szCs w:val="22"/>
        </w:rPr>
        <w:t> (Accessed 04/04/2026)</w:t>
      </w:r>
    </w:p>
    <w:p w14:paraId="3613D5E5" w14:textId="624FA4FA" w:rsidR="00404BD5" w:rsidRPr="00CD3BDA" w:rsidRDefault="00422085" w:rsidP="00F44688">
      <w:pPr>
        <w:spacing w:line="360" w:lineRule="auto"/>
        <w:rPr>
          <w:rFonts w:ascii="Arial" w:hAnsi="Arial" w:cs="Arial"/>
          <w:sz w:val="22"/>
          <w:szCs w:val="22"/>
        </w:rPr>
      </w:pPr>
      <w:r w:rsidRPr="00CD3BDA">
        <w:rPr>
          <w:rFonts w:ascii="Arial" w:hAnsi="Arial" w:cs="Arial"/>
          <w:sz w:val="22"/>
          <w:szCs w:val="22"/>
        </w:rPr>
        <w:t>1</w:t>
      </w:r>
      <w:r w:rsidR="00624C07" w:rsidRPr="00CD3BDA">
        <w:rPr>
          <w:rFonts w:ascii="Arial" w:hAnsi="Arial" w:cs="Arial"/>
          <w:sz w:val="22"/>
          <w:szCs w:val="22"/>
        </w:rPr>
        <w:t>2</w:t>
      </w:r>
      <w:r w:rsidR="00745C62" w:rsidRPr="00CD3BDA">
        <w:rPr>
          <w:rFonts w:ascii="Arial" w:hAnsi="Arial" w:cs="Arial"/>
          <w:sz w:val="22"/>
          <w:szCs w:val="22"/>
        </w:rPr>
        <w:t>.</w:t>
      </w:r>
      <w:r w:rsidR="00404BD5" w:rsidRPr="00CD3BDA">
        <w:rPr>
          <w:rFonts w:ascii="Arial" w:hAnsi="Arial" w:cs="Arial"/>
          <w:sz w:val="22"/>
          <w:szCs w:val="22"/>
        </w:rPr>
        <w:t xml:space="preserve">Power, T.J. (2025) </w:t>
      </w:r>
      <w:r w:rsidR="00404BD5" w:rsidRPr="00CD3BDA">
        <w:rPr>
          <w:rFonts w:ascii="Arial" w:hAnsi="Arial" w:cs="Arial"/>
          <w:i/>
          <w:iCs/>
          <w:sz w:val="22"/>
          <w:szCs w:val="22"/>
        </w:rPr>
        <w:t>The DOSE Effect: Optimize Your Brain and Body by Boosting Your Dopamine, Oxytocin, Serotonin, and Endorphins</w:t>
      </w:r>
      <w:r w:rsidR="00404BD5" w:rsidRPr="00CD3BDA">
        <w:rPr>
          <w:rFonts w:ascii="Arial" w:hAnsi="Arial" w:cs="Arial"/>
          <w:sz w:val="22"/>
          <w:szCs w:val="22"/>
        </w:rPr>
        <w:t>. New York: Dey St., an imprint of William Morrow.</w:t>
      </w:r>
    </w:p>
    <w:p w14:paraId="41B78E93" w14:textId="503EB2A8" w:rsidR="001F39E7" w:rsidRPr="00CD3BDA" w:rsidRDefault="00704641" w:rsidP="00F44688">
      <w:pPr>
        <w:spacing w:line="360" w:lineRule="auto"/>
        <w:rPr>
          <w:rFonts w:ascii="Arial" w:hAnsi="Arial" w:cs="Arial"/>
          <w:sz w:val="22"/>
          <w:szCs w:val="22"/>
        </w:rPr>
      </w:pPr>
      <w:r w:rsidRPr="00CD3BDA">
        <w:rPr>
          <w:rFonts w:ascii="Arial" w:hAnsi="Arial" w:cs="Arial"/>
          <w:sz w:val="22"/>
          <w:szCs w:val="22"/>
        </w:rPr>
        <w:t>1</w:t>
      </w:r>
      <w:r w:rsidR="00624C07" w:rsidRPr="00CD3BDA">
        <w:rPr>
          <w:rFonts w:ascii="Arial" w:hAnsi="Arial" w:cs="Arial"/>
          <w:sz w:val="22"/>
          <w:szCs w:val="22"/>
        </w:rPr>
        <w:t>3</w:t>
      </w:r>
      <w:r w:rsidRPr="00CD3BDA">
        <w:rPr>
          <w:rFonts w:ascii="Arial" w:hAnsi="Arial" w:cs="Arial"/>
          <w:sz w:val="22"/>
          <w:szCs w:val="22"/>
        </w:rPr>
        <w:t>.</w:t>
      </w:r>
      <w:r w:rsidR="001F39E7" w:rsidRPr="00CD3BDA">
        <w:rPr>
          <w:rFonts w:ascii="Arial" w:hAnsi="Arial" w:cs="Arial"/>
          <w:sz w:val="22"/>
          <w:szCs w:val="22"/>
        </w:rPr>
        <w:t>Schein, E.H, (2016) Organizational Culture and Leadership, 5th edition (The Jossey-Bass Business &amp; Management Series). USA: Wiley.</w:t>
      </w:r>
    </w:p>
    <w:p w14:paraId="274F11B0" w14:textId="77777777" w:rsidR="001F39E7" w:rsidRPr="00CD3BDA" w:rsidRDefault="001F39E7" w:rsidP="00F44688">
      <w:pPr>
        <w:spacing w:line="360" w:lineRule="auto"/>
        <w:rPr>
          <w:rFonts w:ascii="Arial" w:hAnsi="Arial" w:cs="Arial"/>
          <w:sz w:val="22"/>
          <w:szCs w:val="22"/>
        </w:rPr>
      </w:pPr>
    </w:p>
    <w:p w14:paraId="29C4ECAE" w14:textId="3601C720" w:rsidR="008D6F13" w:rsidRPr="00CD3BDA" w:rsidRDefault="00745C62" w:rsidP="00F44688">
      <w:pPr>
        <w:spacing w:line="360" w:lineRule="auto"/>
        <w:rPr>
          <w:rFonts w:ascii="Arial" w:hAnsi="Arial" w:cs="Arial"/>
          <w:sz w:val="22"/>
          <w:szCs w:val="22"/>
        </w:rPr>
      </w:pPr>
      <w:r w:rsidRPr="00CD3BDA">
        <w:rPr>
          <w:rFonts w:ascii="Arial" w:hAnsi="Arial" w:cs="Arial"/>
          <w:sz w:val="22"/>
          <w:szCs w:val="22"/>
        </w:rPr>
        <w:t>1</w:t>
      </w:r>
      <w:r w:rsidR="00624C07" w:rsidRPr="00CD3BDA">
        <w:rPr>
          <w:rFonts w:ascii="Arial" w:hAnsi="Arial" w:cs="Arial"/>
          <w:sz w:val="22"/>
          <w:szCs w:val="22"/>
        </w:rPr>
        <w:t>4</w:t>
      </w:r>
      <w:r w:rsidR="00D27B09" w:rsidRPr="00CD3BDA">
        <w:rPr>
          <w:rFonts w:ascii="Arial" w:hAnsi="Arial" w:cs="Arial"/>
          <w:sz w:val="22"/>
          <w:szCs w:val="22"/>
        </w:rPr>
        <w:t>.</w:t>
      </w:r>
      <w:r w:rsidR="008D6F13" w:rsidRPr="00CD3BDA">
        <w:rPr>
          <w:rFonts w:ascii="Arial" w:hAnsi="Arial" w:cs="Arial"/>
          <w:sz w:val="22"/>
          <w:szCs w:val="22"/>
        </w:rPr>
        <w:t>Storey, J. and Salaman, G. (2017) 'Employee ownership and the drive to do business responsibly: a study of the John Lewis Partnership', </w:t>
      </w:r>
      <w:r w:rsidR="008D6F13" w:rsidRPr="00CD3BDA">
        <w:rPr>
          <w:rFonts w:ascii="Arial" w:hAnsi="Arial" w:cs="Arial"/>
          <w:i/>
          <w:iCs/>
          <w:sz w:val="22"/>
          <w:szCs w:val="22"/>
        </w:rPr>
        <w:t>Oxford Review of Economic Policy</w:t>
      </w:r>
      <w:r w:rsidR="008D6F13" w:rsidRPr="00CD3BDA">
        <w:rPr>
          <w:rFonts w:ascii="Arial" w:hAnsi="Arial" w:cs="Arial"/>
          <w:sz w:val="22"/>
          <w:szCs w:val="22"/>
        </w:rPr>
        <w:t>, Volume 33, Issue 2 Pages 339–354. Available at: </w:t>
      </w:r>
      <w:hyperlink r:id="rId31" w:history="1">
        <w:r w:rsidR="008D6F13" w:rsidRPr="00CD3BDA">
          <w:rPr>
            <w:rStyle w:val="Hyperlink"/>
            <w:rFonts w:ascii="Arial" w:hAnsi="Arial" w:cs="Arial"/>
            <w:sz w:val="22"/>
            <w:szCs w:val="22"/>
          </w:rPr>
          <w:t>Employee ownership and the drive to do business responsibly: a study of the John Lewis Partnership | Oxford Review of Economic Policy | Oxford Academic</w:t>
        </w:r>
      </w:hyperlink>
      <w:r w:rsidR="008D6F13" w:rsidRPr="00CD3BDA">
        <w:rPr>
          <w:rFonts w:ascii="Arial" w:hAnsi="Arial" w:cs="Arial"/>
          <w:sz w:val="22"/>
          <w:szCs w:val="22"/>
        </w:rPr>
        <w:t> (Accessed:25/2/2026)</w:t>
      </w:r>
    </w:p>
    <w:p w14:paraId="511934B9" w14:textId="3BB560AD" w:rsidR="00A14963" w:rsidRPr="00CD3BDA" w:rsidRDefault="00D27B09" w:rsidP="00F44688">
      <w:pPr>
        <w:spacing w:line="360" w:lineRule="auto"/>
        <w:rPr>
          <w:rFonts w:ascii="Arial" w:hAnsi="Arial" w:cs="Arial"/>
          <w:sz w:val="22"/>
          <w:szCs w:val="22"/>
        </w:rPr>
      </w:pPr>
      <w:r w:rsidRPr="00CD3BDA">
        <w:rPr>
          <w:rFonts w:ascii="Arial" w:hAnsi="Arial" w:cs="Arial"/>
          <w:sz w:val="22"/>
          <w:szCs w:val="22"/>
        </w:rPr>
        <w:t>1</w:t>
      </w:r>
      <w:r w:rsidR="00624C07" w:rsidRPr="00CD3BDA">
        <w:rPr>
          <w:rFonts w:ascii="Arial" w:hAnsi="Arial" w:cs="Arial"/>
          <w:sz w:val="22"/>
          <w:szCs w:val="22"/>
        </w:rPr>
        <w:t>5</w:t>
      </w:r>
      <w:r w:rsidRPr="00CD3BDA">
        <w:rPr>
          <w:rFonts w:ascii="Arial" w:hAnsi="Arial" w:cs="Arial"/>
          <w:sz w:val="22"/>
          <w:szCs w:val="22"/>
        </w:rPr>
        <w:t>.</w:t>
      </w:r>
      <w:r w:rsidR="00A14963" w:rsidRPr="00CD3BDA">
        <w:rPr>
          <w:rFonts w:ascii="Arial" w:hAnsi="Arial" w:cs="Arial"/>
          <w:sz w:val="22"/>
          <w:szCs w:val="22"/>
        </w:rPr>
        <w:t xml:space="preserve">UK Parliament (2016) </w:t>
      </w:r>
      <w:r w:rsidR="00A14963" w:rsidRPr="00CD3BDA">
        <w:rPr>
          <w:rFonts w:ascii="Arial" w:hAnsi="Arial" w:cs="Arial"/>
          <w:i/>
          <w:iCs/>
          <w:sz w:val="22"/>
          <w:szCs w:val="22"/>
        </w:rPr>
        <w:t>Written evidence submitted by the John Lewis Partnership</w:t>
      </w:r>
      <w:r w:rsidR="00A14963" w:rsidRPr="00CD3BDA">
        <w:rPr>
          <w:rFonts w:ascii="Arial" w:hAnsi="Arial" w:cs="Arial"/>
          <w:sz w:val="22"/>
          <w:szCs w:val="22"/>
        </w:rPr>
        <w:t>. Available at:</w:t>
      </w:r>
      <w:r w:rsidR="008F2905" w:rsidRPr="00CD3BDA">
        <w:rPr>
          <w:rFonts w:ascii="Arial" w:hAnsi="Arial" w:cs="Arial"/>
          <w:sz w:val="22"/>
          <w:szCs w:val="22"/>
        </w:rPr>
        <w:t xml:space="preserve"> </w:t>
      </w:r>
      <w:hyperlink r:id="rId32" w:history="1">
        <w:r w:rsidR="00332DFC" w:rsidRPr="00CD3BDA">
          <w:rPr>
            <w:rStyle w:val="Hyperlink"/>
            <w:rFonts w:ascii="Arial" w:hAnsi="Arial" w:cs="Arial"/>
            <w:sz w:val="22"/>
            <w:szCs w:val="22"/>
          </w:rPr>
          <w:t>CGV0099 - Evidence on Corporate Governance</w:t>
        </w:r>
      </w:hyperlink>
      <w:r w:rsidR="00332DFC" w:rsidRPr="00CD3BDA">
        <w:rPr>
          <w:rFonts w:ascii="Arial" w:hAnsi="Arial" w:cs="Arial"/>
          <w:sz w:val="22"/>
          <w:szCs w:val="22"/>
        </w:rPr>
        <w:t xml:space="preserve"> </w:t>
      </w:r>
      <w:r w:rsidR="00A14963" w:rsidRPr="00CD3BDA">
        <w:rPr>
          <w:rFonts w:ascii="Arial" w:hAnsi="Arial" w:cs="Arial"/>
          <w:sz w:val="22"/>
          <w:szCs w:val="22"/>
        </w:rPr>
        <w:t>(Accessed: 27</w:t>
      </w:r>
      <w:r w:rsidR="00D859BF" w:rsidRPr="00CD3BDA">
        <w:rPr>
          <w:rFonts w:ascii="Arial" w:hAnsi="Arial" w:cs="Arial"/>
          <w:sz w:val="22"/>
          <w:szCs w:val="22"/>
        </w:rPr>
        <w:t>/02/</w:t>
      </w:r>
      <w:r w:rsidR="00A14963" w:rsidRPr="00CD3BDA">
        <w:rPr>
          <w:rFonts w:ascii="Arial" w:hAnsi="Arial" w:cs="Arial"/>
          <w:sz w:val="22"/>
          <w:szCs w:val="22"/>
        </w:rPr>
        <w:t>2026).</w:t>
      </w:r>
    </w:p>
    <w:p w14:paraId="6BB8DBE6" w14:textId="77777777" w:rsidR="00A3446A" w:rsidRPr="00CD3BDA" w:rsidRDefault="00A3446A" w:rsidP="00F44688">
      <w:pPr>
        <w:spacing w:line="360" w:lineRule="auto"/>
        <w:rPr>
          <w:rFonts w:ascii="Arial" w:hAnsi="Arial" w:cs="Arial"/>
          <w:sz w:val="22"/>
          <w:szCs w:val="22"/>
        </w:rPr>
      </w:pPr>
    </w:p>
    <w:p w14:paraId="7EBB8606" w14:textId="20FD2EBD" w:rsidR="00741F34" w:rsidRPr="00CD3BDA" w:rsidRDefault="009F53EF" w:rsidP="00F44688">
      <w:pPr>
        <w:spacing w:line="360" w:lineRule="auto"/>
        <w:rPr>
          <w:rFonts w:ascii="Arial" w:hAnsi="Arial" w:cs="Arial"/>
          <w:sz w:val="22"/>
          <w:szCs w:val="22"/>
        </w:rPr>
      </w:pPr>
      <w:r w:rsidRPr="00CD3BDA">
        <w:rPr>
          <w:rFonts w:ascii="Arial" w:hAnsi="Arial" w:cs="Arial"/>
          <w:noProof/>
          <w:sz w:val="22"/>
          <w:szCs w:val="22"/>
        </w:rPr>
        <mc:AlternateContent>
          <mc:Choice Requires="wps">
            <w:drawing>
              <wp:anchor distT="0" distB="0" distL="114300" distR="114300" simplePos="0" relativeHeight="251667459" behindDoc="0" locked="0" layoutInCell="1" allowOverlap="1" wp14:anchorId="58C2A14B" wp14:editId="6828F49A">
                <wp:simplePos x="0" y="0"/>
                <wp:positionH relativeFrom="margin">
                  <wp:align>left</wp:align>
                </wp:positionH>
                <wp:positionV relativeFrom="paragraph">
                  <wp:posOffset>388620</wp:posOffset>
                </wp:positionV>
                <wp:extent cx="5623560" cy="38100"/>
                <wp:effectExtent l="0" t="0" r="34290" b="19050"/>
                <wp:wrapNone/>
                <wp:docPr id="932185903" name="Straight Connector 17"/>
                <wp:cNvGraphicFramePr/>
                <a:graphic xmlns:a="http://schemas.openxmlformats.org/drawingml/2006/main">
                  <a:graphicData uri="http://schemas.microsoft.com/office/word/2010/wordprocessingShape">
                    <wps:wsp>
                      <wps:cNvCnPr/>
                      <wps:spPr>
                        <a:xfrm flipV="1">
                          <a:off x="0" y="0"/>
                          <a:ext cx="562356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251C83" id="Straight Connector 17" o:spid="_x0000_s1026" style="position:absolute;flip:y;z-index:2516674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0.6pt" to="442.8pt,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0roqQEAAKIDAAAOAAAAZHJzL2Uyb0RvYy54bWysU01PGzEQvVfqf7B8b3YTRIRW2XAAwaVq&#10;EVDuxjvOWvKXbDe7+feMZ5MF0apSERfLH/PezHsz3lyO1rA9xKS9a/lyUXMGTvpOu13Lfz3efLvg&#10;LGXhOmG8g5YfIPHL7dcvmyE0sPK9Nx1EhiQuNUNoeZ9zaKoqyR6sSAsfwOGj8tGKjMe4q7ooBmS3&#10;plrV9boafOxC9BJSwtvr6ZFviV8pkPmnUgkyMy3H2jKtkdbnslbbjWh2UYRey2MZ4gNVWKEdJp2p&#10;rkUW7HfUf1BZLaNPXuWF9LbySmkJpAHVLOt3ah56EYC0oDkpzDalz6OVP/ZX7i6iDUNITQp3sagY&#10;VbRMGR2esKekCytlI9l2mG2DMTOJl+fr1dn5Gt2V+HZ2sazJ1mqiKXQhpnwL3rKyabnRrqgSjdh/&#10;TxlTY+gpBA+vhdAuHwyUYOPuQTHdYcKpJJoRuDKR7QV2V0gJLi9LR5GPogtMaWNmYE1p/wk8xhco&#10;0Pz8D3hGUGbv8gy22vn4t+x5PJWspviTA5PuYsGz7w7UIrIGB4EUHoe2TNrbM8Ffv9b2BQAA//8D&#10;AFBLAwQUAAYACAAAACEA41m10NwAAAAGAQAADwAAAGRycy9kb3ducmV2LnhtbEyPQUvDQBCF74L/&#10;YRnBi9hNA8YQsyki6qGeWhX0NsmOSWh2NmS3afz3jic9znuP974pN4sb1ExT6D0bWK8SUMSNtz23&#10;Bt5en65zUCEiWxw8k4FvCrCpzs9KLKw/8Y7mfWyVlHAo0EAX41hoHZqOHIaVH4nF+/KTwyjn1Go7&#10;4UnK3aDTJMm0w55locORHjpqDvujM/AZfHh839bz82G3XfDqJaYfjTXm8mK5vwMVaYl/YfjFF3So&#10;hKn2R7ZBDQbkkWggW6egxM3zmwxULcJtCroq9X/86gcAAP//AwBQSwECLQAUAAYACAAAACEAtoM4&#10;kv4AAADhAQAAEwAAAAAAAAAAAAAAAAAAAAAAW0NvbnRlbnRfVHlwZXNdLnhtbFBLAQItABQABgAI&#10;AAAAIQA4/SH/1gAAAJQBAAALAAAAAAAAAAAAAAAAAC8BAABfcmVscy8ucmVsc1BLAQItABQABgAI&#10;AAAAIQD090roqQEAAKIDAAAOAAAAAAAAAAAAAAAAAC4CAABkcnMvZTJvRG9jLnhtbFBLAQItABQA&#10;BgAIAAAAIQDjWbXQ3AAAAAYBAAAPAAAAAAAAAAAAAAAAAAMEAABkcnMvZG93bnJldi54bWxQSwUG&#10;AAAAAAQABADzAAAADAUAAAAA&#10;" strokecolor="#156082 [3204]" strokeweight=".5pt">
                <v:stroke joinstyle="miter"/>
                <w10:wrap anchorx="margin"/>
              </v:line>
            </w:pict>
          </mc:Fallback>
        </mc:AlternateContent>
      </w:r>
      <w:r w:rsidR="00C246D4" w:rsidRPr="00CD3BDA">
        <w:rPr>
          <w:rFonts w:ascii="Arial" w:hAnsi="Arial" w:cs="Arial"/>
          <w:sz w:val="22"/>
          <w:szCs w:val="22"/>
        </w:rPr>
        <w:t xml:space="preserve"> </w:t>
      </w:r>
    </w:p>
    <w:sectPr w:rsidR="00741F34" w:rsidRPr="00CD3BDA" w:rsidSect="00042E4F">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BF47A" w14:textId="77777777" w:rsidR="004C3C23" w:rsidRDefault="004C3C23" w:rsidP="00B82C1D">
      <w:pPr>
        <w:spacing w:after="0" w:line="240" w:lineRule="auto"/>
      </w:pPr>
      <w:r>
        <w:separator/>
      </w:r>
    </w:p>
  </w:endnote>
  <w:endnote w:type="continuationSeparator" w:id="0">
    <w:p w14:paraId="47EB0BE2" w14:textId="77777777" w:rsidR="004C3C23" w:rsidRDefault="004C3C23" w:rsidP="00B82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2FE8B" w14:textId="77777777" w:rsidR="00B82C1D" w:rsidRDefault="00B82C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A6053" w14:textId="77777777" w:rsidR="00B82C1D" w:rsidRDefault="00B82C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4377B" w14:textId="358D4660" w:rsidR="00B82C1D" w:rsidRDefault="00B82C1D" w:rsidP="007C7A4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2EB0F" w14:textId="77777777" w:rsidR="004C3C23" w:rsidRDefault="004C3C23" w:rsidP="00B82C1D">
      <w:pPr>
        <w:spacing w:after="0" w:line="240" w:lineRule="auto"/>
      </w:pPr>
      <w:r>
        <w:separator/>
      </w:r>
    </w:p>
  </w:footnote>
  <w:footnote w:type="continuationSeparator" w:id="0">
    <w:p w14:paraId="59610C82" w14:textId="77777777" w:rsidR="004C3C23" w:rsidRDefault="004C3C23" w:rsidP="00B82C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3A34F" w14:textId="77777777" w:rsidR="00B82C1D" w:rsidRDefault="00B82C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2858378"/>
      <w:docPartObj>
        <w:docPartGallery w:val="Page Numbers (Top of Page)"/>
        <w:docPartUnique/>
      </w:docPartObj>
    </w:sdtPr>
    <w:sdtContent>
      <w:p w14:paraId="13169E92" w14:textId="2AE5220E" w:rsidR="00313A6F" w:rsidRDefault="00313A6F">
        <w:pPr>
          <w:pStyle w:val="Header"/>
          <w:jc w:val="center"/>
        </w:pPr>
        <w:r>
          <w:fldChar w:fldCharType="begin"/>
        </w:r>
        <w:r>
          <w:instrText>PAGE   \* MERGEFORMAT</w:instrText>
        </w:r>
        <w:r>
          <w:fldChar w:fldCharType="separate"/>
        </w:r>
        <w:r>
          <w:t>2</w:t>
        </w:r>
        <w:r>
          <w:fldChar w:fldCharType="end"/>
        </w:r>
      </w:p>
    </w:sdtContent>
  </w:sdt>
  <w:p w14:paraId="2E6389CA" w14:textId="77777777" w:rsidR="00B82C1D" w:rsidRDefault="00B82C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0CC2C" w14:textId="77777777" w:rsidR="00B82C1D" w:rsidRDefault="00B82C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809B2"/>
    <w:multiLevelType w:val="hybridMultilevel"/>
    <w:tmpl w:val="BEF2D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0621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E4F"/>
    <w:rsid w:val="00005F57"/>
    <w:rsid w:val="000128D5"/>
    <w:rsid w:val="00021AE4"/>
    <w:rsid w:val="00042E4F"/>
    <w:rsid w:val="00045B2A"/>
    <w:rsid w:val="00045BBC"/>
    <w:rsid w:val="00045D25"/>
    <w:rsid w:val="00051894"/>
    <w:rsid w:val="000524C6"/>
    <w:rsid w:val="000567AC"/>
    <w:rsid w:val="0006107F"/>
    <w:rsid w:val="0007414C"/>
    <w:rsid w:val="00074DF0"/>
    <w:rsid w:val="00084147"/>
    <w:rsid w:val="00087633"/>
    <w:rsid w:val="00095BF2"/>
    <w:rsid w:val="000A6193"/>
    <w:rsid w:val="000C10E3"/>
    <w:rsid w:val="000C3DD2"/>
    <w:rsid w:val="000C5D3B"/>
    <w:rsid w:val="000E228A"/>
    <w:rsid w:val="000E6BF0"/>
    <w:rsid w:val="000F20BB"/>
    <w:rsid w:val="000F660A"/>
    <w:rsid w:val="000F69A1"/>
    <w:rsid w:val="0010303D"/>
    <w:rsid w:val="00120282"/>
    <w:rsid w:val="0012439F"/>
    <w:rsid w:val="001342E3"/>
    <w:rsid w:val="00136744"/>
    <w:rsid w:val="00136860"/>
    <w:rsid w:val="00152A97"/>
    <w:rsid w:val="00153136"/>
    <w:rsid w:val="001536FA"/>
    <w:rsid w:val="00156A8E"/>
    <w:rsid w:val="0016002A"/>
    <w:rsid w:val="0016013E"/>
    <w:rsid w:val="00165024"/>
    <w:rsid w:val="00171DA4"/>
    <w:rsid w:val="00174D66"/>
    <w:rsid w:val="001865E6"/>
    <w:rsid w:val="00193D7D"/>
    <w:rsid w:val="00195900"/>
    <w:rsid w:val="001A307A"/>
    <w:rsid w:val="001B6D8B"/>
    <w:rsid w:val="001B7609"/>
    <w:rsid w:val="001C2AC2"/>
    <w:rsid w:val="001C553F"/>
    <w:rsid w:val="001C65B6"/>
    <w:rsid w:val="001D3044"/>
    <w:rsid w:val="001D46E5"/>
    <w:rsid w:val="001D5249"/>
    <w:rsid w:val="001D7BD3"/>
    <w:rsid w:val="001F39E7"/>
    <w:rsid w:val="002055CB"/>
    <w:rsid w:val="00214003"/>
    <w:rsid w:val="00230DBC"/>
    <w:rsid w:val="0024438D"/>
    <w:rsid w:val="00254741"/>
    <w:rsid w:val="00254BC8"/>
    <w:rsid w:val="00260490"/>
    <w:rsid w:val="002652FB"/>
    <w:rsid w:val="002736CB"/>
    <w:rsid w:val="002800D9"/>
    <w:rsid w:val="002817F1"/>
    <w:rsid w:val="00292CE8"/>
    <w:rsid w:val="00296CA1"/>
    <w:rsid w:val="002A710A"/>
    <w:rsid w:val="002C1B24"/>
    <w:rsid w:val="002C5101"/>
    <w:rsid w:val="002E5A85"/>
    <w:rsid w:val="002F4D4B"/>
    <w:rsid w:val="002F6EF0"/>
    <w:rsid w:val="003138A4"/>
    <w:rsid w:val="00313A6F"/>
    <w:rsid w:val="0032046E"/>
    <w:rsid w:val="003243AE"/>
    <w:rsid w:val="00324B4F"/>
    <w:rsid w:val="003308AE"/>
    <w:rsid w:val="00332DFC"/>
    <w:rsid w:val="00334176"/>
    <w:rsid w:val="0035290B"/>
    <w:rsid w:val="003577BD"/>
    <w:rsid w:val="00357B97"/>
    <w:rsid w:val="00360459"/>
    <w:rsid w:val="003637DF"/>
    <w:rsid w:val="00372B09"/>
    <w:rsid w:val="003748A1"/>
    <w:rsid w:val="003774B8"/>
    <w:rsid w:val="0038289B"/>
    <w:rsid w:val="00383EC0"/>
    <w:rsid w:val="00397245"/>
    <w:rsid w:val="003978E7"/>
    <w:rsid w:val="003A435A"/>
    <w:rsid w:val="003D3124"/>
    <w:rsid w:val="003E4437"/>
    <w:rsid w:val="003E5E01"/>
    <w:rsid w:val="003F0107"/>
    <w:rsid w:val="003F43DD"/>
    <w:rsid w:val="003F5D5F"/>
    <w:rsid w:val="003F7B30"/>
    <w:rsid w:val="00404BD5"/>
    <w:rsid w:val="0041012D"/>
    <w:rsid w:val="00411B89"/>
    <w:rsid w:val="0041251D"/>
    <w:rsid w:val="00415EBF"/>
    <w:rsid w:val="0041648A"/>
    <w:rsid w:val="00422085"/>
    <w:rsid w:val="00422C7D"/>
    <w:rsid w:val="00440D3E"/>
    <w:rsid w:val="00446422"/>
    <w:rsid w:val="0045058C"/>
    <w:rsid w:val="00451EF4"/>
    <w:rsid w:val="00457DE7"/>
    <w:rsid w:val="004604BC"/>
    <w:rsid w:val="004742F9"/>
    <w:rsid w:val="00485FBF"/>
    <w:rsid w:val="004906AB"/>
    <w:rsid w:val="004A0153"/>
    <w:rsid w:val="004A2C86"/>
    <w:rsid w:val="004A3AB9"/>
    <w:rsid w:val="004A3B12"/>
    <w:rsid w:val="004A456A"/>
    <w:rsid w:val="004A58EB"/>
    <w:rsid w:val="004A5B5D"/>
    <w:rsid w:val="004B7229"/>
    <w:rsid w:val="004C3C23"/>
    <w:rsid w:val="004D2C55"/>
    <w:rsid w:val="004E51FC"/>
    <w:rsid w:val="004F0007"/>
    <w:rsid w:val="00511FC1"/>
    <w:rsid w:val="00514D62"/>
    <w:rsid w:val="00535A80"/>
    <w:rsid w:val="00556647"/>
    <w:rsid w:val="005612F7"/>
    <w:rsid w:val="005652A0"/>
    <w:rsid w:val="00565F83"/>
    <w:rsid w:val="00566733"/>
    <w:rsid w:val="00580608"/>
    <w:rsid w:val="0058581C"/>
    <w:rsid w:val="0058644E"/>
    <w:rsid w:val="00586988"/>
    <w:rsid w:val="0059362D"/>
    <w:rsid w:val="00593F28"/>
    <w:rsid w:val="005A3D4B"/>
    <w:rsid w:val="005A5086"/>
    <w:rsid w:val="005B3FE8"/>
    <w:rsid w:val="005B5C33"/>
    <w:rsid w:val="005C339F"/>
    <w:rsid w:val="005D0A18"/>
    <w:rsid w:val="005D0B3B"/>
    <w:rsid w:val="005D2A15"/>
    <w:rsid w:val="005E79C9"/>
    <w:rsid w:val="005F2B1B"/>
    <w:rsid w:val="005F7234"/>
    <w:rsid w:val="00600780"/>
    <w:rsid w:val="00600FC6"/>
    <w:rsid w:val="00611284"/>
    <w:rsid w:val="006122F2"/>
    <w:rsid w:val="00612AD3"/>
    <w:rsid w:val="00613331"/>
    <w:rsid w:val="00616E02"/>
    <w:rsid w:val="006204C8"/>
    <w:rsid w:val="00624C07"/>
    <w:rsid w:val="00625295"/>
    <w:rsid w:val="006257CF"/>
    <w:rsid w:val="006277A7"/>
    <w:rsid w:val="00631C97"/>
    <w:rsid w:val="00633246"/>
    <w:rsid w:val="0063597F"/>
    <w:rsid w:val="00636074"/>
    <w:rsid w:val="00644867"/>
    <w:rsid w:val="00645D8F"/>
    <w:rsid w:val="0064611D"/>
    <w:rsid w:val="00653395"/>
    <w:rsid w:val="00654674"/>
    <w:rsid w:val="00660707"/>
    <w:rsid w:val="00660913"/>
    <w:rsid w:val="0067794F"/>
    <w:rsid w:val="006830F0"/>
    <w:rsid w:val="0068382E"/>
    <w:rsid w:val="00692CA8"/>
    <w:rsid w:val="00693346"/>
    <w:rsid w:val="00693817"/>
    <w:rsid w:val="006A5CC6"/>
    <w:rsid w:val="006B1F59"/>
    <w:rsid w:val="006C3B31"/>
    <w:rsid w:val="006C70BC"/>
    <w:rsid w:val="006F6BDA"/>
    <w:rsid w:val="00701C9C"/>
    <w:rsid w:val="00704641"/>
    <w:rsid w:val="00707485"/>
    <w:rsid w:val="00712D0B"/>
    <w:rsid w:val="007236BC"/>
    <w:rsid w:val="00741F34"/>
    <w:rsid w:val="00745C62"/>
    <w:rsid w:val="007476B8"/>
    <w:rsid w:val="007613E4"/>
    <w:rsid w:val="00764AC9"/>
    <w:rsid w:val="00766569"/>
    <w:rsid w:val="00771FC3"/>
    <w:rsid w:val="00772A51"/>
    <w:rsid w:val="0078110B"/>
    <w:rsid w:val="00797DD8"/>
    <w:rsid w:val="00797E18"/>
    <w:rsid w:val="007A608C"/>
    <w:rsid w:val="007B4EA2"/>
    <w:rsid w:val="007B6D16"/>
    <w:rsid w:val="007B7941"/>
    <w:rsid w:val="007C1FB6"/>
    <w:rsid w:val="007C7A4B"/>
    <w:rsid w:val="007D1D5E"/>
    <w:rsid w:val="007D59C6"/>
    <w:rsid w:val="007E05A2"/>
    <w:rsid w:val="007E7466"/>
    <w:rsid w:val="007F62C1"/>
    <w:rsid w:val="00805C78"/>
    <w:rsid w:val="00805CFE"/>
    <w:rsid w:val="00813DA6"/>
    <w:rsid w:val="00817A04"/>
    <w:rsid w:val="0082013C"/>
    <w:rsid w:val="008302EF"/>
    <w:rsid w:val="008309E4"/>
    <w:rsid w:val="00833E06"/>
    <w:rsid w:val="0084702F"/>
    <w:rsid w:val="00854D8C"/>
    <w:rsid w:val="0085527C"/>
    <w:rsid w:val="0085681B"/>
    <w:rsid w:val="008578BF"/>
    <w:rsid w:val="00857FB7"/>
    <w:rsid w:val="008640C7"/>
    <w:rsid w:val="008650C7"/>
    <w:rsid w:val="008722FA"/>
    <w:rsid w:val="0087519E"/>
    <w:rsid w:val="008759EF"/>
    <w:rsid w:val="008816A1"/>
    <w:rsid w:val="00886A9B"/>
    <w:rsid w:val="00891337"/>
    <w:rsid w:val="008961A1"/>
    <w:rsid w:val="00896ABE"/>
    <w:rsid w:val="008A45FC"/>
    <w:rsid w:val="008B1CC4"/>
    <w:rsid w:val="008B204F"/>
    <w:rsid w:val="008C2D42"/>
    <w:rsid w:val="008D1166"/>
    <w:rsid w:val="008D2BAD"/>
    <w:rsid w:val="008D37DA"/>
    <w:rsid w:val="008D6F13"/>
    <w:rsid w:val="008D7C7E"/>
    <w:rsid w:val="008F2905"/>
    <w:rsid w:val="0090367E"/>
    <w:rsid w:val="009129DA"/>
    <w:rsid w:val="009345EA"/>
    <w:rsid w:val="00935BD7"/>
    <w:rsid w:val="009371B0"/>
    <w:rsid w:val="00943C9D"/>
    <w:rsid w:val="00963290"/>
    <w:rsid w:val="00974D06"/>
    <w:rsid w:val="009810AD"/>
    <w:rsid w:val="0098383C"/>
    <w:rsid w:val="009840FB"/>
    <w:rsid w:val="0098758A"/>
    <w:rsid w:val="00987893"/>
    <w:rsid w:val="00993B17"/>
    <w:rsid w:val="009B4F00"/>
    <w:rsid w:val="009B6602"/>
    <w:rsid w:val="009B7C96"/>
    <w:rsid w:val="009C1AB7"/>
    <w:rsid w:val="009D0950"/>
    <w:rsid w:val="009D52E5"/>
    <w:rsid w:val="009F32A0"/>
    <w:rsid w:val="009F53EF"/>
    <w:rsid w:val="009F5A03"/>
    <w:rsid w:val="00A019B7"/>
    <w:rsid w:val="00A04A55"/>
    <w:rsid w:val="00A14963"/>
    <w:rsid w:val="00A21A0F"/>
    <w:rsid w:val="00A250E1"/>
    <w:rsid w:val="00A31113"/>
    <w:rsid w:val="00A3446A"/>
    <w:rsid w:val="00A418D7"/>
    <w:rsid w:val="00A454E6"/>
    <w:rsid w:val="00A52B7E"/>
    <w:rsid w:val="00A55814"/>
    <w:rsid w:val="00A669CC"/>
    <w:rsid w:val="00A754E7"/>
    <w:rsid w:val="00A76BA1"/>
    <w:rsid w:val="00A87980"/>
    <w:rsid w:val="00AA1BE6"/>
    <w:rsid w:val="00AB27D5"/>
    <w:rsid w:val="00AB7F86"/>
    <w:rsid w:val="00AD545A"/>
    <w:rsid w:val="00AD6FAC"/>
    <w:rsid w:val="00AE5557"/>
    <w:rsid w:val="00B00351"/>
    <w:rsid w:val="00B00BEB"/>
    <w:rsid w:val="00B1170D"/>
    <w:rsid w:val="00B2638E"/>
    <w:rsid w:val="00B30098"/>
    <w:rsid w:val="00B40C2B"/>
    <w:rsid w:val="00B43AC9"/>
    <w:rsid w:val="00B52564"/>
    <w:rsid w:val="00B545CA"/>
    <w:rsid w:val="00B5521A"/>
    <w:rsid w:val="00B5625B"/>
    <w:rsid w:val="00B61432"/>
    <w:rsid w:val="00B64CC2"/>
    <w:rsid w:val="00B65691"/>
    <w:rsid w:val="00B72900"/>
    <w:rsid w:val="00B82C1D"/>
    <w:rsid w:val="00B92E4A"/>
    <w:rsid w:val="00B92F1F"/>
    <w:rsid w:val="00B97032"/>
    <w:rsid w:val="00BA0F15"/>
    <w:rsid w:val="00BC12C8"/>
    <w:rsid w:val="00BC23C0"/>
    <w:rsid w:val="00BC42EC"/>
    <w:rsid w:val="00BC67E7"/>
    <w:rsid w:val="00BD2230"/>
    <w:rsid w:val="00BD30FB"/>
    <w:rsid w:val="00BE7A48"/>
    <w:rsid w:val="00BF23A8"/>
    <w:rsid w:val="00C03285"/>
    <w:rsid w:val="00C0337E"/>
    <w:rsid w:val="00C036CE"/>
    <w:rsid w:val="00C05938"/>
    <w:rsid w:val="00C10546"/>
    <w:rsid w:val="00C246D4"/>
    <w:rsid w:val="00C278FB"/>
    <w:rsid w:val="00C313D1"/>
    <w:rsid w:val="00C3301A"/>
    <w:rsid w:val="00C3349C"/>
    <w:rsid w:val="00C36A75"/>
    <w:rsid w:val="00C458A9"/>
    <w:rsid w:val="00C51265"/>
    <w:rsid w:val="00C5297C"/>
    <w:rsid w:val="00C53215"/>
    <w:rsid w:val="00C6013A"/>
    <w:rsid w:val="00C67199"/>
    <w:rsid w:val="00C71565"/>
    <w:rsid w:val="00C774C2"/>
    <w:rsid w:val="00C84DC5"/>
    <w:rsid w:val="00C9088E"/>
    <w:rsid w:val="00C963F5"/>
    <w:rsid w:val="00CA5473"/>
    <w:rsid w:val="00CA71E1"/>
    <w:rsid w:val="00CA7ED6"/>
    <w:rsid w:val="00CB18D3"/>
    <w:rsid w:val="00CC6DB0"/>
    <w:rsid w:val="00CD3BDA"/>
    <w:rsid w:val="00CE332B"/>
    <w:rsid w:val="00CF3A79"/>
    <w:rsid w:val="00CF7709"/>
    <w:rsid w:val="00D00F77"/>
    <w:rsid w:val="00D01DB0"/>
    <w:rsid w:val="00D075DE"/>
    <w:rsid w:val="00D1323F"/>
    <w:rsid w:val="00D20BE0"/>
    <w:rsid w:val="00D21D25"/>
    <w:rsid w:val="00D27B09"/>
    <w:rsid w:val="00D33A0A"/>
    <w:rsid w:val="00D44678"/>
    <w:rsid w:val="00D44C52"/>
    <w:rsid w:val="00D558EB"/>
    <w:rsid w:val="00D55D37"/>
    <w:rsid w:val="00D60C3B"/>
    <w:rsid w:val="00D60FE7"/>
    <w:rsid w:val="00D62F9A"/>
    <w:rsid w:val="00D67987"/>
    <w:rsid w:val="00D81DCF"/>
    <w:rsid w:val="00D859BF"/>
    <w:rsid w:val="00D860A2"/>
    <w:rsid w:val="00D97ACB"/>
    <w:rsid w:val="00D97D91"/>
    <w:rsid w:val="00DA4F86"/>
    <w:rsid w:val="00DA5DDA"/>
    <w:rsid w:val="00DC7622"/>
    <w:rsid w:val="00DC77F4"/>
    <w:rsid w:val="00DD1442"/>
    <w:rsid w:val="00DD499A"/>
    <w:rsid w:val="00DE21AF"/>
    <w:rsid w:val="00DF087B"/>
    <w:rsid w:val="00DF52A6"/>
    <w:rsid w:val="00E01E92"/>
    <w:rsid w:val="00E13E9D"/>
    <w:rsid w:val="00E404E8"/>
    <w:rsid w:val="00E41639"/>
    <w:rsid w:val="00E427DB"/>
    <w:rsid w:val="00E446F8"/>
    <w:rsid w:val="00E50898"/>
    <w:rsid w:val="00E55026"/>
    <w:rsid w:val="00E56D6F"/>
    <w:rsid w:val="00E82812"/>
    <w:rsid w:val="00E84E49"/>
    <w:rsid w:val="00E95D2E"/>
    <w:rsid w:val="00EA1866"/>
    <w:rsid w:val="00EC06DE"/>
    <w:rsid w:val="00EC1281"/>
    <w:rsid w:val="00EC5877"/>
    <w:rsid w:val="00EC70FD"/>
    <w:rsid w:val="00ED15F4"/>
    <w:rsid w:val="00EE1F5B"/>
    <w:rsid w:val="00EE2642"/>
    <w:rsid w:val="00EE505E"/>
    <w:rsid w:val="00EF56B6"/>
    <w:rsid w:val="00EF7BDB"/>
    <w:rsid w:val="00F00585"/>
    <w:rsid w:val="00F104FA"/>
    <w:rsid w:val="00F14131"/>
    <w:rsid w:val="00F20CC3"/>
    <w:rsid w:val="00F24BDB"/>
    <w:rsid w:val="00F3489D"/>
    <w:rsid w:val="00F36C65"/>
    <w:rsid w:val="00F432E3"/>
    <w:rsid w:val="00F44688"/>
    <w:rsid w:val="00F44C25"/>
    <w:rsid w:val="00F55ED0"/>
    <w:rsid w:val="00F8655A"/>
    <w:rsid w:val="00FA4F20"/>
    <w:rsid w:val="00FB4FBD"/>
    <w:rsid w:val="00FC08F5"/>
    <w:rsid w:val="00FD78B9"/>
    <w:rsid w:val="00FE0A3B"/>
    <w:rsid w:val="00FE1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A7331"/>
  <w15:chartTrackingRefBased/>
  <w15:docId w15:val="{49227E69-328E-4246-A52C-576574880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E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2E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2E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2E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2E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2E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2E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2E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2E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E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2E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2E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2E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2E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2E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2E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2E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2E4F"/>
    <w:rPr>
      <w:rFonts w:eastAsiaTheme="majorEastAsia" w:cstheme="majorBidi"/>
      <w:color w:val="272727" w:themeColor="text1" w:themeTint="D8"/>
    </w:rPr>
  </w:style>
  <w:style w:type="paragraph" w:styleId="Title">
    <w:name w:val="Title"/>
    <w:basedOn w:val="Normal"/>
    <w:next w:val="Normal"/>
    <w:link w:val="TitleChar"/>
    <w:uiPriority w:val="10"/>
    <w:qFormat/>
    <w:rsid w:val="00042E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E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2E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2E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2E4F"/>
    <w:pPr>
      <w:spacing w:before="160"/>
      <w:jc w:val="center"/>
    </w:pPr>
    <w:rPr>
      <w:i/>
      <w:iCs/>
      <w:color w:val="404040" w:themeColor="text1" w:themeTint="BF"/>
    </w:rPr>
  </w:style>
  <w:style w:type="character" w:customStyle="1" w:styleId="QuoteChar">
    <w:name w:val="Quote Char"/>
    <w:basedOn w:val="DefaultParagraphFont"/>
    <w:link w:val="Quote"/>
    <w:uiPriority w:val="29"/>
    <w:rsid w:val="00042E4F"/>
    <w:rPr>
      <w:i/>
      <w:iCs/>
      <w:color w:val="404040" w:themeColor="text1" w:themeTint="BF"/>
    </w:rPr>
  </w:style>
  <w:style w:type="paragraph" w:styleId="ListParagraph">
    <w:name w:val="List Paragraph"/>
    <w:basedOn w:val="Normal"/>
    <w:uiPriority w:val="34"/>
    <w:qFormat/>
    <w:rsid w:val="00042E4F"/>
    <w:pPr>
      <w:ind w:left="720"/>
      <w:contextualSpacing/>
    </w:pPr>
  </w:style>
  <w:style w:type="character" w:styleId="IntenseEmphasis">
    <w:name w:val="Intense Emphasis"/>
    <w:basedOn w:val="DefaultParagraphFont"/>
    <w:uiPriority w:val="21"/>
    <w:qFormat/>
    <w:rsid w:val="00042E4F"/>
    <w:rPr>
      <w:i/>
      <w:iCs/>
      <w:color w:val="0F4761" w:themeColor="accent1" w:themeShade="BF"/>
    </w:rPr>
  </w:style>
  <w:style w:type="paragraph" w:styleId="IntenseQuote">
    <w:name w:val="Intense Quote"/>
    <w:basedOn w:val="Normal"/>
    <w:next w:val="Normal"/>
    <w:link w:val="IntenseQuoteChar"/>
    <w:uiPriority w:val="30"/>
    <w:qFormat/>
    <w:rsid w:val="00042E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2E4F"/>
    <w:rPr>
      <w:i/>
      <w:iCs/>
      <w:color w:val="0F4761" w:themeColor="accent1" w:themeShade="BF"/>
    </w:rPr>
  </w:style>
  <w:style w:type="character" w:styleId="IntenseReference">
    <w:name w:val="Intense Reference"/>
    <w:basedOn w:val="DefaultParagraphFont"/>
    <w:uiPriority w:val="32"/>
    <w:qFormat/>
    <w:rsid w:val="00042E4F"/>
    <w:rPr>
      <w:b/>
      <w:bCs/>
      <w:smallCaps/>
      <w:color w:val="0F4761" w:themeColor="accent1" w:themeShade="BF"/>
      <w:spacing w:val="5"/>
    </w:rPr>
  </w:style>
  <w:style w:type="paragraph" w:styleId="NoSpacing">
    <w:name w:val="No Spacing"/>
    <w:link w:val="NoSpacingChar"/>
    <w:uiPriority w:val="1"/>
    <w:qFormat/>
    <w:rsid w:val="00042E4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42E4F"/>
    <w:rPr>
      <w:rFonts w:eastAsiaTheme="minorEastAsia"/>
      <w:kern w:val="0"/>
      <w:sz w:val="22"/>
      <w:szCs w:val="22"/>
      <w:lang w:eastAsia="en-GB"/>
      <w14:ligatures w14:val="none"/>
    </w:rPr>
  </w:style>
  <w:style w:type="paragraph" w:styleId="Header">
    <w:name w:val="header"/>
    <w:basedOn w:val="Normal"/>
    <w:link w:val="HeaderChar"/>
    <w:uiPriority w:val="99"/>
    <w:unhideWhenUsed/>
    <w:rsid w:val="00B82C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C1D"/>
  </w:style>
  <w:style w:type="paragraph" w:styleId="Footer">
    <w:name w:val="footer"/>
    <w:basedOn w:val="Normal"/>
    <w:link w:val="FooterChar"/>
    <w:uiPriority w:val="99"/>
    <w:unhideWhenUsed/>
    <w:rsid w:val="00B82C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C1D"/>
  </w:style>
  <w:style w:type="paragraph" w:styleId="NormalWeb">
    <w:name w:val="Normal (Web)"/>
    <w:basedOn w:val="Normal"/>
    <w:uiPriority w:val="99"/>
    <w:semiHidden/>
    <w:unhideWhenUsed/>
    <w:rsid w:val="00074DF0"/>
    <w:rPr>
      <w:rFonts w:ascii="Times New Roman" w:hAnsi="Times New Roman" w:cs="Times New Roman"/>
    </w:rPr>
  </w:style>
  <w:style w:type="character" w:styleId="Hyperlink">
    <w:name w:val="Hyperlink"/>
    <w:basedOn w:val="DefaultParagraphFont"/>
    <w:uiPriority w:val="99"/>
    <w:unhideWhenUsed/>
    <w:rsid w:val="00F104FA"/>
    <w:rPr>
      <w:color w:val="467886" w:themeColor="hyperlink"/>
      <w:u w:val="single"/>
    </w:rPr>
  </w:style>
  <w:style w:type="character" w:styleId="UnresolvedMention">
    <w:name w:val="Unresolved Mention"/>
    <w:basedOn w:val="DefaultParagraphFont"/>
    <w:uiPriority w:val="99"/>
    <w:semiHidden/>
    <w:unhideWhenUsed/>
    <w:rsid w:val="00F104FA"/>
    <w:rPr>
      <w:color w:val="605E5C"/>
      <w:shd w:val="clear" w:color="auto" w:fill="E1DFDD"/>
    </w:rPr>
  </w:style>
  <w:style w:type="character" w:styleId="FollowedHyperlink">
    <w:name w:val="FollowedHyperlink"/>
    <w:basedOn w:val="DefaultParagraphFont"/>
    <w:uiPriority w:val="99"/>
    <w:semiHidden/>
    <w:unhideWhenUsed/>
    <w:rsid w:val="00DA4F86"/>
    <w:rPr>
      <w:color w:val="96607D" w:themeColor="followedHyperlink"/>
      <w:u w:val="single"/>
    </w:rPr>
  </w:style>
  <w:style w:type="table" w:styleId="TableGrid">
    <w:name w:val="Table Grid"/>
    <w:basedOn w:val="TableNormal"/>
    <w:uiPriority w:val="39"/>
    <w:rsid w:val="00535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67987"/>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D67987"/>
    <w:pPr>
      <w:spacing w:after="100"/>
      <w:ind w:left="240"/>
    </w:pPr>
  </w:style>
  <w:style w:type="paragraph" w:styleId="TOC1">
    <w:name w:val="toc 1"/>
    <w:basedOn w:val="Normal"/>
    <w:next w:val="Normal"/>
    <w:autoRedefine/>
    <w:uiPriority w:val="39"/>
    <w:unhideWhenUsed/>
    <w:rsid w:val="008B204F"/>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8B204F"/>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www.johnlewispartnership.co.uk/~/media/Files/J/john-lewis/corp/documents/jlp-plc-ara-2024-25.pdf" TargetMode="External"/><Relationship Id="rId39" Type="http://schemas.openxmlformats.org/officeDocument/2006/relationships/fontTable" Target="fontTable.xml"/><Relationship Id="rId21" Type="http://schemas.openxmlformats.org/officeDocument/2006/relationships/hyperlink" Target="https://onlinelibrary.wiley.com/authored-by/Basterretxea/Imanol" TargetMode="External"/><Relationship Id="rId34"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pmc.ncbi.nlm.nih.gov/articles/PMC332753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researchonline.lse.ac.uk/id/eprint/53032/1/Abby%20Cathcart-democraticaudit.com-The_John_Lewis_model_reveals_the_tensions_and_paradoxes.pdf" TargetMode="External"/><Relationship Id="rId32" Type="http://schemas.openxmlformats.org/officeDocument/2006/relationships/hyperlink" Target="https://committees.parliament.uk/writtenevidence/74324/html"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pmc.ncbi.nlm.nih.gov/articles/PMC3032992/" TargetMode="External"/><Relationship Id="rId28" Type="http://schemas.openxmlformats.org/officeDocument/2006/relationships/hyperlink" Target="https://www.sciencedirect.com/science/article/pii/S0956522122000057?" TargetMode="External"/><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yperlink" Target="https://academic.oup.com/oxrep/article/33/2/339/3755332?login=tru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onlinelibrary.wiley.com/authored-by/Basterretxea/Imanol" TargetMode="External"/><Relationship Id="rId22" Type="http://schemas.openxmlformats.org/officeDocument/2006/relationships/hyperlink" Target="https://onlinelibrary.wiley.com/doi/full/10.1111/bjir.12247?saml_referrer" TargetMode="External"/><Relationship Id="rId27" Type="http://schemas.openxmlformats.org/officeDocument/2006/relationships/hyperlink" Target="https://www.johnlewispartnership.co.uk/our-company/partnership-model" TargetMode="External"/><Relationship Id="rId30" Type="http://schemas.openxmlformats.org/officeDocument/2006/relationships/hyperlink" Target="https://journals.sagepub.com/doi/full/10.1177/2470547017692328"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www.psychologytoday.com/gb/blog/escaping-our-mental-traps/202402/speak-your-mind-but-not-like-that-the-double-bind-theory" TargetMode="External"/><Relationship Id="rId33" Type="http://schemas.openxmlformats.org/officeDocument/2006/relationships/header" Target="header1.xml"/><Relationship Id="rId38"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532E2E723464E0C918AEAF143F92E0F"/>
        <w:category>
          <w:name w:val="General"/>
          <w:gallery w:val="placeholder"/>
        </w:category>
        <w:types>
          <w:type w:val="bbPlcHdr"/>
        </w:types>
        <w:behaviors>
          <w:behavior w:val="content"/>
        </w:behaviors>
        <w:guid w:val="{7B53F7AF-0191-49CC-B35C-9C7FCF4E2F31}"/>
      </w:docPartPr>
      <w:docPartBody>
        <w:p w:rsidR="000D49F4" w:rsidRDefault="00C84710" w:rsidP="00C84710">
          <w:pPr>
            <w:pStyle w:val="4532E2E723464E0C918AEAF143F92E0F"/>
          </w:pPr>
          <w:r>
            <w:rPr>
              <w:rFonts w:asciiTheme="majorHAnsi" w:eastAsiaTheme="majorEastAsia" w:hAnsiTheme="majorHAnsi" w:cstheme="majorBidi"/>
              <w:caps/>
              <w:color w:val="156082" w:themeColor="accent1"/>
              <w:sz w:val="80"/>
              <w:szCs w:val="80"/>
            </w:rPr>
            <w:t>[Document title]</w:t>
          </w:r>
        </w:p>
      </w:docPartBody>
    </w:docPart>
    <w:docPart>
      <w:docPartPr>
        <w:name w:val="FFC4CF423FB749B1B3C22E827FD25520"/>
        <w:category>
          <w:name w:val="General"/>
          <w:gallery w:val="placeholder"/>
        </w:category>
        <w:types>
          <w:type w:val="bbPlcHdr"/>
        </w:types>
        <w:behaviors>
          <w:behavior w:val="content"/>
        </w:behaviors>
        <w:guid w:val="{2B5B6181-3FDF-499C-A7E3-2AC6638F64BA}"/>
      </w:docPartPr>
      <w:docPartBody>
        <w:p w:rsidR="000D49F4" w:rsidRDefault="00C84710" w:rsidP="00C84710">
          <w:pPr>
            <w:pStyle w:val="FFC4CF423FB749B1B3C22E827FD2552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710"/>
    <w:rsid w:val="00007B26"/>
    <w:rsid w:val="0003422B"/>
    <w:rsid w:val="00045D25"/>
    <w:rsid w:val="00075D9B"/>
    <w:rsid w:val="000C10E3"/>
    <w:rsid w:val="000D2613"/>
    <w:rsid w:val="000D49F4"/>
    <w:rsid w:val="001865E6"/>
    <w:rsid w:val="0019590F"/>
    <w:rsid w:val="001B6D8B"/>
    <w:rsid w:val="001F55B3"/>
    <w:rsid w:val="00230DBC"/>
    <w:rsid w:val="00244815"/>
    <w:rsid w:val="00252985"/>
    <w:rsid w:val="00254BC8"/>
    <w:rsid w:val="00273228"/>
    <w:rsid w:val="002817F1"/>
    <w:rsid w:val="00287DA7"/>
    <w:rsid w:val="002E78F3"/>
    <w:rsid w:val="003243AE"/>
    <w:rsid w:val="00367932"/>
    <w:rsid w:val="003B4B37"/>
    <w:rsid w:val="004B775A"/>
    <w:rsid w:val="00556647"/>
    <w:rsid w:val="00645D8F"/>
    <w:rsid w:val="006C6390"/>
    <w:rsid w:val="006E4AAF"/>
    <w:rsid w:val="00705187"/>
    <w:rsid w:val="00707485"/>
    <w:rsid w:val="007236BC"/>
    <w:rsid w:val="00764AC9"/>
    <w:rsid w:val="009129DA"/>
    <w:rsid w:val="009B7C96"/>
    <w:rsid w:val="009C1AB7"/>
    <w:rsid w:val="00A8764F"/>
    <w:rsid w:val="00AD6FAC"/>
    <w:rsid w:val="00B1471C"/>
    <w:rsid w:val="00B5625B"/>
    <w:rsid w:val="00B92F1F"/>
    <w:rsid w:val="00BC5217"/>
    <w:rsid w:val="00C4422A"/>
    <w:rsid w:val="00C84710"/>
    <w:rsid w:val="00CE7617"/>
    <w:rsid w:val="00DE21AF"/>
    <w:rsid w:val="00E404E8"/>
    <w:rsid w:val="00FC0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32E2E723464E0C918AEAF143F92E0F">
    <w:name w:val="4532E2E723464E0C918AEAF143F92E0F"/>
    <w:rsid w:val="00C84710"/>
  </w:style>
  <w:style w:type="paragraph" w:customStyle="1" w:styleId="FFC4CF423FB749B1B3C22E827FD25520">
    <w:name w:val="FFC4CF423FB749B1B3C22E827FD25520"/>
    <w:rsid w:val="00C847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2026-04-21T00:00:00</PublishDate>
  <Abstract/>
  <CompanyAddress>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4DBE5D-B6A6-4427-BDC5-2993257A9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1275</TotalTime>
  <Pages>14</Pages>
  <Words>3715</Words>
  <Characters>23930</Characters>
  <Application>Microsoft Office Word</Application>
  <DocSecurity>0</DocSecurity>
  <Lines>443</Lines>
  <Paragraphs>119</Paragraphs>
  <ScaleCrop>false</ScaleCrop>
  <HeadingPairs>
    <vt:vector size="2" baseType="variant">
      <vt:variant>
        <vt:lpstr>Title</vt:lpstr>
      </vt:variant>
      <vt:variant>
        <vt:i4>1</vt:i4>
      </vt:variant>
    </vt:vector>
  </HeadingPairs>
  <TitlesOfParts>
    <vt:vector size="1" baseType="lpstr">
      <vt:lpstr>Organisational Culture</vt:lpstr>
    </vt:vector>
  </TitlesOfParts>
  <Company>University of wales TRINITY SAINT DAVID</Company>
  <LinksUpToDate>false</LinksUpToDate>
  <CharactersWithSpaces>27526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Culture</dc:title>
  <dc:subject>Individual Report</dc:subject>
  <dc:creator>andreea bacus</dc:creator>
  <cp:keywords/>
  <dc:description/>
  <cp:lastModifiedBy>andreea bacus</cp:lastModifiedBy>
  <cp:revision>369</cp:revision>
  <dcterms:created xsi:type="dcterms:W3CDTF">2026-02-27T15:03:00Z</dcterms:created>
  <dcterms:modified xsi:type="dcterms:W3CDTF">2026-04-19T00:21:00Z</dcterms:modified>
</cp:coreProperties>
</file>