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606113953"/>
        <w:docPartObj>
          <w:docPartGallery w:val="Cover Pages"/>
          <w:docPartUnique/>
        </w:docPartObj>
      </w:sdtPr>
      <w:sdtEndPr>
        <w:rPr>
          <w:color w:val="auto"/>
        </w:rPr>
      </w:sdtEndPr>
      <w:sdtContent>
        <w:p w14:paraId="091FDC35" w14:textId="238C1585" w:rsidR="00A81964" w:rsidRDefault="00A81964">
          <w:pPr>
            <w:pStyle w:val="NoSpacing"/>
            <w:spacing w:before="1540" w:after="240"/>
            <w:jc w:val="center"/>
            <w:rPr>
              <w:color w:val="4472C4" w:themeColor="accent1"/>
            </w:rPr>
          </w:pPr>
          <w:r>
            <w:rPr>
              <w:noProof/>
              <w:color w:val="4472C4" w:themeColor="accent1"/>
            </w:rPr>
            <w:drawing>
              <wp:inline distT="0" distB="0" distL="0" distR="0" wp14:anchorId="53FBC6E7" wp14:editId="7D0A681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Berlin Sans FB Demi" w:hAnsi="Berlin Sans FB Demi" w:cs="Arial"/>
              <w:bCs/>
              <w:sz w:val="72"/>
              <w:szCs w:val="72"/>
            </w:rPr>
            <w:alias w:val="Title"/>
            <w:tag w:val=""/>
            <w:id w:val="1735040861"/>
            <w:placeholder>
              <w:docPart w:val="189988B667CF4F6D9F1AECE6D4D3E215"/>
            </w:placeholder>
            <w:dataBinding w:prefixMappings="xmlns:ns0='http://purl.org/dc/elements/1.1/' xmlns:ns1='http://schemas.openxmlformats.org/package/2006/metadata/core-properties' " w:xpath="/ns1:coreProperties[1]/ns0:title[1]" w:storeItemID="{6C3C8BC8-F283-45AE-878A-BAB7291924A1}"/>
            <w:text/>
          </w:sdtPr>
          <w:sdtContent>
            <w:p w14:paraId="264FA257" w14:textId="73C821E1" w:rsidR="00A81964" w:rsidRPr="00A81964" w:rsidRDefault="00A81964" w:rsidP="00A81964">
              <w:pPr>
                <w:pStyle w:val="NoSpacing"/>
                <w:pBdr>
                  <w:top w:val="single" w:sz="6" w:space="6" w:color="4472C4" w:themeColor="accent1"/>
                  <w:bottom w:val="single" w:sz="6" w:space="6" w:color="4472C4" w:themeColor="accent1"/>
                </w:pBdr>
                <w:spacing w:after="240"/>
                <w:jc w:val="center"/>
                <w:rPr>
                  <w:rFonts w:ascii="Berlin Sans FB Demi" w:eastAsiaTheme="majorEastAsia" w:hAnsi="Berlin Sans FB Demi" w:cstheme="majorBidi"/>
                  <w:bCs/>
                  <w:caps/>
                  <w:color w:val="4472C4" w:themeColor="accent1"/>
                  <w:sz w:val="72"/>
                  <w:szCs w:val="72"/>
                </w:rPr>
              </w:pPr>
              <w:r w:rsidRPr="00A81964">
                <w:rPr>
                  <w:rFonts w:ascii="Berlin Sans FB Demi" w:hAnsi="Berlin Sans FB Demi" w:cs="Arial"/>
                  <w:bCs/>
                  <w:sz w:val="72"/>
                  <w:szCs w:val="72"/>
                </w:rPr>
                <w:t>BSc Health and Social Care</w:t>
              </w:r>
            </w:p>
          </w:sdtContent>
        </w:sdt>
        <w:p w14:paraId="42394DB8" w14:textId="79A0463B" w:rsidR="00A81964" w:rsidRPr="00A81964" w:rsidRDefault="00A81964" w:rsidP="00A81964">
          <w:pPr>
            <w:spacing w:before="120" w:after="120"/>
            <w:jc w:val="center"/>
            <w:rPr>
              <w:rFonts w:ascii="Berlin Sans FB Demi" w:hAnsi="Berlin Sans FB Demi" w:cs="Arial"/>
              <w:b/>
              <w:sz w:val="32"/>
              <w:szCs w:val="32"/>
            </w:rPr>
          </w:pPr>
          <w:r w:rsidRPr="00A81964">
            <w:rPr>
              <w:rFonts w:ascii="Berlin Sans FB Demi" w:hAnsi="Berlin Sans FB Demi" w:cs="Arial"/>
              <w:b/>
              <w:sz w:val="32"/>
              <w:szCs w:val="32"/>
            </w:rPr>
            <w:t>Component 2</w:t>
          </w:r>
          <w:r w:rsidRPr="00A81964">
            <w:rPr>
              <w:rFonts w:ascii="Berlin Sans FB Demi" w:hAnsi="Berlin Sans FB Demi" w:cs="Arial"/>
              <w:b/>
              <w:sz w:val="32"/>
              <w:szCs w:val="32"/>
            </w:rPr>
            <w:t xml:space="preserve">: </w:t>
          </w:r>
          <w:r w:rsidRPr="00A81964">
            <w:rPr>
              <w:rFonts w:ascii="Berlin Sans FB Demi" w:hAnsi="Berlin Sans FB Demi" w:cs="Arial"/>
              <w:b/>
              <w:sz w:val="32"/>
              <w:szCs w:val="32"/>
            </w:rPr>
            <w:t>Written Assignment - Essay</w:t>
          </w:r>
        </w:p>
        <w:p w14:paraId="054F7302" w14:textId="77777777" w:rsidR="00A81964" w:rsidRPr="00A81964" w:rsidRDefault="00A81964">
          <w:pPr>
            <w:pStyle w:val="NoSpacing"/>
            <w:spacing w:before="480"/>
            <w:jc w:val="center"/>
            <w:rPr>
              <w:rFonts w:ascii="Berlin Sans FB Demi" w:hAnsi="Berlin Sans FB Demi"/>
              <w:color w:val="4472C4" w:themeColor="accent1"/>
            </w:rPr>
          </w:pPr>
          <w:r w:rsidRPr="00A81964">
            <w:rPr>
              <w:rFonts w:ascii="Berlin Sans FB Demi" w:hAnsi="Berlin Sans FB Demi"/>
              <w:noProof/>
              <w:color w:val="4472C4" w:themeColor="accent1"/>
            </w:rPr>
            <mc:AlternateContent>
              <mc:Choice Requires="wps">
                <w:drawing>
                  <wp:anchor distT="0" distB="0" distL="114300" distR="114300" simplePos="0" relativeHeight="251659264" behindDoc="0" locked="0" layoutInCell="1" allowOverlap="1" wp14:anchorId="1347B124" wp14:editId="40637EE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544D22" w14:textId="03425793" w:rsidR="00A81964" w:rsidRDefault="00A81964">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347B12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3C544D22" w14:textId="03425793" w:rsidR="00A81964" w:rsidRDefault="00A81964">
                          <w:pPr>
                            <w:pStyle w:val="NoSpacing"/>
                            <w:jc w:val="center"/>
                            <w:rPr>
                              <w:color w:val="4472C4" w:themeColor="accent1"/>
                            </w:rPr>
                          </w:pPr>
                        </w:p>
                      </w:txbxContent>
                    </v:textbox>
                    <w10:wrap anchorx="margin" anchory="page"/>
                  </v:shape>
                </w:pict>
              </mc:Fallback>
            </mc:AlternateContent>
          </w:r>
          <w:r w:rsidRPr="00A81964">
            <w:rPr>
              <w:rFonts w:ascii="Berlin Sans FB Demi" w:hAnsi="Berlin Sans FB Demi"/>
              <w:noProof/>
              <w:color w:val="4472C4" w:themeColor="accent1"/>
            </w:rPr>
            <w:drawing>
              <wp:inline distT="0" distB="0" distL="0" distR="0" wp14:anchorId="44075E8C" wp14:editId="69C2EE6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3139F4C" w14:textId="3B3336A4" w:rsidR="00A81964" w:rsidRDefault="00A81964">
          <w:pPr>
            <w:rPr>
              <w:rFonts w:eastAsiaTheme="minorEastAsia"/>
              <w:lang w:val="en-US"/>
            </w:rPr>
          </w:pPr>
          <w:r>
            <w:rPr>
              <w:rFonts w:ascii="Arial" w:hAnsi="Arial" w:cs="Arial"/>
              <w:noProof/>
            </w:rPr>
            <mc:AlternateContent>
              <mc:Choice Requires="wps">
                <w:drawing>
                  <wp:anchor distT="0" distB="0" distL="114300" distR="114300" simplePos="0" relativeHeight="251662336" behindDoc="0" locked="0" layoutInCell="1" allowOverlap="1" wp14:anchorId="36C40307" wp14:editId="475F110E">
                    <wp:simplePos x="0" y="0"/>
                    <wp:positionH relativeFrom="column">
                      <wp:posOffset>1473200</wp:posOffset>
                    </wp:positionH>
                    <wp:positionV relativeFrom="paragraph">
                      <wp:posOffset>1140460</wp:posOffset>
                    </wp:positionV>
                    <wp:extent cx="2978150" cy="2032000"/>
                    <wp:effectExtent l="0" t="0" r="12700" b="25400"/>
                    <wp:wrapNone/>
                    <wp:docPr id="34" name="Text Box 34"/>
                    <wp:cNvGraphicFramePr/>
                    <a:graphic xmlns:a="http://schemas.openxmlformats.org/drawingml/2006/main">
                      <a:graphicData uri="http://schemas.microsoft.com/office/word/2010/wordprocessingShape">
                        <wps:wsp>
                          <wps:cNvSpPr txBox="1"/>
                          <wps:spPr>
                            <a:xfrm>
                              <a:off x="0" y="0"/>
                              <a:ext cx="2978150" cy="2032000"/>
                            </a:xfrm>
                            <a:prstGeom prst="rect">
                              <a:avLst/>
                            </a:prstGeom>
                            <a:solidFill>
                              <a:schemeClr val="lt1"/>
                            </a:solidFill>
                            <a:ln w="6350">
                              <a:solidFill>
                                <a:prstClr val="black"/>
                              </a:solidFill>
                            </a:ln>
                          </wps:spPr>
                          <wps:txbx>
                            <w:txbxContent>
                              <w:p w14:paraId="5A2BEC64" w14:textId="77777777" w:rsidR="00A81964" w:rsidRPr="00A81964" w:rsidRDefault="00A81964" w:rsidP="00A81964">
                                <w:pPr>
                                  <w:spacing w:line="360" w:lineRule="auto"/>
                                  <w:jc w:val="center"/>
                                  <w:rPr>
                                    <w:rFonts w:ascii="Amasis MT Pro Black" w:hAnsi="Amasis MT Pro Black"/>
                                    <w:sz w:val="24"/>
                                    <w:szCs w:val="24"/>
                                  </w:rPr>
                                </w:pPr>
                                <w:r w:rsidRPr="00A81964">
                                  <w:rPr>
                                    <w:rFonts w:ascii="Amasis MT Pro Black" w:hAnsi="Amasis MT Pro Black"/>
                                    <w:sz w:val="24"/>
                                    <w:szCs w:val="24"/>
                                  </w:rPr>
                                  <w:t>Student: Madiha Yousuf</w:t>
                                </w:r>
                              </w:p>
                              <w:p w14:paraId="62189C0E" w14:textId="77777777" w:rsidR="00A81964" w:rsidRPr="00A81964" w:rsidRDefault="00A81964" w:rsidP="00A81964">
                                <w:pPr>
                                  <w:spacing w:line="360" w:lineRule="auto"/>
                                  <w:jc w:val="center"/>
                                  <w:rPr>
                                    <w:rFonts w:ascii="Amasis MT Pro Black" w:hAnsi="Amasis MT Pro Black"/>
                                    <w:sz w:val="24"/>
                                    <w:szCs w:val="24"/>
                                  </w:rPr>
                                </w:pPr>
                                <w:r w:rsidRPr="00A81964">
                                  <w:rPr>
                                    <w:rFonts w:ascii="Amasis MT Pro Black" w:hAnsi="Amasis MT Pro Black"/>
                                    <w:sz w:val="24"/>
                                    <w:szCs w:val="24"/>
                                  </w:rPr>
                                  <w:t>Student No: 1911360</w:t>
                                </w:r>
                              </w:p>
                              <w:p w14:paraId="3F0E0CBC" w14:textId="19FBCB97" w:rsidR="00A81964" w:rsidRPr="00A81964" w:rsidRDefault="00A81964" w:rsidP="00A81964">
                                <w:pPr>
                                  <w:pStyle w:val="NoSpacing"/>
                                  <w:spacing w:line="360" w:lineRule="auto"/>
                                  <w:jc w:val="center"/>
                                  <w:rPr>
                                    <w:rFonts w:ascii="Amasis MT Pro Black" w:hAnsi="Amasis MT Pro Black"/>
                                    <w:color w:val="4472C4" w:themeColor="accent1"/>
                                    <w:sz w:val="24"/>
                                    <w:szCs w:val="24"/>
                                  </w:rPr>
                                </w:pPr>
                                <w:r w:rsidRPr="00A81964">
                                  <w:rPr>
                                    <w:rFonts w:ascii="Amasis MT Pro Black" w:hAnsi="Amasis MT Pro Black"/>
                                    <w:sz w:val="24"/>
                                    <w:szCs w:val="24"/>
                                  </w:rPr>
                                  <w:t>Module</w:t>
                                </w:r>
                                <w:r w:rsidRPr="00A81964">
                                  <w:rPr>
                                    <w:rFonts w:ascii="Amasis MT Pro Black" w:hAnsi="Amasis MT Pro Black"/>
                                    <w:sz w:val="24"/>
                                    <w:szCs w:val="24"/>
                                  </w:rPr>
                                  <w:t>:</w:t>
                                </w:r>
                                <w:r w:rsidRPr="00A81964">
                                  <w:rPr>
                                    <w:rFonts w:ascii="Amasis MT Pro Black" w:eastAsia="Times New Roman" w:hAnsi="Amasis MT Pro Black" w:cs="Arial"/>
                                    <w:b/>
                                    <w:sz w:val="24"/>
                                    <w:szCs w:val="24"/>
                                  </w:rPr>
                                  <w:t xml:space="preserve"> </w:t>
                                </w:r>
                                <w:sdt>
                                  <w:sdtPr>
                                    <w:rPr>
                                      <w:rFonts w:ascii="Amasis MT Pro Black" w:eastAsia="Times New Roman" w:hAnsi="Amasis MT Pro Black" w:cs="Arial"/>
                                      <w:b/>
                                      <w:sz w:val="24"/>
                                      <w:szCs w:val="24"/>
                                    </w:rPr>
                                    <w:alias w:val="Subtitle"/>
                                    <w:tag w:val=""/>
                                    <w:id w:val="328029620"/>
                                    <w:placeholder>
                                      <w:docPart w:val="209E658826394AEC86466B62FFA8FF55"/>
                                    </w:placeholder>
                                    <w:dataBinding w:prefixMappings="xmlns:ns0='http://purl.org/dc/elements/1.1/' xmlns:ns1='http://schemas.openxmlformats.org/package/2006/metadata/core-properties' " w:xpath="/ns1:coreProperties[1]/ns0:subject[1]" w:storeItemID="{6C3C8BC8-F283-45AE-878A-BAB7291924A1}"/>
                                    <w:text/>
                                  </w:sdtPr>
                                  <w:sdtContent>
                                    <w:r w:rsidRPr="00A81964">
                                      <w:rPr>
                                        <w:rFonts w:ascii="Amasis MT Pro Black" w:eastAsia="Times New Roman" w:hAnsi="Amasis MT Pro Black" w:cs="Arial"/>
                                        <w:b/>
                                        <w:sz w:val="24"/>
                                        <w:szCs w:val="24"/>
                                      </w:rPr>
                                      <w:t>Living with Care: The Older Person</w:t>
                                    </w:r>
                                  </w:sdtContent>
                                </w:sdt>
                              </w:p>
                              <w:p w14:paraId="406CA934" w14:textId="79D6D661" w:rsidR="00A81964" w:rsidRPr="00A81964" w:rsidRDefault="00A81964" w:rsidP="00A81964">
                                <w:pPr>
                                  <w:spacing w:before="120" w:after="120" w:line="360" w:lineRule="auto"/>
                                  <w:jc w:val="center"/>
                                  <w:rPr>
                                    <w:rFonts w:ascii="Amasis MT Pro Black" w:hAnsi="Amasis MT Pro Black" w:cs="Arial"/>
                                    <w:b/>
                                    <w:sz w:val="24"/>
                                    <w:szCs w:val="24"/>
                                  </w:rPr>
                                </w:pPr>
                                <w:r w:rsidRPr="00A81964">
                                  <w:rPr>
                                    <w:rFonts w:ascii="Amasis MT Pro Black" w:hAnsi="Amasis MT Pro Black"/>
                                    <w:sz w:val="24"/>
                                    <w:szCs w:val="24"/>
                                  </w:rPr>
                                  <w:t xml:space="preserve"> Module Code: </w:t>
                                </w:r>
                                <w:r w:rsidRPr="00A81964">
                                  <w:rPr>
                                    <w:rFonts w:ascii="Amasis MT Pro Black" w:hAnsi="Amasis MT Pro Black" w:cs="Arial"/>
                                    <w:b/>
                                    <w:sz w:val="24"/>
                                    <w:szCs w:val="24"/>
                                  </w:rPr>
                                  <w:t>BMHP6009_BIRM</w:t>
                                </w:r>
                              </w:p>
                              <w:p w14:paraId="70EDFB57" w14:textId="7C6D3378" w:rsidR="00A81964" w:rsidRPr="00A81964" w:rsidRDefault="00A81964" w:rsidP="00A81964">
                                <w:pPr>
                                  <w:spacing w:line="360" w:lineRule="auto"/>
                                  <w:jc w:val="center"/>
                                  <w:rPr>
                                    <w:rFonts w:ascii="Amasis MT Pro Black" w:hAnsi="Amasis MT Pro Black"/>
                                    <w:sz w:val="24"/>
                                    <w:szCs w:val="24"/>
                                  </w:rPr>
                                </w:pPr>
                                <w:r w:rsidRPr="00A81964">
                                  <w:rPr>
                                    <w:rFonts w:ascii="Amasis MT Pro Black" w:hAnsi="Amasis MT Pro Black"/>
                                    <w:sz w:val="24"/>
                                    <w:szCs w:val="24"/>
                                  </w:rPr>
                                  <w:t xml:space="preserve">Lecturer: </w:t>
                                </w:r>
                                <w:r w:rsidRPr="00A81964">
                                  <w:rPr>
                                    <w:rFonts w:ascii="Amasis MT Pro Black" w:hAnsi="Amasis MT Pro Black" w:cs="Arial"/>
                                    <w:b/>
                                    <w:sz w:val="24"/>
                                    <w:szCs w:val="24"/>
                                  </w:rPr>
                                  <w:t>Joanne Davies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C40307" id="Text Box 34" o:spid="_x0000_s1027" type="#_x0000_t202" style="position:absolute;margin-left:116pt;margin-top:89.8pt;width:234.5pt;height:16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" fillcolor="white [3201]" strokeweight=".5pt">
                    <v:textbox>
                      <w:txbxContent>
                        <w:p w14:paraId="5A2BEC64" w14:textId="77777777" w:rsidR="00A81964" w:rsidRPr="00A81964" w:rsidRDefault="00A81964" w:rsidP="00A81964">
                          <w:pPr>
                            <w:spacing w:line="360" w:lineRule="auto"/>
                            <w:jc w:val="center"/>
                            <w:rPr>
                              <w:rFonts w:ascii="Amasis MT Pro Black" w:hAnsi="Amasis MT Pro Black"/>
                              <w:sz w:val="24"/>
                              <w:szCs w:val="24"/>
                            </w:rPr>
                          </w:pPr>
                          <w:r w:rsidRPr="00A81964">
                            <w:rPr>
                              <w:rFonts w:ascii="Amasis MT Pro Black" w:hAnsi="Amasis MT Pro Black"/>
                              <w:sz w:val="24"/>
                              <w:szCs w:val="24"/>
                            </w:rPr>
                            <w:t>Student: Madiha Yousuf</w:t>
                          </w:r>
                        </w:p>
                        <w:p w14:paraId="62189C0E" w14:textId="77777777" w:rsidR="00A81964" w:rsidRPr="00A81964" w:rsidRDefault="00A81964" w:rsidP="00A81964">
                          <w:pPr>
                            <w:spacing w:line="360" w:lineRule="auto"/>
                            <w:jc w:val="center"/>
                            <w:rPr>
                              <w:rFonts w:ascii="Amasis MT Pro Black" w:hAnsi="Amasis MT Pro Black"/>
                              <w:sz w:val="24"/>
                              <w:szCs w:val="24"/>
                            </w:rPr>
                          </w:pPr>
                          <w:r w:rsidRPr="00A81964">
                            <w:rPr>
                              <w:rFonts w:ascii="Amasis MT Pro Black" w:hAnsi="Amasis MT Pro Black"/>
                              <w:sz w:val="24"/>
                              <w:szCs w:val="24"/>
                            </w:rPr>
                            <w:t>Student No: 1911360</w:t>
                          </w:r>
                        </w:p>
                        <w:p w14:paraId="3F0E0CBC" w14:textId="19FBCB97" w:rsidR="00A81964" w:rsidRPr="00A81964" w:rsidRDefault="00A81964" w:rsidP="00A81964">
                          <w:pPr>
                            <w:pStyle w:val="NoSpacing"/>
                            <w:spacing w:line="360" w:lineRule="auto"/>
                            <w:jc w:val="center"/>
                            <w:rPr>
                              <w:rFonts w:ascii="Amasis MT Pro Black" w:hAnsi="Amasis MT Pro Black"/>
                              <w:color w:val="4472C4" w:themeColor="accent1"/>
                              <w:sz w:val="24"/>
                              <w:szCs w:val="24"/>
                            </w:rPr>
                          </w:pPr>
                          <w:r w:rsidRPr="00A81964">
                            <w:rPr>
                              <w:rFonts w:ascii="Amasis MT Pro Black" w:hAnsi="Amasis MT Pro Black"/>
                              <w:sz w:val="24"/>
                              <w:szCs w:val="24"/>
                            </w:rPr>
                            <w:t>Module</w:t>
                          </w:r>
                          <w:r w:rsidRPr="00A81964">
                            <w:rPr>
                              <w:rFonts w:ascii="Amasis MT Pro Black" w:hAnsi="Amasis MT Pro Black"/>
                              <w:sz w:val="24"/>
                              <w:szCs w:val="24"/>
                            </w:rPr>
                            <w:t>:</w:t>
                          </w:r>
                          <w:r w:rsidRPr="00A81964">
                            <w:rPr>
                              <w:rFonts w:ascii="Amasis MT Pro Black" w:eastAsia="Times New Roman" w:hAnsi="Amasis MT Pro Black" w:cs="Arial"/>
                              <w:b/>
                              <w:sz w:val="24"/>
                              <w:szCs w:val="24"/>
                            </w:rPr>
                            <w:t xml:space="preserve"> </w:t>
                          </w:r>
                          <w:sdt>
                            <w:sdtPr>
                              <w:rPr>
                                <w:rFonts w:ascii="Amasis MT Pro Black" w:eastAsia="Times New Roman" w:hAnsi="Amasis MT Pro Black" w:cs="Arial"/>
                                <w:b/>
                                <w:sz w:val="24"/>
                                <w:szCs w:val="24"/>
                              </w:rPr>
                              <w:alias w:val="Subtitle"/>
                              <w:tag w:val=""/>
                              <w:id w:val="328029620"/>
                              <w:placeholder>
                                <w:docPart w:val="209E658826394AEC86466B62FFA8FF55"/>
                              </w:placeholder>
                              <w:dataBinding w:prefixMappings="xmlns:ns0='http://purl.org/dc/elements/1.1/' xmlns:ns1='http://schemas.openxmlformats.org/package/2006/metadata/core-properties' " w:xpath="/ns1:coreProperties[1]/ns0:subject[1]" w:storeItemID="{6C3C8BC8-F283-45AE-878A-BAB7291924A1}"/>
                              <w:text/>
                            </w:sdtPr>
                            <w:sdtContent>
                              <w:r w:rsidRPr="00A81964">
                                <w:rPr>
                                  <w:rFonts w:ascii="Amasis MT Pro Black" w:eastAsia="Times New Roman" w:hAnsi="Amasis MT Pro Black" w:cs="Arial"/>
                                  <w:b/>
                                  <w:sz w:val="24"/>
                                  <w:szCs w:val="24"/>
                                </w:rPr>
                                <w:t>Living with Care: The Older Person</w:t>
                              </w:r>
                            </w:sdtContent>
                          </w:sdt>
                        </w:p>
                        <w:p w14:paraId="406CA934" w14:textId="79D6D661" w:rsidR="00A81964" w:rsidRPr="00A81964" w:rsidRDefault="00A81964" w:rsidP="00A81964">
                          <w:pPr>
                            <w:spacing w:before="120" w:after="120" w:line="360" w:lineRule="auto"/>
                            <w:jc w:val="center"/>
                            <w:rPr>
                              <w:rFonts w:ascii="Amasis MT Pro Black" w:hAnsi="Amasis MT Pro Black" w:cs="Arial"/>
                              <w:b/>
                              <w:sz w:val="24"/>
                              <w:szCs w:val="24"/>
                            </w:rPr>
                          </w:pPr>
                          <w:r w:rsidRPr="00A81964">
                            <w:rPr>
                              <w:rFonts w:ascii="Amasis MT Pro Black" w:hAnsi="Amasis MT Pro Black"/>
                              <w:sz w:val="24"/>
                              <w:szCs w:val="24"/>
                            </w:rPr>
                            <w:t xml:space="preserve"> Module Code: </w:t>
                          </w:r>
                          <w:r w:rsidRPr="00A81964">
                            <w:rPr>
                              <w:rFonts w:ascii="Amasis MT Pro Black" w:hAnsi="Amasis MT Pro Black" w:cs="Arial"/>
                              <w:b/>
                              <w:sz w:val="24"/>
                              <w:szCs w:val="24"/>
                            </w:rPr>
                            <w:t>BMHP6009_BIRM</w:t>
                          </w:r>
                        </w:p>
                        <w:p w14:paraId="70EDFB57" w14:textId="7C6D3378" w:rsidR="00A81964" w:rsidRPr="00A81964" w:rsidRDefault="00A81964" w:rsidP="00A81964">
                          <w:pPr>
                            <w:spacing w:line="360" w:lineRule="auto"/>
                            <w:jc w:val="center"/>
                            <w:rPr>
                              <w:rFonts w:ascii="Amasis MT Pro Black" w:hAnsi="Amasis MT Pro Black"/>
                              <w:sz w:val="24"/>
                              <w:szCs w:val="24"/>
                            </w:rPr>
                          </w:pPr>
                          <w:r w:rsidRPr="00A81964">
                            <w:rPr>
                              <w:rFonts w:ascii="Amasis MT Pro Black" w:hAnsi="Amasis MT Pro Black"/>
                              <w:sz w:val="24"/>
                              <w:szCs w:val="24"/>
                            </w:rPr>
                            <w:t xml:space="preserve">Lecturer: </w:t>
                          </w:r>
                          <w:r w:rsidRPr="00A81964">
                            <w:rPr>
                              <w:rFonts w:ascii="Amasis MT Pro Black" w:hAnsi="Amasis MT Pro Black" w:cs="Arial"/>
                              <w:b/>
                              <w:sz w:val="24"/>
                              <w:szCs w:val="24"/>
                            </w:rPr>
                            <w:t>Joanne Davies</w:t>
                          </w:r>
                        </w:p>
                      </w:txbxContent>
                    </v:textbox>
                  </v:shape>
                </w:pict>
              </mc:Fallback>
            </mc:AlternateContent>
          </w:r>
          <w:r>
            <w:rPr>
              <w:rFonts w:ascii="Arial" w:hAnsi="Arial" w:cs="Arial"/>
              <w:noProof/>
            </w:rPr>
            <mc:AlternateContent>
              <mc:Choice Requires="wps">
                <w:drawing>
                  <wp:anchor distT="0" distB="0" distL="114300" distR="114300" simplePos="0" relativeHeight="251661312" behindDoc="0" locked="0" layoutInCell="1" allowOverlap="1" wp14:anchorId="6E0DBF31" wp14:editId="201F028B">
                    <wp:simplePos x="0" y="0"/>
                    <wp:positionH relativeFrom="column">
                      <wp:posOffset>292100</wp:posOffset>
                    </wp:positionH>
                    <wp:positionV relativeFrom="paragraph">
                      <wp:posOffset>577850</wp:posOffset>
                    </wp:positionV>
                    <wp:extent cx="5213350" cy="2895600"/>
                    <wp:effectExtent l="0" t="0" r="25400" b="19050"/>
                    <wp:wrapNone/>
                    <wp:docPr id="4" name="Scroll: Vertical 4"/>
                    <wp:cNvGraphicFramePr/>
                    <a:graphic xmlns:a="http://schemas.openxmlformats.org/drawingml/2006/main">
                      <a:graphicData uri="http://schemas.microsoft.com/office/word/2010/wordprocessingShape">
                        <wps:wsp>
                          <wps:cNvSpPr/>
                          <wps:spPr>
                            <a:xfrm>
                              <a:off x="0" y="0"/>
                              <a:ext cx="5213350" cy="2895600"/>
                            </a:xfrm>
                            <a:prstGeom prst="verticalScroll">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0B5F965"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Scroll: Vertical 4" o:spid="_x0000_s1026" type="#_x0000_t97" style="position:absolute;margin-left:23pt;margin-top:45.5pt;width:410.5pt;height:22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" fillcolor="#4472c4 [3204]" strokecolor="#1f3763 [1604]" strokeweight="1pt">
                    <v:stroke joinstyle="miter"/>
                  </v:shape>
                </w:pict>
              </mc:Fallback>
            </mc:AlternateContent>
          </w:r>
          <w:r>
            <w:rPr>
              <w:rFonts w:eastAsiaTheme="minorEastAsia"/>
              <w:lang w:val="en-US"/>
            </w:rPr>
            <w:br w:type="page"/>
          </w:r>
        </w:p>
      </w:sdtContent>
    </w:sdt>
    <w:p w14:paraId="4A92D147" w14:textId="6A46395D" w:rsidR="00B91AA7" w:rsidRPr="00A81964" w:rsidRDefault="00B91AA7" w:rsidP="00A81964">
      <w:pPr>
        <w:spacing w:line="360" w:lineRule="auto"/>
        <w:jc w:val="both"/>
        <w:rPr>
          <w:rFonts w:ascii="Arial" w:hAnsi="Arial" w:cs="Arial"/>
        </w:rPr>
      </w:pPr>
      <w:r w:rsidRPr="00A81964">
        <w:rPr>
          <w:rFonts w:ascii="Arial" w:eastAsia="Calibri" w:hAnsi="Arial" w:cs="Arial"/>
        </w:rPr>
        <w:lastRenderedPageBreak/>
        <w:t xml:space="preserve">This essay aims to define old age and discusses the needs and issues faced by the elderly population in the United Kingdom. It will explore the effects of the COVID-19 pandemic on the elderly population and their health and social care provision. Furthermore, it will </w:t>
      </w:r>
      <w:proofErr w:type="gramStart"/>
      <w:r w:rsidRPr="00A81964">
        <w:rPr>
          <w:rFonts w:ascii="Arial" w:eastAsia="Calibri" w:hAnsi="Arial" w:cs="Arial"/>
        </w:rPr>
        <w:t>look into</w:t>
      </w:r>
      <w:proofErr w:type="gramEnd"/>
      <w:r w:rsidRPr="00A81964">
        <w:rPr>
          <w:rFonts w:ascii="Arial" w:eastAsia="Calibri" w:hAnsi="Arial" w:cs="Arial"/>
        </w:rPr>
        <w:t xml:space="preserve"> how medical, emotional, and social life has been impacted</w:t>
      </w:r>
      <w:r w:rsidR="00A81964" w:rsidRPr="00A81964">
        <w:rPr>
          <w:rFonts w:ascii="Arial" w:eastAsia="Calibri" w:hAnsi="Arial" w:cs="Arial"/>
        </w:rPr>
        <w:t>,</w:t>
      </w:r>
      <w:r w:rsidRPr="00A81964">
        <w:rPr>
          <w:rFonts w:ascii="Arial" w:eastAsia="Calibri" w:hAnsi="Arial" w:cs="Arial"/>
        </w:rPr>
        <w:t xml:space="preserve"> and pandemic restriction has become a barrier to their well-being. It will also evaluate the legislation, theories, new policies, and the provision introduced by the government for older people. </w:t>
      </w:r>
      <w:r w:rsidRPr="00A81964">
        <w:rPr>
          <w:rFonts w:ascii="Arial" w:hAnsi="Arial" w:cs="Arial"/>
        </w:rPr>
        <w:t>Ageing represents the changes in a human body over time; the signs of ageing are psychological, social, and physical. With ageing, an older person</w:t>
      </w:r>
      <w:r w:rsidR="00A81964" w:rsidRPr="00A81964">
        <w:rPr>
          <w:rFonts w:ascii="Arial" w:hAnsi="Arial" w:cs="Arial"/>
        </w:rPr>
        <w:t>’</w:t>
      </w:r>
      <w:r w:rsidRPr="00A81964">
        <w:rPr>
          <w:rFonts w:ascii="Arial" w:hAnsi="Arial" w:cs="Arial"/>
        </w:rPr>
        <w:t>s reaction time goes slow, but the memories and knowledge increase (</w:t>
      </w:r>
      <w:proofErr w:type="spellStart"/>
      <w:r w:rsidRPr="00A81964">
        <w:rPr>
          <w:rStyle w:val="16"/>
          <w:rFonts w:ascii="Arial" w:eastAsia="Calibri" w:hAnsi="Arial" w:cs="Arial"/>
          <w:i w:val="0"/>
          <w:iCs w:val="0"/>
        </w:rPr>
        <w:t>Gavrilov</w:t>
      </w:r>
      <w:proofErr w:type="spellEnd"/>
      <w:r w:rsidRPr="00A81964">
        <w:rPr>
          <w:rStyle w:val="16"/>
          <w:rFonts w:ascii="Arial" w:eastAsia="Calibri" w:hAnsi="Arial" w:cs="Arial"/>
          <w:i w:val="0"/>
          <w:iCs w:val="0"/>
        </w:rPr>
        <w:t xml:space="preserve"> and Gavrilova, 2006)</w:t>
      </w:r>
      <w:r w:rsidRPr="00A81964">
        <w:rPr>
          <w:rFonts w:ascii="Arial" w:hAnsi="Arial" w:cs="Arial"/>
        </w:rPr>
        <w:t xml:space="preserve">. </w:t>
      </w:r>
      <w:r w:rsidRPr="00A81964">
        <w:rPr>
          <w:rFonts w:ascii="Arial" w:eastAsia="Calibri" w:hAnsi="Arial" w:cs="Arial"/>
        </w:rPr>
        <w:t>Oxford Learning Dictionary (no date) defines ageing as the process of growing old. The World Health Organisation (2021) biologically explains ageing as the growth of a wide function variety of cellular and molecular damage over time in the body.</w:t>
      </w:r>
    </w:p>
    <w:p w14:paraId="7D736562" w14:textId="01A55763" w:rsidR="00B91AA7" w:rsidRPr="00A81964" w:rsidRDefault="00B91AA7" w:rsidP="00A81964">
      <w:pPr>
        <w:spacing w:line="360" w:lineRule="auto"/>
        <w:jc w:val="both"/>
        <w:rPr>
          <w:rFonts w:ascii="Arial" w:hAnsi="Arial" w:cs="Arial"/>
        </w:rPr>
      </w:pPr>
      <w:r w:rsidRPr="00A81964">
        <w:rPr>
          <w:rFonts w:ascii="Arial" w:eastAsia="Calibri" w:hAnsi="Arial" w:cs="Arial"/>
        </w:rPr>
        <w:t xml:space="preserve">Further, the immune system deteriorates with age, increasing the risk of diseases or death because of the inability to recover or heal. The ageing process also slows down physical and mental capacity. One more similar study by </w:t>
      </w:r>
      <w:r w:rsidRPr="00A81964">
        <w:rPr>
          <w:rFonts w:ascii="Arial" w:hAnsi="Arial" w:cs="Arial"/>
        </w:rPr>
        <w:t>Balcombe and Sinclair (2001) explained ageing as a result or progress of changes in the human body, weakness, or incapacity in the reproductive system.</w:t>
      </w:r>
      <w:r w:rsidRPr="00A81964">
        <w:rPr>
          <w:rFonts w:ascii="Arial" w:eastAsia="Calibri" w:hAnsi="Arial" w:cs="Arial"/>
        </w:rPr>
        <w:t xml:space="preserve"> </w:t>
      </w:r>
      <w:r w:rsidR="00A81964" w:rsidRPr="00A81964">
        <w:rPr>
          <w:rFonts w:ascii="Arial" w:eastAsia="Calibri" w:hAnsi="Arial" w:cs="Arial"/>
        </w:rPr>
        <w:t>As a result, t</w:t>
      </w:r>
      <w:r w:rsidRPr="00A81964">
        <w:rPr>
          <w:rFonts w:ascii="Arial" w:eastAsia="Calibri" w:hAnsi="Arial" w:cs="Arial"/>
        </w:rPr>
        <w:t>hey develop multiple health problems such as hearing loss, cataracts, refractive errors, back and neck pain and osteoarthritis, chronic obstructive pulmonary disease, diabetes, depression, and dementia.</w:t>
      </w:r>
      <w:r w:rsidRPr="00A81964">
        <w:rPr>
          <w:rFonts w:ascii="Arial" w:hAnsi="Arial" w:cs="Arial"/>
        </w:rPr>
        <w:t xml:space="preserve"> These factors increase the chances and risks of diseases and deaths. </w:t>
      </w:r>
    </w:p>
    <w:p w14:paraId="4F056393" w14:textId="6079B4C6" w:rsidR="00B91AA7" w:rsidRPr="00A81964" w:rsidRDefault="00B91AA7" w:rsidP="00A81964">
      <w:pPr>
        <w:spacing w:line="360" w:lineRule="auto"/>
        <w:jc w:val="both"/>
        <w:rPr>
          <w:rFonts w:ascii="Arial" w:eastAsia="Calibri" w:hAnsi="Arial" w:cs="Arial"/>
        </w:rPr>
      </w:pPr>
      <w:r w:rsidRPr="00A81964">
        <w:rPr>
          <w:rFonts w:ascii="Arial" w:eastAsia="Calibri" w:hAnsi="Arial" w:cs="Arial"/>
        </w:rPr>
        <w:t>According to the World Health Organisation</w:t>
      </w:r>
      <w:r w:rsidR="00A81964" w:rsidRPr="00A81964">
        <w:rPr>
          <w:rFonts w:ascii="Arial" w:eastAsia="Calibri" w:hAnsi="Arial" w:cs="Arial"/>
        </w:rPr>
        <w:t xml:space="preserve"> (2021a), </w:t>
      </w:r>
      <w:r w:rsidRPr="00A81964">
        <w:rPr>
          <w:rFonts w:ascii="Arial" w:eastAsia="Calibri" w:hAnsi="Arial" w:cs="Arial"/>
        </w:rPr>
        <w:t xml:space="preserve">most developed countries consider people who reach their 60s old since they are considered unfit or slow. </w:t>
      </w:r>
      <w:r w:rsidRPr="00A81964">
        <w:rPr>
          <w:rFonts w:ascii="Arial" w:hAnsi="Arial" w:cs="Arial"/>
        </w:rPr>
        <w:t xml:space="preserve">On the contrary, </w:t>
      </w:r>
      <w:r w:rsidRPr="00A81964">
        <w:rPr>
          <w:rFonts w:ascii="Arial" w:eastAsia="Calibri" w:hAnsi="Arial" w:cs="Arial"/>
        </w:rPr>
        <w:t xml:space="preserve">National Health Service (no date) stated that </w:t>
      </w:r>
      <w:proofErr w:type="gramStart"/>
      <w:r w:rsidRPr="00A81964">
        <w:rPr>
          <w:rFonts w:ascii="Arial" w:hAnsi="Arial" w:cs="Arial"/>
        </w:rPr>
        <w:t>It</w:t>
      </w:r>
      <w:proofErr w:type="gramEnd"/>
      <w:r w:rsidRPr="00A81964">
        <w:rPr>
          <w:rFonts w:ascii="Arial" w:hAnsi="Arial" w:cs="Arial"/>
        </w:rPr>
        <w:t xml:space="preserve"> is hard to apply a strict definition of who is old because people can age biologically at different rates. Someone who is 75 might be healthier than someone who is 60, depending on their lifestyle. </w:t>
      </w:r>
      <w:proofErr w:type="spellStart"/>
      <w:r w:rsidRPr="00A81964">
        <w:rPr>
          <w:rFonts w:ascii="Arial" w:eastAsia="Calibri" w:hAnsi="Arial" w:cs="Arial"/>
        </w:rPr>
        <w:t>Netuveli</w:t>
      </w:r>
      <w:proofErr w:type="spellEnd"/>
      <w:r w:rsidRPr="00A81964">
        <w:rPr>
          <w:rFonts w:ascii="Arial" w:eastAsia="Calibri" w:hAnsi="Arial" w:cs="Arial"/>
        </w:rPr>
        <w:t xml:space="preserve"> et al.</w:t>
      </w:r>
      <w:r w:rsidR="00A81964" w:rsidRPr="00A81964">
        <w:rPr>
          <w:rFonts w:ascii="Arial" w:eastAsia="Calibri" w:hAnsi="Arial" w:cs="Arial"/>
        </w:rPr>
        <w:t>,</w:t>
      </w:r>
      <w:r w:rsidRPr="00A81964">
        <w:rPr>
          <w:rFonts w:ascii="Arial" w:eastAsia="Calibri" w:hAnsi="Arial" w:cs="Arial"/>
        </w:rPr>
        <w:t xml:space="preserve"> (2006)</w:t>
      </w:r>
      <w:r w:rsidR="00A81964" w:rsidRPr="00A81964">
        <w:rPr>
          <w:rFonts w:ascii="Arial" w:eastAsia="Calibri" w:hAnsi="Arial" w:cs="Arial"/>
        </w:rPr>
        <w:t xml:space="preserve"> </w:t>
      </w:r>
      <w:r w:rsidRPr="00A81964">
        <w:rPr>
          <w:rFonts w:ascii="Arial" w:eastAsia="Calibri" w:hAnsi="Arial" w:cs="Arial"/>
        </w:rPr>
        <w:t>older people who choose to be in good health, live in peace and harmony and feel satisfied with life. They keep themselves busy with hobbies and volunteer work and have a better quality of life and well-being than other older people.</w:t>
      </w:r>
      <w:r w:rsidR="00A81964" w:rsidRPr="00A81964">
        <w:rPr>
          <w:rStyle w:val="17"/>
          <w:rFonts w:ascii="Arial" w:eastAsia="Calibri" w:hAnsi="Arial" w:cs="Arial"/>
        </w:rPr>
        <w:t xml:space="preserve"> </w:t>
      </w:r>
      <w:r w:rsidRPr="00A81964">
        <w:rPr>
          <w:rStyle w:val="17"/>
          <w:rFonts w:ascii="Arial" w:eastAsia="Calibri" w:hAnsi="Arial" w:cs="Arial"/>
        </w:rPr>
        <w:t xml:space="preserve">Similarly, </w:t>
      </w:r>
      <w:proofErr w:type="spellStart"/>
      <w:r w:rsidRPr="00A81964">
        <w:rPr>
          <w:rFonts w:ascii="Arial" w:hAnsi="Arial" w:cs="Arial"/>
        </w:rPr>
        <w:t>Engeström</w:t>
      </w:r>
      <w:proofErr w:type="spellEnd"/>
      <w:r w:rsidRPr="00A81964">
        <w:rPr>
          <w:rFonts w:ascii="Arial" w:hAnsi="Arial" w:cs="Arial"/>
        </w:rPr>
        <w:t xml:space="preserve"> (1999) defines healthy ageing as </w:t>
      </w:r>
      <w:r w:rsidRPr="00A81964">
        <w:rPr>
          <w:rStyle w:val="17"/>
          <w:rFonts w:ascii="Arial" w:hAnsi="Arial" w:cs="Arial"/>
        </w:rPr>
        <w:t>the active ageing theory. He explained that older adults are the happiest when they remain active and engage in social activities. These activities are significant for the working elderly as it helps them step into the roles they lost after retirement and resist social pressures that limit their later life choices.</w:t>
      </w:r>
    </w:p>
    <w:p w14:paraId="1CC9EBBA" w14:textId="3818FA2E" w:rsidR="00B91AA7" w:rsidRPr="00A81964" w:rsidRDefault="00B91AA7" w:rsidP="00A81964">
      <w:pPr>
        <w:spacing w:line="360" w:lineRule="auto"/>
        <w:jc w:val="both"/>
        <w:rPr>
          <w:rFonts w:ascii="Arial" w:hAnsi="Arial" w:cs="Arial"/>
        </w:rPr>
      </w:pPr>
      <w:r w:rsidRPr="00A81964">
        <w:rPr>
          <w:rStyle w:val="17"/>
          <w:rFonts w:ascii="Arial" w:hAnsi="Arial" w:cs="Arial"/>
        </w:rPr>
        <w:t xml:space="preserve">Moreover, healthy ageing can help them grow old in a peaceful manner. </w:t>
      </w:r>
      <w:proofErr w:type="spellStart"/>
      <w:r w:rsidRPr="00A81964">
        <w:rPr>
          <w:rFonts w:ascii="Arial" w:hAnsi="Arial" w:cs="Arial"/>
        </w:rPr>
        <w:t>Havighurst</w:t>
      </w:r>
      <w:proofErr w:type="spellEnd"/>
      <w:r w:rsidRPr="00A81964">
        <w:rPr>
          <w:rFonts w:ascii="Arial" w:hAnsi="Arial" w:cs="Arial"/>
        </w:rPr>
        <w:t xml:space="preserve"> (1963) </w:t>
      </w:r>
      <w:r w:rsidRPr="00A81964">
        <w:rPr>
          <w:rStyle w:val="17"/>
          <w:rFonts w:ascii="Arial" w:hAnsi="Arial" w:cs="Arial"/>
        </w:rPr>
        <w:t>said that successful ageing maintains a good balance for the elderly in society, and the older people get satisfaction and happiness.</w:t>
      </w:r>
      <w:r w:rsidR="00A81964" w:rsidRPr="00A81964">
        <w:rPr>
          <w:rStyle w:val="17"/>
          <w:rFonts w:ascii="Arial" w:hAnsi="Arial" w:cs="Arial"/>
        </w:rPr>
        <w:t xml:space="preserve"> Further, </w:t>
      </w:r>
      <w:r w:rsidR="00A81964" w:rsidRPr="00A81964">
        <w:rPr>
          <w:rFonts w:ascii="Arial" w:eastAsia="Times New Roman" w:hAnsi="Arial" w:cs="Arial"/>
          <w:lang w:eastAsia="en-GB"/>
        </w:rPr>
        <w:t>Bowling and Dieppe (2005)</w:t>
      </w:r>
      <w:r w:rsidR="00A81964" w:rsidRPr="00A81964">
        <w:rPr>
          <w:rStyle w:val="hgkelc"/>
          <w:rFonts w:ascii="Arial" w:eastAsia="Times New Roman" w:hAnsi="Arial" w:cs="Arial"/>
          <w:lang w:eastAsia="en-GB"/>
        </w:rPr>
        <w:t xml:space="preserve"> </w:t>
      </w:r>
      <w:r w:rsidR="00A81964" w:rsidRPr="00A81964">
        <w:rPr>
          <w:rStyle w:val="17"/>
          <w:rFonts w:ascii="Arial" w:hAnsi="Arial" w:cs="Arial"/>
        </w:rPr>
        <w:t>explained that</w:t>
      </w:r>
      <w:r w:rsidRPr="00A81964">
        <w:rPr>
          <w:rStyle w:val="17"/>
          <w:rFonts w:ascii="Arial" w:hAnsi="Arial" w:cs="Arial"/>
        </w:rPr>
        <w:t xml:space="preserve"> not having a disability or disease, being mindful and physically capable, and interacting with others </w:t>
      </w:r>
      <w:r w:rsidRPr="00A81964">
        <w:rPr>
          <w:rStyle w:val="17"/>
          <w:rFonts w:ascii="Arial" w:hAnsi="Arial" w:cs="Arial"/>
        </w:rPr>
        <w:lastRenderedPageBreak/>
        <w:t xml:space="preserve">in meaningful ways for successful ageing factors. </w:t>
      </w:r>
      <w:r w:rsidRPr="00A81964">
        <w:rPr>
          <w:rFonts w:ascii="Arial" w:hAnsi="Arial" w:cs="Arial"/>
        </w:rPr>
        <w:t xml:space="preserve">However, some older people </w:t>
      </w:r>
      <w:proofErr w:type="spellStart"/>
      <w:r w:rsidRPr="00A81964">
        <w:rPr>
          <w:rFonts w:ascii="Arial" w:hAnsi="Arial" w:cs="Arial"/>
        </w:rPr>
        <w:t>can not</w:t>
      </w:r>
      <w:proofErr w:type="spellEnd"/>
      <w:r w:rsidRPr="00A81964">
        <w:rPr>
          <w:rFonts w:ascii="Arial" w:hAnsi="Arial" w:cs="Arial"/>
        </w:rPr>
        <w:t xml:space="preserve"> afford the facilities and treatments in the UK. </w:t>
      </w:r>
      <w:r w:rsidR="00A81964" w:rsidRPr="00A81964">
        <w:rPr>
          <w:rFonts w:ascii="Arial" w:hAnsi="Arial" w:cs="Arial"/>
        </w:rPr>
        <w:t>In addition, m</w:t>
      </w:r>
      <w:r w:rsidRPr="00A81964">
        <w:rPr>
          <w:rFonts w:ascii="Arial" w:hAnsi="Arial" w:cs="Arial"/>
        </w:rPr>
        <w:t>any seniors do not have any savings or jobs, so these issues affect their well-being, preventing healthy ageing.</w:t>
      </w:r>
    </w:p>
    <w:p w14:paraId="0964F293" w14:textId="26CBCF84" w:rsidR="00B91AA7" w:rsidRPr="00A81964" w:rsidRDefault="00B91AA7" w:rsidP="00A81964">
      <w:pPr>
        <w:spacing w:line="360" w:lineRule="auto"/>
        <w:jc w:val="both"/>
        <w:rPr>
          <w:rFonts w:ascii="Arial" w:hAnsi="Arial" w:cs="Arial"/>
        </w:rPr>
      </w:pPr>
      <w:r w:rsidRPr="00A81964">
        <w:rPr>
          <w:rFonts w:ascii="Arial" w:hAnsi="Arial" w:cs="Arial"/>
        </w:rPr>
        <w:t xml:space="preserve">Age UK (2018) report revealed that </w:t>
      </w:r>
      <w:r w:rsidRPr="00A81964">
        <w:rPr>
          <w:rFonts w:ascii="Arial" w:eastAsia="Calibri" w:hAnsi="Arial" w:cs="Arial"/>
        </w:rPr>
        <w:t>1.2 million people over 65 still do not receive all the essential care and support they need. To support their financial issues, older people tried to find jobs, but 17% were turned down because of their age, and for 36% of senior citizens, age was a disadvantage when applying for jobs. Another Age UK (2021)</w:t>
      </w:r>
      <w:r w:rsidR="00A81964" w:rsidRPr="00A81964">
        <w:rPr>
          <w:rFonts w:ascii="Arial" w:eastAsia="Calibri" w:hAnsi="Arial" w:cs="Arial"/>
        </w:rPr>
        <w:t>, research shows that</w:t>
      </w:r>
      <w:r w:rsidRPr="00A81964">
        <w:rPr>
          <w:rFonts w:ascii="Arial" w:eastAsia="Calibri" w:hAnsi="Arial" w:cs="Arial"/>
        </w:rPr>
        <w:t xml:space="preserve"> almost three million older people have financial problems. As a result, they struggle to pay health care bills or housing costs and can only afford insufficient nutrition. Further, they do not have money to access transportation or their health care support. Further, over two-thirds of people aged 50 and 60 years old said they had experienced ageism. 68% of seniors said it affected their confidence, and 43% said it affected their health and well-being (Centre </w:t>
      </w:r>
      <w:proofErr w:type="gramStart"/>
      <w:r w:rsidRPr="00A81964">
        <w:rPr>
          <w:rFonts w:ascii="Arial" w:eastAsia="Calibri" w:hAnsi="Arial" w:cs="Arial"/>
        </w:rPr>
        <w:t>Of</w:t>
      </w:r>
      <w:proofErr w:type="gramEnd"/>
      <w:r w:rsidRPr="00A81964">
        <w:rPr>
          <w:rFonts w:ascii="Arial" w:eastAsia="Calibri" w:hAnsi="Arial" w:cs="Arial"/>
        </w:rPr>
        <w:t xml:space="preserve"> Ageing Better, 2021).</w:t>
      </w:r>
    </w:p>
    <w:p w14:paraId="00BAA721" w14:textId="2864E5F2" w:rsidR="00B91AA7" w:rsidRPr="00A81964" w:rsidRDefault="00B91AA7" w:rsidP="00A81964">
      <w:pPr>
        <w:spacing w:line="360" w:lineRule="auto"/>
        <w:jc w:val="both"/>
        <w:rPr>
          <w:rFonts w:ascii="Arial" w:hAnsi="Arial" w:cs="Arial"/>
        </w:rPr>
      </w:pPr>
      <w:r w:rsidRPr="00A81964">
        <w:rPr>
          <w:rFonts w:ascii="Arial" w:eastAsia="Calibri" w:hAnsi="Arial" w:cs="Arial"/>
        </w:rPr>
        <w:t xml:space="preserve">Age UK (2021) explained ageism as age discrimination, stereotypes based on age applied to </w:t>
      </w:r>
      <w:proofErr w:type="gramStart"/>
      <w:r w:rsidRPr="00A81964">
        <w:rPr>
          <w:rFonts w:ascii="Arial" w:eastAsia="Calibri" w:hAnsi="Arial" w:cs="Arial"/>
        </w:rPr>
        <w:t>particular individuals</w:t>
      </w:r>
      <w:proofErr w:type="gramEnd"/>
      <w:r w:rsidRPr="00A81964">
        <w:rPr>
          <w:rFonts w:ascii="Arial" w:eastAsia="Calibri" w:hAnsi="Arial" w:cs="Arial"/>
        </w:rPr>
        <w:t xml:space="preserve"> or groups. Marques et al.</w:t>
      </w:r>
      <w:r w:rsidR="00A81964" w:rsidRPr="00A81964">
        <w:rPr>
          <w:rFonts w:ascii="Arial" w:eastAsia="Calibri" w:hAnsi="Arial" w:cs="Arial"/>
        </w:rPr>
        <w:t>,</w:t>
      </w:r>
      <w:r w:rsidRPr="00A81964">
        <w:rPr>
          <w:rFonts w:ascii="Arial" w:eastAsia="Calibri" w:hAnsi="Arial" w:cs="Arial"/>
        </w:rPr>
        <w:t xml:space="preserve"> (2020) defined ageism as two ways older people face ageism, openly and indirectly. It can happen to individuals in social networks, institutions, or because of traditions. Research shows that 70.8% of elderly UK workers said they had witnessed discrimination and felt neglected because of their age (</w:t>
      </w:r>
      <w:proofErr w:type="spellStart"/>
      <w:r w:rsidRPr="00A81964">
        <w:rPr>
          <w:rFonts w:ascii="Arial" w:hAnsi="Arial" w:cs="Arial"/>
        </w:rPr>
        <w:t>Mcvittie</w:t>
      </w:r>
      <w:proofErr w:type="spellEnd"/>
      <w:r w:rsidRPr="00A81964">
        <w:rPr>
          <w:rFonts w:ascii="Arial" w:hAnsi="Arial" w:cs="Arial"/>
        </w:rPr>
        <w:t xml:space="preserve"> et al.</w:t>
      </w:r>
      <w:r w:rsidR="00A81964" w:rsidRPr="00A81964">
        <w:rPr>
          <w:rFonts w:ascii="Arial" w:hAnsi="Arial" w:cs="Arial"/>
        </w:rPr>
        <w:t>,</w:t>
      </w:r>
      <w:r w:rsidRPr="00A81964">
        <w:rPr>
          <w:rFonts w:ascii="Arial" w:hAnsi="Arial" w:cs="Arial"/>
        </w:rPr>
        <w:t xml:space="preserve"> 2003)</w:t>
      </w:r>
      <w:r w:rsidRPr="00A81964">
        <w:rPr>
          <w:rFonts w:ascii="Arial" w:eastAsia="Calibri" w:hAnsi="Arial" w:cs="Arial"/>
        </w:rPr>
        <w:t>. Additionally, they reported experiencing ageism due to society</w:t>
      </w:r>
      <w:r w:rsidR="00A81964" w:rsidRPr="00A81964">
        <w:rPr>
          <w:rFonts w:ascii="Arial" w:eastAsia="Calibri" w:hAnsi="Arial" w:cs="Arial"/>
        </w:rPr>
        <w:t>’</w:t>
      </w:r>
      <w:r w:rsidRPr="00A81964">
        <w:rPr>
          <w:rFonts w:ascii="Arial" w:eastAsia="Calibri" w:hAnsi="Arial" w:cs="Arial"/>
        </w:rPr>
        <w:t xml:space="preserve">s perception of the elderly. They are often portrayed as weak, unattractive, and confused as they grow old. They are frequently depicted as fragile, feeble, financially distressed, and unable to contribute to society. Because of these social </w:t>
      </w:r>
      <w:proofErr w:type="gramStart"/>
      <w:r w:rsidRPr="00A81964">
        <w:rPr>
          <w:rFonts w:ascii="Arial" w:eastAsia="Calibri" w:hAnsi="Arial" w:cs="Arial"/>
        </w:rPr>
        <w:t>stereotypes</w:t>
      </w:r>
      <w:proofErr w:type="gramEnd"/>
      <w:r w:rsidRPr="00A81964">
        <w:rPr>
          <w:rFonts w:ascii="Arial" w:eastAsia="Calibri" w:hAnsi="Arial" w:cs="Arial"/>
        </w:rPr>
        <w:t xml:space="preserve"> perceptions, they experience different types of abuse (</w:t>
      </w:r>
      <w:proofErr w:type="spellStart"/>
      <w:r w:rsidRPr="00A81964">
        <w:rPr>
          <w:rFonts w:ascii="Arial" w:eastAsia="Calibri" w:hAnsi="Arial" w:cs="Arial"/>
        </w:rPr>
        <w:t>Vauclair</w:t>
      </w:r>
      <w:proofErr w:type="spellEnd"/>
      <w:r w:rsidRPr="00A81964">
        <w:rPr>
          <w:rFonts w:ascii="Arial" w:eastAsia="Calibri" w:hAnsi="Arial" w:cs="Arial"/>
        </w:rPr>
        <w:t xml:space="preserve"> et al., 2016). However, ageism is an illegal act in the UK, and the government made new laws and policies to protect seniors. Equality Act 2010 safeguards the older people</w:t>
      </w:r>
      <w:r w:rsidR="00A81964" w:rsidRPr="00A81964">
        <w:rPr>
          <w:rFonts w:ascii="Arial" w:eastAsia="Calibri" w:hAnsi="Arial" w:cs="Arial"/>
        </w:rPr>
        <w:t>’</w:t>
      </w:r>
      <w:r w:rsidRPr="00A81964">
        <w:rPr>
          <w:rFonts w:ascii="Arial" w:eastAsia="Calibri" w:hAnsi="Arial" w:cs="Arial"/>
        </w:rPr>
        <w:t>s rights for working in the UK, and this Act provides the legal framework for protecting individuals</w:t>
      </w:r>
      <w:r w:rsidR="00A81964" w:rsidRPr="00A81964">
        <w:rPr>
          <w:rFonts w:ascii="Arial" w:eastAsia="Calibri" w:hAnsi="Arial" w:cs="Arial"/>
        </w:rPr>
        <w:t>’</w:t>
      </w:r>
      <w:r w:rsidRPr="00A81964">
        <w:rPr>
          <w:rFonts w:ascii="Arial" w:eastAsia="Calibri" w:hAnsi="Arial" w:cs="Arial"/>
        </w:rPr>
        <w:t xml:space="preserve"> rights and promoting equal opportunities for elders. It clarifies what private, </w:t>
      </w:r>
      <w:proofErr w:type="gramStart"/>
      <w:r w:rsidRPr="00A81964">
        <w:rPr>
          <w:rFonts w:ascii="Arial" w:eastAsia="Calibri" w:hAnsi="Arial" w:cs="Arial"/>
        </w:rPr>
        <w:t>public</w:t>
      </w:r>
      <w:proofErr w:type="gramEnd"/>
      <w:r w:rsidRPr="00A81964">
        <w:rPr>
          <w:rFonts w:ascii="Arial" w:eastAsia="Calibri" w:hAnsi="Arial" w:cs="Arial"/>
        </w:rPr>
        <w:t xml:space="preserve"> and voluntary sectors must legally do to ensure that people do not suffer discrimination (Age UK, 2020). Older people have been neglected in their professional lives, but many have suffered from abuse.</w:t>
      </w:r>
    </w:p>
    <w:p w14:paraId="13AA5989" w14:textId="46969BE7" w:rsidR="00B91AA7" w:rsidRPr="00A81964" w:rsidRDefault="00B91AA7" w:rsidP="00A81964">
      <w:pPr>
        <w:spacing w:line="360" w:lineRule="auto"/>
        <w:jc w:val="both"/>
        <w:rPr>
          <w:rFonts w:ascii="Arial" w:hAnsi="Arial" w:cs="Arial"/>
        </w:rPr>
      </w:pPr>
      <w:r w:rsidRPr="00A81964">
        <w:rPr>
          <w:rFonts w:ascii="Arial" w:eastAsia="Calibri" w:hAnsi="Arial" w:cs="Arial"/>
        </w:rPr>
        <w:t xml:space="preserve">The World Health Organisation (2021) estimated that 1 in 6 people (15.7%) aged 60 years and older experienced abuse in the past year. </w:t>
      </w:r>
      <w:r w:rsidRPr="00A81964">
        <w:rPr>
          <w:rFonts w:ascii="Arial" w:hAnsi="Arial" w:cs="Arial"/>
        </w:rPr>
        <w:t>Similarly, another report from the National Centre for Victims of Crime data stated a 27.4% rate of physical abuse, 22.1% of abuse of residents (physical or sexual), 19.4% of psychological abuse, 15.3% of gross neglect, and 7.9% of sexual abuse complaints were reported from older adults. (</w:t>
      </w:r>
      <w:r w:rsidRPr="00A81964">
        <w:rPr>
          <w:rFonts w:ascii="Arial" w:eastAsia="Calibri" w:hAnsi="Arial" w:cs="Arial"/>
        </w:rPr>
        <w:t xml:space="preserve">Gris World Home Care, 2021). </w:t>
      </w:r>
      <w:r w:rsidRPr="00A81964">
        <w:rPr>
          <w:rFonts w:ascii="Arial" w:hAnsi="Arial" w:cs="Arial"/>
        </w:rPr>
        <w:t xml:space="preserve">Lachs and Pillemer (2004) defined elder abuse as a single or repeated act or lack of </w:t>
      </w:r>
      <w:r w:rsidRPr="00A81964">
        <w:rPr>
          <w:rFonts w:ascii="Arial" w:hAnsi="Arial" w:cs="Arial"/>
        </w:rPr>
        <w:lastRenderedPageBreak/>
        <w:t xml:space="preserve">appropriate action that causes harm or distress to an older person. </w:t>
      </w:r>
      <w:r w:rsidRPr="00A81964">
        <w:rPr>
          <w:rFonts w:ascii="Arial" w:eastAsia="Calibri" w:hAnsi="Arial" w:cs="Arial"/>
        </w:rPr>
        <w:t xml:space="preserve">The World Health Organisation (2021) explained that </w:t>
      </w:r>
      <w:r w:rsidR="00A81964" w:rsidRPr="00A81964">
        <w:rPr>
          <w:rFonts w:ascii="Arial" w:eastAsia="Calibri" w:hAnsi="Arial" w:cs="Arial"/>
        </w:rPr>
        <w:t>older</w:t>
      </w:r>
      <w:r w:rsidRPr="00A81964">
        <w:rPr>
          <w:rFonts w:ascii="Arial" w:eastAsia="Calibri" w:hAnsi="Arial" w:cs="Arial"/>
        </w:rPr>
        <w:t xml:space="preserve"> people had been victims of abuse because of their decline in cognitive and health issues. This abuse often traumatises their mental health, contributing to loneliness and depression and isolating them from society and social relationships. </w:t>
      </w:r>
    </w:p>
    <w:p w14:paraId="09398742" w14:textId="07690C75" w:rsidR="00B91AA7" w:rsidRPr="00A81964" w:rsidRDefault="00B91AA7" w:rsidP="00A81964">
      <w:pPr>
        <w:spacing w:after="0" w:line="360" w:lineRule="auto"/>
        <w:jc w:val="both"/>
        <w:rPr>
          <w:rFonts w:ascii="Arial" w:hAnsi="Arial" w:cs="Arial"/>
        </w:rPr>
      </w:pPr>
      <w:r w:rsidRPr="00A81964">
        <w:rPr>
          <w:rFonts w:ascii="Arial" w:hAnsi="Arial" w:cs="Arial"/>
        </w:rPr>
        <w:t>Fiske et al.</w:t>
      </w:r>
      <w:r w:rsidR="00A81964" w:rsidRPr="00A81964">
        <w:rPr>
          <w:rFonts w:ascii="Arial" w:hAnsi="Arial" w:cs="Arial"/>
        </w:rPr>
        <w:t>,</w:t>
      </w:r>
      <w:r w:rsidRPr="00A81964">
        <w:rPr>
          <w:rFonts w:ascii="Arial" w:hAnsi="Arial" w:cs="Arial"/>
        </w:rPr>
        <w:t xml:space="preserve"> (2009) stated that People need social connections to survive and grow well, but as people age, they spend more time alone. Studies show that loneliness and social isolation </w:t>
      </w:r>
      <w:proofErr w:type="gramStart"/>
      <w:r w:rsidRPr="00A81964">
        <w:rPr>
          <w:rFonts w:ascii="Arial" w:hAnsi="Arial" w:cs="Arial"/>
        </w:rPr>
        <w:t>are connected with</w:t>
      </w:r>
      <w:proofErr w:type="gramEnd"/>
      <w:r w:rsidRPr="00A81964">
        <w:rPr>
          <w:rFonts w:ascii="Arial" w:hAnsi="Arial" w:cs="Arial"/>
        </w:rPr>
        <w:t xml:space="preserve"> higher rates of depression in older adults. In addition, the over-65 population has a higher risk of aloneness as they are more likely to live alone because of losing family or loved ones. Furthermore, they experience chronic illnesses</w:t>
      </w:r>
      <w:r w:rsidRPr="00A81964">
        <w:rPr>
          <w:rStyle w:val="17"/>
          <w:rFonts w:ascii="Arial" w:eastAsia="Calibri" w:hAnsi="Arial" w:cs="Arial"/>
        </w:rPr>
        <w:t xml:space="preserve"> such as hearing loss, vision, and memory, contributing to loneliness </w:t>
      </w:r>
      <w:r w:rsidRPr="00A81964">
        <w:rPr>
          <w:rFonts w:ascii="Arial" w:eastAsia="Calibri" w:hAnsi="Arial" w:cs="Arial"/>
        </w:rPr>
        <w:t xml:space="preserve">(National Institute </w:t>
      </w:r>
      <w:r w:rsidR="00A81964" w:rsidRPr="00A81964">
        <w:rPr>
          <w:rFonts w:ascii="Arial" w:eastAsia="Calibri" w:hAnsi="Arial" w:cs="Arial"/>
        </w:rPr>
        <w:t>of</w:t>
      </w:r>
      <w:r w:rsidRPr="00A81964">
        <w:rPr>
          <w:rFonts w:ascii="Arial" w:eastAsia="Calibri" w:hAnsi="Arial" w:cs="Arial"/>
        </w:rPr>
        <w:t xml:space="preserve"> Ag</w:t>
      </w:r>
      <w:r w:rsidR="00A81964">
        <w:rPr>
          <w:rFonts w:ascii="Arial" w:eastAsia="Calibri" w:hAnsi="Arial" w:cs="Arial"/>
        </w:rPr>
        <w:t>ein</w:t>
      </w:r>
      <w:r w:rsidRPr="00A81964">
        <w:rPr>
          <w:rFonts w:ascii="Arial" w:eastAsia="Calibri" w:hAnsi="Arial" w:cs="Arial"/>
        </w:rPr>
        <w:t>g, no date)</w:t>
      </w:r>
      <w:r w:rsidRPr="00A81964">
        <w:rPr>
          <w:rFonts w:ascii="Arial" w:hAnsi="Arial" w:cs="Arial"/>
        </w:rPr>
        <w:t>. Loneliness can also reflect self-perception too, Mendoza-</w:t>
      </w:r>
      <w:proofErr w:type="spellStart"/>
      <w:r w:rsidRPr="00A81964">
        <w:rPr>
          <w:rFonts w:ascii="Arial" w:hAnsi="Arial" w:cs="Arial"/>
        </w:rPr>
        <w:t>Núñez</w:t>
      </w:r>
      <w:proofErr w:type="spellEnd"/>
      <w:r w:rsidRPr="00A81964">
        <w:rPr>
          <w:rFonts w:ascii="Arial" w:hAnsi="Arial" w:cs="Arial"/>
        </w:rPr>
        <w:t xml:space="preserve"> et al.</w:t>
      </w:r>
      <w:r w:rsidR="00A81964" w:rsidRPr="00A81964">
        <w:rPr>
          <w:rFonts w:ascii="Arial" w:hAnsi="Arial" w:cs="Arial"/>
        </w:rPr>
        <w:t>,</w:t>
      </w:r>
      <w:r w:rsidRPr="00A81964">
        <w:rPr>
          <w:rFonts w:ascii="Arial" w:hAnsi="Arial" w:cs="Arial"/>
        </w:rPr>
        <w:t xml:space="preserve"> (2018) explained that being alone is the concept of self-perception of ageing belonging to an individual</w:t>
      </w:r>
      <w:r w:rsidR="00A81964" w:rsidRPr="00A81964">
        <w:rPr>
          <w:rFonts w:ascii="Arial" w:hAnsi="Arial" w:cs="Arial"/>
        </w:rPr>
        <w:t>’</w:t>
      </w:r>
      <w:r w:rsidRPr="00A81964">
        <w:rPr>
          <w:rFonts w:ascii="Arial" w:hAnsi="Arial" w:cs="Arial"/>
        </w:rPr>
        <w:t xml:space="preserve">s evaluation of their ageing journey. </w:t>
      </w:r>
      <w:r w:rsidRPr="00A81964">
        <w:rPr>
          <w:rStyle w:val="17"/>
          <w:rFonts w:ascii="Arial" w:eastAsia="Calibri" w:hAnsi="Arial" w:cs="Arial"/>
        </w:rPr>
        <w:t>According to disengagement theory, it is natural for older adults to cut out themself from society and personal relationships as they age</w:t>
      </w:r>
      <w:r w:rsidRPr="00A81964">
        <w:rPr>
          <w:rFonts w:ascii="Arial" w:hAnsi="Arial" w:cs="Arial"/>
        </w:rPr>
        <w:t>; the process is natural, biological, and predictable</w:t>
      </w:r>
      <w:r w:rsidRPr="00A81964">
        <w:rPr>
          <w:rStyle w:val="17"/>
          <w:rFonts w:ascii="Arial" w:eastAsia="Calibri" w:hAnsi="Arial" w:cs="Arial"/>
        </w:rPr>
        <w:t xml:space="preserve"> (</w:t>
      </w:r>
      <w:r w:rsidRPr="00A81964">
        <w:rPr>
          <w:rFonts w:ascii="Arial" w:hAnsi="Arial" w:cs="Arial"/>
        </w:rPr>
        <w:t>Mabry and Bengtson, 2005)</w:t>
      </w:r>
      <w:r w:rsidRPr="00A81964">
        <w:rPr>
          <w:rStyle w:val="17"/>
          <w:rFonts w:ascii="Arial" w:eastAsia="Calibri" w:hAnsi="Arial" w:cs="Arial"/>
        </w:rPr>
        <w:t>.</w:t>
      </w:r>
      <w:r w:rsidRPr="00A81964">
        <w:rPr>
          <w:rFonts w:ascii="Arial" w:hAnsi="Arial" w:cs="Arial"/>
        </w:rPr>
        <w:t xml:space="preserve"> However, on the opposite, critics pointed out that this concept was flawed and not valid in every case </w:t>
      </w:r>
      <w:r w:rsidRPr="00A81964">
        <w:rPr>
          <w:rStyle w:val="17"/>
          <w:rFonts w:ascii="Arial" w:eastAsia="Calibri" w:hAnsi="Arial" w:cs="Arial"/>
        </w:rPr>
        <w:t>(</w:t>
      </w:r>
      <w:r w:rsidRPr="00A81964">
        <w:rPr>
          <w:rFonts w:ascii="Arial" w:hAnsi="Arial" w:cs="Arial"/>
        </w:rPr>
        <w:t xml:space="preserve">Hochschild, 1975). </w:t>
      </w:r>
    </w:p>
    <w:p w14:paraId="7F06AD93" w14:textId="46C048D9" w:rsidR="00B91AA7" w:rsidRPr="00A81964" w:rsidRDefault="00B91AA7" w:rsidP="00A81964">
      <w:pPr>
        <w:spacing w:line="360" w:lineRule="auto"/>
        <w:jc w:val="both"/>
        <w:rPr>
          <w:rFonts w:ascii="Arial" w:hAnsi="Arial" w:cs="Arial"/>
        </w:rPr>
      </w:pPr>
      <w:r w:rsidRPr="00A81964">
        <w:rPr>
          <w:rFonts w:ascii="Arial" w:eastAsia="Calibri" w:hAnsi="Arial" w:cs="Arial"/>
        </w:rPr>
        <w:t xml:space="preserve">The Centre for Disease Control and Prevention (2021) found that loneliness increased the chances of admitting the hospital risk by 68% and a 57% higher chance of emergency department visits for older people. </w:t>
      </w:r>
      <w:r w:rsidR="00A81964" w:rsidRPr="00A81964">
        <w:rPr>
          <w:rFonts w:ascii="Arial" w:eastAsia="Calibri" w:hAnsi="Arial" w:cs="Arial"/>
        </w:rPr>
        <w:t>In addition, o</w:t>
      </w:r>
      <w:r w:rsidRPr="00A81964">
        <w:rPr>
          <w:rFonts w:ascii="Arial" w:eastAsia="Calibri" w:hAnsi="Arial" w:cs="Arial"/>
        </w:rPr>
        <w:t>lder people who isolate themselves have a 50% chance of having dementia; bad social relationships and cutting down social circles can increase heart disease risks by 29% to 32% more and increase death risk nearly four times more in heart patients. Similar research from British Broadcasting Corporation (2013) stated that social isolation</w:t>
      </w:r>
      <w:r w:rsidRPr="00A81964">
        <w:rPr>
          <w:rStyle w:val="17"/>
          <w:rFonts w:ascii="Arial" w:eastAsia="Calibri" w:hAnsi="Arial" w:cs="Arial"/>
        </w:rPr>
        <w:t xml:space="preserve"> is a higher risk of early death in older people. A study of 6,500 UK men and women aged over 52 found that being isolated from family and friends for seven years increases the 26% higher death risk.</w:t>
      </w:r>
      <w:r w:rsidRPr="00A81964">
        <w:rPr>
          <w:rFonts w:ascii="Arial" w:eastAsia="Calibri" w:hAnsi="Arial" w:cs="Arial"/>
        </w:rPr>
        <w:t xml:space="preserve"> Moreover, the study also showed that in the last 15 years, the number raised by 50% more among </w:t>
      </w:r>
      <w:r w:rsidR="00A81964" w:rsidRPr="00A81964">
        <w:rPr>
          <w:rFonts w:ascii="Arial" w:eastAsia="Calibri" w:hAnsi="Arial" w:cs="Arial"/>
        </w:rPr>
        <w:t>the 55</w:t>
      </w:r>
      <w:r w:rsidRPr="00A81964">
        <w:rPr>
          <w:rFonts w:ascii="Arial" w:eastAsia="Calibri" w:hAnsi="Arial" w:cs="Arial"/>
        </w:rPr>
        <w:t xml:space="preserve"> to 64 years older people living alone. A recent situation of self-isolation and aloneness was seen during the Covid -19 pandemic, and it affected the elderly population and raised the death rate among older people.</w:t>
      </w:r>
    </w:p>
    <w:p w14:paraId="3E3DEA9C" w14:textId="16851FB7" w:rsidR="00B91AA7" w:rsidRPr="00A81964" w:rsidRDefault="00B91AA7" w:rsidP="00A81964">
      <w:pPr>
        <w:spacing w:after="0" w:line="360" w:lineRule="auto"/>
        <w:jc w:val="both"/>
        <w:rPr>
          <w:rFonts w:ascii="Arial" w:eastAsia="Calibri" w:hAnsi="Arial" w:cs="Arial"/>
        </w:rPr>
      </w:pPr>
      <w:r w:rsidRPr="00A81964">
        <w:rPr>
          <w:rFonts w:ascii="Arial" w:eastAsia="Calibri" w:hAnsi="Arial" w:cs="Arial"/>
        </w:rPr>
        <w:t xml:space="preserve">World Health Organisation (no date) defined Coronavirus disease (COVID-19) as a respiratory illness caused by the SARS-CoV-2 virus. Most people with the infection are mildly ill and recover without special care. </w:t>
      </w:r>
      <w:proofErr w:type="gramStart"/>
      <w:r w:rsidRPr="00A81964">
        <w:rPr>
          <w:rFonts w:ascii="Arial" w:eastAsia="Calibri" w:hAnsi="Arial" w:cs="Arial"/>
        </w:rPr>
        <w:t>Although,</w:t>
      </w:r>
      <w:proofErr w:type="gramEnd"/>
      <w:r w:rsidRPr="00A81964">
        <w:rPr>
          <w:rFonts w:ascii="Arial" w:eastAsia="Calibri" w:hAnsi="Arial" w:cs="Arial"/>
        </w:rPr>
        <w:t xml:space="preserve"> older people are at a higher risk of developing Covid-19 due to physiological changes and weak immune systems (World Health Organisation, 2020). According to the British Broadcasting Corporation (2022), in a recent report, from 2020 to 2022, around 21.6 </w:t>
      </w:r>
      <w:r w:rsidR="00A81964" w:rsidRPr="00A81964">
        <w:rPr>
          <w:rFonts w:ascii="Arial" w:eastAsia="Calibri" w:hAnsi="Arial" w:cs="Arial"/>
        </w:rPr>
        <w:t>million</w:t>
      </w:r>
      <w:r w:rsidRPr="00A81964">
        <w:rPr>
          <w:rFonts w:ascii="Arial" w:eastAsia="Calibri" w:hAnsi="Arial" w:cs="Arial"/>
        </w:rPr>
        <w:t xml:space="preserve"> people were affected by covid-19. Globally, the pandemic has a significant impact on the population. The Office </w:t>
      </w:r>
      <w:proofErr w:type="gramStart"/>
      <w:r w:rsidR="00A81964">
        <w:rPr>
          <w:rFonts w:ascii="Arial" w:eastAsia="Calibri" w:hAnsi="Arial" w:cs="Arial"/>
        </w:rPr>
        <w:t>O</w:t>
      </w:r>
      <w:r w:rsidR="00A81964" w:rsidRPr="00A81964">
        <w:rPr>
          <w:rFonts w:ascii="Arial" w:eastAsia="Calibri" w:hAnsi="Arial" w:cs="Arial"/>
        </w:rPr>
        <w:t>f</w:t>
      </w:r>
      <w:proofErr w:type="gramEnd"/>
      <w:r w:rsidRPr="00A81964">
        <w:rPr>
          <w:rFonts w:ascii="Arial" w:eastAsia="Calibri" w:hAnsi="Arial" w:cs="Arial"/>
        </w:rPr>
        <w:t xml:space="preserve"> National Statics (2022) reported that the </w:t>
      </w:r>
      <w:r w:rsidRPr="00A81964">
        <w:rPr>
          <w:rFonts w:ascii="Arial" w:eastAsia="Calibri" w:hAnsi="Arial" w:cs="Arial"/>
        </w:rPr>
        <w:lastRenderedPageBreak/>
        <w:t xml:space="preserve">death rate of people was, on average; 1000 people were dying per week in the UK during the pandemic days, and it has affected older people the most. </w:t>
      </w:r>
    </w:p>
    <w:p w14:paraId="685E2AD3" w14:textId="13535878" w:rsidR="00B91AA7" w:rsidRPr="00A81964" w:rsidRDefault="00B91AA7" w:rsidP="00A81964">
      <w:pPr>
        <w:spacing w:after="0" w:line="360" w:lineRule="auto"/>
        <w:jc w:val="both"/>
        <w:rPr>
          <w:rFonts w:ascii="Arial" w:eastAsia="Times New Roman" w:hAnsi="Arial" w:cs="Arial"/>
        </w:rPr>
      </w:pPr>
      <w:r w:rsidRPr="00A81964">
        <w:rPr>
          <w:rFonts w:ascii="Arial" w:eastAsia="Calibri" w:hAnsi="Arial" w:cs="Arial"/>
        </w:rPr>
        <w:t>The government imposed a lockdown in the country to stop the diseases from spreading. However, the isolation impacted the general well-being of older people the most; they lost their function in mobility and balance. They could not go outside because of the strict restrictions.</w:t>
      </w:r>
      <w:r w:rsidRPr="00A81964">
        <w:rPr>
          <w:rFonts w:ascii="Arial" w:hAnsi="Arial" w:cs="Arial"/>
        </w:rPr>
        <w:t xml:space="preserve"> </w:t>
      </w:r>
      <w:r w:rsidRPr="00A81964">
        <w:rPr>
          <w:rFonts w:ascii="Arial" w:eastAsia="Calibri" w:hAnsi="Arial" w:cs="Arial"/>
        </w:rPr>
        <w:t>Lack of movement and treatment led to more chronic pain and other health problems. An active theory discovered that staying active can improve happiness and stress balance. It can prevent and control the conditions like type 2 diabetes and heart problems and give strength to muscles and bones (Winstead et al.</w:t>
      </w:r>
      <w:r w:rsidR="00A81964" w:rsidRPr="00A81964">
        <w:rPr>
          <w:rFonts w:ascii="Arial" w:eastAsia="Calibri" w:hAnsi="Arial" w:cs="Arial"/>
        </w:rPr>
        <w:t>,</w:t>
      </w:r>
      <w:r w:rsidRPr="00A81964">
        <w:rPr>
          <w:rFonts w:ascii="Arial" w:eastAsia="Calibri" w:hAnsi="Arial" w:cs="Arial"/>
        </w:rPr>
        <w:t xml:space="preserve"> 2014).</w:t>
      </w:r>
    </w:p>
    <w:p w14:paraId="7F9DDDC7" w14:textId="77777777" w:rsidR="00B91AA7" w:rsidRPr="00A81964" w:rsidRDefault="00B91AA7" w:rsidP="00A81964">
      <w:pPr>
        <w:spacing w:after="0" w:line="360" w:lineRule="auto"/>
        <w:jc w:val="both"/>
        <w:rPr>
          <w:rFonts w:ascii="Arial" w:hAnsi="Arial" w:cs="Arial"/>
        </w:rPr>
      </w:pPr>
      <w:r w:rsidRPr="00A81964">
        <w:rPr>
          <w:rFonts w:ascii="Arial" w:eastAsia="Calibri" w:hAnsi="Arial" w:cs="Arial"/>
        </w:rPr>
        <w:t>The Age UK (no date) studied and surveyed the older people after the isolation period. Most of the older people said that they had no outdoor exercise and less activity, which led to weight gain and various health problems like high blood pressure and blood sugar instability. One in three people said they feel they do not have the same energy and strength after isolation. One in five people said they had a cognitive decline and memory impairment, and some even had dementia because of isolation. Further, 82% of people who have dementia reported that dementia symptoms increased during lockdowns, including memory loss, concentration problems, distress, and agitation.</w:t>
      </w:r>
    </w:p>
    <w:p w14:paraId="66522888" w14:textId="46545DFB" w:rsidR="00B91AA7" w:rsidRPr="00A81964" w:rsidRDefault="00B91AA7" w:rsidP="00A81964">
      <w:pPr>
        <w:spacing w:after="0" w:line="360" w:lineRule="auto"/>
        <w:jc w:val="both"/>
        <w:rPr>
          <w:rFonts w:ascii="Arial" w:eastAsia="Calibri" w:hAnsi="Arial" w:cs="Arial"/>
        </w:rPr>
      </w:pPr>
      <w:r w:rsidRPr="00A81964">
        <w:rPr>
          <w:rFonts w:ascii="Arial" w:eastAsia="Calibri" w:hAnsi="Arial" w:cs="Arial"/>
        </w:rPr>
        <w:t xml:space="preserve">Many older people said they had low moods in isolation and neglected themselves. They had difficulty doing everyday challenges, and still, they could not feel themselves. Their mental health was disturbed by bereavement and losing a loved one during the pandemic. They were left to grieve alone and without support because of lockdown. Three out of five older people (34%) say they have more anxiety than before the pandemic. The percentage of people aged 70 and older suffering from depression has doubled since the pandemic started. Nearly one out of three people over 60 (36%) feel less motivated to do the things they used to love. Two in three people are less confident to go outside in public as they </w:t>
      </w:r>
      <w:proofErr w:type="gramStart"/>
      <w:r w:rsidRPr="00A81964">
        <w:rPr>
          <w:rFonts w:ascii="Arial" w:eastAsia="Calibri" w:hAnsi="Arial" w:cs="Arial"/>
        </w:rPr>
        <w:t>are scared of</w:t>
      </w:r>
      <w:proofErr w:type="gramEnd"/>
      <w:r w:rsidRPr="00A81964">
        <w:rPr>
          <w:rFonts w:ascii="Arial" w:eastAsia="Calibri" w:hAnsi="Arial" w:cs="Arial"/>
        </w:rPr>
        <w:t xml:space="preserve"> catching the virus (The Age UK, no date).</w:t>
      </w:r>
      <w:r w:rsidR="00A81964" w:rsidRPr="00A81964">
        <w:rPr>
          <w:rFonts w:ascii="Arial" w:eastAsia="Calibri" w:hAnsi="Arial" w:cs="Arial"/>
        </w:rPr>
        <w:t xml:space="preserve"> </w:t>
      </w:r>
      <w:r w:rsidRPr="00A81964">
        <w:rPr>
          <w:rFonts w:ascii="Arial" w:eastAsia="Calibri" w:hAnsi="Arial" w:cs="Arial"/>
        </w:rPr>
        <w:t>Furthermore, they were concerned about a second wave and lockdown. They were still traumatised by covid and thought their lives would never be the same again. Age international (2020) also reported that one in five vulnerable adults had been abused in the UK during the pandemic, which increased by 20% more because of quarantine.</w:t>
      </w:r>
    </w:p>
    <w:p w14:paraId="78E9D261" w14:textId="77777777" w:rsidR="00B91AA7" w:rsidRPr="00A81964" w:rsidRDefault="00B91AA7" w:rsidP="00A81964">
      <w:pPr>
        <w:spacing w:after="0" w:line="360" w:lineRule="auto"/>
        <w:jc w:val="both"/>
        <w:rPr>
          <w:rFonts w:ascii="Arial" w:eastAsia="Times New Roman" w:hAnsi="Arial" w:cs="Arial"/>
        </w:rPr>
      </w:pPr>
    </w:p>
    <w:p w14:paraId="3D38BF6F" w14:textId="0C1E6C07" w:rsidR="00B91AA7" w:rsidRPr="00A81964" w:rsidRDefault="00B91AA7" w:rsidP="00A81964">
      <w:pPr>
        <w:spacing w:after="0" w:line="360" w:lineRule="auto"/>
        <w:jc w:val="both"/>
        <w:rPr>
          <w:rFonts w:ascii="Arial" w:hAnsi="Arial" w:cs="Arial"/>
        </w:rPr>
      </w:pPr>
      <w:r w:rsidRPr="00A81964">
        <w:rPr>
          <w:rFonts w:ascii="Arial" w:eastAsia="Calibri" w:hAnsi="Arial" w:cs="Arial"/>
        </w:rPr>
        <w:t xml:space="preserve">However, the positive side of covid was that the seniors learned to use new technology and hobbies. </w:t>
      </w:r>
      <w:proofErr w:type="spellStart"/>
      <w:r w:rsidR="00A81964" w:rsidRPr="00A81964">
        <w:rPr>
          <w:rFonts w:ascii="Arial" w:eastAsia="Times New Roman" w:hAnsi="Arial" w:cs="Arial"/>
          <w:lang w:eastAsia="en-GB"/>
        </w:rPr>
        <w:t>Kasar</w:t>
      </w:r>
      <w:proofErr w:type="spellEnd"/>
      <w:r w:rsidR="00A81964" w:rsidRPr="00A81964">
        <w:rPr>
          <w:rFonts w:ascii="Arial" w:eastAsia="Times New Roman" w:hAnsi="Arial" w:cs="Arial"/>
          <w:lang w:eastAsia="en-GB"/>
        </w:rPr>
        <w:t xml:space="preserve"> </w:t>
      </w:r>
      <w:r w:rsidR="00A81964" w:rsidRPr="00A81964">
        <w:rPr>
          <w:rFonts w:ascii="Arial" w:eastAsia="Times New Roman" w:hAnsi="Arial" w:cs="Arial"/>
          <w:lang w:eastAsia="en-GB"/>
        </w:rPr>
        <w:t xml:space="preserve">and </w:t>
      </w:r>
      <w:proofErr w:type="spellStart"/>
      <w:r w:rsidR="00A81964" w:rsidRPr="00A81964">
        <w:rPr>
          <w:rFonts w:ascii="Arial" w:eastAsia="Times New Roman" w:hAnsi="Arial" w:cs="Arial"/>
          <w:lang w:eastAsia="en-GB"/>
        </w:rPr>
        <w:t>Karaman</w:t>
      </w:r>
      <w:proofErr w:type="spellEnd"/>
      <w:r w:rsidR="00A81964" w:rsidRPr="00A81964">
        <w:rPr>
          <w:rFonts w:ascii="Arial" w:eastAsia="Times New Roman" w:hAnsi="Arial" w:cs="Arial"/>
          <w:lang w:eastAsia="en-GB"/>
        </w:rPr>
        <w:t xml:space="preserve"> (2021)</w:t>
      </w:r>
      <w:r w:rsidR="00A81964">
        <w:rPr>
          <w:rFonts w:ascii="Arial" w:eastAsia="Times New Roman" w:hAnsi="Arial" w:cs="Arial"/>
          <w:lang w:eastAsia="en-GB"/>
        </w:rPr>
        <w:t>,</w:t>
      </w:r>
      <w:r w:rsidR="00A81964" w:rsidRPr="00A81964">
        <w:rPr>
          <w:rFonts w:ascii="Arial" w:eastAsia="Times New Roman" w:hAnsi="Arial" w:cs="Arial"/>
          <w:lang w:eastAsia="en-GB"/>
        </w:rPr>
        <w:t xml:space="preserve"> </w:t>
      </w:r>
      <w:r w:rsidRPr="00A81964">
        <w:rPr>
          <w:rFonts w:ascii="Arial" w:eastAsia="Calibri" w:hAnsi="Arial" w:cs="Arial"/>
        </w:rPr>
        <w:t xml:space="preserve">described in </w:t>
      </w:r>
      <w:r w:rsidR="00A81964" w:rsidRPr="00A81964">
        <w:rPr>
          <w:rFonts w:ascii="Arial" w:eastAsia="Calibri" w:hAnsi="Arial" w:cs="Arial"/>
        </w:rPr>
        <w:t>their</w:t>
      </w:r>
      <w:r w:rsidRPr="00A81964">
        <w:rPr>
          <w:rFonts w:ascii="Arial" w:eastAsia="Calibri" w:hAnsi="Arial" w:cs="Arial"/>
        </w:rPr>
        <w:t xml:space="preserve"> survey report that older adults used the phone as much as the young generation in isolation. According to the survey, mobile and computers helped them for medical reasons such as doctor or hospital appointments, purchasing and ordering medical supplies and prescriptions, and watching online health activities. However, the older people did not have any choice in isolation, so they also learned how to use mobile phones and other technologies in the home to fulfil their social and </w:t>
      </w:r>
      <w:r w:rsidRPr="00A81964">
        <w:rPr>
          <w:rFonts w:ascii="Arial" w:eastAsia="Calibri" w:hAnsi="Arial" w:cs="Arial"/>
        </w:rPr>
        <w:lastRenderedPageBreak/>
        <w:t>emotional needs. Maslow</w:t>
      </w:r>
      <w:r w:rsidR="00A81964" w:rsidRPr="00A81964">
        <w:rPr>
          <w:rFonts w:ascii="Arial" w:eastAsia="Calibri" w:hAnsi="Arial" w:cs="Arial"/>
        </w:rPr>
        <w:t>’</w:t>
      </w:r>
      <w:r w:rsidRPr="00A81964">
        <w:rPr>
          <w:rFonts w:ascii="Arial" w:eastAsia="Calibri" w:hAnsi="Arial" w:cs="Arial"/>
        </w:rPr>
        <w:t xml:space="preserve">s hierarchy theory explains </w:t>
      </w:r>
      <w:r w:rsidR="00A81964" w:rsidRPr="00A81964">
        <w:rPr>
          <w:rFonts w:ascii="Arial" w:eastAsia="Calibri" w:hAnsi="Arial" w:cs="Arial"/>
        </w:rPr>
        <w:t xml:space="preserve">that </w:t>
      </w:r>
      <w:r w:rsidR="00A81964">
        <w:rPr>
          <w:rFonts w:ascii="Arial" w:hAnsi="Arial" w:cs="Arial"/>
        </w:rPr>
        <w:t xml:space="preserve">the five levels of human needs, physiological, safety, social, self-esteem, and self-actualisation, were fulfilling </w:t>
      </w:r>
      <w:r w:rsidRPr="00A81964">
        <w:rPr>
          <w:rFonts w:ascii="Arial" w:eastAsia="Calibri" w:hAnsi="Arial" w:cs="Arial"/>
        </w:rPr>
        <w:t>(</w:t>
      </w:r>
      <w:proofErr w:type="spellStart"/>
      <w:r w:rsidRPr="00A81964">
        <w:rPr>
          <w:rStyle w:val="15"/>
          <w:rFonts w:ascii="Arial" w:eastAsia="Calibri" w:hAnsi="Arial" w:cs="Arial"/>
        </w:rPr>
        <w:t>Shoib</w:t>
      </w:r>
      <w:proofErr w:type="spellEnd"/>
      <w:r w:rsidRPr="00A81964">
        <w:rPr>
          <w:rStyle w:val="15"/>
          <w:rFonts w:ascii="Arial" w:eastAsia="Calibri" w:hAnsi="Arial" w:cs="Arial"/>
        </w:rPr>
        <w:t xml:space="preserve"> et al., 2022)</w:t>
      </w:r>
      <w:r w:rsidRPr="00A81964">
        <w:rPr>
          <w:rFonts w:ascii="Arial" w:eastAsia="Calibri" w:hAnsi="Arial" w:cs="Arial"/>
        </w:rPr>
        <w:t xml:space="preserve">. Technology fulfilled their social and emotional need; when humans satisfy their basic needs, they can reach the stage of self-actualisation. They find the other potential in lockdown, such as some started to do painting, cooking, and writing poetry. </w:t>
      </w:r>
    </w:p>
    <w:p w14:paraId="4514EA41" w14:textId="0CD292E7" w:rsidR="00B91AA7" w:rsidRPr="00A81964" w:rsidRDefault="00B91AA7" w:rsidP="00A81964">
      <w:pPr>
        <w:spacing w:after="0" w:line="360" w:lineRule="auto"/>
        <w:jc w:val="both"/>
        <w:rPr>
          <w:rFonts w:ascii="Arial" w:hAnsi="Arial" w:cs="Arial"/>
        </w:rPr>
      </w:pPr>
      <w:r w:rsidRPr="00A81964">
        <w:rPr>
          <w:rFonts w:ascii="Arial" w:eastAsia="Calibri" w:hAnsi="Arial" w:cs="Arial"/>
        </w:rPr>
        <w:t>On the other side, changes in routines and adapting to a new lifestyle were stressful for the older population. Some of the elderly had agitation and mood swings. The continuity theory explains that older adults usually keep the same behaviour, relationships, and activities or hobbies they used to in their earlier years</w:t>
      </w:r>
      <w:r w:rsidR="00A81964" w:rsidRPr="00A81964">
        <w:rPr>
          <w:rFonts w:ascii="Arial" w:eastAsia="Calibri" w:hAnsi="Arial" w:cs="Arial"/>
        </w:rPr>
        <w:t xml:space="preserve"> </w:t>
      </w:r>
      <w:r w:rsidRPr="00A81964">
        <w:rPr>
          <w:rFonts w:ascii="Arial" w:eastAsia="Calibri" w:hAnsi="Arial" w:cs="Arial"/>
        </w:rPr>
        <w:t>(</w:t>
      </w:r>
      <w:proofErr w:type="spellStart"/>
      <w:r w:rsidRPr="00A81964">
        <w:rPr>
          <w:rFonts w:ascii="Arial" w:eastAsia="Calibri" w:hAnsi="Arial" w:cs="Arial"/>
        </w:rPr>
        <w:t>Golubev</w:t>
      </w:r>
      <w:proofErr w:type="spellEnd"/>
      <w:r w:rsidRPr="00A81964">
        <w:rPr>
          <w:rFonts w:ascii="Arial" w:eastAsia="Calibri" w:hAnsi="Arial" w:cs="Arial"/>
        </w:rPr>
        <w:t xml:space="preserve"> and Sidorenko, 2020). Covid-19 deaths decreased the life expectancy of older people; it was 79 years for males and 82 years for females, a decade lower than it used to be (The Kings Fund, 2021). The </w:t>
      </w:r>
      <w:r w:rsidR="00A81964">
        <w:rPr>
          <w:rFonts w:ascii="Arial" w:hAnsi="Arial" w:cs="Arial"/>
        </w:rPr>
        <w:t xml:space="preserve">life expectancy in England has increased to 83.6 years for females and 79.9 years for males, which was 56 years old for males and 59 years old for females before 1920 (Social </w:t>
      </w:r>
      <w:proofErr w:type="spellStart"/>
      <w:r w:rsidR="00A81964">
        <w:rPr>
          <w:rFonts w:ascii="Arial" w:hAnsi="Arial" w:cs="Arial"/>
        </w:rPr>
        <w:t>CareInstitute</w:t>
      </w:r>
      <w:proofErr w:type="spellEnd"/>
      <w:r w:rsidR="00A81964">
        <w:rPr>
          <w:rFonts w:ascii="Arial" w:hAnsi="Arial" w:cs="Arial"/>
        </w:rPr>
        <w:t xml:space="preserve"> of Excellence, 2021).</w:t>
      </w:r>
    </w:p>
    <w:p w14:paraId="4E6B8CCA" w14:textId="16051D81" w:rsidR="00B91AA7" w:rsidRPr="00A81964" w:rsidRDefault="00B91AA7" w:rsidP="00A81964">
      <w:pPr>
        <w:spacing w:after="0" w:line="360" w:lineRule="auto"/>
        <w:jc w:val="both"/>
        <w:rPr>
          <w:rFonts w:ascii="Arial" w:hAnsi="Arial" w:cs="Arial"/>
        </w:rPr>
      </w:pPr>
      <w:r w:rsidRPr="00A81964">
        <w:rPr>
          <w:rFonts w:ascii="Arial" w:hAnsi="Arial" w:cs="Arial"/>
        </w:rPr>
        <w:t xml:space="preserve">Age UK (2019) showed in research about older people that almost 12 million (11,989,322) people </w:t>
      </w:r>
      <w:r w:rsidR="00A81964" w:rsidRPr="00A81964">
        <w:rPr>
          <w:rFonts w:ascii="Arial" w:hAnsi="Arial" w:cs="Arial"/>
        </w:rPr>
        <w:t>65 years</w:t>
      </w:r>
      <w:r w:rsidRPr="00A81964">
        <w:rPr>
          <w:rFonts w:ascii="Arial" w:hAnsi="Arial" w:cs="Arial"/>
        </w:rPr>
        <w:t xml:space="preserve"> and over were living</w:t>
      </w:r>
      <w:r w:rsidRPr="00A81964">
        <w:rPr>
          <w:rStyle w:val="17"/>
          <w:rFonts w:ascii="Arial" w:eastAsia="Calibri" w:hAnsi="Arial" w:cs="Arial"/>
        </w:rPr>
        <w:t xml:space="preserve">. </w:t>
      </w:r>
      <w:r w:rsidRPr="00A81964">
        <w:rPr>
          <w:rFonts w:ascii="Arial" w:hAnsi="Arial" w:cs="Arial"/>
        </w:rPr>
        <w:t>The National Health Service (no date) discovered that by 2025, there would be 18.5 million more people over 60.</w:t>
      </w:r>
      <w:r w:rsidRPr="00A81964">
        <w:rPr>
          <w:rStyle w:val="17"/>
          <w:rFonts w:ascii="Arial" w:eastAsia="Calibri" w:hAnsi="Arial" w:cs="Arial"/>
        </w:rPr>
        <w:t xml:space="preserve"> </w:t>
      </w:r>
      <w:r w:rsidRPr="00A81964">
        <w:rPr>
          <w:rFonts w:ascii="Arial" w:hAnsi="Arial" w:cs="Arial"/>
        </w:rPr>
        <w:t xml:space="preserve">A study </w:t>
      </w:r>
      <w:r w:rsidR="00A81964" w:rsidRPr="00A81964">
        <w:rPr>
          <w:rFonts w:ascii="Arial" w:hAnsi="Arial" w:cs="Arial"/>
        </w:rPr>
        <w:t>from UK</w:t>
      </w:r>
      <w:r w:rsidRPr="00A81964">
        <w:rPr>
          <w:rFonts w:ascii="Arial" w:eastAsia="Calibri" w:hAnsi="Arial" w:cs="Arial"/>
        </w:rPr>
        <w:t xml:space="preserve"> Parliament (2019) stated that </w:t>
      </w:r>
      <w:r w:rsidRPr="00A81964">
        <w:rPr>
          <w:rStyle w:val="17"/>
          <w:rFonts w:ascii="Arial" w:eastAsia="Calibri" w:hAnsi="Arial" w:cs="Arial"/>
        </w:rPr>
        <w:t xml:space="preserve">population ageing in the UK is mainly due to increasing life expectancy and declining fertility, unbalancing the ratio. The life expectancy rates have been changed because nutrition, hygiene, shelter, sanitation, and control of infectious diseases have improved public health, resulting in healthier populations. </w:t>
      </w:r>
      <w:r w:rsidRPr="00A81964">
        <w:rPr>
          <w:rFonts w:ascii="Arial" w:eastAsia="Calibri" w:hAnsi="Arial" w:cs="Arial"/>
        </w:rPr>
        <w:t>However, increasing life expectancy can also be a disadvantage as an increase in the older population means more pressure on the government to provide health expenses and care. It can increase morbidity and disability, and it will be more implications for the NHS and social care budget because of the growing number of older people. More than two out of three 75-year-olds in the UK have more than one long-term health condition. Between 2007/2008 and 2013/2014, the number of older patients admitted to emergency departments grew by two-thirds</w:t>
      </w:r>
      <w:r w:rsidR="00A81964" w:rsidRPr="00A81964">
        <w:rPr>
          <w:rFonts w:ascii="Arial" w:eastAsia="Calibri" w:hAnsi="Arial" w:cs="Arial"/>
        </w:rPr>
        <w:t xml:space="preserve"> </w:t>
      </w:r>
      <w:r w:rsidR="00A81964" w:rsidRPr="00A81964">
        <w:rPr>
          <w:rFonts w:ascii="Arial" w:eastAsia="Calibri" w:hAnsi="Arial" w:cs="Arial"/>
        </w:rPr>
        <w:t>(</w:t>
      </w:r>
      <w:r w:rsidR="00A81964" w:rsidRPr="00A81964">
        <w:rPr>
          <w:rFonts w:ascii="Arial" w:hAnsi="Arial" w:cs="Arial"/>
        </w:rPr>
        <w:t>National Health Service, no date)</w:t>
      </w:r>
      <w:r w:rsidRPr="00A81964">
        <w:rPr>
          <w:rFonts w:ascii="Arial" w:eastAsia="Calibri" w:hAnsi="Arial" w:cs="Arial"/>
        </w:rPr>
        <w:t>. The expenses of health and care services for older people put more financial pressure on NHS. As ageing causes a weakening of the immune system, older people are more vulnerable to diseases and viruses. According to a Department of Health report (2010), it affects 70% of England</w:t>
      </w:r>
      <w:r w:rsidR="00A81964" w:rsidRPr="00A81964">
        <w:rPr>
          <w:rFonts w:ascii="Arial" w:eastAsia="Calibri" w:hAnsi="Arial" w:cs="Arial"/>
        </w:rPr>
        <w:t>’</w:t>
      </w:r>
      <w:r w:rsidRPr="00A81964">
        <w:rPr>
          <w:rFonts w:ascii="Arial" w:eastAsia="Calibri" w:hAnsi="Arial" w:cs="Arial"/>
        </w:rPr>
        <w:t>s total health and social care spending (UK Parliament, 2015).</w:t>
      </w:r>
    </w:p>
    <w:p w14:paraId="0F04FEAC" w14:textId="707DC1F1" w:rsidR="00B91AA7" w:rsidRPr="00A81964" w:rsidRDefault="00B91AA7" w:rsidP="00A81964">
      <w:pPr>
        <w:spacing w:after="100" w:line="360" w:lineRule="auto"/>
        <w:jc w:val="both"/>
        <w:rPr>
          <w:rFonts w:ascii="Arial" w:hAnsi="Arial" w:cs="Arial"/>
        </w:rPr>
      </w:pPr>
      <w:r w:rsidRPr="00A81964">
        <w:rPr>
          <w:rFonts w:ascii="Arial" w:eastAsia="Calibri" w:hAnsi="Arial" w:cs="Arial"/>
        </w:rPr>
        <w:t xml:space="preserve">Health Care is required for a person who has a health issue, illness, injury, or disability, including treatment, control, prevention, and rehabilitation. On the other hand, </w:t>
      </w:r>
      <w:proofErr w:type="gramStart"/>
      <w:r w:rsidRPr="00A81964">
        <w:rPr>
          <w:rFonts w:ascii="Arial" w:eastAsia="Calibri" w:hAnsi="Arial" w:cs="Arial"/>
        </w:rPr>
        <w:t>Social</w:t>
      </w:r>
      <w:proofErr w:type="gramEnd"/>
      <w:r w:rsidRPr="00A81964">
        <w:rPr>
          <w:rFonts w:ascii="Arial" w:eastAsia="Calibri" w:hAnsi="Arial" w:cs="Arial"/>
        </w:rPr>
        <w:t xml:space="preserve"> care is concerned with providing assistance with basic daily activities and maintaining their independence and social interaction, protecting them in vulnerable situations and complexes (Mind, 2018). </w:t>
      </w:r>
      <w:r w:rsidRPr="00A81964">
        <w:rPr>
          <w:rFonts w:ascii="Arial" w:hAnsi="Arial" w:cs="Arial"/>
        </w:rPr>
        <w:t>According to the Care Act 2014, it is the government</w:t>
      </w:r>
      <w:r w:rsidR="00A81964" w:rsidRPr="00A81964">
        <w:rPr>
          <w:rFonts w:ascii="Arial" w:hAnsi="Arial" w:cs="Arial"/>
        </w:rPr>
        <w:t>’</w:t>
      </w:r>
      <w:r w:rsidRPr="00A81964">
        <w:rPr>
          <w:rFonts w:ascii="Arial" w:hAnsi="Arial" w:cs="Arial"/>
        </w:rPr>
        <w:t>s responsibility for the well-being of people in need of care to provide services, such as personalised services and person-</w:t>
      </w:r>
      <w:r w:rsidRPr="00A81964">
        <w:rPr>
          <w:rFonts w:ascii="Arial" w:hAnsi="Arial" w:cs="Arial"/>
        </w:rPr>
        <w:lastRenderedPageBreak/>
        <w:t>centred care</w:t>
      </w:r>
      <w:r w:rsidRPr="00A81964">
        <w:rPr>
          <w:rFonts w:ascii="Arial" w:eastAsia="Calibri" w:hAnsi="Arial" w:cs="Arial"/>
        </w:rPr>
        <w:t xml:space="preserve"> (Age UK, 2021c)</w:t>
      </w:r>
      <w:r w:rsidRPr="00A81964">
        <w:rPr>
          <w:rFonts w:ascii="Arial" w:hAnsi="Arial" w:cs="Arial"/>
        </w:rPr>
        <w:t>. The council pays money for their Health care, but sometimes they or their family is entitled to pay for the social care services. They can go to residential homes or care homes, and they provide accommodation and personal care to the elderly such as giving them washing, taking medication, and dressing. Domiciliary care service is also available where an individual can get care and support from the health care workers in the comfort of their own home (</w:t>
      </w:r>
      <w:r w:rsidRPr="00A81964">
        <w:rPr>
          <w:rFonts w:ascii="Arial" w:eastAsia="Calibri" w:hAnsi="Arial" w:cs="Arial"/>
        </w:rPr>
        <w:t xml:space="preserve">National Health Service, 2022).  </w:t>
      </w:r>
    </w:p>
    <w:p w14:paraId="4DAAC56E" w14:textId="6AE0A232" w:rsidR="00B91AA7" w:rsidRPr="00A81964" w:rsidRDefault="00B91AA7" w:rsidP="00A81964">
      <w:pPr>
        <w:spacing w:after="100" w:line="360" w:lineRule="auto"/>
        <w:jc w:val="both"/>
        <w:rPr>
          <w:rFonts w:ascii="Arial" w:eastAsia="Calibri" w:hAnsi="Arial" w:cs="Arial"/>
        </w:rPr>
      </w:pPr>
      <w:r w:rsidRPr="00A81964">
        <w:rPr>
          <w:rFonts w:ascii="Arial" w:eastAsia="Calibri" w:hAnsi="Arial" w:cs="Arial"/>
        </w:rPr>
        <w:t>Age UK (2021a) reported that after the pandemic, the health care demand had increased the shortage of healthcare workers impacting elderly care. Before the pandemic struck, there were 1.6 million older people aged 65 and over who did not receive the care and support they needed in England, and by 2030 this may increase to 2.1 million. Health and care services in the UK have experienced a severe crisis as there was a backlog of routine hospital care for more than 5 million patients, and 1 in 8 patients waiting for social care needs assessment have been waiting for over six months (The Kings Fund, 2021</w:t>
      </w:r>
      <w:r w:rsidR="00A81964" w:rsidRPr="00A81964">
        <w:rPr>
          <w:rFonts w:ascii="Arial" w:eastAsia="Calibri" w:hAnsi="Arial" w:cs="Arial"/>
        </w:rPr>
        <w:t>a</w:t>
      </w:r>
      <w:r w:rsidRPr="00A81964">
        <w:rPr>
          <w:rFonts w:ascii="Arial" w:eastAsia="Calibri" w:hAnsi="Arial" w:cs="Arial"/>
        </w:rPr>
        <w:t xml:space="preserve">). Social care workers were on the front line of the COVID-19 pandemic, and unfortunately, 30,000 </w:t>
      </w:r>
      <w:proofErr w:type="gramStart"/>
      <w:r w:rsidRPr="00A81964">
        <w:rPr>
          <w:rFonts w:ascii="Arial" w:eastAsia="Calibri" w:hAnsi="Arial" w:cs="Arial"/>
        </w:rPr>
        <w:t>elderly</w:t>
      </w:r>
      <w:proofErr w:type="gramEnd"/>
      <w:r w:rsidRPr="00A81964">
        <w:rPr>
          <w:rFonts w:ascii="Arial" w:eastAsia="Calibri" w:hAnsi="Arial" w:cs="Arial"/>
        </w:rPr>
        <w:t xml:space="preserve"> died in care homes</w:t>
      </w:r>
      <w:r w:rsidR="00A81964" w:rsidRPr="00A81964">
        <w:rPr>
          <w:rFonts w:ascii="Arial" w:eastAsia="Calibri" w:hAnsi="Arial" w:cs="Arial"/>
        </w:rPr>
        <w:t>,</w:t>
      </w:r>
      <w:r w:rsidRPr="00A81964">
        <w:rPr>
          <w:rFonts w:ascii="Arial" w:eastAsia="Calibri" w:hAnsi="Arial" w:cs="Arial"/>
        </w:rPr>
        <w:t xml:space="preserve"> and more </w:t>
      </w:r>
      <w:r w:rsidR="00A81964" w:rsidRPr="00A81964">
        <w:rPr>
          <w:rFonts w:ascii="Arial" w:eastAsia="Calibri" w:hAnsi="Arial" w:cs="Arial"/>
        </w:rPr>
        <w:t>than 900</w:t>
      </w:r>
      <w:r w:rsidRPr="00A81964">
        <w:rPr>
          <w:rFonts w:ascii="Arial" w:eastAsia="Calibri" w:hAnsi="Arial" w:cs="Arial"/>
        </w:rPr>
        <w:t xml:space="preserve"> care home workers died because of it, so there is no availability of care workers. According to a British Broadcasting Corporation (2022</w:t>
      </w:r>
      <w:r w:rsidR="00A81964">
        <w:rPr>
          <w:rFonts w:ascii="Arial" w:eastAsia="Calibri" w:hAnsi="Arial" w:cs="Arial"/>
        </w:rPr>
        <w:t>a</w:t>
      </w:r>
      <w:r w:rsidRPr="00A81964">
        <w:rPr>
          <w:rFonts w:ascii="Arial" w:eastAsia="Calibri" w:hAnsi="Arial" w:cs="Arial"/>
        </w:rPr>
        <w:t>) report, 8% to 10% of the county</w:t>
      </w:r>
      <w:r w:rsidR="00A81964" w:rsidRPr="00A81964">
        <w:rPr>
          <w:rFonts w:ascii="Arial" w:eastAsia="Calibri" w:hAnsi="Arial" w:cs="Arial"/>
        </w:rPr>
        <w:t>’</w:t>
      </w:r>
      <w:r w:rsidRPr="00A81964">
        <w:rPr>
          <w:rFonts w:ascii="Arial" w:eastAsia="Calibri" w:hAnsi="Arial" w:cs="Arial"/>
        </w:rPr>
        <w:t>s care staff are isolated or feeling under-appreciated because of Covid. That is on top of the profession already experiencing problems retaining staff and recruiting new workers.</w:t>
      </w:r>
    </w:p>
    <w:p w14:paraId="2B64E89A" w14:textId="1F60D1DF" w:rsidR="00B91AA7" w:rsidRPr="00A81964" w:rsidRDefault="00B91AA7" w:rsidP="00A81964">
      <w:pPr>
        <w:spacing w:after="100" w:line="360" w:lineRule="auto"/>
        <w:jc w:val="both"/>
        <w:rPr>
          <w:rFonts w:ascii="Arial" w:eastAsia="Calibri" w:hAnsi="Arial" w:cs="Arial"/>
        </w:rPr>
      </w:pPr>
      <w:r w:rsidRPr="00A81964">
        <w:rPr>
          <w:rFonts w:ascii="Arial" w:eastAsia="Calibri" w:hAnsi="Arial" w:cs="Arial"/>
        </w:rPr>
        <w:t xml:space="preserve">For supporting people finically for their health care needs, the government announced the </w:t>
      </w:r>
      <w:r w:rsidR="00A81964" w:rsidRPr="00A81964">
        <w:rPr>
          <w:rFonts w:ascii="Arial" w:eastAsia="Calibri" w:hAnsi="Arial" w:cs="Arial"/>
        </w:rPr>
        <w:t>‘</w:t>
      </w:r>
      <w:r w:rsidRPr="00A81964">
        <w:rPr>
          <w:rFonts w:ascii="Arial" w:eastAsia="Calibri" w:hAnsi="Arial" w:cs="Arial"/>
        </w:rPr>
        <w:t>Health and Social Care Levy</w:t>
      </w:r>
      <w:r w:rsidR="00A81964" w:rsidRPr="00A81964">
        <w:rPr>
          <w:rFonts w:ascii="Arial" w:eastAsia="Calibri" w:hAnsi="Arial" w:cs="Arial"/>
        </w:rPr>
        <w:t>’</w:t>
      </w:r>
      <w:r w:rsidRPr="00A81964">
        <w:rPr>
          <w:rFonts w:ascii="Arial" w:eastAsia="Calibri" w:hAnsi="Arial" w:cs="Arial"/>
        </w:rPr>
        <w:t>. This tax will be spent on NHS and social care across the UK. National Insurance Contributions (NICs) increased by 1.25% for one year for employees, employers, and the self-employed from April 2022. It is the same tax as National Insurance contributions (NICs), except it will also be applied to state pensioners who are still working. The NICs</w:t>
      </w:r>
      <w:r w:rsidR="00A81964" w:rsidRPr="00A81964">
        <w:rPr>
          <w:rFonts w:ascii="Arial" w:eastAsia="Calibri" w:hAnsi="Arial" w:cs="Arial"/>
        </w:rPr>
        <w:t>’</w:t>
      </w:r>
      <w:r w:rsidRPr="00A81964">
        <w:rPr>
          <w:rFonts w:ascii="Arial" w:eastAsia="Calibri" w:hAnsi="Arial" w:cs="Arial"/>
        </w:rPr>
        <w:t xml:space="preserve"> contribution rates will decrease when they officially make the </w:t>
      </w:r>
      <w:r w:rsidR="00A81964" w:rsidRPr="00A81964">
        <w:rPr>
          <w:rFonts w:ascii="Arial" w:eastAsia="Calibri" w:hAnsi="Arial" w:cs="Arial"/>
        </w:rPr>
        <w:t>‘</w:t>
      </w:r>
      <w:r w:rsidRPr="00A81964">
        <w:rPr>
          <w:rFonts w:ascii="Arial" w:eastAsia="Calibri" w:hAnsi="Arial" w:cs="Arial"/>
        </w:rPr>
        <w:t>Health and Social Care Levy</w:t>
      </w:r>
      <w:r w:rsidR="00A81964" w:rsidRPr="00A81964">
        <w:rPr>
          <w:rFonts w:ascii="Arial" w:eastAsia="Calibri" w:hAnsi="Arial" w:cs="Arial"/>
        </w:rPr>
        <w:t>’</w:t>
      </w:r>
      <w:r w:rsidRPr="00A81964">
        <w:rPr>
          <w:rFonts w:ascii="Arial" w:eastAsia="Calibri" w:hAnsi="Arial" w:cs="Arial"/>
        </w:rPr>
        <w:t xml:space="preserve"> a separate tax by 2023.</w:t>
      </w:r>
    </w:p>
    <w:p w14:paraId="593C150A" w14:textId="77777777" w:rsidR="00B91AA7" w:rsidRPr="00A81964" w:rsidRDefault="00B91AA7" w:rsidP="00A81964">
      <w:pPr>
        <w:spacing w:after="100" w:line="360" w:lineRule="auto"/>
        <w:jc w:val="both"/>
        <w:rPr>
          <w:rFonts w:ascii="Arial" w:eastAsia="Calibri" w:hAnsi="Arial" w:cs="Arial"/>
        </w:rPr>
      </w:pPr>
      <w:r w:rsidRPr="00A81964">
        <w:rPr>
          <w:rFonts w:ascii="Arial" w:eastAsia="Calibri" w:hAnsi="Arial" w:cs="Arial"/>
        </w:rPr>
        <w:t xml:space="preserve">On the contrary, the House of Lords and Common argued that the government has already cut universal credit and frozen personal allowances. This bill will lead to a tax rise and burden workers and businesses. For example, those who earn minimum wages, such as health care workers, teachers, and supermarket workers, will lose almost £1000 in tax each year (Chartered Institute of Taxation, 2021). Therefore, the UK government should propose appropriate solutions to fill the health and social care services gaps for the elderly population. </w:t>
      </w:r>
    </w:p>
    <w:p w14:paraId="6B92138C" w14:textId="549641B0" w:rsidR="00A81964" w:rsidRPr="00A81964" w:rsidRDefault="00B91AA7" w:rsidP="00A81964">
      <w:pPr>
        <w:spacing w:line="360" w:lineRule="auto"/>
        <w:jc w:val="both"/>
        <w:rPr>
          <w:rFonts w:ascii="Arial" w:eastAsia="Calibri" w:hAnsi="Arial" w:cs="Arial"/>
        </w:rPr>
      </w:pPr>
      <w:r w:rsidRPr="00A81964">
        <w:rPr>
          <w:rFonts w:ascii="Arial" w:eastAsia="Calibri" w:hAnsi="Arial" w:cs="Arial"/>
        </w:rPr>
        <w:t xml:space="preserve">According to </w:t>
      </w:r>
      <w:r w:rsidRPr="00A81964">
        <w:rPr>
          <w:rFonts w:ascii="Arial" w:hAnsi="Arial" w:cs="Arial"/>
        </w:rPr>
        <w:t xml:space="preserve">National Health Service (no </w:t>
      </w:r>
      <w:r w:rsidR="00BC6F1D" w:rsidRPr="00A81964">
        <w:rPr>
          <w:rFonts w:ascii="Arial" w:hAnsi="Arial" w:cs="Arial"/>
        </w:rPr>
        <w:t xml:space="preserve">date) </w:t>
      </w:r>
      <w:r w:rsidR="00BC6F1D" w:rsidRPr="00A81964">
        <w:rPr>
          <w:rFonts w:ascii="Arial" w:eastAsia="Calibri" w:hAnsi="Arial" w:cs="Arial"/>
        </w:rPr>
        <w:t>and</w:t>
      </w:r>
      <w:r w:rsidRPr="00A81964">
        <w:rPr>
          <w:rFonts w:ascii="Arial" w:eastAsia="Calibri" w:hAnsi="Arial" w:cs="Arial"/>
        </w:rPr>
        <w:t xml:space="preserve"> health care departments, there is more need for health care workers as the demand increases, but workers are fewer. Doing volunteer in communities and spending more time at senior care or residential homes can help the elders and the health care workers. </w:t>
      </w:r>
    </w:p>
    <w:p w14:paraId="2B050AE1" w14:textId="77777777" w:rsidR="00A81964" w:rsidRPr="00A81964" w:rsidRDefault="00A81964" w:rsidP="00A81964">
      <w:pPr>
        <w:spacing w:line="360" w:lineRule="auto"/>
        <w:jc w:val="both"/>
        <w:rPr>
          <w:rFonts w:ascii="Arial" w:eastAsia="Calibri" w:hAnsi="Arial" w:cs="Arial"/>
        </w:rPr>
      </w:pPr>
      <w:r w:rsidRPr="00A81964">
        <w:rPr>
          <w:rFonts w:ascii="Arial" w:eastAsia="Calibri" w:hAnsi="Arial" w:cs="Arial"/>
        </w:rPr>
        <w:lastRenderedPageBreak/>
        <w:t xml:space="preserve">The Kings Fund (2019b) </w:t>
      </w:r>
      <w:r w:rsidRPr="00A81964">
        <w:rPr>
          <w:rFonts w:ascii="Arial" w:eastAsia="Calibri" w:hAnsi="Arial" w:cs="Arial"/>
        </w:rPr>
        <w:t>recommended</w:t>
      </w:r>
      <w:r w:rsidRPr="00A81964">
        <w:rPr>
          <w:rFonts w:ascii="Arial" w:eastAsia="Calibri" w:hAnsi="Arial" w:cs="Arial"/>
        </w:rPr>
        <w:t xml:space="preserve"> that the Care Quality Commission (CQC) not cut the amount they pay to industry bodies. </w:t>
      </w:r>
      <w:r w:rsidRPr="00A81964">
        <w:rPr>
          <w:rFonts w:ascii="Arial" w:eastAsia="Calibri" w:hAnsi="Arial" w:cs="Arial"/>
        </w:rPr>
        <w:t>Instead, t</w:t>
      </w:r>
      <w:r w:rsidRPr="00A81964">
        <w:rPr>
          <w:rFonts w:ascii="Arial" w:eastAsia="Calibri" w:hAnsi="Arial" w:cs="Arial"/>
        </w:rPr>
        <w:t xml:space="preserve">hey recommend </w:t>
      </w:r>
      <w:r w:rsidRPr="00A81964">
        <w:rPr>
          <w:rFonts w:ascii="Arial" w:eastAsia="Calibri" w:hAnsi="Arial" w:cs="Arial"/>
        </w:rPr>
        <w:t>giving</w:t>
      </w:r>
      <w:r w:rsidRPr="00A81964">
        <w:rPr>
          <w:rFonts w:ascii="Arial" w:eastAsia="Calibri" w:hAnsi="Arial" w:cs="Arial"/>
        </w:rPr>
        <w:t xml:space="preserve"> minimum payment rates for home and residential care. In addition, they recommend that the government provide more funding and expert expertise in commissioning to help improve health and care services. They also suggest that they raise </w:t>
      </w:r>
      <w:r w:rsidRPr="00A81964">
        <w:rPr>
          <w:rFonts w:ascii="Arial" w:eastAsia="Calibri" w:hAnsi="Arial" w:cs="Arial"/>
        </w:rPr>
        <w:t>workers’ salarie</w:t>
      </w:r>
      <w:r w:rsidRPr="00A81964">
        <w:rPr>
          <w:rFonts w:ascii="Arial" w:eastAsia="Calibri" w:hAnsi="Arial" w:cs="Arial"/>
        </w:rPr>
        <w:t>s to reduce work pressure.</w:t>
      </w:r>
      <w:r w:rsidRPr="00A81964">
        <w:rPr>
          <w:rFonts w:ascii="Arial" w:hAnsi="Arial" w:cs="Arial"/>
        </w:rPr>
        <w:t xml:space="preserve"> </w:t>
      </w:r>
      <w:r w:rsidRPr="00A81964">
        <w:rPr>
          <w:rFonts w:ascii="Arial" w:eastAsia="Calibri" w:hAnsi="Arial" w:cs="Arial"/>
        </w:rPr>
        <w:t xml:space="preserve">Governments should introduce more programs like the vanguard program to support people. Also, people should have their own Personal budgets for spending on health and care needs. Doctors and other health care professionals should share information more effectively through collaboration and access to NHS records. Collaborative care records and access to NHS email will bring more benefits to people and free up a lot of time for </w:t>
      </w:r>
      <w:r w:rsidRPr="00A81964">
        <w:rPr>
          <w:rFonts w:ascii="Arial" w:eastAsia="Calibri" w:hAnsi="Arial" w:cs="Arial"/>
        </w:rPr>
        <w:t>health and social workers</w:t>
      </w:r>
      <w:r w:rsidRPr="00A81964">
        <w:rPr>
          <w:rFonts w:ascii="Arial" w:eastAsia="Calibri" w:hAnsi="Arial" w:cs="Arial"/>
        </w:rPr>
        <w:t>.</w:t>
      </w:r>
    </w:p>
    <w:p w14:paraId="53AFC444" w14:textId="512C879D" w:rsidR="00A81964" w:rsidRPr="00A81964" w:rsidRDefault="00B91AA7" w:rsidP="00A81964">
      <w:pPr>
        <w:spacing w:line="360" w:lineRule="auto"/>
        <w:jc w:val="both"/>
        <w:rPr>
          <w:rFonts w:ascii="Arial" w:eastAsia="Calibri" w:hAnsi="Arial" w:cs="Arial"/>
        </w:rPr>
      </w:pPr>
      <w:r w:rsidRPr="00A81964">
        <w:rPr>
          <w:rFonts w:ascii="Arial" w:eastAsia="Calibri" w:hAnsi="Arial" w:cs="Arial"/>
        </w:rPr>
        <w:t>This essay concludes that older people suffer from issues like abuse and health problems in the UK, raised after the covid-19 pandemic.</w:t>
      </w:r>
      <w:r w:rsidR="00A81964" w:rsidRPr="00A81964">
        <w:rPr>
          <w:rFonts w:ascii="Arial" w:eastAsia="Calibri" w:hAnsi="Arial" w:cs="Arial"/>
        </w:rPr>
        <w:t xml:space="preserve"> </w:t>
      </w:r>
      <w:r w:rsidR="00A81964" w:rsidRPr="00A81964">
        <w:rPr>
          <w:rFonts w:ascii="Arial" w:eastAsia="Times New Roman" w:hAnsi="Arial" w:cs="Arial"/>
        </w:rPr>
        <w:t xml:space="preserve">In most cases, older people were the most impacted by covid since the loneliness afflicted both their mental and physical health. Furthermore, health care departments did not provide adequate care to these individuals. Hence, the government needs to provide new funding schemes that will </w:t>
      </w:r>
      <w:r w:rsidR="00A81964" w:rsidRPr="00A81964">
        <w:rPr>
          <w:rFonts w:ascii="Arial" w:eastAsia="Times New Roman" w:hAnsi="Arial" w:cs="Arial"/>
        </w:rPr>
        <w:t>assist older people with better transportation and lifestyles to engage in activities and</w:t>
      </w:r>
      <w:r w:rsidR="00A81964" w:rsidRPr="00A81964">
        <w:rPr>
          <w:rFonts w:ascii="Arial" w:eastAsia="Times New Roman" w:hAnsi="Arial" w:cs="Arial"/>
        </w:rPr>
        <w:t xml:space="preserve"> reduce social isolation.</w:t>
      </w:r>
    </w:p>
    <w:p w14:paraId="29946A79" w14:textId="77777777" w:rsidR="00B91AA7" w:rsidRDefault="00B91AA7" w:rsidP="00B91AA7"/>
    <w:p w14:paraId="5BD097F7" w14:textId="77777777" w:rsidR="00B91AA7" w:rsidRPr="00B91AA7" w:rsidRDefault="00B91AA7" w:rsidP="00BF165F">
      <w:pPr>
        <w:pStyle w:val="trt0xe"/>
        <w:spacing w:line="360" w:lineRule="auto"/>
        <w:jc w:val="both"/>
        <w:rPr>
          <w:rFonts w:ascii="Arial" w:hAnsi="Arial" w:cs="Arial"/>
          <w:b/>
          <w:bCs/>
          <w:sz w:val="22"/>
          <w:szCs w:val="22"/>
        </w:rPr>
      </w:pPr>
    </w:p>
    <w:p w14:paraId="3A4C607E" w14:textId="13967E53" w:rsidR="00ED0D09" w:rsidRPr="00A81964" w:rsidRDefault="00604B5E" w:rsidP="00A81964">
      <w:pPr>
        <w:rPr>
          <w:rFonts w:ascii="Arial" w:eastAsia="Times New Roman" w:hAnsi="Arial" w:cs="Arial"/>
          <w:lang w:eastAsia="en-GB"/>
        </w:rPr>
      </w:pPr>
      <w:r>
        <w:rPr>
          <w:rFonts w:ascii="Arial" w:hAnsi="Arial" w:cs="Arial"/>
        </w:rPr>
        <w:br w:type="page"/>
      </w:r>
      <w:r w:rsidRPr="00A81964">
        <w:rPr>
          <w:rFonts w:ascii="Arial" w:hAnsi="Arial" w:cs="Arial"/>
          <w:b/>
          <w:bCs/>
          <w:sz w:val="40"/>
          <w:szCs w:val="40"/>
        </w:rPr>
        <w:lastRenderedPageBreak/>
        <w:t>References</w:t>
      </w:r>
    </w:p>
    <w:p w14:paraId="30525DEE" w14:textId="77777777" w:rsidR="00604B5E" w:rsidRPr="00A81964" w:rsidRDefault="00604B5E" w:rsidP="00A81964">
      <w:pPr>
        <w:spacing w:line="360" w:lineRule="auto"/>
        <w:jc w:val="both"/>
        <w:rPr>
          <w:rFonts w:ascii="Arial" w:eastAsiaTheme="majorEastAsia" w:hAnsi="Arial" w:cs="Arial"/>
        </w:rPr>
      </w:pPr>
      <w:r w:rsidRPr="00A81964">
        <w:rPr>
          <w:rStyle w:val="cls-response"/>
          <w:rFonts w:ascii="Arial" w:hAnsi="Arial" w:cs="Arial"/>
        </w:rPr>
        <w:t xml:space="preserve">Age International (2020) </w:t>
      </w:r>
      <w:r w:rsidRPr="00A81964">
        <w:rPr>
          <w:rFonts w:ascii="Arial" w:hAnsi="Arial" w:cs="Arial"/>
          <w:i/>
          <w:iCs/>
        </w:rPr>
        <w:t>World Elder Abuse Awareness Day: Neglect and abuse of older people intensified by COVID-19.</w:t>
      </w:r>
      <w:r w:rsidRPr="00A81964">
        <w:rPr>
          <w:rFonts w:ascii="Arial" w:hAnsi="Arial" w:cs="Arial"/>
        </w:rPr>
        <w:t xml:space="preserve"> Available at: https://www.ageinternational.org.uk/news-features/news/2020/coronavirus2/neglect-and-abuse-of-older-people-intensified-by-covid-19/ (Accessed: 10 April 2022).</w:t>
      </w:r>
    </w:p>
    <w:p w14:paraId="62EA5158" w14:textId="18C58212" w:rsidR="00604B5E" w:rsidRPr="00A81964" w:rsidRDefault="00604B5E" w:rsidP="00A81964">
      <w:pPr>
        <w:spacing w:after="0" w:line="360" w:lineRule="auto"/>
        <w:jc w:val="both"/>
        <w:rPr>
          <w:rFonts w:ascii="Arial" w:hAnsi="Arial" w:cs="Arial"/>
        </w:rPr>
      </w:pPr>
      <w:r w:rsidRPr="00A81964">
        <w:rPr>
          <w:rFonts w:ascii="Arial" w:hAnsi="Arial" w:cs="Arial"/>
        </w:rPr>
        <w:t xml:space="preserve">Age UK (2018) </w:t>
      </w:r>
      <w:r w:rsidRPr="00A81964">
        <w:rPr>
          <w:rFonts w:ascii="Arial" w:hAnsi="Arial" w:cs="Arial"/>
          <w:i/>
          <w:iCs/>
        </w:rPr>
        <w:t>Why call it to care when nobody cares.</w:t>
      </w:r>
      <w:r w:rsidRPr="00A81964">
        <w:rPr>
          <w:rFonts w:ascii="Arial" w:hAnsi="Arial" w:cs="Arial"/>
        </w:rPr>
        <w:t xml:space="preserve"> Available at: </w:t>
      </w:r>
      <w:r w:rsidRPr="00A81964">
        <w:rPr>
          <w:rFonts w:ascii="Arial" w:eastAsia="Times New Roman" w:hAnsi="Arial" w:cs="Arial"/>
          <w:lang w:eastAsia="en-GB"/>
        </w:rPr>
        <w:t xml:space="preserve">https://www.ageuk.org.uk/globalassets/age-uk/documents/reports-and-publications/reports-and-briefings/care--support/RB_mar18_social_care_campaignreport.pdf </w:t>
      </w:r>
      <w:r w:rsidRPr="00A81964">
        <w:rPr>
          <w:rFonts w:ascii="Arial" w:hAnsi="Arial" w:cs="Arial"/>
        </w:rPr>
        <w:t>(Accessed: 29 March 2022).</w:t>
      </w:r>
    </w:p>
    <w:p w14:paraId="523F8DA9" w14:textId="77777777"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Age UK (2019) </w:t>
      </w:r>
      <w:r w:rsidRPr="00A81964">
        <w:rPr>
          <w:rFonts w:ascii="Arial" w:hAnsi="Arial" w:cs="Arial"/>
          <w:b w:val="0"/>
          <w:bCs w:val="0"/>
          <w:i/>
          <w:iCs/>
          <w:sz w:val="22"/>
          <w:szCs w:val="22"/>
        </w:rPr>
        <w:t>Later Life in the United Kingdom2019.</w:t>
      </w:r>
      <w:r w:rsidRPr="00A81964">
        <w:rPr>
          <w:rFonts w:ascii="Arial" w:hAnsi="Arial" w:cs="Arial"/>
          <w:b w:val="0"/>
          <w:bCs w:val="0"/>
          <w:sz w:val="22"/>
          <w:szCs w:val="22"/>
        </w:rPr>
        <w:t xml:space="preserve"> Available at: </w:t>
      </w:r>
      <w:hyperlink r:id="rId7" w:history="1">
        <w:r w:rsidRPr="00A81964">
          <w:rPr>
            <w:rStyle w:val="Hyperlink"/>
            <w:rFonts w:ascii="Arial" w:hAnsi="Arial" w:cs="Arial"/>
            <w:b w:val="0"/>
            <w:bCs w:val="0"/>
            <w:color w:val="auto"/>
            <w:sz w:val="22"/>
            <w:szCs w:val="22"/>
            <w:u w:val="none"/>
          </w:rPr>
          <w:t>https://www.ageuk.org.uk/globalassets/age-uk/documents/reports-and-publications/later_life_uk_factsheet.pdf</w:t>
        </w:r>
      </w:hyperlink>
      <w:r w:rsidRPr="00A81964">
        <w:rPr>
          <w:rFonts w:ascii="Arial" w:hAnsi="Arial" w:cs="Arial"/>
          <w:b w:val="0"/>
          <w:bCs w:val="0"/>
          <w:sz w:val="22"/>
          <w:szCs w:val="22"/>
        </w:rPr>
        <w:t xml:space="preserve"> (Accessed: 3 April 2022).</w:t>
      </w:r>
    </w:p>
    <w:p w14:paraId="6B2A6D6D" w14:textId="77777777"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Age UK (2020) </w:t>
      </w:r>
      <w:r w:rsidRPr="00A81964">
        <w:rPr>
          <w:rFonts w:ascii="Arial" w:hAnsi="Arial" w:cs="Arial"/>
          <w:b w:val="0"/>
          <w:bCs w:val="0"/>
          <w:i/>
          <w:iCs/>
          <w:sz w:val="22"/>
          <w:szCs w:val="22"/>
        </w:rPr>
        <w:t>The Equality Act.</w:t>
      </w:r>
      <w:r w:rsidRPr="00A81964">
        <w:rPr>
          <w:rFonts w:ascii="Arial" w:hAnsi="Arial" w:cs="Arial"/>
          <w:b w:val="0"/>
          <w:bCs w:val="0"/>
          <w:sz w:val="22"/>
          <w:szCs w:val="22"/>
        </w:rPr>
        <w:t xml:space="preserve"> Available at: https://www.ageuk.org.uk/northern-ireland/information-advice/work-learning/discrimination-rights/the-equality-act/ (Accessed: 6 April 2022).</w:t>
      </w:r>
    </w:p>
    <w:p w14:paraId="55B4D10D" w14:textId="77777777"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Age UK (2021) </w:t>
      </w:r>
      <w:r w:rsidRPr="00A81964">
        <w:rPr>
          <w:rFonts w:ascii="Arial" w:hAnsi="Arial" w:cs="Arial"/>
          <w:b w:val="0"/>
          <w:bCs w:val="0"/>
          <w:i/>
          <w:iCs/>
          <w:sz w:val="22"/>
          <w:szCs w:val="22"/>
        </w:rPr>
        <w:t>Ageism at work.</w:t>
      </w:r>
      <w:r w:rsidRPr="00A81964">
        <w:rPr>
          <w:rFonts w:ascii="Arial" w:hAnsi="Arial" w:cs="Arial"/>
          <w:b w:val="0"/>
          <w:bCs w:val="0"/>
          <w:sz w:val="22"/>
          <w:szCs w:val="22"/>
        </w:rPr>
        <w:t xml:space="preserve"> Available at: https://www.ageuk.org.uk/information-advice/work-learning/discrimination-rights/ageism/ageism-at-work/ (Accessed: 29 March 2022).</w:t>
      </w:r>
    </w:p>
    <w:p w14:paraId="14C4D3A4" w14:textId="77777777"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Age UK (2021a) </w:t>
      </w:r>
      <w:r w:rsidRPr="00A81964">
        <w:rPr>
          <w:rFonts w:ascii="Arial" w:hAnsi="Arial" w:cs="Arial"/>
          <w:b w:val="0"/>
          <w:bCs w:val="0"/>
          <w:i/>
          <w:iCs/>
          <w:sz w:val="22"/>
          <w:szCs w:val="22"/>
        </w:rPr>
        <w:t>New analysis finds the pandemic has significantly increased older people’s need for social care.</w:t>
      </w:r>
      <w:r w:rsidRPr="00A81964">
        <w:rPr>
          <w:rFonts w:ascii="Arial" w:hAnsi="Arial" w:cs="Arial"/>
          <w:b w:val="0"/>
          <w:bCs w:val="0"/>
          <w:sz w:val="22"/>
          <w:szCs w:val="22"/>
        </w:rPr>
        <w:t xml:space="preserve"> Available at:  https://www.ageuk.org.uk/latest-press/articles/2021/new-analysis-finds-the-pandemic-has-significantly-increased-older-peoples-need-for-social-care/ (Accessed: 11 April 2022).</w:t>
      </w:r>
    </w:p>
    <w:p w14:paraId="5DF7EDFA" w14:textId="77777777"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Age UK (2021b) </w:t>
      </w:r>
      <w:r w:rsidRPr="00A81964">
        <w:rPr>
          <w:rFonts w:ascii="Arial" w:hAnsi="Arial" w:cs="Arial"/>
          <w:b w:val="0"/>
          <w:bCs w:val="0"/>
          <w:i/>
          <w:iCs/>
          <w:sz w:val="22"/>
          <w:szCs w:val="22"/>
        </w:rPr>
        <w:t>The Care Act 2014.</w:t>
      </w:r>
      <w:r w:rsidRPr="00A81964">
        <w:rPr>
          <w:rFonts w:ascii="Arial" w:hAnsi="Arial" w:cs="Arial"/>
          <w:b w:val="0"/>
          <w:bCs w:val="0"/>
          <w:sz w:val="22"/>
          <w:szCs w:val="22"/>
        </w:rPr>
        <w:t xml:space="preserve"> Available at: https://www.ageuk.org.uk/information-advice/care/the-care-act/ (Accessed: 11 April 2022).</w:t>
      </w:r>
    </w:p>
    <w:p w14:paraId="0B7180E4" w14:textId="323DA270" w:rsidR="00604B5E" w:rsidRPr="00A81964" w:rsidRDefault="00604B5E" w:rsidP="00A81964">
      <w:pPr>
        <w:pStyle w:val="Heading1"/>
        <w:spacing w:line="360" w:lineRule="auto"/>
        <w:jc w:val="both"/>
        <w:rPr>
          <w:rFonts w:ascii="Arial" w:hAnsi="Arial" w:cs="Arial"/>
          <w:b w:val="0"/>
          <w:bCs w:val="0"/>
          <w:sz w:val="22"/>
          <w:szCs w:val="22"/>
        </w:rPr>
      </w:pPr>
      <w:r w:rsidRPr="00A81964">
        <w:rPr>
          <w:rStyle w:val="markedcontent"/>
          <w:rFonts w:ascii="Arial" w:hAnsi="Arial" w:cs="Arial"/>
          <w:b w:val="0"/>
          <w:bCs w:val="0"/>
          <w:sz w:val="22"/>
          <w:szCs w:val="22"/>
        </w:rPr>
        <w:t xml:space="preserve">Age UK (no date) </w:t>
      </w:r>
      <w:r w:rsidRPr="00A81964">
        <w:rPr>
          <w:rStyle w:val="markedcontent"/>
          <w:rFonts w:ascii="Arial" w:hAnsi="Arial" w:cs="Arial"/>
          <w:b w:val="0"/>
          <w:bCs w:val="0"/>
          <w:i/>
          <w:iCs/>
          <w:sz w:val="22"/>
          <w:szCs w:val="22"/>
        </w:rPr>
        <w:t>The impact of COVID-19</w:t>
      </w:r>
      <w:r w:rsidRPr="00A81964">
        <w:rPr>
          <w:rFonts w:ascii="Arial" w:hAnsi="Arial" w:cs="Arial"/>
          <w:b w:val="0"/>
          <w:bCs w:val="0"/>
          <w:i/>
          <w:iCs/>
          <w:sz w:val="22"/>
          <w:szCs w:val="22"/>
        </w:rPr>
        <w:br/>
      </w:r>
      <w:r w:rsidRPr="00A81964">
        <w:rPr>
          <w:rStyle w:val="markedcontent"/>
          <w:rFonts w:ascii="Arial" w:hAnsi="Arial" w:cs="Arial"/>
          <w:b w:val="0"/>
          <w:bCs w:val="0"/>
          <w:i/>
          <w:iCs/>
          <w:sz w:val="22"/>
          <w:szCs w:val="22"/>
        </w:rPr>
        <w:t>to date on older people</w:t>
      </w:r>
      <w:r w:rsidR="00A81964" w:rsidRPr="00A81964">
        <w:rPr>
          <w:rStyle w:val="markedcontent"/>
          <w:rFonts w:ascii="Arial" w:hAnsi="Arial" w:cs="Arial"/>
          <w:b w:val="0"/>
          <w:bCs w:val="0"/>
          <w:i/>
          <w:iCs/>
          <w:sz w:val="22"/>
          <w:szCs w:val="22"/>
        </w:rPr>
        <w:t>’</w:t>
      </w:r>
      <w:r w:rsidRPr="00A81964">
        <w:rPr>
          <w:rStyle w:val="markedcontent"/>
          <w:rFonts w:ascii="Arial" w:hAnsi="Arial" w:cs="Arial"/>
          <w:b w:val="0"/>
          <w:bCs w:val="0"/>
          <w:i/>
          <w:iCs/>
          <w:sz w:val="22"/>
          <w:szCs w:val="22"/>
        </w:rPr>
        <w:t>s</w:t>
      </w:r>
      <w:r w:rsidRPr="00A81964">
        <w:rPr>
          <w:rFonts w:ascii="Arial" w:hAnsi="Arial" w:cs="Arial"/>
          <w:b w:val="0"/>
          <w:bCs w:val="0"/>
          <w:i/>
          <w:iCs/>
          <w:sz w:val="22"/>
          <w:szCs w:val="22"/>
        </w:rPr>
        <w:br/>
      </w:r>
      <w:r w:rsidR="00A81964" w:rsidRPr="00A81964">
        <w:rPr>
          <w:rStyle w:val="markedcontent"/>
          <w:rFonts w:ascii="Arial" w:hAnsi="Arial" w:cs="Arial"/>
          <w:b w:val="0"/>
          <w:bCs w:val="0"/>
          <w:i/>
          <w:iCs/>
          <w:sz w:val="22"/>
          <w:szCs w:val="22"/>
        </w:rPr>
        <w:t>M</w:t>
      </w:r>
      <w:r w:rsidRPr="00A81964">
        <w:rPr>
          <w:rStyle w:val="markedcontent"/>
          <w:rFonts w:ascii="Arial" w:hAnsi="Arial" w:cs="Arial"/>
          <w:b w:val="0"/>
          <w:bCs w:val="0"/>
          <w:i/>
          <w:iCs/>
          <w:sz w:val="22"/>
          <w:szCs w:val="22"/>
        </w:rPr>
        <w:t xml:space="preserve">ental and physical health. </w:t>
      </w:r>
      <w:r w:rsidRPr="00A81964">
        <w:rPr>
          <w:rFonts w:ascii="Arial" w:hAnsi="Arial" w:cs="Arial"/>
          <w:b w:val="0"/>
          <w:bCs w:val="0"/>
          <w:sz w:val="22"/>
          <w:szCs w:val="22"/>
        </w:rPr>
        <w:t xml:space="preserve">Available at: </w:t>
      </w:r>
      <w:hyperlink r:id="rId8" w:history="1">
        <w:r w:rsidRPr="00A81964">
          <w:rPr>
            <w:rStyle w:val="Hyperlink"/>
            <w:rFonts w:ascii="Arial" w:hAnsi="Arial" w:cs="Arial"/>
            <w:b w:val="0"/>
            <w:bCs w:val="0"/>
            <w:color w:val="auto"/>
            <w:sz w:val="22"/>
            <w:szCs w:val="22"/>
            <w:u w:val="none"/>
          </w:rPr>
          <w:t>https://www.ageuk.org.uk/globalassets/age-uk/documents/reports-and-publications/reports-and-briefings/health--wellbeing/the-impact-of-covid-19-on-older-people_age-uk.pdf</w:t>
        </w:r>
      </w:hyperlink>
      <w:r w:rsidRPr="00A81964">
        <w:rPr>
          <w:rFonts w:ascii="Arial" w:hAnsi="Arial" w:cs="Arial"/>
          <w:b w:val="0"/>
          <w:bCs w:val="0"/>
          <w:sz w:val="22"/>
          <w:szCs w:val="22"/>
        </w:rPr>
        <w:t xml:space="preserve"> (Accessed: 8 April 2022).</w:t>
      </w:r>
    </w:p>
    <w:p w14:paraId="1C6A61FA" w14:textId="77777777" w:rsidR="00604B5E" w:rsidRPr="00A81964" w:rsidRDefault="00604B5E" w:rsidP="00A81964">
      <w:pPr>
        <w:spacing w:line="360" w:lineRule="auto"/>
        <w:jc w:val="both"/>
        <w:rPr>
          <w:rFonts w:ascii="Arial" w:hAnsi="Arial" w:cs="Arial"/>
        </w:rPr>
      </w:pPr>
    </w:p>
    <w:p w14:paraId="383D81AC" w14:textId="3960A62B" w:rsidR="00604B5E" w:rsidRPr="00A81964" w:rsidRDefault="00604B5E" w:rsidP="00A81964">
      <w:pPr>
        <w:spacing w:after="0" w:line="360" w:lineRule="auto"/>
        <w:jc w:val="both"/>
        <w:rPr>
          <w:rFonts w:ascii="Arial" w:eastAsia="Times New Roman" w:hAnsi="Arial" w:cs="Arial"/>
          <w:lang w:eastAsia="en-GB"/>
        </w:rPr>
      </w:pPr>
      <w:r w:rsidRPr="00A81964">
        <w:rPr>
          <w:rFonts w:ascii="Arial" w:eastAsia="Times New Roman" w:hAnsi="Arial" w:cs="Arial"/>
          <w:lang w:eastAsia="en-GB"/>
        </w:rPr>
        <w:lastRenderedPageBreak/>
        <w:t xml:space="preserve">Balcombe, NR and Sinclair, A. (2001) </w:t>
      </w:r>
      <w:r w:rsidR="00A81964" w:rsidRPr="00A81964">
        <w:rPr>
          <w:rFonts w:ascii="Arial" w:eastAsia="Times New Roman" w:hAnsi="Arial" w:cs="Arial"/>
          <w:lang w:eastAsia="en-GB"/>
        </w:rPr>
        <w:t>‘</w:t>
      </w:r>
      <w:r w:rsidRPr="00A81964">
        <w:rPr>
          <w:rFonts w:ascii="Arial" w:eastAsia="Times New Roman" w:hAnsi="Arial" w:cs="Arial"/>
          <w:lang w:eastAsia="en-GB"/>
        </w:rPr>
        <w:t>Ageing: definitions, mechanisms and the magnitude of the problem</w:t>
      </w:r>
      <w:r w:rsidR="00A81964" w:rsidRPr="00A81964">
        <w:rPr>
          <w:rFonts w:ascii="Arial" w:eastAsia="Times New Roman" w:hAnsi="Arial" w:cs="Arial"/>
          <w:lang w:eastAsia="en-GB"/>
        </w:rPr>
        <w:t>’</w:t>
      </w:r>
      <w:r w:rsidRPr="00A81964">
        <w:rPr>
          <w:rFonts w:ascii="Arial" w:eastAsia="Times New Roman" w:hAnsi="Arial" w:cs="Arial"/>
          <w:lang w:eastAsia="en-GB"/>
        </w:rPr>
        <w:t xml:space="preserve">, </w:t>
      </w:r>
      <w:r w:rsidRPr="00A81964">
        <w:rPr>
          <w:rFonts w:ascii="Arial" w:eastAsia="Times New Roman" w:hAnsi="Arial" w:cs="Arial"/>
          <w:i/>
          <w:iCs/>
          <w:lang w:eastAsia="en-GB"/>
        </w:rPr>
        <w:t>Best Practice &amp; Research Clinical Gastroenterology</w:t>
      </w:r>
      <w:r w:rsidRPr="00A81964">
        <w:rPr>
          <w:rFonts w:ascii="Arial" w:eastAsia="Times New Roman" w:hAnsi="Arial" w:cs="Arial"/>
          <w:lang w:eastAsia="en-GB"/>
        </w:rPr>
        <w:t>, 15(6), pp.835-849.</w:t>
      </w:r>
    </w:p>
    <w:p w14:paraId="2AA472C3" w14:textId="77777777" w:rsidR="00604B5E" w:rsidRPr="00A81964" w:rsidRDefault="00604B5E" w:rsidP="00A81964">
      <w:pPr>
        <w:spacing w:after="0" w:line="360" w:lineRule="auto"/>
        <w:jc w:val="both"/>
        <w:rPr>
          <w:rFonts w:ascii="Arial" w:eastAsia="Times New Roman" w:hAnsi="Arial" w:cs="Arial"/>
          <w:lang w:eastAsia="en-GB"/>
        </w:rPr>
      </w:pPr>
    </w:p>
    <w:p w14:paraId="01D35D10" w14:textId="0339D911" w:rsidR="00604B5E" w:rsidRPr="00A81964" w:rsidRDefault="00604B5E" w:rsidP="00A81964">
      <w:pPr>
        <w:spacing w:after="0" w:line="360" w:lineRule="auto"/>
        <w:jc w:val="both"/>
        <w:rPr>
          <w:rFonts w:ascii="Arial" w:eastAsia="Times New Roman" w:hAnsi="Arial" w:cs="Arial"/>
          <w:lang w:eastAsia="en-GB"/>
        </w:rPr>
      </w:pPr>
      <w:r w:rsidRPr="00A81964">
        <w:rPr>
          <w:rFonts w:ascii="Arial" w:eastAsia="Times New Roman" w:hAnsi="Arial" w:cs="Arial"/>
          <w:lang w:eastAsia="en-GB"/>
        </w:rPr>
        <w:t xml:space="preserve">Bowling, A. and Dieppe, P. (2005) </w:t>
      </w:r>
      <w:r w:rsidR="00A81964" w:rsidRPr="00A81964">
        <w:rPr>
          <w:rFonts w:ascii="Arial" w:eastAsia="Times New Roman" w:hAnsi="Arial" w:cs="Arial"/>
          <w:lang w:eastAsia="en-GB"/>
        </w:rPr>
        <w:t>‘</w:t>
      </w:r>
      <w:r w:rsidRPr="00A81964">
        <w:rPr>
          <w:rFonts w:ascii="Arial" w:eastAsia="Times New Roman" w:hAnsi="Arial" w:cs="Arial"/>
          <w:lang w:eastAsia="en-GB"/>
        </w:rPr>
        <w:t>What is successful ageing and who should define it?</w:t>
      </w:r>
      <w:r w:rsidR="00A81964" w:rsidRPr="00A81964">
        <w:rPr>
          <w:rFonts w:ascii="Arial" w:eastAsia="Times New Roman" w:hAnsi="Arial" w:cs="Arial"/>
          <w:lang w:eastAsia="en-GB"/>
        </w:rPr>
        <w:t>’</w:t>
      </w:r>
      <w:r w:rsidRPr="00A81964">
        <w:rPr>
          <w:rFonts w:ascii="Arial" w:eastAsia="Times New Roman" w:hAnsi="Arial" w:cs="Arial"/>
          <w:lang w:eastAsia="en-GB"/>
        </w:rPr>
        <w:t xml:space="preserve">, </w:t>
      </w:r>
      <w:r w:rsidRPr="00A81964">
        <w:rPr>
          <w:rFonts w:ascii="Arial" w:eastAsia="Times New Roman" w:hAnsi="Arial" w:cs="Arial"/>
          <w:i/>
          <w:iCs/>
          <w:lang w:eastAsia="en-GB"/>
        </w:rPr>
        <w:t>British Medical Journal,</w:t>
      </w:r>
      <w:r w:rsidRPr="00A81964">
        <w:rPr>
          <w:rFonts w:ascii="Arial" w:eastAsia="Times New Roman" w:hAnsi="Arial" w:cs="Arial"/>
          <w:lang w:eastAsia="en-GB"/>
        </w:rPr>
        <w:t xml:space="preserve"> 331(7531), pp.1548-1551. </w:t>
      </w:r>
      <w:r w:rsidRPr="00A81964">
        <w:rPr>
          <w:rStyle w:val="highwire-cite-doi"/>
          <w:rFonts w:ascii="Arial" w:hAnsi="Arial" w:cs="Arial"/>
        </w:rPr>
        <w:t xml:space="preserve">DOI: </w:t>
      </w:r>
      <w:hyperlink r:id="rId9" w:history="1">
        <w:r w:rsidRPr="00A81964">
          <w:rPr>
            <w:rStyle w:val="Hyperlink"/>
            <w:rFonts w:ascii="Arial" w:hAnsi="Arial" w:cs="Arial"/>
            <w:color w:val="auto"/>
            <w:u w:val="none"/>
          </w:rPr>
          <w:t>https://doi.org/10.1136/bmj.331.7531.1548</w:t>
        </w:r>
      </w:hyperlink>
      <w:r w:rsidR="00B91AA7" w:rsidRPr="00A81964">
        <w:rPr>
          <w:rStyle w:val="highwire-cite-doi"/>
          <w:rFonts w:ascii="Arial" w:hAnsi="Arial" w:cs="Arial"/>
        </w:rPr>
        <w:t>.</w:t>
      </w:r>
    </w:p>
    <w:p w14:paraId="24A5E776" w14:textId="018D6215"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British Broadcasting Corporation (2013) </w:t>
      </w:r>
      <w:r w:rsidRPr="00A81964">
        <w:rPr>
          <w:rFonts w:ascii="Arial" w:hAnsi="Arial" w:cs="Arial"/>
          <w:b w:val="0"/>
          <w:bCs w:val="0"/>
          <w:i/>
          <w:iCs/>
          <w:sz w:val="22"/>
          <w:szCs w:val="22"/>
        </w:rPr>
        <w:t xml:space="preserve">Social isolation </w:t>
      </w:r>
      <w:r w:rsidR="00A81964" w:rsidRPr="00A81964">
        <w:rPr>
          <w:rFonts w:ascii="Arial" w:hAnsi="Arial" w:cs="Arial"/>
          <w:b w:val="0"/>
          <w:bCs w:val="0"/>
          <w:i/>
          <w:iCs/>
          <w:sz w:val="22"/>
          <w:szCs w:val="22"/>
        </w:rPr>
        <w:t>‘</w:t>
      </w:r>
      <w:r w:rsidRPr="00A81964">
        <w:rPr>
          <w:rFonts w:ascii="Arial" w:hAnsi="Arial" w:cs="Arial"/>
          <w:b w:val="0"/>
          <w:bCs w:val="0"/>
          <w:i/>
          <w:iCs/>
          <w:sz w:val="22"/>
          <w:szCs w:val="22"/>
        </w:rPr>
        <w:t>increases death risk in older people.</w:t>
      </w:r>
      <w:r w:rsidRPr="00A81964">
        <w:rPr>
          <w:rFonts w:ascii="Arial" w:hAnsi="Arial" w:cs="Arial"/>
          <w:b w:val="0"/>
          <w:bCs w:val="0"/>
          <w:sz w:val="22"/>
          <w:szCs w:val="22"/>
        </w:rPr>
        <w:t xml:space="preserve"> Available at:  </w:t>
      </w:r>
      <w:hyperlink r:id="rId10" w:history="1">
        <w:r w:rsidRPr="00A81964">
          <w:rPr>
            <w:rStyle w:val="Hyperlink"/>
            <w:rFonts w:ascii="Arial" w:hAnsi="Arial" w:cs="Arial"/>
            <w:b w:val="0"/>
            <w:bCs w:val="0"/>
            <w:color w:val="auto"/>
            <w:sz w:val="22"/>
            <w:szCs w:val="22"/>
            <w:u w:val="none"/>
          </w:rPr>
          <w:t>https://www.bbc.com/news/health-21929197</w:t>
        </w:r>
      </w:hyperlink>
      <w:r w:rsidRPr="00A81964">
        <w:rPr>
          <w:rFonts w:ascii="Arial" w:hAnsi="Arial" w:cs="Arial"/>
          <w:b w:val="0"/>
          <w:bCs w:val="0"/>
          <w:sz w:val="22"/>
          <w:szCs w:val="22"/>
        </w:rPr>
        <w:t xml:space="preserve"> (Accessed: 9 April 2022).</w:t>
      </w:r>
    </w:p>
    <w:p w14:paraId="0BAD59A3" w14:textId="77777777"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British Broadcasting Corporation (2022) </w:t>
      </w:r>
      <w:r w:rsidRPr="00A81964">
        <w:rPr>
          <w:rFonts w:ascii="Arial" w:hAnsi="Arial" w:cs="Arial"/>
          <w:b w:val="0"/>
          <w:bCs w:val="0"/>
          <w:i/>
          <w:iCs/>
          <w:sz w:val="22"/>
          <w:szCs w:val="22"/>
        </w:rPr>
        <w:t xml:space="preserve">Covid-19 in the UK: How many coronavirus cases are there in my </w:t>
      </w:r>
      <w:proofErr w:type="gramStart"/>
      <w:r w:rsidRPr="00A81964">
        <w:rPr>
          <w:rFonts w:ascii="Arial" w:hAnsi="Arial" w:cs="Arial"/>
          <w:b w:val="0"/>
          <w:bCs w:val="0"/>
          <w:i/>
          <w:iCs/>
          <w:sz w:val="22"/>
          <w:szCs w:val="22"/>
        </w:rPr>
        <w:t>area?.</w:t>
      </w:r>
      <w:proofErr w:type="gramEnd"/>
      <w:r w:rsidRPr="00A81964">
        <w:rPr>
          <w:rFonts w:ascii="Arial" w:hAnsi="Arial" w:cs="Arial"/>
          <w:b w:val="0"/>
          <w:bCs w:val="0"/>
          <w:i/>
          <w:iCs/>
          <w:sz w:val="22"/>
          <w:szCs w:val="22"/>
        </w:rPr>
        <w:t xml:space="preserve"> </w:t>
      </w:r>
      <w:r w:rsidRPr="00A81964">
        <w:rPr>
          <w:rFonts w:ascii="Arial" w:hAnsi="Arial" w:cs="Arial"/>
          <w:b w:val="0"/>
          <w:bCs w:val="0"/>
          <w:sz w:val="22"/>
          <w:szCs w:val="22"/>
        </w:rPr>
        <w:t xml:space="preserve"> Available at: </w:t>
      </w:r>
      <w:hyperlink r:id="rId11" w:history="1">
        <w:r w:rsidRPr="00A81964">
          <w:rPr>
            <w:rStyle w:val="Hyperlink"/>
            <w:rFonts w:ascii="Arial" w:hAnsi="Arial" w:cs="Arial"/>
            <w:b w:val="0"/>
            <w:bCs w:val="0"/>
            <w:color w:val="auto"/>
            <w:sz w:val="22"/>
            <w:szCs w:val="22"/>
            <w:u w:val="none"/>
          </w:rPr>
          <w:t>https://www.bbc.co.uk/news/uk-51768274</w:t>
        </w:r>
      </w:hyperlink>
      <w:r w:rsidRPr="00A81964">
        <w:rPr>
          <w:rFonts w:ascii="Arial" w:hAnsi="Arial" w:cs="Arial"/>
          <w:b w:val="0"/>
          <w:bCs w:val="0"/>
          <w:sz w:val="22"/>
          <w:szCs w:val="22"/>
        </w:rPr>
        <w:t xml:space="preserve"> (Accessed: 8 April 2022).</w:t>
      </w:r>
    </w:p>
    <w:p w14:paraId="14547C70" w14:textId="1D3A4D51"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British Broadcasting Corporation (2022</w:t>
      </w:r>
      <w:r w:rsidR="00A81964" w:rsidRPr="00A81964">
        <w:rPr>
          <w:rFonts w:ascii="Arial" w:hAnsi="Arial" w:cs="Arial"/>
          <w:b w:val="0"/>
          <w:bCs w:val="0"/>
          <w:sz w:val="22"/>
          <w:szCs w:val="22"/>
        </w:rPr>
        <w:t>a</w:t>
      </w:r>
      <w:r w:rsidRPr="00A81964">
        <w:rPr>
          <w:rFonts w:ascii="Arial" w:hAnsi="Arial" w:cs="Arial"/>
          <w:b w:val="0"/>
          <w:bCs w:val="0"/>
          <w:sz w:val="22"/>
          <w:szCs w:val="22"/>
        </w:rPr>
        <w:t xml:space="preserve">) </w:t>
      </w:r>
      <w:r w:rsidRPr="00A81964">
        <w:rPr>
          <w:rFonts w:ascii="Arial" w:hAnsi="Arial" w:cs="Arial"/>
          <w:b w:val="0"/>
          <w:bCs w:val="0"/>
          <w:i/>
          <w:iCs/>
          <w:sz w:val="22"/>
          <w:szCs w:val="22"/>
        </w:rPr>
        <w:t xml:space="preserve">Staff shortages in the care industry: </w:t>
      </w:r>
      <w:r w:rsidR="00A81964" w:rsidRPr="00A81964">
        <w:rPr>
          <w:rFonts w:ascii="Arial" w:hAnsi="Arial" w:cs="Arial"/>
          <w:b w:val="0"/>
          <w:bCs w:val="0"/>
          <w:i/>
          <w:iCs/>
          <w:sz w:val="22"/>
          <w:szCs w:val="22"/>
        </w:rPr>
        <w:t>‘</w:t>
      </w:r>
      <w:r w:rsidRPr="00A81964">
        <w:rPr>
          <w:rFonts w:ascii="Arial" w:hAnsi="Arial" w:cs="Arial"/>
          <w:b w:val="0"/>
          <w:bCs w:val="0"/>
          <w:i/>
          <w:iCs/>
          <w:sz w:val="22"/>
          <w:szCs w:val="22"/>
        </w:rPr>
        <w:t>It takes a strong person to do this job</w:t>
      </w:r>
      <w:r w:rsidR="00A81964" w:rsidRPr="00A81964">
        <w:rPr>
          <w:rFonts w:ascii="Arial" w:hAnsi="Arial" w:cs="Arial"/>
          <w:b w:val="0"/>
          <w:bCs w:val="0"/>
          <w:i/>
          <w:iCs/>
          <w:sz w:val="22"/>
          <w:szCs w:val="22"/>
        </w:rPr>
        <w:t>’</w:t>
      </w:r>
      <w:r w:rsidRPr="00A81964">
        <w:rPr>
          <w:rFonts w:ascii="Arial" w:hAnsi="Arial" w:cs="Arial"/>
          <w:b w:val="0"/>
          <w:bCs w:val="0"/>
          <w:i/>
          <w:iCs/>
          <w:sz w:val="22"/>
          <w:szCs w:val="22"/>
        </w:rPr>
        <w:t>.</w:t>
      </w:r>
      <w:r w:rsidRPr="00A81964">
        <w:rPr>
          <w:rFonts w:ascii="Arial" w:hAnsi="Arial" w:cs="Arial"/>
          <w:b w:val="0"/>
          <w:bCs w:val="0"/>
          <w:sz w:val="22"/>
          <w:szCs w:val="22"/>
        </w:rPr>
        <w:t xml:space="preserve"> Available at: https://www.bbc.co.uk/news/uk-england-norfolk-59896511(Accessed: 11 April 2022).</w:t>
      </w:r>
    </w:p>
    <w:p w14:paraId="08368D56" w14:textId="77777777"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Centre for Disease Control and Prevention (2021) </w:t>
      </w:r>
      <w:r w:rsidRPr="00A81964">
        <w:rPr>
          <w:rFonts w:ascii="Arial" w:hAnsi="Arial" w:cs="Arial"/>
          <w:b w:val="0"/>
          <w:bCs w:val="0"/>
          <w:i/>
          <w:iCs/>
          <w:sz w:val="22"/>
          <w:szCs w:val="22"/>
        </w:rPr>
        <w:t>Loneliness and Social Isolation Linked to Serious Health Conditions.</w:t>
      </w:r>
      <w:r w:rsidRPr="00A81964">
        <w:rPr>
          <w:rFonts w:ascii="Arial" w:hAnsi="Arial" w:cs="Arial"/>
          <w:b w:val="0"/>
          <w:bCs w:val="0"/>
          <w:sz w:val="22"/>
          <w:szCs w:val="22"/>
        </w:rPr>
        <w:t xml:space="preserve"> Available at: </w:t>
      </w:r>
      <w:hyperlink r:id="rId12" w:history="1">
        <w:r w:rsidRPr="00A81964">
          <w:rPr>
            <w:rStyle w:val="Hyperlink"/>
            <w:rFonts w:ascii="Arial" w:hAnsi="Arial" w:cs="Arial"/>
            <w:b w:val="0"/>
            <w:bCs w:val="0"/>
            <w:color w:val="auto"/>
            <w:sz w:val="22"/>
            <w:szCs w:val="22"/>
            <w:u w:val="none"/>
          </w:rPr>
          <w:t>https://www.cdc.gov/aging/publications/features/lonely-older-adults.html</w:t>
        </w:r>
      </w:hyperlink>
      <w:r w:rsidRPr="00A81964">
        <w:rPr>
          <w:rFonts w:ascii="Arial" w:hAnsi="Arial" w:cs="Arial"/>
          <w:b w:val="0"/>
          <w:bCs w:val="0"/>
          <w:sz w:val="22"/>
          <w:szCs w:val="22"/>
        </w:rPr>
        <w:t xml:space="preserve"> (Accessed: 1 April 2022).</w:t>
      </w:r>
    </w:p>
    <w:p w14:paraId="2FD8DC02" w14:textId="2C418CEB"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Centre Of Ag</w:t>
      </w:r>
      <w:r w:rsidR="00A81964" w:rsidRPr="00A81964">
        <w:rPr>
          <w:rFonts w:ascii="Arial" w:hAnsi="Arial" w:cs="Arial"/>
          <w:b w:val="0"/>
          <w:bCs w:val="0"/>
          <w:sz w:val="22"/>
          <w:szCs w:val="22"/>
        </w:rPr>
        <w:t>ei</w:t>
      </w:r>
      <w:r w:rsidRPr="00A81964">
        <w:rPr>
          <w:rFonts w:ascii="Arial" w:hAnsi="Arial" w:cs="Arial"/>
          <w:b w:val="0"/>
          <w:bCs w:val="0"/>
          <w:sz w:val="22"/>
          <w:szCs w:val="22"/>
        </w:rPr>
        <w:t xml:space="preserve">ng Better (2021) </w:t>
      </w:r>
      <w:r w:rsidRPr="00A81964">
        <w:rPr>
          <w:rFonts w:ascii="Arial" w:hAnsi="Arial" w:cs="Arial"/>
          <w:b w:val="0"/>
          <w:bCs w:val="0"/>
          <w:i/>
          <w:iCs/>
          <w:sz w:val="22"/>
          <w:szCs w:val="22"/>
        </w:rPr>
        <w:t xml:space="preserve">Ageism in recruitment could be the final straw for </w:t>
      </w:r>
      <w:r w:rsidR="00A81964" w:rsidRPr="00A81964">
        <w:rPr>
          <w:rFonts w:ascii="Arial" w:hAnsi="Arial" w:cs="Arial"/>
          <w:b w:val="0"/>
          <w:bCs w:val="0"/>
          <w:i/>
          <w:iCs/>
          <w:sz w:val="22"/>
          <w:szCs w:val="22"/>
        </w:rPr>
        <w:t xml:space="preserve">those </w:t>
      </w:r>
      <w:r w:rsidRPr="00A81964">
        <w:rPr>
          <w:rFonts w:ascii="Arial" w:hAnsi="Arial" w:cs="Arial"/>
          <w:b w:val="0"/>
          <w:bCs w:val="0"/>
          <w:i/>
          <w:iCs/>
          <w:sz w:val="22"/>
          <w:szCs w:val="22"/>
        </w:rPr>
        <w:t xml:space="preserve">over </w:t>
      </w:r>
      <w:r w:rsidR="00A81964" w:rsidRPr="00A81964">
        <w:rPr>
          <w:rFonts w:ascii="Arial" w:hAnsi="Arial" w:cs="Arial"/>
          <w:b w:val="0"/>
          <w:bCs w:val="0"/>
          <w:i/>
          <w:iCs/>
          <w:sz w:val="22"/>
          <w:szCs w:val="22"/>
        </w:rPr>
        <w:t xml:space="preserve">the </w:t>
      </w:r>
      <w:r w:rsidRPr="00A81964">
        <w:rPr>
          <w:rFonts w:ascii="Arial" w:hAnsi="Arial" w:cs="Arial"/>
          <w:b w:val="0"/>
          <w:bCs w:val="0"/>
          <w:i/>
          <w:iCs/>
          <w:sz w:val="22"/>
          <w:szCs w:val="22"/>
        </w:rPr>
        <w:t xml:space="preserve">50s made redundant. </w:t>
      </w:r>
      <w:r w:rsidRPr="00A81964">
        <w:rPr>
          <w:rFonts w:ascii="Arial" w:hAnsi="Arial" w:cs="Arial"/>
          <w:b w:val="0"/>
          <w:bCs w:val="0"/>
          <w:sz w:val="22"/>
          <w:szCs w:val="22"/>
        </w:rPr>
        <w:t xml:space="preserve">Available at: </w:t>
      </w:r>
      <w:hyperlink r:id="rId13" w:history="1">
        <w:r w:rsidRPr="00A81964">
          <w:rPr>
            <w:rStyle w:val="Hyperlink"/>
            <w:rFonts w:ascii="Arial" w:hAnsi="Arial" w:cs="Arial"/>
            <w:b w:val="0"/>
            <w:bCs w:val="0"/>
            <w:color w:val="auto"/>
            <w:sz w:val="22"/>
            <w:szCs w:val="22"/>
            <w:u w:val="none"/>
          </w:rPr>
          <w:t>https://ageing-better.org.uk/news/ageism-recruitment-could-be-final-straw-over-50s-made-redundant</w:t>
        </w:r>
      </w:hyperlink>
      <w:r w:rsidRPr="00A81964">
        <w:rPr>
          <w:rFonts w:ascii="Arial" w:hAnsi="Arial" w:cs="Arial"/>
          <w:b w:val="0"/>
          <w:bCs w:val="0"/>
          <w:sz w:val="22"/>
          <w:szCs w:val="22"/>
        </w:rPr>
        <w:t xml:space="preserve"> (Accessed: 11 April 2022).</w:t>
      </w:r>
    </w:p>
    <w:p w14:paraId="2D7D024F" w14:textId="69C7EE08" w:rsidR="00604B5E" w:rsidRPr="00A81964" w:rsidRDefault="00604B5E" w:rsidP="00A81964">
      <w:pPr>
        <w:pStyle w:val="Heading1"/>
        <w:tabs>
          <w:tab w:val="num" w:pos="720"/>
        </w:tabs>
        <w:spacing w:line="360" w:lineRule="auto"/>
        <w:jc w:val="both"/>
        <w:rPr>
          <w:rFonts w:ascii="Arial" w:hAnsi="Arial" w:cs="Arial"/>
          <w:b w:val="0"/>
          <w:bCs w:val="0"/>
          <w:sz w:val="22"/>
          <w:szCs w:val="22"/>
        </w:rPr>
      </w:pPr>
      <w:r w:rsidRPr="00A81964">
        <w:rPr>
          <w:rFonts w:ascii="Arial" w:hAnsi="Arial" w:cs="Arial"/>
          <w:b w:val="0"/>
          <w:bCs w:val="0"/>
          <w:sz w:val="22"/>
          <w:szCs w:val="22"/>
        </w:rPr>
        <w:t>Chartered Institute of Taxation (2021)</w:t>
      </w:r>
      <w:r w:rsidRPr="00A81964">
        <w:rPr>
          <w:rFonts w:ascii="Arial" w:hAnsi="Arial" w:cs="Arial"/>
          <w:b w:val="0"/>
          <w:bCs w:val="0"/>
          <w:i/>
          <w:iCs/>
          <w:sz w:val="22"/>
          <w:szCs w:val="22"/>
        </w:rPr>
        <w:t xml:space="preserve"> MPs line up to critici</w:t>
      </w:r>
      <w:r w:rsidR="00A81964" w:rsidRPr="00A81964">
        <w:rPr>
          <w:rFonts w:ascii="Arial" w:hAnsi="Arial" w:cs="Arial"/>
          <w:b w:val="0"/>
          <w:bCs w:val="0"/>
          <w:i/>
          <w:iCs/>
          <w:sz w:val="22"/>
          <w:szCs w:val="22"/>
        </w:rPr>
        <w:t>s</w:t>
      </w:r>
      <w:r w:rsidRPr="00A81964">
        <w:rPr>
          <w:rFonts w:ascii="Arial" w:hAnsi="Arial" w:cs="Arial"/>
          <w:b w:val="0"/>
          <w:bCs w:val="0"/>
          <w:i/>
          <w:iCs/>
          <w:sz w:val="22"/>
          <w:szCs w:val="22"/>
        </w:rPr>
        <w:t>e Health and Social Care Levy</w:t>
      </w:r>
      <w:r w:rsidR="00A81964" w:rsidRPr="00A81964">
        <w:rPr>
          <w:rFonts w:ascii="Arial" w:hAnsi="Arial" w:cs="Arial"/>
          <w:b w:val="0"/>
          <w:bCs w:val="0"/>
          <w:i/>
          <w:iCs/>
          <w:sz w:val="22"/>
          <w:szCs w:val="22"/>
        </w:rPr>
        <w:t>,</w:t>
      </w:r>
      <w:r w:rsidRPr="00A81964">
        <w:rPr>
          <w:rFonts w:ascii="Arial" w:hAnsi="Arial" w:cs="Arial"/>
          <w:b w:val="0"/>
          <w:bCs w:val="0"/>
          <w:i/>
          <w:iCs/>
          <w:sz w:val="22"/>
          <w:szCs w:val="22"/>
        </w:rPr>
        <w:t xml:space="preserve"> but it passes Commons. </w:t>
      </w:r>
      <w:r w:rsidRPr="00A81964">
        <w:rPr>
          <w:rFonts w:ascii="Arial" w:hAnsi="Arial" w:cs="Arial"/>
          <w:b w:val="0"/>
          <w:bCs w:val="0"/>
          <w:sz w:val="22"/>
          <w:szCs w:val="22"/>
        </w:rPr>
        <w:t xml:space="preserve">Available at: </w:t>
      </w:r>
      <w:hyperlink r:id="rId14" w:history="1">
        <w:r w:rsidRPr="00A81964">
          <w:rPr>
            <w:rStyle w:val="Hyperlink"/>
            <w:rFonts w:ascii="Arial" w:hAnsi="Arial" w:cs="Arial"/>
            <w:b w:val="0"/>
            <w:bCs w:val="0"/>
            <w:color w:val="auto"/>
            <w:sz w:val="22"/>
            <w:szCs w:val="22"/>
            <w:u w:val="none"/>
          </w:rPr>
          <w:t>https://www.tax.org.uk/mps-line-up-to-criticise-health-and-social-care-levy-but-it-passes-commons</w:t>
        </w:r>
      </w:hyperlink>
      <w:r w:rsidRPr="00A81964">
        <w:rPr>
          <w:rFonts w:ascii="Arial" w:hAnsi="Arial" w:cs="Arial"/>
          <w:b w:val="0"/>
          <w:bCs w:val="0"/>
          <w:sz w:val="22"/>
          <w:szCs w:val="22"/>
        </w:rPr>
        <w:t xml:space="preserve"> (Accessed: 11 April 2022).</w:t>
      </w:r>
    </w:p>
    <w:p w14:paraId="2FCE526A" w14:textId="77777777"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Department of </w:t>
      </w:r>
      <w:hyperlink r:id="rId15" w:history="1">
        <w:r w:rsidRPr="00A81964">
          <w:rPr>
            <w:rStyle w:val="gem-c-organisation-logoname"/>
            <w:rFonts w:ascii="Arial" w:hAnsi="Arial" w:cs="Arial"/>
            <w:b w:val="0"/>
            <w:bCs w:val="0"/>
            <w:sz w:val="22"/>
            <w:szCs w:val="22"/>
          </w:rPr>
          <w:t>HM Revenue</w:t>
        </w:r>
        <w:r w:rsidRPr="00A81964">
          <w:rPr>
            <w:rFonts w:ascii="Arial" w:hAnsi="Arial" w:cs="Arial"/>
            <w:b w:val="0"/>
            <w:bCs w:val="0"/>
            <w:sz w:val="22"/>
            <w:szCs w:val="22"/>
          </w:rPr>
          <w:t xml:space="preserve"> </w:t>
        </w:r>
        <w:r w:rsidRPr="00A81964">
          <w:rPr>
            <w:rStyle w:val="gem-c-organisation-logoname"/>
            <w:rFonts w:ascii="Arial" w:hAnsi="Arial" w:cs="Arial"/>
            <w:b w:val="0"/>
            <w:bCs w:val="0"/>
            <w:sz w:val="22"/>
            <w:szCs w:val="22"/>
          </w:rPr>
          <w:t>&amp; Customs</w:t>
        </w:r>
      </w:hyperlink>
      <w:r w:rsidRPr="00A81964">
        <w:rPr>
          <w:rFonts w:ascii="Arial" w:hAnsi="Arial" w:cs="Arial"/>
          <w:b w:val="0"/>
          <w:bCs w:val="0"/>
          <w:sz w:val="22"/>
          <w:szCs w:val="22"/>
        </w:rPr>
        <w:t xml:space="preserve"> (2021) </w:t>
      </w:r>
      <w:r w:rsidRPr="00A81964">
        <w:rPr>
          <w:rFonts w:ascii="Arial" w:hAnsi="Arial" w:cs="Arial"/>
          <w:b w:val="0"/>
          <w:bCs w:val="0"/>
          <w:i/>
          <w:iCs/>
          <w:sz w:val="22"/>
          <w:szCs w:val="22"/>
        </w:rPr>
        <w:t>Health and Social Care Levy.</w:t>
      </w:r>
      <w:r w:rsidRPr="00A81964">
        <w:rPr>
          <w:rFonts w:ascii="Arial" w:hAnsi="Arial" w:cs="Arial"/>
          <w:b w:val="0"/>
          <w:bCs w:val="0"/>
          <w:sz w:val="22"/>
          <w:szCs w:val="22"/>
        </w:rPr>
        <w:t xml:space="preserve"> Available at:  https://www.gov.uk/government/publications/health-and-social-care-levy/health-and-social-care-levy(Accessed: 11 April 2022).</w:t>
      </w:r>
    </w:p>
    <w:p w14:paraId="68E5F309" w14:textId="77777777" w:rsidR="00A81964" w:rsidRPr="00A81964" w:rsidRDefault="00604B5E" w:rsidP="00A81964">
      <w:pPr>
        <w:spacing w:after="0" w:line="360" w:lineRule="auto"/>
        <w:jc w:val="both"/>
        <w:rPr>
          <w:rFonts w:ascii="Arial" w:eastAsia="Times New Roman" w:hAnsi="Arial" w:cs="Arial"/>
          <w:lang w:eastAsia="en-GB"/>
        </w:rPr>
      </w:pPr>
      <w:proofErr w:type="spellStart"/>
      <w:r w:rsidRPr="00A81964">
        <w:rPr>
          <w:rFonts w:ascii="Arial" w:eastAsia="Times New Roman" w:hAnsi="Arial" w:cs="Arial"/>
          <w:lang w:eastAsia="en-GB"/>
        </w:rPr>
        <w:t>Engeström</w:t>
      </w:r>
      <w:proofErr w:type="spellEnd"/>
      <w:r w:rsidRPr="00A81964">
        <w:rPr>
          <w:rFonts w:ascii="Arial" w:eastAsia="Times New Roman" w:hAnsi="Arial" w:cs="Arial"/>
          <w:lang w:eastAsia="en-GB"/>
        </w:rPr>
        <w:t xml:space="preserve">, Y. (1999) </w:t>
      </w:r>
      <w:r w:rsidR="00A81964" w:rsidRPr="00A81964">
        <w:rPr>
          <w:rFonts w:ascii="Arial" w:eastAsia="Times New Roman" w:hAnsi="Arial" w:cs="Arial"/>
          <w:lang w:eastAsia="en-GB"/>
        </w:rPr>
        <w:t>‘</w:t>
      </w:r>
      <w:r w:rsidRPr="00A81964">
        <w:rPr>
          <w:rFonts w:ascii="Arial" w:eastAsia="Times New Roman" w:hAnsi="Arial" w:cs="Arial"/>
          <w:lang w:eastAsia="en-GB"/>
        </w:rPr>
        <w:t>Activity theory and individual and social transformation</w:t>
      </w:r>
      <w:r w:rsidR="00A81964" w:rsidRPr="00A81964">
        <w:rPr>
          <w:rFonts w:ascii="Arial" w:eastAsia="Times New Roman" w:hAnsi="Arial" w:cs="Arial"/>
          <w:lang w:eastAsia="en-GB"/>
        </w:rPr>
        <w:t>’</w:t>
      </w:r>
      <w:r w:rsidRPr="00A81964">
        <w:rPr>
          <w:rFonts w:ascii="Arial" w:eastAsia="Times New Roman" w:hAnsi="Arial" w:cs="Arial"/>
          <w:lang w:eastAsia="en-GB"/>
        </w:rPr>
        <w:t xml:space="preserve">, </w:t>
      </w:r>
      <w:r w:rsidRPr="00A81964">
        <w:rPr>
          <w:rFonts w:ascii="Arial" w:eastAsia="Times New Roman" w:hAnsi="Arial" w:cs="Arial"/>
          <w:i/>
          <w:iCs/>
          <w:lang w:eastAsia="en-GB"/>
        </w:rPr>
        <w:t>Perspectives on activity theory</w:t>
      </w:r>
      <w:r w:rsidRPr="00A81964">
        <w:rPr>
          <w:rFonts w:ascii="Arial" w:eastAsia="Times New Roman" w:hAnsi="Arial" w:cs="Arial"/>
          <w:lang w:eastAsia="en-GB"/>
        </w:rPr>
        <w:t>, 19(38), pp.19-30.</w:t>
      </w:r>
    </w:p>
    <w:p w14:paraId="64A7EA8B" w14:textId="18E6CA27" w:rsidR="00604B5E" w:rsidRPr="00A81964" w:rsidRDefault="00604B5E" w:rsidP="00A81964">
      <w:pPr>
        <w:spacing w:after="0" w:line="360" w:lineRule="auto"/>
        <w:jc w:val="both"/>
        <w:rPr>
          <w:rFonts w:ascii="Arial" w:eastAsia="Times New Roman" w:hAnsi="Arial" w:cs="Arial"/>
          <w:lang w:eastAsia="en-GB"/>
        </w:rPr>
      </w:pPr>
      <w:r w:rsidRPr="00A81964">
        <w:rPr>
          <w:rFonts w:ascii="Arial" w:eastAsia="Times New Roman" w:hAnsi="Arial" w:cs="Arial"/>
          <w:lang w:eastAsia="en-GB"/>
        </w:rPr>
        <w:t xml:space="preserve">Fiske, A., Wetherell, J.L. and Gatz, M. (2009) </w:t>
      </w:r>
      <w:r w:rsidR="00A81964" w:rsidRPr="00A81964">
        <w:rPr>
          <w:rFonts w:ascii="Arial" w:eastAsia="Times New Roman" w:hAnsi="Arial" w:cs="Arial"/>
          <w:lang w:eastAsia="en-GB"/>
        </w:rPr>
        <w:t>‘</w:t>
      </w:r>
      <w:r w:rsidRPr="00A81964">
        <w:rPr>
          <w:rFonts w:ascii="Arial" w:eastAsia="Times New Roman" w:hAnsi="Arial" w:cs="Arial"/>
          <w:lang w:eastAsia="en-GB"/>
        </w:rPr>
        <w:t>Depression in older adults</w:t>
      </w:r>
      <w:r w:rsidR="00A81964" w:rsidRPr="00A81964">
        <w:rPr>
          <w:rFonts w:ascii="Arial" w:eastAsia="Times New Roman" w:hAnsi="Arial" w:cs="Arial"/>
          <w:lang w:eastAsia="en-GB"/>
        </w:rPr>
        <w:t>’</w:t>
      </w:r>
      <w:r w:rsidRPr="00A81964">
        <w:rPr>
          <w:rFonts w:ascii="Arial" w:eastAsia="Times New Roman" w:hAnsi="Arial" w:cs="Arial"/>
          <w:lang w:eastAsia="en-GB"/>
        </w:rPr>
        <w:t xml:space="preserve">, </w:t>
      </w:r>
      <w:r w:rsidRPr="00A81964">
        <w:rPr>
          <w:rFonts w:ascii="Arial" w:eastAsia="Times New Roman" w:hAnsi="Arial" w:cs="Arial"/>
          <w:i/>
          <w:iCs/>
          <w:lang w:eastAsia="en-GB"/>
        </w:rPr>
        <w:t>Annual review of clinical psychology</w:t>
      </w:r>
      <w:r w:rsidRPr="00A81964">
        <w:rPr>
          <w:rFonts w:ascii="Arial" w:eastAsia="Times New Roman" w:hAnsi="Arial" w:cs="Arial"/>
          <w:lang w:eastAsia="en-GB"/>
        </w:rPr>
        <w:t>, 5, pp.363-389.</w:t>
      </w:r>
    </w:p>
    <w:p w14:paraId="18DDC6E4" w14:textId="77777777" w:rsidR="00604B5E" w:rsidRPr="00A81964" w:rsidRDefault="00604B5E" w:rsidP="00A81964">
      <w:pPr>
        <w:spacing w:after="0" w:line="360" w:lineRule="auto"/>
        <w:jc w:val="both"/>
        <w:rPr>
          <w:rFonts w:ascii="Arial" w:eastAsia="Times New Roman" w:hAnsi="Arial" w:cs="Arial"/>
          <w:lang w:eastAsia="en-GB"/>
        </w:rPr>
      </w:pPr>
    </w:p>
    <w:p w14:paraId="0F23DDFE" w14:textId="77777777" w:rsidR="00604B5E" w:rsidRPr="00A81964" w:rsidRDefault="00604B5E" w:rsidP="00A81964">
      <w:pPr>
        <w:spacing w:after="0" w:line="360" w:lineRule="auto"/>
        <w:jc w:val="both"/>
        <w:rPr>
          <w:rStyle w:val="HTMLCite"/>
          <w:rFonts w:ascii="Arial" w:hAnsi="Arial" w:cs="Arial"/>
          <w:i w:val="0"/>
          <w:iCs w:val="0"/>
        </w:rPr>
      </w:pPr>
      <w:proofErr w:type="spellStart"/>
      <w:r w:rsidRPr="00A81964">
        <w:rPr>
          <w:rStyle w:val="HTMLCite"/>
          <w:rFonts w:ascii="Arial" w:hAnsi="Arial" w:cs="Arial"/>
          <w:i w:val="0"/>
          <w:iCs w:val="0"/>
        </w:rPr>
        <w:t>Gavrilov</w:t>
      </w:r>
      <w:proofErr w:type="spellEnd"/>
      <w:r w:rsidRPr="00A81964">
        <w:rPr>
          <w:rStyle w:val="HTMLCite"/>
          <w:rFonts w:ascii="Arial" w:hAnsi="Arial" w:cs="Arial"/>
          <w:i w:val="0"/>
          <w:iCs w:val="0"/>
        </w:rPr>
        <w:t xml:space="preserve">, L.A. and Gavrilova, N. A (2006) </w:t>
      </w:r>
      <w:r w:rsidRPr="00A81964">
        <w:rPr>
          <w:rStyle w:val="HTMLCite"/>
          <w:rFonts w:ascii="Arial" w:hAnsi="Arial" w:cs="Arial"/>
        </w:rPr>
        <w:t>‘</w:t>
      </w:r>
      <w:r w:rsidRPr="00A81964">
        <w:rPr>
          <w:rStyle w:val="HTMLCite"/>
          <w:rFonts w:ascii="Arial" w:hAnsi="Arial" w:cs="Arial"/>
          <w:i w:val="0"/>
          <w:iCs w:val="0"/>
        </w:rPr>
        <w:t>Reliability Theory of Aging and Longevity’, Handbook of the Biology of Aging</w:t>
      </w:r>
      <w:r w:rsidRPr="00A81964">
        <w:rPr>
          <w:rStyle w:val="HTMLCite"/>
          <w:rFonts w:ascii="Arial" w:hAnsi="Arial" w:cs="Arial"/>
        </w:rPr>
        <w:t>,</w:t>
      </w:r>
      <w:r w:rsidRPr="00A81964">
        <w:rPr>
          <w:rStyle w:val="HTMLCite"/>
          <w:rFonts w:ascii="Arial" w:hAnsi="Arial" w:cs="Arial"/>
          <w:i w:val="0"/>
          <w:iCs w:val="0"/>
        </w:rPr>
        <w:t xml:space="preserve"> pp. 3–42.</w:t>
      </w:r>
    </w:p>
    <w:p w14:paraId="6E07FF7C" w14:textId="77777777" w:rsidR="00604B5E" w:rsidRPr="00A81964" w:rsidRDefault="00604B5E" w:rsidP="00A81964">
      <w:pPr>
        <w:pStyle w:val="Heading1"/>
        <w:spacing w:line="360" w:lineRule="auto"/>
        <w:jc w:val="both"/>
        <w:rPr>
          <w:rFonts w:ascii="Arial" w:hAnsi="Arial" w:cs="Arial"/>
          <w:b w:val="0"/>
          <w:bCs w:val="0"/>
          <w:sz w:val="22"/>
          <w:szCs w:val="22"/>
        </w:rPr>
      </w:pPr>
      <w:proofErr w:type="spellStart"/>
      <w:r w:rsidRPr="00A81964">
        <w:rPr>
          <w:rFonts w:ascii="Arial" w:hAnsi="Arial" w:cs="Arial"/>
          <w:b w:val="0"/>
          <w:bCs w:val="0"/>
          <w:sz w:val="22"/>
          <w:szCs w:val="22"/>
        </w:rPr>
        <w:t>Golubev</w:t>
      </w:r>
      <w:proofErr w:type="spellEnd"/>
      <w:r w:rsidRPr="00A81964">
        <w:rPr>
          <w:rFonts w:ascii="Arial" w:hAnsi="Arial" w:cs="Arial"/>
          <w:b w:val="0"/>
          <w:bCs w:val="0"/>
          <w:sz w:val="22"/>
          <w:szCs w:val="22"/>
        </w:rPr>
        <w:t xml:space="preserve">, A. G., and Sidorenko, A. V. (2020) ‘Theory and Practice of Aging during the COVID-19 Pandemic’, </w:t>
      </w:r>
      <w:r w:rsidRPr="00A81964">
        <w:rPr>
          <w:rFonts w:ascii="Arial" w:hAnsi="Arial" w:cs="Arial"/>
          <w:b w:val="0"/>
          <w:bCs w:val="0"/>
          <w:i/>
          <w:iCs/>
          <w:sz w:val="22"/>
          <w:szCs w:val="22"/>
        </w:rPr>
        <w:t>Advances in Gerontology</w:t>
      </w:r>
      <w:r w:rsidRPr="00A81964">
        <w:rPr>
          <w:rFonts w:ascii="Arial" w:hAnsi="Arial" w:cs="Arial"/>
          <w:b w:val="0"/>
          <w:bCs w:val="0"/>
          <w:sz w:val="22"/>
          <w:szCs w:val="22"/>
        </w:rPr>
        <w:t xml:space="preserve">, 10(4), 303–312. </w:t>
      </w:r>
      <w:hyperlink r:id="rId16" w:history="1">
        <w:r w:rsidRPr="00A81964">
          <w:rPr>
            <w:rStyle w:val="Hyperlink"/>
            <w:rFonts w:ascii="Arial" w:hAnsi="Arial" w:cs="Arial"/>
            <w:b w:val="0"/>
            <w:bCs w:val="0"/>
            <w:color w:val="auto"/>
            <w:sz w:val="22"/>
            <w:szCs w:val="22"/>
            <w:u w:val="none"/>
          </w:rPr>
          <w:t>https://doi.org/10.1134/S2079057020040062</w:t>
        </w:r>
      </w:hyperlink>
      <w:r w:rsidRPr="00A81964">
        <w:rPr>
          <w:rFonts w:ascii="Arial" w:hAnsi="Arial" w:cs="Arial"/>
          <w:b w:val="0"/>
          <w:bCs w:val="0"/>
          <w:sz w:val="22"/>
          <w:szCs w:val="22"/>
        </w:rPr>
        <w:t>.</w:t>
      </w:r>
    </w:p>
    <w:p w14:paraId="3021190D" w14:textId="2B78637A"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Gris </w:t>
      </w:r>
      <w:proofErr w:type="spellStart"/>
      <w:r w:rsidRPr="00A81964">
        <w:rPr>
          <w:rFonts w:ascii="Arial" w:hAnsi="Arial" w:cs="Arial"/>
          <w:b w:val="0"/>
          <w:bCs w:val="0"/>
          <w:sz w:val="22"/>
          <w:szCs w:val="22"/>
        </w:rPr>
        <w:t>Wold</w:t>
      </w:r>
      <w:proofErr w:type="spellEnd"/>
      <w:r w:rsidRPr="00A81964">
        <w:rPr>
          <w:rFonts w:ascii="Arial" w:hAnsi="Arial" w:cs="Arial"/>
          <w:b w:val="0"/>
          <w:bCs w:val="0"/>
          <w:sz w:val="22"/>
          <w:szCs w:val="22"/>
        </w:rPr>
        <w:t xml:space="preserve"> Home Care (2021) </w:t>
      </w:r>
      <w:hyperlink r:id="rId17" w:history="1">
        <w:r w:rsidRPr="00A81964">
          <w:rPr>
            <w:rStyle w:val="Hyperlink"/>
            <w:rFonts w:ascii="Arial" w:hAnsi="Arial" w:cs="Arial"/>
            <w:b w:val="0"/>
            <w:bCs w:val="0"/>
            <w:i/>
            <w:iCs/>
            <w:color w:val="auto"/>
            <w:sz w:val="22"/>
            <w:szCs w:val="22"/>
            <w:u w:val="none"/>
          </w:rPr>
          <w:t>Elder Abuse Statistics and Facts.</w:t>
        </w:r>
        <w:r w:rsidRPr="00A81964">
          <w:rPr>
            <w:rStyle w:val="Hyperlink"/>
            <w:rFonts w:ascii="Arial" w:hAnsi="Arial" w:cs="Arial"/>
            <w:b w:val="0"/>
            <w:bCs w:val="0"/>
            <w:color w:val="auto"/>
            <w:sz w:val="22"/>
            <w:szCs w:val="22"/>
            <w:u w:val="none"/>
          </w:rPr>
          <w:t xml:space="preserve"> Available at: https://www.griswoldhomecare.com/blog/2021/january/elder-abuse-statistics-and-facts/</w:t>
        </w:r>
      </w:hyperlink>
      <w:r w:rsidRPr="00A81964">
        <w:rPr>
          <w:rFonts w:ascii="Arial" w:hAnsi="Arial" w:cs="Arial"/>
          <w:b w:val="0"/>
          <w:bCs w:val="0"/>
          <w:sz w:val="22"/>
          <w:szCs w:val="22"/>
        </w:rPr>
        <w:t xml:space="preserve"> (Accessed: 29 March 2022).</w:t>
      </w:r>
    </w:p>
    <w:p w14:paraId="00CAE756" w14:textId="00075439" w:rsidR="00604B5E" w:rsidRPr="00A81964" w:rsidRDefault="00604B5E" w:rsidP="00A81964">
      <w:pPr>
        <w:spacing w:after="0" w:line="360" w:lineRule="auto"/>
        <w:jc w:val="both"/>
        <w:rPr>
          <w:rFonts w:ascii="Arial" w:eastAsia="Times New Roman" w:hAnsi="Arial" w:cs="Arial"/>
          <w:lang w:eastAsia="en-GB"/>
        </w:rPr>
      </w:pPr>
      <w:proofErr w:type="spellStart"/>
      <w:r w:rsidRPr="00A81964">
        <w:rPr>
          <w:rFonts w:ascii="Arial" w:eastAsia="Times New Roman" w:hAnsi="Arial" w:cs="Arial"/>
          <w:lang w:eastAsia="en-GB"/>
        </w:rPr>
        <w:t>Havighurst</w:t>
      </w:r>
      <w:proofErr w:type="spellEnd"/>
      <w:r w:rsidRPr="00A81964">
        <w:rPr>
          <w:rFonts w:ascii="Arial" w:eastAsia="Times New Roman" w:hAnsi="Arial" w:cs="Arial"/>
          <w:lang w:eastAsia="en-GB"/>
        </w:rPr>
        <w:t xml:space="preserve">, R.J. (1963) </w:t>
      </w:r>
      <w:r w:rsidR="00A81964" w:rsidRPr="00A81964">
        <w:rPr>
          <w:rFonts w:ascii="Arial" w:eastAsia="Times New Roman" w:hAnsi="Arial" w:cs="Arial"/>
          <w:lang w:eastAsia="en-GB"/>
        </w:rPr>
        <w:t>‘</w:t>
      </w:r>
      <w:r w:rsidRPr="00A81964">
        <w:rPr>
          <w:rFonts w:ascii="Arial" w:eastAsia="Times New Roman" w:hAnsi="Arial" w:cs="Arial"/>
          <w:lang w:eastAsia="en-GB"/>
        </w:rPr>
        <w:t>Successful ag</w:t>
      </w:r>
      <w:r w:rsidR="00A81964" w:rsidRPr="00A81964">
        <w:rPr>
          <w:rFonts w:ascii="Arial" w:eastAsia="Times New Roman" w:hAnsi="Arial" w:cs="Arial"/>
          <w:lang w:eastAsia="en-GB"/>
        </w:rPr>
        <w:t>e</w:t>
      </w:r>
      <w:r w:rsidRPr="00A81964">
        <w:rPr>
          <w:rFonts w:ascii="Arial" w:eastAsia="Times New Roman" w:hAnsi="Arial" w:cs="Arial"/>
          <w:lang w:eastAsia="en-GB"/>
        </w:rPr>
        <w:t>ing</w:t>
      </w:r>
      <w:r w:rsidR="00A81964" w:rsidRPr="00A81964">
        <w:rPr>
          <w:rFonts w:ascii="Arial" w:eastAsia="Times New Roman" w:hAnsi="Arial" w:cs="Arial"/>
          <w:lang w:eastAsia="en-GB"/>
        </w:rPr>
        <w:t>’</w:t>
      </w:r>
      <w:r w:rsidRPr="00A81964">
        <w:rPr>
          <w:rFonts w:ascii="Arial" w:eastAsia="Times New Roman" w:hAnsi="Arial" w:cs="Arial"/>
          <w:lang w:eastAsia="en-GB"/>
        </w:rPr>
        <w:t xml:space="preserve">, </w:t>
      </w:r>
      <w:r w:rsidRPr="00A81964">
        <w:rPr>
          <w:rFonts w:ascii="Arial" w:eastAsia="Times New Roman" w:hAnsi="Arial" w:cs="Arial"/>
          <w:i/>
          <w:iCs/>
          <w:lang w:eastAsia="en-GB"/>
        </w:rPr>
        <w:t>Processes of ag</w:t>
      </w:r>
      <w:r w:rsidR="00A81964" w:rsidRPr="00A81964">
        <w:rPr>
          <w:rFonts w:ascii="Arial" w:eastAsia="Times New Roman" w:hAnsi="Arial" w:cs="Arial"/>
          <w:i/>
          <w:iCs/>
          <w:lang w:eastAsia="en-GB"/>
        </w:rPr>
        <w:t>e</w:t>
      </w:r>
      <w:r w:rsidRPr="00A81964">
        <w:rPr>
          <w:rFonts w:ascii="Arial" w:eastAsia="Times New Roman" w:hAnsi="Arial" w:cs="Arial"/>
          <w:i/>
          <w:iCs/>
          <w:lang w:eastAsia="en-GB"/>
        </w:rPr>
        <w:t>ing: Social and psychological perspectives</w:t>
      </w:r>
      <w:r w:rsidRPr="00A81964">
        <w:rPr>
          <w:rFonts w:ascii="Arial" w:eastAsia="Times New Roman" w:hAnsi="Arial" w:cs="Arial"/>
          <w:lang w:eastAsia="en-GB"/>
        </w:rPr>
        <w:t xml:space="preserve">, </w:t>
      </w:r>
      <w:r w:rsidRPr="00A81964">
        <w:rPr>
          <w:rFonts w:ascii="Arial" w:eastAsia="Times New Roman" w:hAnsi="Arial" w:cs="Arial"/>
          <w:i/>
          <w:iCs/>
          <w:lang w:eastAsia="en-GB"/>
        </w:rPr>
        <w:t>1</w:t>
      </w:r>
      <w:r w:rsidRPr="00A81964">
        <w:rPr>
          <w:rFonts w:ascii="Arial" w:eastAsia="Times New Roman" w:hAnsi="Arial" w:cs="Arial"/>
          <w:lang w:eastAsia="en-GB"/>
        </w:rPr>
        <w:t>, pp.299-320.</w:t>
      </w:r>
    </w:p>
    <w:p w14:paraId="03197908" w14:textId="77777777" w:rsidR="00604B5E" w:rsidRPr="00A81964" w:rsidRDefault="00604B5E" w:rsidP="00A81964">
      <w:pPr>
        <w:spacing w:after="0" w:line="360" w:lineRule="auto"/>
        <w:jc w:val="both"/>
        <w:rPr>
          <w:rFonts w:ascii="Arial" w:eastAsia="Times New Roman" w:hAnsi="Arial" w:cs="Arial"/>
          <w:lang w:eastAsia="en-GB"/>
        </w:rPr>
      </w:pPr>
    </w:p>
    <w:p w14:paraId="0344D086" w14:textId="77A3A2EE" w:rsidR="00604B5E" w:rsidRPr="00A81964" w:rsidRDefault="00604B5E" w:rsidP="00A81964">
      <w:pPr>
        <w:spacing w:after="0" w:line="360" w:lineRule="auto"/>
        <w:jc w:val="both"/>
        <w:rPr>
          <w:rFonts w:ascii="Arial" w:eastAsia="Times New Roman" w:hAnsi="Arial" w:cs="Arial"/>
          <w:lang w:eastAsia="en-GB"/>
        </w:rPr>
      </w:pPr>
      <w:r w:rsidRPr="00A81964">
        <w:rPr>
          <w:rFonts w:ascii="Arial" w:eastAsia="Times New Roman" w:hAnsi="Arial" w:cs="Arial"/>
          <w:lang w:eastAsia="en-GB"/>
        </w:rPr>
        <w:t xml:space="preserve">Hochschild, A.R. (1975) </w:t>
      </w:r>
      <w:r w:rsidR="00A81964" w:rsidRPr="00A81964">
        <w:rPr>
          <w:rFonts w:ascii="Arial" w:eastAsia="Times New Roman" w:hAnsi="Arial" w:cs="Arial"/>
          <w:lang w:eastAsia="en-GB"/>
        </w:rPr>
        <w:t>‘</w:t>
      </w:r>
      <w:r w:rsidRPr="00A81964">
        <w:rPr>
          <w:rFonts w:ascii="Arial" w:eastAsia="Times New Roman" w:hAnsi="Arial" w:cs="Arial"/>
          <w:lang w:eastAsia="en-GB"/>
        </w:rPr>
        <w:t>Disengagement theory: A critique and proposal</w:t>
      </w:r>
      <w:r w:rsidR="00A81964" w:rsidRPr="00A81964">
        <w:rPr>
          <w:rFonts w:ascii="Arial" w:eastAsia="Times New Roman" w:hAnsi="Arial" w:cs="Arial"/>
          <w:lang w:eastAsia="en-GB"/>
        </w:rPr>
        <w:t>’</w:t>
      </w:r>
      <w:r w:rsidRPr="00A81964">
        <w:rPr>
          <w:rFonts w:ascii="Arial" w:eastAsia="Times New Roman" w:hAnsi="Arial" w:cs="Arial"/>
          <w:lang w:eastAsia="en-GB"/>
        </w:rPr>
        <w:t xml:space="preserve">, </w:t>
      </w:r>
      <w:r w:rsidRPr="00A81964">
        <w:rPr>
          <w:rFonts w:ascii="Arial" w:eastAsia="Times New Roman" w:hAnsi="Arial" w:cs="Arial"/>
          <w:i/>
          <w:iCs/>
          <w:lang w:eastAsia="en-GB"/>
        </w:rPr>
        <w:t>American Sociological Review</w:t>
      </w:r>
      <w:r w:rsidRPr="00A81964">
        <w:rPr>
          <w:rFonts w:ascii="Arial" w:eastAsia="Times New Roman" w:hAnsi="Arial" w:cs="Arial"/>
          <w:lang w:eastAsia="en-GB"/>
        </w:rPr>
        <w:t>, pp.553-569.</w:t>
      </w:r>
    </w:p>
    <w:p w14:paraId="5BAE8CC1" w14:textId="77777777" w:rsidR="00A81964" w:rsidRPr="00A81964" w:rsidRDefault="00A81964" w:rsidP="00A81964">
      <w:pPr>
        <w:spacing w:after="0" w:line="360" w:lineRule="auto"/>
        <w:jc w:val="both"/>
        <w:rPr>
          <w:rFonts w:ascii="Arial" w:eastAsia="Times New Roman" w:hAnsi="Arial" w:cs="Arial"/>
          <w:lang w:eastAsia="en-GB"/>
        </w:rPr>
      </w:pPr>
    </w:p>
    <w:p w14:paraId="604A2FFB" w14:textId="1670F8B0" w:rsidR="00A81964" w:rsidRPr="00A81964" w:rsidRDefault="00A81964" w:rsidP="00A81964">
      <w:pPr>
        <w:spacing w:after="0" w:line="360" w:lineRule="auto"/>
        <w:jc w:val="both"/>
        <w:rPr>
          <w:rFonts w:ascii="Arial" w:eastAsia="Times New Roman" w:hAnsi="Arial" w:cs="Arial"/>
          <w:lang w:eastAsia="en-GB"/>
        </w:rPr>
      </w:pPr>
      <w:proofErr w:type="spellStart"/>
      <w:r w:rsidRPr="00A81964">
        <w:rPr>
          <w:rFonts w:ascii="Arial" w:eastAsia="Times New Roman" w:hAnsi="Arial" w:cs="Arial"/>
          <w:lang w:eastAsia="en-GB"/>
        </w:rPr>
        <w:t>Kasar</w:t>
      </w:r>
      <w:proofErr w:type="spellEnd"/>
      <w:r w:rsidRPr="00A81964">
        <w:rPr>
          <w:rFonts w:ascii="Arial" w:eastAsia="Times New Roman" w:hAnsi="Arial" w:cs="Arial"/>
          <w:lang w:eastAsia="en-GB"/>
        </w:rPr>
        <w:t xml:space="preserve">, K.S. and </w:t>
      </w:r>
      <w:proofErr w:type="spellStart"/>
      <w:r w:rsidRPr="00A81964">
        <w:rPr>
          <w:rFonts w:ascii="Arial" w:eastAsia="Times New Roman" w:hAnsi="Arial" w:cs="Arial"/>
          <w:lang w:eastAsia="en-GB"/>
        </w:rPr>
        <w:t>Karaman</w:t>
      </w:r>
      <w:proofErr w:type="spellEnd"/>
      <w:r w:rsidRPr="00A81964">
        <w:rPr>
          <w:rFonts w:ascii="Arial" w:eastAsia="Times New Roman" w:hAnsi="Arial" w:cs="Arial"/>
          <w:lang w:eastAsia="en-GB"/>
        </w:rPr>
        <w:t>, E.</w:t>
      </w:r>
      <w:r w:rsidRPr="00A81964">
        <w:rPr>
          <w:rFonts w:ascii="Arial" w:eastAsia="Times New Roman" w:hAnsi="Arial" w:cs="Arial"/>
          <w:lang w:eastAsia="en-GB"/>
        </w:rPr>
        <w:t xml:space="preserve"> (</w:t>
      </w:r>
      <w:r w:rsidRPr="00A81964">
        <w:rPr>
          <w:rFonts w:ascii="Arial" w:eastAsia="Times New Roman" w:hAnsi="Arial" w:cs="Arial"/>
          <w:lang w:eastAsia="en-GB"/>
        </w:rPr>
        <w:t>2021</w:t>
      </w:r>
      <w:r w:rsidRPr="00A81964">
        <w:rPr>
          <w:rFonts w:ascii="Arial" w:eastAsia="Times New Roman" w:hAnsi="Arial" w:cs="Arial"/>
          <w:lang w:eastAsia="en-GB"/>
        </w:rPr>
        <w:t>)</w:t>
      </w:r>
      <w:r w:rsidRPr="00A81964">
        <w:rPr>
          <w:rFonts w:ascii="Arial" w:eastAsia="Times New Roman" w:hAnsi="Arial" w:cs="Arial"/>
          <w:lang w:eastAsia="en-GB"/>
        </w:rPr>
        <w:t xml:space="preserve"> </w:t>
      </w:r>
      <w:r w:rsidRPr="00A81964">
        <w:rPr>
          <w:rFonts w:ascii="Arial" w:eastAsia="Times New Roman" w:hAnsi="Arial" w:cs="Arial"/>
          <w:lang w:eastAsia="en-GB"/>
        </w:rPr>
        <w:t>‘</w:t>
      </w:r>
      <w:r w:rsidRPr="00A81964">
        <w:rPr>
          <w:rFonts w:ascii="Arial" w:eastAsia="Times New Roman" w:hAnsi="Arial" w:cs="Arial"/>
          <w:lang w:eastAsia="en-GB"/>
        </w:rPr>
        <w:t>Life in lockdown: social isolation, loneliness and quality of life in the elderly during the COVID-19 pandemic: a scoping review</w:t>
      </w:r>
      <w:r w:rsidRPr="00A81964">
        <w:rPr>
          <w:rFonts w:ascii="Arial" w:eastAsia="Times New Roman" w:hAnsi="Arial" w:cs="Arial"/>
          <w:lang w:eastAsia="en-GB"/>
        </w:rPr>
        <w:t xml:space="preserve">’, </w:t>
      </w:r>
      <w:r w:rsidRPr="00A81964">
        <w:rPr>
          <w:rFonts w:ascii="Arial" w:eastAsia="Times New Roman" w:hAnsi="Arial" w:cs="Arial"/>
          <w:i/>
          <w:iCs/>
          <w:lang w:eastAsia="en-GB"/>
        </w:rPr>
        <w:t>Geriatric Nursing</w:t>
      </w:r>
      <w:r w:rsidRPr="00A81964">
        <w:rPr>
          <w:rFonts w:ascii="Arial" w:eastAsia="Times New Roman" w:hAnsi="Arial" w:cs="Arial"/>
          <w:lang w:eastAsia="en-GB"/>
        </w:rPr>
        <w:t>, 42(5), pp.1222-1229.</w:t>
      </w:r>
    </w:p>
    <w:p w14:paraId="02004E87" w14:textId="77777777" w:rsidR="00604B5E" w:rsidRPr="00A81964" w:rsidRDefault="00604B5E" w:rsidP="00A81964">
      <w:pPr>
        <w:spacing w:after="0" w:line="360" w:lineRule="auto"/>
        <w:jc w:val="both"/>
        <w:rPr>
          <w:rFonts w:ascii="Arial" w:hAnsi="Arial" w:cs="Arial"/>
        </w:rPr>
      </w:pPr>
    </w:p>
    <w:p w14:paraId="60D151D3" w14:textId="1F1A8E24" w:rsidR="00604B5E" w:rsidRPr="00A81964" w:rsidRDefault="00604B5E" w:rsidP="00A81964">
      <w:pPr>
        <w:spacing w:after="0" w:line="360" w:lineRule="auto"/>
        <w:jc w:val="both"/>
        <w:rPr>
          <w:rFonts w:ascii="Arial" w:eastAsia="Times New Roman" w:hAnsi="Arial" w:cs="Arial"/>
          <w:lang w:eastAsia="en-GB"/>
        </w:rPr>
      </w:pPr>
      <w:r w:rsidRPr="00A81964">
        <w:rPr>
          <w:rFonts w:ascii="Arial" w:eastAsia="Times New Roman" w:hAnsi="Arial" w:cs="Arial"/>
          <w:lang w:eastAsia="en-GB"/>
        </w:rPr>
        <w:t xml:space="preserve">Lachs, MS, and Pillemer, K. (2004) </w:t>
      </w:r>
      <w:r w:rsidR="00A81964" w:rsidRPr="00A81964">
        <w:rPr>
          <w:rFonts w:ascii="Arial" w:eastAsia="Times New Roman" w:hAnsi="Arial" w:cs="Arial"/>
          <w:lang w:eastAsia="en-GB"/>
        </w:rPr>
        <w:t>‘</w:t>
      </w:r>
      <w:r w:rsidRPr="00A81964">
        <w:rPr>
          <w:rFonts w:ascii="Arial" w:eastAsia="Times New Roman" w:hAnsi="Arial" w:cs="Arial"/>
          <w:lang w:eastAsia="en-GB"/>
        </w:rPr>
        <w:t>Elder abuse</w:t>
      </w:r>
      <w:r w:rsidR="00A81964" w:rsidRPr="00A81964">
        <w:rPr>
          <w:rFonts w:ascii="Arial" w:eastAsia="Times New Roman" w:hAnsi="Arial" w:cs="Arial"/>
          <w:lang w:eastAsia="en-GB"/>
        </w:rPr>
        <w:t>’</w:t>
      </w:r>
      <w:r w:rsidRPr="00A81964">
        <w:rPr>
          <w:rFonts w:ascii="Arial" w:eastAsia="Times New Roman" w:hAnsi="Arial" w:cs="Arial"/>
          <w:lang w:eastAsia="en-GB"/>
        </w:rPr>
        <w:t xml:space="preserve">, </w:t>
      </w:r>
      <w:r w:rsidRPr="00A81964">
        <w:rPr>
          <w:rFonts w:ascii="Arial" w:eastAsia="Times New Roman" w:hAnsi="Arial" w:cs="Arial"/>
          <w:i/>
          <w:iCs/>
          <w:lang w:eastAsia="en-GB"/>
        </w:rPr>
        <w:t>The Lancet</w:t>
      </w:r>
      <w:r w:rsidRPr="00A81964">
        <w:rPr>
          <w:rFonts w:ascii="Arial" w:eastAsia="Times New Roman" w:hAnsi="Arial" w:cs="Arial"/>
          <w:lang w:eastAsia="en-GB"/>
        </w:rPr>
        <w:t xml:space="preserve">, </w:t>
      </w:r>
      <w:r w:rsidRPr="00A81964">
        <w:rPr>
          <w:rFonts w:ascii="Arial" w:eastAsia="Times New Roman" w:hAnsi="Arial" w:cs="Arial"/>
          <w:i/>
          <w:iCs/>
          <w:lang w:eastAsia="en-GB"/>
        </w:rPr>
        <w:t xml:space="preserve">364 </w:t>
      </w:r>
      <w:r w:rsidRPr="00A81964">
        <w:rPr>
          <w:rFonts w:ascii="Arial" w:eastAsia="Times New Roman" w:hAnsi="Arial" w:cs="Arial"/>
          <w:lang w:eastAsia="en-GB"/>
        </w:rPr>
        <w:t>(9441), pp.1263-1272.</w:t>
      </w:r>
    </w:p>
    <w:p w14:paraId="593D0905" w14:textId="77777777" w:rsidR="00604B5E" w:rsidRPr="00A81964" w:rsidRDefault="00604B5E" w:rsidP="00A81964">
      <w:pPr>
        <w:spacing w:after="0" w:line="360" w:lineRule="auto"/>
        <w:jc w:val="both"/>
        <w:rPr>
          <w:rFonts w:ascii="Arial" w:eastAsia="Times New Roman" w:hAnsi="Arial" w:cs="Arial"/>
          <w:lang w:eastAsia="en-GB"/>
        </w:rPr>
      </w:pPr>
    </w:p>
    <w:p w14:paraId="158FDA2A" w14:textId="77777777" w:rsidR="00604B5E" w:rsidRPr="00A81964" w:rsidRDefault="00604B5E" w:rsidP="00A81964">
      <w:pPr>
        <w:spacing w:after="0" w:line="360" w:lineRule="auto"/>
        <w:jc w:val="both"/>
        <w:rPr>
          <w:rFonts w:ascii="Arial" w:eastAsia="Times New Roman" w:hAnsi="Arial" w:cs="Arial"/>
          <w:lang w:eastAsia="en-GB"/>
        </w:rPr>
      </w:pPr>
      <w:r w:rsidRPr="00A81964">
        <w:rPr>
          <w:rFonts w:ascii="Arial" w:eastAsia="Times New Roman" w:hAnsi="Arial" w:cs="Arial"/>
          <w:lang w:eastAsia="en-GB"/>
        </w:rPr>
        <w:t xml:space="preserve">Mabry, J.B. and Bengtson, V.L. (2005) ‘Disengagement theory’, </w:t>
      </w:r>
      <w:proofErr w:type="spellStart"/>
      <w:r w:rsidRPr="00A81964">
        <w:rPr>
          <w:rFonts w:ascii="Arial" w:eastAsia="Times New Roman" w:hAnsi="Arial" w:cs="Arial"/>
          <w:i/>
          <w:iCs/>
          <w:lang w:eastAsia="en-GB"/>
        </w:rPr>
        <w:t>Encyclopedia</w:t>
      </w:r>
      <w:proofErr w:type="spellEnd"/>
      <w:r w:rsidRPr="00A81964">
        <w:rPr>
          <w:rFonts w:ascii="Arial" w:eastAsia="Times New Roman" w:hAnsi="Arial" w:cs="Arial"/>
          <w:i/>
          <w:iCs/>
          <w:lang w:eastAsia="en-GB"/>
        </w:rPr>
        <w:t xml:space="preserve"> of ageism</w:t>
      </w:r>
      <w:r w:rsidRPr="00A81964">
        <w:rPr>
          <w:rFonts w:ascii="Arial" w:eastAsia="Times New Roman" w:hAnsi="Arial" w:cs="Arial"/>
          <w:lang w:eastAsia="en-GB"/>
        </w:rPr>
        <w:t>, pp.113-117.</w:t>
      </w:r>
    </w:p>
    <w:p w14:paraId="4AB12C76" w14:textId="3D0D3C16" w:rsidR="00604B5E" w:rsidRPr="00A81964" w:rsidRDefault="00A81964"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Marques, S., Mariano, J., </w:t>
      </w:r>
      <w:proofErr w:type="spellStart"/>
      <w:r w:rsidRPr="00A81964">
        <w:rPr>
          <w:rFonts w:ascii="Arial" w:hAnsi="Arial" w:cs="Arial"/>
          <w:b w:val="0"/>
          <w:bCs w:val="0"/>
          <w:sz w:val="22"/>
          <w:szCs w:val="22"/>
        </w:rPr>
        <w:t>Mendonça</w:t>
      </w:r>
      <w:proofErr w:type="spellEnd"/>
      <w:r w:rsidRPr="00A81964">
        <w:rPr>
          <w:rFonts w:ascii="Arial" w:hAnsi="Arial" w:cs="Arial"/>
          <w:b w:val="0"/>
          <w:bCs w:val="0"/>
          <w:sz w:val="22"/>
          <w:szCs w:val="22"/>
        </w:rPr>
        <w:t xml:space="preserve">, J., De Tavernier, W., Hess, M., </w:t>
      </w:r>
      <w:proofErr w:type="spellStart"/>
      <w:r w:rsidRPr="00A81964">
        <w:rPr>
          <w:rFonts w:ascii="Arial" w:hAnsi="Arial" w:cs="Arial"/>
          <w:b w:val="0"/>
          <w:bCs w:val="0"/>
          <w:sz w:val="22"/>
          <w:szCs w:val="22"/>
        </w:rPr>
        <w:t>Naegele</w:t>
      </w:r>
      <w:proofErr w:type="spellEnd"/>
      <w:r w:rsidRPr="00A81964">
        <w:rPr>
          <w:rFonts w:ascii="Arial" w:hAnsi="Arial" w:cs="Arial"/>
          <w:b w:val="0"/>
          <w:bCs w:val="0"/>
          <w:sz w:val="22"/>
          <w:szCs w:val="22"/>
        </w:rPr>
        <w:t xml:space="preserve">, L., </w:t>
      </w:r>
      <w:proofErr w:type="spellStart"/>
      <w:r w:rsidRPr="00A81964">
        <w:rPr>
          <w:rFonts w:ascii="Arial" w:hAnsi="Arial" w:cs="Arial"/>
          <w:b w:val="0"/>
          <w:bCs w:val="0"/>
          <w:sz w:val="22"/>
          <w:szCs w:val="22"/>
        </w:rPr>
        <w:t>Peixeiro</w:t>
      </w:r>
      <w:proofErr w:type="spellEnd"/>
      <w:r w:rsidRPr="00A81964">
        <w:rPr>
          <w:rFonts w:ascii="Arial" w:hAnsi="Arial" w:cs="Arial"/>
          <w:b w:val="0"/>
          <w:bCs w:val="0"/>
          <w:sz w:val="22"/>
          <w:szCs w:val="22"/>
        </w:rPr>
        <w:t xml:space="preserve">, F. and Martins, </w:t>
      </w:r>
      <w:proofErr w:type="gramStart"/>
      <w:r w:rsidRPr="00A81964">
        <w:rPr>
          <w:rFonts w:ascii="Arial" w:hAnsi="Arial" w:cs="Arial"/>
          <w:b w:val="0"/>
          <w:bCs w:val="0"/>
          <w:sz w:val="22"/>
          <w:szCs w:val="22"/>
        </w:rPr>
        <w:t>D.</w:t>
      </w:r>
      <w:r w:rsidR="00604B5E" w:rsidRPr="00A81964">
        <w:rPr>
          <w:rFonts w:ascii="Arial" w:hAnsi="Arial" w:cs="Arial"/>
          <w:b w:val="0"/>
          <w:bCs w:val="0"/>
          <w:sz w:val="22"/>
          <w:szCs w:val="22"/>
        </w:rPr>
        <w:t>(</w:t>
      </w:r>
      <w:proofErr w:type="gramEnd"/>
      <w:r w:rsidR="00604B5E" w:rsidRPr="00A81964">
        <w:rPr>
          <w:rFonts w:ascii="Arial" w:hAnsi="Arial" w:cs="Arial"/>
          <w:b w:val="0"/>
          <w:bCs w:val="0"/>
          <w:sz w:val="22"/>
          <w:szCs w:val="22"/>
        </w:rPr>
        <w:t xml:space="preserve">2020) </w:t>
      </w:r>
      <w:r w:rsidRPr="00A81964">
        <w:rPr>
          <w:rFonts w:ascii="Arial" w:hAnsi="Arial" w:cs="Arial"/>
          <w:b w:val="0"/>
          <w:bCs w:val="0"/>
          <w:sz w:val="22"/>
          <w:szCs w:val="22"/>
        </w:rPr>
        <w:t>‘</w:t>
      </w:r>
      <w:r w:rsidR="00604B5E" w:rsidRPr="00A81964">
        <w:rPr>
          <w:rFonts w:ascii="Arial" w:hAnsi="Arial" w:cs="Arial"/>
          <w:b w:val="0"/>
          <w:bCs w:val="0"/>
          <w:sz w:val="22"/>
          <w:szCs w:val="22"/>
        </w:rPr>
        <w:t>Determinants of Ageism against Older Adults: A Systematic Review</w:t>
      </w:r>
      <w:r w:rsidRPr="00A81964">
        <w:rPr>
          <w:rFonts w:ascii="Arial" w:hAnsi="Arial" w:cs="Arial"/>
          <w:b w:val="0"/>
          <w:bCs w:val="0"/>
          <w:sz w:val="22"/>
          <w:szCs w:val="22"/>
        </w:rPr>
        <w:t>’</w:t>
      </w:r>
      <w:r w:rsidR="00604B5E" w:rsidRPr="00A81964">
        <w:rPr>
          <w:rFonts w:ascii="Arial" w:hAnsi="Arial" w:cs="Arial"/>
          <w:b w:val="0"/>
          <w:bCs w:val="0"/>
          <w:sz w:val="22"/>
          <w:szCs w:val="22"/>
        </w:rPr>
        <w:t xml:space="preserve">, </w:t>
      </w:r>
      <w:r w:rsidR="00604B5E" w:rsidRPr="00A81964">
        <w:rPr>
          <w:rFonts w:ascii="Arial" w:hAnsi="Arial" w:cs="Arial"/>
          <w:b w:val="0"/>
          <w:bCs w:val="0"/>
          <w:i/>
          <w:iCs/>
          <w:sz w:val="22"/>
          <w:szCs w:val="22"/>
        </w:rPr>
        <w:t>International journal of environmental research and public health</w:t>
      </w:r>
      <w:r w:rsidR="00604B5E" w:rsidRPr="00A81964">
        <w:rPr>
          <w:rFonts w:ascii="Arial" w:hAnsi="Arial" w:cs="Arial"/>
          <w:b w:val="0"/>
          <w:bCs w:val="0"/>
          <w:sz w:val="22"/>
          <w:szCs w:val="22"/>
        </w:rPr>
        <w:t xml:space="preserve">, 17(7), 2560. </w:t>
      </w:r>
      <w:hyperlink r:id="rId18" w:history="1">
        <w:r w:rsidR="00604B5E" w:rsidRPr="00A81964">
          <w:rPr>
            <w:rStyle w:val="Hyperlink"/>
            <w:rFonts w:ascii="Arial" w:hAnsi="Arial" w:cs="Arial"/>
            <w:b w:val="0"/>
            <w:bCs w:val="0"/>
            <w:color w:val="auto"/>
            <w:sz w:val="22"/>
            <w:szCs w:val="22"/>
            <w:u w:val="none"/>
          </w:rPr>
          <w:t>https://doi.org/10.3390/ijerph17072560</w:t>
        </w:r>
      </w:hyperlink>
      <w:r w:rsidR="00604B5E" w:rsidRPr="00A81964">
        <w:rPr>
          <w:rFonts w:ascii="Arial" w:hAnsi="Arial" w:cs="Arial"/>
          <w:b w:val="0"/>
          <w:bCs w:val="0"/>
          <w:sz w:val="22"/>
          <w:szCs w:val="22"/>
        </w:rPr>
        <w:t>.</w:t>
      </w:r>
    </w:p>
    <w:p w14:paraId="468508B7" w14:textId="374F8D2A" w:rsidR="00604B5E" w:rsidRPr="00A81964" w:rsidRDefault="00604B5E" w:rsidP="00A81964">
      <w:pPr>
        <w:spacing w:after="0" w:line="360" w:lineRule="auto"/>
        <w:jc w:val="both"/>
        <w:rPr>
          <w:rFonts w:ascii="Arial" w:eastAsia="Times New Roman" w:hAnsi="Arial" w:cs="Arial"/>
          <w:lang w:eastAsia="en-GB"/>
        </w:rPr>
      </w:pPr>
      <w:proofErr w:type="spellStart"/>
      <w:r w:rsidRPr="00A81964">
        <w:rPr>
          <w:rFonts w:ascii="Arial" w:eastAsia="Times New Roman" w:hAnsi="Arial" w:cs="Arial"/>
          <w:lang w:eastAsia="en-GB"/>
        </w:rPr>
        <w:t>McVittie</w:t>
      </w:r>
      <w:proofErr w:type="spellEnd"/>
      <w:r w:rsidRPr="00A81964">
        <w:rPr>
          <w:rFonts w:ascii="Arial" w:eastAsia="Times New Roman" w:hAnsi="Arial" w:cs="Arial"/>
          <w:lang w:eastAsia="en-GB"/>
        </w:rPr>
        <w:t xml:space="preserve">, C., McKinlay, A. and Widdicombe, S. (2003) ‘Committed to unequal </w:t>
      </w:r>
      <w:proofErr w:type="gramStart"/>
      <w:r w:rsidRPr="00A81964">
        <w:rPr>
          <w:rFonts w:ascii="Arial" w:eastAsia="Times New Roman" w:hAnsi="Arial" w:cs="Arial"/>
          <w:lang w:eastAsia="en-GB"/>
        </w:rPr>
        <w:t>opportunities?:</w:t>
      </w:r>
      <w:proofErr w:type="gramEnd"/>
      <w:r w:rsidRPr="00A81964">
        <w:rPr>
          <w:rFonts w:ascii="Arial" w:eastAsia="Times New Roman" w:hAnsi="Arial" w:cs="Arial"/>
          <w:lang w:eastAsia="en-GB"/>
        </w:rPr>
        <w:t xml:space="preserve"> New ageism and the older worker</w:t>
      </w:r>
      <w:r w:rsidR="00A81964" w:rsidRPr="00A81964">
        <w:rPr>
          <w:rFonts w:ascii="Arial" w:eastAsia="Times New Roman" w:hAnsi="Arial" w:cs="Arial"/>
          <w:lang w:eastAsia="en-GB"/>
        </w:rPr>
        <w:t>’</w:t>
      </w:r>
      <w:r w:rsidRPr="00A81964">
        <w:rPr>
          <w:rFonts w:ascii="Arial" w:eastAsia="Times New Roman" w:hAnsi="Arial" w:cs="Arial"/>
          <w:lang w:eastAsia="en-GB"/>
        </w:rPr>
        <w:t xml:space="preserve">, </w:t>
      </w:r>
      <w:r w:rsidRPr="00A81964">
        <w:rPr>
          <w:rFonts w:ascii="Arial" w:eastAsia="Times New Roman" w:hAnsi="Arial" w:cs="Arial"/>
          <w:i/>
          <w:iCs/>
          <w:lang w:eastAsia="en-GB"/>
        </w:rPr>
        <w:t>British Journal of Social Psychology</w:t>
      </w:r>
      <w:r w:rsidRPr="00A81964">
        <w:rPr>
          <w:rFonts w:ascii="Arial" w:eastAsia="Times New Roman" w:hAnsi="Arial" w:cs="Arial"/>
          <w:lang w:eastAsia="en-GB"/>
        </w:rPr>
        <w:t>, 42(4), pp.595-612.</w:t>
      </w:r>
    </w:p>
    <w:p w14:paraId="76026479" w14:textId="77777777" w:rsidR="00604B5E" w:rsidRPr="00A81964" w:rsidRDefault="00604B5E" w:rsidP="00A81964">
      <w:pPr>
        <w:spacing w:after="0" w:line="360" w:lineRule="auto"/>
        <w:jc w:val="both"/>
        <w:rPr>
          <w:rFonts w:ascii="Arial" w:eastAsia="Times New Roman" w:hAnsi="Arial" w:cs="Arial"/>
          <w:lang w:eastAsia="en-GB"/>
        </w:rPr>
      </w:pPr>
    </w:p>
    <w:p w14:paraId="0148C827" w14:textId="257BCB9D" w:rsidR="00604B5E" w:rsidRPr="00A81964" w:rsidRDefault="00A81964" w:rsidP="00A81964">
      <w:pPr>
        <w:spacing w:after="0" w:line="360" w:lineRule="auto"/>
        <w:jc w:val="both"/>
        <w:rPr>
          <w:rFonts w:ascii="Arial" w:eastAsia="Times New Roman" w:hAnsi="Arial" w:cs="Arial"/>
          <w:lang w:eastAsia="en-GB"/>
        </w:rPr>
      </w:pPr>
      <w:r w:rsidRPr="00A81964">
        <w:rPr>
          <w:rFonts w:ascii="Arial" w:hAnsi="Arial" w:cs="Arial"/>
        </w:rPr>
        <w:t>Mendoza-</w:t>
      </w:r>
      <w:proofErr w:type="spellStart"/>
      <w:r w:rsidRPr="00A81964">
        <w:rPr>
          <w:rFonts w:ascii="Arial" w:hAnsi="Arial" w:cs="Arial"/>
        </w:rPr>
        <w:t>Núñez</w:t>
      </w:r>
      <w:proofErr w:type="spellEnd"/>
      <w:r w:rsidRPr="00A81964">
        <w:rPr>
          <w:rFonts w:ascii="Arial" w:hAnsi="Arial" w:cs="Arial"/>
        </w:rPr>
        <w:t>, V.M., Sarmiento-</w:t>
      </w:r>
      <w:proofErr w:type="spellStart"/>
      <w:r w:rsidRPr="00A81964">
        <w:rPr>
          <w:rFonts w:ascii="Arial" w:hAnsi="Arial" w:cs="Arial"/>
        </w:rPr>
        <w:t>Salmorán</w:t>
      </w:r>
      <w:proofErr w:type="spellEnd"/>
      <w:r w:rsidRPr="00A81964">
        <w:rPr>
          <w:rFonts w:ascii="Arial" w:hAnsi="Arial" w:cs="Arial"/>
        </w:rPr>
        <w:t>, E., Marín-Cortés, R., Martínez-Maldonado, M.D.L.L. and Ruiz-Ramos, M.</w:t>
      </w:r>
      <w:r w:rsidRPr="00A81964">
        <w:rPr>
          <w:rFonts w:ascii="Arial" w:hAnsi="Arial" w:cs="Arial"/>
        </w:rPr>
        <w:t xml:space="preserve"> </w:t>
      </w:r>
      <w:r w:rsidR="00604B5E" w:rsidRPr="00A81964">
        <w:rPr>
          <w:rFonts w:ascii="Arial" w:eastAsia="Times New Roman" w:hAnsi="Arial" w:cs="Arial"/>
          <w:lang w:eastAsia="en-GB"/>
        </w:rPr>
        <w:t xml:space="preserve">(2018) </w:t>
      </w:r>
      <w:r w:rsidRPr="00A81964">
        <w:rPr>
          <w:rFonts w:ascii="Arial" w:eastAsia="Times New Roman" w:hAnsi="Arial" w:cs="Arial"/>
          <w:lang w:eastAsia="en-GB"/>
        </w:rPr>
        <w:t>‘</w:t>
      </w:r>
      <w:r w:rsidR="00604B5E" w:rsidRPr="00A81964">
        <w:rPr>
          <w:rFonts w:ascii="Arial" w:eastAsia="Times New Roman" w:hAnsi="Arial" w:cs="Arial"/>
          <w:lang w:eastAsia="en-GB"/>
        </w:rPr>
        <w:t>Influence of the self-perception of old age on the effect of a healthy ag</w:t>
      </w:r>
      <w:r w:rsidRPr="00A81964">
        <w:rPr>
          <w:rFonts w:ascii="Arial" w:eastAsia="Times New Roman" w:hAnsi="Arial" w:cs="Arial"/>
          <w:lang w:eastAsia="en-GB"/>
        </w:rPr>
        <w:t>e</w:t>
      </w:r>
      <w:r w:rsidR="00604B5E" w:rsidRPr="00A81964">
        <w:rPr>
          <w:rFonts w:ascii="Arial" w:eastAsia="Times New Roman" w:hAnsi="Arial" w:cs="Arial"/>
          <w:lang w:eastAsia="en-GB"/>
        </w:rPr>
        <w:t>ing program</w:t>
      </w:r>
      <w:r w:rsidRPr="00A81964">
        <w:rPr>
          <w:rFonts w:ascii="Arial" w:eastAsia="Times New Roman" w:hAnsi="Arial" w:cs="Arial"/>
          <w:lang w:eastAsia="en-GB"/>
        </w:rPr>
        <w:t>’</w:t>
      </w:r>
      <w:r w:rsidR="00604B5E" w:rsidRPr="00A81964">
        <w:rPr>
          <w:rFonts w:ascii="Arial" w:eastAsia="Times New Roman" w:hAnsi="Arial" w:cs="Arial"/>
          <w:lang w:eastAsia="en-GB"/>
        </w:rPr>
        <w:t xml:space="preserve">, </w:t>
      </w:r>
      <w:r w:rsidR="00604B5E" w:rsidRPr="00A81964">
        <w:rPr>
          <w:rFonts w:ascii="Arial" w:eastAsia="Times New Roman" w:hAnsi="Arial" w:cs="Arial"/>
          <w:i/>
          <w:iCs/>
          <w:lang w:eastAsia="en-GB"/>
        </w:rPr>
        <w:t>Journal of clinical medicine</w:t>
      </w:r>
      <w:r w:rsidR="00604B5E" w:rsidRPr="00A81964">
        <w:rPr>
          <w:rFonts w:ascii="Arial" w:eastAsia="Times New Roman" w:hAnsi="Arial" w:cs="Arial"/>
          <w:lang w:eastAsia="en-GB"/>
        </w:rPr>
        <w:t xml:space="preserve">, </w:t>
      </w:r>
      <w:r w:rsidR="00604B5E" w:rsidRPr="00A81964">
        <w:rPr>
          <w:rFonts w:ascii="Arial" w:eastAsia="Times New Roman" w:hAnsi="Arial" w:cs="Arial"/>
          <w:i/>
          <w:iCs/>
          <w:lang w:eastAsia="en-GB"/>
        </w:rPr>
        <w:t>7</w:t>
      </w:r>
      <w:r w:rsidR="00604B5E" w:rsidRPr="00A81964">
        <w:rPr>
          <w:rFonts w:ascii="Arial" w:eastAsia="Times New Roman" w:hAnsi="Arial" w:cs="Arial"/>
          <w:lang w:eastAsia="en-GB"/>
        </w:rPr>
        <w:t>(5), p.106.</w:t>
      </w:r>
    </w:p>
    <w:p w14:paraId="60333D88" w14:textId="77777777" w:rsidR="00604B5E" w:rsidRPr="00A81964" w:rsidRDefault="00604B5E" w:rsidP="00A81964">
      <w:pPr>
        <w:spacing w:after="0" w:line="360" w:lineRule="auto"/>
        <w:jc w:val="both"/>
        <w:rPr>
          <w:rFonts w:ascii="Arial" w:eastAsia="Times New Roman" w:hAnsi="Arial" w:cs="Arial"/>
          <w:lang w:eastAsia="en-GB"/>
        </w:rPr>
      </w:pPr>
    </w:p>
    <w:p w14:paraId="28CC818C" w14:textId="77777777" w:rsidR="00604B5E" w:rsidRPr="00A81964" w:rsidRDefault="00604B5E" w:rsidP="00A81964">
      <w:pPr>
        <w:spacing w:after="0" w:line="360" w:lineRule="auto"/>
        <w:jc w:val="both"/>
        <w:rPr>
          <w:rFonts w:ascii="Arial" w:eastAsia="Times New Roman" w:hAnsi="Arial" w:cs="Arial"/>
          <w:lang w:eastAsia="en-GB"/>
        </w:rPr>
      </w:pPr>
      <w:r w:rsidRPr="00A81964">
        <w:rPr>
          <w:rFonts w:ascii="Arial" w:hAnsi="Arial" w:cs="Arial"/>
        </w:rPr>
        <w:t xml:space="preserve">Mind (2018) </w:t>
      </w:r>
      <w:r w:rsidRPr="00A81964">
        <w:rPr>
          <w:rFonts w:ascii="Arial" w:hAnsi="Arial" w:cs="Arial"/>
          <w:i/>
          <w:iCs/>
        </w:rPr>
        <w:t>Health and social care rights.</w:t>
      </w:r>
      <w:r w:rsidRPr="00A81964">
        <w:rPr>
          <w:rFonts w:ascii="Arial" w:hAnsi="Arial" w:cs="Arial"/>
        </w:rPr>
        <w:t xml:space="preserve"> Available at: https://www.mind.org.uk/information-support/legal-rights/health-and-social-care-rights/overview/ (Accessed: 10 April 2022).</w:t>
      </w:r>
    </w:p>
    <w:p w14:paraId="39964CCD" w14:textId="7C5D23E2"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National Health Service (2022) </w:t>
      </w:r>
      <w:r w:rsidRPr="00A81964">
        <w:rPr>
          <w:rFonts w:ascii="Arial" w:hAnsi="Arial" w:cs="Arial"/>
          <w:b w:val="0"/>
          <w:bCs w:val="0"/>
          <w:i/>
          <w:iCs/>
          <w:sz w:val="22"/>
          <w:szCs w:val="22"/>
        </w:rPr>
        <w:t>Care homes.</w:t>
      </w:r>
      <w:r w:rsidRPr="00A81964">
        <w:rPr>
          <w:rFonts w:ascii="Arial" w:hAnsi="Arial" w:cs="Arial"/>
          <w:b w:val="0"/>
          <w:bCs w:val="0"/>
          <w:sz w:val="22"/>
          <w:szCs w:val="22"/>
        </w:rPr>
        <w:t xml:space="preserve"> Available at:  https://www.nhs.uk/conditions/social-care-and-support-guide/care-services-equipment-and-care-homes/care-homes/ (Accessed: 11 April 2022).</w:t>
      </w:r>
    </w:p>
    <w:p w14:paraId="560D3162" w14:textId="0819FDFF" w:rsidR="00604B5E" w:rsidRPr="00A81964" w:rsidRDefault="00604B5E" w:rsidP="00A81964">
      <w:pPr>
        <w:autoSpaceDE w:val="0"/>
        <w:autoSpaceDN w:val="0"/>
        <w:adjustRightInd w:val="0"/>
        <w:spacing w:after="200" w:line="360" w:lineRule="auto"/>
        <w:jc w:val="both"/>
        <w:rPr>
          <w:rFonts w:ascii="Arial" w:hAnsi="Arial" w:cs="Arial"/>
          <w:u w:val="single"/>
          <w:lang w:val="en"/>
        </w:rPr>
      </w:pPr>
      <w:r w:rsidRPr="00A81964">
        <w:rPr>
          <w:rFonts w:ascii="Arial" w:hAnsi="Arial" w:cs="Arial"/>
        </w:rPr>
        <w:t xml:space="preserve">National Health Service (no date) </w:t>
      </w:r>
      <w:r w:rsidRPr="00A81964">
        <w:rPr>
          <w:rFonts w:ascii="Arial" w:hAnsi="Arial" w:cs="Arial"/>
          <w:i/>
          <w:iCs/>
        </w:rPr>
        <w:t>Improving care for older people.</w:t>
      </w:r>
      <w:r w:rsidRPr="00A81964">
        <w:rPr>
          <w:rFonts w:ascii="Arial" w:hAnsi="Arial" w:cs="Arial"/>
        </w:rPr>
        <w:t xml:space="preserve"> Available at:</w:t>
      </w:r>
      <w:r w:rsidR="00A81964" w:rsidRPr="00A81964">
        <w:rPr>
          <w:rFonts w:ascii="Arial" w:hAnsi="Arial" w:cs="Arial"/>
        </w:rPr>
        <w:t xml:space="preserve"> </w:t>
      </w:r>
      <w:hyperlink r:id="rId19" w:history="1">
        <w:r w:rsidR="00A81964" w:rsidRPr="00A81964">
          <w:rPr>
            <w:rStyle w:val="Hyperlink"/>
            <w:rFonts w:ascii="Arial" w:hAnsi="Arial" w:cs="Arial"/>
            <w:color w:val="auto"/>
            <w:u w:val="none"/>
          </w:rPr>
          <w:t>https://www.england.nhs.uk/ourwork/clinical-policy/older-people/improving-care-for-older-people/</w:t>
        </w:r>
      </w:hyperlink>
      <w:r w:rsidR="00A81964" w:rsidRPr="00A81964">
        <w:rPr>
          <w:rFonts w:ascii="Arial" w:hAnsi="Arial" w:cs="Arial"/>
        </w:rPr>
        <w:t xml:space="preserve"> </w:t>
      </w:r>
      <w:r w:rsidRPr="00A81964">
        <w:rPr>
          <w:rFonts w:ascii="Arial" w:hAnsi="Arial" w:cs="Arial"/>
        </w:rPr>
        <w:t>(Accessed: 8 April 2022).</w:t>
      </w:r>
    </w:p>
    <w:p w14:paraId="6855EF34" w14:textId="405EDD68"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National Institute </w:t>
      </w:r>
      <w:proofErr w:type="gramStart"/>
      <w:r w:rsidRPr="00A81964">
        <w:rPr>
          <w:rFonts w:ascii="Arial" w:hAnsi="Arial" w:cs="Arial"/>
          <w:b w:val="0"/>
          <w:bCs w:val="0"/>
          <w:sz w:val="22"/>
          <w:szCs w:val="22"/>
        </w:rPr>
        <w:t>Of</w:t>
      </w:r>
      <w:proofErr w:type="gramEnd"/>
      <w:r w:rsidRPr="00A81964">
        <w:rPr>
          <w:rFonts w:ascii="Arial" w:hAnsi="Arial" w:cs="Arial"/>
          <w:b w:val="0"/>
          <w:bCs w:val="0"/>
          <w:sz w:val="22"/>
          <w:szCs w:val="22"/>
        </w:rPr>
        <w:t xml:space="preserve"> Aging (no date) </w:t>
      </w:r>
      <w:r w:rsidRPr="00A81964">
        <w:rPr>
          <w:rFonts w:ascii="Arial" w:hAnsi="Arial" w:cs="Arial"/>
          <w:b w:val="0"/>
          <w:bCs w:val="0"/>
          <w:i/>
          <w:iCs/>
          <w:sz w:val="22"/>
          <w:szCs w:val="22"/>
        </w:rPr>
        <w:t>Loneliness and Social Isolation-Tips for Staying Connected.</w:t>
      </w:r>
      <w:r w:rsidRPr="00A81964">
        <w:rPr>
          <w:rFonts w:ascii="Arial" w:hAnsi="Arial" w:cs="Arial"/>
          <w:b w:val="0"/>
          <w:bCs w:val="0"/>
          <w:sz w:val="22"/>
          <w:szCs w:val="22"/>
        </w:rPr>
        <w:t xml:space="preserve"> Available at: </w:t>
      </w:r>
      <w:hyperlink r:id="rId20" w:history="1">
        <w:r w:rsidRPr="00A81964">
          <w:rPr>
            <w:rStyle w:val="Hyperlink"/>
            <w:rFonts w:ascii="Arial" w:hAnsi="Arial" w:cs="Arial"/>
            <w:b w:val="0"/>
            <w:bCs w:val="0"/>
            <w:color w:val="auto"/>
            <w:sz w:val="22"/>
            <w:szCs w:val="22"/>
            <w:u w:val="none"/>
          </w:rPr>
          <w:t>https://www.nia.nih.gov/health/loneliness-and-social-isolation-tips-staying-connected</w:t>
        </w:r>
      </w:hyperlink>
      <w:r w:rsidRPr="00A81964">
        <w:rPr>
          <w:rFonts w:ascii="Arial" w:hAnsi="Arial" w:cs="Arial"/>
          <w:b w:val="0"/>
          <w:bCs w:val="0"/>
          <w:sz w:val="22"/>
          <w:szCs w:val="22"/>
        </w:rPr>
        <w:t xml:space="preserve"> (Accessed: 11 April 2022).</w:t>
      </w:r>
    </w:p>
    <w:p w14:paraId="43C67B7A" w14:textId="0758F394" w:rsidR="00604B5E" w:rsidRPr="00A81964" w:rsidRDefault="00A81964" w:rsidP="00A81964">
      <w:pPr>
        <w:spacing w:line="360" w:lineRule="auto"/>
        <w:jc w:val="both"/>
        <w:rPr>
          <w:rFonts w:ascii="Arial" w:hAnsi="Arial" w:cs="Arial"/>
        </w:rPr>
      </w:pPr>
      <w:proofErr w:type="spellStart"/>
      <w:r w:rsidRPr="00A81964">
        <w:rPr>
          <w:rFonts w:ascii="Arial" w:hAnsi="Arial" w:cs="Arial"/>
        </w:rPr>
        <w:t>Netuveli</w:t>
      </w:r>
      <w:proofErr w:type="spellEnd"/>
      <w:r w:rsidRPr="00A81964">
        <w:rPr>
          <w:rFonts w:ascii="Arial" w:hAnsi="Arial" w:cs="Arial"/>
        </w:rPr>
        <w:t xml:space="preserve">, G., Wiggins, R. D., </w:t>
      </w:r>
      <w:proofErr w:type="spellStart"/>
      <w:r w:rsidRPr="00A81964">
        <w:rPr>
          <w:rFonts w:ascii="Arial" w:hAnsi="Arial" w:cs="Arial"/>
        </w:rPr>
        <w:t>Hildon</w:t>
      </w:r>
      <w:proofErr w:type="spellEnd"/>
      <w:r w:rsidRPr="00A81964">
        <w:rPr>
          <w:rFonts w:ascii="Arial" w:hAnsi="Arial" w:cs="Arial"/>
        </w:rPr>
        <w:t>, Z., Montgomery, S. M., &amp; Blane, D.</w:t>
      </w:r>
      <w:r w:rsidRPr="00A81964">
        <w:rPr>
          <w:rFonts w:ascii="Arial" w:hAnsi="Arial" w:cs="Arial"/>
        </w:rPr>
        <w:t xml:space="preserve"> </w:t>
      </w:r>
      <w:r w:rsidR="00604B5E" w:rsidRPr="00A81964">
        <w:rPr>
          <w:rFonts w:ascii="Arial" w:hAnsi="Arial" w:cs="Arial"/>
        </w:rPr>
        <w:t xml:space="preserve">(2006) </w:t>
      </w:r>
      <w:r w:rsidRPr="00A81964">
        <w:rPr>
          <w:rFonts w:ascii="Arial" w:hAnsi="Arial" w:cs="Arial"/>
        </w:rPr>
        <w:t>‘</w:t>
      </w:r>
      <w:r w:rsidR="00604B5E" w:rsidRPr="00A81964">
        <w:rPr>
          <w:rFonts w:ascii="Arial" w:hAnsi="Arial" w:cs="Arial"/>
        </w:rPr>
        <w:t>Quality of life at older ages: evidence from the English longitudinal study of ag</w:t>
      </w:r>
      <w:r w:rsidRPr="00A81964">
        <w:rPr>
          <w:rFonts w:ascii="Arial" w:hAnsi="Arial" w:cs="Arial"/>
        </w:rPr>
        <w:t>e</w:t>
      </w:r>
      <w:r w:rsidR="00604B5E" w:rsidRPr="00A81964">
        <w:rPr>
          <w:rFonts w:ascii="Arial" w:hAnsi="Arial" w:cs="Arial"/>
        </w:rPr>
        <w:t>ing</w:t>
      </w:r>
      <w:r w:rsidRPr="00A81964">
        <w:rPr>
          <w:rFonts w:ascii="Arial" w:hAnsi="Arial" w:cs="Arial"/>
        </w:rPr>
        <w:t>’</w:t>
      </w:r>
      <w:r w:rsidR="00604B5E" w:rsidRPr="00A81964">
        <w:rPr>
          <w:rFonts w:ascii="Arial" w:hAnsi="Arial" w:cs="Arial"/>
        </w:rPr>
        <w:t xml:space="preserve">, </w:t>
      </w:r>
      <w:r w:rsidR="00604B5E" w:rsidRPr="00A81964">
        <w:rPr>
          <w:rFonts w:ascii="Arial" w:hAnsi="Arial" w:cs="Arial"/>
          <w:i/>
          <w:iCs/>
        </w:rPr>
        <w:t>Journal of epidemiology and community health</w:t>
      </w:r>
      <w:r w:rsidR="00604B5E" w:rsidRPr="00A81964">
        <w:rPr>
          <w:rFonts w:ascii="Arial" w:hAnsi="Arial" w:cs="Arial"/>
        </w:rPr>
        <w:t xml:space="preserve">, 60(4), 357–363. </w:t>
      </w:r>
      <w:hyperlink r:id="rId21" w:history="1">
        <w:r w:rsidR="00604B5E" w:rsidRPr="00A81964">
          <w:rPr>
            <w:rStyle w:val="Hyperlink"/>
            <w:rFonts w:ascii="Arial" w:hAnsi="Arial" w:cs="Arial"/>
            <w:color w:val="auto"/>
            <w:u w:val="none"/>
          </w:rPr>
          <w:t>https://doi.org/10.1136/jech.2005.040071</w:t>
        </w:r>
      </w:hyperlink>
      <w:r w:rsidR="00604B5E" w:rsidRPr="00A81964">
        <w:rPr>
          <w:rStyle w:val="Hyperlink"/>
          <w:rFonts w:ascii="Arial" w:hAnsi="Arial" w:cs="Arial"/>
          <w:color w:val="auto"/>
          <w:u w:val="none"/>
        </w:rPr>
        <w:t>.</w:t>
      </w:r>
    </w:p>
    <w:p w14:paraId="18534C3C" w14:textId="7FC0FE4E"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Office Of National Statics (2022) </w:t>
      </w:r>
      <w:r w:rsidRPr="00A81964">
        <w:rPr>
          <w:rFonts w:ascii="Arial" w:hAnsi="Arial" w:cs="Arial"/>
          <w:b w:val="0"/>
          <w:bCs w:val="0"/>
          <w:i/>
          <w:iCs/>
          <w:sz w:val="22"/>
          <w:szCs w:val="22"/>
        </w:rPr>
        <w:t xml:space="preserve">Deaths registered weekly in England and Wales, provisional. </w:t>
      </w:r>
      <w:r w:rsidRPr="00A81964">
        <w:rPr>
          <w:rFonts w:ascii="Arial" w:hAnsi="Arial" w:cs="Arial"/>
          <w:b w:val="0"/>
          <w:bCs w:val="0"/>
          <w:sz w:val="22"/>
          <w:szCs w:val="22"/>
        </w:rPr>
        <w:t xml:space="preserve">Available at: </w:t>
      </w:r>
      <w:hyperlink r:id="rId22" w:history="1">
        <w:r w:rsidRPr="00A81964">
          <w:rPr>
            <w:rStyle w:val="Hyperlink"/>
            <w:rFonts w:ascii="Arial" w:hAnsi="Arial" w:cs="Arial"/>
            <w:b w:val="0"/>
            <w:bCs w:val="0"/>
            <w:color w:val="auto"/>
            <w:sz w:val="22"/>
            <w:szCs w:val="22"/>
            <w:u w:val="none"/>
          </w:rPr>
          <w:t>https://www.ons.gov.uk/peoplepopulationandcommunity/birthsdeathsandmarriages/deaths/datasets/weeklyprovisionalfiguresondeathsregisteredinenglandandwales</w:t>
        </w:r>
      </w:hyperlink>
      <w:r w:rsidRPr="00A81964">
        <w:rPr>
          <w:rFonts w:ascii="Arial" w:hAnsi="Arial" w:cs="Arial"/>
          <w:b w:val="0"/>
          <w:bCs w:val="0"/>
          <w:sz w:val="22"/>
          <w:szCs w:val="22"/>
        </w:rPr>
        <w:t xml:space="preserve"> (Accessed: 8 April 2022).</w:t>
      </w:r>
    </w:p>
    <w:p w14:paraId="4EA05464" w14:textId="77777777" w:rsidR="00604B5E" w:rsidRPr="00A81964" w:rsidRDefault="00604B5E" w:rsidP="00A81964">
      <w:pPr>
        <w:spacing w:line="360" w:lineRule="auto"/>
        <w:jc w:val="both"/>
        <w:rPr>
          <w:rFonts w:ascii="Arial" w:hAnsi="Arial" w:cs="Arial"/>
        </w:rPr>
      </w:pPr>
      <w:r w:rsidRPr="00A81964">
        <w:rPr>
          <w:rFonts w:ascii="Arial" w:hAnsi="Arial" w:cs="Arial"/>
        </w:rPr>
        <w:t xml:space="preserve">Oxford Learners Dictionaries (no date) </w:t>
      </w:r>
      <w:r w:rsidRPr="00A81964">
        <w:rPr>
          <w:rFonts w:ascii="Arial" w:hAnsi="Arial" w:cs="Arial"/>
          <w:i/>
          <w:iCs/>
        </w:rPr>
        <w:t xml:space="preserve">Definition </w:t>
      </w:r>
      <w:proofErr w:type="gramStart"/>
      <w:r w:rsidRPr="00A81964">
        <w:rPr>
          <w:rFonts w:ascii="Arial" w:hAnsi="Arial" w:cs="Arial"/>
          <w:i/>
          <w:iCs/>
        </w:rPr>
        <w:t>Of</w:t>
      </w:r>
      <w:proofErr w:type="gramEnd"/>
      <w:r w:rsidRPr="00A81964">
        <w:rPr>
          <w:rFonts w:ascii="Arial" w:hAnsi="Arial" w:cs="Arial"/>
        </w:rPr>
        <w:t xml:space="preserve"> </w:t>
      </w:r>
      <w:r w:rsidRPr="00A81964">
        <w:rPr>
          <w:rStyle w:val="Emphasis"/>
          <w:rFonts w:ascii="Arial" w:hAnsi="Arial" w:cs="Arial"/>
        </w:rPr>
        <w:t>Ageing</w:t>
      </w:r>
      <w:r w:rsidRPr="00A81964">
        <w:rPr>
          <w:rFonts w:ascii="Arial" w:hAnsi="Arial" w:cs="Arial"/>
        </w:rPr>
        <w:t>. Available at: https://www.oxfordlearnersdictionaries.com/definition/english/ageing_1 (Accessed: 29 March 2022).</w:t>
      </w:r>
    </w:p>
    <w:p w14:paraId="5C193272" w14:textId="18020D3B" w:rsidR="00604B5E" w:rsidRPr="00A81964" w:rsidRDefault="00A81964" w:rsidP="00A81964">
      <w:pPr>
        <w:pStyle w:val="Heading1"/>
        <w:spacing w:line="360" w:lineRule="auto"/>
        <w:jc w:val="both"/>
        <w:rPr>
          <w:rStyle w:val="cls-response"/>
          <w:rFonts w:ascii="Arial" w:hAnsi="Arial" w:cs="Arial"/>
          <w:b w:val="0"/>
          <w:bCs w:val="0"/>
          <w:sz w:val="22"/>
          <w:szCs w:val="22"/>
        </w:rPr>
      </w:pPr>
      <w:proofErr w:type="spellStart"/>
      <w:r w:rsidRPr="00A81964">
        <w:rPr>
          <w:rFonts w:ascii="Arial" w:hAnsi="Arial" w:cs="Arial"/>
          <w:b w:val="0"/>
          <w:bCs w:val="0"/>
          <w:sz w:val="22"/>
          <w:szCs w:val="22"/>
        </w:rPr>
        <w:t>Shoib</w:t>
      </w:r>
      <w:proofErr w:type="spellEnd"/>
      <w:r w:rsidRPr="00A81964">
        <w:rPr>
          <w:rFonts w:ascii="Arial" w:hAnsi="Arial" w:cs="Arial"/>
          <w:b w:val="0"/>
          <w:bCs w:val="0"/>
          <w:sz w:val="22"/>
          <w:szCs w:val="22"/>
        </w:rPr>
        <w:t xml:space="preserve">, S., Amanda, T.W., Menon, V., </w:t>
      </w:r>
      <w:proofErr w:type="spellStart"/>
      <w:r w:rsidRPr="00A81964">
        <w:rPr>
          <w:rFonts w:ascii="Arial" w:hAnsi="Arial" w:cs="Arial"/>
          <w:b w:val="0"/>
          <w:bCs w:val="0"/>
          <w:sz w:val="22"/>
          <w:szCs w:val="22"/>
        </w:rPr>
        <w:t>Ransing</w:t>
      </w:r>
      <w:proofErr w:type="spellEnd"/>
      <w:r w:rsidRPr="00A81964">
        <w:rPr>
          <w:rFonts w:ascii="Arial" w:hAnsi="Arial" w:cs="Arial"/>
          <w:b w:val="0"/>
          <w:bCs w:val="0"/>
          <w:sz w:val="22"/>
          <w:szCs w:val="22"/>
        </w:rPr>
        <w:t xml:space="preserve">, R., Kar, S.K., </w:t>
      </w:r>
      <w:proofErr w:type="spellStart"/>
      <w:r w:rsidRPr="00A81964">
        <w:rPr>
          <w:rFonts w:ascii="Arial" w:hAnsi="Arial" w:cs="Arial"/>
          <w:b w:val="0"/>
          <w:bCs w:val="0"/>
          <w:sz w:val="22"/>
          <w:szCs w:val="22"/>
        </w:rPr>
        <w:t>Ojeahere</w:t>
      </w:r>
      <w:proofErr w:type="spellEnd"/>
      <w:r w:rsidRPr="00A81964">
        <w:rPr>
          <w:rFonts w:ascii="Arial" w:hAnsi="Arial" w:cs="Arial"/>
          <w:b w:val="0"/>
          <w:bCs w:val="0"/>
          <w:sz w:val="22"/>
          <w:szCs w:val="22"/>
        </w:rPr>
        <w:t xml:space="preserve">, M.I., </w:t>
      </w:r>
      <w:proofErr w:type="spellStart"/>
      <w:r w:rsidRPr="00A81964">
        <w:rPr>
          <w:rFonts w:ascii="Arial" w:hAnsi="Arial" w:cs="Arial"/>
          <w:b w:val="0"/>
          <w:bCs w:val="0"/>
          <w:sz w:val="22"/>
          <w:szCs w:val="22"/>
        </w:rPr>
        <w:t>Halabi</w:t>
      </w:r>
      <w:proofErr w:type="spellEnd"/>
      <w:r w:rsidRPr="00A81964">
        <w:rPr>
          <w:rFonts w:ascii="Arial" w:hAnsi="Arial" w:cs="Arial"/>
          <w:b w:val="0"/>
          <w:bCs w:val="0"/>
          <w:sz w:val="22"/>
          <w:szCs w:val="22"/>
        </w:rPr>
        <w:t>, S.E. and Saleem, S.M.</w:t>
      </w:r>
      <w:r w:rsidRPr="00A81964">
        <w:rPr>
          <w:rStyle w:val="cls-response"/>
          <w:rFonts w:ascii="Arial" w:hAnsi="Arial" w:cs="Arial"/>
          <w:b w:val="0"/>
          <w:bCs w:val="0"/>
          <w:sz w:val="22"/>
          <w:szCs w:val="22"/>
        </w:rPr>
        <w:t xml:space="preserve"> </w:t>
      </w:r>
      <w:r w:rsidR="00604B5E" w:rsidRPr="00A81964">
        <w:rPr>
          <w:rStyle w:val="cls-response"/>
          <w:rFonts w:ascii="Arial" w:hAnsi="Arial" w:cs="Arial"/>
          <w:b w:val="0"/>
          <w:bCs w:val="0"/>
          <w:sz w:val="22"/>
          <w:szCs w:val="22"/>
        </w:rPr>
        <w:t xml:space="preserve">(2022) ‘Is Maslow’s Hierarchy of Needs Applicable During the COVID-19 Pandemic?’, </w:t>
      </w:r>
      <w:r w:rsidR="00604B5E" w:rsidRPr="00A81964">
        <w:rPr>
          <w:rStyle w:val="cls-response"/>
          <w:rFonts w:ascii="Arial" w:hAnsi="Arial" w:cs="Arial"/>
          <w:b w:val="0"/>
          <w:bCs w:val="0"/>
          <w:i/>
          <w:iCs/>
          <w:sz w:val="22"/>
          <w:szCs w:val="22"/>
        </w:rPr>
        <w:t>Indian Journal of Psychological Medicine</w:t>
      </w:r>
      <w:r w:rsidR="00604B5E" w:rsidRPr="00A81964">
        <w:rPr>
          <w:rStyle w:val="cls-response"/>
          <w:rFonts w:ascii="Arial" w:hAnsi="Arial" w:cs="Arial"/>
          <w:b w:val="0"/>
          <w:bCs w:val="0"/>
          <w:sz w:val="22"/>
          <w:szCs w:val="22"/>
        </w:rPr>
        <w:t xml:space="preserve">, 44(1), pp. 98–100. DOI: </w:t>
      </w:r>
      <w:hyperlink r:id="rId23" w:history="1">
        <w:r w:rsidR="00604B5E" w:rsidRPr="00A81964">
          <w:rPr>
            <w:rStyle w:val="Hyperlink"/>
            <w:rFonts w:ascii="Arial" w:hAnsi="Arial" w:cs="Arial"/>
            <w:b w:val="0"/>
            <w:bCs w:val="0"/>
            <w:color w:val="auto"/>
            <w:sz w:val="22"/>
            <w:szCs w:val="22"/>
            <w:u w:val="none"/>
          </w:rPr>
          <w:t>10.1177/02537176211060435</w:t>
        </w:r>
      </w:hyperlink>
      <w:r w:rsidR="00604B5E" w:rsidRPr="00A81964">
        <w:rPr>
          <w:rStyle w:val="cls-response"/>
          <w:rFonts w:ascii="Arial" w:hAnsi="Arial" w:cs="Arial"/>
          <w:b w:val="0"/>
          <w:bCs w:val="0"/>
          <w:sz w:val="22"/>
          <w:szCs w:val="22"/>
        </w:rPr>
        <w:t>.</w:t>
      </w:r>
    </w:p>
    <w:p w14:paraId="4DB1313B" w14:textId="77777777"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Social Care Institute of Excellence (2021) </w:t>
      </w:r>
      <w:r w:rsidRPr="00A81964">
        <w:rPr>
          <w:rFonts w:ascii="Arial" w:hAnsi="Arial" w:cs="Arial"/>
          <w:b w:val="0"/>
          <w:bCs w:val="0"/>
          <w:i/>
          <w:iCs/>
          <w:sz w:val="22"/>
          <w:szCs w:val="22"/>
        </w:rPr>
        <w:t xml:space="preserve">What is happening to life expectancy in </w:t>
      </w:r>
      <w:proofErr w:type="gramStart"/>
      <w:r w:rsidRPr="00A81964">
        <w:rPr>
          <w:rFonts w:ascii="Arial" w:hAnsi="Arial" w:cs="Arial"/>
          <w:b w:val="0"/>
          <w:bCs w:val="0"/>
          <w:i/>
          <w:iCs/>
          <w:sz w:val="22"/>
          <w:szCs w:val="22"/>
        </w:rPr>
        <w:t>England?.</w:t>
      </w:r>
      <w:proofErr w:type="gramEnd"/>
      <w:r w:rsidRPr="00A81964">
        <w:rPr>
          <w:rFonts w:ascii="Arial" w:hAnsi="Arial" w:cs="Arial"/>
          <w:b w:val="0"/>
          <w:bCs w:val="0"/>
          <w:i/>
          <w:iCs/>
          <w:sz w:val="22"/>
          <w:szCs w:val="22"/>
        </w:rPr>
        <w:t xml:space="preserve"> </w:t>
      </w:r>
      <w:r w:rsidRPr="00A81964">
        <w:rPr>
          <w:rFonts w:ascii="Arial" w:hAnsi="Arial" w:cs="Arial"/>
          <w:b w:val="0"/>
          <w:bCs w:val="0"/>
          <w:sz w:val="22"/>
          <w:szCs w:val="22"/>
        </w:rPr>
        <w:t xml:space="preserve">Available at: </w:t>
      </w:r>
      <w:hyperlink r:id="rId24" w:history="1">
        <w:r w:rsidRPr="00A81964">
          <w:rPr>
            <w:rStyle w:val="Hyperlink"/>
            <w:rFonts w:ascii="Arial" w:hAnsi="Arial" w:cs="Arial"/>
            <w:b w:val="0"/>
            <w:bCs w:val="0"/>
            <w:color w:val="auto"/>
            <w:sz w:val="22"/>
            <w:szCs w:val="22"/>
            <w:u w:val="none"/>
          </w:rPr>
          <w:t>https://www.scie-socialcareonline.org.uk/what-is-happening-tolifeexpectancyinengland/r/a116f00000UuXxlAAF#:~:text=Males%20born%20in%201841%</w:t>
        </w:r>
        <w:r w:rsidRPr="00A81964">
          <w:rPr>
            <w:rStyle w:val="Hyperlink"/>
            <w:rFonts w:ascii="Arial" w:hAnsi="Arial" w:cs="Arial"/>
            <w:b w:val="0"/>
            <w:bCs w:val="0"/>
            <w:color w:val="auto"/>
            <w:sz w:val="22"/>
            <w:szCs w:val="22"/>
            <w:u w:val="none"/>
          </w:rPr>
          <w:lastRenderedPageBreak/>
          <w:t>20could%20expect%20to%20live,years%20for%20males%20and%2083.7%20years%20for%20females</w:t>
        </w:r>
      </w:hyperlink>
      <w:r w:rsidRPr="00A81964">
        <w:rPr>
          <w:rFonts w:ascii="Arial" w:hAnsi="Arial" w:cs="Arial"/>
          <w:b w:val="0"/>
          <w:bCs w:val="0"/>
          <w:sz w:val="22"/>
          <w:szCs w:val="22"/>
        </w:rPr>
        <w:t xml:space="preserve"> (Accessed: 3 April 2022).</w:t>
      </w:r>
    </w:p>
    <w:p w14:paraId="0A09BAED" w14:textId="7D1B30FF"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The Kings Fund (2021) </w:t>
      </w:r>
      <w:r w:rsidRPr="00A81964">
        <w:rPr>
          <w:rFonts w:ascii="Arial" w:hAnsi="Arial" w:cs="Arial"/>
          <w:b w:val="0"/>
          <w:bCs w:val="0"/>
          <w:i/>
          <w:iCs/>
          <w:sz w:val="22"/>
          <w:szCs w:val="22"/>
        </w:rPr>
        <w:t>What is happening to life expectancy in England.</w:t>
      </w:r>
      <w:r w:rsidRPr="00A81964">
        <w:rPr>
          <w:rFonts w:ascii="Arial" w:hAnsi="Arial" w:cs="Arial"/>
          <w:b w:val="0"/>
          <w:bCs w:val="0"/>
          <w:sz w:val="22"/>
          <w:szCs w:val="22"/>
        </w:rPr>
        <w:t xml:space="preserve"> Available at:</w:t>
      </w:r>
      <w:r w:rsidR="00A81964" w:rsidRPr="00A81964">
        <w:rPr>
          <w:rFonts w:ascii="Arial" w:hAnsi="Arial" w:cs="Arial"/>
          <w:b w:val="0"/>
          <w:bCs w:val="0"/>
          <w:sz w:val="22"/>
          <w:szCs w:val="22"/>
        </w:rPr>
        <w:t xml:space="preserve"> </w:t>
      </w:r>
      <w:hyperlink r:id="rId25" w:history="1">
        <w:r w:rsidR="00A81964" w:rsidRPr="00A81964">
          <w:rPr>
            <w:rStyle w:val="Hyperlink"/>
            <w:rFonts w:ascii="Arial" w:hAnsi="Arial" w:cs="Arial"/>
            <w:b w:val="0"/>
            <w:bCs w:val="0"/>
            <w:color w:val="auto"/>
            <w:sz w:val="22"/>
            <w:szCs w:val="22"/>
            <w:u w:val="none"/>
          </w:rPr>
          <w:t>https://www.kingsfund.org.uk/publications/whats-happening-life-expectancy-england</w:t>
        </w:r>
      </w:hyperlink>
      <w:r w:rsidR="00A81964" w:rsidRPr="00A81964">
        <w:rPr>
          <w:rFonts w:ascii="Arial" w:hAnsi="Arial" w:cs="Arial"/>
          <w:b w:val="0"/>
          <w:bCs w:val="0"/>
          <w:sz w:val="22"/>
          <w:szCs w:val="22"/>
        </w:rPr>
        <w:t xml:space="preserve"> </w:t>
      </w:r>
      <w:r w:rsidRPr="00A81964">
        <w:rPr>
          <w:rFonts w:ascii="Arial" w:hAnsi="Arial" w:cs="Arial"/>
          <w:b w:val="0"/>
          <w:bCs w:val="0"/>
          <w:sz w:val="22"/>
          <w:szCs w:val="22"/>
        </w:rPr>
        <w:t>(Accessed: 9 April 2022).</w:t>
      </w:r>
    </w:p>
    <w:p w14:paraId="297FF06D" w14:textId="77777777" w:rsidR="00A81964" w:rsidRPr="00A81964" w:rsidRDefault="00A81964"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The Kings Fund (2021a)</w:t>
      </w:r>
      <w:r w:rsidRPr="00A81964">
        <w:rPr>
          <w:rFonts w:ascii="Arial" w:hAnsi="Arial" w:cs="Arial"/>
          <w:b w:val="0"/>
          <w:bCs w:val="0"/>
          <w:i/>
          <w:iCs/>
          <w:sz w:val="22"/>
          <w:szCs w:val="22"/>
        </w:rPr>
        <w:t xml:space="preserve"> A combined health and care levy could create as many problems as it solves.</w:t>
      </w:r>
      <w:r w:rsidRPr="00A81964">
        <w:rPr>
          <w:rFonts w:ascii="Arial" w:hAnsi="Arial" w:cs="Arial"/>
          <w:b w:val="0"/>
          <w:bCs w:val="0"/>
          <w:sz w:val="22"/>
          <w:szCs w:val="22"/>
        </w:rPr>
        <w:t xml:space="preserve"> Available at: </w:t>
      </w:r>
      <w:hyperlink r:id="rId26" w:history="1">
        <w:r w:rsidRPr="00A81964">
          <w:rPr>
            <w:rStyle w:val="Hyperlink"/>
            <w:rFonts w:ascii="Arial" w:hAnsi="Arial" w:cs="Arial"/>
            <w:b w:val="0"/>
            <w:bCs w:val="0"/>
            <w:color w:val="auto"/>
            <w:sz w:val="22"/>
            <w:szCs w:val="22"/>
            <w:u w:val="none"/>
          </w:rPr>
          <w:t>https://www.kingsfund.org.uk/blog/2021/08/health-and-care-levy-problems</w:t>
        </w:r>
      </w:hyperlink>
      <w:r w:rsidRPr="00A81964">
        <w:rPr>
          <w:rFonts w:ascii="Arial" w:hAnsi="Arial" w:cs="Arial"/>
          <w:b w:val="0"/>
          <w:bCs w:val="0"/>
          <w:sz w:val="22"/>
          <w:szCs w:val="22"/>
        </w:rPr>
        <w:t xml:space="preserve"> (Accessed: 11 April 2022).</w:t>
      </w:r>
    </w:p>
    <w:p w14:paraId="2D636217" w14:textId="6C1BAF26" w:rsidR="00A81964" w:rsidRPr="00A81964" w:rsidRDefault="00A81964"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The Kings Fund(2021</w:t>
      </w:r>
      <w:r w:rsidRPr="00A81964">
        <w:rPr>
          <w:rFonts w:ascii="Arial" w:hAnsi="Arial" w:cs="Arial"/>
          <w:b w:val="0"/>
          <w:bCs w:val="0"/>
          <w:sz w:val="22"/>
          <w:szCs w:val="22"/>
        </w:rPr>
        <w:t>b</w:t>
      </w:r>
      <w:r w:rsidRPr="00A81964">
        <w:rPr>
          <w:rFonts w:ascii="Arial" w:hAnsi="Arial" w:cs="Arial"/>
          <w:b w:val="0"/>
          <w:bCs w:val="0"/>
          <w:sz w:val="22"/>
          <w:szCs w:val="22"/>
        </w:rPr>
        <w:t xml:space="preserve">) </w:t>
      </w:r>
      <w:r w:rsidRPr="00A81964">
        <w:rPr>
          <w:rFonts w:ascii="Arial" w:hAnsi="Arial" w:cs="Arial"/>
          <w:b w:val="0"/>
          <w:bCs w:val="0"/>
          <w:i/>
          <w:iCs/>
          <w:sz w:val="22"/>
          <w:szCs w:val="22"/>
        </w:rPr>
        <w:t>What</w:t>
      </w:r>
      <w:r w:rsidRPr="00A81964">
        <w:rPr>
          <w:rFonts w:ascii="Arial" w:hAnsi="Arial" w:cs="Arial"/>
          <w:b w:val="0"/>
          <w:bCs w:val="0"/>
          <w:i/>
          <w:iCs/>
          <w:sz w:val="22"/>
          <w:szCs w:val="22"/>
        </w:rPr>
        <w:t xml:space="preserve"> i</w:t>
      </w:r>
      <w:r w:rsidRPr="00A81964">
        <w:rPr>
          <w:rFonts w:ascii="Arial" w:hAnsi="Arial" w:cs="Arial"/>
          <w:b w:val="0"/>
          <w:bCs w:val="0"/>
          <w:i/>
          <w:iCs/>
          <w:sz w:val="22"/>
          <w:szCs w:val="22"/>
        </w:rPr>
        <w:t>s your problem, social care</w:t>
      </w:r>
      <w:r w:rsidRPr="00A81964">
        <w:rPr>
          <w:rFonts w:ascii="Arial" w:hAnsi="Arial" w:cs="Arial"/>
          <w:b w:val="0"/>
          <w:bCs w:val="0"/>
          <w:i/>
          <w:iCs/>
          <w:sz w:val="22"/>
          <w:szCs w:val="22"/>
        </w:rPr>
        <w:t>.</w:t>
      </w:r>
      <w:r w:rsidRPr="00A81964">
        <w:rPr>
          <w:rFonts w:ascii="Arial" w:hAnsi="Arial" w:cs="Arial"/>
          <w:b w:val="0"/>
          <w:bCs w:val="0"/>
          <w:sz w:val="22"/>
          <w:szCs w:val="22"/>
        </w:rPr>
        <w:t xml:space="preserve"> </w:t>
      </w:r>
      <w:r w:rsidRPr="00A81964">
        <w:rPr>
          <w:rFonts w:ascii="Arial" w:hAnsi="Arial" w:cs="Arial"/>
          <w:b w:val="0"/>
          <w:bCs w:val="0"/>
          <w:sz w:val="22"/>
          <w:szCs w:val="22"/>
        </w:rPr>
        <w:t>Available at:</w:t>
      </w:r>
      <w:r w:rsidRPr="00A81964">
        <w:rPr>
          <w:rFonts w:ascii="Arial" w:hAnsi="Arial" w:cs="Arial"/>
          <w:b w:val="0"/>
          <w:bCs w:val="0"/>
          <w:sz w:val="22"/>
          <w:szCs w:val="22"/>
        </w:rPr>
        <w:t xml:space="preserve"> </w:t>
      </w:r>
      <w:hyperlink r:id="rId27" w:history="1">
        <w:r w:rsidRPr="00A81964">
          <w:rPr>
            <w:rStyle w:val="Hyperlink"/>
            <w:rFonts w:ascii="Arial" w:hAnsi="Arial" w:cs="Arial"/>
            <w:b w:val="0"/>
            <w:bCs w:val="0"/>
            <w:color w:val="auto"/>
            <w:sz w:val="22"/>
            <w:szCs w:val="22"/>
            <w:u w:val="none"/>
          </w:rPr>
          <w:t>https://www.kingsfund.org.uk/publications/whats-your-problem-social-care#unmetneed</w:t>
        </w:r>
      </w:hyperlink>
      <w:r w:rsidRPr="00A81964">
        <w:rPr>
          <w:rFonts w:ascii="Arial" w:hAnsi="Arial" w:cs="Arial"/>
          <w:b w:val="0"/>
          <w:bCs w:val="0"/>
          <w:sz w:val="22"/>
          <w:szCs w:val="22"/>
        </w:rPr>
        <w:t xml:space="preserve"> (Accessed: </w:t>
      </w:r>
      <w:r w:rsidRPr="00A81964">
        <w:rPr>
          <w:rFonts w:ascii="Arial" w:hAnsi="Arial" w:cs="Arial"/>
          <w:b w:val="0"/>
          <w:bCs w:val="0"/>
          <w:sz w:val="22"/>
          <w:szCs w:val="22"/>
        </w:rPr>
        <w:t xml:space="preserve">13 </w:t>
      </w:r>
      <w:r w:rsidRPr="00A81964">
        <w:rPr>
          <w:rFonts w:ascii="Arial" w:hAnsi="Arial" w:cs="Arial"/>
          <w:b w:val="0"/>
          <w:bCs w:val="0"/>
          <w:sz w:val="22"/>
          <w:szCs w:val="22"/>
        </w:rPr>
        <w:t>April 2022).</w:t>
      </w:r>
    </w:p>
    <w:p w14:paraId="3254C2C2" w14:textId="77777777"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UK Parliament (2015) </w:t>
      </w:r>
      <w:r w:rsidRPr="00A81964">
        <w:rPr>
          <w:rFonts w:ascii="Arial" w:hAnsi="Arial" w:cs="Arial"/>
          <w:b w:val="0"/>
          <w:bCs w:val="0"/>
          <w:i/>
          <w:iCs/>
          <w:sz w:val="22"/>
          <w:szCs w:val="22"/>
        </w:rPr>
        <w:t>Challenges of an ageing population.</w:t>
      </w:r>
      <w:r w:rsidRPr="00A81964">
        <w:rPr>
          <w:rFonts w:ascii="Arial" w:hAnsi="Arial" w:cs="Arial"/>
          <w:b w:val="0"/>
          <w:bCs w:val="0"/>
          <w:sz w:val="22"/>
          <w:szCs w:val="22"/>
        </w:rPr>
        <w:t xml:space="preserve"> Available at:  https://www.parliament.uk/business/publications/research/key-issues-parliament-2015/social-change/ageing-population/ (Accessed: 3 April 2022).</w:t>
      </w:r>
    </w:p>
    <w:p w14:paraId="78C049D7" w14:textId="77777777"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UK Parliament (2021) </w:t>
      </w:r>
      <w:r w:rsidRPr="00A81964">
        <w:rPr>
          <w:rFonts w:ascii="Arial" w:hAnsi="Arial" w:cs="Arial"/>
          <w:b w:val="0"/>
          <w:bCs w:val="0"/>
          <w:i/>
          <w:iCs/>
          <w:sz w:val="22"/>
          <w:szCs w:val="22"/>
        </w:rPr>
        <w:t>Housing an ageing population: a reading list</w:t>
      </w:r>
      <w:r w:rsidRPr="00A81964">
        <w:rPr>
          <w:rFonts w:ascii="Arial" w:hAnsi="Arial" w:cs="Arial"/>
          <w:b w:val="0"/>
          <w:bCs w:val="0"/>
          <w:sz w:val="22"/>
          <w:szCs w:val="22"/>
        </w:rPr>
        <w:t>. Available at:  https://commonslibrary.parliament.uk/research-briefings/cbp-9239/ (Accessed: 3 April 2022).</w:t>
      </w:r>
    </w:p>
    <w:p w14:paraId="3A44FF00" w14:textId="77777777" w:rsidR="00A81964" w:rsidRPr="00A81964" w:rsidRDefault="00A81964" w:rsidP="00A81964">
      <w:pPr>
        <w:pStyle w:val="Heading1"/>
        <w:spacing w:line="360" w:lineRule="auto"/>
        <w:jc w:val="both"/>
        <w:rPr>
          <w:rFonts w:ascii="Arial" w:hAnsi="Arial" w:cs="Arial"/>
          <w:b w:val="0"/>
          <w:bCs w:val="0"/>
          <w:sz w:val="22"/>
          <w:szCs w:val="22"/>
        </w:rPr>
      </w:pPr>
      <w:proofErr w:type="spellStart"/>
      <w:r w:rsidRPr="00A81964">
        <w:rPr>
          <w:rFonts w:ascii="Arial" w:hAnsi="Arial" w:cs="Arial"/>
          <w:b w:val="0"/>
          <w:bCs w:val="0"/>
          <w:sz w:val="22"/>
          <w:szCs w:val="22"/>
        </w:rPr>
        <w:t>Vauclair</w:t>
      </w:r>
      <w:proofErr w:type="spellEnd"/>
      <w:r w:rsidRPr="00A81964">
        <w:rPr>
          <w:rFonts w:ascii="Arial" w:hAnsi="Arial" w:cs="Arial"/>
          <w:b w:val="0"/>
          <w:bCs w:val="0"/>
          <w:sz w:val="22"/>
          <w:szCs w:val="22"/>
        </w:rPr>
        <w:t>, C.M., Lima, M.L., Abrams, D., Swift, H.J. and Bratt, C.</w:t>
      </w:r>
      <w:r w:rsidRPr="00A81964">
        <w:rPr>
          <w:rFonts w:ascii="Arial" w:hAnsi="Arial" w:cs="Arial"/>
          <w:sz w:val="22"/>
          <w:szCs w:val="22"/>
        </w:rPr>
        <w:t xml:space="preserve"> </w:t>
      </w:r>
      <w:r w:rsidR="00604B5E" w:rsidRPr="00A81964">
        <w:rPr>
          <w:rFonts w:ascii="Arial" w:hAnsi="Arial" w:cs="Arial"/>
          <w:b w:val="0"/>
          <w:bCs w:val="0"/>
          <w:sz w:val="22"/>
          <w:szCs w:val="22"/>
        </w:rPr>
        <w:t xml:space="preserve">(2016) ‘What do older people think that others think of them, and does it matter? The role of meta-perceptions and social norms in the prediction of perceived age discrimination’, </w:t>
      </w:r>
      <w:r w:rsidR="00604B5E" w:rsidRPr="00A81964">
        <w:rPr>
          <w:rFonts w:ascii="Arial" w:hAnsi="Arial" w:cs="Arial"/>
          <w:b w:val="0"/>
          <w:bCs w:val="0"/>
          <w:i/>
          <w:iCs/>
          <w:sz w:val="22"/>
          <w:szCs w:val="22"/>
        </w:rPr>
        <w:t>Psychology and ag</w:t>
      </w:r>
      <w:r w:rsidRPr="00A81964">
        <w:rPr>
          <w:rFonts w:ascii="Arial" w:hAnsi="Arial" w:cs="Arial"/>
          <w:b w:val="0"/>
          <w:bCs w:val="0"/>
          <w:i/>
          <w:iCs/>
          <w:sz w:val="22"/>
          <w:szCs w:val="22"/>
        </w:rPr>
        <w:t>e</w:t>
      </w:r>
      <w:r w:rsidR="00604B5E" w:rsidRPr="00A81964">
        <w:rPr>
          <w:rFonts w:ascii="Arial" w:hAnsi="Arial" w:cs="Arial"/>
          <w:b w:val="0"/>
          <w:bCs w:val="0"/>
          <w:i/>
          <w:iCs/>
          <w:sz w:val="22"/>
          <w:szCs w:val="22"/>
        </w:rPr>
        <w:t>ing</w:t>
      </w:r>
      <w:r w:rsidR="00604B5E" w:rsidRPr="00A81964">
        <w:rPr>
          <w:rFonts w:ascii="Arial" w:hAnsi="Arial" w:cs="Arial"/>
          <w:b w:val="0"/>
          <w:bCs w:val="0"/>
          <w:sz w:val="22"/>
          <w:szCs w:val="22"/>
        </w:rPr>
        <w:t xml:space="preserve">, 31(7), 699–710. </w:t>
      </w:r>
      <w:hyperlink r:id="rId28" w:history="1">
        <w:r w:rsidR="00604B5E" w:rsidRPr="00A81964">
          <w:rPr>
            <w:rStyle w:val="Hyperlink"/>
            <w:rFonts w:ascii="Arial" w:hAnsi="Arial" w:cs="Arial"/>
            <w:b w:val="0"/>
            <w:bCs w:val="0"/>
            <w:color w:val="auto"/>
            <w:sz w:val="22"/>
            <w:szCs w:val="22"/>
            <w:u w:val="none"/>
          </w:rPr>
          <w:t>https://doi.org/10.1037/pag0000125</w:t>
        </w:r>
      </w:hyperlink>
      <w:r w:rsidR="00604B5E" w:rsidRPr="00A81964">
        <w:rPr>
          <w:rFonts w:ascii="Arial" w:hAnsi="Arial" w:cs="Arial"/>
          <w:b w:val="0"/>
          <w:bCs w:val="0"/>
          <w:sz w:val="22"/>
          <w:szCs w:val="22"/>
        </w:rPr>
        <w:t>.</w:t>
      </w:r>
    </w:p>
    <w:p w14:paraId="6B58812B" w14:textId="48715520" w:rsidR="00604B5E" w:rsidRPr="00A81964" w:rsidRDefault="00A81964"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Winstead, V., Yost, E.A., </w:t>
      </w:r>
      <w:proofErr w:type="spellStart"/>
      <w:r w:rsidRPr="00A81964">
        <w:rPr>
          <w:rFonts w:ascii="Arial" w:hAnsi="Arial" w:cs="Arial"/>
          <w:b w:val="0"/>
          <w:bCs w:val="0"/>
          <w:sz w:val="22"/>
          <w:szCs w:val="22"/>
        </w:rPr>
        <w:t>Cotten</w:t>
      </w:r>
      <w:proofErr w:type="spellEnd"/>
      <w:r w:rsidRPr="00A81964">
        <w:rPr>
          <w:rFonts w:ascii="Arial" w:hAnsi="Arial" w:cs="Arial"/>
          <w:b w:val="0"/>
          <w:bCs w:val="0"/>
          <w:sz w:val="22"/>
          <w:szCs w:val="22"/>
        </w:rPr>
        <w:t xml:space="preserve">, S.R., </w:t>
      </w:r>
      <w:proofErr w:type="spellStart"/>
      <w:r w:rsidRPr="00A81964">
        <w:rPr>
          <w:rFonts w:ascii="Arial" w:hAnsi="Arial" w:cs="Arial"/>
          <w:b w:val="0"/>
          <w:bCs w:val="0"/>
          <w:sz w:val="22"/>
          <w:szCs w:val="22"/>
        </w:rPr>
        <w:t>Berkowsky</w:t>
      </w:r>
      <w:proofErr w:type="spellEnd"/>
      <w:r w:rsidRPr="00A81964">
        <w:rPr>
          <w:rFonts w:ascii="Arial" w:hAnsi="Arial" w:cs="Arial"/>
          <w:b w:val="0"/>
          <w:bCs w:val="0"/>
          <w:sz w:val="22"/>
          <w:szCs w:val="22"/>
        </w:rPr>
        <w:t>, R.W. and Anderson, W.A.</w:t>
      </w:r>
      <w:r w:rsidR="00604B5E" w:rsidRPr="00A81964">
        <w:rPr>
          <w:rFonts w:ascii="Arial" w:hAnsi="Arial" w:cs="Arial"/>
          <w:b w:val="0"/>
          <w:bCs w:val="0"/>
          <w:sz w:val="22"/>
          <w:szCs w:val="22"/>
        </w:rPr>
        <w:t xml:space="preserve"> (2014) </w:t>
      </w:r>
      <w:r w:rsidRPr="00A81964">
        <w:rPr>
          <w:rFonts w:ascii="Arial" w:hAnsi="Arial" w:cs="Arial"/>
          <w:b w:val="0"/>
          <w:bCs w:val="0"/>
          <w:sz w:val="22"/>
          <w:szCs w:val="22"/>
        </w:rPr>
        <w:t>‘</w:t>
      </w:r>
      <w:r w:rsidR="00604B5E" w:rsidRPr="00A81964">
        <w:rPr>
          <w:rFonts w:ascii="Arial" w:hAnsi="Arial" w:cs="Arial"/>
          <w:b w:val="0"/>
          <w:bCs w:val="0"/>
          <w:sz w:val="22"/>
          <w:szCs w:val="22"/>
        </w:rPr>
        <w:t>The impact of activity interventions on the well-being of older adults in continuing care communities</w:t>
      </w:r>
      <w:r w:rsidRPr="00A81964">
        <w:rPr>
          <w:rFonts w:ascii="Arial" w:hAnsi="Arial" w:cs="Arial"/>
          <w:b w:val="0"/>
          <w:bCs w:val="0"/>
          <w:sz w:val="22"/>
          <w:szCs w:val="22"/>
        </w:rPr>
        <w:t>’</w:t>
      </w:r>
      <w:r w:rsidR="00604B5E" w:rsidRPr="00A81964">
        <w:rPr>
          <w:rFonts w:ascii="Arial" w:hAnsi="Arial" w:cs="Arial"/>
          <w:b w:val="0"/>
          <w:bCs w:val="0"/>
          <w:sz w:val="22"/>
          <w:szCs w:val="22"/>
        </w:rPr>
        <w:t xml:space="preserve">, </w:t>
      </w:r>
      <w:r w:rsidR="00604B5E" w:rsidRPr="00A81964">
        <w:rPr>
          <w:rFonts w:ascii="Arial" w:hAnsi="Arial" w:cs="Arial"/>
          <w:b w:val="0"/>
          <w:bCs w:val="0"/>
          <w:i/>
          <w:iCs/>
          <w:sz w:val="22"/>
          <w:szCs w:val="22"/>
        </w:rPr>
        <w:t xml:space="preserve">Journal of applied </w:t>
      </w:r>
      <w:proofErr w:type="gramStart"/>
      <w:r w:rsidR="00604B5E" w:rsidRPr="00A81964">
        <w:rPr>
          <w:rFonts w:ascii="Arial" w:hAnsi="Arial" w:cs="Arial"/>
          <w:b w:val="0"/>
          <w:bCs w:val="0"/>
          <w:i/>
          <w:iCs/>
          <w:sz w:val="22"/>
          <w:szCs w:val="22"/>
        </w:rPr>
        <w:t>gerontology :</w:t>
      </w:r>
      <w:proofErr w:type="gramEnd"/>
      <w:r w:rsidR="00604B5E" w:rsidRPr="00A81964">
        <w:rPr>
          <w:rFonts w:ascii="Arial" w:hAnsi="Arial" w:cs="Arial"/>
          <w:b w:val="0"/>
          <w:bCs w:val="0"/>
          <w:i/>
          <w:iCs/>
          <w:sz w:val="22"/>
          <w:szCs w:val="22"/>
        </w:rPr>
        <w:t xml:space="preserve"> </w:t>
      </w:r>
      <w:r w:rsidRPr="00A81964">
        <w:rPr>
          <w:rFonts w:ascii="Arial" w:hAnsi="Arial" w:cs="Arial"/>
          <w:b w:val="0"/>
          <w:bCs w:val="0"/>
          <w:i/>
          <w:iCs/>
          <w:sz w:val="22"/>
          <w:szCs w:val="22"/>
        </w:rPr>
        <w:t>t</w:t>
      </w:r>
      <w:r w:rsidR="00604B5E" w:rsidRPr="00A81964">
        <w:rPr>
          <w:rFonts w:ascii="Arial" w:hAnsi="Arial" w:cs="Arial"/>
          <w:b w:val="0"/>
          <w:bCs w:val="0"/>
          <w:i/>
          <w:iCs/>
          <w:sz w:val="22"/>
          <w:szCs w:val="22"/>
        </w:rPr>
        <w:t xml:space="preserve">he </w:t>
      </w:r>
      <w:r w:rsidRPr="00A81964">
        <w:rPr>
          <w:rFonts w:ascii="Arial" w:hAnsi="Arial" w:cs="Arial"/>
          <w:b w:val="0"/>
          <w:bCs w:val="0"/>
          <w:i/>
          <w:iCs/>
          <w:sz w:val="22"/>
          <w:szCs w:val="22"/>
        </w:rPr>
        <w:t>o</w:t>
      </w:r>
      <w:r w:rsidR="00604B5E" w:rsidRPr="00A81964">
        <w:rPr>
          <w:rFonts w:ascii="Arial" w:hAnsi="Arial" w:cs="Arial"/>
          <w:b w:val="0"/>
          <w:bCs w:val="0"/>
          <w:i/>
          <w:iCs/>
          <w:sz w:val="22"/>
          <w:szCs w:val="22"/>
        </w:rPr>
        <w:t xml:space="preserve">fficial </w:t>
      </w:r>
      <w:r w:rsidRPr="00A81964">
        <w:rPr>
          <w:rFonts w:ascii="Arial" w:hAnsi="Arial" w:cs="Arial"/>
          <w:b w:val="0"/>
          <w:bCs w:val="0"/>
          <w:i/>
          <w:iCs/>
          <w:sz w:val="22"/>
          <w:szCs w:val="22"/>
        </w:rPr>
        <w:t>J</w:t>
      </w:r>
      <w:r w:rsidR="00604B5E" w:rsidRPr="00A81964">
        <w:rPr>
          <w:rFonts w:ascii="Arial" w:hAnsi="Arial" w:cs="Arial"/>
          <w:b w:val="0"/>
          <w:bCs w:val="0"/>
          <w:i/>
          <w:iCs/>
          <w:sz w:val="22"/>
          <w:szCs w:val="22"/>
        </w:rPr>
        <w:t>ournal of the Southern Gerontological Society</w:t>
      </w:r>
      <w:r w:rsidR="00604B5E" w:rsidRPr="00A81964">
        <w:rPr>
          <w:rFonts w:ascii="Arial" w:hAnsi="Arial" w:cs="Arial"/>
          <w:b w:val="0"/>
          <w:bCs w:val="0"/>
          <w:sz w:val="22"/>
          <w:szCs w:val="22"/>
        </w:rPr>
        <w:t xml:space="preserve">, 33(7), 888–911. </w:t>
      </w:r>
      <w:hyperlink r:id="rId29" w:history="1">
        <w:r w:rsidR="00604B5E" w:rsidRPr="00A81964">
          <w:rPr>
            <w:rStyle w:val="Hyperlink"/>
            <w:rFonts w:ascii="Arial" w:hAnsi="Arial" w:cs="Arial"/>
            <w:b w:val="0"/>
            <w:bCs w:val="0"/>
            <w:color w:val="auto"/>
            <w:sz w:val="22"/>
            <w:szCs w:val="22"/>
            <w:u w:val="none"/>
          </w:rPr>
          <w:t>https://doi.org/10.1177/0733464814537701</w:t>
        </w:r>
      </w:hyperlink>
      <w:r w:rsidRPr="00A81964">
        <w:rPr>
          <w:rStyle w:val="Hyperlink"/>
          <w:rFonts w:ascii="Arial" w:hAnsi="Arial" w:cs="Arial"/>
          <w:b w:val="0"/>
          <w:bCs w:val="0"/>
          <w:color w:val="auto"/>
          <w:sz w:val="22"/>
          <w:szCs w:val="22"/>
          <w:u w:val="none"/>
        </w:rPr>
        <w:t>.</w:t>
      </w:r>
    </w:p>
    <w:p w14:paraId="3D6035DF" w14:textId="77777777"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World Health Organisation (2020) </w:t>
      </w:r>
      <w:r w:rsidRPr="00A81964">
        <w:rPr>
          <w:rFonts w:ascii="Arial" w:hAnsi="Arial" w:cs="Arial"/>
          <w:b w:val="0"/>
          <w:bCs w:val="0"/>
          <w:i/>
          <w:iCs/>
          <w:sz w:val="22"/>
          <w:szCs w:val="22"/>
        </w:rPr>
        <w:t>WHO delivers advice and support for older people during COVID-19</w:t>
      </w:r>
      <w:r w:rsidRPr="00A81964">
        <w:rPr>
          <w:rFonts w:ascii="Arial" w:hAnsi="Arial" w:cs="Arial"/>
          <w:b w:val="0"/>
          <w:bCs w:val="0"/>
          <w:sz w:val="22"/>
          <w:szCs w:val="22"/>
        </w:rPr>
        <w:t xml:space="preserve">. Available at: </w:t>
      </w:r>
      <w:hyperlink r:id="rId30" w:history="1">
        <w:r w:rsidRPr="00A81964">
          <w:rPr>
            <w:rStyle w:val="Hyperlink"/>
            <w:rFonts w:ascii="Arial" w:hAnsi="Arial" w:cs="Arial"/>
            <w:b w:val="0"/>
            <w:bCs w:val="0"/>
            <w:color w:val="auto"/>
            <w:sz w:val="22"/>
            <w:szCs w:val="22"/>
            <w:u w:val="none"/>
          </w:rPr>
          <w:t>https://www.who.int/news-room/feature-stories/detail/who-deliversadviceandsupportforolderpeopleduringcovid19#:~:text=The%20COVID%2D19%20pandemic,potential%20underlying%20health%20conditions</w:t>
        </w:r>
      </w:hyperlink>
      <w:r w:rsidRPr="00A81964">
        <w:rPr>
          <w:rFonts w:ascii="Arial" w:hAnsi="Arial" w:cs="Arial"/>
          <w:b w:val="0"/>
          <w:bCs w:val="0"/>
          <w:sz w:val="22"/>
          <w:szCs w:val="22"/>
        </w:rPr>
        <w:t xml:space="preserve"> (Accessed: 6 April 2022).</w:t>
      </w:r>
    </w:p>
    <w:p w14:paraId="1D7F39B2" w14:textId="77777777" w:rsidR="00604B5E" w:rsidRPr="00A81964" w:rsidRDefault="00604B5E" w:rsidP="00A81964">
      <w:pPr>
        <w:spacing w:line="360" w:lineRule="auto"/>
        <w:jc w:val="both"/>
        <w:rPr>
          <w:rFonts w:ascii="Arial" w:hAnsi="Arial" w:cs="Arial"/>
        </w:rPr>
      </w:pPr>
      <w:r w:rsidRPr="00A81964">
        <w:rPr>
          <w:rFonts w:ascii="Arial" w:hAnsi="Arial" w:cs="Arial"/>
        </w:rPr>
        <w:lastRenderedPageBreak/>
        <w:t xml:space="preserve">World Health Organisation (2021a) </w:t>
      </w:r>
      <w:r w:rsidRPr="00A81964">
        <w:rPr>
          <w:rFonts w:ascii="Arial" w:hAnsi="Arial" w:cs="Arial"/>
          <w:i/>
          <w:iCs/>
        </w:rPr>
        <w:t>Ageing and health.</w:t>
      </w:r>
      <w:r w:rsidRPr="00A81964">
        <w:rPr>
          <w:rFonts w:ascii="Arial" w:hAnsi="Arial" w:cs="Arial"/>
        </w:rPr>
        <w:t xml:space="preserve"> Available At: </w:t>
      </w:r>
      <w:hyperlink r:id="rId31" w:history="1">
        <w:r w:rsidRPr="00A81964">
          <w:rPr>
            <w:rStyle w:val="Hyperlink"/>
            <w:rFonts w:ascii="Arial" w:hAnsi="Arial" w:cs="Arial"/>
            <w:color w:val="auto"/>
            <w:u w:val="none"/>
          </w:rPr>
          <w:t>https://www.who.int/news-room/fact-sheets/detail/ageing-and-health</w:t>
        </w:r>
      </w:hyperlink>
      <w:r w:rsidRPr="00A81964">
        <w:rPr>
          <w:rFonts w:ascii="Arial" w:hAnsi="Arial" w:cs="Arial"/>
        </w:rPr>
        <w:t xml:space="preserve"> (Accessed: 29 March 2022).</w:t>
      </w:r>
    </w:p>
    <w:p w14:paraId="34D51DFB" w14:textId="77777777"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World Health Organisation (2021b) </w:t>
      </w:r>
      <w:r w:rsidRPr="00A81964">
        <w:rPr>
          <w:rFonts w:ascii="Arial" w:hAnsi="Arial" w:cs="Arial"/>
          <w:b w:val="0"/>
          <w:bCs w:val="0"/>
          <w:i/>
          <w:iCs/>
          <w:sz w:val="22"/>
          <w:szCs w:val="22"/>
        </w:rPr>
        <w:t>Elder abuse.</w:t>
      </w:r>
      <w:r w:rsidRPr="00A81964">
        <w:rPr>
          <w:rFonts w:ascii="Arial" w:hAnsi="Arial" w:cs="Arial"/>
          <w:b w:val="0"/>
          <w:bCs w:val="0"/>
          <w:sz w:val="22"/>
          <w:szCs w:val="22"/>
        </w:rPr>
        <w:t xml:space="preserve"> Available At: </w:t>
      </w:r>
      <w:hyperlink r:id="rId32" w:history="1">
        <w:r w:rsidRPr="00A81964">
          <w:rPr>
            <w:rStyle w:val="Hyperlink"/>
            <w:rFonts w:ascii="Arial" w:hAnsi="Arial" w:cs="Arial"/>
            <w:b w:val="0"/>
            <w:bCs w:val="0"/>
            <w:color w:val="auto"/>
            <w:sz w:val="22"/>
            <w:szCs w:val="22"/>
            <w:u w:val="none"/>
          </w:rPr>
          <w:t>https://www.who.int/news-room/fact-sheets/detail/elder-abuse</w:t>
        </w:r>
      </w:hyperlink>
      <w:r w:rsidRPr="00A81964">
        <w:rPr>
          <w:rFonts w:ascii="Arial" w:hAnsi="Arial" w:cs="Arial"/>
          <w:b w:val="0"/>
          <w:bCs w:val="0"/>
          <w:sz w:val="22"/>
          <w:szCs w:val="22"/>
        </w:rPr>
        <w:t xml:space="preserve"> (Accessed: 30 March 2022).</w:t>
      </w:r>
    </w:p>
    <w:p w14:paraId="6EEC087D" w14:textId="77777777"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World Health Organisation (no date) </w:t>
      </w:r>
      <w:r w:rsidRPr="00A81964">
        <w:rPr>
          <w:rFonts w:ascii="Arial" w:hAnsi="Arial" w:cs="Arial"/>
          <w:b w:val="0"/>
          <w:bCs w:val="0"/>
          <w:i/>
          <w:iCs/>
          <w:sz w:val="22"/>
          <w:szCs w:val="22"/>
        </w:rPr>
        <w:t>Coronavirus disease (COVID-19).</w:t>
      </w:r>
      <w:r w:rsidRPr="00A81964">
        <w:rPr>
          <w:rFonts w:ascii="Arial" w:hAnsi="Arial" w:cs="Arial"/>
          <w:b w:val="0"/>
          <w:bCs w:val="0"/>
          <w:sz w:val="22"/>
          <w:szCs w:val="22"/>
        </w:rPr>
        <w:t xml:space="preserve"> Available at: </w:t>
      </w:r>
      <w:hyperlink r:id="rId33" w:history="1">
        <w:r w:rsidRPr="00A81964">
          <w:rPr>
            <w:rStyle w:val="Hyperlink"/>
            <w:rFonts w:ascii="Arial" w:hAnsi="Arial" w:cs="Arial"/>
            <w:b w:val="0"/>
            <w:bCs w:val="0"/>
            <w:color w:val="auto"/>
            <w:sz w:val="22"/>
            <w:szCs w:val="22"/>
            <w:u w:val="none"/>
          </w:rPr>
          <w:t>https://www.who.int/health-topics/coronavirus#tab=tab_1</w:t>
        </w:r>
      </w:hyperlink>
      <w:r w:rsidRPr="00A81964">
        <w:rPr>
          <w:rFonts w:ascii="Arial" w:hAnsi="Arial" w:cs="Arial"/>
          <w:b w:val="0"/>
          <w:bCs w:val="0"/>
          <w:sz w:val="22"/>
          <w:szCs w:val="22"/>
        </w:rPr>
        <w:t xml:space="preserve"> (Accessed: 6 April 2022).</w:t>
      </w:r>
    </w:p>
    <w:p w14:paraId="700E893C" w14:textId="5066A0EF" w:rsidR="00604B5E" w:rsidRPr="00A81964" w:rsidRDefault="00A81964"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Yon, Y., </w:t>
      </w:r>
      <w:proofErr w:type="spellStart"/>
      <w:r w:rsidRPr="00A81964">
        <w:rPr>
          <w:rFonts w:ascii="Arial" w:hAnsi="Arial" w:cs="Arial"/>
          <w:b w:val="0"/>
          <w:bCs w:val="0"/>
          <w:sz w:val="22"/>
          <w:szCs w:val="22"/>
        </w:rPr>
        <w:t>Mikton</w:t>
      </w:r>
      <w:proofErr w:type="spellEnd"/>
      <w:r w:rsidRPr="00A81964">
        <w:rPr>
          <w:rFonts w:ascii="Arial" w:hAnsi="Arial" w:cs="Arial"/>
          <w:b w:val="0"/>
          <w:bCs w:val="0"/>
          <w:sz w:val="22"/>
          <w:szCs w:val="22"/>
        </w:rPr>
        <w:t xml:space="preserve">, C. R., </w:t>
      </w:r>
      <w:proofErr w:type="spellStart"/>
      <w:r w:rsidRPr="00A81964">
        <w:rPr>
          <w:rFonts w:ascii="Arial" w:hAnsi="Arial" w:cs="Arial"/>
          <w:b w:val="0"/>
          <w:bCs w:val="0"/>
          <w:sz w:val="22"/>
          <w:szCs w:val="22"/>
        </w:rPr>
        <w:t>Gassoumis</w:t>
      </w:r>
      <w:proofErr w:type="spellEnd"/>
      <w:r w:rsidRPr="00A81964">
        <w:rPr>
          <w:rFonts w:ascii="Arial" w:hAnsi="Arial" w:cs="Arial"/>
          <w:b w:val="0"/>
          <w:bCs w:val="0"/>
          <w:sz w:val="22"/>
          <w:szCs w:val="22"/>
        </w:rPr>
        <w:t>, Z. D., &amp; Wilber, K. H.</w:t>
      </w:r>
      <w:r w:rsidRPr="00A81964">
        <w:rPr>
          <w:rFonts w:ascii="Arial" w:hAnsi="Arial" w:cs="Arial"/>
          <w:sz w:val="22"/>
          <w:szCs w:val="22"/>
        </w:rPr>
        <w:t xml:space="preserve"> </w:t>
      </w:r>
      <w:r w:rsidR="00604B5E" w:rsidRPr="00A81964">
        <w:rPr>
          <w:rFonts w:ascii="Arial" w:hAnsi="Arial" w:cs="Arial"/>
          <w:b w:val="0"/>
          <w:bCs w:val="0"/>
          <w:sz w:val="22"/>
          <w:szCs w:val="22"/>
        </w:rPr>
        <w:t xml:space="preserve">(2017) </w:t>
      </w:r>
      <w:r w:rsidRPr="00A81964">
        <w:rPr>
          <w:rFonts w:ascii="Arial" w:hAnsi="Arial" w:cs="Arial"/>
          <w:b w:val="0"/>
          <w:bCs w:val="0"/>
          <w:sz w:val="22"/>
          <w:szCs w:val="22"/>
        </w:rPr>
        <w:t>‘</w:t>
      </w:r>
      <w:r w:rsidR="00604B5E" w:rsidRPr="00A81964">
        <w:rPr>
          <w:rFonts w:ascii="Arial" w:hAnsi="Arial" w:cs="Arial"/>
          <w:b w:val="0"/>
          <w:bCs w:val="0"/>
          <w:sz w:val="22"/>
          <w:szCs w:val="22"/>
        </w:rPr>
        <w:t>Elder abuse prevalence in community settings: a systematic review and meta-analysis</w:t>
      </w:r>
      <w:r w:rsidRPr="00A81964">
        <w:rPr>
          <w:rFonts w:ascii="Arial" w:hAnsi="Arial" w:cs="Arial"/>
          <w:b w:val="0"/>
          <w:bCs w:val="0"/>
          <w:sz w:val="22"/>
          <w:szCs w:val="22"/>
        </w:rPr>
        <w:t>’</w:t>
      </w:r>
      <w:r w:rsidR="00604B5E" w:rsidRPr="00A81964">
        <w:rPr>
          <w:rFonts w:ascii="Arial" w:hAnsi="Arial" w:cs="Arial"/>
          <w:b w:val="0"/>
          <w:bCs w:val="0"/>
          <w:sz w:val="22"/>
          <w:szCs w:val="22"/>
        </w:rPr>
        <w:t xml:space="preserve">, </w:t>
      </w:r>
      <w:r w:rsidR="00604B5E" w:rsidRPr="00A81964">
        <w:rPr>
          <w:rFonts w:ascii="Arial" w:hAnsi="Arial" w:cs="Arial"/>
          <w:b w:val="0"/>
          <w:bCs w:val="0"/>
          <w:i/>
          <w:iCs/>
          <w:sz w:val="22"/>
          <w:szCs w:val="22"/>
        </w:rPr>
        <w:t>The Lancet. Global health</w:t>
      </w:r>
      <w:r w:rsidR="00604B5E" w:rsidRPr="00A81964">
        <w:rPr>
          <w:rFonts w:ascii="Arial" w:hAnsi="Arial" w:cs="Arial"/>
          <w:b w:val="0"/>
          <w:bCs w:val="0"/>
          <w:sz w:val="22"/>
          <w:szCs w:val="22"/>
        </w:rPr>
        <w:t>, 5(2), e147–e156. https://doi.org/10.1016/S2214-109X(17)30006-2</w:t>
      </w:r>
    </w:p>
    <w:p w14:paraId="78B3BD4D" w14:textId="77777777" w:rsidR="00604B5E" w:rsidRPr="00A81964" w:rsidRDefault="00604B5E" w:rsidP="00A81964">
      <w:pPr>
        <w:pStyle w:val="Heading1"/>
        <w:tabs>
          <w:tab w:val="num" w:pos="720"/>
        </w:tabs>
        <w:spacing w:line="360" w:lineRule="auto"/>
        <w:jc w:val="both"/>
        <w:rPr>
          <w:rFonts w:ascii="Arial" w:hAnsi="Arial" w:cs="Arial"/>
          <w:sz w:val="22"/>
          <w:szCs w:val="22"/>
        </w:rPr>
      </w:pPr>
    </w:p>
    <w:p w14:paraId="4F7AAD2C" w14:textId="77777777" w:rsidR="00604B5E" w:rsidRPr="00BF165F" w:rsidRDefault="00604B5E" w:rsidP="00BF165F">
      <w:pPr>
        <w:pStyle w:val="trt0xe"/>
        <w:spacing w:line="360" w:lineRule="auto"/>
        <w:jc w:val="both"/>
        <w:rPr>
          <w:rFonts w:ascii="Arial" w:hAnsi="Arial" w:cs="Arial"/>
          <w:sz w:val="22"/>
          <w:szCs w:val="22"/>
        </w:rPr>
      </w:pPr>
    </w:p>
    <w:p w14:paraId="5A3D95F9" w14:textId="1AB3384C" w:rsidR="005E32F9" w:rsidRDefault="005E32F9" w:rsidP="00D51757">
      <w:pPr>
        <w:spacing w:before="100" w:beforeAutospacing="1" w:after="100" w:afterAutospacing="1" w:line="240" w:lineRule="auto"/>
      </w:pPr>
    </w:p>
    <w:p w14:paraId="06094217" w14:textId="134B5C89" w:rsidR="00190A46" w:rsidRDefault="00190A46" w:rsidP="00D51757">
      <w:pPr>
        <w:spacing w:before="100" w:beforeAutospacing="1" w:after="100" w:afterAutospacing="1" w:line="240" w:lineRule="auto"/>
        <w:rPr>
          <w:rFonts w:ascii="Times New Roman" w:eastAsia="Times New Roman" w:hAnsi="Times New Roman" w:cs="Times New Roman"/>
          <w:sz w:val="24"/>
          <w:szCs w:val="24"/>
          <w:lang w:eastAsia="en-GB"/>
        </w:rPr>
      </w:pPr>
    </w:p>
    <w:p w14:paraId="5B270C4D" w14:textId="77777777" w:rsidR="003175CD" w:rsidRPr="00235D9C" w:rsidRDefault="003175CD" w:rsidP="00235D9C">
      <w:pPr>
        <w:spacing w:after="0" w:line="360" w:lineRule="auto"/>
        <w:jc w:val="both"/>
        <w:rPr>
          <w:rFonts w:ascii="Arial" w:hAnsi="Arial" w:cs="Arial"/>
        </w:rPr>
      </w:pPr>
    </w:p>
    <w:p w14:paraId="2165D887" w14:textId="77777777" w:rsidR="007D7898" w:rsidRPr="00E966B9" w:rsidRDefault="007D7898" w:rsidP="00661244">
      <w:pPr>
        <w:spacing w:line="360" w:lineRule="auto"/>
        <w:jc w:val="both"/>
        <w:rPr>
          <w:rFonts w:ascii="Arial" w:hAnsi="Arial" w:cs="Arial"/>
        </w:rPr>
      </w:pPr>
    </w:p>
    <w:p w14:paraId="587CFF2A" w14:textId="77777777" w:rsidR="00A162D0" w:rsidRDefault="00A162D0">
      <w:pPr>
        <w:rPr>
          <w:rFonts w:ascii="Arial" w:hAnsi="Arial" w:cs="Arial"/>
        </w:rPr>
      </w:pPr>
      <w:r>
        <w:rPr>
          <w:rFonts w:ascii="Arial" w:hAnsi="Arial" w:cs="Arial"/>
        </w:rPr>
        <w:br w:type="page"/>
      </w:r>
    </w:p>
    <w:p w14:paraId="11EC9F93" w14:textId="0EC998A1" w:rsidR="00D64AF4" w:rsidRPr="003175CD" w:rsidRDefault="00D64AF4" w:rsidP="00E06228">
      <w:pPr>
        <w:pStyle w:val="Heading1"/>
        <w:spacing w:line="360" w:lineRule="auto"/>
        <w:jc w:val="both"/>
        <w:rPr>
          <w:rFonts w:ascii="Arial" w:hAnsi="Arial" w:cs="Arial"/>
          <w:b w:val="0"/>
          <w:bCs w:val="0"/>
          <w:sz w:val="22"/>
          <w:szCs w:val="22"/>
        </w:rPr>
      </w:pPr>
    </w:p>
    <w:p w14:paraId="58D5F2BF" w14:textId="146667C4" w:rsidR="00792DEC" w:rsidRPr="00792DEC" w:rsidRDefault="00792DEC" w:rsidP="00716ED4">
      <w:pPr>
        <w:pStyle w:val="Heading1"/>
        <w:rPr>
          <w:rFonts w:ascii="Arial" w:hAnsi="Arial" w:cs="Arial"/>
          <w:b w:val="0"/>
          <w:bCs w:val="0"/>
          <w:sz w:val="22"/>
          <w:szCs w:val="22"/>
        </w:rPr>
      </w:pPr>
    </w:p>
    <w:sectPr w:rsidR="00792DEC" w:rsidRPr="00792DEC" w:rsidSect="00A8196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masis MT Pro Black">
    <w:charset w:val="00"/>
    <w:family w:val="roman"/>
    <w:pitch w:val="variable"/>
    <w:sig w:usb0="A00000AF" w:usb1="4000205B"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2314E"/>
    <w:multiLevelType w:val="multilevel"/>
    <w:tmpl w:val="4F20D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0E4119"/>
    <w:multiLevelType w:val="multilevel"/>
    <w:tmpl w:val="42727B6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47682E16"/>
    <w:multiLevelType w:val="multilevel"/>
    <w:tmpl w:val="7694B0E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7141FB"/>
    <w:multiLevelType w:val="multilevel"/>
    <w:tmpl w:val="DAA0C1A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4D2DE1"/>
    <w:multiLevelType w:val="hybridMultilevel"/>
    <w:tmpl w:val="B314B192"/>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9161516">
    <w:abstractNumId w:val="0"/>
  </w:num>
  <w:num w:numId="2" w16cid:durableId="1799226319">
    <w:abstractNumId w:val="4"/>
  </w:num>
  <w:num w:numId="3" w16cid:durableId="1513183130">
    <w:abstractNumId w:val="3"/>
  </w:num>
  <w:num w:numId="4" w16cid:durableId="1317684141">
    <w:abstractNumId w:val="2"/>
  </w:num>
  <w:num w:numId="5" w16cid:durableId="1847083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YwNjQ2tjS3MDQ3MjBU0lEKTi0uzszPAykwqwUAvWzNAywAAAA="/>
  </w:docVars>
  <w:rsids>
    <w:rsidRoot w:val="0087577F"/>
    <w:rsid w:val="00024D57"/>
    <w:rsid w:val="0003023F"/>
    <w:rsid w:val="00047D9B"/>
    <w:rsid w:val="00063830"/>
    <w:rsid w:val="0006496C"/>
    <w:rsid w:val="0007763B"/>
    <w:rsid w:val="000841E3"/>
    <w:rsid w:val="000950E4"/>
    <w:rsid w:val="000A13E2"/>
    <w:rsid w:val="000C3FB4"/>
    <w:rsid w:val="000D0E08"/>
    <w:rsid w:val="000E2932"/>
    <w:rsid w:val="000E2D79"/>
    <w:rsid w:val="00116859"/>
    <w:rsid w:val="001266AE"/>
    <w:rsid w:val="00132047"/>
    <w:rsid w:val="00160750"/>
    <w:rsid w:val="001622AD"/>
    <w:rsid w:val="0016605D"/>
    <w:rsid w:val="0017054C"/>
    <w:rsid w:val="00176A5B"/>
    <w:rsid w:val="00186AE2"/>
    <w:rsid w:val="00190A46"/>
    <w:rsid w:val="00192770"/>
    <w:rsid w:val="001B3C35"/>
    <w:rsid w:val="001C2072"/>
    <w:rsid w:val="001D4A91"/>
    <w:rsid w:val="001E4F06"/>
    <w:rsid w:val="00201AFF"/>
    <w:rsid w:val="00220E55"/>
    <w:rsid w:val="00223781"/>
    <w:rsid w:val="00230E8C"/>
    <w:rsid w:val="002345CE"/>
    <w:rsid w:val="00235D9C"/>
    <w:rsid w:val="00267ADE"/>
    <w:rsid w:val="00273117"/>
    <w:rsid w:val="00274D5D"/>
    <w:rsid w:val="002A68D0"/>
    <w:rsid w:val="002B053C"/>
    <w:rsid w:val="002B58D0"/>
    <w:rsid w:val="002B7D31"/>
    <w:rsid w:val="002C1056"/>
    <w:rsid w:val="002C6225"/>
    <w:rsid w:val="002F2AFB"/>
    <w:rsid w:val="002F4798"/>
    <w:rsid w:val="002F6CD0"/>
    <w:rsid w:val="003012C9"/>
    <w:rsid w:val="00305BC9"/>
    <w:rsid w:val="00311180"/>
    <w:rsid w:val="003175CD"/>
    <w:rsid w:val="003402AA"/>
    <w:rsid w:val="003404ED"/>
    <w:rsid w:val="00353B28"/>
    <w:rsid w:val="00385F13"/>
    <w:rsid w:val="003B3F98"/>
    <w:rsid w:val="003B5308"/>
    <w:rsid w:val="003D5A05"/>
    <w:rsid w:val="003D70AF"/>
    <w:rsid w:val="003E1B0A"/>
    <w:rsid w:val="003E443B"/>
    <w:rsid w:val="003E7DBB"/>
    <w:rsid w:val="0040539F"/>
    <w:rsid w:val="004467B0"/>
    <w:rsid w:val="00460E8A"/>
    <w:rsid w:val="00467C3B"/>
    <w:rsid w:val="00481819"/>
    <w:rsid w:val="00482118"/>
    <w:rsid w:val="00496C2A"/>
    <w:rsid w:val="004A1F35"/>
    <w:rsid w:val="004C1C66"/>
    <w:rsid w:val="004E4A58"/>
    <w:rsid w:val="005065C7"/>
    <w:rsid w:val="005123C1"/>
    <w:rsid w:val="00535EB6"/>
    <w:rsid w:val="005943E3"/>
    <w:rsid w:val="005A21A9"/>
    <w:rsid w:val="005A3233"/>
    <w:rsid w:val="005B582C"/>
    <w:rsid w:val="005C4796"/>
    <w:rsid w:val="005D2BFD"/>
    <w:rsid w:val="005E32F9"/>
    <w:rsid w:val="00604B5E"/>
    <w:rsid w:val="006235EA"/>
    <w:rsid w:val="00623EEB"/>
    <w:rsid w:val="00643CA8"/>
    <w:rsid w:val="00661244"/>
    <w:rsid w:val="006704A0"/>
    <w:rsid w:val="00684052"/>
    <w:rsid w:val="00697EEA"/>
    <w:rsid w:val="006B602B"/>
    <w:rsid w:val="006C5B6E"/>
    <w:rsid w:val="006E75EB"/>
    <w:rsid w:val="006F733D"/>
    <w:rsid w:val="00715F39"/>
    <w:rsid w:val="00716ED4"/>
    <w:rsid w:val="00732D94"/>
    <w:rsid w:val="007338D9"/>
    <w:rsid w:val="00753888"/>
    <w:rsid w:val="0075395D"/>
    <w:rsid w:val="007631CB"/>
    <w:rsid w:val="00776D49"/>
    <w:rsid w:val="00781BA9"/>
    <w:rsid w:val="00781E66"/>
    <w:rsid w:val="00784F84"/>
    <w:rsid w:val="00786904"/>
    <w:rsid w:val="00792DEC"/>
    <w:rsid w:val="00793641"/>
    <w:rsid w:val="007D7898"/>
    <w:rsid w:val="007E38AD"/>
    <w:rsid w:val="008443C1"/>
    <w:rsid w:val="008510F1"/>
    <w:rsid w:val="00873D21"/>
    <w:rsid w:val="0087577F"/>
    <w:rsid w:val="00884E71"/>
    <w:rsid w:val="008A6970"/>
    <w:rsid w:val="008B7CAA"/>
    <w:rsid w:val="008C2CD5"/>
    <w:rsid w:val="008D6A57"/>
    <w:rsid w:val="00904D85"/>
    <w:rsid w:val="00934597"/>
    <w:rsid w:val="009378AE"/>
    <w:rsid w:val="00951123"/>
    <w:rsid w:val="009556C6"/>
    <w:rsid w:val="00967E18"/>
    <w:rsid w:val="00991A3F"/>
    <w:rsid w:val="009946B4"/>
    <w:rsid w:val="009A2B1C"/>
    <w:rsid w:val="009B1773"/>
    <w:rsid w:val="009B7CA6"/>
    <w:rsid w:val="009C3065"/>
    <w:rsid w:val="00A0660A"/>
    <w:rsid w:val="00A11290"/>
    <w:rsid w:val="00A135E4"/>
    <w:rsid w:val="00A162D0"/>
    <w:rsid w:val="00A27194"/>
    <w:rsid w:val="00A45A37"/>
    <w:rsid w:val="00A54B6D"/>
    <w:rsid w:val="00A60883"/>
    <w:rsid w:val="00A71EC5"/>
    <w:rsid w:val="00A8036D"/>
    <w:rsid w:val="00A81964"/>
    <w:rsid w:val="00A96F8E"/>
    <w:rsid w:val="00AA34D4"/>
    <w:rsid w:val="00AC0584"/>
    <w:rsid w:val="00AC5F60"/>
    <w:rsid w:val="00AD094D"/>
    <w:rsid w:val="00AD4341"/>
    <w:rsid w:val="00AF4BCE"/>
    <w:rsid w:val="00B04A9E"/>
    <w:rsid w:val="00B15430"/>
    <w:rsid w:val="00B20359"/>
    <w:rsid w:val="00B21E8D"/>
    <w:rsid w:val="00B4159B"/>
    <w:rsid w:val="00B51A96"/>
    <w:rsid w:val="00B660FE"/>
    <w:rsid w:val="00B70902"/>
    <w:rsid w:val="00B7434C"/>
    <w:rsid w:val="00B91AA7"/>
    <w:rsid w:val="00BA493B"/>
    <w:rsid w:val="00BB2D1C"/>
    <w:rsid w:val="00BB48AD"/>
    <w:rsid w:val="00BC0D63"/>
    <w:rsid w:val="00BC1582"/>
    <w:rsid w:val="00BC6F1D"/>
    <w:rsid w:val="00BD0696"/>
    <w:rsid w:val="00BD2F5A"/>
    <w:rsid w:val="00BE48C9"/>
    <w:rsid w:val="00BE777A"/>
    <w:rsid w:val="00BF165F"/>
    <w:rsid w:val="00C12B93"/>
    <w:rsid w:val="00C400EE"/>
    <w:rsid w:val="00C45927"/>
    <w:rsid w:val="00C75A5D"/>
    <w:rsid w:val="00CA54F5"/>
    <w:rsid w:val="00CC2587"/>
    <w:rsid w:val="00CF0AFE"/>
    <w:rsid w:val="00D06157"/>
    <w:rsid w:val="00D073C6"/>
    <w:rsid w:val="00D1163A"/>
    <w:rsid w:val="00D11CBA"/>
    <w:rsid w:val="00D17F2C"/>
    <w:rsid w:val="00D230C8"/>
    <w:rsid w:val="00D2669A"/>
    <w:rsid w:val="00D26C2B"/>
    <w:rsid w:val="00D3320E"/>
    <w:rsid w:val="00D51757"/>
    <w:rsid w:val="00D522DE"/>
    <w:rsid w:val="00D64AF4"/>
    <w:rsid w:val="00D718AF"/>
    <w:rsid w:val="00D733B1"/>
    <w:rsid w:val="00D752C5"/>
    <w:rsid w:val="00D841DD"/>
    <w:rsid w:val="00DB3E60"/>
    <w:rsid w:val="00DB4D04"/>
    <w:rsid w:val="00DB653A"/>
    <w:rsid w:val="00DC1AF7"/>
    <w:rsid w:val="00DF35BE"/>
    <w:rsid w:val="00DF5295"/>
    <w:rsid w:val="00E0062B"/>
    <w:rsid w:val="00E0445E"/>
    <w:rsid w:val="00E06228"/>
    <w:rsid w:val="00E43D66"/>
    <w:rsid w:val="00E60090"/>
    <w:rsid w:val="00E82FA8"/>
    <w:rsid w:val="00E84698"/>
    <w:rsid w:val="00E848D7"/>
    <w:rsid w:val="00E966B9"/>
    <w:rsid w:val="00EA5CE9"/>
    <w:rsid w:val="00EC3685"/>
    <w:rsid w:val="00ED0D09"/>
    <w:rsid w:val="00ED524F"/>
    <w:rsid w:val="00EE290C"/>
    <w:rsid w:val="00EE6801"/>
    <w:rsid w:val="00EF1472"/>
    <w:rsid w:val="00EF4CCE"/>
    <w:rsid w:val="00EF748E"/>
    <w:rsid w:val="00F047E4"/>
    <w:rsid w:val="00F24EE5"/>
    <w:rsid w:val="00F51533"/>
    <w:rsid w:val="00F520C0"/>
    <w:rsid w:val="00F54DEC"/>
    <w:rsid w:val="00F55B0F"/>
    <w:rsid w:val="00F62C79"/>
    <w:rsid w:val="00F70C3A"/>
    <w:rsid w:val="00F7361B"/>
    <w:rsid w:val="00F8012A"/>
    <w:rsid w:val="00F92948"/>
    <w:rsid w:val="00FB75EA"/>
    <w:rsid w:val="00FD2B84"/>
    <w:rsid w:val="00FD47C2"/>
    <w:rsid w:val="00FE02B4"/>
    <w:rsid w:val="00FE7720"/>
    <w:rsid w:val="00FF28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36E52"/>
  <w15:chartTrackingRefBased/>
  <w15:docId w15:val="{F9BEA9A2-83E1-4E84-99BD-A68FCAF79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84F8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4">
    <w:name w:val="heading 4"/>
    <w:basedOn w:val="Normal"/>
    <w:next w:val="Normal"/>
    <w:link w:val="Heading4Char"/>
    <w:uiPriority w:val="9"/>
    <w:unhideWhenUsed/>
    <w:qFormat/>
    <w:rsid w:val="0011685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75395D"/>
    <w:rPr>
      <w:i/>
      <w:iCs/>
    </w:rPr>
  </w:style>
  <w:style w:type="character" w:styleId="Hyperlink">
    <w:name w:val="Hyperlink"/>
    <w:basedOn w:val="DefaultParagraphFont"/>
    <w:uiPriority w:val="99"/>
    <w:unhideWhenUsed/>
    <w:rsid w:val="000841E3"/>
    <w:rPr>
      <w:color w:val="0563C1" w:themeColor="hyperlink"/>
      <w:u w:val="single"/>
    </w:rPr>
  </w:style>
  <w:style w:type="character" w:styleId="UnresolvedMention">
    <w:name w:val="Unresolved Mention"/>
    <w:basedOn w:val="DefaultParagraphFont"/>
    <w:uiPriority w:val="99"/>
    <w:semiHidden/>
    <w:unhideWhenUsed/>
    <w:rsid w:val="000841E3"/>
    <w:rPr>
      <w:color w:val="605E5C"/>
      <w:shd w:val="clear" w:color="auto" w:fill="E1DFDD"/>
    </w:rPr>
  </w:style>
  <w:style w:type="character" w:customStyle="1" w:styleId="Heading1Char">
    <w:name w:val="Heading 1 Char"/>
    <w:basedOn w:val="DefaultParagraphFont"/>
    <w:link w:val="Heading1"/>
    <w:uiPriority w:val="9"/>
    <w:rsid w:val="00784F84"/>
    <w:rPr>
      <w:rFonts w:ascii="Times New Roman" w:eastAsia="Times New Roman" w:hAnsi="Times New Roman" w:cs="Times New Roman"/>
      <w:b/>
      <w:bCs/>
      <w:kern w:val="36"/>
      <w:sz w:val="48"/>
      <w:szCs w:val="48"/>
      <w:lang w:eastAsia="en-GB"/>
    </w:rPr>
  </w:style>
  <w:style w:type="character" w:customStyle="1" w:styleId="hgkelc">
    <w:name w:val="hgkelc"/>
    <w:basedOn w:val="DefaultParagraphFont"/>
    <w:rsid w:val="001C2072"/>
  </w:style>
  <w:style w:type="character" w:styleId="HTMLCite">
    <w:name w:val="HTML Cite"/>
    <w:basedOn w:val="DefaultParagraphFont"/>
    <w:uiPriority w:val="99"/>
    <w:semiHidden/>
    <w:unhideWhenUsed/>
    <w:rsid w:val="00D2669A"/>
    <w:rPr>
      <w:i/>
      <w:iCs/>
    </w:rPr>
  </w:style>
  <w:style w:type="paragraph" w:customStyle="1" w:styleId="trt0xe">
    <w:name w:val="trt0xe"/>
    <w:basedOn w:val="Normal"/>
    <w:rsid w:val="003D5A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r-only">
    <w:name w:val="sr-only"/>
    <w:basedOn w:val="DefaultParagraphFont"/>
    <w:rsid w:val="00481819"/>
  </w:style>
  <w:style w:type="character" w:styleId="FollowedHyperlink">
    <w:name w:val="FollowedHyperlink"/>
    <w:basedOn w:val="DefaultParagraphFont"/>
    <w:uiPriority w:val="99"/>
    <w:semiHidden/>
    <w:unhideWhenUsed/>
    <w:rsid w:val="00481819"/>
    <w:rPr>
      <w:color w:val="954F72" w:themeColor="followedHyperlink"/>
      <w:u w:val="single"/>
    </w:rPr>
  </w:style>
  <w:style w:type="character" w:customStyle="1" w:styleId="markedcontent">
    <w:name w:val="markedcontent"/>
    <w:basedOn w:val="DefaultParagraphFont"/>
    <w:rsid w:val="00235D9C"/>
  </w:style>
  <w:style w:type="paragraph" w:styleId="ListParagraph">
    <w:name w:val="List Paragraph"/>
    <w:basedOn w:val="Normal"/>
    <w:uiPriority w:val="34"/>
    <w:qFormat/>
    <w:rsid w:val="00BA493B"/>
    <w:pPr>
      <w:ind w:left="720"/>
      <w:contextualSpacing/>
    </w:pPr>
  </w:style>
  <w:style w:type="character" w:customStyle="1" w:styleId="Heading4Char">
    <w:name w:val="Heading 4 Char"/>
    <w:basedOn w:val="DefaultParagraphFont"/>
    <w:link w:val="Heading4"/>
    <w:uiPriority w:val="9"/>
    <w:rsid w:val="00116859"/>
    <w:rPr>
      <w:rFonts w:asciiTheme="majorHAnsi" w:eastAsiaTheme="majorEastAsia" w:hAnsiTheme="majorHAnsi" w:cstheme="majorBidi"/>
      <w:i/>
      <w:iCs/>
      <w:color w:val="2F5496" w:themeColor="accent1" w:themeShade="BF"/>
    </w:rPr>
  </w:style>
  <w:style w:type="character" w:customStyle="1" w:styleId="cls-response">
    <w:name w:val="cls-response"/>
    <w:basedOn w:val="DefaultParagraphFont"/>
    <w:rsid w:val="00D64AF4"/>
  </w:style>
  <w:style w:type="character" w:customStyle="1" w:styleId="gem-c-organisation-logoname">
    <w:name w:val="gem-c-organisation-logo__name"/>
    <w:basedOn w:val="DefaultParagraphFont"/>
    <w:rsid w:val="00DC1AF7"/>
  </w:style>
  <w:style w:type="character" w:customStyle="1" w:styleId="highwire-cite-doi">
    <w:name w:val="highwire-cite-doi"/>
    <w:basedOn w:val="DefaultParagraphFont"/>
    <w:rsid w:val="00604B5E"/>
  </w:style>
  <w:style w:type="character" w:customStyle="1" w:styleId="15">
    <w:name w:val="15"/>
    <w:basedOn w:val="DefaultParagraphFont"/>
    <w:rsid w:val="00B91AA7"/>
    <w:rPr>
      <w:rFonts w:ascii="Calibri" w:hAnsi="Calibri" w:cs="Calibri" w:hint="default"/>
    </w:rPr>
  </w:style>
  <w:style w:type="character" w:customStyle="1" w:styleId="16">
    <w:name w:val="16"/>
    <w:basedOn w:val="DefaultParagraphFont"/>
    <w:rsid w:val="00B91AA7"/>
    <w:rPr>
      <w:rFonts w:ascii="Calibri" w:hAnsi="Calibri" w:cs="Calibri" w:hint="default"/>
      <w:i/>
      <w:iCs/>
    </w:rPr>
  </w:style>
  <w:style w:type="character" w:customStyle="1" w:styleId="17">
    <w:name w:val="17"/>
    <w:basedOn w:val="DefaultParagraphFont"/>
    <w:rsid w:val="00B91AA7"/>
    <w:rPr>
      <w:rFonts w:ascii="Calibri" w:hAnsi="Calibri" w:cs="Calibri" w:hint="default"/>
    </w:rPr>
  </w:style>
  <w:style w:type="character" w:customStyle="1" w:styleId="18">
    <w:name w:val="18"/>
    <w:basedOn w:val="DefaultParagraphFont"/>
    <w:rsid w:val="00B91AA7"/>
    <w:rPr>
      <w:rFonts w:ascii="Calibri" w:hAnsi="Calibri" w:cs="Calibri" w:hint="default"/>
      <w:color w:val="0563C1"/>
      <w:u w:val="single" w:color="000000"/>
    </w:rPr>
  </w:style>
  <w:style w:type="paragraph" w:styleId="NormalWeb">
    <w:name w:val="Normal (Web)"/>
    <w:basedOn w:val="Normal"/>
    <w:uiPriority w:val="99"/>
    <w:semiHidden/>
    <w:unhideWhenUsed/>
    <w:rsid w:val="00A819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81964"/>
    <w:rPr>
      <w:b/>
      <w:bCs/>
    </w:rPr>
  </w:style>
  <w:style w:type="paragraph" w:styleId="NoSpacing">
    <w:name w:val="No Spacing"/>
    <w:link w:val="NoSpacingChar"/>
    <w:uiPriority w:val="1"/>
    <w:qFormat/>
    <w:rsid w:val="00A8196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8196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30219">
      <w:bodyDiv w:val="1"/>
      <w:marLeft w:val="0"/>
      <w:marRight w:val="0"/>
      <w:marTop w:val="0"/>
      <w:marBottom w:val="0"/>
      <w:divBdr>
        <w:top w:val="none" w:sz="0" w:space="0" w:color="auto"/>
        <w:left w:val="none" w:sz="0" w:space="0" w:color="auto"/>
        <w:bottom w:val="none" w:sz="0" w:space="0" w:color="auto"/>
        <w:right w:val="none" w:sz="0" w:space="0" w:color="auto"/>
      </w:divBdr>
    </w:div>
    <w:div w:id="42295374">
      <w:bodyDiv w:val="1"/>
      <w:marLeft w:val="0"/>
      <w:marRight w:val="0"/>
      <w:marTop w:val="0"/>
      <w:marBottom w:val="0"/>
      <w:divBdr>
        <w:top w:val="none" w:sz="0" w:space="0" w:color="auto"/>
        <w:left w:val="none" w:sz="0" w:space="0" w:color="auto"/>
        <w:bottom w:val="none" w:sz="0" w:space="0" w:color="auto"/>
        <w:right w:val="none" w:sz="0" w:space="0" w:color="auto"/>
      </w:divBdr>
    </w:div>
    <w:div w:id="44110847">
      <w:bodyDiv w:val="1"/>
      <w:marLeft w:val="0"/>
      <w:marRight w:val="0"/>
      <w:marTop w:val="0"/>
      <w:marBottom w:val="0"/>
      <w:divBdr>
        <w:top w:val="none" w:sz="0" w:space="0" w:color="auto"/>
        <w:left w:val="none" w:sz="0" w:space="0" w:color="auto"/>
        <w:bottom w:val="none" w:sz="0" w:space="0" w:color="auto"/>
        <w:right w:val="none" w:sz="0" w:space="0" w:color="auto"/>
      </w:divBdr>
    </w:div>
    <w:div w:id="65080966">
      <w:bodyDiv w:val="1"/>
      <w:marLeft w:val="0"/>
      <w:marRight w:val="0"/>
      <w:marTop w:val="0"/>
      <w:marBottom w:val="0"/>
      <w:divBdr>
        <w:top w:val="none" w:sz="0" w:space="0" w:color="auto"/>
        <w:left w:val="none" w:sz="0" w:space="0" w:color="auto"/>
        <w:bottom w:val="none" w:sz="0" w:space="0" w:color="auto"/>
        <w:right w:val="none" w:sz="0" w:space="0" w:color="auto"/>
      </w:divBdr>
      <w:divsChild>
        <w:div w:id="681397243">
          <w:marLeft w:val="0"/>
          <w:marRight w:val="0"/>
          <w:marTop w:val="0"/>
          <w:marBottom w:val="0"/>
          <w:divBdr>
            <w:top w:val="none" w:sz="0" w:space="0" w:color="auto"/>
            <w:left w:val="none" w:sz="0" w:space="0" w:color="auto"/>
            <w:bottom w:val="none" w:sz="0" w:space="0" w:color="auto"/>
            <w:right w:val="none" w:sz="0" w:space="0" w:color="auto"/>
          </w:divBdr>
        </w:div>
      </w:divsChild>
    </w:div>
    <w:div w:id="142701520">
      <w:bodyDiv w:val="1"/>
      <w:marLeft w:val="0"/>
      <w:marRight w:val="0"/>
      <w:marTop w:val="0"/>
      <w:marBottom w:val="0"/>
      <w:divBdr>
        <w:top w:val="none" w:sz="0" w:space="0" w:color="auto"/>
        <w:left w:val="none" w:sz="0" w:space="0" w:color="auto"/>
        <w:bottom w:val="none" w:sz="0" w:space="0" w:color="auto"/>
        <w:right w:val="none" w:sz="0" w:space="0" w:color="auto"/>
      </w:divBdr>
      <w:divsChild>
        <w:div w:id="697702118">
          <w:marLeft w:val="0"/>
          <w:marRight w:val="0"/>
          <w:marTop w:val="0"/>
          <w:marBottom w:val="0"/>
          <w:divBdr>
            <w:top w:val="none" w:sz="0" w:space="0" w:color="auto"/>
            <w:left w:val="none" w:sz="0" w:space="0" w:color="auto"/>
            <w:bottom w:val="none" w:sz="0" w:space="0" w:color="auto"/>
            <w:right w:val="none" w:sz="0" w:space="0" w:color="auto"/>
          </w:divBdr>
        </w:div>
      </w:divsChild>
    </w:div>
    <w:div w:id="208105703">
      <w:bodyDiv w:val="1"/>
      <w:marLeft w:val="0"/>
      <w:marRight w:val="0"/>
      <w:marTop w:val="0"/>
      <w:marBottom w:val="0"/>
      <w:divBdr>
        <w:top w:val="none" w:sz="0" w:space="0" w:color="auto"/>
        <w:left w:val="none" w:sz="0" w:space="0" w:color="auto"/>
        <w:bottom w:val="none" w:sz="0" w:space="0" w:color="auto"/>
        <w:right w:val="none" w:sz="0" w:space="0" w:color="auto"/>
      </w:divBdr>
      <w:divsChild>
        <w:div w:id="1367675679">
          <w:marLeft w:val="0"/>
          <w:marRight w:val="0"/>
          <w:marTop w:val="0"/>
          <w:marBottom w:val="0"/>
          <w:divBdr>
            <w:top w:val="none" w:sz="0" w:space="0" w:color="auto"/>
            <w:left w:val="none" w:sz="0" w:space="0" w:color="auto"/>
            <w:bottom w:val="none" w:sz="0" w:space="0" w:color="auto"/>
            <w:right w:val="none" w:sz="0" w:space="0" w:color="auto"/>
          </w:divBdr>
        </w:div>
      </w:divsChild>
    </w:div>
    <w:div w:id="210312299">
      <w:bodyDiv w:val="1"/>
      <w:marLeft w:val="0"/>
      <w:marRight w:val="0"/>
      <w:marTop w:val="0"/>
      <w:marBottom w:val="0"/>
      <w:divBdr>
        <w:top w:val="none" w:sz="0" w:space="0" w:color="auto"/>
        <w:left w:val="none" w:sz="0" w:space="0" w:color="auto"/>
        <w:bottom w:val="none" w:sz="0" w:space="0" w:color="auto"/>
        <w:right w:val="none" w:sz="0" w:space="0" w:color="auto"/>
      </w:divBdr>
      <w:divsChild>
        <w:div w:id="1547836668">
          <w:marLeft w:val="0"/>
          <w:marRight w:val="0"/>
          <w:marTop w:val="0"/>
          <w:marBottom w:val="0"/>
          <w:divBdr>
            <w:top w:val="none" w:sz="0" w:space="0" w:color="auto"/>
            <w:left w:val="none" w:sz="0" w:space="0" w:color="auto"/>
            <w:bottom w:val="none" w:sz="0" w:space="0" w:color="auto"/>
            <w:right w:val="none" w:sz="0" w:space="0" w:color="auto"/>
          </w:divBdr>
        </w:div>
      </w:divsChild>
    </w:div>
    <w:div w:id="214245243">
      <w:bodyDiv w:val="1"/>
      <w:marLeft w:val="0"/>
      <w:marRight w:val="0"/>
      <w:marTop w:val="0"/>
      <w:marBottom w:val="0"/>
      <w:divBdr>
        <w:top w:val="none" w:sz="0" w:space="0" w:color="auto"/>
        <w:left w:val="none" w:sz="0" w:space="0" w:color="auto"/>
        <w:bottom w:val="none" w:sz="0" w:space="0" w:color="auto"/>
        <w:right w:val="none" w:sz="0" w:space="0" w:color="auto"/>
      </w:divBdr>
    </w:div>
    <w:div w:id="241527081">
      <w:bodyDiv w:val="1"/>
      <w:marLeft w:val="0"/>
      <w:marRight w:val="0"/>
      <w:marTop w:val="0"/>
      <w:marBottom w:val="0"/>
      <w:divBdr>
        <w:top w:val="none" w:sz="0" w:space="0" w:color="auto"/>
        <w:left w:val="none" w:sz="0" w:space="0" w:color="auto"/>
        <w:bottom w:val="none" w:sz="0" w:space="0" w:color="auto"/>
        <w:right w:val="none" w:sz="0" w:space="0" w:color="auto"/>
      </w:divBdr>
      <w:divsChild>
        <w:div w:id="63454359">
          <w:marLeft w:val="0"/>
          <w:marRight w:val="0"/>
          <w:marTop w:val="0"/>
          <w:marBottom w:val="0"/>
          <w:divBdr>
            <w:top w:val="none" w:sz="0" w:space="0" w:color="auto"/>
            <w:left w:val="none" w:sz="0" w:space="0" w:color="auto"/>
            <w:bottom w:val="none" w:sz="0" w:space="0" w:color="auto"/>
            <w:right w:val="none" w:sz="0" w:space="0" w:color="auto"/>
          </w:divBdr>
        </w:div>
        <w:div w:id="1532255632">
          <w:marLeft w:val="0"/>
          <w:marRight w:val="0"/>
          <w:marTop w:val="0"/>
          <w:marBottom w:val="0"/>
          <w:divBdr>
            <w:top w:val="none" w:sz="0" w:space="0" w:color="auto"/>
            <w:left w:val="none" w:sz="0" w:space="0" w:color="auto"/>
            <w:bottom w:val="none" w:sz="0" w:space="0" w:color="auto"/>
            <w:right w:val="none" w:sz="0" w:space="0" w:color="auto"/>
          </w:divBdr>
        </w:div>
      </w:divsChild>
    </w:div>
    <w:div w:id="261232710">
      <w:bodyDiv w:val="1"/>
      <w:marLeft w:val="0"/>
      <w:marRight w:val="0"/>
      <w:marTop w:val="0"/>
      <w:marBottom w:val="0"/>
      <w:divBdr>
        <w:top w:val="none" w:sz="0" w:space="0" w:color="auto"/>
        <w:left w:val="none" w:sz="0" w:space="0" w:color="auto"/>
        <w:bottom w:val="none" w:sz="0" w:space="0" w:color="auto"/>
        <w:right w:val="none" w:sz="0" w:space="0" w:color="auto"/>
      </w:divBdr>
    </w:div>
    <w:div w:id="263465524">
      <w:bodyDiv w:val="1"/>
      <w:marLeft w:val="0"/>
      <w:marRight w:val="0"/>
      <w:marTop w:val="0"/>
      <w:marBottom w:val="0"/>
      <w:divBdr>
        <w:top w:val="none" w:sz="0" w:space="0" w:color="auto"/>
        <w:left w:val="none" w:sz="0" w:space="0" w:color="auto"/>
        <w:bottom w:val="none" w:sz="0" w:space="0" w:color="auto"/>
        <w:right w:val="none" w:sz="0" w:space="0" w:color="auto"/>
      </w:divBdr>
    </w:div>
    <w:div w:id="290526976">
      <w:bodyDiv w:val="1"/>
      <w:marLeft w:val="0"/>
      <w:marRight w:val="0"/>
      <w:marTop w:val="0"/>
      <w:marBottom w:val="0"/>
      <w:divBdr>
        <w:top w:val="none" w:sz="0" w:space="0" w:color="auto"/>
        <w:left w:val="none" w:sz="0" w:space="0" w:color="auto"/>
        <w:bottom w:val="none" w:sz="0" w:space="0" w:color="auto"/>
        <w:right w:val="none" w:sz="0" w:space="0" w:color="auto"/>
      </w:divBdr>
      <w:divsChild>
        <w:div w:id="2003461127">
          <w:marLeft w:val="0"/>
          <w:marRight w:val="0"/>
          <w:marTop w:val="0"/>
          <w:marBottom w:val="0"/>
          <w:divBdr>
            <w:top w:val="none" w:sz="0" w:space="0" w:color="auto"/>
            <w:left w:val="none" w:sz="0" w:space="0" w:color="auto"/>
            <w:bottom w:val="none" w:sz="0" w:space="0" w:color="auto"/>
            <w:right w:val="none" w:sz="0" w:space="0" w:color="auto"/>
          </w:divBdr>
        </w:div>
      </w:divsChild>
    </w:div>
    <w:div w:id="306908191">
      <w:bodyDiv w:val="1"/>
      <w:marLeft w:val="0"/>
      <w:marRight w:val="0"/>
      <w:marTop w:val="0"/>
      <w:marBottom w:val="0"/>
      <w:divBdr>
        <w:top w:val="none" w:sz="0" w:space="0" w:color="auto"/>
        <w:left w:val="none" w:sz="0" w:space="0" w:color="auto"/>
        <w:bottom w:val="none" w:sz="0" w:space="0" w:color="auto"/>
        <w:right w:val="none" w:sz="0" w:space="0" w:color="auto"/>
      </w:divBdr>
      <w:divsChild>
        <w:div w:id="1450930795">
          <w:marLeft w:val="0"/>
          <w:marRight w:val="0"/>
          <w:marTop w:val="0"/>
          <w:marBottom w:val="0"/>
          <w:divBdr>
            <w:top w:val="none" w:sz="0" w:space="0" w:color="auto"/>
            <w:left w:val="none" w:sz="0" w:space="0" w:color="auto"/>
            <w:bottom w:val="none" w:sz="0" w:space="0" w:color="auto"/>
            <w:right w:val="none" w:sz="0" w:space="0" w:color="auto"/>
          </w:divBdr>
        </w:div>
      </w:divsChild>
    </w:div>
    <w:div w:id="335230794">
      <w:bodyDiv w:val="1"/>
      <w:marLeft w:val="0"/>
      <w:marRight w:val="0"/>
      <w:marTop w:val="0"/>
      <w:marBottom w:val="0"/>
      <w:divBdr>
        <w:top w:val="none" w:sz="0" w:space="0" w:color="auto"/>
        <w:left w:val="none" w:sz="0" w:space="0" w:color="auto"/>
        <w:bottom w:val="none" w:sz="0" w:space="0" w:color="auto"/>
        <w:right w:val="none" w:sz="0" w:space="0" w:color="auto"/>
      </w:divBdr>
    </w:div>
    <w:div w:id="415442323">
      <w:bodyDiv w:val="1"/>
      <w:marLeft w:val="0"/>
      <w:marRight w:val="0"/>
      <w:marTop w:val="0"/>
      <w:marBottom w:val="0"/>
      <w:divBdr>
        <w:top w:val="none" w:sz="0" w:space="0" w:color="auto"/>
        <w:left w:val="none" w:sz="0" w:space="0" w:color="auto"/>
        <w:bottom w:val="none" w:sz="0" w:space="0" w:color="auto"/>
        <w:right w:val="none" w:sz="0" w:space="0" w:color="auto"/>
      </w:divBdr>
      <w:divsChild>
        <w:div w:id="1629240028">
          <w:marLeft w:val="0"/>
          <w:marRight w:val="0"/>
          <w:marTop w:val="0"/>
          <w:marBottom w:val="0"/>
          <w:divBdr>
            <w:top w:val="none" w:sz="0" w:space="0" w:color="auto"/>
            <w:left w:val="none" w:sz="0" w:space="0" w:color="auto"/>
            <w:bottom w:val="none" w:sz="0" w:space="0" w:color="auto"/>
            <w:right w:val="none" w:sz="0" w:space="0" w:color="auto"/>
          </w:divBdr>
          <w:divsChild>
            <w:div w:id="449906818">
              <w:marLeft w:val="0"/>
              <w:marRight w:val="0"/>
              <w:marTop w:val="0"/>
              <w:marBottom w:val="0"/>
              <w:divBdr>
                <w:top w:val="none" w:sz="0" w:space="0" w:color="auto"/>
                <w:left w:val="none" w:sz="0" w:space="0" w:color="auto"/>
                <w:bottom w:val="none" w:sz="0" w:space="0" w:color="auto"/>
                <w:right w:val="none" w:sz="0" w:space="0" w:color="auto"/>
              </w:divBdr>
              <w:divsChild>
                <w:div w:id="690498594">
                  <w:marLeft w:val="0"/>
                  <w:marRight w:val="0"/>
                  <w:marTop w:val="0"/>
                  <w:marBottom w:val="0"/>
                  <w:divBdr>
                    <w:top w:val="none" w:sz="0" w:space="0" w:color="auto"/>
                    <w:left w:val="none" w:sz="0" w:space="0" w:color="auto"/>
                    <w:bottom w:val="none" w:sz="0" w:space="0" w:color="auto"/>
                    <w:right w:val="none" w:sz="0" w:space="0" w:color="auto"/>
                  </w:divBdr>
                  <w:divsChild>
                    <w:div w:id="2065106662">
                      <w:marLeft w:val="0"/>
                      <w:marRight w:val="0"/>
                      <w:marTop w:val="0"/>
                      <w:marBottom w:val="0"/>
                      <w:divBdr>
                        <w:top w:val="none" w:sz="0" w:space="0" w:color="auto"/>
                        <w:left w:val="none" w:sz="0" w:space="0" w:color="auto"/>
                        <w:bottom w:val="none" w:sz="0" w:space="0" w:color="auto"/>
                        <w:right w:val="none" w:sz="0" w:space="0" w:color="auto"/>
                      </w:divBdr>
                      <w:divsChild>
                        <w:div w:id="124206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410687">
      <w:bodyDiv w:val="1"/>
      <w:marLeft w:val="0"/>
      <w:marRight w:val="0"/>
      <w:marTop w:val="0"/>
      <w:marBottom w:val="0"/>
      <w:divBdr>
        <w:top w:val="none" w:sz="0" w:space="0" w:color="auto"/>
        <w:left w:val="none" w:sz="0" w:space="0" w:color="auto"/>
        <w:bottom w:val="none" w:sz="0" w:space="0" w:color="auto"/>
        <w:right w:val="none" w:sz="0" w:space="0" w:color="auto"/>
      </w:divBdr>
    </w:div>
    <w:div w:id="477188938">
      <w:bodyDiv w:val="1"/>
      <w:marLeft w:val="0"/>
      <w:marRight w:val="0"/>
      <w:marTop w:val="0"/>
      <w:marBottom w:val="0"/>
      <w:divBdr>
        <w:top w:val="none" w:sz="0" w:space="0" w:color="auto"/>
        <w:left w:val="none" w:sz="0" w:space="0" w:color="auto"/>
        <w:bottom w:val="none" w:sz="0" w:space="0" w:color="auto"/>
        <w:right w:val="none" w:sz="0" w:space="0" w:color="auto"/>
      </w:divBdr>
      <w:divsChild>
        <w:div w:id="337537369">
          <w:marLeft w:val="0"/>
          <w:marRight w:val="0"/>
          <w:marTop w:val="0"/>
          <w:marBottom w:val="0"/>
          <w:divBdr>
            <w:top w:val="none" w:sz="0" w:space="0" w:color="auto"/>
            <w:left w:val="none" w:sz="0" w:space="0" w:color="auto"/>
            <w:bottom w:val="none" w:sz="0" w:space="0" w:color="auto"/>
            <w:right w:val="none" w:sz="0" w:space="0" w:color="auto"/>
          </w:divBdr>
        </w:div>
      </w:divsChild>
    </w:div>
    <w:div w:id="486557122">
      <w:bodyDiv w:val="1"/>
      <w:marLeft w:val="0"/>
      <w:marRight w:val="0"/>
      <w:marTop w:val="0"/>
      <w:marBottom w:val="0"/>
      <w:divBdr>
        <w:top w:val="none" w:sz="0" w:space="0" w:color="auto"/>
        <w:left w:val="none" w:sz="0" w:space="0" w:color="auto"/>
        <w:bottom w:val="none" w:sz="0" w:space="0" w:color="auto"/>
        <w:right w:val="none" w:sz="0" w:space="0" w:color="auto"/>
      </w:divBdr>
    </w:div>
    <w:div w:id="504252062">
      <w:bodyDiv w:val="1"/>
      <w:marLeft w:val="0"/>
      <w:marRight w:val="0"/>
      <w:marTop w:val="0"/>
      <w:marBottom w:val="0"/>
      <w:divBdr>
        <w:top w:val="none" w:sz="0" w:space="0" w:color="auto"/>
        <w:left w:val="none" w:sz="0" w:space="0" w:color="auto"/>
        <w:bottom w:val="none" w:sz="0" w:space="0" w:color="auto"/>
        <w:right w:val="none" w:sz="0" w:space="0" w:color="auto"/>
      </w:divBdr>
      <w:divsChild>
        <w:div w:id="402023799">
          <w:marLeft w:val="0"/>
          <w:marRight w:val="0"/>
          <w:marTop w:val="0"/>
          <w:marBottom w:val="0"/>
          <w:divBdr>
            <w:top w:val="none" w:sz="0" w:space="0" w:color="auto"/>
            <w:left w:val="none" w:sz="0" w:space="0" w:color="auto"/>
            <w:bottom w:val="none" w:sz="0" w:space="0" w:color="auto"/>
            <w:right w:val="none" w:sz="0" w:space="0" w:color="auto"/>
          </w:divBdr>
        </w:div>
      </w:divsChild>
    </w:div>
    <w:div w:id="552086475">
      <w:bodyDiv w:val="1"/>
      <w:marLeft w:val="0"/>
      <w:marRight w:val="0"/>
      <w:marTop w:val="0"/>
      <w:marBottom w:val="0"/>
      <w:divBdr>
        <w:top w:val="none" w:sz="0" w:space="0" w:color="auto"/>
        <w:left w:val="none" w:sz="0" w:space="0" w:color="auto"/>
        <w:bottom w:val="none" w:sz="0" w:space="0" w:color="auto"/>
        <w:right w:val="none" w:sz="0" w:space="0" w:color="auto"/>
      </w:divBdr>
      <w:divsChild>
        <w:div w:id="262500050">
          <w:marLeft w:val="0"/>
          <w:marRight w:val="0"/>
          <w:marTop w:val="0"/>
          <w:marBottom w:val="0"/>
          <w:divBdr>
            <w:top w:val="none" w:sz="0" w:space="0" w:color="auto"/>
            <w:left w:val="none" w:sz="0" w:space="0" w:color="auto"/>
            <w:bottom w:val="none" w:sz="0" w:space="0" w:color="auto"/>
            <w:right w:val="none" w:sz="0" w:space="0" w:color="auto"/>
          </w:divBdr>
        </w:div>
      </w:divsChild>
    </w:div>
    <w:div w:id="587495011">
      <w:bodyDiv w:val="1"/>
      <w:marLeft w:val="0"/>
      <w:marRight w:val="0"/>
      <w:marTop w:val="0"/>
      <w:marBottom w:val="0"/>
      <w:divBdr>
        <w:top w:val="none" w:sz="0" w:space="0" w:color="auto"/>
        <w:left w:val="none" w:sz="0" w:space="0" w:color="auto"/>
        <w:bottom w:val="none" w:sz="0" w:space="0" w:color="auto"/>
        <w:right w:val="none" w:sz="0" w:space="0" w:color="auto"/>
      </w:divBdr>
    </w:div>
    <w:div w:id="714618733">
      <w:bodyDiv w:val="1"/>
      <w:marLeft w:val="0"/>
      <w:marRight w:val="0"/>
      <w:marTop w:val="0"/>
      <w:marBottom w:val="0"/>
      <w:divBdr>
        <w:top w:val="none" w:sz="0" w:space="0" w:color="auto"/>
        <w:left w:val="none" w:sz="0" w:space="0" w:color="auto"/>
        <w:bottom w:val="none" w:sz="0" w:space="0" w:color="auto"/>
        <w:right w:val="none" w:sz="0" w:space="0" w:color="auto"/>
      </w:divBdr>
    </w:div>
    <w:div w:id="718674888">
      <w:bodyDiv w:val="1"/>
      <w:marLeft w:val="0"/>
      <w:marRight w:val="0"/>
      <w:marTop w:val="0"/>
      <w:marBottom w:val="0"/>
      <w:divBdr>
        <w:top w:val="none" w:sz="0" w:space="0" w:color="auto"/>
        <w:left w:val="none" w:sz="0" w:space="0" w:color="auto"/>
        <w:bottom w:val="none" w:sz="0" w:space="0" w:color="auto"/>
        <w:right w:val="none" w:sz="0" w:space="0" w:color="auto"/>
      </w:divBdr>
      <w:divsChild>
        <w:div w:id="80104808">
          <w:marLeft w:val="0"/>
          <w:marRight w:val="0"/>
          <w:marTop w:val="0"/>
          <w:marBottom w:val="0"/>
          <w:divBdr>
            <w:top w:val="none" w:sz="0" w:space="0" w:color="auto"/>
            <w:left w:val="none" w:sz="0" w:space="0" w:color="auto"/>
            <w:bottom w:val="none" w:sz="0" w:space="0" w:color="auto"/>
            <w:right w:val="none" w:sz="0" w:space="0" w:color="auto"/>
          </w:divBdr>
        </w:div>
      </w:divsChild>
    </w:div>
    <w:div w:id="737944375">
      <w:bodyDiv w:val="1"/>
      <w:marLeft w:val="0"/>
      <w:marRight w:val="0"/>
      <w:marTop w:val="0"/>
      <w:marBottom w:val="0"/>
      <w:divBdr>
        <w:top w:val="none" w:sz="0" w:space="0" w:color="auto"/>
        <w:left w:val="none" w:sz="0" w:space="0" w:color="auto"/>
        <w:bottom w:val="none" w:sz="0" w:space="0" w:color="auto"/>
        <w:right w:val="none" w:sz="0" w:space="0" w:color="auto"/>
      </w:divBdr>
    </w:div>
    <w:div w:id="842430937">
      <w:bodyDiv w:val="1"/>
      <w:marLeft w:val="0"/>
      <w:marRight w:val="0"/>
      <w:marTop w:val="0"/>
      <w:marBottom w:val="0"/>
      <w:divBdr>
        <w:top w:val="none" w:sz="0" w:space="0" w:color="auto"/>
        <w:left w:val="none" w:sz="0" w:space="0" w:color="auto"/>
        <w:bottom w:val="none" w:sz="0" w:space="0" w:color="auto"/>
        <w:right w:val="none" w:sz="0" w:space="0" w:color="auto"/>
      </w:divBdr>
    </w:div>
    <w:div w:id="979305930">
      <w:bodyDiv w:val="1"/>
      <w:marLeft w:val="0"/>
      <w:marRight w:val="0"/>
      <w:marTop w:val="0"/>
      <w:marBottom w:val="0"/>
      <w:divBdr>
        <w:top w:val="none" w:sz="0" w:space="0" w:color="auto"/>
        <w:left w:val="none" w:sz="0" w:space="0" w:color="auto"/>
        <w:bottom w:val="none" w:sz="0" w:space="0" w:color="auto"/>
        <w:right w:val="none" w:sz="0" w:space="0" w:color="auto"/>
      </w:divBdr>
    </w:div>
    <w:div w:id="1087729447">
      <w:bodyDiv w:val="1"/>
      <w:marLeft w:val="0"/>
      <w:marRight w:val="0"/>
      <w:marTop w:val="0"/>
      <w:marBottom w:val="0"/>
      <w:divBdr>
        <w:top w:val="none" w:sz="0" w:space="0" w:color="auto"/>
        <w:left w:val="none" w:sz="0" w:space="0" w:color="auto"/>
        <w:bottom w:val="none" w:sz="0" w:space="0" w:color="auto"/>
        <w:right w:val="none" w:sz="0" w:space="0" w:color="auto"/>
      </w:divBdr>
    </w:div>
    <w:div w:id="1161123698">
      <w:bodyDiv w:val="1"/>
      <w:marLeft w:val="0"/>
      <w:marRight w:val="0"/>
      <w:marTop w:val="0"/>
      <w:marBottom w:val="0"/>
      <w:divBdr>
        <w:top w:val="none" w:sz="0" w:space="0" w:color="auto"/>
        <w:left w:val="none" w:sz="0" w:space="0" w:color="auto"/>
        <w:bottom w:val="none" w:sz="0" w:space="0" w:color="auto"/>
        <w:right w:val="none" w:sz="0" w:space="0" w:color="auto"/>
      </w:divBdr>
    </w:div>
    <w:div w:id="1177420769">
      <w:bodyDiv w:val="1"/>
      <w:marLeft w:val="0"/>
      <w:marRight w:val="0"/>
      <w:marTop w:val="0"/>
      <w:marBottom w:val="0"/>
      <w:divBdr>
        <w:top w:val="none" w:sz="0" w:space="0" w:color="auto"/>
        <w:left w:val="none" w:sz="0" w:space="0" w:color="auto"/>
        <w:bottom w:val="none" w:sz="0" w:space="0" w:color="auto"/>
        <w:right w:val="none" w:sz="0" w:space="0" w:color="auto"/>
      </w:divBdr>
    </w:div>
    <w:div w:id="1179002202">
      <w:bodyDiv w:val="1"/>
      <w:marLeft w:val="0"/>
      <w:marRight w:val="0"/>
      <w:marTop w:val="0"/>
      <w:marBottom w:val="0"/>
      <w:divBdr>
        <w:top w:val="none" w:sz="0" w:space="0" w:color="auto"/>
        <w:left w:val="none" w:sz="0" w:space="0" w:color="auto"/>
        <w:bottom w:val="none" w:sz="0" w:space="0" w:color="auto"/>
        <w:right w:val="none" w:sz="0" w:space="0" w:color="auto"/>
      </w:divBdr>
    </w:div>
    <w:div w:id="1190486469">
      <w:bodyDiv w:val="1"/>
      <w:marLeft w:val="0"/>
      <w:marRight w:val="0"/>
      <w:marTop w:val="0"/>
      <w:marBottom w:val="0"/>
      <w:divBdr>
        <w:top w:val="none" w:sz="0" w:space="0" w:color="auto"/>
        <w:left w:val="none" w:sz="0" w:space="0" w:color="auto"/>
        <w:bottom w:val="none" w:sz="0" w:space="0" w:color="auto"/>
        <w:right w:val="none" w:sz="0" w:space="0" w:color="auto"/>
      </w:divBdr>
    </w:div>
    <w:div w:id="1225330727">
      <w:bodyDiv w:val="1"/>
      <w:marLeft w:val="0"/>
      <w:marRight w:val="0"/>
      <w:marTop w:val="0"/>
      <w:marBottom w:val="0"/>
      <w:divBdr>
        <w:top w:val="none" w:sz="0" w:space="0" w:color="auto"/>
        <w:left w:val="none" w:sz="0" w:space="0" w:color="auto"/>
        <w:bottom w:val="none" w:sz="0" w:space="0" w:color="auto"/>
        <w:right w:val="none" w:sz="0" w:space="0" w:color="auto"/>
      </w:divBdr>
    </w:div>
    <w:div w:id="1276254347">
      <w:bodyDiv w:val="1"/>
      <w:marLeft w:val="0"/>
      <w:marRight w:val="0"/>
      <w:marTop w:val="0"/>
      <w:marBottom w:val="0"/>
      <w:divBdr>
        <w:top w:val="none" w:sz="0" w:space="0" w:color="auto"/>
        <w:left w:val="none" w:sz="0" w:space="0" w:color="auto"/>
        <w:bottom w:val="none" w:sz="0" w:space="0" w:color="auto"/>
        <w:right w:val="none" w:sz="0" w:space="0" w:color="auto"/>
      </w:divBdr>
    </w:div>
    <w:div w:id="1325545547">
      <w:bodyDiv w:val="1"/>
      <w:marLeft w:val="0"/>
      <w:marRight w:val="0"/>
      <w:marTop w:val="0"/>
      <w:marBottom w:val="0"/>
      <w:divBdr>
        <w:top w:val="none" w:sz="0" w:space="0" w:color="auto"/>
        <w:left w:val="none" w:sz="0" w:space="0" w:color="auto"/>
        <w:bottom w:val="none" w:sz="0" w:space="0" w:color="auto"/>
        <w:right w:val="none" w:sz="0" w:space="0" w:color="auto"/>
      </w:divBdr>
    </w:div>
    <w:div w:id="1326206916">
      <w:bodyDiv w:val="1"/>
      <w:marLeft w:val="0"/>
      <w:marRight w:val="0"/>
      <w:marTop w:val="0"/>
      <w:marBottom w:val="0"/>
      <w:divBdr>
        <w:top w:val="none" w:sz="0" w:space="0" w:color="auto"/>
        <w:left w:val="none" w:sz="0" w:space="0" w:color="auto"/>
        <w:bottom w:val="none" w:sz="0" w:space="0" w:color="auto"/>
        <w:right w:val="none" w:sz="0" w:space="0" w:color="auto"/>
      </w:divBdr>
      <w:divsChild>
        <w:div w:id="340278475">
          <w:marLeft w:val="0"/>
          <w:marRight w:val="0"/>
          <w:marTop w:val="0"/>
          <w:marBottom w:val="0"/>
          <w:divBdr>
            <w:top w:val="none" w:sz="0" w:space="0" w:color="auto"/>
            <w:left w:val="none" w:sz="0" w:space="0" w:color="auto"/>
            <w:bottom w:val="none" w:sz="0" w:space="0" w:color="auto"/>
            <w:right w:val="none" w:sz="0" w:space="0" w:color="auto"/>
          </w:divBdr>
        </w:div>
      </w:divsChild>
    </w:div>
    <w:div w:id="1381900325">
      <w:bodyDiv w:val="1"/>
      <w:marLeft w:val="0"/>
      <w:marRight w:val="0"/>
      <w:marTop w:val="0"/>
      <w:marBottom w:val="0"/>
      <w:divBdr>
        <w:top w:val="none" w:sz="0" w:space="0" w:color="auto"/>
        <w:left w:val="none" w:sz="0" w:space="0" w:color="auto"/>
        <w:bottom w:val="none" w:sz="0" w:space="0" w:color="auto"/>
        <w:right w:val="none" w:sz="0" w:space="0" w:color="auto"/>
      </w:divBdr>
    </w:div>
    <w:div w:id="1399742187">
      <w:bodyDiv w:val="1"/>
      <w:marLeft w:val="0"/>
      <w:marRight w:val="0"/>
      <w:marTop w:val="0"/>
      <w:marBottom w:val="0"/>
      <w:divBdr>
        <w:top w:val="none" w:sz="0" w:space="0" w:color="auto"/>
        <w:left w:val="none" w:sz="0" w:space="0" w:color="auto"/>
        <w:bottom w:val="none" w:sz="0" w:space="0" w:color="auto"/>
        <w:right w:val="none" w:sz="0" w:space="0" w:color="auto"/>
      </w:divBdr>
    </w:div>
    <w:div w:id="1465388380">
      <w:bodyDiv w:val="1"/>
      <w:marLeft w:val="0"/>
      <w:marRight w:val="0"/>
      <w:marTop w:val="0"/>
      <w:marBottom w:val="0"/>
      <w:divBdr>
        <w:top w:val="none" w:sz="0" w:space="0" w:color="auto"/>
        <w:left w:val="none" w:sz="0" w:space="0" w:color="auto"/>
        <w:bottom w:val="none" w:sz="0" w:space="0" w:color="auto"/>
        <w:right w:val="none" w:sz="0" w:space="0" w:color="auto"/>
      </w:divBdr>
      <w:divsChild>
        <w:div w:id="2024624956">
          <w:marLeft w:val="0"/>
          <w:marRight w:val="0"/>
          <w:marTop w:val="0"/>
          <w:marBottom w:val="0"/>
          <w:divBdr>
            <w:top w:val="none" w:sz="0" w:space="0" w:color="auto"/>
            <w:left w:val="none" w:sz="0" w:space="0" w:color="auto"/>
            <w:bottom w:val="none" w:sz="0" w:space="0" w:color="auto"/>
            <w:right w:val="none" w:sz="0" w:space="0" w:color="auto"/>
          </w:divBdr>
        </w:div>
      </w:divsChild>
    </w:div>
    <w:div w:id="1469973543">
      <w:bodyDiv w:val="1"/>
      <w:marLeft w:val="0"/>
      <w:marRight w:val="0"/>
      <w:marTop w:val="0"/>
      <w:marBottom w:val="0"/>
      <w:divBdr>
        <w:top w:val="none" w:sz="0" w:space="0" w:color="auto"/>
        <w:left w:val="none" w:sz="0" w:space="0" w:color="auto"/>
        <w:bottom w:val="none" w:sz="0" w:space="0" w:color="auto"/>
        <w:right w:val="none" w:sz="0" w:space="0" w:color="auto"/>
      </w:divBdr>
    </w:div>
    <w:div w:id="1490950043">
      <w:bodyDiv w:val="1"/>
      <w:marLeft w:val="0"/>
      <w:marRight w:val="0"/>
      <w:marTop w:val="0"/>
      <w:marBottom w:val="0"/>
      <w:divBdr>
        <w:top w:val="none" w:sz="0" w:space="0" w:color="auto"/>
        <w:left w:val="none" w:sz="0" w:space="0" w:color="auto"/>
        <w:bottom w:val="none" w:sz="0" w:space="0" w:color="auto"/>
        <w:right w:val="none" w:sz="0" w:space="0" w:color="auto"/>
      </w:divBdr>
    </w:div>
    <w:div w:id="1501579437">
      <w:bodyDiv w:val="1"/>
      <w:marLeft w:val="0"/>
      <w:marRight w:val="0"/>
      <w:marTop w:val="0"/>
      <w:marBottom w:val="0"/>
      <w:divBdr>
        <w:top w:val="none" w:sz="0" w:space="0" w:color="auto"/>
        <w:left w:val="none" w:sz="0" w:space="0" w:color="auto"/>
        <w:bottom w:val="none" w:sz="0" w:space="0" w:color="auto"/>
        <w:right w:val="none" w:sz="0" w:space="0" w:color="auto"/>
      </w:divBdr>
    </w:div>
    <w:div w:id="1537044306">
      <w:bodyDiv w:val="1"/>
      <w:marLeft w:val="0"/>
      <w:marRight w:val="0"/>
      <w:marTop w:val="0"/>
      <w:marBottom w:val="0"/>
      <w:divBdr>
        <w:top w:val="none" w:sz="0" w:space="0" w:color="auto"/>
        <w:left w:val="none" w:sz="0" w:space="0" w:color="auto"/>
        <w:bottom w:val="none" w:sz="0" w:space="0" w:color="auto"/>
        <w:right w:val="none" w:sz="0" w:space="0" w:color="auto"/>
      </w:divBdr>
    </w:div>
    <w:div w:id="1565213786">
      <w:bodyDiv w:val="1"/>
      <w:marLeft w:val="0"/>
      <w:marRight w:val="0"/>
      <w:marTop w:val="0"/>
      <w:marBottom w:val="0"/>
      <w:divBdr>
        <w:top w:val="none" w:sz="0" w:space="0" w:color="auto"/>
        <w:left w:val="none" w:sz="0" w:space="0" w:color="auto"/>
        <w:bottom w:val="none" w:sz="0" w:space="0" w:color="auto"/>
        <w:right w:val="none" w:sz="0" w:space="0" w:color="auto"/>
      </w:divBdr>
    </w:div>
    <w:div w:id="1577009483">
      <w:bodyDiv w:val="1"/>
      <w:marLeft w:val="0"/>
      <w:marRight w:val="0"/>
      <w:marTop w:val="0"/>
      <w:marBottom w:val="0"/>
      <w:divBdr>
        <w:top w:val="none" w:sz="0" w:space="0" w:color="auto"/>
        <w:left w:val="none" w:sz="0" w:space="0" w:color="auto"/>
        <w:bottom w:val="none" w:sz="0" w:space="0" w:color="auto"/>
        <w:right w:val="none" w:sz="0" w:space="0" w:color="auto"/>
      </w:divBdr>
    </w:div>
    <w:div w:id="1612467828">
      <w:bodyDiv w:val="1"/>
      <w:marLeft w:val="0"/>
      <w:marRight w:val="0"/>
      <w:marTop w:val="0"/>
      <w:marBottom w:val="0"/>
      <w:divBdr>
        <w:top w:val="none" w:sz="0" w:space="0" w:color="auto"/>
        <w:left w:val="none" w:sz="0" w:space="0" w:color="auto"/>
        <w:bottom w:val="none" w:sz="0" w:space="0" w:color="auto"/>
        <w:right w:val="none" w:sz="0" w:space="0" w:color="auto"/>
      </w:divBdr>
    </w:div>
    <w:div w:id="1628704145">
      <w:bodyDiv w:val="1"/>
      <w:marLeft w:val="0"/>
      <w:marRight w:val="0"/>
      <w:marTop w:val="0"/>
      <w:marBottom w:val="0"/>
      <w:divBdr>
        <w:top w:val="none" w:sz="0" w:space="0" w:color="auto"/>
        <w:left w:val="none" w:sz="0" w:space="0" w:color="auto"/>
        <w:bottom w:val="none" w:sz="0" w:space="0" w:color="auto"/>
        <w:right w:val="none" w:sz="0" w:space="0" w:color="auto"/>
      </w:divBdr>
    </w:div>
    <w:div w:id="1675719023">
      <w:bodyDiv w:val="1"/>
      <w:marLeft w:val="0"/>
      <w:marRight w:val="0"/>
      <w:marTop w:val="0"/>
      <w:marBottom w:val="0"/>
      <w:divBdr>
        <w:top w:val="none" w:sz="0" w:space="0" w:color="auto"/>
        <w:left w:val="none" w:sz="0" w:space="0" w:color="auto"/>
        <w:bottom w:val="none" w:sz="0" w:space="0" w:color="auto"/>
        <w:right w:val="none" w:sz="0" w:space="0" w:color="auto"/>
      </w:divBdr>
    </w:div>
    <w:div w:id="1716537979">
      <w:bodyDiv w:val="1"/>
      <w:marLeft w:val="0"/>
      <w:marRight w:val="0"/>
      <w:marTop w:val="0"/>
      <w:marBottom w:val="0"/>
      <w:divBdr>
        <w:top w:val="none" w:sz="0" w:space="0" w:color="auto"/>
        <w:left w:val="none" w:sz="0" w:space="0" w:color="auto"/>
        <w:bottom w:val="none" w:sz="0" w:space="0" w:color="auto"/>
        <w:right w:val="none" w:sz="0" w:space="0" w:color="auto"/>
      </w:divBdr>
      <w:divsChild>
        <w:div w:id="1603369968">
          <w:marLeft w:val="0"/>
          <w:marRight w:val="0"/>
          <w:marTop w:val="0"/>
          <w:marBottom w:val="0"/>
          <w:divBdr>
            <w:top w:val="none" w:sz="0" w:space="0" w:color="auto"/>
            <w:left w:val="none" w:sz="0" w:space="0" w:color="auto"/>
            <w:bottom w:val="none" w:sz="0" w:space="0" w:color="auto"/>
            <w:right w:val="none" w:sz="0" w:space="0" w:color="auto"/>
          </w:divBdr>
        </w:div>
      </w:divsChild>
    </w:div>
    <w:div w:id="1726023273">
      <w:bodyDiv w:val="1"/>
      <w:marLeft w:val="0"/>
      <w:marRight w:val="0"/>
      <w:marTop w:val="0"/>
      <w:marBottom w:val="0"/>
      <w:divBdr>
        <w:top w:val="none" w:sz="0" w:space="0" w:color="auto"/>
        <w:left w:val="none" w:sz="0" w:space="0" w:color="auto"/>
        <w:bottom w:val="none" w:sz="0" w:space="0" w:color="auto"/>
        <w:right w:val="none" w:sz="0" w:space="0" w:color="auto"/>
      </w:divBdr>
    </w:div>
    <w:div w:id="1776827567">
      <w:bodyDiv w:val="1"/>
      <w:marLeft w:val="0"/>
      <w:marRight w:val="0"/>
      <w:marTop w:val="0"/>
      <w:marBottom w:val="0"/>
      <w:divBdr>
        <w:top w:val="none" w:sz="0" w:space="0" w:color="auto"/>
        <w:left w:val="none" w:sz="0" w:space="0" w:color="auto"/>
        <w:bottom w:val="none" w:sz="0" w:space="0" w:color="auto"/>
        <w:right w:val="none" w:sz="0" w:space="0" w:color="auto"/>
      </w:divBdr>
    </w:div>
    <w:div w:id="1815490485">
      <w:bodyDiv w:val="1"/>
      <w:marLeft w:val="0"/>
      <w:marRight w:val="0"/>
      <w:marTop w:val="0"/>
      <w:marBottom w:val="0"/>
      <w:divBdr>
        <w:top w:val="none" w:sz="0" w:space="0" w:color="auto"/>
        <w:left w:val="none" w:sz="0" w:space="0" w:color="auto"/>
        <w:bottom w:val="none" w:sz="0" w:space="0" w:color="auto"/>
        <w:right w:val="none" w:sz="0" w:space="0" w:color="auto"/>
      </w:divBdr>
      <w:divsChild>
        <w:div w:id="988361374">
          <w:marLeft w:val="0"/>
          <w:marRight w:val="0"/>
          <w:marTop w:val="0"/>
          <w:marBottom w:val="0"/>
          <w:divBdr>
            <w:top w:val="none" w:sz="0" w:space="0" w:color="auto"/>
            <w:left w:val="none" w:sz="0" w:space="0" w:color="auto"/>
            <w:bottom w:val="none" w:sz="0" w:space="0" w:color="auto"/>
            <w:right w:val="none" w:sz="0" w:space="0" w:color="auto"/>
          </w:divBdr>
        </w:div>
        <w:div w:id="2111851435">
          <w:marLeft w:val="0"/>
          <w:marRight w:val="0"/>
          <w:marTop w:val="0"/>
          <w:marBottom w:val="0"/>
          <w:divBdr>
            <w:top w:val="none" w:sz="0" w:space="0" w:color="auto"/>
            <w:left w:val="none" w:sz="0" w:space="0" w:color="auto"/>
            <w:bottom w:val="none" w:sz="0" w:space="0" w:color="auto"/>
            <w:right w:val="none" w:sz="0" w:space="0" w:color="auto"/>
          </w:divBdr>
        </w:div>
      </w:divsChild>
    </w:div>
    <w:div w:id="1843158086">
      <w:bodyDiv w:val="1"/>
      <w:marLeft w:val="0"/>
      <w:marRight w:val="0"/>
      <w:marTop w:val="0"/>
      <w:marBottom w:val="0"/>
      <w:divBdr>
        <w:top w:val="none" w:sz="0" w:space="0" w:color="auto"/>
        <w:left w:val="none" w:sz="0" w:space="0" w:color="auto"/>
        <w:bottom w:val="none" w:sz="0" w:space="0" w:color="auto"/>
        <w:right w:val="none" w:sz="0" w:space="0" w:color="auto"/>
      </w:divBdr>
    </w:div>
    <w:div w:id="1852986904">
      <w:bodyDiv w:val="1"/>
      <w:marLeft w:val="0"/>
      <w:marRight w:val="0"/>
      <w:marTop w:val="0"/>
      <w:marBottom w:val="0"/>
      <w:divBdr>
        <w:top w:val="none" w:sz="0" w:space="0" w:color="auto"/>
        <w:left w:val="none" w:sz="0" w:space="0" w:color="auto"/>
        <w:bottom w:val="none" w:sz="0" w:space="0" w:color="auto"/>
        <w:right w:val="none" w:sz="0" w:space="0" w:color="auto"/>
      </w:divBdr>
    </w:div>
    <w:div w:id="1950966009">
      <w:bodyDiv w:val="1"/>
      <w:marLeft w:val="0"/>
      <w:marRight w:val="0"/>
      <w:marTop w:val="0"/>
      <w:marBottom w:val="0"/>
      <w:divBdr>
        <w:top w:val="none" w:sz="0" w:space="0" w:color="auto"/>
        <w:left w:val="none" w:sz="0" w:space="0" w:color="auto"/>
        <w:bottom w:val="none" w:sz="0" w:space="0" w:color="auto"/>
        <w:right w:val="none" w:sz="0" w:space="0" w:color="auto"/>
      </w:divBdr>
    </w:div>
    <w:div w:id="2011833579">
      <w:bodyDiv w:val="1"/>
      <w:marLeft w:val="0"/>
      <w:marRight w:val="0"/>
      <w:marTop w:val="0"/>
      <w:marBottom w:val="0"/>
      <w:divBdr>
        <w:top w:val="none" w:sz="0" w:space="0" w:color="auto"/>
        <w:left w:val="none" w:sz="0" w:space="0" w:color="auto"/>
        <w:bottom w:val="none" w:sz="0" w:space="0" w:color="auto"/>
        <w:right w:val="none" w:sz="0" w:space="0" w:color="auto"/>
      </w:divBdr>
    </w:div>
    <w:div w:id="2013486147">
      <w:bodyDiv w:val="1"/>
      <w:marLeft w:val="0"/>
      <w:marRight w:val="0"/>
      <w:marTop w:val="0"/>
      <w:marBottom w:val="0"/>
      <w:divBdr>
        <w:top w:val="none" w:sz="0" w:space="0" w:color="auto"/>
        <w:left w:val="none" w:sz="0" w:space="0" w:color="auto"/>
        <w:bottom w:val="none" w:sz="0" w:space="0" w:color="auto"/>
        <w:right w:val="none" w:sz="0" w:space="0" w:color="auto"/>
      </w:divBdr>
    </w:div>
    <w:div w:id="2033797180">
      <w:bodyDiv w:val="1"/>
      <w:marLeft w:val="0"/>
      <w:marRight w:val="0"/>
      <w:marTop w:val="0"/>
      <w:marBottom w:val="0"/>
      <w:divBdr>
        <w:top w:val="none" w:sz="0" w:space="0" w:color="auto"/>
        <w:left w:val="none" w:sz="0" w:space="0" w:color="auto"/>
        <w:bottom w:val="none" w:sz="0" w:space="0" w:color="auto"/>
        <w:right w:val="none" w:sz="0" w:space="0" w:color="auto"/>
      </w:divBdr>
      <w:divsChild>
        <w:div w:id="1772435343">
          <w:marLeft w:val="0"/>
          <w:marRight w:val="0"/>
          <w:marTop w:val="0"/>
          <w:marBottom w:val="0"/>
          <w:divBdr>
            <w:top w:val="none" w:sz="0" w:space="0" w:color="auto"/>
            <w:left w:val="none" w:sz="0" w:space="0" w:color="auto"/>
            <w:bottom w:val="none" w:sz="0" w:space="0" w:color="auto"/>
            <w:right w:val="none" w:sz="0" w:space="0" w:color="auto"/>
          </w:divBdr>
        </w:div>
      </w:divsChild>
    </w:div>
    <w:div w:id="2106999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geing-better.org.uk/news/ageism-recruitment-could-be-final-straw-over-50s-made-redundant" TargetMode="External"/><Relationship Id="rId18" Type="http://schemas.openxmlformats.org/officeDocument/2006/relationships/hyperlink" Target="https://doi.org/10.3390/ijerph17072560" TargetMode="External"/><Relationship Id="rId26" Type="http://schemas.openxmlformats.org/officeDocument/2006/relationships/hyperlink" Target="https://www.kingsfund.org.uk/blog/2021/08/health-and-care-levy-problems" TargetMode="External"/><Relationship Id="rId3" Type="http://schemas.openxmlformats.org/officeDocument/2006/relationships/settings" Target="settings.xml"/><Relationship Id="rId21" Type="http://schemas.openxmlformats.org/officeDocument/2006/relationships/hyperlink" Target="https://doi.org/10.1136/jech.2005.040071" TargetMode="External"/><Relationship Id="rId34" Type="http://schemas.openxmlformats.org/officeDocument/2006/relationships/fontTable" Target="fontTable.xml"/><Relationship Id="rId7" Type="http://schemas.openxmlformats.org/officeDocument/2006/relationships/hyperlink" Target="https://www.ageuk.org.uk/globalassets/age-uk/documents/reports-and-publications/later_life_uk_factsheet.pdf" TargetMode="External"/><Relationship Id="rId12" Type="http://schemas.openxmlformats.org/officeDocument/2006/relationships/hyperlink" Target="https://www.cdc.gov/aging/publications/features/lonely-older-adults.html" TargetMode="External"/><Relationship Id="rId17" Type="http://schemas.openxmlformats.org/officeDocument/2006/relationships/hyperlink" Target="Elder%20Abuse%20Statistics%20and%20Facts.%20Available%20at:%20https://www.griswoldhomecare.com/blog/2021/january/elder-abuse-statistics-and-facts/" TargetMode="External"/><Relationship Id="rId25" Type="http://schemas.openxmlformats.org/officeDocument/2006/relationships/hyperlink" Target="https://www.kingsfund.org.uk/publications/whats-happening-life-expectancy-england" TargetMode="External"/><Relationship Id="rId33" Type="http://schemas.openxmlformats.org/officeDocument/2006/relationships/hyperlink" Target="https://www.who.int/health-topics/coronavirus#tab=tab_1" TargetMode="External"/><Relationship Id="rId2" Type="http://schemas.openxmlformats.org/officeDocument/2006/relationships/styles" Target="styles.xml"/><Relationship Id="rId16" Type="http://schemas.openxmlformats.org/officeDocument/2006/relationships/hyperlink" Target="https://doi.org/10.1134/S2079057020040062" TargetMode="External"/><Relationship Id="rId20" Type="http://schemas.openxmlformats.org/officeDocument/2006/relationships/hyperlink" Target="https://www.nia.nih.gov/health/loneliness-and-social-isolation-tips-staying-connected" TargetMode="External"/><Relationship Id="rId29" Type="http://schemas.openxmlformats.org/officeDocument/2006/relationships/hyperlink" Target="https://doi.org/10.1177/0733464814537701"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bbc.co.uk/news/uk-51768274" TargetMode="External"/><Relationship Id="rId24" Type="http://schemas.openxmlformats.org/officeDocument/2006/relationships/hyperlink" Target="https://www.scie-socialcareonline.org.uk/what-is-happening-tolifeexpectancyinengland/r/a116f00000UuXxlAAF#:~:text=Males%20born%20in%201841%20could%20expect%20to%20live,years%20for%20males%20and%2083.7%20years%20for%20females" TargetMode="External"/><Relationship Id="rId32" Type="http://schemas.openxmlformats.org/officeDocument/2006/relationships/hyperlink" Target="https://www.who.int/news-room/fact-sheets/detail/elder-abuse" TargetMode="External"/><Relationship Id="rId5" Type="http://schemas.openxmlformats.org/officeDocument/2006/relationships/image" Target="media/image1.png"/><Relationship Id="rId15" Type="http://schemas.openxmlformats.org/officeDocument/2006/relationships/hyperlink" Target="https://www.gov.uk/government/organisations/hm-revenue-customs" TargetMode="External"/><Relationship Id="rId23" Type="http://schemas.openxmlformats.org/officeDocument/2006/relationships/hyperlink" Target="https://doi.org/10.1177/02537176211060435" TargetMode="External"/><Relationship Id="rId28" Type="http://schemas.openxmlformats.org/officeDocument/2006/relationships/hyperlink" Target="https://doi.org/10.1037/pag0000125" TargetMode="External"/><Relationship Id="rId36" Type="http://schemas.openxmlformats.org/officeDocument/2006/relationships/theme" Target="theme/theme1.xml"/><Relationship Id="rId10" Type="http://schemas.openxmlformats.org/officeDocument/2006/relationships/hyperlink" Target="https://www.bbc.com/news/health-21929197" TargetMode="External"/><Relationship Id="rId19" Type="http://schemas.openxmlformats.org/officeDocument/2006/relationships/hyperlink" Target="https://www.england.nhs.uk/ourwork/clinical-policy/older-people/improving-care-for-older-people/" TargetMode="External"/><Relationship Id="rId31" Type="http://schemas.openxmlformats.org/officeDocument/2006/relationships/hyperlink" Target="https://www.who.int/news-room/fact-sheets/detail/ageing-and-health" TargetMode="External"/><Relationship Id="rId4" Type="http://schemas.openxmlformats.org/officeDocument/2006/relationships/webSettings" Target="webSettings.xml"/><Relationship Id="rId9" Type="http://schemas.openxmlformats.org/officeDocument/2006/relationships/hyperlink" Target="https://doi.org/10.1136/bmj.331.7531.1548" TargetMode="External"/><Relationship Id="rId14" Type="http://schemas.openxmlformats.org/officeDocument/2006/relationships/hyperlink" Target="https://www.tax.org.uk/mps-line-up-to-criticise-health-and-social-care-levy-but-it-passes-commons" TargetMode="External"/><Relationship Id="rId22" Type="http://schemas.openxmlformats.org/officeDocument/2006/relationships/hyperlink" Target="https://www.ons.gov.uk/peoplepopulationandcommunity/birthsdeathsandmarriages/deaths/datasets/weeklyprovisionalfiguresondeathsregisteredinenglandandwales" TargetMode="External"/><Relationship Id="rId27" Type="http://schemas.openxmlformats.org/officeDocument/2006/relationships/hyperlink" Target="https://www.kingsfund.org.uk/publications/whats-your-problem-social-care" TargetMode="External"/><Relationship Id="rId30" Type="http://schemas.openxmlformats.org/officeDocument/2006/relationships/hyperlink" Target="https://www.who.int/news-room/feature-stories/detail/who-deliversadviceandsupportforolderpeopleduringcovid19#:~:text=The%20COVID%2D19%20pandemic,potential%20underlying%20health%20conditions" TargetMode="External"/><Relationship Id="rId35" Type="http://schemas.openxmlformats.org/officeDocument/2006/relationships/glossaryDocument" Target="glossary/document.xml"/><Relationship Id="rId8" Type="http://schemas.openxmlformats.org/officeDocument/2006/relationships/hyperlink" Target="https://www.ageuk.org.uk/globalassets/age-uk/documents/reports-and-publications/reports-and-briefings/health--wellbeing/the-impact-of-covid-19-on-older-people_age-uk.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89988B667CF4F6D9F1AECE6D4D3E215"/>
        <w:category>
          <w:name w:val="General"/>
          <w:gallery w:val="placeholder"/>
        </w:category>
        <w:types>
          <w:type w:val="bbPlcHdr"/>
        </w:types>
        <w:behaviors>
          <w:behavior w:val="content"/>
        </w:behaviors>
        <w:guid w:val="{2164234E-D345-47F6-97E1-F22606CF0F0D}"/>
      </w:docPartPr>
      <w:docPartBody>
        <w:p w:rsidR="00000000" w:rsidRDefault="008E2761" w:rsidP="008E2761">
          <w:pPr>
            <w:pStyle w:val="189988B667CF4F6D9F1AECE6D4D3E215"/>
          </w:pPr>
          <w:r>
            <w:rPr>
              <w:rFonts w:asciiTheme="majorHAnsi" w:eastAsiaTheme="majorEastAsia" w:hAnsiTheme="majorHAnsi" w:cstheme="majorBidi"/>
              <w:caps/>
              <w:color w:val="4472C4" w:themeColor="accent1"/>
              <w:sz w:val="80"/>
              <w:szCs w:val="80"/>
            </w:rPr>
            <w:t>[Document title]</w:t>
          </w:r>
        </w:p>
      </w:docPartBody>
    </w:docPart>
    <w:docPart>
      <w:docPartPr>
        <w:name w:val="209E658826394AEC86466B62FFA8FF55"/>
        <w:category>
          <w:name w:val="General"/>
          <w:gallery w:val="placeholder"/>
        </w:category>
        <w:types>
          <w:type w:val="bbPlcHdr"/>
        </w:types>
        <w:behaviors>
          <w:behavior w:val="content"/>
        </w:behaviors>
        <w:guid w:val="{3271E660-8FB9-4DF8-9FC0-7429DA94B33E}"/>
      </w:docPartPr>
      <w:docPartBody>
        <w:p w:rsidR="00000000" w:rsidRDefault="008E2761" w:rsidP="008E2761">
          <w:pPr>
            <w:pStyle w:val="209E658826394AEC86466B62FFA8FF5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masis MT Pro Black">
    <w:charset w:val="00"/>
    <w:family w:val="roman"/>
    <w:pitch w:val="variable"/>
    <w:sig w:usb0="A00000AF" w:usb1="4000205B" w:usb2="00000000" w:usb3="00000000" w:csb0="00000093"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761"/>
    <w:rsid w:val="008E2761"/>
    <w:rsid w:val="00EC40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89988B667CF4F6D9F1AECE6D4D3E215">
    <w:name w:val="189988B667CF4F6D9F1AECE6D4D3E215"/>
    <w:rsid w:val="008E2761"/>
  </w:style>
  <w:style w:type="paragraph" w:customStyle="1" w:styleId="C76F3376DE1D4DAEB35D7042F0326291">
    <w:name w:val="C76F3376DE1D4DAEB35D7042F0326291"/>
    <w:rsid w:val="008E2761"/>
  </w:style>
  <w:style w:type="paragraph" w:customStyle="1" w:styleId="209E658826394AEC86466B62FFA8FF55">
    <w:name w:val="209E658826394AEC86466B62FFA8FF55"/>
    <w:rsid w:val="008E27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19222</TotalTime>
  <Pages>15</Pages>
  <Words>5046</Words>
  <Characters>28764</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BSc Health and Social Care</dc:title>
  <dc:subject>Living with Care: The Older Person</dc:subject>
  <dc:creator/>
  <cp:keywords/>
  <dc:description/>
  <cp:lastModifiedBy>madiha yousuf</cp:lastModifiedBy>
  <cp:revision>114</cp:revision>
  <dcterms:created xsi:type="dcterms:W3CDTF">2022-03-29T12:34:00Z</dcterms:created>
  <dcterms:modified xsi:type="dcterms:W3CDTF">2022-04-13T16:37:00Z</dcterms:modified>
</cp:coreProperties>
</file>