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992AD" w14:textId="77777777" w:rsidR="006D3391" w:rsidRDefault="006D3391" w:rsidP="006D3391">
      <w:pPr>
        <w:spacing w:before="0" w:after="160" w:line="278" w:lineRule="auto"/>
        <w:jc w:val="center"/>
        <w:rPr>
          <w:lang w:val="en-GB"/>
        </w:rPr>
      </w:pPr>
      <w:r>
        <w:rPr>
          <w:noProof/>
        </w:rPr>
        <w:drawing>
          <wp:inline distT="0" distB="0" distL="0" distR="0" wp14:anchorId="2B3AFE30" wp14:editId="11365194">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50BE5FE" w14:textId="77777777" w:rsidR="006D3391" w:rsidRDefault="006D3391" w:rsidP="006D3391">
      <w:pPr>
        <w:spacing w:before="0" w:after="160" w:line="278" w:lineRule="auto"/>
        <w:jc w:val="center"/>
        <w:rPr>
          <w:lang w:val="en-GB"/>
        </w:rPr>
      </w:pPr>
    </w:p>
    <w:p w14:paraId="4A38B300" w14:textId="77777777" w:rsidR="00DA7616" w:rsidRDefault="00DA7616" w:rsidP="006D3391">
      <w:pPr>
        <w:spacing w:before="0" w:after="160" w:line="278" w:lineRule="auto"/>
        <w:jc w:val="center"/>
        <w:rPr>
          <w:sz w:val="36"/>
          <w:szCs w:val="36"/>
          <w:lang w:val="en-GB"/>
        </w:rPr>
      </w:pPr>
    </w:p>
    <w:p w14:paraId="04B4010F" w14:textId="77777777" w:rsidR="00DA7616" w:rsidRDefault="00DA7616" w:rsidP="0037387A">
      <w:pPr>
        <w:spacing w:before="0" w:after="160" w:line="278" w:lineRule="auto"/>
        <w:jc w:val="left"/>
        <w:rPr>
          <w:sz w:val="36"/>
          <w:szCs w:val="36"/>
          <w:lang w:val="en-GB"/>
        </w:rPr>
      </w:pPr>
    </w:p>
    <w:p w14:paraId="39F800F3" w14:textId="7C37D359" w:rsidR="006D3391" w:rsidRDefault="006D3391" w:rsidP="0037387A">
      <w:pPr>
        <w:spacing w:before="0" w:after="160" w:line="278" w:lineRule="auto"/>
        <w:jc w:val="left"/>
        <w:rPr>
          <w:sz w:val="36"/>
          <w:szCs w:val="36"/>
          <w:lang w:val="en-GB"/>
        </w:rPr>
      </w:pPr>
      <w:r w:rsidRPr="006D3391">
        <w:rPr>
          <w:sz w:val="36"/>
          <w:szCs w:val="36"/>
          <w:lang w:val="en-GB"/>
        </w:rPr>
        <w:t>Module Name: Human Development</w:t>
      </w:r>
    </w:p>
    <w:p w14:paraId="7F36D2F0" w14:textId="0140F957" w:rsidR="0037387A" w:rsidRDefault="006D3391" w:rsidP="0037387A">
      <w:pPr>
        <w:spacing w:before="0" w:after="160" w:line="278" w:lineRule="auto"/>
        <w:jc w:val="left"/>
        <w:rPr>
          <w:sz w:val="36"/>
          <w:szCs w:val="36"/>
          <w:lang w:val="en-GB"/>
        </w:rPr>
      </w:pPr>
      <w:r>
        <w:rPr>
          <w:sz w:val="36"/>
          <w:szCs w:val="36"/>
          <w:lang w:val="en-GB"/>
        </w:rPr>
        <w:t xml:space="preserve">Module Code: </w:t>
      </w:r>
      <w:r w:rsidRPr="006D3391">
        <w:rPr>
          <w:sz w:val="36"/>
          <w:szCs w:val="36"/>
          <w:lang w:val="en-GB"/>
        </w:rPr>
        <w:t>ECEY4001</w:t>
      </w:r>
      <w:r w:rsidR="0037387A">
        <w:rPr>
          <w:sz w:val="36"/>
          <w:szCs w:val="36"/>
          <w:lang w:val="en-GB"/>
        </w:rPr>
        <w:t>/C</w:t>
      </w:r>
    </w:p>
    <w:p w14:paraId="242BFA74" w14:textId="65E7A85D" w:rsidR="00DC7B75" w:rsidRPr="0037387A" w:rsidRDefault="0037387A" w:rsidP="0037387A">
      <w:pPr>
        <w:spacing w:before="0" w:after="160" w:line="278" w:lineRule="auto"/>
        <w:jc w:val="left"/>
        <w:rPr>
          <w:sz w:val="36"/>
          <w:szCs w:val="36"/>
          <w:lang w:val="en-GB"/>
        </w:rPr>
      </w:pPr>
      <w:r>
        <w:rPr>
          <w:sz w:val="36"/>
          <w:szCs w:val="36"/>
          <w:lang w:val="en-GB"/>
        </w:rPr>
        <w:t>Student Number: 2412152</w:t>
      </w:r>
      <w:r w:rsidR="00DC7B75">
        <w:rPr>
          <w:lang w:val="en-GB"/>
        </w:rPr>
        <w:br w:type="page"/>
      </w:r>
    </w:p>
    <w:p w14:paraId="74E160A3" w14:textId="77777777" w:rsidR="00055982" w:rsidRDefault="00DC7B75" w:rsidP="00055982">
      <w:pPr>
        <w:pStyle w:val="Heading1"/>
      </w:pPr>
      <w:r w:rsidRPr="00055982">
        <w:lastRenderedPageBreak/>
        <w:t>Section</w:t>
      </w:r>
      <w:r>
        <w:t xml:space="preserve"> 1: </w:t>
      </w:r>
    </w:p>
    <w:p w14:paraId="37B81E4F" w14:textId="4EA32335" w:rsidR="00055982" w:rsidRDefault="00055982" w:rsidP="00A711B0">
      <w:pPr>
        <w:pStyle w:val="Heading2"/>
        <w:numPr>
          <w:ilvl w:val="1"/>
          <w:numId w:val="2"/>
        </w:numPr>
        <w:rPr>
          <w:lang w:val="en-GB"/>
        </w:rPr>
      </w:pPr>
      <w:r>
        <w:rPr>
          <w:lang w:val="en-GB"/>
        </w:rPr>
        <w:t xml:space="preserve">Infographic to explore Maslow’s Model </w:t>
      </w:r>
    </w:p>
    <w:p w14:paraId="6357F7AC" w14:textId="1CE926A7" w:rsidR="0037387A" w:rsidRPr="0037387A" w:rsidRDefault="0037387A" w:rsidP="0037387A">
      <w:pPr>
        <w:rPr>
          <w:lang w:val="en-GB"/>
        </w:rPr>
      </w:pPr>
      <w:r>
        <w:rPr>
          <w:noProof/>
          <w:lang w:val="en-GB"/>
        </w:rPr>
        <w:drawing>
          <wp:inline distT="0" distB="0" distL="0" distR="0" wp14:anchorId="377CA212" wp14:editId="70C4F3F5">
            <wp:extent cx="6583680" cy="4023360"/>
            <wp:effectExtent l="0" t="0" r="7620" b="0"/>
            <wp:docPr id="106445755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457553" name="Picture 1" descr="A screenshot of a websit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6583680" cy="4023360"/>
                    </a:xfrm>
                    <a:prstGeom prst="rect">
                      <a:avLst/>
                    </a:prstGeom>
                  </pic:spPr>
                </pic:pic>
              </a:graphicData>
            </a:graphic>
          </wp:inline>
        </w:drawing>
      </w:r>
    </w:p>
    <w:p w14:paraId="26D3756B" w14:textId="2CE1B2F3" w:rsidR="0037387A" w:rsidRPr="0037387A" w:rsidRDefault="0037387A" w:rsidP="0037387A">
      <w:pPr>
        <w:rPr>
          <w:lang w:val="en-GB"/>
        </w:rPr>
      </w:pPr>
      <w:r w:rsidRPr="0037387A">
        <w:t> </w:t>
      </w:r>
    </w:p>
    <w:p w14:paraId="7536B3F8" w14:textId="1B9CDD58" w:rsidR="00A711B0" w:rsidRPr="00A711B0" w:rsidRDefault="00A711B0" w:rsidP="00A711B0">
      <w:pPr>
        <w:rPr>
          <w:lang w:val="en-GB"/>
        </w:rPr>
      </w:pPr>
      <w:r>
        <w:t> </w:t>
      </w:r>
      <w:r w:rsidRPr="00A711B0">
        <w:t> </w:t>
      </w:r>
      <w:r w:rsidR="0037387A">
        <w:rPr>
          <w:noProof/>
          <w:lang w:val="en-GB"/>
        </w:rPr>
        <w:drawing>
          <wp:inline distT="0" distB="0" distL="0" distR="0" wp14:anchorId="6BE42ED7" wp14:editId="08F06125">
            <wp:extent cx="5943600" cy="2336800"/>
            <wp:effectExtent l="0" t="0" r="0" b="6350"/>
            <wp:docPr id="1909664787" name="Picture 2"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64787" name="Picture 2" descr="A close-up of a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943600" cy="2336800"/>
                    </a:xfrm>
                    <a:prstGeom prst="rect">
                      <a:avLst/>
                    </a:prstGeom>
                  </pic:spPr>
                </pic:pic>
              </a:graphicData>
            </a:graphic>
          </wp:inline>
        </w:drawing>
      </w:r>
    </w:p>
    <w:p w14:paraId="5234F3F4" w14:textId="47D13FDF" w:rsidR="00DC7B75" w:rsidRDefault="00DC7B75">
      <w:pPr>
        <w:spacing w:before="0" w:after="160" w:line="278" w:lineRule="auto"/>
        <w:jc w:val="left"/>
        <w:rPr>
          <w:lang w:val="en-GB"/>
        </w:rPr>
      </w:pPr>
      <w:r>
        <w:rPr>
          <w:lang w:val="en-GB"/>
        </w:rPr>
        <w:lastRenderedPageBreak/>
        <w:br w:type="page"/>
      </w:r>
    </w:p>
    <w:p w14:paraId="14244A94" w14:textId="77777777" w:rsidR="00A711B0" w:rsidRDefault="00A711B0">
      <w:pPr>
        <w:spacing w:before="0" w:after="160" w:line="278" w:lineRule="auto"/>
        <w:jc w:val="left"/>
        <w:rPr>
          <w:rFonts w:eastAsiaTheme="majorEastAsia" w:cstheme="majorBidi"/>
          <w:b/>
          <w:color w:val="0F4761" w:themeColor="accent1" w:themeShade="BF"/>
          <w:sz w:val="32"/>
          <w:szCs w:val="40"/>
          <w:lang w:val="en-GB"/>
        </w:rPr>
      </w:pPr>
    </w:p>
    <w:p w14:paraId="2864CE52" w14:textId="4633F46E" w:rsidR="004A29D1" w:rsidRPr="008A470D" w:rsidRDefault="004A29D1" w:rsidP="004A29D1">
      <w:pPr>
        <w:pStyle w:val="Heading1"/>
        <w:rPr>
          <w:rFonts w:ascii="Arial" w:hAnsi="Arial" w:cs="Arial"/>
          <w:sz w:val="24"/>
          <w:szCs w:val="24"/>
        </w:rPr>
      </w:pPr>
      <w:r w:rsidRPr="008A470D">
        <w:rPr>
          <w:rFonts w:ascii="Arial" w:hAnsi="Arial" w:cs="Arial"/>
          <w:sz w:val="24"/>
          <w:szCs w:val="24"/>
        </w:rPr>
        <w:t xml:space="preserve">Section 02: </w:t>
      </w:r>
    </w:p>
    <w:p w14:paraId="5473C6E8" w14:textId="590E8BD9" w:rsidR="004A29D1" w:rsidRPr="008A470D" w:rsidRDefault="004A29D1" w:rsidP="004A29D1">
      <w:pPr>
        <w:pStyle w:val="Heading2"/>
        <w:rPr>
          <w:rFonts w:ascii="Arial" w:hAnsi="Arial" w:cs="Arial"/>
          <w:sz w:val="24"/>
          <w:szCs w:val="24"/>
          <w:lang w:val="en-GB"/>
        </w:rPr>
      </w:pPr>
      <w:r w:rsidRPr="008A470D">
        <w:rPr>
          <w:rFonts w:ascii="Arial" w:hAnsi="Arial" w:cs="Arial"/>
          <w:sz w:val="24"/>
          <w:szCs w:val="24"/>
          <w:lang w:val="en-GB"/>
        </w:rPr>
        <w:t>2.1 Holistic Child Development with Links to Maslow’s Hierarchy of Needs</w:t>
      </w:r>
    </w:p>
    <w:p w14:paraId="6095EE74" w14:textId="0F7A8023" w:rsidR="00055982" w:rsidRPr="008A470D" w:rsidRDefault="00055982" w:rsidP="008A470D">
      <w:pPr>
        <w:rPr>
          <w:rFonts w:ascii="Arial" w:hAnsi="Arial" w:cs="Arial"/>
          <w:lang w:val="en-GB"/>
        </w:rPr>
      </w:pPr>
      <w:r w:rsidRPr="008A470D">
        <w:rPr>
          <w:rFonts w:ascii="Arial" w:hAnsi="Arial" w:cs="Arial"/>
          <w:lang w:val="en-GB"/>
        </w:rPr>
        <w:t>The holistic child development is the concept that children are developing in various, interdependent areas</w:t>
      </w:r>
      <w:r w:rsidR="00204E19" w:rsidRPr="008A470D">
        <w:rPr>
          <w:rFonts w:ascii="Arial" w:hAnsi="Arial" w:cs="Arial"/>
          <w:lang w:val="en-GB"/>
        </w:rPr>
        <w:t>:</w:t>
      </w:r>
      <w:r w:rsidRPr="008A470D">
        <w:rPr>
          <w:rFonts w:ascii="Arial" w:hAnsi="Arial" w:cs="Arial"/>
          <w:lang w:val="en-GB"/>
        </w:rPr>
        <w:t xml:space="preserve"> physical, cognitive, social, emotional, and moral and that development in one area is highly dependent on another (Bee and Boyd, 2013; Berk, 2019). In this approach, children are considered as complete individuals influenced by biological, relationships, cultural, environmental and experiences (Anning, Fleer and Cullen, 2008). This view is supported by Maslow’s Hierarchy of Needs (1943)</w:t>
      </w:r>
      <w:r w:rsidR="00204E19" w:rsidRPr="008A470D">
        <w:rPr>
          <w:rFonts w:ascii="Arial" w:hAnsi="Arial" w:cs="Arial"/>
          <w:lang w:val="en-GB"/>
        </w:rPr>
        <w:t>,</w:t>
      </w:r>
      <w:r w:rsidRPr="008A470D">
        <w:rPr>
          <w:rFonts w:ascii="Arial" w:hAnsi="Arial" w:cs="Arial"/>
          <w:lang w:val="en-GB"/>
        </w:rPr>
        <w:t xml:space="preserve"> which demonstrates that</w:t>
      </w:r>
      <w:r w:rsidR="00204E19" w:rsidRPr="008A470D">
        <w:rPr>
          <w:rFonts w:ascii="Arial" w:hAnsi="Arial" w:cs="Arial"/>
          <w:lang w:val="en-GB"/>
        </w:rPr>
        <w:t>,</w:t>
      </w:r>
      <w:r w:rsidRPr="008A470D">
        <w:rPr>
          <w:rFonts w:ascii="Arial" w:hAnsi="Arial" w:cs="Arial"/>
          <w:lang w:val="en-GB"/>
        </w:rPr>
        <w:t xml:space="preserve"> depending on the healthy development of children, there are various layers of needs that must be satisfied (Sowmya and Anokha, 2025).</w:t>
      </w:r>
    </w:p>
    <w:p w14:paraId="7FCA33C0" w14:textId="4F6F78CB" w:rsidR="00702C5A" w:rsidRDefault="00702C5A" w:rsidP="00702C5A">
      <w:pPr>
        <w:jc w:val="center"/>
        <w:rPr>
          <w:lang w:val="en-GB"/>
        </w:rPr>
      </w:pPr>
      <w:r>
        <w:rPr>
          <w:noProof/>
        </w:rPr>
        <w:drawing>
          <wp:inline distT="0" distB="0" distL="0" distR="0" wp14:anchorId="4E53E962" wp14:editId="77791338">
            <wp:extent cx="3108960" cy="2687789"/>
            <wp:effectExtent l="0" t="0" r="0" b="0"/>
            <wp:docPr id="1762302116" name="Picture 1" descr="Maslow's Hierarchy of Needs in Education - Educatio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in Education - Education Libra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5011" cy="2693020"/>
                    </a:xfrm>
                    <a:prstGeom prst="rect">
                      <a:avLst/>
                    </a:prstGeom>
                    <a:noFill/>
                    <a:ln>
                      <a:noFill/>
                    </a:ln>
                  </pic:spPr>
                </pic:pic>
              </a:graphicData>
            </a:graphic>
          </wp:inline>
        </w:drawing>
      </w:r>
    </w:p>
    <w:p w14:paraId="499682C9" w14:textId="22F4425E" w:rsidR="00702C5A" w:rsidRDefault="00702C5A" w:rsidP="00702C5A">
      <w:pPr>
        <w:jc w:val="center"/>
      </w:pPr>
      <w:r>
        <w:rPr>
          <w:lang w:val="en-GB"/>
        </w:rPr>
        <w:t xml:space="preserve">Figure 01: </w:t>
      </w:r>
      <w:r w:rsidRPr="00055982">
        <w:rPr>
          <w:lang w:val="en-GB"/>
        </w:rPr>
        <w:t>Maslow’s Hierarchy of Needs</w:t>
      </w:r>
      <w:r>
        <w:rPr>
          <w:lang w:val="en-GB"/>
        </w:rPr>
        <w:t xml:space="preserve"> (</w:t>
      </w:r>
      <w:r>
        <w:t>Kurt, 2020).</w:t>
      </w:r>
    </w:p>
    <w:p w14:paraId="0034937F" w14:textId="77777777" w:rsidR="008A470D" w:rsidRDefault="008A470D" w:rsidP="00702C5A">
      <w:pPr>
        <w:jc w:val="center"/>
      </w:pPr>
    </w:p>
    <w:p w14:paraId="531BE89F" w14:textId="77777777" w:rsidR="008A470D" w:rsidRDefault="008A470D" w:rsidP="00702C5A">
      <w:pPr>
        <w:jc w:val="center"/>
      </w:pPr>
    </w:p>
    <w:p w14:paraId="5C3EE7A6" w14:textId="77777777" w:rsidR="008A470D" w:rsidRDefault="008A470D" w:rsidP="00702C5A">
      <w:pPr>
        <w:jc w:val="center"/>
        <w:rPr>
          <w:lang w:val="en-GB"/>
        </w:rPr>
      </w:pPr>
    </w:p>
    <w:p w14:paraId="18D2C670" w14:textId="6686E898" w:rsidR="004A29D1" w:rsidRPr="008A470D" w:rsidRDefault="004A29D1" w:rsidP="004A29D1">
      <w:pPr>
        <w:pStyle w:val="Heading3"/>
        <w:rPr>
          <w:rFonts w:ascii="Arial" w:hAnsi="Arial" w:cs="Arial"/>
          <w:lang w:val="en-GB"/>
        </w:rPr>
      </w:pPr>
      <w:r w:rsidRPr="008A470D">
        <w:rPr>
          <w:rFonts w:ascii="Arial" w:hAnsi="Arial" w:cs="Arial"/>
          <w:lang w:val="en-GB"/>
        </w:rPr>
        <w:lastRenderedPageBreak/>
        <w:t>2.1.1 Physiological Needs</w:t>
      </w:r>
    </w:p>
    <w:p w14:paraId="0AEF41B0" w14:textId="4EAD0F97" w:rsidR="006577C8" w:rsidRDefault="006577C8" w:rsidP="006577C8">
      <w:pPr>
        <w:rPr>
          <w:lang w:val="en-GB"/>
        </w:rPr>
      </w:pPr>
      <w:r w:rsidRPr="006577C8">
        <w:rPr>
          <w:lang w:val="en-GB"/>
        </w:rPr>
        <w:t>The model by Maslow is based on physiological needs, including food, sleep, hydration and warmth, and health. These are some of the fundamental needs without which there can be no physical development or cognitive operation. Lack of proper nutrition and sleep can also indicate inability to concentrate, control emotions, and social interaction as the body will focus on survival, not learning (Shonkoff and Meisels, 2000). Studies on early brain maturation have emphasi</w:t>
      </w:r>
      <w:r w:rsidR="006D3391">
        <w:rPr>
          <w:lang w:val="en-GB"/>
        </w:rPr>
        <w:t>s</w:t>
      </w:r>
      <w:r w:rsidRPr="006577C8">
        <w:rPr>
          <w:lang w:val="en-GB"/>
        </w:rPr>
        <w:t>ed the role of the biological well-being in supporting neural development in affecting memory, attention and learning abilities (Smith, 2002). Teachers should therefore make sure that the fundamental physical needs of children are met in holistic development to allow them to be full</w:t>
      </w:r>
      <w:r w:rsidR="00204E19">
        <w:rPr>
          <w:lang w:val="en-GB"/>
        </w:rPr>
        <w:t>y</w:t>
      </w:r>
      <w:r w:rsidRPr="006577C8">
        <w:rPr>
          <w:lang w:val="en-GB"/>
        </w:rPr>
        <w:t xml:space="preserve"> </w:t>
      </w:r>
      <w:r w:rsidR="00204E19">
        <w:rPr>
          <w:lang w:val="en-GB"/>
        </w:rPr>
        <w:t>develop</w:t>
      </w:r>
      <w:r w:rsidRPr="006577C8">
        <w:rPr>
          <w:lang w:val="en-GB"/>
        </w:rPr>
        <w:t>ed.</w:t>
      </w:r>
    </w:p>
    <w:p w14:paraId="75A8E42B" w14:textId="5B37E8EA" w:rsidR="004A29D1" w:rsidRPr="008A470D" w:rsidRDefault="004A29D1" w:rsidP="004A29D1">
      <w:pPr>
        <w:pStyle w:val="Heading3"/>
        <w:rPr>
          <w:rFonts w:ascii="Arial" w:hAnsi="Arial" w:cs="Arial"/>
          <w:lang w:val="en-GB"/>
        </w:rPr>
      </w:pPr>
      <w:r w:rsidRPr="008A470D">
        <w:rPr>
          <w:rFonts w:ascii="Arial" w:hAnsi="Arial" w:cs="Arial"/>
          <w:lang w:val="en-GB"/>
        </w:rPr>
        <w:t>2.1.2 Safety Needs</w:t>
      </w:r>
    </w:p>
    <w:p w14:paraId="25CBE71E" w14:textId="3A2C0C01" w:rsidR="006577C8" w:rsidRPr="008A470D" w:rsidRDefault="006577C8" w:rsidP="008A470D">
      <w:pPr>
        <w:rPr>
          <w:rFonts w:ascii="Arial" w:hAnsi="Arial" w:cs="Arial"/>
          <w:lang w:val="en-GB"/>
        </w:rPr>
      </w:pPr>
      <w:r w:rsidRPr="008A470D">
        <w:rPr>
          <w:rFonts w:ascii="Arial" w:hAnsi="Arial" w:cs="Arial"/>
          <w:lang w:val="en-GB"/>
        </w:rPr>
        <w:t xml:space="preserve">Safety is about not only physical but also emotional protection. Children need routines, safe places and adults </w:t>
      </w:r>
      <w:r w:rsidR="00204E19" w:rsidRPr="008A470D">
        <w:rPr>
          <w:rFonts w:ascii="Arial" w:hAnsi="Arial" w:cs="Arial"/>
          <w:lang w:val="en-GB"/>
        </w:rPr>
        <w:t>who</w:t>
      </w:r>
      <w:r w:rsidRPr="008A470D">
        <w:rPr>
          <w:rFonts w:ascii="Arial" w:hAnsi="Arial" w:cs="Arial"/>
          <w:lang w:val="en-GB"/>
        </w:rPr>
        <w:t xml:space="preserve"> are emotionally near to be able to explore without fear (</w:t>
      </w:r>
      <w:r w:rsidR="006D3391" w:rsidRPr="008A470D">
        <w:rPr>
          <w:rFonts w:ascii="Arial" w:hAnsi="Arial" w:cs="Arial"/>
          <w:lang w:val="en-GB"/>
        </w:rPr>
        <w:t>Hughes and Read, 2012</w:t>
      </w:r>
      <w:r w:rsidRPr="008A470D">
        <w:rPr>
          <w:rFonts w:ascii="Arial" w:hAnsi="Arial" w:cs="Arial"/>
          <w:lang w:val="en-GB"/>
        </w:rPr>
        <w:t>). When Maslow failed to emphasise the necessity of children to have safety, the children end up feeling anxious and incapable of concentrating on other</w:t>
      </w:r>
      <w:r w:rsidR="00204E19" w:rsidRPr="008A470D">
        <w:rPr>
          <w:rFonts w:ascii="Arial" w:hAnsi="Arial" w:cs="Arial"/>
          <w:lang w:val="en-GB"/>
        </w:rPr>
        <w:t>,</w:t>
      </w:r>
      <w:r w:rsidRPr="008A470D">
        <w:rPr>
          <w:rFonts w:ascii="Arial" w:hAnsi="Arial" w:cs="Arial"/>
          <w:lang w:val="en-GB"/>
        </w:rPr>
        <w:t xml:space="preserve"> more important developmental processes. This is supported by the attachment theory developed by Bowlby, which indicates that children form secure relationships where they are free to discover and learn better (Bowlby, 2005). The holistic approach acknowledges that environmental safety, safeguarding policies, and developing relationships are all important to the stability, confidence, and robustness of children.</w:t>
      </w:r>
    </w:p>
    <w:p w14:paraId="10A4802A" w14:textId="64FF00BB" w:rsidR="004A29D1" w:rsidRPr="008A470D" w:rsidRDefault="004A29D1" w:rsidP="008A470D">
      <w:pPr>
        <w:pStyle w:val="Heading3"/>
        <w:rPr>
          <w:rFonts w:ascii="Arial" w:hAnsi="Arial" w:cs="Arial"/>
          <w:szCs w:val="24"/>
          <w:lang w:val="en-GB"/>
        </w:rPr>
      </w:pPr>
      <w:r w:rsidRPr="008A470D">
        <w:rPr>
          <w:rFonts w:ascii="Arial" w:hAnsi="Arial" w:cs="Arial"/>
          <w:szCs w:val="24"/>
          <w:lang w:val="en-GB"/>
        </w:rPr>
        <w:t>2.1.3. Love and Belonging Needs</w:t>
      </w:r>
    </w:p>
    <w:p w14:paraId="49AA7E98" w14:textId="4443970C" w:rsidR="004A29D1" w:rsidRPr="008A470D" w:rsidRDefault="004A29D1" w:rsidP="008A470D">
      <w:pPr>
        <w:rPr>
          <w:rFonts w:ascii="Arial" w:hAnsi="Arial" w:cs="Arial"/>
          <w:lang w:val="en-GB"/>
        </w:rPr>
      </w:pPr>
      <w:r w:rsidRPr="008A470D">
        <w:rPr>
          <w:rFonts w:ascii="Arial" w:hAnsi="Arial" w:cs="Arial"/>
          <w:lang w:val="en-GB"/>
        </w:rPr>
        <w:t>Maslow’s third level</w:t>
      </w:r>
      <w:r w:rsidR="0002507D" w:rsidRPr="008A470D">
        <w:rPr>
          <w:rFonts w:ascii="Arial" w:hAnsi="Arial" w:cs="Arial"/>
          <w:lang w:val="en-GB"/>
        </w:rPr>
        <w:t xml:space="preserve">, </w:t>
      </w:r>
      <w:r w:rsidRPr="008A470D">
        <w:rPr>
          <w:rFonts w:ascii="Arial" w:hAnsi="Arial" w:cs="Arial"/>
          <w:lang w:val="en-GB"/>
        </w:rPr>
        <w:t>love and belonging</w:t>
      </w:r>
      <w:r w:rsidR="0002507D" w:rsidRPr="008A470D">
        <w:rPr>
          <w:rFonts w:ascii="Arial" w:hAnsi="Arial" w:cs="Arial"/>
          <w:lang w:val="en-GB"/>
        </w:rPr>
        <w:t xml:space="preserve">, </w:t>
      </w:r>
      <w:r w:rsidRPr="008A470D">
        <w:rPr>
          <w:rFonts w:ascii="Arial" w:hAnsi="Arial" w:cs="Arial"/>
          <w:lang w:val="en-GB"/>
        </w:rPr>
        <w:t>directly connects to the emotional and social dimensions of holistic development. Positive relationships with caregivers promote strong attachment and emotional stability (Gerhardt, 2014). Opportunities for social interaction and play help children develop empathy, cooperation, communication, and confidence (Moyles, 2010). Feeling accepted and valued in family, school, and community settings is essential for children’s sense of identity and wellbeing (Maynard</w:t>
      </w:r>
      <w:r w:rsidR="006D3391" w:rsidRPr="008A470D">
        <w:rPr>
          <w:rFonts w:ascii="Arial" w:hAnsi="Arial" w:cs="Arial"/>
          <w:lang w:val="en-GB"/>
        </w:rPr>
        <w:t xml:space="preserve"> et al.</w:t>
      </w:r>
      <w:r w:rsidRPr="008A470D">
        <w:rPr>
          <w:rFonts w:ascii="Arial" w:hAnsi="Arial" w:cs="Arial"/>
          <w:lang w:val="en-GB"/>
        </w:rPr>
        <w:t>, 20</w:t>
      </w:r>
      <w:r w:rsidR="006D3391" w:rsidRPr="008A470D">
        <w:rPr>
          <w:rFonts w:ascii="Arial" w:hAnsi="Arial" w:cs="Arial"/>
          <w:lang w:val="en-GB"/>
        </w:rPr>
        <w:t>21</w:t>
      </w:r>
      <w:r w:rsidRPr="008A470D">
        <w:rPr>
          <w:rFonts w:ascii="Arial" w:hAnsi="Arial" w:cs="Arial"/>
          <w:lang w:val="en-GB"/>
        </w:rPr>
        <w:t>). Without belonging, children may withdraw, show behavioural challenges, or struggle academically.</w:t>
      </w:r>
    </w:p>
    <w:p w14:paraId="78761FDE" w14:textId="443E8836" w:rsidR="004A29D1" w:rsidRPr="008A470D" w:rsidRDefault="004A29D1" w:rsidP="008A470D">
      <w:pPr>
        <w:pStyle w:val="Heading3"/>
        <w:rPr>
          <w:rFonts w:ascii="Arial" w:hAnsi="Arial" w:cs="Arial"/>
          <w:szCs w:val="24"/>
          <w:lang w:val="en-GB"/>
        </w:rPr>
      </w:pPr>
      <w:r w:rsidRPr="008A470D">
        <w:rPr>
          <w:rFonts w:ascii="Arial" w:hAnsi="Arial" w:cs="Arial"/>
          <w:szCs w:val="24"/>
          <w:lang w:val="en-GB"/>
        </w:rPr>
        <w:t>2.1.4. Esteem Needs</w:t>
      </w:r>
    </w:p>
    <w:p w14:paraId="462668C9" w14:textId="4C0BD492" w:rsidR="004B50CE" w:rsidRPr="008A470D" w:rsidRDefault="004B50CE" w:rsidP="008A470D">
      <w:pPr>
        <w:rPr>
          <w:rFonts w:ascii="Arial" w:hAnsi="Arial" w:cs="Arial"/>
          <w:lang w:val="en-GB"/>
        </w:rPr>
      </w:pPr>
      <w:r w:rsidRPr="008A470D">
        <w:rPr>
          <w:rFonts w:ascii="Arial" w:hAnsi="Arial" w:cs="Arial"/>
          <w:lang w:val="en-GB"/>
        </w:rPr>
        <w:t>Esteem needs are confidence, self-worth, competence, and recognition. Children feel self-esteem when they are allowed to feel successful, encouraged and the right amount of challenge (Roberts, 2006). The frameworks of holistic development focus on the possibilities of autonomy, problem-solving, and creativity because of their ability to induce intrinsic motivation and resilience (Bee and Boyd, 2013). Examples of outdoor learning include providing children with risk-taking opportunities, challenging skills and developing confidence (</w:t>
      </w:r>
      <w:proofErr w:type="spellStart"/>
      <w:r w:rsidRPr="008A470D">
        <w:rPr>
          <w:rFonts w:ascii="Arial" w:hAnsi="Arial" w:cs="Arial"/>
          <w:lang w:val="en-GB"/>
        </w:rPr>
        <w:t>Bilton</w:t>
      </w:r>
      <w:proofErr w:type="spellEnd"/>
      <w:r w:rsidRPr="008A470D">
        <w:rPr>
          <w:rFonts w:ascii="Arial" w:hAnsi="Arial" w:cs="Arial"/>
          <w:lang w:val="en-GB"/>
        </w:rPr>
        <w:t xml:space="preserve">, 2010). The esteem needs are met, which leads to cognitive </w:t>
      </w:r>
      <w:r w:rsidRPr="008A470D">
        <w:rPr>
          <w:rFonts w:ascii="Arial" w:hAnsi="Arial" w:cs="Arial"/>
          <w:lang w:val="en-GB"/>
        </w:rPr>
        <w:lastRenderedPageBreak/>
        <w:t>perseverance, social competence, and emotional regulation, which help in a lifelong learning process.</w:t>
      </w:r>
    </w:p>
    <w:p w14:paraId="6941CD9A" w14:textId="295F3FFC" w:rsidR="004A29D1" w:rsidRPr="008A470D" w:rsidRDefault="004A29D1" w:rsidP="008A470D">
      <w:pPr>
        <w:pStyle w:val="Heading3"/>
        <w:rPr>
          <w:rFonts w:ascii="Arial" w:hAnsi="Arial" w:cs="Arial"/>
          <w:szCs w:val="24"/>
          <w:lang w:val="en-GB"/>
        </w:rPr>
      </w:pPr>
      <w:r w:rsidRPr="008A470D">
        <w:rPr>
          <w:rFonts w:ascii="Arial" w:hAnsi="Arial" w:cs="Arial"/>
          <w:szCs w:val="24"/>
          <w:lang w:val="en-GB"/>
        </w:rPr>
        <w:t>2.1.5 Self-Actualisation Needs</w:t>
      </w:r>
    </w:p>
    <w:p w14:paraId="4290AED5" w14:textId="04053422" w:rsidR="004B50CE" w:rsidRPr="008A470D" w:rsidRDefault="004B50CE" w:rsidP="008A470D">
      <w:pPr>
        <w:rPr>
          <w:rFonts w:ascii="Arial" w:hAnsi="Arial" w:cs="Arial"/>
          <w:lang w:val="en-GB"/>
        </w:rPr>
      </w:pPr>
      <w:r w:rsidRPr="008A470D">
        <w:rPr>
          <w:rFonts w:ascii="Arial" w:hAnsi="Arial" w:cs="Arial"/>
          <w:lang w:val="en-GB"/>
        </w:rPr>
        <w:t>At the apex of the Maslow hierarchy is self-actualisation or the fulfilment of potential. In the case of children, it is creativity, curiosity, moral knowledge, independence, and the desire to learn (Berk, 2019). Holistic education promotes exploration, creative play, problem solving and choice making. As it is pointed out by play theorists like Else (2014), open-ended play enables children to share their ideas, explore the roles, and combine the learning in various fields. Varied learning experiences, both inside and outside, cultural experiences, and sociali</w:t>
      </w:r>
      <w:r w:rsidR="00204E19" w:rsidRPr="008A470D">
        <w:rPr>
          <w:rFonts w:ascii="Arial" w:hAnsi="Arial" w:cs="Arial"/>
          <w:lang w:val="en-GB"/>
        </w:rPr>
        <w:t>s</w:t>
      </w:r>
      <w:r w:rsidRPr="008A470D">
        <w:rPr>
          <w:rFonts w:ascii="Arial" w:hAnsi="Arial" w:cs="Arial"/>
          <w:lang w:val="en-GB"/>
        </w:rPr>
        <w:t>ation, help the children to explore their strengths and desires.</w:t>
      </w:r>
    </w:p>
    <w:p w14:paraId="3C0D25B6" w14:textId="3F65E1BA" w:rsidR="004B50CE" w:rsidRPr="008A470D" w:rsidRDefault="004B50CE" w:rsidP="008A470D">
      <w:pPr>
        <w:rPr>
          <w:rFonts w:ascii="Arial" w:hAnsi="Arial" w:cs="Arial"/>
          <w:lang w:val="en-GB"/>
        </w:rPr>
      </w:pPr>
      <w:r w:rsidRPr="008A470D">
        <w:rPr>
          <w:rFonts w:ascii="Arial" w:hAnsi="Arial" w:cs="Arial"/>
          <w:lang w:val="en-GB"/>
        </w:rPr>
        <w:t>Generally, the model by Maslow supports the fact that child development is multidimensional and that every stage of need should be fostered to facilitate ideal development. Children are in a better position of learning, connect, explor</w:t>
      </w:r>
      <w:r w:rsidR="00204E19" w:rsidRPr="008A470D">
        <w:rPr>
          <w:rFonts w:ascii="Arial" w:hAnsi="Arial" w:cs="Arial"/>
          <w:lang w:val="en-GB"/>
        </w:rPr>
        <w:t>e</w:t>
      </w:r>
      <w:r w:rsidRPr="008A470D">
        <w:rPr>
          <w:rFonts w:ascii="Arial" w:hAnsi="Arial" w:cs="Arial"/>
          <w:lang w:val="en-GB"/>
        </w:rPr>
        <w:t xml:space="preserve"> and achiev</w:t>
      </w:r>
      <w:r w:rsidR="00204E19" w:rsidRPr="008A470D">
        <w:rPr>
          <w:rFonts w:ascii="Arial" w:hAnsi="Arial" w:cs="Arial"/>
          <w:lang w:val="en-GB"/>
        </w:rPr>
        <w:t>e</w:t>
      </w:r>
      <w:r w:rsidRPr="008A470D">
        <w:rPr>
          <w:rFonts w:ascii="Arial" w:hAnsi="Arial" w:cs="Arial"/>
          <w:lang w:val="en-GB"/>
        </w:rPr>
        <w:t xml:space="preserve"> their full potential when their physical, emotional, social, and cognitive needs are taken care of.</w:t>
      </w:r>
    </w:p>
    <w:p w14:paraId="155AA9CD" w14:textId="7CE6C47F" w:rsidR="004A29D1" w:rsidRPr="008A470D" w:rsidRDefault="004A29D1" w:rsidP="008A470D">
      <w:pPr>
        <w:pStyle w:val="Heading2"/>
        <w:rPr>
          <w:rFonts w:ascii="Arial" w:hAnsi="Arial" w:cs="Arial"/>
          <w:sz w:val="24"/>
          <w:szCs w:val="24"/>
          <w:lang w:val="en-GB"/>
        </w:rPr>
      </w:pPr>
      <w:r w:rsidRPr="008A470D">
        <w:rPr>
          <w:rFonts w:ascii="Arial" w:hAnsi="Arial" w:cs="Arial"/>
          <w:sz w:val="24"/>
          <w:szCs w:val="24"/>
          <w:lang w:val="en-GB"/>
        </w:rPr>
        <w:t>2.3 Holistic Child Development with Links to Other Developmental Theories</w:t>
      </w:r>
    </w:p>
    <w:p w14:paraId="776BC9E0" w14:textId="45EF6D2E" w:rsidR="004B50CE" w:rsidRPr="008A470D" w:rsidRDefault="004B50CE" w:rsidP="008A470D">
      <w:pPr>
        <w:rPr>
          <w:rFonts w:ascii="Arial" w:hAnsi="Arial" w:cs="Arial"/>
          <w:lang w:val="en-GB"/>
        </w:rPr>
      </w:pPr>
      <w:r w:rsidRPr="008A470D">
        <w:rPr>
          <w:rFonts w:ascii="Arial" w:hAnsi="Arial" w:cs="Arial"/>
          <w:lang w:val="en-GB"/>
        </w:rPr>
        <w:t>The various developmental theories that support holistic child development explain jointly how children develop in terms of physical, cognitive, social, emotive, and cultural development. Whereas Maslow emphasises the role of fulfilling needs in layers, other theorists provide more detailed information on the way children learn, sociali</w:t>
      </w:r>
      <w:r w:rsidR="00204E19" w:rsidRPr="008A470D">
        <w:rPr>
          <w:rFonts w:ascii="Arial" w:hAnsi="Arial" w:cs="Arial"/>
          <w:lang w:val="en-GB"/>
        </w:rPr>
        <w:t>s</w:t>
      </w:r>
      <w:r w:rsidRPr="008A470D">
        <w:rPr>
          <w:rFonts w:ascii="Arial" w:hAnsi="Arial" w:cs="Arial"/>
          <w:lang w:val="en-GB"/>
        </w:rPr>
        <w:t xml:space="preserve">e, and derive meaning in their worlds. </w:t>
      </w:r>
    </w:p>
    <w:p w14:paraId="768AF482" w14:textId="6438F069" w:rsidR="004A29D1" w:rsidRPr="008A470D" w:rsidRDefault="004A29D1" w:rsidP="008A470D">
      <w:pPr>
        <w:pStyle w:val="Heading3"/>
        <w:rPr>
          <w:rFonts w:ascii="Arial" w:hAnsi="Arial" w:cs="Arial"/>
          <w:szCs w:val="24"/>
          <w:lang w:val="en-GB"/>
        </w:rPr>
      </w:pPr>
      <w:r w:rsidRPr="008A470D">
        <w:rPr>
          <w:rFonts w:ascii="Arial" w:hAnsi="Arial" w:cs="Arial"/>
          <w:szCs w:val="24"/>
          <w:lang w:val="en-GB"/>
        </w:rPr>
        <w:t>2.3.1 Piaget’s Cognitive Development Theory</w:t>
      </w:r>
    </w:p>
    <w:p w14:paraId="3C1762AC" w14:textId="1070EB15" w:rsidR="004B50CE" w:rsidRPr="008A470D" w:rsidRDefault="004B50CE" w:rsidP="008A470D">
      <w:pPr>
        <w:rPr>
          <w:rFonts w:ascii="Arial" w:hAnsi="Arial" w:cs="Arial"/>
          <w:lang w:val="en-GB"/>
        </w:rPr>
      </w:pPr>
      <w:r w:rsidRPr="008A470D">
        <w:rPr>
          <w:rFonts w:ascii="Arial" w:hAnsi="Arial" w:cs="Arial"/>
          <w:lang w:val="en-GB"/>
        </w:rPr>
        <w:t>The stage-based theory by Jean Piaget demonstrates that children actively develop knowledge by means of interaction processes with their physical and social surroundings. His levels of sensorimotor through formal operational levels demonstrate how the thoughts of children get more complicated when they grow older (</w:t>
      </w:r>
      <w:proofErr w:type="spellStart"/>
      <w:r w:rsidRPr="008A470D">
        <w:rPr>
          <w:rFonts w:ascii="Arial" w:hAnsi="Arial" w:cs="Arial"/>
          <w:lang w:val="en-GB"/>
        </w:rPr>
        <w:t>Oogarah</w:t>
      </w:r>
      <w:proofErr w:type="spellEnd"/>
      <w:r w:rsidRPr="008A470D">
        <w:rPr>
          <w:rFonts w:ascii="Arial" w:hAnsi="Arial" w:cs="Arial"/>
          <w:lang w:val="en-GB"/>
        </w:rPr>
        <w:t xml:space="preserve">-Pratap et al., 2025). The focus of Piaget on practical education, problem-solving and exploration is </w:t>
      </w:r>
      <w:r w:rsidRPr="008A470D">
        <w:rPr>
          <w:rFonts w:ascii="Arial" w:hAnsi="Arial" w:cs="Arial"/>
          <w:lang w:val="en-GB"/>
        </w:rPr>
        <w:lastRenderedPageBreak/>
        <w:t>quite consistent with holistic approaches, which acknowledge the connection between physical activity, mental development, and social interaction (Berk, 2019). Play</w:t>
      </w:r>
      <w:r w:rsidR="00204E19" w:rsidRPr="008A470D">
        <w:rPr>
          <w:rFonts w:ascii="Arial" w:hAnsi="Arial" w:cs="Arial"/>
          <w:lang w:val="en-GB"/>
        </w:rPr>
        <w:t>-</w:t>
      </w:r>
      <w:r w:rsidRPr="008A470D">
        <w:rPr>
          <w:rFonts w:ascii="Arial" w:hAnsi="Arial" w:cs="Arial"/>
          <w:lang w:val="en-GB"/>
        </w:rPr>
        <w:t>based learning</w:t>
      </w:r>
      <w:r w:rsidR="00204E19" w:rsidRPr="008A470D">
        <w:rPr>
          <w:rFonts w:ascii="Arial" w:hAnsi="Arial" w:cs="Arial"/>
          <w:lang w:val="en-GB"/>
        </w:rPr>
        <w:t>,</w:t>
      </w:r>
      <w:r w:rsidRPr="008A470D">
        <w:rPr>
          <w:rFonts w:ascii="Arial" w:hAnsi="Arial" w:cs="Arial"/>
          <w:lang w:val="en-GB"/>
        </w:rPr>
        <w:t xml:space="preserve"> as advocated by Bruce (2012)</w:t>
      </w:r>
      <w:r w:rsidR="00204E19" w:rsidRPr="008A470D">
        <w:rPr>
          <w:rFonts w:ascii="Arial" w:hAnsi="Arial" w:cs="Arial"/>
          <w:lang w:val="en-GB"/>
        </w:rPr>
        <w:t>,</w:t>
      </w:r>
      <w:r w:rsidRPr="008A470D">
        <w:rPr>
          <w:rFonts w:ascii="Arial" w:hAnsi="Arial" w:cs="Arial"/>
          <w:lang w:val="en-GB"/>
        </w:rPr>
        <w:t xml:space="preserve"> enables the child to experiment, create schemas and bring together the learning among the developmental fields and prov</w:t>
      </w:r>
      <w:r w:rsidR="00204E19" w:rsidRPr="008A470D">
        <w:rPr>
          <w:rFonts w:ascii="Arial" w:hAnsi="Arial" w:cs="Arial"/>
          <w:lang w:val="en-GB"/>
        </w:rPr>
        <w:t>ing</w:t>
      </w:r>
      <w:r w:rsidRPr="008A470D">
        <w:rPr>
          <w:rFonts w:ascii="Arial" w:hAnsi="Arial" w:cs="Arial"/>
          <w:lang w:val="en-GB"/>
        </w:rPr>
        <w:t xml:space="preserve"> how cognitive development cannot be torn apart as an emotional experience or as an experience of the environment.</w:t>
      </w:r>
    </w:p>
    <w:p w14:paraId="12DF3FC5" w14:textId="5C657A73" w:rsidR="004A29D1" w:rsidRPr="008A470D" w:rsidRDefault="004A29D1" w:rsidP="008A470D">
      <w:pPr>
        <w:pStyle w:val="Heading3"/>
        <w:rPr>
          <w:rFonts w:ascii="Arial" w:hAnsi="Arial" w:cs="Arial"/>
          <w:szCs w:val="24"/>
          <w:lang w:val="en-GB"/>
        </w:rPr>
      </w:pPr>
      <w:r w:rsidRPr="008A470D">
        <w:rPr>
          <w:rFonts w:ascii="Arial" w:hAnsi="Arial" w:cs="Arial"/>
          <w:szCs w:val="24"/>
          <w:lang w:val="en-GB"/>
        </w:rPr>
        <w:t>2.3.2 Vygotsky’s Sociocultural Theory</w:t>
      </w:r>
    </w:p>
    <w:p w14:paraId="443152C2" w14:textId="795C820C" w:rsidR="004B50CE" w:rsidRPr="008A470D" w:rsidRDefault="004B50CE" w:rsidP="008A470D">
      <w:pPr>
        <w:rPr>
          <w:rFonts w:ascii="Arial" w:hAnsi="Arial" w:cs="Arial"/>
          <w:lang w:val="en-GB"/>
        </w:rPr>
      </w:pPr>
      <w:r w:rsidRPr="008A470D">
        <w:rPr>
          <w:rFonts w:ascii="Arial" w:hAnsi="Arial" w:cs="Arial"/>
          <w:lang w:val="en-GB"/>
        </w:rPr>
        <w:t xml:space="preserve">Lev Vygotsky contributed to the development of the knowledge of the stages in development by underlining the importance of social interaction and cultural tools. His theory of the Zone of Proximal Development (ZPD) is the way children develop to higher levels of learning, with the help of instructions in the form of scaffolding (Kashani, 2025). Also taking </w:t>
      </w:r>
      <w:r w:rsidR="00204E19" w:rsidRPr="008A470D">
        <w:rPr>
          <w:rFonts w:ascii="Arial" w:hAnsi="Arial" w:cs="Arial"/>
          <w:lang w:val="en-GB"/>
        </w:rPr>
        <w:t xml:space="preserve">a </w:t>
      </w:r>
      <w:r w:rsidRPr="008A470D">
        <w:rPr>
          <w:rFonts w:ascii="Arial" w:hAnsi="Arial" w:cs="Arial"/>
          <w:lang w:val="en-GB"/>
        </w:rPr>
        <w:t>significant part in forming thought and communication is language</w:t>
      </w:r>
      <w:r w:rsidR="00204E19" w:rsidRPr="008A470D">
        <w:rPr>
          <w:rFonts w:ascii="Arial" w:hAnsi="Arial" w:cs="Arial"/>
          <w:lang w:val="en-GB"/>
        </w:rPr>
        <w:t>,</w:t>
      </w:r>
      <w:r w:rsidRPr="008A470D">
        <w:rPr>
          <w:rFonts w:ascii="Arial" w:hAnsi="Arial" w:cs="Arial"/>
          <w:lang w:val="en-GB"/>
        </w:rPr>
        <w:t xml:space="preserve"> which Vygotsky considered a psychological tool (Lefevre, 2010). These concepts are reflected in a holistic approach that respects collaborative learning, cultural responsiveness, and effective adult-child relationships that lead to cognitive, emotional, and social development. Children gain an aspect of confidence, belonging and </w:t>
      </w:r>
      <w:r w:rsidR="006D3391" w:rsidRPr="008A470D">
        <w:rPr>
          <w:rFonts w:ascii="Arial" w:hAnsi="Arial" w:cs="Arial"/>
          <w:lang w:val="en-GB"/>
        </w:rPr>
        <w:t>higher-level</w:t>
      </w:r>
      <w:r w:rsidRPr="008A470D">
        <w:rPr>
          <w:rFonts w:ascii="Arial" w:hAnsi="Arial" w:cs="Arial"/>
          <w:lang w:val="en-GB"/>
        </w:rPr>
        <w:t xml:space="preserve"> thinking through meaningful interaction.</w:t>
      </w:r>
    </w:p>
    <w:p w14:paraId="5A365D66" w14:textId="131C6A93" w:rsidR="004A29D1" w:rsidRPr="008A470D" w:rsidRDefault="004A29D1" w:rsidP="008A470D">
      <w:pPr>
        <w:pStyle w:val="Heading3"/>
        <w:rPr>
          <w:rFonts w:ascii="Arial" w:hAnsi="Arial" w:cs="Arial"/>
          <w:szCs w:val="24"/>
          <w:lang w:val="en-GB"/>
        </w:rPr>
      </w:pPr>
      <w:r w:rsidRPr="008A470D">
        <w:rPr>
          <w:rFonts w:ascii="Arial" w:hAnsi="Arial" w:cs="Arial"/>
          <w:szCs w:val="24"/>
          <w:lang w:val="en-GB"/>
        </w:rPr>
        <w:t>2.3.3 Bronfenbrenner’s Ecological Systems Theory</w:t>
      </w:r>
    </w:p>
    <w:p w14:paraId="52379F90" w14:textId="363EC169" w:rsidR="004B50CE" w:rsidRPr="008A470D" w:rsidRDefault="004B50CE" w:rsidP="008A470D">
      <w:pPr>
        <w:rPr>
          <w:rFonts w:ascii="Arial" w:hAnsi="Arial" w:cs="Arial"/>
          <w:lang w:val="en-GB"/>
        </w:rPr>
      </w:pPr>
      <w:r w:rsidRPr="008A470D">
        <w:rPr>
          <w:rFonts w:ascii="Arial" w:hAnsi="Arial" w:cs="Arial"/>
          <w:lang w:val="en-GB"/>
        </w:rPr>
        <w:t>The ecological model by Bronfenbrenner provides one of the most powerful theoretical models of development in its holistic approach. It places the child into a network of systems of environments</w:t>
      </w:r>
      <w:r w:rsidR="00204E19" w:rsidRPr="008A470D">
        <w:rPr>
          <w:rFonts w:ascii="Arial" w:hAnsi="Arial" w:cs="Arial"/>
          <w:lang w:val="en-GB"/>
        </w:rPr>
        <w:t>,</w:t>
      </w:r>
      <w:r w:rsidRPr="008A470D">
        <w:rPr>
          <w:rFonts w:ascii="Arial" w:hAnsi="Arial" w:cs="Arial"/>
          <w:lang w:val="en-GB"/>
        </w:rPr>
        <w:t xml:space="preserve"> starting with immediate family and schools (microsystem) to larger societal systems (macrosystem). The systems are dynamically interacting to affect development (Bronfenbrenner, 2013). To illustrate, children are influenced in terms of opportunities, well</w:t>
      </w:r>
      <w:r w:rsidR="00204E19" w:rsidRPr="008A470D">
        <w:rPr>
          <w:rFonts w:ascii="Arial" w:hAnsi="Arial" w:cs="Arial"/>
          <w:lang w:val="en-GB"/>
        </w:rPr>
        <w:t>-</w:t>
      </w:r>
      <w:r w:rsidRPr="008A470D">
        <w:rPr>
          <w:rFonts w:ascii="Arial" w:hAnsi="Arial" w:cs="Arial"/>
          <w:lang w:val="en-GB"/>
        </w:rPr>
        <w:t>being and learning through parental occupations, community security, cultural demands and governmental policy. This theory confirms that development is not an individual process, as it is a relational process, which is context specific, relation specific and institution specific (Anning, Fleer and Cullen, 2008).</w:t>
      </w:r>
    </w:p>
    <w:p w14:paraId="2C2D011A" w14:textId="1048C198" w:rsidR="004A29D1" w:rsidRPr="008A470D" w:rsidRDefault="0002507D" w:rsidP="008A470D">
      <w:pPr>
        <w:pStyle w:val="Heading3"/>
        <w:rPr>
          <w:rFonts w:ascii="Arial" w:hAnsi="Arial" w:cs="Arial"/>
          <w:szCs w:val="24"/>
          <w:lang w:val="en-GB"/>
        </w:rPr>
      </w:pPr>
      <w:r w:rsidRPr="008A470D">
        <w:rPr>
          <w:rFonts w:ascii="Arial" w:hAnsi="Arial" w:cs="Arial"/>
          <w:szCs w:val="24"/>
          <w:lang w:val="en-GB"/>
        </w:rPr>
        <w:lastRenderedPageBreak/>
        <w:t xml:space="preserve">2.3.4 </w:t>
      </w:r>
      <w:r w:rsidR="004A29D1" w:rsidRPr="008A470D">
        <w:rPr>
          <w:rFonts w:ascii="Arial" w:hAnsi="Arial" w:cs="Arial"/>
          <w:szCs w:val="24"/>
          <w:lang w:val="en-GB"/>
        </w:rPr>
        <w:t>Erikson’s Psychosocial Theory</w:t>
      </w:r>
    </w:p>
    <w:p w14:paraId="79ED5096" w14:textId="1CF1052C" w:rsidR="0002507D" w:rsidRPr="008A470D" w:rsidRDefault="004B50CE" w:rsidP="008A470D">
      <w:pPr>
        <w:rPr>
          <w:rFonts w:ascii="Arial" w:hAnsi="Arial" w:cs="Arial"/>
          <w:lang w:val="en-GB"/>
        </w:rPr>
      </w:pPr>
      <w:r w:rsidRPr="008A470D">
        <w:rPr>
          <w:rFonts w:ascii="Arial" w:hAnsi="Arial" w:cs="Arial"/>
          <w:lang w:val="en-GB"/>
        </w:rPr>
        <w:t>The psychosocial theory of Erik Erikson consists of eight stages, where Erik Erikson emphasises the emotional and identity-based levels of development. In every stage, there is a struggle, autonomy versus shame or industry versus inferiority, and success results in the development of psychological strengths (Orenstein and Lewis, 2022). The stages indicate that emotional stability, self-esteem and social competence are critical towards healthy development. Roberts (2006) points out that positive self-esteem in early learning enhances motivation and resilience, which is very similar to what Erikson concentrated on</w:t>
      </w:r>
      <w:r w:rsidR="00204E19" w:rsidRPr="008A470D">
        <w:rPr>
          <w:rFonts w:ascii="Arial" w:hAnsi="Arial" w:cs="Arial"/>
          <w:lang w:val="en-GB"/>
        </w:rPr>
        <w:t>:</w:t>
      </w:r>
      <w:r w:rsidRPr="008A470D">
        <w:rPr>
          <w:rFonts w:ascii="Arial" w:hAnsi="Arial" w:cs="Arial"/>
          <w:lang w:val="en-GB"/>
        </w:rPr>
        <w:t xml:space="preserve"> confidence and identity. Holistic development involves a combination of these concepts in that special attention is given to emotional well</w:t>
      </w:r>
      <w:r w:rsidR="00204E19" w:rsidRPr="008A470D">
        <w:rPr>
          <w:rFonts w:ascii="Arial" w:hAnsi="Arial" w:cs="Arial"/>
          <w:lang w:val="en-GB"/>
        </w:rPr>
        <w:t>-</w:t>
      </w:r>
      <w:r w:rsidRPr="008A470D">
        <w:rPr>
          <w:rFonts w:ascii="Arial" w:hAnsi="Arial" w:cs="Arial"/>
          <w:lang w:val="en-GB"/>
        </w:rPr>
        <w:t>being, secure relationships, and supportive learning environments.</w:t>
      </w:r>
    </w:p>
    <w:p w14:paraId="06C34073" w14:textId="77777777" w:rsidR="0002507D" w:rsidRPr="008A470D" w:rsidRDefault="0002507D" w:rsidP="008A470D">
      <w:pPr>
        <w:spacing w:before="0" w:after="160"/>
        <w:rPr>
          <w:rFonts w:ascii="Arial" w:hAnsi="Arial" w:cs="Arial"/>
          <w:lang w:val="en-GB"/>
        </w:rPr>
      </w:pPr>
      <w:r w:rsidRPr="008A470D">
        <w:rPr>
          <w:rFonts w:ascii="Arial" w:hAnsi="Arial" w:cs="Arial"/>
          <w:lang w:val="en-GB"/>
        </w:rPr>
        <w:br w:type="page"/>
      </w:r>
    </w:p>
    <w:p w14:paraId="068F7848" w14:textId="3CD26833" w:rsidR="0002507D" w:rsidRPr="008A470D" w:rsidRDefault="0002507D" w:rsidP="008A470D">
      <w:pPr>
        <w:pStyle w:val="Heading1"/>
        <w:jc w:val="left"/>
        <w:rPr>
          <w:rFonts w:ascii="Arial" w:hAnsi="Arial" w:cs="Arial"/>
          <w:sz w:val="24"/>
          <w:szCs w:val="24"/>
        </w:rPr>
      </w:pPr>
      <w:r w:rsidRPr="008A470D">
        <w:rPr>
          <w:rFonts w:ascii="Arial" w:hAnsi="Arial" w:cs="Arial"/>
          <w:sz w:val="24"/>
          <w:szCs w:val="24"/>
        </w:rPr>
        <w:lastRenderedPageBreak/>
        <w:t>Section 3</w:t>
      </w:r>
    </w:p>
    <w:p w14:paraId="0B8C1F12" w14:textId="01C4FD73" w:rsidR="0002507D" w:rsidRPr="008A470D" w:rsidRDefault="0002507D" w:rsidP="008A470D">
      <w:pPr>
        <w:pStyle w:val="Heading2"/>
        <w:jc w:val="left"/>
        <w:rPr>
          <w:rFonts w:ascii="Arial" w:hAnsi="Arial" w:cs="Arial"/>
          <w:sz w:val="24"/>
          <w:szCs w:val="24"/>
          <w:lang w:val="en-GB"/>
        </w:rPr>
      </w:pPr>
      <w:r w:rsidRPr="008A470D">
        <w:rPr>
          <w:rFonts w:ascii="Arial" w:hAnsi="Arial" w:cs="Arial"/>
          <w:sz w:val="24"/>
          <w:szCs w:val="24"/>
          <w:lang w:val="en-GB"/>
        </w:rPr>
        <w:t>3.1 Examples from Early Years Practice Demonstrating Maslow’s Significance in Understanding Child Development</w:t>
      </w:r>
    </w:p>
    <w:p w14:paraId="1990BE39" w14:textId="6B18B0C8" w:rsidR="0002507D" w:rsidRPr="008A470D" w:rsidRDefault="0002507D" w:rsidP="008A470D">
      <w:pPr>
        <w:jc w:val="left"/>
        <w:rPr>
          <w:rFonts w:ascii="Arial" w:hAnsi="Arial" w:cs="Arial"/>
          <w:lang w:val="en-GB"/>
        </w:rPr>
      </w:pPr>
      <w:r w:rsidRPr="008A470D">
        <w:rPr>
          <w:rFonts w:ascii="Arial" w:hAnsi="Arial" w:cs="Arial"/>
          <w:lang w:val="en-GB"/>
        </w:rPr>
        <w:t>To illustrate how the Maslow theory can be used to develop a holistic perspective of development in children, this section will unveil three specific practice-based examples, with one of them aimed at supporting transitions. The examples rely on some of the most important literature in early childhood, provided in the reference list, and include attachment theory, communication strategies, play pedagogy, and research on wellbeing.</w:t>
      </w:r>
    </w:p>
    <w:p w14:paraId="60DE4B86" w14:textId="77777777" w:rsidR="0002507D" w:rsidRPr="008A470D" w:rsidRDefault="0002507D" w:rsidP="008A470D">
      <w:pPr>
        <w:pStyle w:val="Heading3"/>
        <w:jc w:val="left"/>
        <w:rPr>
          <w:rFonts w:ascii="Arial" w:hAnsi="Arial" w:cs="Arial"/>
          <w:szCs w:val="24"/>
          <w:lang w:val="en-GB"/>
        </w:rPr>
      </w:pPr>
      <w:r w:rsidRPr="008A470D">
        <w:rPr>
          <w:rFonts w:ascii="Arial" w:hAnsi="Arial" w:cs="Arial"/>
          <w:szCs w:val="24"/>
          <w:lang w:val="en-GB"/>
        </w:rPr>
        <w:t>3.1. Example 1: Supporting Emotional Security and Belonging Through Key Person Relationships</w:t>
      </w:r>
    </w:p>
    <w:p w14:paraId="4B044412" w14:textId="54AFE5B0" w:rsidR="0002507D" w:rsidRPr="008A470D" w:rsidRDefault="0002507D" w:rsidP="008A470D">
      <w:pPr>
        <w:jc w:val="left"/>
        <w:rPr>
          <w:rFonts w:ascii="Arial" w:hAnsi="Arial" w:cs="Arial"/>
          <w:lang w:val="en-GB"/>
        </w:rPr>
      </w:pPr>
      <w:r w:rsidRPr="008A470D">
        <w:rPr>
          <w:rFonts w:ascii="Arial" w:hAnsi="Arial" w:cs="Arial"/>
          <w:lang w:val="en-GB"/>
        </w:rPr>
        <w:t xml:space="preserve">One of the main areas where </w:t>
      </w:r>
      <w:r w:rsidR="00CE5349" w:rsidRPr="008A470D">
        <w:rPr>
          <w:rFonts w:ascii="Arial" w:hAnsi="Arial" w:cs="Arial"/>
          <w:lang w:val="en-GB"/>
        </w:rPr>
        <w:t>Maslow’s</w:t>
      </w:r>
      <w:r w:rsidRPr="008A470D">
        <w:rPr>
          <w:rFonts w:ascii="Arial" w:hAnsi="Arial" w:cs="Arial"/>
          <w:lang w:val="en-GB"/>
        </w:rPr>
        <w:t xml:space="preserve"> model is applied in early childhood is focusing on the belongingness and love needs of children, especially the close emotional bonds. This is</w:t>
      </w:r>
      <w:r w:rsidR="00204E19" w:rsidRPr="008A470D">
        <w:rPr>
          <w:rFonts w:ascii="Arial" w:hAnsi="Arial" w:cs="Arial"/>
          <w:lang w:val="en-GB"/>
        </w:rPr>
        <w:t>,</w:t>
      </w:r>
      <w:r w:rsidRPr="008A470D">
        <w:rPr>
          <w:rFonts w:ascii="Arial" w:hAnsi="Arial" w:cs="Arial"/>
          <w:lang w:val="en-GB"/>
        </w:rPr>
        <w:t xml:space="preserve"> in practical terms</w:t>
      </w:r>
      <w:r w:rsidR="00204E19" w:rsidRPr="008A470D">
        <w:rPr>
          <w:rFonts w:ascii="Arial" w:hAnsi="Arial" w:cs="Arial"/>
          <w:lang w:val="en-GB"/>
        </w:rPr>
        <w:t>,</w:t>
      </w:r>
      <w:r w:rsidRPr="008A470D">
        <w:rPr>
          <w:rFonts w:ascii="Arial" w:hAnsi="Arial" w:cs="Arial"/>
          <w:lang w:val="en-GB"/>
        </w:rPr>
        <w:t xml:space="preserve"> represented in the key person approach</w:t>
      </w:r>
      <w:r w:rsidR="00204E19" w:rsidRPr="008A470D">
        <w:rPr>
          <w:rFonts w:ascii="Arial" w:hAnsi="Arial" w:cs="Arial"/>
          <w:lang w:val="en-GB"/>
        </w:rPr>
        <w:t>,</w:t>
      </w:r>
      <w:r w:rsidRPr="008A470D">
        <w:rPr>
          <w:rFonts w:ascii="Arial" w:hAnsi="Arial" w:cs="Arial"/>
          <w:lang w:val="en-GB"/>
        </w:rPr>
        <w:t xml:space="preserve"> which provides all the children with a stable adult who develops a secure and trusting relationship with them. It is generally accepted that creating a relationship of this type is the key to emotional well</w:t>
      </w:r>
      <w:r w:rsidR="00204E19" w:rsidRPr="008A470D">
        <w:rPr>
          <w:rFonts w:ascii="Arial" w:hAnsi="Arial" w:cs="Arial"/>
          <w:lang w:val="en-GB"/>
        </w:rPr>
        <w:t>-</w:t>
      </w:r>
      <w:r w:rsidRPr="008A470D">
        <w:rPr>
          <w:rFonts w:ascii="Arial" w:hAnsi="Arial" w:cs="Arial"/>
          <w:lang w:val="en-GB"/>
        </w:rPr>
        <w:t xml:space="preserve">being and </w:t>
      </w:r>
      <w:r w:rsidR="00204E19" w:rsidRPr="008A470D">
        <w:rPr>
          <w:rFonts w:ascii="Arial" w:hAnsi="Arial" w:cs="Arial"/>
          <w:lang w:val="en-GB"/>
        </w:rPr>
        <w:t xml:space="preserve">the </w:t>
      </w:r>
      <w:r w:rsidRPr="008A470D">
        <w:rPr>
          <w:rFonts w:ascii="Arial" w:hAnsi="Arial" w:cs="Arial"/>
          <w:lang w:val="en-GB"/>
        </w:rPr>
        <w:t xml:space="preserve">development of children </w:t>
      </w:r>
      <w:r w:rsidR="00CE5349" w:rsidRPr="008A470D">
        <w:rPr>
          <w:rFonts w:ascii="Arial" w:hAnsi="Arial" w:cs="Arial"/>
          <w:lang w:val="en-GB"/>
        </w:rPr>
        <w:t>(</w:t>
      </w:r>
      <w:r w:rsidRPr="008A470D">
        <w:rPr>
          <w:rFonts w:ascii="Arial" w:hAnsi="Arial" w:cs="Arial"/>
          <w:lang w:val="en-GB"/>
        </w:rPr>
        <w:t>Dowling, 2014).</w:t>
      </w:r>
    </w:p>
    <w:p w14:paraId="7DB4520F" w14:textId="7EDDCE0A" w:rsidR="0002507D" w:rsidRPr="008A470D" w:rsidRDefault="0002507D" w:rsidP="008A470D">
      <w:pPr>
        <w:rPr>
          <w:rFonts w:ascii="Arial" w:hAnsi="Arial" w:cs="Arial"/>
          <w:lang w:val="en-GB"/>
        </w:rPr>
      </w:pPr>
      <w:r w:rsidRPr="008A470D">
        <w:rPr>
          <w:rFonts w:ascii="Arial" w:hAnsi="Arial" w:cs="Arial"/>
          <w:lang w:val="en-GB"/>
        </w:rPr>
        <w:t>This is endorsed by the attachment theory, which states that sensitive and supportive caregiving results in safe attachment</w:t>
      </w:r>
      <w:r w:rsidR="00204E19" w:rsidRPr="008A470D">
        <w:rPr>
          <w:rFonts w:ascii="Arial" w:hAnsi="Arial" w:cs="Arial"/>
          <w:lang w:val="en-GB"/>
        </w:rPr>
        <w:t>,</w:t>
      </w:r>
      <w:r w:rsidRPr="008A470D">
        <w:rPr>
          <w:rFonts w:ascii="Arial" w:hAnsi="Arial" w:cs="Arial"/>
          <w:lang w:val="en-GB"/>
        </w:rPr>
        <w:t xml:space="preserve"> which consequently leads to subsequent learning and social adequacy (Bowlby and Bowlby, 2012; Atkinson and Goldberg, 2003). To illustrate the point, a child in an early </w:t>
      </w:r>
      <w:r w:rsidR="008A470D" w:rsidRPr="008A470D">
        <w:rPr>
          <w:rFonts w:ascii="Arial" w:hAnsi="Arial" w:cs="Arial"/>
          <w:lang w:val="en-GB"/>
        </w:rPr>
        <w:t>year’s</w:t>
      </w:r>
      <w:r w:rsidRPr="008A470D">
        <w:rPr>
          <w:rFonts w:ascii="Arial" w:hAnsi="Arial" w:cs="Arial"/>
          <w:lang w:val="en-GB"/>
        </w:rPr>
        <w:t xml:space="preserve"> environment might be anxious, withdrawn, and clingy. The child starts to get the feeling of safety and belonging through the warm</w:t>
      </w:r>
      <w:r w:rsidR="00204E19" w:rsidRPr="008A470D">
        <w:rPr>
          <w:rFonts w:ascii="Arial" w:hAnsi="Arial" w:cs="Arial"/>
          <w:lang w:val="en-GB"/>
        </w:rPr>
        <w:t>th</w:t>
      </w:r>
      <w:r w:rsidRPr="008A470D">
        <w:rPr>
          <w:rFonts w:ascii="Arial" w:hAnsi="Arial" w:cs="Arial"/>
          <w:lang w:val="en-GB"/>
        </w:rPr>
        <w:t xml:space="preserve">, responsive nature, and emotional containment of the key person. The child, over a period, gains the confidence to venture into the environment, interact with peers, and undergo learning experiences, which </w:t>
      </w:r>
      <w:r w:rsidR="00204E19" w:rsidRPr="008A470D">
        <w:rPr>
          <w:rFonts w:ascii="Arial" w:hAnsi="Arial" w:cs="Arial"/>
          <w:lang w:val="en-GB"/>
        </w:rPr>
        <w:t>enabl</w:t>
      </w:r>
      <w:r w:rsidRPr="008A470D">
        <w:rPr>
          <w:rFonts w:ascii="Arial" w:hAnsi="Arial" w:cs="Arial"/>
          <w:lang w:val="en-GB"/>
        </w:rPr>
        <w:t xml:space="preserve">e him/her to </w:t>
      </w:r>
      <w:r w:rsidR="00204E19" w:rsidRPr="008A470D">
        <w:rPr>
          <w:rFonts w:ascii="Arial" w:hAnsi="Arial" w:cs="Arial"/>
          <w:lang w:val="en-GB"/>
        </w:rPr>
        <w:t>progress</w:t>
      </w:r>
      <w:r w:rsidRPr="008A470D">
        <w:rPr>
          <w:rFonts w:ascii="Arial" w:hAnsi="Arial" w:cs="Arial"/>
          <w:lang w:val="en-GB"/>
        </w:rPr>
        <w:t xml:space="preserve"> up </w:t>
      </w:r>
      <w:r w:rsidR="00CE5349" w:rsidRPr="008A470D">
        <w:rPr>
          <w:rFonts w:ascii="Arial" w:hAnsi="Arial" w:cs="Arial"/>
          <w:lang w:val="en-GB"/>
        </w:rPr>
        <w:t>Maslow’s</w:t>
      </w:r>
      <w:r w:rsidRPr="008A470D">
        <w:rPr>
          <w:rFonts w:ascii="Arial" w:hAnsi="Arial" w:cs="Arial"/>
          <w:lang w:val="en-GB"/>
        </w:rPr>
        <w:t xml:space="preserve"> hierarchy to esteem and cognitive development levels.</w:t>
      </w:r>
    </w:p>
    <w:p w14:paraId="09BCFC65" w14:textId="11D19AEC" w:rsidR="0002507D" w:rsidRPr="008A470D" w:rsidRDefault="0002507D" w:rsidP="008A470D">
      <w:pPr>
        <w:rPr>
          <w:rFonts w:ascii="Arial" w:hAnsi="Arial" w:cs="Arial"/>
          <w:lang w:val="en-GB"/>
        </w:rPr>
      </w:pPr>
      <w:r w:rsidRPr="008A470D">
        <w:rPr>
          <w:rFonts w:ascii="Arial" w:hAnsi="Arial" w:cs="Arial"/>
          <w:lang w:val="en-GB"/>
        </w:rPr>
        <w:t xml:space="preserve">There is no creation of this secure base without communication. Lefevre (2010) also stresses that a practitioner should adopt the developmentally sound methods of </w:t>
      </w:r>
      <w:r w:rsidRPr="008A470D">
        <w:rPr>
          <w:rFonts w:ascii="Arial" w:hAnsi="Arial" w:cs="Arial"/>
          <w:lang w:val="en-GB"/>
        </w:rPr>
        <w:lastRenderedPageBreak/>
        <w:t>communication</w:t>
      </w:r>
      <w:r w:rsidR="00204E19" w:rsidRPr="008A470D">
        <w:rPr>
          <w:rFonts w:ascii="Arial" w:hAnsi="Arial" w:cs="Arial"/>
          <w:lang w:val="en-GB"/>
        </w:rPr>
        <w:t>,</w:t>
      </w:r>
      <w:r w:rsidRPr="008A470D">
        <w:rPr>
          <w:rFonts w:ascii="Arial" w:hAnsi="Arial" w:cs="Arial"/>
          <w:lang w:val="en-GB"/>
        </w:rPr>
        <w:t xml:space="preserve"> like non-verbal cues, active listening, and gentle reassurance</w:t>
      </w:r>
      <w:r w:rsidR="00204E19" w:rsidRPr="008A470D">
        <w:rPr>
          <w:rFonts w:ascii="Arial" w:hAnsi="Arial" w:cs="Arial"/>
          <w:lang w:val="en-GB"/>
        </w:rPr>
        <w:t>,</w:t>
      </w:r>
      <w:r w:rsidRPr="008A470D">
        <w:rPr>
          <w:rFonts w:ascii="Arial" w:hAnsi="Arial" w:cs="Arial"/>
          <w:lang w:val="en-GB"/>
        </w:rPr>
        <w:t xml:space="preserve"> as a means of allowing children to feel heard and appreciated. Similarly, Dunhill et al. (2009) note that emotionally responsive communication leads to strong practitioner</w:t>
      </w:r>
      <w:r w:rsidR="00204E19" w:rsidRPr="008A470D">
        <w:rPr>
          <w:rFonts w:ascii="Arial" w:hAnsi="Arial" w:cs="Arial"/>
          <w:lang w:val="en-GB"/>
        </w:rPr>
        <w:t>-to-</w:t>
      </w:r>
      <w:r w:rsidRPr="008A470D">
        <w:rPr>
          <w:rFonts w:ascii="Arial" w:hAnsi="Arial" w:cs="Arial"/>
          <w:lang w:val="en-GB"/>
        </w:rPr>
        <w:t>child relationships</w:t>
      </w:r>
      <w:r w:rsidR="00204E19" w:rsidRPr="008A470D">
        <w:rPr>
          <w:rFonts w:ascii="Arial" w:hAnsi="Arial" w:cs="Arial"/>
          <w:lang w:val="en-GB"/>
        </w:rPr>
        <w:t>,</w:t>
      </w:r>
      <w:r w:rsidRPr="008A470D">
        <w:rPr>
          <w:rFonts w:ascii="Arial" w:hAnsi="Arial" w:cs="Arial"/>
          <w:lang w:val="en-GB"/>
        </w:rPr>
        <w:t xml:space="preserve"> which minimise the anxiety levels of children</w:t>
      </w:r>
      <w:r w:rsidR="00204E19" w:rsidRPr="008A470D">
        <w:rPr>
          <w:rFonts w:ascii="Arial" w:hAnsi="Arial" w:cs="Arial"/>
          <w:lang w:val="en-GB"/>
        </w:rPr>
        <w:t>,</w:t>
      </w:r>
      <w:r w:rsidRPr="008A470D">
        <w:rPr>
          <w:rFonts w:ascii="Arial" w:hAnsi="Arial" w:cs="Arial"/>
          <w:lang w:val="en-GB"/>
        </w:rPr>
        <w:t xml:space="preserve"> thereby assisting their engagement.</w:t>
      </w:r>
    </w:p>
    <w:p w14:paraId="4350F517" w14:textId="77777777" w:rsidR="0002507D" w:rsidRPr="008A470D" w:rsidRDefault="0002507D" w:rsidP="008A470D">
      <w:pPr>
        <w:pStyle w:val="Heading3"/>
        <w:jc w:val="left"/>
        <w:rPr>
          <w:rFonts w:ascii="Arial" w:hAnsi="Arial" w:cs="Arial"/>
          <w:szCs w:val="24"/>
          <w:lang w:val="en-GB"/>
        </w:rPr>
      </w:pPr>
      <w:r w:rsidRPr="008A470D">
        <w:rPr>
          <w:rFonts w:ascii="Arial" w:hAnsi="Arial" w:cs="Arial"/>
          <w:szCs w:val="24"/>
          <w:lang w:val="en-GB"/>
        </w:rPr>
        <w:t>3.2. Example 2: Promoting Self-Esteem and Competence Through Play-Based Learning</w:t>
      </w:r>
    </w:p>
    <w:p w14:paraId="13D743C2" w14:textId="36F4C0AC" w:rsidR="0002507D" w:rsidRPr="008A470D" w:rsidRDefault="0002507D" w:rsidP="008A470D">
      <w:pPr>
        <w:rPr>
          <w:rFonts w:ascii="Arial" w:hAnsi="Arial" w:cs="Arial"/>
          <w:lang w:val="en-GB"/>
        </w:rPr>
      </w:pPr>
      <w:r w:rsidRPr="008A470D">
        <w:rPr>
          <w:rFonts w:ascii="Arial" w:hAnsi="Arial" w:cs="Arial"/>
          <w:lang w:val="en-GB"/>
        </w:rPr>
        <w:t>Maslow also lists such esteem needs as self-confidence, independence, and competence as essential in growth and learning. One of the most influential ways of aiding these needs in early childhood is play. According to Bruce (2012) and Moyles</w:t>
      </w:r>
      <w:r w:rsidR="00CE5349" w:rsidRPr="008A470D">
        <w:rPr>
          <w:rFonts w:ascii="Arial" w:hAnsi="Arial" w:cs="Arial"/>
          <w:lang w:val="en-GB"/>
        </w:rPr>
        <w:t xml:space="preserve"> (2014)</w:t>
      </w:r>
      <w:r w:rsidRPr="008A470D">
        <w:rPr>
          <w:rFonts w:ascii="Arial" w:hAnsi="Arial" w:cs="Arial"/>
          <w:lang w:val="en-GB"/>
        </w:rPr>
        <w:t>, play does not just develop cognitive skills but also increases the autonomy of the children, their problem-solving capability, and emotional strength (Moyles, 2014).</w:t>
      </w:r>
    </w:p>
    <w:p w14:paraId="444F1922" w14:textId="0FC1CE7C" w:rsidR="0002507D" w:rsidRPr="008A470D" w:rsidRDefault="0002507D" w:rsidP="008A470D">
      <w:pPr>
        <w:rPr>
          <w:rFonts w:ascii="Arial" w:hAnsi="Arial" w:cs="Arial"/>
          <w:lang w:val="en-GB"/>
        </w:rPr>
      </w:pPr>
      <w:r w:rsidRPr="008A470D">
        <w:rPr>
          <w:rFonts w:ascii="Arial" w:hAnsi="Arial" w:cs="Arial"/>
          <w:lang w:val="en-GB"/>
        </w:rPr>
        <w:t xml:space="preserve">A practitioner can create open-ended opportunities in the early years’ setting, which can be outdoor exploration, sensory, or construction activity. According to </w:t>
      </w:r>
      <w:proofErr w:type="spellStart"/>
      <w:r w:rsidRPr="008A470D">
        <w:rPr>
          <w:rFonts w:ascii="Arial" w:hAnsi="Arial" w:cs="Arial"/>
          <w:lang w:val="en-GB"/>
        </w:rPr>
        <w:t>Bilton</w:t>
      </w:r>
      <w:proofErr w:type="spellEnd"/>
      <w:r w:rsidRPr="008A470D">
        <w:rPr>
          <w:rFonts w:ascii="Arial" w:hAnsi="Arial" w:cs="Arial"/>
          <w:lang w:val="en-GB"/>
        </w:rPr>
        <w:t xml:space="preserve"> (2010), outdoor settings can also provide children with the opportunity to challenge themselves, take carefully calculable risk</w:t>
      </w:r>
      <w:r w:rsidR="00204E19" w:rsidRPr="008A470D">
        <w:rPr>
          <w:rFonts w:ascii="Arial" w:hAnsi="Arial" w:cs="Arial"/>
          <w:lang w:val="en-GB"/>
        </w:rPr>
        <w:t>s</w:t>
      </w:r>
      <w:r w:rsidRPr="008A470D">
        <w:rPr>
          <w:rFonts w:ascii="Arial" w:hAnsi="Arial" w:cs="Arial"/>
          <w:lang w:val="en-GB"/>
        </w:rPr>
        <w:t>, and learn their physical potential, all of which help to foster a sense of competence. Archer and Siraj (2015) also indicate that movement-based play boosts motor level and fosters a mastery feeling</w:t>
      </w:r>
      <w:r w:rsidR="00204E19" w:rsidRPr="008A470D">
        <w:rPr>
          <w:rFonts w:ascii="Arial" w:hAnsi="Arial" w:cs="Arial"/>
          <w:lang w:val="en-GB"/>
        </w:rPr>
        <w:t>,</w:t>
      </w:r>
      <w:r w:rsidRPr="008A470D">
        <w:rPr>
          <w:rFonts w:ascii="Arial" w:hAnsi="Arial" w:cs="Arial"/>
          <w:lang w:val="en-GB"/>
        </w:rPr>
        <w:t xml:space="preserve"> which adds to the self-esteem of children.</w:t>
      </w:r>
    </w:p>
    <w:p w14:paraId="2983F4E9" w14:textId="431AED92" w:rsidR="0002507D" w:rsidRPr="008A470D" w:rsidRDefault="0002507D" w:rsidP="008A470D">
      <w:pPr>
        <w:rPr>
          <w:rFonts w:ascii="Arial" w:hAnsi="Arial" w:cs="Arial"/>
          <w:lang w:val="en-GB"/>
        </w:rPr>
      </w:pPr>
      <w:r w:rsidRPr="008A470D">
        <w:rPr>
          <w:rFonts w:ascii="Arial" w:hAnsi="Arial" w:cs="Arial"/>
          <w:lang w:val="en-GB"/>
        </w:rPr>
        <w:t>Self-esteem is also built when the practitioners reward effort, give credit to the ideas of children, and scaffold learning accordingly. Negative reactions to children often lead them to internalise a negative view of themselves and their ability to cope with life</w:t>
      </w:r>
      <w:r w:rsidR="00204E19" w:rsidRPr="008A470D">
        <w:rPr>
          <w:rFonts w:ascii="Arial" w:hAnsi="Arial" w:cs="Arial"/>
          <w:lang w:val="en-GB"/>
        </w:rPr>
        <w:t>,</w:t>
      </w:r>
      <w:r w:rsidRPr="008A470D">
        <w:rPr>
          <w:rFonts w:ascii="Arial" w:hAnsi="Arial" w:cs="Arial"/>
          <w:lang w:val="en-GB"/>
        </w:rPr>
        <w:t xml:space="preserve"> as Roberts (2006) points out that positive feedback is strength-based and positivity-related. As an illustration, the confidence in personal competence is enhanced when a practitioner compliments a child who continues to construct an elaborate tower or negotiates with others in a shared play. This is consistent with the perspectives of Berk (201</w:t>
      </w:r>
      <w:r w:rsidR="00CE5349" w:rsidRPr="008A470D">
        <w:rPr>
          <w:rFonts w:ascii="Arial" w:hAnsi="Arial" w:cs="Arial"/>
          <w:lang w:val="en-GB"/>
        </w:rPr>
        <w:t>9</w:t>
      </w:r>
      <w:r w:rsidRPr="008A470D">
        <w:rPr>
          <w:rFonts w:ascii="Arial" w:hAnsi="Arial" w:cs="Arial"/>
          <w:lang w:val="en-GB"/>
        </w:rPr>
        <w:t>)</w:t>
      </w:r>
      <w:r w:rsidR="00204E19" w:rsidRPr="008A470D">
        <w:rPr>
          <w:rFonts w:ascii="Arial" w:hAnsi="Arial" w:cs="Arial"/>
          <w:lang w:val="en-GB"/>
        </w:rPr>
        <w:t>,</w:t>
      </w:r>
      <w:r w:rsidRPr="008A470D">
        <w:rPr>
          <w:rFonts w:ascii="Arial" w:hAnsi="Arial" w:cs="Arial"/>
          <w:lang w:val="en-GB"/>
        </w:rPr>
        <w:t xml:space="preserve"> who believes that children develop strong images about themselves by means of feedback and effective participation in meaningful activities.</w:t>
      </w:r>
    </w:p>
    <w:p w14:paraId="46575407" w14:textId="04F2147B" w:rsidR="0002507D" w:rsidRPr="008A470D" w:rsidRDefault="0002507D" w:rsidP="008A470D">
      <w:pPr>
        <w:rPr>
          <w:rFonts w:ascii="Arial" w:hAnsi="Arial" w:cs="Arial"/>
          <w:lang w:val="en-GB"/>
        </w:rPr>
      </w:pPr>
      <w:r w:rsidRPr="008A470D">
        <w:rPr>
          <w:rFonts w:ascii="Arial" w:hAnsi="Arial" w:cs="Arial"/>
          <w:lang w:val="en-GB"/>
        </w:rPr>
        <w:lastRenderedPageBreak/>
        <w:t xml:space="preserve">Play is also known to </w:t>
      </w:r>
      <w:r w:rsidR="00CE5349" w:rsidRPr="008A470D">
        <w:rPr>
          <w:rFonts w:ascii="Arial" w:hAnsi="Arial" w:cs="Arial"/>
          <w:lang w:val="en-GB"/>
        </w:rPr>
        <w:t>fulfil</w:t>
      </w:r>
      <w:r w:rsidRPr="008A470D">
        <w:rPr>
          <w:rFonts w:ascii="Arial" w:hAnsi="Arial" w:cs="Arial"/>
          <w:lang w:val="en-GB"/>
        </w:rPr>
        <w:t xml:space="preserve"> the cognitive needs of children, later incorporated by Maslow in his hierarchy. According to Smith (2004), brain development is achieved through diverse sensory and exploration experiences, which activate neural pathways of learning and memory. Therefore, through the design of play-rich environments, practitioners can facilitate cognitive development and the upper level of self-actualisation</w:t>
      </w:r>
      <w:r w:rsidR="00204E19" w:rsidRPr="008A470D">
        <w:rPr>
          <w:rFonts w:ascii="Arial" w:hAnsi="Arial" w:cs="Arial"/>
          <w:lang w:val="en-GB"/>
        </w:rPr>
        <w:t>,</w:t>
      </w:r>
      <w:r w:rsidRPr="008A470D">
        <w:rPr>
          <w:rFonts w:ascii="Arial" w:hAnsi="Arial" w:cs="Arial"/>
          <w:lang w:val="en-GB"/>
        </w:rPr>
        <w:t xml:space="preserve"> such as creativity, imagination and problem-solving.</w:t>
      </w:r>
    </w:p>
    <w:p w14:paraId="60063615" w14:textId="77777777" w:rsidR="0002507D" w:rsidRPr="008A470D" w:rsidRDefault="0002507D" w:rsidP="008A470D">
      <w:pPr>
        <w:pStyle w:val="Heading3"/>
        <w:jc w:val="left"/>
        <w:rPr>
          <w:rFonts w:ascii="Arial" w:hAnsi="Arial" w:cs="Arial"/>
          <w:szCs w:val="24"/>
          <w:lang w:val="en-GB"/>
        </w:rPr>
      </w:pPr>
      <w:r w:rsidRPr="008A470D">
        <w:rPr>
          <w:rFonts w:ascii="Arial" w:hAnsi="Arial" w:cs="Arial"/>
          <w:szCs w:val="24"/>
          <w:lang w:val="en-GB"/>
        </w:rPr>
        <w:t>3.3. Example 3: Supporting Transitions Using Maslow’s Hierarchy (Link to Belonging and Safety Needs</w:t>
      </w:r>
    </w:p>
    <w:p w14:paraId="69559EAA" w14:textId="240F5952" w:rsidR="0002507D" w:rsidRPr="008A470D" w:rsidRDefault="0002507D" w:rsidP="008A470D">
      <w:pPr>
        <w:rPr>
          <w:rFonts w:ascii="Arial" w:hAnsi="Arial" w:cs="Arial"/>
          <w:lang w:val="en-GB"/>
        </w:rPr>
      </w:pPr>
      <w:r w:rsidRPr="008A470D">
        <w:rPr>
          <w:rFonts w:ascii="Arial" w:hAnsi="Arial" w:cs="Arial"/>
          <w:lang w:val="en-GB"/>
        </w:rPr>
        <w:t>Transitions</w:t>
      </w:r>
      <w:r w:rsidR="00204E19" w:rsidRPr="008A470D">
        <w:rPr>
          <w:rFonts w:ascii="Arial" w:hAnsi="Arial" w:cs="Arial"/>
          <w:lang w:val="en-GB"/>
        </w:rPr>
        <w:t>:</w:t>
      </w:r>
      <w:r w:rsidRPr="008A470D">
        <w:rPr>
          <w:rFonts w:ascii="Arial" w:hAnsi="Arial" w:cs="Arial"/>
          <w:lang w:val="en-GB"/>
        </w:rPr>
        <w:t xml:space="preserve"> The beginning of nursery, changing rooms or going to school can be an emotionally difficult time of the year. This illustration specifically dwells on the way </w:t>
      </w:r>
      <w:r w:rsidR="00204E19" w:rsidRPr="008A470D">
        <w:rPr>
          <w:rFonts w:ascii="Arial" w:hAnsi="Arial" w:cs="Arial"/>
          <w:lang w:val="en-GB"/>
        </w:rPr>
        <w:t xml:space="preserve">the </w:t>
      </w:r>
      <w:r w:rsidRPr="008A470D">
        <w:rPr>
          <w:rFonts w:ascii="Arial" w:hAnsi="Arial" w:cs="Arial"/>
          <w:lang w:val="en-GB"/>
        </w:rPr>
        <w:t>Maslow model transition practice can be used to facilitate effective transition practice. It is a natural process, as it jeopardi</w:t>
      </w:r>
      <w:r w:rsidR="00204E19" w:rsidRPr="008A470D">
        <w:rPr>
          <w:rFonts w:ascii="Arial" w:hAnsi="Arial" w:cs="Arial"/>
          <w:lang w:val="en-GB"/>
        </w:rPr>
        <w:t>s</w:t>
      </w:r>
      <w:r w:rsidRPr="008A470D">
        <w:rPr>
          <w:rFonts w:ascii="Arial" w:hAnsi="Arial" w:cs="Arial"/>
          <w:lang w:val="en-GB"/>
        </w:rPr>
        <w:t>es the feeling of security and belonging of children and exposes them to the lower tiers of the Maslow hierarchy. Transitions</w:t>
      </w:r>
      <w:r w:rsidR="00204E19" w:rsidRPr="008A470D">
        <w:rPr>
          <w:rFonts w:ascii="Arial" w:hAnsi="Arial" w:cs="Arial"/>
          <w:lang w:val="en-GB"/>
        </w:rPr>
        <w:t>,</w:t>
      </w:r>
      <w:r w:rsidRPr="008A470D">
        <w:rPr>
          <w:rFonts w:ascii="Arial" w:hAnsi="Arial" w:cs="Arial"/>
          <w:lang w:val="en-GB"/>
        </w:rPr>
        <w:t xml:space="preserve"> as argued by Clark and Tucker (2010). may be destabilising, especially to the children who live in a complex or disadvantaged situation and thus they should be given sensitive and structured assistance. As an illustration, upon transferring a child out of the toddler room to the preschool room, the setting's environment may apply the following strategies:</w:t>
      </w:r>
    </w:p>
    <w:p w14:paraId="783D6657" w14:textId="539889EA" w:rsidR="0002507D" w:rsidRPr="008A470D" w:rsidRDefault="0002507D" w:rsidP="008A470D">
      <w:pPr>
        <w:rPr>
          <w:rFonts w:ascii="Arial" w:hAnsi="Arial" w:cs="Arial"/>
          <w:b/>
          <w:bCs/>
          <w:lang w:val="en-GB"/>
        </w:rPr>
      </w:pPr>
      <w:r w:rsidRPr="008A470D">
        <w:rPr>
          <w:rFonts w:ascii="Arial" w:hAnsi="Arial" w:cs="Arial"/>
          <w:b/>
          <w:bCs/>
          <w:lang w:val="en-GB"/>
        </w:rPr>
        <w:t xml:space="preserve">a) Gradual Familiarisation: </w:t>
      </w:r>
      <w:r w:rsidRPr="008A470D">
        <w:rPr>
          <w:rFonts w:ascii="Arial" w:hAnsi="Arial" w:cs="Arial"/>
          <w:lang w:val="en-GB"/>
        </w:rPr>
        <w:t>Supported visits with brief periods of stay in the new room would enable the child to get used to the environment, adults, and routines. This helps in anxiety reduction and enhanc</w:t>
      </w:r>
      <w:r w:rsidR="00204E19" w:rsidRPr="008A470D">
        <w:rPr>
          <w:rFonts w:ascii="Arial" w:hAnsi="Arial" w:cs="Arial"/>
          <w:lang w:val="en-GB"/>
        </w:rPr>
        <w:t>es</w:t>
      </w:r>
      <w:r w:rsidRPr="008A470D">
        <w:rPr>
          <w:rFonts w:ascii="Arial" w:hAnsi="Arial" w:cs="Arial"/>
          <w:lang w:val="en-GB"/>
        </w:rPr>
        <w:t xml:space="preserve"> a feeling of safety among the </w:t>
      </w:r>
      <w:r w:rsidR="00CE5349" w:rsidRPr="008A470D">
        <w:rPr>
          <w:rFonts w:ascii="Arial" w:hAnsi="Arial" w:cs="Arial"/>
          <w:lang w:val="en-GB"/>
        </w:rPr>
        <w:t>children</w:t>
      </w:r>
      <w:r w:rsidRPr="008A470D">
        <w:rPr>
          <w:rFonts w:ascii="Arial" w:hAnsi="Arial" w:cs="Arial"/>
          <w:lang w:val="en-GB"/>
        </w:rPr>
        <w:t xml:space="preserve">. According to Atkinson and Goldberg (2003), foreseeable environments and stable relationships aid children </w:t>
      </w:r>
      <w:r w:rsidR="00204E19" w:rsidRPr="008A470D">
        <w:rPr>
          <w:rFonts w:ascii="Arial" w:hAnsi="Arial" w:cs="Arial"/>
          <w:lang w:val="en-GB"/>
        </w:rPr>
        <w:t>in being</w:t>
      </w:r>
      <w:r w:rsidRPr="008A470D">
        <w:rPr>
          <w:rFonts w:ascii="Arial" w:hAnsi="Arial" w:cs="Arial"/>
          <w:lang w:val="en-GB"/>
        </w:rPr>
        <w:t xml:space="preserve"> emotionally stable even when there are changes in their lives.</w:t>
      </w:r>
    </w:p>
    <w:p w14:paraId="26A29B93" w14:textId="14A5EE2A" w:rsidR="0002507D" w:rsidRPr="008A470D" w:rsidRDefault="0002507D" w:rsidP="008A470D">
      <w:pPr>
        <w:rPr>
          <w:rFonts w:ascii="Arial" w:hAnsi="Arial" w:cs="Arial"/>
          <w:b/>
          <w:bCs/>
          <w:lang w:val="en-GB"/>
        </w:rPr>
      </w:pPr>
      <w:r w:rsidRPr="008A470D">
        <w:rPr>
          <w:rFonts w:ascii="Arial" w:hAnsi="Arial" w:cs="Arial"/>
          <w:b/>
          <w:bCs/>
          <w:lang w:val="en-GB"/>
        </w:rPr>
        <w:t xml:space="preserve">b) Continuity of Attachment: </w:t>
      </w:r>
      <w:r w:rsidRPr="008A470D">
        <w:rPr>
          <w:rFonts w:ascii="Arial" w:hAnsi="Arial" w:cs="Arial"/>
          <w:lang w:val="en-GB"/>
        </w:rPr>
        <w:t>In case</w:t>
      </w:r>
      <w:r w:rsidR="00204E19" w:rsidRPr="008A470D">
        <w:rPr>
          <w:rFonts w:ascii="Arial" w:hAnsi="Arial" w:cs="Arial"/>
          <w:lang w:val="en-GB"/>
        </w:rPr>
        <w:t>s</w:t>
      </w:r>
      <w:r w:rsidRPr="008A470D">
        <w:rPr>
          <w:rFonts w:ascii="Arial" w:hAnsi="Arial" w:cs="Arial"/>
          <w:lang w:val="en-GB"/>
        </w:rPr>
        <w:t xml:space="preserve"> where possible, the key person of the child accompanies him during the first visits or works closely with a new key person. The relevance of establishing secure relational continuity during transitions</w:t>
      </w:r>
      <w:r w:rsidR="00204E19" w:rsidRPr="008A470D">
        <w:rPr>
          <w:rFonts w:ascii="Arial" w:hAnsi="Arial" w:cs="Arial"/>
          <w:lang w:val="en-GB"/>
        </w:rPr>
        <w:t>,</w:t>
      </w:r>
      <w:r w:rsidRPr="008A470D">
        <w:rPr>
          <w:rFonts w:ascii="Arial" w:hAnsi="Arial" w:cs="Arial"/>
          <w:lang w:val="en-GB"/>
        </w:rPr>
        <w:t xml:space="preserve"> as pointed out by Bowlby and Bowlby (2012) in </w:t>
      </w:r>
      <w:r w:rsidR="00204E19" w:rsidRPr="008A470D">
        <w:rPr>
          <w:rFonts w:ascii="Arial" w:hAnsi="Arial" w:cs="Arial"/>
          <w:lang w:val="en-GB"/>
        </w:rPr>
        <w:t>their</w:t>
      </w:r>
      <w:r w:rsidRPr="008A470D">
        <w:rPr>
          <w:rFonts w:ascii="Arial" w:hAnsi="Arial" w:cs="Arial"/>
          <w:lang w:val="en-GB"/>
        </w:rPr>
        <w:t xml:space="preserve"> writing on attachment</w:t>
      </w:r>
      <w:r w:rsidR="00204E19" w:rsidRPr="008A470D">
        <w:rPr>
          <w:rFonts w:ascii="Arial" w:hAnsi="Arial" w:cs="Arial"/>
          <w:lang w:val="en-GB"/>
        </w:rPr>
        <w:t>,</w:t>
      </w:r>
      <w:r w:rsidRPr="008A470D">
        <w:rPr>
          <w:rFonts w:ascii="Arial" w:hAnsi="Arial" w:cs="Arial"/>
          <w:lang w:val="en-GB"/>
        </w:rPr>
        <w:t xml:space="preserve"> is essential in averting emotional distress.</w:t>
      </w:r>
    </w:p>
    <w:p w14:paraId="25C4EB70" w14:textId="2C9916DA" w:rsidR="0002507D" w:rsidRPr="008A470D" w:rsidRDefault="0002507D" w:rsidP="008A470D">
      <w:pPr>
        <w:rPr>
          <w:rFonts w:ascii="Arial" w:hAnsi="Arial" w:cs="Arial"/>
          <w:lang w:val="en-GB"/>
        </w:rPr>
      </w:pPr>
      <w:r w:rsidRPr="008A470D">
        <w:rPr>
          <w:rFonts w:ascii="Arial" w:hAnsi="Arial" w:cs="Arial"/>
          <w:b/>
          <w:bCs/>
          <w:lang w:val="en-GB"/>
        </w:rPr>
        <w:lastRenderedPageBreak/>
        <w:t>c) Family Collaboration</w:t>
      </w:r>
      <w:r w:rsidRPr="008A470D">
        <w:rPr>
          <w:rFonts w:ascii="Arial" w:hAnsi="Arial" w:cs="Arial"/>
          <w:lang w:val="en-GB"/>
        </w:rPr>
        <w:t>: As Hughes and Read (2012) and Petrie (2011) state, open communication with parents helps children to be emotionally secure when they are going through transitions. Children feel less uncertain and better placed to settle when informed, involved and reassured.</w:t>
      </w:r>
    </w:p>
    <w:p w14:paraId="1978C2D6" w14:textId="01693397" w:rsidR="00CE5349" w:rsidRPr="008A470D" w:rsidRDefault="0002507D" w:rsidP="008A470D">
      <w:pPr>
        <w:rPr>
          <w:rFonts w:ascii="Arial" w:hAnsi="Arial" w:cs="Arial"/>
          <w:b/>
          <w:bCs/>
          <w:lang w:val="en-GB"/>
        </w:rPr>
      </w:pPr>
      <w:r w:rsidRPr="008A470D">
        <w:rPr>
          <w:rFonts w:ascii="Arial" w:hAnsi="Arial" w:cs="Arial"/>
          <w:b/>
          <w:bCs/>
          <w:lang w:val="en-GB"/>
        </w:rPr>
        <w:t xml:space="preserve">d) Play-Based </w:t>
      </w:r>
      <w:r w:rsidR="00CE5349" w:rsidRPr="008A470D">
        <w:rPr>
          <w:rFonts w:ascii="Arial" w:hAnsi="Arial" w:cs="Arial"/>
          <w:b/>
          <w:bCs/>
          <w:lang w:val="en-GB"/>
        </w:rPr>
        <w:t>Adjustment</w:t>
      </w:r>
      <w:r w:rsidRPr="008A470D">
        <w:rPr>
          <w:rFonts w:ascii="Arial" w:hAnsi="Arial" w:cs="Arial"/>
          <w:b/>
          <w:bCs/>
          <w:lang w:val="en-GB"/>
        </w:rPr>
        <w:t xml:space="preserve">: </w:t>
      </w:r>
      <w:r w:rsidRPr="008A470D">
        <w:rPr>
          <w:rFonts w:ascii="Arial" w:hAnsi="Arial" w:cs="Arial"/>
          <w:lang w:val="en-GB"/>
        </w:rPr>
        <w:t>According to Moyles (2014) and Else (2014), play is a low</w:t>
      </w:r>
      <w:r w:rsidR="00204E19" w:rsidRPr="008A470D">
        <w:rPr>
          <w:rFonts w:ascii="Arial" w:hAnsi="Arial" w:cs="Arial"/>
          <w:lang w:val="en-GB"/>
        </w:rPr>
        <w:t>-</w:t>
      </w:r>
      <w:r w:rsidRPr="008A470D">
        <w:rPr>
          <w:rFonts w:ascii="Arial" w:hAnsi="Arial" w:cs="Arial"/>
          <w:lang w:val="en-GB"/>
        </w:rPr>
        <w:t>pressure, known setting where children have an opportunity to interact with new environments at their own speed. Playing with peers and practitioners also aid</w:t>
      </w:r>
      <w:r w:rsidR="00204E19" w:rsidRPr="008A470D">
        <w:rPr>
          <w:rFonts w:ascii="Arial" w:hAnsi="Arial" w:cs="Arial"/>
          <w:lang w:val="en-GB"/>
        </w:rPr>
        <w:t>s</w:t>
      </w:r>
      <w:r w:rsidRPr="008A470D">
        <w:rPr>
          <w:rFonts w:ascii="Arial" w:hAnsi="Arial" w:cs="Arial"/>
          <w:lang w:val="en-GB"/>
        </w:rPr>
        <w:t xml:space="preserve"> in restoring a sense of belonging and confidence</w:t>
      </w:r>
      <w:r w:rsidR="00204E19" w:rsidRPr="008A470D">
        <w:rPr>
          <w:rFonts w:ascii="Arial" w:hAnsi="Arial" w:cs="Arial"/>
          <w:lang w:val="en-GB"/>
        </w:rPr>
        <w:t>,</w:t>
      </w:r>
      <w:r w:rsidRPr="008A470D">
        <w:rPr>
          <w:rFonts w:ascii="Arial" w:hAnsi="Arial" w:cs="Arial"/>
          <w:lang w:val="en-GB"/>
        </w:rPr>
        <w:t xml:space="preserve"> which agree</w:t>
      </w:r>
      <w:r w:rsidR="00204E19" w:rsidRPr="008A470D">
        <w:rPr>
          <w:rFonts w:ascii="Arial" w:hAnsi="Arial" w:cs="Arial"/>
          <w:lang w:val="en-GB"/>
        </w:rPr>
        <w:t>s</w:t>
      </w:r>
      <w:r w:rsidRPr="008A470D">
        <w:rPr>
          <w:rFonts w:ascii="Arial" w:hAnsi="Arial" w:cs="Arial"/>
          <w:lang w:val="en-GB"/>
        </w:rPr>
        <w:t xml:space="preserve"> with </w:t>
      </w:r>
      <w:r w:rsidR="00204E19" w:rsidRPr="008A470D">
        <w:rPr>
          <w:rFonts w:ascii="Arial" w:hAnsi="Arial" w:cs="Arial"/>
          <w:lang w:val="en-GB"/>
        </w:rPr>
        <w:t xml:space="preserve">the </w:t>
      </w:r>
      <w:r w:rsidRPr="008A470D">
        <w:rPr>
          <w:rFonts w:ascii="Arial" w:hAnsi="Arial" w:cs="Arial"/>
          <w:lang w:val="en-GB"/>
        </w:rPr>
        <w:t>levels of belonging and esteem of Maslow.</w:t>
      </w:r>
    </w:p>
    <w:p w14:paraId="15574360" w14:textId="018AE763" w:rsidR="00DC7B75" w:rsidRPr="00CE5349" w:rsidRDefault="00CE5349" w:rsidP="00DC7B75">
      <w:pPr>
        <w:pStyle w:val="Heading1"/>
      </w:pPr>
      <w:r w:rsidRPr="00CE5349">
        <w:t>Refe</w:t>
      </w:r>
      <w:bookmarkStart w:id="0" w:name="_Hlk215443035"/>
      <w:r w:rsidR="00DC7B75">
        <w:t>rences</w:t>
      </w:r>
    </w:p>
    <w:bookmarkEnd w:id="0"/>
    <w:p w14:paraId="2B72E4AD"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Anning, A., Fleer, M. and Cullen, J. (2008). Early childhood education: Society and culture.</w:t>
      </w:r>
    </w:p>
    <w:p w14:paraId="71BB9211"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Archer, C. and Siraj, I. (2015). Encouraging physical development through movement-play.</w:t>
      </w:r>
    </w:p>
    <w:p w14:paraId="43DF927B"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Atkinson, L. and Goldberg, S. (2003). Applications of attachment: The integration of developmental and clinical traditions. In </w:t>
      </w:r>
      <w:r w:rsidRPr="008A470D">
        <w:rPr>
          <w:rFonts w:ascii="Arial" w:hAnsi="Arial" w:cs="Arial"/>
          <w:i/>
          <w:iCs/>
          <w:lang w:val="en-GB"/>
        </w:rPr>
        <w:t>Attachment issues in psychopathology and intervention</w:t>
      </w:r>
      <w:r w:rsidRPr="008A470D">
        <w:rPr>
          <w:rFonts w:ascii="Arial" w:hAnsi="Arial" w:cs="Arial"/>
          <w:lang w:val="en-GB"/>
        </w:rPr>
        <w:t> (pp. 11-34). Routledge.</w:t>
      </w:r>
    </w:p>
    <w:p w14:paraId="73035FB5"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rPr>
        <w:t>Berk, C.D. (2019). Children, Development, and the Troubled Foundations of Miller v. Alabama. </w:t>
      </w:r>
      <w:r w:rsidRPr="008A470D">
        <w:rPr>
          <w:rFonts w:ascii="Arial" w:hAnsi="Arial" w:cs="Arial"/>
          <w:i/>
          <w:iCs/>
        </w:rPr>
        <w:t>Law &amp; Social Inquiry</w:t>
      </w:r>
      <w:r w:rsidRPr="008A470D">
        <w:rPr>
          <w:rFonts w:ascii="Arial" w:hAnsi="Arial" w:cs="Arial"/>
        </w:rPr>
        <w:t>, </w:t>
      </w:r>
      <w:r w:rsidRPr="008A470D">
        <w:rPr>
          <w:rFonts w:ascii="Arial" w:hAnsi="Arial" w:cs="Arial"/>
          <w:i/>
          <w:iCs/>
        </w:rPr>
        <w:t>44</w:t>
      </w:r>
      <w:r w:rsidRPr="008A470D">
        <w:rPr>
          <w:rFonts w:ascii="Arial" w:hAnsi="Arial" w:cs="Arial"/>
        </w:rPr>
        <w:t>(3), pp.752-770.</w:t>
      </w:r>
    </w:p>
    <w:p w14:paraId="637B9997" w14:textId="77777777" w:rsidR="00702C5A" w:rsidRPr="008A470D" w:rsidRDefault="00702C5A" w:rsidP="00CE5349">
      <w:pPr>
        <w:spacing w:before="0" w:after="160" w:line="480" w:lineRule="auto"/>
        <w:rPr>
          <w:rFonts w:ascii="Arial" w:hAnsi="Arial" w:cs="Arial"/>
          <w:lang w:val="en-GB"/>
        </w:rPr>
      </w:pPr>
      <w:proofErr w:type="spellStart"/>
      <w:r w:rsidRPr="008A470D">
        <w:rPr>
          <w:rFonts w:ascii="Arial" w:hAnsi="Arial" w:cs="Arial"/>
          <w:lang w:val="en-GB"/>
        </w:rPr>
        <w:t>Bilton</w:t>
      </w:r>
      <w:proofErr w:type="spellEnd"/>
      <w:r w:rsidRPr="008A470D">
        <w:rPr>
          <w:rFonts w:ascii="Arial" w:hAnsi="Arial" w:cs="Arial"/>
          <w:lang w:val="en-GB"/>
        </w:rPr>
        <w:t>, H. (2010). Outdoor learning in the early years: Management and innovation. Routledge.</w:t>
      </w:r>
    </w:p>
    <w:p w14:paraId="17C012FE"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Bowlby, J. and Bowlby, R. (2012). </w:t>
      </w:r>
      <w:r w:rsidRPr="008A470D">
        <w:rPr>
          <w:rFonts w:ascii="Arial" w:hAnsi="Arial" w:cs="Arial"/>
          <w:i/>
          <w:iCs/>
          <w:lang w:val="en-GB"/>
        </w:rPr>
        <w:t>The making and breaking of affectional bonds</w:t>
      </w:r>
      <w:r w:rsidRPr="008A470D">
        <w:rPr>
          <w:rFonts w:ascii="Arial" w:hAnsi="Arial" w:cs="Arial"/>
          <w:lang w:val="en-GB"/>
        </w:rPr>
        <w:t>. Routledge.</w:t>
      </w:r>
    </w:p>
    <w:p w14:paraId="3EA56BA5" w14:textId="03FD3602" w:rsidR="00702C5A" w:rsidRPr="008A470D" w:rsidRDefault="00702C5A" w:rsidP="00CE5349">
      <w:pPr>
        <w:spacing w:before="0" w:after="160" w:line="480" w:lineRule="auto"/>
        <w:rPr>
          <w:rFonts w:ascii="Arial" w:hAnsi="Arial" w:cs="Arial"/>
          <w:lang w:val="en-GB"/>
        </w:rPr>
      </w:pPr>
      <w:r w:rsidRPr="008A470D">
        <w:rPr>
          <w:rFonts w:ascii="Arial" w:hAnsi="Arial" w:cs="Arial"/>
        </w:rPr>
        <w:lastRenderedPageBreak/>
        <w:t>Bronfenbrenner, U. (2013). Bronfenbrenner’s ecological systems theory. </w:t>
      </w:r>
      <w:r w:rsidR="008A470D" w:rsidRPr="008A470D">
        <w:rPr>
          <w:rFonts w:ascii="Arial" w:hAnsi="Arial" w:cs="Arial"/>
          <w:i/>
          <w:iCs/>
        </w:rPr>
        <w:t>Psychology</w:t>
      </w:r>
      <w:r w:rsidRPr="008A470D">
        <w:rPr>
          <w:rFonts w:ascii="Arial" w:hAnsi="Arial" w:cs="Arial"/>
          <w:i/>
          <w:iCs/>
        </w:rPr>
        <w:t xml:space="preserve"> Notes HQ Online Resources for Psychology Students</w:t>
      </w:r>
      <w:r w:rsidRPr="008A470D">
        <w:rPr>
          <w:rFonts w:ascii="Arial" w:hAnsi="Arial" w:cs="Arial"/>
        </w:rPr>
        <w:t>.</w:t>
      </w:r>
    </w:p>
    <w:p w14:paraId="6B1F7CD2"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Bruce, T. (2012). </w:t>
      </w:r>
      <w:r w:rsidRPr="008A470D">
        <w:rPr>
          <w:rFonts w:ascii="Arial" w:hAnsi="Arial" w:cs="Arial"/>
          <w:i/>
          <w:iCs/>
          <w:lang w:val="en-GB"/>
        </w:rPr>
        <w:t>Learning through play, for babies, toddlers and young children</w:t>
      </w:r>
      <w:r w:rsidRPr="008A470D">
        <w:rPr>
          <w:rFonts w:ascii="Arial" w:hAnsi="Arial" w:cs="Arial"/>
          <w:lang w:val="en-GB"/>
        </w:rPr>
        <w:t>. Hodder Education.</w:t>
      </w:r>
    </w:p>
    <w:p w14:paraId="32046300"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Clark, M.M. and Tucker, S. (2010). </w:t>
      </w:r>
      <w:r w:rsidRPr="008A470D">
        <w:rPr>
          <w:rFonts w:ascii="Arial" w:hAnsi="Arial" w:cs="Arial"/>
          <w:i/>
          <w:iCs/>
          <w:lang w:val="en-GB"/>
        </w:rPr>
        <w:t>Early Childhoods in a Changing World</w:t>
      </w:r>
      <w:r w:rsidRPr="008A470D">
        <w:rPr>
          <w:rFonts w:ascii="Arial" w:hAnsi="Arial" w:cs="Arial"/>
          <w:lang w:val="en-GB"/>
        </w:rPr>
        <w:t>. Trentham Books Ltd. Westview House 734 London Road, Oakhill, Stoke-on-Trent, Staffordshire, ST4 5NP, UK.</w:t>
      </w:r>
    </w:p>
    <w:p w14:paraId="6D56C140"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Dowling, M. (2014). Young children's personal, social and emotional development.</w:t>
      </w:r>
    </w:p>
    <w:p w14:paraId="3440B4AE"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Dunhill, A., Shaw, A. and Elliott, B. (2009). Effective communication and engagement with children and young people, their families and carers.</w:t>
      </w:r>
    </w:p>
    <w:p w14:paraId="31603793"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Else, P. (2014). </w:t>
      </w:r>
      <w:r w:rsidRPr="008A470D">
        <w:rPr>
          <w:rFonts w:ascii="Arial" w:hAnsi="Arial" w:cs="Arial"/>
          <w:i/>
          <w:iCs/>
          <w:lang w:val="en-GB"/>
        </w:rPr>
        <w:t>EBOOK: Making Sense of Play: Supporting children in their play</w:t>
      </w:r>
      <w:r w:rsidRPr="008A470D">
        <w:rPr>
          <w:rFonts w:ascii="Arial" w:hAnsi="Arial" w:cs="Arial"/>
          <w:lang w:val="en-GB"/>
        </w:rPr>
        <w:t>. McGraw-Hill Education (UK).</w:t>
      </w:r>
    </w:p>
    <w:p w14:paraId="5340DD5D"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Gerhardt, S. (2014). </w:t>
      </w:r>
      <w:r w:rsidRPr="008A470D">
        <w:rPr>
          <w:rFonts w:ascii="Arial" w:hAnsi="Arial" w:cs="Arial"/>
          <w:i/>
          <w:iCs/>
          <w:lang w:val="en-GB"/>
        </w:rPr>
        <w:t>Why love matters: How affection shapes a baby's brain</w:t>
      </w:r>
      <w:r w:rsidRPr="008A470D">
        <w:rPr>
          <w:rFonts w:ascii="Arial" w:hAnsi="Arial" w:cs="Arial"/>
          <w:lang w:val="en-GB"/>
        </w:rPr>
        <w:t>. Routledge.</w:t>
      </w:r>
    </w:p>
    <w:p w14:paraId="7A792641"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Hughes, A. and Read, V. (2012). </w:t>
      </w:r>
      <w:r w:rsidRPr="008A470D">
        <w:rPr>
          <w:rFonts w:ascii="Arial" w:hAnsi="Arial" w:cs="Arial"/>
          <w:i/>
          <w:iCs/>
          <w:lang w:val="en-GB"/>
        </w:rPr>
        <w:t>Building positive relationships with parents of young children: A guide to effective communication</w:t>
      </w:r>
      <w:r w:rsidRPr="008A470D">
        <w:rPr>
          <w:rFonts w:ascii="Arial" w:hAnsi="Arial" w:cs="Arial"/>
          <w:lang w:val="en-GB"/>
        </w:rPr>
        <w:t>. Routledge.</w:t>
      </w:r>
    </w:p>
    <w:p w14:paraId="14BD73EB" w14:textId="77777777" w:rsidR="00702C5A" w:rsidRPr="008A470D" w:rsidRDefault="00702C5A" w:rsidP="00AC7528">
      <w:pPr>
        <w:rPr>
          <w:rFonts w:ascii="Arial" w:hAnsi="Arial" w:cs="Arial"/>
          <w:lang w:val="en-GB"/>
        </w:rPr>
      </w:pPr>
      <w:r w:rsidRPr="008A470D">
        <w:rPr>
          <w:rFonts w:ascii="Arial" w:hAnsi="Arial" w:cs="Arial"/>
        </w:rPr>
        <w:t>Kashani, E.A. (2025). Applying Lev Vygotsky's Sociocultural Theory of Development to Teaching Responsibility in Elementary Schools. </w:t>
      </w:r>
      <w:proofErr w:type="spellStart"/>
      <w:r w:rsidRPr="008A470D">
        <w:rPr>
          <w:rFonts w:ascii="Arial" w:hAnsi="Arial" w:cs="Arial"/>
          <w:i/>
          <w:iCs/>
        </w:rPr>
        <w:t>jcdr</w:t>
      </w:r>
      <w:proofErr w:type="spellEnd"/>
      <w:r w:rsidRPr="008A470D">
        <w:rPr>
          <w:rFonts w:ascii="Arial" w:hAnsi="Arial" w:cs="Arial"/>
        </w:rPr>
        <w:t>, p.1135.</w:t>
      </w:r>
    </w:p>
    <w:p w14:paraId="4314ABDA" w14:textId="77777777" w:rsidR="00702C5A" w:rsidRPr="008A470D" w:rsidRDefault="00702C5A" w:rsidP="00702C5A">
      <w:pPr>
        <w:rPr>
          <w:rFonts w:ascii="Arial" w:hAnsi="Arial" w:cs="Arial"/>
        </w:rPr>
      </w:pPr>
      <w:r w:rsidRPr="008A470D">
        <w:rPr>
          <w:rFonts w:ascii="Arial" w:hAnsi="Arial" w:cs="Arial"/>
        </w:rPr>
        <w:t xml:space="preserve">Kurt, S. (2020). </w:t>
      </w:r>
      <w:r w:rsidRPr="008A470D">
        <w:rPr>
          <w:rFonts w:ascii="Arial" w:hAnsi="Arial" w:cs="Arial"/>
          <w:i/>
          <w:iCs/>
        </w:rPr>
        <w:t>Maslow’s Hierarchy of Needs in Education</w:t>
      </w:r>
      <w:r w:rsidRPr="008A470D">
        <w:rPr>
          <w:rFonts w:ascii="Arial" w:hAnsi="Arial" w:cs="Arial"/>
        </w:rPr>
        <w:t>. [online] Education Library. Available at: https://educationlibrary.org/maslows-hierarchy-of-needs-in-education/.</w:t>
      </w:r>
    </w:p>
    <w:p w14:paraId="0B11ADDA"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Lefevre, M., (2010). </w:t>
      </w:r>
      <w:r w:rsidRPr="008A470D">
        <w:rPr>
          <w:rFonts w:ascii="Arial" w:hAnsi="Arial" w:cs="Arial"/>
          <w:i/>
          <w:iCs/>
          <w:lang w:val="en-GB"/>
        </w:rPr>
        <w:t>Communicating with children and young people: Making a difference</w:t>
      </w:r>
      <w:r w:rsidRPr="008A470D">
        <w:rPr>
          <w:rFonts w:ascii="Arial" w:hAnsi="Arial" w:cs="Arial"/>
          <w:lang w:val="en-GB"/>
        </w:rPr>
        <w:t>. Policy Press.</w:t>
      </w:r>
    </w:p>
    <w:p w14:paraId="40474E00"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rPr>
        <w:lastRenderedPageBreak/>
        <w:t>Maynard, E., Barton, S., Rivett, K., Maynard, O. and Davies, W. (2021). Because ‘grown-ups don’t always get it right’: Allyship with children in research–from research question to authorship. </w:t>
      </w:r>
      <w:r w:rsidRPr="008A470D">
        <w:rPr>
          <w:rFonts w:ascii="Arial" w:hAnsi="Arial" w:cs="Arial"/>
          <w:i/>
          <w:iCs/>
        </w:rPr>
        <w:t>Qualitative Research in Psychology</w:t>
      </w:r>
      <w:r w:rsidRPr="008A470D">
        <w:rPr>
          <w:rFonts w:ascii="Arial" w:hAnsi="Arial" w:cs="Arial"/>
        </w:rPr>
        <w:t>, </w:t>
      </w:r>
      <w:r w:rsidRPr="008A470D">
        <w:rPr>
          <w:rFonts w:ascii="Arial" w:hAnsi="Arial" w:cs="Arial"/>
          <w:i/>
          <w:iCs/>
        </w:rPr>
        <w:t>18</w:t>
      </w:r>
      <w:r w:rsidRPr="008A470D">
        <w:rPr>
          <w:rFonts w:ascii="Arial" w:hAnsi="Arial" w:cs="Arial"/>
        </w:rPr>
        <w:t>(4), pp.518-536.</w:t>
      </w:r>
    </w:p>
    <w:p w14:paraId="0A882C9F"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rPr>
        <w:t xml:space="preserve">Meier, C. (2025). The early childhood teacher’s pastoral role in supporting parents of </w:t>
      </w:r>
      <w:proofErr w:type="spellStart"/>
      <w:r w:rsidRPr="008A470D">
        <w:rPr>
          <w:rFonts w:ascii="Arial" w:hAnsi="Arial" w:cs="Arial"/>
        </w:rPr>
        <w:t>traumatised</w:t>
      </w:r>
      <w:proofErr w:type="spellEnd"/>
      <w:r w:rsidRPr="008A470D">
        <w:rPr>
          <w:rFonts w:ascii="Arial" w:hAnsi="Arial" w:cs="Arial"/>
        </w:rPr>
        <w:t xml:space="preserve"> children: A neuroscientific perspective. </w:t>
      </w:r>
      <w:r w:rsidRPr="008A470D">
        <w:rPr>
          <w:rFonts w:ascii="Arial" w:hAnsi="Arial" w:cs="Arial"/>
          <w:i/>
          <w:iCs/>
        </w:rPr>
        <w:t>South African Journal of Education</w:t>
      </w:r>
      <w:r w:rsidRPr="008A470D">
        <w:rPr>
          <w:rFonts w:ascii="Arial" w:hAnsi="Arial" w:cs="Arial"/>
        </w:rPr>
        <w:t>, </w:t>
      </w:r>
      <w:r w:rsidRPr="008A470D">
        <w:rPr>
          <w:rFonts w:ascii="Arial" w:hAnsi="Arial" w:cs="Arial"/>
          <w:i/>
          <w:iCs/>
        </w:rPr>
        <w:t>45</w:t>
      </w:r>
      <w:r w:rsidRPr="008A470D">
        <w:rPr>
          <w:rFonts w:ascii="Arial" w:hAnsi="Arial" w:cs="Arial"/>
        </w:rPr>
        <w:t>(1), pp.1-11.</w:t>
      </w:r>
    </w:p>
    <w:p w14:paraId="25248257"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Moyles, J. (2014). </w:t>
      </w:r>
      <w:r w:rsidRPr="008A470D">
        <w:rPr>
          <w:rFonts w:ascii="Arial" w:hAnsi="Arial" w:cs="Arial"/>
          <w:i/>
          <w:iCs/>
          <w:lang w:val="en-GB"/>
        </w:rPr>
        <w:t>The excellence of play</w:t>
      </w:r>
      <w:r w:rsidRPr="008A470D">
        <w:rPr>
          <w:rFonts w:ascii="Arial" w:hAnsi="Arial" w:cs="Arial"/>
          <w:lang w:val="en-GB"/>
        </w:rPr>
        <w:t>. McGraw-Hill Education (UK).</w:t>
      </w:r>
    </w:p>
    <w:p w14:paraId="04A90E63" w14:textId="77777777" w:rsidR="00702C5A" w:rsidRPr="008A470D" w:rsidRDefault="00702C5A" w:rsidP="00AC7528">
      <w:pPr>
        <w:rPr>
          <w:rFonts w:ascii="Arial" w:hAnsi="Arial" w:cs="Arial"/>
          <w:lang w:val="en-GB"/>
        </w:rPr>
      </w:pPr>
      <w:proofErr w:type="spellStart"/>
      <w:r w:rsidRPr="008A470D">
        <w:rPr>
          <w:rFonts w:ascii="Arial" w:hAnsi="Arial" w:cs="Arial"/>
        </w:rPr>
        <w:t>Oogarah</w:t>
      </w:r>
      <w:proofErr w:type="spellEnd"/>
      <w:r w:rsidRPr="008A470D">
        <w:rPr>
          <w:rFonts w:ascii="Arial" w:hAnsi="Arial" w:cs="Arial"/>
        </w:rPr>
        <w:t xml:space="preserve">-Pratap, B., </w:t>
      </w:r>
      <w:proofErr w:type="spellStart"/>
      <w:r w:rsidRPr="008A470D">
        <w:rPr>
          <w:rFonts w:ascii="Arial" w:hAnsi="Arial" w:cs="Arial"/>
        </w:rPr>
        <w:t>Bholoa</w:t>
      </w:r>
      <w:proofErr w:type="spellEnd"/>
      <w:r w:rsidRPr="008A470D">
        <w:rPr>
          <w:rFonts w:ascii="Arial" w:hAnsi="Arial" w:cs="Arial"/>
        </w:rPr>
        <w:t>, A. and Ramma, Y. (2025). Stage theory of cognitive development—Jean Piaget. In </w:t>
      </w:r>
      <w:r w:rsidRPr="008A470D">
        <w:rPr>
          <w:rFonts w:ascii="Arial" w:hAnsi="Arial" w:cs="Arial"/>
          <w:i/>
          <w:iCs/>
        </w:rPr>
        <w:t>Science education in theory and practice: An introductory guide to learning theory</w:t>
      </w:r>
      <w:r w:rsidRPr="008A470D">
        <w:rPr>
          <w:rFonts w:ascii="Arial" w:hAnsi="Arial" w:cs="Arial"/>
        </w:rPr>
        <w:t> (pp. 125-142). Cham: Springer Nature Switzerland.</w:t>
      </w:r>
    </w:p>
    <w:p w14:paraId="6499AA14" w14:textId="77777777" w:rsidR="00702C5A" w:rsidRPr="008A470D" w:rsidRDefault="00702C5A" w:rsidP="00757405">
      <w:pPr>
        <w:rPr>
          <w:rFonts w:ascii="Arial" w:hAnsi="Arial" w:cs="Arial"/>
          <w:lang w:val="en-GB"/>
        </w:rPr>
      </w:pPr>
      <w:r w:rsidRPr="008A470D">
        <w:rPr>
          <w:rFonts w:ascii="Arial" w:hAnsi="Arial" w:cs="Arial"/>
        </w:rPr>
        <w:t>Orenstein, G.A. and Lewis, L. (2022). Erikson's stages of psychosocial development. In </w:t>
      </w:r>
      <w:proofErr w:type="spellStart"/>
      <w:r w:rsidRPr="008A470D">
        <w:rPr>
          <w:rFonts w:ascii="Arial" w:hAnsi="Arial" w:cs="Arial"/>
          <w:i/>
          <w:iCs/>
        </w:rPr>
        <w:t>StatPearls</w:t>
      </w:r>
      <w:proofErr w:type="spellEnd"/>
      <w:r w:rsidRPr="008A470D">
        <w:rPr>
          <w:rFonts w:ascii="Arial" w:hAnsi="Arial" w:cs="Arial"/>
          <w:i/>
          <w:iCs/>
        </w:rPr>
        <w:t xml:space="preserve"> [Internet]</w:t>
      </w:r>
      <w:r w:rsidRPr="008A470D">
        <w:rPr>
          <w:rFonts w:ascii="Arial" w:hAnsi="Arial" w:cs="Arial"/>
        </w:rPr>
        <w:t xml:space="preserve">. </w:t>
      </w:r>
      <w:proofErr w:type="spellStart"/>
      <w:r w:rsidRPr="008A470D">
        <w:rPr>
          <w:rFonts w:ascii="Arial" w:hAnsi="Arial" w:cs="Arial"/>
        </w:rPr>
        <w:t>StatPearls</w:t>
      </w:r>
      <w:proofErr w:type="spellEnd"/>
      <w:r w:rsidRPr="008A470D">
        <w:rPr>
          <w:rFonts w:ascii="Arial" w:hAnsi="Arial" w:cs="Arial"/>
        </w:rPr>
        <w:t xml:space="preserve"> Publishing.</w:t>
      </w:r>
    </w:p>
    <w:p w14:paraId="761EB15B"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Petrie, P. (2011). </w:t>
      </w:r>
      <w:r w:rsidRPr="008A470D">
        <w:rPr>
          <w:rFonts w:ascii="Arial" w:hAnsi="Arial" w:cs="Arial"/>
          <w:i/>
          <w:iCs/>
          <w:lang w:val="en-GB"/>
        </w:rPr>
        <w:t>Communication skills for working with children and young people: Introducing social pedagogy</w:t>
      </w:r>
      <w:r w:rsidRPr="008A470D">
        <w:rPr>
          <w:rFonts w:ascii="Arial" w:hAnsi="Arial" w:cs="Arial"/>
          <w:lang w:val="en-GB"/>
        </w:rPr>
        <w:t>. Jessica Kingsley Publishers.</w:t>
      </w:r>
    </w:p>
    <w:p w14:paraId="1286E613" w14:textId="77777777"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Roberts, R. (2006). Self-esteem and early learning: Key people from birth to school.</w:t>
      </w:r>
    </w:p>
    <w:p w14:paraId="5C351DAC" w14:textId="7C24B47F" w:rsidR="00702C5A" w:rsidRPr="008A470D" w:rsidRDefault="00702C5A" w:rsidP="00CE5349">
      <w:pPr>
        <w:spacing w:before="0" w:after="160" w:line="480" w:lineRule="auto"/>
        <w:rPr>
          <w:rFonts w:ascii="Arial" w:hAnsi="Arial" w:cs="Arial"/>
          <w:lang w:val="en-GB"/>
        </w:rPr>
      </w:pPr>
      <w:r w:rsidRPr="008A470D">
        <w:rPr>
          <w:rFonts w:ascii="Arial" w:hAnsi="Arial" w:cs="Arial"/>
          <w:lang w:val="en-GB"/>
        </w:rPr>
        <w:t>Smith, A. (2004). </w:t>
      </w:r>
      <w:r w:rsidRPr="008A470D">
        <w:rPr>
          <w:rFonts w:ascii="Arial" w:hAnsi="Arial" w:cs="Arial"/>
          <w:i/>
          <w:iCs/>
          <w:lang w:val="en-GB"/>
        </w:rPr>
        <w:t xml:space="preserve">The </w:t>
      </w:r>
      <w:r w:rsidR="008A470D" w:rsidRPr="008A470D">
        <w:rPr>
          <w:rFonts w:ascii="Arial" w:hAnsi="Arial" w:cs="Arial"/>
          <w:i/>
          <w:iCs/>
          <w:lang w:val="en-GB"/>
        </w:rPr>
        <w:t>brains</w:t>
      </w:r>
      <w:r w:rsidRPr="008A470D">
        <w:rPr>
          <w:rFonts w:ascii="Arial" w:hAnsi="Arial" w:cs="Arial"/>
          <w:i/>
          <w:iCs/>
          <w:lang w:val="en-GB"/>
        </w:rPr>
        <w:t xml:space="preserve"> behind it: new knowledge about the brain and learning</w:t>
      </w:r>
      <w:r w:rsidRPr="008A470D">
        <w:rPr>
          <w:rFonts w:ascii="Arial" w:hAnsi="Arial" w:cs="Arial"/>
          <w:lang w:val="en-GB"/>
        </w:rPr>
        <w:t>. A&amp;C Black.</w:t>
      </w:r>
    </w:p>
    <w:p w14:paraId="7CC04737" w14:textId="240D9F07" w:rsidR="00702C5A" w:rsidRPr="008A470D" w:rsidRDefault="00702C5A" w:rsidP="00CE5349">
      <w:pPr>
        <w:spacing w:before="0" w:after="160" w:line="480" w:lineRule="auto"/>
        <w:rPr>
          <w:rFonts w:ascii="Arial" w:hAnsi="Arial" w:cs="Arial"/>
          <w:lang w:val="en-GB"/>
        </w:rPr>
      </w:pPr>
      <w:r w:rsidRPr="008A470D">
        <w:rPr>
          <w:rFonts w:ascii="Arial" w:hAnsi="Arial" w:cs="Arial"/>
        </w:rPr>
        <w:t>Sowmya, D.S. and Anokha, V. (2025). Maslow's Hierarchy of Needs. In </w:t>
      </w:r>
      <w:r w:rsidRPr="008A470D">
        <w:rPr>
          <w:rFonts w:ascii="Arial" w:hAnsi="Arial" w:cs="Arial"/>
          <w:i/>
          <w:iCs/>
        </w:rPr>
        <w:t>Coaching in Communication Research</w:t>
      </w:r>
      <w:r w:rsidRPr="008A470D">
        <w:rPr>
          <w:rFonts w:ascii="Arial" w:hAnsi="Arial" w:cs="Arial"/>
        </w:rPr>
        <w:t> (p. 117-140). IGI Global Scientific Publishing.</w:t>
      </w:r>
    </w:p>
    <w:sectPr w:rsidR="00702C5A" w:rsidRPr="008A47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F1113"/>
    <w:multiLevelType w:val="multilevel"/>
    <w:tmpl w:val="57A606E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0D13230"/>
    <w:multiLevelType w:val="hybridMultilevel"/>
    <w:tmpl w:val="4CD02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46436075">
    <w:abstractNumId w:val="1"/>
  </w:num>
  <w:num w:numId="2" w16cid:durableId="1461342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wsDA1NjOytLA0MDFS0lEKTi0uzszPAykwrAUA4uPmTSwAAAA="/>
  </w:docVars>
  <w:rsids>
    <w:rsidRoot w:val="004A29D1"/>
    <w:rsid w:val="0002507D"/>
    <w:rsid w:val="00055982"/>
    <w:rsid w:val="00203311"/>
    <w:rsid w:val="00204E19"/>
    <w:rsid w:val="0037387A"/>
    <w:rsid w:val="004A29D1"/>
    <w:rsid w:val="004B50CE"/>
    <w:rsid w:val="0061142D"/>
    <w:rsid w:val="006577C8"/>
    <w:rsid w:val="006749F1"/>
    <w:rsid w:val="006D3391"/>
    <w:rsid w:val="0070077E"/>
    <w:rsid w:val="00702C5A"/>
    <w:rsid w:val="007139D5"/>
    <w:rsid w:val="00757405"/>
    <w:rsid w:val="007C64D0"/>
    <w:rsid w:val="008A470D"/>
    <w:rsid w:val="00A711B0"/>
    <w:rsid w:val="00A81D35"/>
    <w:rsid w:val="00AC7528"/>
    <w:rsid w:val="00BA61A8"/>
    <w:rsid w:val="00C005BA"/>
    <w:rsid w:val="00CE5349"/>
    <w:rsid w:val="00CE534E"/>
    <w:rsid w:val="00DA7616"/>
    <w:rsid w:val="00DC7B75"/>
    <w:rsid w:val="00E7401E"/>
    <w:rsid w:val="00E765E9"/>
    <w:rsid w:val="00ED4117"/>
    <w:rsid w:val="00FB1106"/>
    <w:rsid w:val="00FD11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4C58C"/>
  <w15:chartTrackingRefBased/>
  <w15:docId w15:val="{9A4FE187-F35C-4AAC-B3E2-A8E9CEED1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9D1"/>
    <w:pPr>
      <w:spacing w:before="120" w:after="28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055982"/>
    <w:pPr>
      <w:keepNext/>
      <w:keepLines/>
      <w:spacing w:before="360" w:after="80"/>
      <w:outlineLvl w:val="0"/>
    </w:pPr>
    <w:rPr>
      <w:rFonts w:eastAsiaTheme="majorEastAsia" w:cstheme="majorBidi"/>
      <w:b/>
      <w:color w:val="0F4761" w:themeColor="accent1" w:themeShade="BF"/>
      <w:sz w:val="32"/>
      <w:szCs w:val="40"/>
      <w:lang w:val="en-GB"/>
    </w:rPr>
  </w:style>
  <w:style w:type="paragraph" w:styleId="Heading2">
    <w:name w:val="heading 2"/>
    <w:basedOn w:val="Normal"/>
    <w:next w:val="Normal"/>
    <w:link w:val="Heading2Char"/>
    <w:autoRedefine/>
    <w:uiPriority w:val="9"/>
    <w:unhideWhenUsed/>
    <w:qFormat/>
    <w:rsid w:val="0002507D"/>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autoRedefine/>
    <w:uiPriority w:val="9"/>
    <w:unhideWhenUsed/>
    <w:qFormat/>
    <w:rsid w:val="004A29D1"/>
    <w:pPr>
      <w:keepNext/>
      <w:keepLines/>
      <w:spacing w:before="0" w:after="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4A29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29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29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29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29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29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507D"/>
    <w:rPr>
      <w:rFonts w:ascii="Times New Roman" w:eastAsiaTheme="majorEastAsia" w:hAnsi="Times New Roman" w:cstheme="majorBidi"/>
      <w:b/>
      <w:color w:val="0F4761" w:themeColor="accent1" w:themeShade="BF"/>
      <w:sz w:val="28"/>
      <w:szCs w:val="32"/>
    </w:rPr>
  </w:style>
  <w:style w:type="character" w:customStyle="1" w:styleId="Heading1Char">
    <w:name w:val="Heading 1 Char"/>
    <w:basedOn w:val="DefaultParagraphFont"/>
    <w:link w:val="Heading1"/>
    <w:uiPriority w:val="9"/>
    <w:rsid w:val="00055982"/>
    <w:rPr>
      <w:rFonts w:ascii="Times New Roman" w:eastAsiaTheme="majorEastAsia" w:hAnsi="Times New Roman" w:cstheme="majorBidi"/>
      <w:b/>
      <w:color w:val="0F4761" w:themeColor="accent1" w:themeShade="BF"/>
      <w:sz w:val="32"/>
      <w:szCs w:val="40"/>
      <w:lang w:val="en-GB"/>
    </w:rPr>
  </w:style>
  <w:style w:type="character" w:customStyle="1" w:styleId="Heading3Char">
    <w:name w:val="Heading 3 Char"/>
    <w:basedOn w:val="DefaultParagraphFont"/>
    <w:link w:val="Heading3"/>
    <w:uiPriority w:val="9"/>
    <w:rsid w:val="004A29D1"/>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4A2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9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9D1"/>
    <w:rPr>
      <w:rFonts w:eastAsiaTheme="majorEastAsia" w:cstheme="majorBidi"/>
      <w:color w:val="272727" w:themeColor="text1" w:themeTint="D8"/>
    </w:rPr>
  </w:style>
  <w:style w:type="paragraph" w:styleId="Title">
    <w:name w:val="Title"/>
    <w:basedOn w:val="Normal"/>
    <w:next w:val="Normal"/>
    <w:link w:val="TitleChar"/>
    <w:uiPriority w:val="10"/>
    <w:qFormat/>
    <w:rsid w:val="004A2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2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9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2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9D1"/>
    <w:pPr>
      <w:spacing w:before="160"/>
      <w:jc w:val="center"/>
    </w:pPr>
    <w:rPr>
      <w:i/>
      <w:iCs/>
      <w:color w:val="404040" w:themeColor="text1" w:themeTint="BF"/>
    </w:rPr>
  </w:style>
  <w:style w:type="character" w:customStyle="1" w:styleId="QuoteChar">
    <w:name w:val="Quote Char"/>
    <w:basedOn w:val="DefaultParagraphFont"/>
    <w:link w:val="Quote"/>
    <w:uiPriority w:val="29"/>
    <w:rsid w:val="004A29D1"/>
    <w:rPr>
      <w:rFonts w:ascii="Times New Roman" w:hAnsi="Times New Roman"/>
      <w:i/>
      <w:iCs/>
      <w:color w:val="404040" w:themeColor="text1" w:themeTint="BF"/>
    </w:rPr>
  </w:style>
  <w:style w:type="paragraph" w:styleId="ListParagraph">
    <w:name w:val="List Paragraph"/>
    <w:basedOn w:val="Normal"/>
    <w:uiPriority w:val="34"/>
    <w:qFormat/>
    <w:rsid w:val="004A29D1"/>
    <w:pPr>
      <w:ind w:left="720"/>
      <w:contextualSpacing/>
    </w:pPr>
  </w:style>
  <w:style w:type="character" w:styleId="IntenseEmphasis">
    <w:name w:val="Intense Emphasis"/>
    <w:basedOn w:val="DefaultParagraphFont"/>
    <w:uiPriority w:val="21"/>
    <w:qFormat/>
    <w:rsid w:val="004A29D1"/>
    <w:rPr>
      <w:i/>
      <w:iCs/>
      <w:color w:val="0F4761" w:themeColor="accent1" w:themeShade="BF"/>
    </w:rPr>
  </w:style>
  <w:style w:type="paragraph" w:styleId="IntenseQuote">
    <w:name w:val="Intense Quote"/>
    <w:basedOn w:val="Normal"/>
    <w:next w:val="Normal"/>
    <w:link w:val="IntenseQuoteChar"/>
    <w:uiPriority w:val="30"/>
    <w:qFormat/>
    <w:rsid w:val="004A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29D1"/>
    <w:rPr>
      <w:rFonts w:ascii="Times New Roman" w:hAnsi="Times New Roman"/>
      <w:i/>
      <w:iCs/>
      <w:color w:val="0F4761" w:themeColor="accent1" w:themeShade="BF"/>
    </w:rPr>
  </w:style>
  <w:style w:type="character" w:styleId="IntenseReference">
    <w:name w:val="Intense Reference"/>
    <w:basedOn w:val="DefaultParagraphFont"/>
    <w:uiPriority w:val="32"/>
    <w:qFormat/>
    <w:rsid w:val="004A29D1"/>
    <w:rPr>
      <w:b/>
      <w:bCs/>
      <w:smallCaps/>
      <w:color w:val="0F4761" w:themeColor="accent1" w:themeShade="BF"/>
      <w:spacing w:val="5"/>
    </w:rPr>
  </w:style>
  <w:style w:type="paragraph" w:styleId="NormalWeb">
    <w:name w:val="Normal (Web)"/>
    <w:basedOn w:val="Normal"/>
    <w:uiPriority w:val="99"/>
    <w:unhideWhenUsed/>
    <w:rsid w:val="00702C5A"/>
    <w:pPr>
      <w:spacing w:before="100" w:beforeAutospacing="1" w:after="100" w:afterAutospacing="1" w:line="240" w:lineRule="auto"/>
      <w:jc w:val="left"/>
    </w:pPr>
    <w:rPr>
      <w:rFonts w:eastAsia="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F60BCA-189E-4ADF-8DAC-F20B4555143F}">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9</TotalTime>
  <Pages>14</Pages>
  <Words>2878</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gk15663</dc:creator>
  <cp:keywords/>
  <dc:description/>
  <cp:lastModifiedBy>Ebru Karaoz (2412152)</cp:lastModifiedBy>
  <cp:revision>2</cp:revision>
  <dcterms:created xsi:type="dcterms:W3CDTF">2025-11-30T23:34:00Z</dcterms:created>
  <dcterms:modified xsi:type="dcterms:W3CDTF">2025-11-30T23:34:00Z</dcterms:modified>
</cp:coreProperties>
</file>